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56"/>
          <w:szCs w:val="56"/>
        </w:rPr>
      </w:pPr>
      <w:r>
        <w:rPr>
          <w:rFonts w:hint="eastAsia" w:ascii="隶书" w:hAnsi="Arial" w:eastAsia="隶书" w:cs="Arial"/>
          <w:b/>
          <w:spacing w:val="-12"/>
          <w:sz w:val="56"/>
          <w:szCs w:val="56"/>
        </w:rPr>
        <w:t>绍兴文理学院元培学院实验室建设项目--纺织服装材料测试分析室采购项目</w:t>
      </w: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8"/>
          <w:szCs w:val="28"/>
        </w:rPr>
      </w:pPr>
      <w:r>
        <w:rPr>
          <w:rFonts w:hint="eastAsia" w:ascii="隶书" w:eastAsia="隶书"/>
          <w:b/>
          <w:sz w:val="28"/>
          <w:szCs w:val="28"/>
        </w:rPr>
        <w:t>招标编号: [2022]7091号</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5" w:type="dxa"/>
            <w:vAlign w:val="center"/>
          </w:tcPr>
          <w:p>
            <w:pPr>
              <w:spacing w:line="320" w:lineRule="exact"/>
              <w:outlineLvl w:val="0"/>
              <w:rPr>
                <w:rFonts w:ascii="隶书" w:hAnsi="宋体" w:eastAsia="隶书"/>
                <w:sz w:val="28"/>
                <w:szCs w:val="28"/>
              </w:rPr>
            </w:pPr>
            <w:r>
              <w:rPr>
                <w:rFonts w:hint="eastAsia" w:ascii="隶书" w:hAnsi="宋体" w:eastAsia="隶书"/>
                <w:sz w:val="28"/>
                <w:szCs w:val="28"/>
              </w:rPr>
              <w:t>绍兴文理学院元培学院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
              </w:rPr>
              <w:t>采购代理机构</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上海协实建设工程顾问有限公司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2"/>
              </w:rPr>
              <w:t>监督单</w:t>
            </w:r>
            <w:r>
              <w:rPr>
                <w:rFonts w:hint="eastAsia" w:ascii="隶书" w:hAnsi="宋体" w:eastAsia="隶书"/>
                <w:spacing w:val="1"/>
                <w:kern w:val="0"/>
                <w:sz w:val="28"/>
                <w:szCs w:val="28"/>
                <w:fitText w:val="1680" w:id="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 五 月</w:t>
            </w:r>
          </w:p>
        </w:tc>
      </w:tr>
    </w:tbl>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44"/>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r>
              <w:rPr>
                <w:rFonts w:ascii="仿宋_GB2312" w:hAnsi="新宋体" w:eastAsia="仿宋_GB2312"/>
              </w:rPr>
              <w:br w:type="page"/>
            </w:r>
          </w:p>
          <w:tbl>
            <w:tblPr>
              <w:tblStyle w:val="44"/>
              <w:tblW w:w="8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8145" w:type="dxa"/>
                </w:tcPr>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绍兴文理学院元培学院实验室建设项目--纺织服装材料测试分析室采购项目的潜在投标人应在</w:t>
                  </w:r>
                  <w:r>
                    <w:rPr>
                      <w:rStyle w:val="278"/>
                      <w:rFonts w:ascii="仿宋" w:hAnsi="仿宋"/>
                      <w:sz w:val="27"/>
                      <w:szCs w:val="27"/>
                    </w:rPr>
                    <w:t>https://www.zcygov.cn</w:t>
                  </w:r>
                  <w:r>
                    <w:rPr>
                      <w:rFonts w:hint="eastAsia" w:ascii="仿宋_GB2312" w:hAnsi="新宋体" w:eastAsia="仿宋_GB2312"/>
                      <w:szCs w:val="24"/>
                    </w:rPr>
                    <w:t>获取（下载）招标文件，并于2022年</w:t>
                  </w:r>
                  <w:r>
                    <w:rPr>
                      <w:rFonts w:hint="eastAsia" w:ascii="仿宋_GB2312" w:hAnsi="新宋体" w:eastAsia="仿宋_GB2312"/>
                      <w:szCs w:val="24"/>
                      <w:lang w:val="en-US" w:eastAsia="zh-CN"/>
                    </w:rPr>
                    <w:t>7</w:t>
                  </w:r>
                  <w:r>
                    <w:rPr>
                      <w:rFonts w:hint="eastAsia" w:ascii="仿宋_GB2312" w:hAnsi="新宋体" w:eastAsia="仿宋_GB2312"/>
                      <w:szCs w:val="24"/>
                    </w:rPr>
                    <w:t>月</w:t>
                  </w:r>
                  <w:r>
                    <w:rPr>
                      <w:rFonts w:hint="eastAsia" w:ascii="仿宋_GB2312" w:hAnsi="新宋体" w:eastAsia="仿宋_GB2312"/>
                      <w:szCs w:val="24"/>
                      <w:lang w:val="en-US" w:eastAsia="zh-CN"/>
                    </w:rPr>
                    <w:t>12</w:t>
                  </w:r>
                  <w:r>
                    <w:rPr>
                      <w:rFonts w:hint="eastAsia" w:ascii="仿宋_GB2312" w:hAnsi="新宋体" w:eastAsia="仿宋_GB2312"/>
                      <w:szCs w:val="24"/>
                    </w:rPr>
                    <w:t>日</w:t>
                  </w:r>
                  <w:r>
                    <w:rPr>
                      <w:rFonts w:hint="eastAsia" w:ascii="仿宋_GB2312" w:hAnsi="新宋体" w:eastAsia="仿宋_GB2312"/>
                      <w:szCs w:val="24"/>
                      <w:lang w:val="en-US" w:eastAsia="zh-CN"/>
                    </w:rPr>
                    <w:t>9:30</w:t>
                  </w:r>
                  <w:r>
                    <w:rPr>
                      <w:rFonts w:hint="eastAsia" w:ascii="仿宋_GB2312" w:hAnsi="新宋体" w:eastAsia="仿宋_GB2312"/>
                      <w:szCs w:val="24"/>
                    </w:rPr>
                    <w:t xml:space="preserve"> （北京时间）前递交（上传）投标文件。</w:t>
                  </w:r>
                </w:p>
              </w:tc>
            </w:tr>
          </w:tbl>
          <w:p>
            <w:pPr>
              <w:pStyle w:val="7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一、项目基本情况</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项目编号：[2022]7091号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项目名称：绍兴文理学院元培学院实验室建设项目--纺织服装材料测试分析室采购项目</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采购方式：公开招标</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预算金额（元）：780000.00</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最高限价（元）：780000.00</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pPr>
              <w:pStyle w:val="70"/>
              <w:spacing w:afterLines="0" w:line="440" w:lineRule="exact"/>
              <w:ind w:firstLine="480"/>
              <w:rPr>
                <w:rFonts w:ascii="仿宋_GB2312" w:hAnsi="新宋体"/>
                <w:szCs w:val="24"/>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标项名称:</w:t>
            </w:r>
            <w:r>
              <w:rPr>
                <w:rFonts w:hint="eastAsia"/>
              </w:rPr>
              <w:t xml:space="preserve"> </w:t>
            </w:r>
            <w:r>
              <w:rPr>
                <w:rFonts w:hint="eastAsia" w:ascii="仿宋_GB2312" w:hAnsi="新宋体" w:eastAsia="仿宋_GB2312"/>
                <w:szCs w:val="24"/>
              </w:rPr>
              <w:t>绍兴文理学院元培学院纺织服装材料测试分析室采购项目</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预算金额（元）:</w:t>
            </w:r>
            <w:r>
              <w:rPr>
                <w:rFonts w:ascii="仿宋_GB2312" w:hAnsi="新宋体" w:eastAsia="仿宋_GB2312"/>
                <w:szCs w:val="24"/>
              </w:rPr>
              <w:t> </w:t>
            </w:r>
            <w:r>
              <w:rPr>
                <w:rFonts w:hint="eastAsia" w:ascii="仿宋_GB2312" w:hAnsi="新宋体" w:eastAsia="仿宋_GB2312"/>
                <w:szCs w:val="24"/>
              </w:rPr>
              <w:t>780000.00</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简要规格描述或项目基本概况介绍、用途：详见采购文件</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备注：无</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合同履约期限：按双方合同约定条款执行。</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本项目（是）接受联合体投标。</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二、申请人的资格要求：</w:t>
            </w:r>
          </w:p>
          <w:p>
            <w:pPr>
              <w:pStyle w:val="70"/>
              <w:spacing w:after="156"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2.落实政府采购政策需满足的资格要求：</w:t>
            </w:r>
          </w:p>
          <w:p>
            <w:pPr>
              <w:pStyle w:val="70"/>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仿宋" w:eastAsia="仿宋_GB2312"/>
              </w:rPr>
              <w:t>无；</w:t>
            </w:r>
          </w:p>
          <w:p>
            <w:pPr>
              <w:spacing w:line="360" w:lineRule="auto"/>
              <w:ind w:firstLine="420" w:firstLineChars="200"/>
              <w:rPr>
                <w:rFonts w:ascii="仿宋_GB2312" w:hAnsi="仿宋" w:eastAsia="仿宋_GB2312"/>
                <w:sz w:val="24"/>
              </w:rPr>
            </w:pPr>
            <w:sdt>
              <w:sdtPr>
                <w:rPr>
                  <w:rFonts w:hint="eastAsia" w:ascii="仿宋_GB2312" w:hAnsi="仿宋" w:eastAsia="仿宋_GB2312" w:cs="Arial"/>
                  <w:szCs w:val="21"/>
                </w:rPr>
                <w:id w:val="25478272"/>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A8"/>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25478275"/>
                      </w:sdtPr>
                      <w:sdtEndPr>
                        <w:rPr>
                          <w:rFonts w:hint="eastAsia" w:ascii="仿宋_GB2312" w:hAnsi="仿宋" w:eastAsia="仿宋_GB2312" w:cs="Arial"/>
                          <w:szCs w:val="21"/>
                        </w:rPr>
                      </w:sdtEndPr>
                      <w:sdtContent>
                        <w:sdt>
                          <w:sdtPr>
                            <w:rPr>
                              <w:rFonts w:hint="eastAsia" w:ascii="仿宋_GB2312" w:hAnsi="仿宋" w:eastAsia="仿宋_GB2312" w:cs="Arial"/>
                              <w:kern w:val="0"/>
                              <w:sz w:val="24"/>
                            </w:rPr>
                            <w:id w:val="28990446"/>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116977014"/>
                              </w:sdtPr>
                              <w:sdtEndPr>
                                <w:rPr>
                                  <w:rFonts w:hint="eastAsia" w:ascii="仿宋_GB2312" w:hAnsi="仿宋" w:eastAsia="仿宋_GB2312" w:cs="Arial"/>
                                  <w:szCs w:val="21"/>
                                </w:rPr>
                              </w:sdtEndPr>
                              <w:sdtContent>
                                <w:r>
                                  <w:rPr>
                                    <w:rFonts w:hint="eastAsia" w:ascii="仿宋_GB2312" w:hAnsi="MS Gothic" w:eastAsia="仿宋_GB2312" w:cs="Arial"/>
                                  </w:rPr>
                                  <w:sym w:font="Wingdings" w:char="00A8"/>
                                </w:r>
                              </w:sdtContent>
                            </w:sdt>
                          </w:sdtContent>
                        </w:sdt>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3.本项目的特定资格要求：无</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三、获取招标文件</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时间：/至2022年</w:t>
            </w:r>
            <w:r>
              <w:rPr>
                <w:rFonts w:hint="eastAsia" w:ascii="仿宋_GB2312" w:hAnsi="新宋体" w:eastAsia="仿宋_GB2312"/>
                <w:szCs w:val="24"/>
                <w:lang w:val="en-US" w:eastAsia="zh-CN"/>
              </w:rPr>
              <w:t>7</w:t>
            </w:r>
            <w:r>
              <w:rPr>
                <w:rFonts w:hint="eastAsia" w:ascii="仿宋_GB2312" w:hAnsi="新宋体" w:eastAsia="仿宋_GB2312"/>
                <w:szCs w:val="24"/>
              </w:rPr>
              <w:t>月</w:t>
            </w:r>
            <w:r>
              <w:rPr>
                <w:rFonts w:hint="eastAsia" w:ascii="仿宋_GB2312" w:hAnsi="新宋体" w:eastAsia="仿宋_GB2312"/>
                <w:szCs w:val="24"/>
                <w:lang w:val="en-US" w:eastAsia="zh-CN"/>
              </w:rPr>
              <w:t>12</w:t>
            </w:r>
            <w:r>
              <w:rPr>
                <w:rFonts w:hint="eastAsia" w:ascii="仿宋_GB2312" w:hAnsi="新宋体" w:eastAsia="仿宋_GB2312"/>
                <w:szCs w:val="24"/>
              </w:rPr>
              <w:t>日，每天上午00:00至12:00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售价（元）：0</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四、提交投标文件截止时间、开标时间和地点</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提交投标文件截止时间：2022年 </w:t>
            </w:r>
            <w:r>
              <w:rPr>
                <w:rFonts w:hint="eastAsia" w:ascii="仿宋_GB2312" w:hAnsi="新宋体" w:eastAsia="仿宋_GB2312"/>
                <w:szCs w:val="24"/>
                <w:lang w:val="en-US" w:eastAsia="zh-CN"/>
              </w:rPr>
              <w:t>7</w:t>
            </w:r>
            <w:r>
              <w:rPr>
                <w:rFonts w:hint="eastAsia" w:ascii="仿宋_GB2312" w:hAnsi="新宋体" w:eastAsia="仿宋_GB2312"/>
                <w:szCs w:val="24"/>
              </w:rPr>
              <w:t>月</w:t>
            </w:r>
            <w:r>
              <w:rPr>
                <w:rFonts w:hint="eastAsia" w:ascii="仿宋_GB2312" w:hAnsi="新宋体" w:eastAsia="仿宋_GB2312"/>
                <w:szCs w:val="24"/>
                <w:lang w:val="en-US" w:eastAsia="zh-CN"/>
              </w:rPr>
              <w:t>12</w:t>
            </w:r>
            <w:r>
              <w:rPr>
                <w:rFonts w:hint="eastAsia" w:ascii="仿宋_GB2312" w:hAnsi="新宋体" w:eastAsia="仿宋_GB2312"/>
                <w:szCs w:val="24"/>
              </w:rPr>
              <w:t>日</w:t>
            </w:r>
            <w:r>
              <w:rPr>
                <w:rFonts w:hint="eastAsia" w:ascii="仿宋_GB2312" w:hAnsi="新宋体" w:eastAsia="仿宋_GB2312"/>
                <w:szCs w:val="24"/>
                <w:lang w:val="en-US" w:eastAsia="zh-CN"/>
              </w:rPr>
              <w:t>9</w:t>
            </w:r>
            <w:r>
              <w:rPr>
                <w:rFonts w:hint="eastAsia" w:ascii="仿宋_GB2312" w:hAnsi="新宋体" w:eastAsia="仿宋_GB2312"/>
                <w:szCs w:val="24"/>
              </w:rPr>
              <w:t>:30（北京时间）</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开标时间：2022年</w:t>
            </w:r>
            <w:r>
              <w:rPr>
                <w:rFonts w:hint="eastAsia" w:ascii="仿宋_GB2312" w:hAnsi="新宋体" w:eastAsia="仿宋_GB2312"/>
                <w:szCs w:val="24"/>
                <w:lang w:val="en-US" w:eastAsia="zh-CN"/>
              </w:rPr>
              <w:t>7</w:t>
            </w:r>
            <w:r>
              <w:rPr>
                <w:rFonts w:hint="eastAsia" w:ascii="仿宋_GB2312" w:hAnsi="新宋体" w:eastAsia="仿宋_GB2312"/>
                <w:szCs w:val="24"/>
              </w:rPr>
              <w:t>月</w:t>
            </w:r>
            <w:r>
              <w:rPr>
                <w:rFonts w:hint="eastAsia" w:ascii="仿宋_GB2312" w:hAnsi="新宋体" w:eastAsia="仿宋_GB2312"/>
                <w:szCs w:val="24"/>
                <w:lang w:val="en-US" w:eastAsia="zh-CN"/>
              </w:rPr>
              <w:t>12</w:t>
            </w:r>
            <w:r>
              <w:rPr>
                <w:rFonts w:hint="eastAsia" w:ascii="仿宋_GB2312" w:hAnsi="新宋体" w:eastAsia="仿宋_GB2312"/>
                <w:szCs w:val="24"/>
              </w:rPr>
              <w:t>日</w:t>
            </w:r>
            <w:r>
              <w:rPr>
                <w:rFonts w:hint="eastAsia" w:ascii="仿宋_GB2312" w:hAnsi="新宋体" w:eastAsia="仿宋_GB2312"/>
                <w:szCs w:val="24"/>
                <w:lang w:val="en-US" w:eastAsia="zh-CN"/>
              </w:rPr>
              <w:t>9</w:t>
            </w:r>
            <w:r>
              <w:rPr>
                <w:rFonts w:hint="eastAsia" w:ascii="仿宋_GB2312" w:hAnsi="新宋体" w:eastAsia="仿宋_GB2312"/>
                <w:szCs w:val="24"/>
              </w:rPr>
              <w:t>:30（北京时间）</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w:t>
            </w:r>
            <w:r>
              <w:rPr>
                <w:rFonts w:hint="eastAsia" w:ascii="仿宋" w:hAnsi="仿宋" w:eastAsia="仿宋" w:cs="仿宋"/>
                <w:szCs w:val="24"/>
              </w:rPr>
              <w:t>绍兴市越城区中富大厦9楼上海协实建设工程顾问有限公司开标室</w:t>
            </w:r>
            <w:r>
              <w:rPr>
                <w:rFonts w:hint="eastAsia" w:ascii="仿宋_GB2312" w:hAnsi="新宋体" w:eastAsia="仿宋_GB2312"/>
                <w:szCs w:val="24"/>
              </w:rPr>
              <w:t>，在政府采购云平台（www.zcygov.cn）上开启响应文件。</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五、公告期限</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六、其他补充事宜</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七、对本次采购提出询问、质疑、投诉，请按以下方式联系</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名称：</w:t>
            </w:r>
            <w:r>
              <w:rPr>
                <w:rFonts w:hint="eastAsia" w:ascii="仿宋" w:hAnsi="仿宋" w:eastAsia="仿宋"/>
              </w:rPr>
              <w:t>绍兴文理学院元培学院</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地址：绍兴市群贤中路2799号</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项目联系人（询问）：严立飞</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项目联系方式（询问）：0575-85396263</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质疑联系人：徐姗红</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质疑联系方式：0575-88341208</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2.采购代理机构信息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名称：上海协实建设工程顾问有限公司</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地址：绍兴市越城区中富大厦9楼</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传真：/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项目联系人（询问）：金生钦</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项目联系方式（询问）：18657587980</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质疑联系人：徐工</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质疑联系方式：18208975980</w:t>
            </w:r>
            <w:r>
              <w:rPr>
                <w:rFonts w:hint="eastAsia" w:ascii="仿宋" w:hAnsi="仿宋" w:eastAsia="仿宋" w:cs="仿宋"/>
                <w:szCs w:val="24"/>
              </w:rPr>
              <w:t>　</w:t>
            </w:r>
            <w:r>
              <w:rPr>
                <w:rFonts w:hint="eastAsia" w:ascii="仿宋_GB2312" w:hAnsi="新宋体" w:eastAsia="仿宋_GB2312"/>
                <w:szCs w:val="24"/>
              </w:rPr>
              <w:t>　　　</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       </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联系人 ：宋晓林</w:t>
            </w:r>
            <w:r>
              <w:rPr>
                <w:rFonts w:ascii="仿宋_GB2312" w:hAnsi="新宋体" w:eastAsia="仿宋_GB2312"/>
                <w:szCs w:val="24"/>
              </w:rPr>
              <w:t>       </w:t>
            </w:r>
          </w:p>
          <w:p>
            <w:pPr>
              <w:pStyle w:val="7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监督投诉电话：0575-85209806</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p>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投标人应当提交的资格、资信证明文件</w:t>
            </w:r>
            <w:r>
              <w:rPr>
                <w:rFonts w:hint="eastAsia" w:ascii="仿宋_GB2312" w:hAnsi="仿宋_GB2312" w:eastAsia="仿宋_GB2312" w:cs="仿宋_GB2312"/>
                <w:sz w:val="24"/>
              </w:rPr>
              <w:t>：</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（1）相关证明文件：</w:t>
            </w:r>
            <w:r>
              <w:rPr>
                <w:rFonts w:hint="eastAsia" w:ascii="仿宋_GB2312" w:hAnsi="仿宋_GB2312" w:eastAsia="仿宋_GB2312" w:cs="仿宋_GB2312"/>
                <w:sz w:val="24"/>
              </w:rPr>
              <w:t>营业执照复印件、2021年度资产负债表等财务报表资料文件、依法缴纳税收和社会保障资金的良好记录证明、参加本次政府采购活动前三年内，在经营活动中没有重大违法记录的声明（详见格式范例）。</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（3）特许资格、资信证明文件（如果有）：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sdt>
              <w:sdtPr>
                <w:rPr>
                  <w:rFonts w:hint="eastAsia" w:ascii="仿宋_GB2312" w:hAnsi="仿宋" w:eastAsia="仿宋_GB2312" w:cs="Arial"/>
                  <w:kern w:val="0"/>
                  <w:sz w:val="24"/>
                </w:rPr>
                <w:id w:val="25478316"/>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cs="Arial"/>
                <w:kern w:val="0"/>
                <w:sz w:val="24"/>
              </w:rPr>
              <w:t xml:space="preserve"> A</w:t>
            </w:r>
            <w:r>
              <w:rPr>
                <w:rFonts w:hint="eastAsia" w:ascii="仿宋_GB2312" w:hAnsi="仿宋" w:eastAsia="仿宋_GB2312"/>
                <w:sz w:val="24"/>
              </w:rPr>
              <w:t>同意将非主体、非关键性的工作分包。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47829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2" w:char="0052"/>
                    </w:r>
                  </w:sdtContent>
                </w:sdt>
              </w:sdtContent>
            </w:sdt>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样品：按照采购需求中的清单要求提供u盘证明材料</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样品制作的标准和要求：按招标文件执行</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47829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2" w:char="0052"/>
                    </w:r>
                  </w:sdtContent>
                </w:sdt>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（5）提供样品的时间：在2022年</w:t>
            </w:r>
            <w:r>
              <w:rPr>
                <w:rFonts w:hint="eastAsia" w:ascii="仿宋_GB2312" w:hAnsi="仿宋" w:eastAsia="仿宋_GB2312"/>
                <w:sz w:val="24"/>
                <w:lang w:val="en-US" w:eastAsia="zh-CN"/>
              </w:rPr>
              <w:t>7</w:t>
            </w:r>
            <w:r>
              <w:rPr>
                <w:rFonts w:hint="eastAsia" w:ascii="仿宋_GB2312" w:hAnsi="仿宋" w:eastAsia="仿宋_GB2312"/>
                <w:sz w:val="24"/>
              </w:rPr>
              <w:t>月</w:t>
            </w:r>
            <w:r>
              <w:rPr>
                <w:rFonts w:hint="eastAsia" w:ascii="仿宋_GB2312" w:hAnsi="仿宋" w:eastAsia="仿宋_GB2312"/>
                <w:sz w:val="24"/>
                <w:lang w:val="en-US" w:eastAsia="zh-CN"/>
              </w:rPr>
              <w:t>11</w:t>
            </w:r>
            <w:r>
              <w:rPr>
                <w:rFonts w:hint="eastAsia" w:ascii="仿宋_GB2312" w:hAnsi="仿宋" w:eastAsia="仿宋_GB2312"/>
                <w:sz w:val="24"/>
              </w:rPr>
              <w:t>日下午16:00之前邮寄至招标代理公司或现场递交，采用邮寄形式请及时与代理人员联系，并在快递上注明单位</w:t>
            </w:r>
            <w:r>
              <w:rPr>
                <w:rFonts w:hint="eastAsia" w:ascii="仿宋_GB2312" w:hAnsi="仿宋" w:eastAsia="仿宋_GB2312"/>
                <w:kern w:val="0"/>
                <w:sz w:val="24"/>
              </w:rPr>
              <w:t>；地点：绍兴市越城区云东路中富大厦9楼903；联系人</w:t>
            </w:r>
            <w:r>
              <w:rPr>
                <w:rFonts w:hint="eastAsia" w:ascii="仿宋_GB2312" w:hAnsi="仿宋" w:eastAsia="仿宋_GB2312"/>
                <w:sz w:val="24"/>
              </w:rPr>
              <w:t>：金生钦，</w:t>
            </w:r>
            <w:r>
              <w:rPr>
                <w:rFonts w:hint="eastAsia" w:ascii="仿宋_GB2312" w:hAnsi="仿宋" w:eastAsia="仿宋_GB2312"/>
                <w:kern w:val="28"/>
                <w:sz w:val="24"/>
              </w:rPr>
              <w:t>联系电话：18657587980</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1"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6"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6"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4783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96187086"/>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t xml:space="preserve"> </w:t>
                        </w:r>
                        <w:r>
                          <w:rPr>
                            <w:rFonts w:ascii="Wingdings" w:hAnsi="Wingdings" w:eastAsia="仿宋_GB2312" w:cs="Arial"/>
                            <w:kern w:val="0"/>
                            <w:sz w:val="24"/>
                          </w:rPr>
                          <w:sym w:font="Wingdings" w:char="00FE"/>
                        </w:r>
                      </w:sdtContent>
                    </w:sdt>
                  </w:sdtContent>
                </w:sdt>
              </w:sdtContent>
            </w:sdt>
            <w:r>
              <w:rPr>
                <w:rFonts w:ascii="仿宋_GB2312" w:hAnsi="仿宋" w:eastAsia="仿宋_GB2312" w:cs="Arial"/>
                <w:kern w:val="0"/>
                <w:sz w:val="24"/>
              </w:rPr>
              <w:t>A</w:t>
            </w:r>
            <w:r>
              <w:rPr>
                <w:rFonts w:hint="eastAsia" w:ascii="仿宋_GB2312" w:hAnsi="仿宋" w:eastAsia="仿宋_GB2312"/>
                <w:sz w:val="24"/>
              </w:rPr>
              <w:t>货物类。</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478309"/>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t xml:space="preserve"> </w:t>
                    </w:r>
                    <w:sdt>
                      <w:sdtPr>
                        <w:rPr>
                          <w:rFonts w:hint="eastAsia" w:ascii="仿宋_GB2312" w:hAnsi="仿宋" w:eastAsia="仿宋_GB2312" w:cs="Arial"/>
                          <w:kern w:val="0"/>
                          <w:sz w:val="24"/>
                        </w:rPr>
                        <w:id w:val="116977016"/>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A8"/>
                        </w:r>
                      </w:sdtContent>
                    </w:sdt>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6" w:type="dxa"/>
          </w:tcPr>
          <w:p>
            <w:pPr>
              <w:snapToGrid w:val="0"/>
              <w:spacing w:line="360" w:lineRule="auto"/>
              <w:jc w:val="left"/>
              <w:rPr>
                <w:rFonts w:ascii="仿宋_GB2312" w:hAnsi="仿宋" w:eastAsia="仿宋_GB2312" w:cs="Arial"/>
                <w:kern w:val="0"/>
                <w:sz w:val="24"/>
              </w:rPr>
            </w:pPr>
          </w:p>
          <w:p>
            <w:pPr>
              <w:snapToGrid w:val="0"/>
              <w:spacing w:line="360" w:lineRule="auto"/>
              <w:jc w:val="left"/>
              <w:rPr>
                <w:rFonts w:ascii="仿宋_GB2312" w:hAnsi="仿宋" w:eastAsia="仿宋_GB2312" w:cs="Arial"/>
                <w:kern w:val="0"/>
                <w:sz w:val="24"/>
              </w:rPr>
            </w:pPr>
          </w:p>
          <w:p>
            <w:pPr>
              <w:snapToGrid w:val="0"/>
              <w:spacing w:line="360" w:lineRule="auto"/>
              <w:jc w:val="left"/>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）标的：标项一，属于其他未列明行业。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17                                                                                                                                                                                                                                                                                                                                                                                                                                                                                                                                                                                                                                                                                                                                                                                                                                                                                                                                                                                                                                                                                                                                                                                                                                                                                                                                        </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投标与开标注意事项：</w:t>
            </w:r>
          </w:p>
          <w:p>
            <w:pPr>
              <w:snapToGrid w:val="0"/>
              <w:spacing w:line="440" w:lineRule="exact"/>
              <w:rPr>
                <w:rFonts w:ascii="仿宋_GB2312" w:hAnsi="仿宋" w:eastAsia="仿宋_GB2312"/>
                <w:sz w:val="24"/>
              </w:rPr>
            </w:pPr>
            <w:r>
              <w:rPr>
                <w:rFonts w:hint="eastAsia" w:ascii="仿宋_GB2312" w:hAnsi="仿宋" w:eastAsia="仿宋_GB2312"/>
                <w:sz w:val="24"/>
              </w:rPr>
              <w:t>1.本项目实行网上投标，采用电子投标文件。若供应商参与投标，自行承担投标一切费用。</w:t>
            </w:r>
          </w:p>
          <w:p>
            <w:pPr>
              <w:snapToGrid w:val="0"/>
              <w:spacing w:line="440" w:lineRule="exact"/>
              <w:rPr>
                <w:rFonts w:ascii="仿宋_GB2312" w:hAnsi="仿宋" w:eastAsia="仿宋_GB2312"/>
                <w:sz w:val="24"/>
              </w:rPr>
            </w:pPr>
            <w:r>
              <w:rPr>
                <w:rFonts w:hint="eastAsia" w:ascii="仿宋_GB2312" w:hAnsi="仿宋" w:eastAsia="仿宋_GB2312"/>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hAnsi="仿宋" w:eastAsia="仿宋_GB2312"/>
                <w:sz w:val="24"/>
              </w:rPr>
            </w:pPr>
            <w:r>
              <w:rPr>
                <w:rFonts w:hint="eastAsia" w:ascii="仿宋_GB2312" w:hAnsi="仿宋" w:eastAsia="仿宋_GB2312"/>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rPr>
            </w:pPr>
            <w:r>
              <w:rPr>
                <w:rFonts w:hint="eastAsia" w:ascii="仿宋_GB2312" w:hAnsi="仿宋" w:eastAsia="仿宋_GB2312"/>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_GB2312" w:hAnsi="仿宋" w:eastAsia="仿宋_GB2312"/>
                <w:sz w:val="24"/>
              </w:rPr>
            </w:pPr>
            <w:r>
              <w:rPr>
                <w:rFonts w:hint="eastAsia" w:ascii="仿宋_GB2312" w:hAnsi="仿宋" w:eastAsia="仿宋_GB2312"/>
                <w:sz w:val="24"/>
              </w:rPr>
              <w:t>《CA申领操作指南》：https://help.zcygov.cn/web/site_2/2018/11-29/2452.html</w:t>
            </w:r>
          </w:p>
          <w:p>
            <w:pPr>
              <w:snapToGrid w:val="0"/>
              <w:spacing w:line="440" w:lineRule="exact"/>
              <w:jc w:val="left"/>
              <w:rPr>
                <w:rFonts w:ascii="仿宋_GB2312" w:hAnsi="仿宋" w:eastAsia="仿宋_GB2312"/>
                <w:sz w:val="24"/>
              </w:rPr>
            </w:pPr>
            <w:r>
              <w:rPr>
                <w:rFonts w:hint="eastAsia" w:ascii="仿宋_GB2312" w:hAnsi="仿宋" w:eastAsia="仿宋_GB2312"/>
                <w:sz w:val="24"/>
              </w:rPr>
              <w:t>《CA管理操作指南》：https://help.zcygov.cn/web/site_2/2019/08-20/3405.html</w:t>
            </w:r>
          </w:p>
          <w:p>
            <w:pPr>
              <w:snapToGrid w:val="0"/>
              <w:spacing w:line="440" w:lineRule="exact"/>
              <w:rPr>
                <w:rFonts w:ascii="仿宋_GB2312" w:hAnsi="仿宋" w:eastAsia="仿宋_GB2312"/>
                <w:sz w:val="24"/>
              </w:rPr>
            </w:pPr>
            <w:r>
              <w:rPr>
                <w:rFonts w:hint="eastAsia" w:ascii="仿宋_GB2312" w:hAnsi="仿宋" w:eastAsia="仿宋_GB2312"/>
                <w:sz w:val="24"/>
              </w:rPr>
              <w:t>《CA驱动和申领流程》:</w:t>
            </w:r>
          </w:p>
          <w:p>
            <w:pPr>
              <w:snapToGrid w:val="0"/>
              <w:spacing w:line="440" w:lineRule="exact"/>
              <w:rPr>
                <w:rFonts w:ascii="仿宋_GB2312" w:hAnsi="仿宋" w:eastAsia="仿宋_GB2312"/>
                <w:sz w:val="24"/>
              </w:rPr>
            </w:pPr>
            <w:r>
              <w:rPr>
                <w:rFonts w:hint="eastAsia" w:ascii="仿宋_GB2312" w:hAnsi="仿宋" w:eastAsia="仿宋_GB2312"/>
                <w:sz w:val="24"/>
              </w:rPr>
              <w:t>http://zfcg.czt.zj.gov.cn//bidClientTemplate/2019-05-27/12945.html</w:t>
            </w:r>
          </w:p>
          <w:p>
            <w:pPr>
              <w:snapToGrid w:val="0"/>
              <w:spacing w:line="440" w:lineRule="exact"/>
              <w:rPr>
                <w:rFonts w:ascii="仿宋_GB2312" w:hAnsi="仿宋" w:eastAsia="仿宋_GB2312"/>
                <w:sz w:val="24"/>
              </w:rPr>
            </w:pPr>
            <w:r>
              <w:rPr>
                <w:rFonts w:hint="eastAsia" w:ascii="仿宋_GB2312" w:hAnsi="仿宋" w:eastAsia="仿宋_GB2312"/>
                <w:sz w:val="24"/>
              </w:rPr>
              <w:t>3.投标文件制作、递交、解密：</w:t>
            </w:r>
          </w:p>
          <w:p>
            <w:pPr>
              <w:snapToGrid w:val="0"/>
              <w:spacing w:line="440" w:lineRule="exact"/>
              <w:rPr>
                <w:rFonts w:ascii="仿宋_GB2312" w:hAnsi="仿宋" w:eastAsia="仿宋_GB2312"/>
                <w:sz w:val="24"/>
              </w:rPr>
            </w:pPr>
            <w:r>
              <w:rPr>
                <w:rFonts w:hint="eastAsia" w:ascii="仿宋_GB2312" w:hAnsi="仿宋" w:eastAsia="仿宋_GB2312"/>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rPr>
            </w:pPr>
            <w:r>
              <w:rPr>
                <w:rFonts w:hint="eastAsia" w:ascii="仿宋_GB2312" w:hAnsi="仿宋" w:eastAsia="仿宋_GB2312"/>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51"/>
                <w:rFonts w:hint="eastAsia" w:ascii="仿宋_GB2312" w:hAnsi="仿宋" w:eastAsia="仿宋_GB2312"/>
                <w:color w:val="auto"/>
                <w:sz w:val="24"/>
              </w:rPr>
              <w:t>https://help.zcygov.cn/web/site_2/2018/12-28/2573.html</w:t>
            </w:r>
            <w:r>
              <w:rPr>
                <w:rStyle w:val="51"/>
                <w:rFonts w:hint="eastAsia" w:ascii="仿宋_GB2312" w:hAnsi="仿宋" w:eastAsia="仿宋_GB2312"/>
                <w:color w:val="auto"/>
                <w:sz w:val="24"/>
              </w:rPr>
              <w:fldChar w:fldCharType="end"/>
            </w:r>
            <w:r>
              <w:rPr>
                <w:rFonts w:hint="eastAsia" w:ascii="仿宋_GB2312" w:hAnsi="仿宋" w:eastAsia="仿宋_GB2312"/>
                <w:sz w:val="24"/>
              </w:rPr>
              <w:t>”。</w:t>
            </w:r>
          </w:p>
          <w:p>
            <w:pPr>
              <w:snapToGrid w:val="0"/>
              <w:spacing w:line="440" w:lineRule="exact"/>
              <w:rPr>
                <w:rFonts w:ascii="仿宋" w:hAnsi="仿宋" w:eastAsia="仿宋"/>
                <w:sz w:val="24"/>
              </w:rPr>
            </w:pPr>
            <w:r>
              <w:rPr>
                <w:rFonts w:hint="eastAsia" w:ascii="仿宋_GB2312" w:hAnsi="仿宋" w:eastAsia="仿宋_GB2312"/>
                <w:sz w:val="24"/>
              </w:rPr>
              <w:t>3.3</w:t>
            </w:r>
            <w:r>
              <w:rPr>
                <w:rFonts w:hint="eastAsia" w:ascii="仿宋_GB2312" w:hAnsi="新宋体" w:eastAsia="仿宋_GB2312" w:cs="Arial"/>
                <w:sz w:val="24"/>
              </w:rPr>
              <w:t>开标时间后3</w:t>
            </w:r>
            <w:r>
              <w:rPr>
                <w:rFonts w:ascii="仿宋_GB2312" w:hAnsi="新宋体" w:eastAsia="仿宋_GB2312" w:cs="Arial"/>
                <w:sz w:val="24"/>
              </w:rPr>
              <w:t>0</w:t>
            </w:r>
            <w:r>
              <w:rPr>
                <w:rFonts w:hint="eastAsia" w:ascii="仿宋_GB2312" w:hAnsi="新宋体" w:eastAsia="仿宋_GB2312" w:cs="Arial"/>
                <w:sz w:val="24"/>
              </w:rPr>
              <w:t>分钟内供应商可以登录“政采云”平台，用“项目采购-开标评标”功能进行解密投标文件。若供应商</w:t>
            </w:r>
            <w:r>
              <w:rPr>
                <w:rFonts w:hint="eastAsia" w:ascii="仿宋_GB2312" w:hAnsi="宋体" w:eastAsia="仿宋_GB2312"/>
                <w:b/>
                <w:sz w:val="24"/>
                <w:u w:val="single"/>
              </w:rPr>
              <w:t>未按时解密的</w:t>
            </w:r>
            <w:r>
              <w:rPr>
                <w:rFonts w:hint="eastAsia" w:ascii="仿宋_GB2312" w:hAnsi="新宋体" w:eastAsia="仿宋_GB2312" w:cs="Arial"/>
                <w:sz w:val="24"/>
              </w:rPr>
              <w:t>，</w:t>
            </w:r>
            <w:r>
              <w:rPr>
                <w:rFonts w:hint="eastAsia" w:ascii="仿宋_GB2312" w:hAnsi="宋体" w:eastAsia="仿宋_GB2312"/>
                <w:b/>
                <w:sz w:val="24"/>
                <w:u w:val="single"/>
              </w:rPr>
              <w:t>视为投标文件撤回</w:t>
            </w:r>
            <w:r>
              <w:rPr>
                <w:rFonts w:hint="eastAsia" w:ascii="仿宋_GB2312" w:hAnsi="新宋体" w:eastAsia="仿宋_GB2312"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1"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napToGrid w:val="0"/>
              <w:spacing w:line="440" w:lineRule="exact"/>
              <w:jc w:val="lef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napToGrid w:val="0"/>
              <w:spacing w:line="440" w:lineRule="exact"/>
              <w:rPr>
                <w:rFonts w:ascii="仿宋" w:hAnsi="仿宋" w:eastAsia="仿宋" w:cs="仿宋"/>
                <w:sz w:val="24"/>
              </w:rPr>
            </w:pPr>
            <w:r>
              <w:rPr>
                <w:rFonts w:hint="eastAsia" w:ascii="仿宋" w:hAnsi="仿宋" w:eastAsia="仿宋" w:cs="仿宋"/>
                <w:sz w:val="24"/>
              </w:rPr>
              <w:t>（1）以中标通知中确定的中标总金额作为代理服务费的计算基数，具体比例参照《国家计委关于印发&lt;招标代理服务收费管理暂行办法&gt;的通知》（计价格[2002]1980号）规定的标准下浮100%进行收费。服务费低于3000元按照3000元收取，超过50000元按50000元计。另加《绍兴文理学院元培学院委托代理服务合同》中约定的其他费用（专家费），由中标单位支付。</w:t>
            </w:r>
          </w:p>
          <w:p>
            <w:pPr>
              <w:snapToGrid w:val="0"/>
              <w:spacing w:line="440" w:lineRule="exact"/>
              <w:jc w:val="left"/>
              <w:rPr>
                <w:rFonts w:ascii="仿宋" w:hAnsi="仿宋" w:eastAsia="仿宋" w:cs="仿宋"/>
                <w:sz w:val="24"/>
              </w:rPr>
            </w:pPr>
            <w:r>
              <w:rPr>
                <w:rFonts w:hint="eastAsia" w:ascii="仿宋" w:hAnsi="仿宋" w:eastAsia="仿宋" w:cs="仿宋"/>
                <w:sz w:val="24"/>
              </w:rPr>
              <w:t>（2）代理服务费的交纳方式：</w:t>
            </w:r>
          </w:p>
          <w:p>
            <w:pPr>
              <w:snapToGrid w:val="0"/>
              <w:spacing w:line="440" w:lineRule="exact"/>
              <w:jc w:val="lef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napToGrid w:val="0"/>
              <w:spacing w:line="440" w:lineRule="exact"/>
              <w:jc w:val="left"/>
              <w:rPr>
                <w:rFonts w:ascii="仿宋" w:hAnsi="仿宋" w:eastAsia="仿宋" w:cs="仿宋"/>
                <w:sz w:val="24"/>
              </w:rPr>
            </w:pPr>
            <w:r>
              <w:rPr>
                <w:rFonts w:hint="eastAsia" w:ascii="仿宋" w:hAnsi="仿宋" w:eastAsia="仿宋" w:cs="仿宋"/>
                <w:sz w:val="24"/>
              </w:rPr>
              <w:t>公司名称：上海协实建设工程顾问有限公司</w:t>
            </w:r>
          </w:p>
          <w:p>
            <w:pPr>
              <w:snapToGrid w:val="0"/>
              <w:spacing w:line="440" w:lineRule="exact"/>
              <w:jc w:val="left"/>
              <w:rPr>
                <w:rFonts w:ascii="仿宋" w:hAnsi="仿宋" w:eastAsia="仿宋" w:cs="仿宋"/>
                <w:sz w:val="24"/>
              </w:rPr>
            </w:pPr>
            <w:r>
              <w:rPr>
                <w:rFonts w:hint="eastAsia" w:ascii="仿宋" w:hAnsi="仿宋" w:eastAsia="仿宋" w:cs="仿宋"/>
                <w:sz w:val="24"/>
              </w:rPr>
              <w:t>账号: 98890154740001156</w:t>
            </w:r>
          </w:p>
          <w:p>
            <w:pPr>
              <w:snapToGrid w:val="0"/>
              <w:spacing w:line="440" w:lineRule="exact"/>
              <w:jc w:val="left"/>
              <w:rPr>
                <w:rFonts w:ascii="仿宋" w:hAnsi="仿宋" w:eastAsia="仿宋" w:cs="仿宋"/>
                <w:sz w:val="24"/>
              </w:rPr>
            </w:pPr>
            <w:r>
              <w:rPr>
                <w:rFonts w:hint="eastAsia" w:ascii="仿宋" w:hAnsi="仿宋" w:eastAsia="仿宋" w:cs="仿宋"/>
                <w:sz w:val="24"/>
              </w:rPr>
              <w:t>开户银行:上海浦东发展银行闸北支行</w:t>
            </w:r>
          </w:p>
          <w:p>
            <w:pPr>
              <w:spacing w:line="440" w:lineRule="exact"/>
              <w:rPr>
                <w:rFonts w:ascii="仿宋_GB2312" w:hAnsi="宋体" w:eastAsia="仿宋_GB2312"/>
                <w:sz w:val="24"/>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w:t>
      </w:r>
      <w:r>
        <w:rPr>
          <w:rFonts w:hint="eastAsia" w:ascii="仿宋" w:hAnsi="仿宋" w:eastAsia="仿宋"/>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jc w:val="left"/>
        <w:rPr>
          <w:rFonts w:ascii="仿宋_GB2312" w:hAnsi="宋体" w:eastAsia="仿宋_GB2312"/>
          <w:sz w:val="24"/>
        </w:rPr>
      </w:pPr>
      <w:r>
        <w:rPr>
          <w:rFonts w:hint="eastAsia" w:ascii="仿宋_GB2312" w:hAnsi="仿宋_GB2312" w:eastAsia="仿宋_GB2312" w:cs="仿宋_GB2312"/>
          <w:sz w:val="24"/>
        </w:rPr>
        <w:t>2.1政府采购当事人及监管部门：绍兴文理学院元培学院为本项目的采购人（合同中的甲方），</w:t>
      </w:r>
      <w:r>
        <w:rPr>
          <w:rFonts w:hint="eastAsia" w:ascii="仿宋" w:hAnsi="仿宋" w:eastAsia="仿宋" w:cs="仿宋"/>
          <w:szCs w:val="21"/>
        </w:rPr>
        <w:t>上海协实建设工程顾问有限公司为</w:t>
      </w:r>
      <w:r>
        <w:rPr>
          <w:rFonts w:hint="eastAsia" w:ascii="仿宋_GB2312" w:hAnsi="仿宋_GB2312" w:eastAsia="仿宋_GB2312" w:cs="仿宋_GB2312"/>
          <w:sz w:val="24"/>
        </w:rPr>
        <w:t>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宋体" w:eastAsia="仿宋_GB2312"/>
          <w:sz w:val="24"/>
        </w:rPr>
      </w:pPr>
      <w:r>
        <w:rPr>
          <w:rFonts w:hint="eastAsia" w:ascii="仿宋_GB2312" w:hAnsi="宋体" w:eastAsia="仿宋_GB2312"/>
          <w:sz w:val="24"/>
        </w:rPr>
        <w:t>2.6“电子交易平台”是指本项目政府采购活动所依托的政府采购云平台（https://www.zcygov.cn/）。</w:t>
      </w:r>
    </w:p>
    <w:p>
      <w:pPr>
        <w:snapToGrid w:val="0"/>
        <w:spacing w:line="440" w:lineRule="exact"/>
        <w:jc w:val="left"/>
        <w:rPr>
          <w:rFonts w:ascii="仿宋_GB2312" w:hAnsi="仿宋" w:eastAsia="仿宋_GB2312"/>
          <w:sz w:val="24"/>
        </w:rPr>
      </w:pPr>
      <w:r>
        <w:rPr>
          <w:rFonts w:hint="eastAsia" w:ascii="仿宋_GB2312" w:hAnsi="宋体" w:eastAsia="仿宋_GB2312"/>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2.8因特殊原因需要使用冠以法定名称的业务专用章的，投标时须提供《业务专用章使用说明函》(详见附件)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ascii="仿宋_GB2312" w:hAnsi="仿宋" w:eastAsia="仿宋_GB2312"/>
          <w:sz w:val="24"/>
        </w:rPr>
        <w:t>3</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440" w:lineRule="exact"/>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440" w:lineRule="exact"/>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2.授权委托</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4"/>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投标人应自行承担编制投标文件及参加本次投标所涉及的一切费用。不管投标结果如何，招标人对上述费用不负任何责任。中标人需支付政府采购代理服务费。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4"/>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4"/>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5"/>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投标文件的语言、计量单位、形式及效力</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1.5投标文件的形式和效力</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1.5.2投标文件的效力：</w:t>
      </w:r>
    </w:p>
    <w:p>
      <w:pPr>
        <w:snapToGrid w:val="0"/>
        <w:spacing w:line="440" w:lineRule="exact"/>
        <w:ind w:firstLine="472" w:firstLineChars="196"/>
        <w:jc w:val="left"/>
        <w:rPr>
          <w:rFonts w:ascii="仿宋_GB2312" w:hAnsi="宋体" w:eastAsia="仿宋_GB2312"/>
          <w:b/>
          <w:sz w:val="24"/>
          <w:u w:val="single"/>
        </w:rPr>
      </w:pPr>
      <w:r>
        <w:rPr>
          <w:rFonts w:hint="eastAsia" w:ascii="仿宋_GB2312" w:hAnsi="宋体" w:eastAsia="仿宋_GB2312"/>
          <w:b/>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投标文件由“报价文件资料”、“商务技术（资信）文件资料”两部分组成，</w:t>
      </w:r>
      <w:r>
        <w:rPr>
          <w:rFonts w:hint="eastAsia" w:ascii="仿宋" w:hAnsi="仿宋" w:eastAsia="仿宋"/>
          <w:sz w:val="24"/>
        </w:rPr>
        <w:t>其中</w:t>
      </w:r>
      <w:r>
        <w:rPr>
          <w:rFonts w:hint="eastAsia" w:ascii="仿宋" w:hAnsi="仿宋" w:eastAsia="仿宋"/>
          <w:b/>
          <w:sz w:val="24"/>
        </w:rPr>
        <w:t>电子投标文件中所须加盖公章部分均应采用电子签章。</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5"/>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5"/>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2.2.3法定代表人身份证明书（格式见第六部分附件）；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2.2.4相关资质证明或文件复印件</w:t>
      </w:r>
      <w:r>
        <w:rPr>
          <w:rFonts w:hint="eastAsia" w:ascii="仿宋_GB2312" w:hAnsi="仿宋_GB2312" w:eastAsia="仿宋_GB2312" w:cs="仿宋_GB2312"/>
          <w:sz w:val="24"/>
        </w:rPr>
        <w:t>（均需加盖公章）：</w:t>
      </w:r>
      <w:r>
        <w:rPr>
          <w:rFonts w:hint="eastAsia" w:ascii="仿宋_GB2312" w:hAnsi="仿宋_GB2312" w:eastAsia="仿宋_GB2312" w:cs="仿宋_GB2312"/>
          <w:kern w:val="0"/>
          <w:sz w:val="24"/>
        </w:rPr>
        <w:t>证明其符合《中华人民共和国政府采购法》</w:t>
      </w:r>
      <w:r>
        <w:rPr>
          <w:rFonts w:hint="eastAsia" w:ascii="仿宋_GB2312" w:hAnsi="Arial" w:eastAsia="仿宋_GB2312" w:cs="Arial"/>
          <w:kern w:val="0"/>
          <w:sz w:val="24"/>
        </w:rPr>
        <w:t>规定的供应商基本条件和采购项目对供应商的特定要求</w:t>
      </w:r>
      <w:r>
        <w:rPr>
          <w:rFonts w:hint="eastAsia" w:ascii="仿宋_GB2312" w:hAnsi="仿宋_GB2312" w:eastAsia="仿宋_GB2312" w:cs="仿宋_GB2312"/>
          <w:sz w:val="24"/>
        </w:rPr>
        <w:t>（如果项目要求）</w:t>
      </w:r>
      <w:r>
        <w:rPr>
          <w:rFonts w:hint="eastAsia" w:ascii="仿宋_GB2312" w:hAnsi="仿宋_GB2312" w:eastAsia="仿宋_GB2312" w:cs="仿宋_GB2312"/>
          <w:kern w:val="0"/>
          <w:sz w:val="24"/>
        </w:rPr>
        <w:t>的有关资格证明文件。</w:t>
      </w:r>
    </w:p>
    <w:p>
      <w:pPr>
        <w:pStyle w:val="24"/>
        <w:spacing w:line="440" w:lineRule="exact"/>
        <w:ind w:firstLine="480" w:firstLineChars="200"/>
        <w:rPr>
          <w:rFonts w:ascii="仿宋_GB2312" w:hAnsi="仿宋" w:eastAsia="仿宋_GB2312"/>
          <w:sz w:val="24"/>
        </w:rPr>
      </w:pPr>
      <w:bookmarkStart w:id="1" w:name="_Hlt68072998"/>
      <w:bookmarkEnd w:id="1"/>
      <w:bookmarkStart w:id="2" w:name="_Hlt68073093"/>
      <w:bookmarkEnd w:id="2"/>
      <w:bookmarkStart w:id="3" w:name="_Hlt68403820"/>
      <w:bookmarkEnd w:id="3"/>
      <w:r>
        <w:rPr>
          <w:rFonts w:hint="eastAsia" w:ascii="仿宋_GB2312" w:hAnsi="仿宋" w:eastAsia="仿宋_GB2312"/>
          <w:sz w:val="24"/>
        </w:rPr>
        <w:t>（1）营业执照(或事业法人登记证或其他工商等登记证明材料)复印件，实施“五证合一、一照一码”登记制度改革的，只需提供改革后取得的营业执照复印件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（2）2021年度资产负债表等财务报表资料文件(新成立的公司提供情况证明)；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（3）具有履行合同所必需的设备和专业技术能力的承诺函；</w:t>
      </w:r>
    </w:p>
    <w:p>
      <w:p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（4）参加本次政府采购活动前三年内，在经营活动中没有重大违法记录的声明；</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(6</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sz w:val="24"/>
        </w:rPr>
        <w:t>)符合特定资格条件（如果项目要求）的有关证明材料（复印件）；</w:t>
      </w:r>
    </w:p>
    <w:p>
      <w:pPr>
        <w:pStyle w:val="24"/>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2.2.5</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2.2.8</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2.2.13</w:t>
      </w:r>
      <w:r>
        <w:rPr>
          <w:rFonts w:hint="eastAsia" w:ascii="仿宋_GB2312" w:hAnsi="仿宋_GB2312" w:eastAsia="仿宋_GB2312" w:cs="仿宋_GB2312"/>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2.2.14验收方案；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2.2.15</w:t>
      </w:r>
      <w:r>
        <w:rPr>
          <w:rFonts w:hint="eastAsia" w:ascii="仿宋_GB2312" w:hAnsi="仿宋_GB2312" w:eastAsia="仿宋_GB2312" w:cs="仿宋_GB2312"/>
          <w:snapToGrid w:val="0"/>
          <w:sz w:val="24"/>
        </w:rPr>
        <w:t>非本地投标人售后服务机构证明材料。非本地投标人</w:t>
      </w:r>
      <w:r>
        <w:rPr>
          <w:rFonts w:hint="eastAsia" w:ascii="仿宋_GB2312" w:hAnsi="仿宋_GB2312" w:eastAsia="仿宋_GB2312" w:cs="仿宋_GB2312"/>
          <w:sz w:val="24"/>
          <w:lang w:val="zh-CN"/>
        </w:rPr>
        <w:t>在绍兴的分公司</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需提供本地工商注册</w:t>
      </w:r>
      <w:r>
        <w:rPr>
          <w:rFonts w:hint="eastAsia" w:ascii="仿宋_GB2312" w:hAnsi="仿宋_GB2312" w:eastAsia="仿宋_GB2312" w:cs="仿宋_GB2312"/>
          <w:sz w:val="24"/>
        </w:rPr>
        <w:t>登记</w:t>
      </w:r>
      <w:r>
        <w:rPr>
          <w:rFonts w:hint="eastAsia" w:ascii="仿宋_GB2312" w:hAnsi="仿宋_GB2312" w:eastAsia="仿宋_GB2312" w:cs="仿宋_GB2312"/>
          <w:sz w:val="24"/>
          <w:lang w:val="zh-CN"/>
        </w:rPr>
        <w:t>资料）或办事处</w:t>
      </w:r>
      <w:r>
        <w:rPr>
          <w:rFonts w:hint="eastAsia" w:ascii="仿宋_GB2312" w:hAnsi="仿宋_GB2312" w:eastAsia="仿宋_GB2312" w:cs="仿宋_GB2312"/>
          <w:kern w:val="0"/>
          <w:sz w:val="24"/>
        </w:rPr>
        <w:t>（</w:t>
      </w:r>
      <w:r>
        <w:rPr>
          <w:rFonts w:hint="eastAsia" w:ascii="仿宋_GB2312" w:hAnsi="仿宋_GB2312" w:eastAsia="仿宋_GB2312" w:cs="仿宋_GB2312"/>
          <w:sz w:val="24"/>
          <w:lang w:val="zh-CN"/>
        </w:rPr>
        <w:t>需提供本地国内经济合作办注册资料</w:t>
      </w:r>
      <w:r>
        <w:rPr>
          <w:rFonts w:hint="eastAsia" w:ascii="仿宋_GB2312" w:hAnsi="仿宋_GB2312" w:eastAsia="仿宋_GB2312" w:cs="仿宋_GB2312"/>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sz w:val="24"/>
          <w:lang w:val="zh-CN"/>
        </w:rPr>
        <w:t>为常驻服务和技术支持机构；</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2.2.16廉政承诺书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2.2.17联合协议（如有）；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2.2.18分包意向协议（如有）；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2.2.19中小企业声明函（如有）；</w:t>
      </w:r>
    </w:p>
    <w:p>
      <w:pPr>
        <w:snapToGrid w:val="0"/>
        <w:spacing w:line="440" w:lineRule="exact"/>
        <w:jc w:val="left"/>
        <w:rPr>
          <w:rFonts w:ascii="仿宋_GB2312" w:hAnsi="宋体" w:eastAsia="仿宋_GB2312"/>
          <w:sz w:val="24"/>
        </w:rPr>
      </w:pPr>
      <w:r>
        <w:rPr>
          <w:rFonts w:hint="eastAsia" w:ascii="仿宋_GB2312" w:hAnsi="宋体" w:eastAsia="仿宋_GB2312"/>
          <w:sz w:val="24"/>
        </w:rPr>
        <w:t>2.2.20</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4"/>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i/>
          <w:sz w:val="24"/>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4"/>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u w:val="single"/>
        </w:rPr>
      </w:pPr>
      <w:r>
        <w:rPr>
          <w:rFonts w:hint="eastAsia" w:ascii="仿宋_GB2312" w:hAnsi="宋体" w:eastAsia="仿宋_GB2312"/>
          <w:b/>
          <w:sz w:val="24"/>
          <w:u w:val="single"/>
        </w:rPr>
        <w:t>5.投标文件的规定</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5.1投标文件由“商务技术（资信）文件资料”、“报价文件资料”两部分文件组成，应按统一格式填写。</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5.2投标文件须按附件格式要求进行电子签章，投标人应写全称。</w:t>
      </w:r>
    </w:p>
    <w:p>
      <w:pPr>
        <w:pStyle w:val="24"/>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5.4投标文件因字迹潦草或表达不清所引起的后果由投标人负责。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rPr>
          <w:rFonts w:hint="eastAsia" w:ascii="仿宋_GB2312" w:hAnsi="仿宋_GB2312" w:eastAsia="仿宋_GB2312" w:cs="仿宋_GB2312"/>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7．</w:t>
      </w:r>
      <w:r>
        <w:rPr>
          <w:rFonts w:hint="eastAsia" w:ascii="仿宋_GB2312" w:hAnsi="宋体" w:eastAsia="仿宋_GB2312"/>
          <w:b/>
          <w:kern w:val="0"/>
          <w:sz w:val="24"/>
        </w:rPr>
        <w:t>投标文件的补充和修改</w:t>
      </w:r>
    </w:p>
    <w:p>
      <w:pPr>
        <w:spacing w:line="440" w:lineRule="exact"/>
        <w:ind w:firstLine="480" w:firstLineChars="200"/>
        <w:jc w:val="left"/>
        <w:rPr>
          <w:rFonts w:ascii="仿宋_GB2312" w:hAnsi="宋体" w:eastAsia="仿宋_GB2312"/>
          <w:kern w:val="0"/>
          <w:sz w:val="24"/>
        </w:rPr>
      </w:pPr>
      <w:r>
        <w:rPr>
          <w:rFonts w:hint="eastAsia" w:ascii="仿宋_GB2312" w:hAnsi="宋体" w:eastAsia="仿宋_GB2312"/>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1．电子招投标开标及评审程序</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1.1投标截止时间后，主持人宣布开标会开始。</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1.2投标人登录政采云平台，用“项目采购-开标评标”功能对电子投标文件进行在线解密。在线解密电子投标文件时间为开标时间起3</w:t>
      </w:r>
      <w:r>
        <w:rPr>
          <w:rFonts w:ascii="仿宋_GB2312" w:hAnsi="宋体" w:eastAsia="仿宋_GB2312"/>
          <w:sz w:val="24"/>
        </w:rPr>
        <w:t>0</w:t>
      </w:r>
      <w:r>
        <w:rPr>
          <w:rFonts w:hint="eastAsia" w:ascii="仿宋_GB2312" w:hAnsi="宋体" w:eastAsia="仿宋_GB2312"/>
          <w:sz w:val="24"/>
        </w:rPr>
        <w:t>分钟内。</w:t>
      </w:r>
    </w:p>
    <w:p>
      <w:pPr>
        <w:snapToGrid w:val="0"/>
        <w:spacing w:line="440" w:lineRule="exact"/>
        <w:jc w:val="left"/>
        <w:rPr>
          <w:rFonts w:ascii="仿宋_GB2312" w:hAnsi="宋体" w:eastAsia="仿宋_GB2312"/>
          <w:sz w:val="24"/>
        </w:rPr>
      </w:pPr>
      <w:r>
        <w:rPr>
          <w:rFonts w:hint="eastAsia" w:ascii="仿宋_GB2312" w:hAnsi="宋体" w:eastAsia="仿宋_GB2312"/>
          <w:sz w:val="24"/>
        </w:rPr>
        <w:t>1.3评标委员会对资格和商务技术响应文件进行评审；</w:t>
      </w:r>
    </w:p>
    <w:p>
      <w:pPr>
        <w:snapToGrid w:val="0"/>
        <w:spacing w:line="440" w:lineRule="exact"/>
        <w:jc w:val="left"/>
        <w:rPr>
          <w:rFonts w:ascii="仿宋_GB2312" w:eastAsia="仿宋_GB2312"/>
          <w:sz w:val="24"/>
        </w:rPr>
      </w:pPr>
      <w:r>
        <w:rPr>
          <w:rFonts w:hint="eastAsia" w:ascii="仿宋_GB2312" w:hAnsi="宋体" w:eastAsia="仿宋_GB2312"/>
          <w:sz w:val="24"/>
        </w:rPr>
        <w:t>1.4主持人宣布商务技术得分及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公布经商务技术（资信）评审符合招标文件要求的投标人名单及其商务技术得分。</w:t>
      </w:r>
    </w:p>
    <w:p>
      <w:pPr>
        <w:snapToGrid w:val="0"/>
        <w:spacing w:line="440" w:lineRule="exact"/>
        <w:jc w:val="left"/>
        <w:rPr>
          <w:rFonts w:ascii="仿宋_GB2312" w:hAnsi="宋体" w:eastAsia="仿宋_GB2312"/>
          <w:sz w:val="24"/>
        </w:rPr>
      </w:pPr>
      <w:r>
        <w:rPr>
          <w:rFonts w:hint="eastAsia" w:ascii="仿宋_GB2312" w:eastAsia="仿宋_GB2312"/>
          <w:sz w:val="24"/>
        </w:rPr>
        <w:t>1.5</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sz w:val="24"/>
        </w:rPr>
      </w:pPr>
      <w:r>
        <w:rPr>
          <w:rFonts w:hint="eastAsia" w:ascii="仿宋_GB2312" w:hAnsi="宋体" w:eastAsia="仿宋_GB2312"/>
          <w:sz w:val="24"/>
        </w:rPr>
        <w:t>1.6评标委员会对投标文件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sz w:val="24"/>
        </w:rPr>
      </w:pPr>
      <w:r>
        <w:rPr>
          <w:rFonts w:hint="eastAsia" w:ascii="仿宋_GB2312" w:hAnsi="宋体" w:eastAsia="仿宋_GB2312"/>
          <w:sz w:val="24"/>
        </w:rPr>
        <w:t>1.7主持人公布评标结果。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特别说明：政采云公司如对电子化开标及评审程序有调整的，按调整后的程序操作。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2.1电子交易平台发生故障而无法登录访问的；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2.2电子交易平台应用或数据库出现错误，不能进行正常操作的；</w:t>
      </w:r>
    </w:p>
    <w:p>
      <w:pPr>
        <w:snapToGrid w:val="0"/>
        <w:spacing w:line="440" w:lineRule="exact"/>
        <w:jc w:val="left"/>
        <w:rPr>
          <w:rFonts w:ascii="仿宋_GB2312" w:hAnsi="宋体" w:eastAsia="仿宋_GB2312"/>
          <w:sz w:val="24"/>
        </w:rPr>
      </w:pPr>
      <w:r>
        <w:rPr>
          <w:rFonts w:hint="eastAsia" w:ascii="仿宋_GB2312" w:hAnsi="宋体" w:eastAsia="仿宋_GB2312"/>
          <w:sz w:val="24"/>
        </w:rPr>
        <w:t>2.3电子交易平台发现严重安全漏洞，有潜在泄密危险的；</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2.4病毒发作导致不能进行正常操作的； </w:t>
      </w:r>
    </w:p>
    <w:p>
      <w:pPr>
        <w:snapToGrid w:val="0"/>
        <w:spacing w:line="440" w:lineRule="exact"/>
        <w:jc w:val="left"/>
        <w:rPr>
          <w:rFonts w:ascii="仿宋_GB2312" w:hAnsi="宋体" w:eastAsia="仿宋_GB2312"/>
          <w:sz w:val="24"/>
        </w:rPr>
      </w:pPr>
      <w:r>
        <w:rPr>
          <w:rFonts w:hint="eastAsia" w:ascii="仿宋_GB2312" w:hAnsi="宋体" w:eastAsia="仿宋_GB2312"/>
          <w:sz w:val="24"/>
        </w:rPr>
        <w:t>2.5其他无法保证电子交易的公平、公正和安全的情况。</w:t>
      </w:r>
    </w:p>
    <w:p>
      <w:pPr>
        <w:snapToGrid w:val="0"/>
        <w:spacing w:line="440" w:lineRule="exact"/>
        <w:jc w:val="left"/>
        <w:rPr>
          <w:rFonts w:ascii="仿宋_GB2312" w:hAnsi="宋体" w:eastAsia="仿宋_GB2312"/>
          <w:sz w:val="24"/>
        </w:rPr>
      </w:pPr>
      <w:r>
        <w:rPr>
          <w:rFonts w:hint="eastAsia" w:ascii="仿宋_GB2312" w:hAnsi="宋体" w:eastAsia="仿宋_GB2312"/>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3．评标</w:t>
      </w:r>
    </w:p>
    <w:p>
      <w:pPr>
        <w:spacing w:line="440" w:lineRule="exact"/>
        <w:jc w:val="left"/>
        <w:rPr>
          <w:rFonts w:ascii="仿宋_GB2312" w:hAnsi="宋体" w:eastAsia="仿宋_GB2312" w:cs="宋体"/>
          <w:sz w:val="24"/>
        </w:rPr>
      </w:pPr>
      <w:r>
        <w:rPr>
          <w:rFonts w:hint="eastAsia" w:ascii="仿宋_GB2312" w:hAnsi="宋体" w:eastAsia="仿宋_GB2312"/>
          <w:sz w:val="24"/>
        </w:rPr>
        <w:t>3.1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sz w:val="24"/>
        </w:rPr>
      </w:pPr>
      <w:r>
        <w:rPr>
          <w:rFonts w:hint="eastAsia" w:ascii="仿宋_GB2312" w:hAnsi="宋体" w:eastAsia="仿宋_GB2312" w:cs="宋体"/>
          <w:sz w:val="24"/>
        </w:rPr>
        <w:t>3.2评标委员会由采购人代表和有关方面的专家组成，成员人数为五人以上单数。</w:t>
      </w:r>
    </w:p>
    <w:p>
      <w:pPr>
        <w:spacing w:line="440" w:lineRule="exact"/>
        <w:jc w:val="left"/>
        <w:rPr>
          <w:rFonts w:ascii="仿宋_GB2312" w:hAnsi="宋体" w:eastAsia="仿宋_GB2312" w:cs="宋体"/>
          <w:sz w:val="24"/>
        </w:rPr>
      </w:pPr>
      <w:r>
        <w:rPr>
          <w:rFonts w:hint="eastAsia" w:ascii="仿宋_GB2312" w:hAnsi="宋体" w:eastAsia="仿宋_GB2312" w:cs="宋体"/>
          <w:sz w:val="24"/>
        </w:rPr>
        <w:t>3.3评标委员会负责对投标人资格的最终审定。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供应商通过政采云平台交换的数据电文必须进行电子签章。</w:t>
      </w:r>
    </w:p>
    <w:p>
      <w:pPr>
        <w:widowControl/>
        <w:snapToGrid w:val="0"/>
        <w:spacing w:line="440" w:lineRule="exact"/>
        <w:rPr>
          <w:rFonts w:ascii="仿宋_GB2312" w:hAnsi="宋体" w:eastAsia="仿宋_GB2312"/>
          <w:kern w:val="0"/>
          <w:sz w:val="24"/>
        </w:rPr>
      </w:pPr>
      <w:r>
        <w:rPr>
          <w:rFonts w:hint="eastAsia" w:ascii="仿宋_GB2312" w:hAnsi="宋体" w:eastAsia="仿宋_GB2312"/>
          <w:kern w:val="0"/>
          <w:sz w:val="24"/>
        </w:rPr>
        <w:t>3.5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kern w:val="0"/>
          <w:sz w:val="24"/>
        </w:rPr>
      </w:pPr>
      <w:r>
        <w:rPr>
          <w:rFonts w:hint="eastAsia" w:ascii="仿宋_GB2312" w:hAnsi="宋体" w:eastAsia="仿宋_GB2312" w:cs="宋体"/>
          <w:sz w:val="24"/>
        </w:rPr>
        <w:t>3.6评标委员会不向落标方解释落标的原因。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4．投标文件的初审鉴定</w:t>
      </w:r>
    </w:p>
    <w:p>
      <w:pPr>
        <w:snapToGrid w:val="0"/>
        <w:spacing w:line="440" w:lineRule="exact"/>
        <w:jc w:val="left"/>
        <w:rPr>
          <w:rFonts w:ascii="仿宋_GB2312" w:hAnsi="宋体" w:eastAsia="仿宋_GB2312"/>
          <w:sz w:val="24"/>
        </w:rPr>
      </w:pPr>
      <w:r>
        <w:rPr>
          <w:rFonts w:hint="eastAsia" w:ascii="仿宋_GB2312" w:hAnsi="宋体" w:eastAsia="仿宋_GB2312"/>
          <w:sz w:val="24"/>
        </w:rPr>
        <w:t>4.1资格性审查</w:t>
      </w:r>
    </w:p>
    <w:p>
      <w:pPr>
        <w:snapToGrid w:val="0"/>
        <w:spacing w:line="440" w:lineRule="exact"/>
        <w:jc w:val="left"/>
        <w:rPr>
          <w:rFonts w:ascii="仿宋_GB2312" w:hAnsi="宋体" w:eastAsia="仿宋_GB2312"/>
          <w:sz w:val="24"/>
        </w:rPr>
      </w:pPr>
      <w:r>
        <w:rPr>
          <w:rFonts w:hint="eastAsia" w:ascii="仿宋_GB2312" w:hAnsi="宋体" w:eastAsia="仿宋_GB2312"/>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sz w:val="24"/>
        </w:rPr>
      </w:pPr>
      <w:r>
        <w:rPr>
          <w:rFonts w:hint="eastAsia" w:ascii="仿宋_GB2312" w:hAnsi="宋体" w:eastAsia="仿宋_GB2312" w:cs="宋体"/>
          <w:sz w:val="24"/>
        </w:rPr>
        <w:t>4.2符合性审查</w:t>
      </w:r>
    </w:p>
    <w:p>
      <w:pPr>
        <w:spacing w:line="440" w:lineRule="exact"/>
        <w:jc w:val="left"/>
        <w:rPr>
          <w:rFonts w:ascii="仿宋_GB2312" w:hAnsi="宋体" w:eastAsia="仿宋_GB2312" w:cs="宋体"/>
          <w:sz w:val="24"/>
        </w:rPr>
      </w:pPr>
      <w:r>
        <w:rPr>
          <w:rFonts w:hint="eastAsia" w:ascii="仿宋_GB2312" w:hAnsi="宋体" w:eastAsia="仿宋_GB2312"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5.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5.3单价金额小数点或者百分比有明显错位的，以开标一览表的总价为准，并修改单价；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5.4总价金额与按单价汇总金额不一致的，以单价金额计算结果为准。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6.投标文件的评审、比较和否决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6.1评标委员会将对在实质上响应招标文件要求的投标文件进行评估和比较。</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6.5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6.7.3如需投标价格修正，按财政部87号令第五十九条的规定对投标价格进行修正。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6.8评标委员会依据招标文件规定的评标标准和方法，对投标文件进行评审和比较后，向本中心提供书面评标报告，并按得分高低排序推荐中标候选供应商。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7.投标文件的澄清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8.1未按照招标文件规定要求电子签章、签字或盖章的；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8.10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8.12《技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8.13投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8.14评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8.15报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8.20.1使用伪造、变造的许可证件；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8.20.5其他弄虚作假的行为。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8.22.1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8.23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8.24投标文件出现不是唯一的、有选择性投标报价的；</w:t>
      </w:r>
    </w:p>
    <w:p>
      <w:pPr>
        <w:spacing w:line="440" w:lineRule="exact"/>
      </w:pPr>
      <w:r>
        <w:rPr>
          <w:rFonts w:hint="eastAsia" w:ascii="仿宋_GB2312" w:eastAsia="仿宋_GB2312"/>
          <w:b/>
          <w:sz w:val="24"/>
        </w:rPr>
        <w:t>8.25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9.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9.2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sz w:val="36"/>
          <w:szCs w:val="36"/>
        </w:rPr>
      </w:pPr>
      <w:bookmarkStart w:id="4" w:name="_Toc84325929"/>
      <w:bookmarkStart w:id="5" w:name="_Toc81372953"/>
      <w:bookmarkStart w:id="6" w:name="_Toc81372776"/>
      <w:r>
        <w:rPr>
          <w:rFonts w:hint="eastAsia" w:ascii="仿宋_GB2312" w:hAnsi="宋体" w:eastAsia="仿宋_GB2312"/>
          <w:b/>
          <w:sz w:val="36"/>
          <w:szCs w:val="36"/>
        </w:rPr>
        <w:t>五、授予合同</w:t>
      </w:r>
    </w:p>
    <w:p>
      <w:pPr>
        <w:pStyle w:val="14"/>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3"/>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51"/>
          <w:rFonts w:hint="eastAsia" w:ascii="仿宋_GB2312" w:hAnsi="Helvetica" w:eastAsia="仿宋_GB2312" w:cs="Helvetica"/>
          <w:color w:val="auto"/>
          <w:kern w:val="0"/>
        </w:rPr>
        <w:t>http://zfcg.czt.zj.gov.cn/</w:t>
      </w:r>
      <w:r>
        <w:rPr>
          <w:rStyle w:val="51"/>
          <w:rFonts w:hint="eastAsia" w:ascii="仿宋_GB2312" w:hAnsi="Helvetica" w:eastAsia="仿宋_GB2312" w:cs="Helvetica"/>
          <w:color w:val="auto"/>
          <w:kern w:val="0"/>
        </w:rPr>
        <w:fldChar w:fldCharType="end"/>
      </w:r>
      <w:r>
        <w:rPr>
          <w:rFonts w:hint="eastAsia" w:ascii="仿宋_GB2312" w:hAnsi="Helvetica" w:eastAsia="仿宋_GB2312" w:cs="Helvetica"/>
          <w:kern w:val="0"/>
        </w:rPr>
        <w:t>、绍兴公共资源交易网</w:t>
      </w:r>
      <w:r>
        <w:fldChar w:fldCharType="begin"/>
      </w:r>
      <w:r>
        <w:instrText xml:space="preserve"> HYPERLINK "http://ggb.sx.gov.cn" </w:instrText>
      </w:r>
      <w:r>
        <w:fldChar w:fldCharType="separate"/>
      </w:r>
      <w:r>
        <w:rPr>
          <w:rStyle w:val="51"/>
          <w:rFonts w:hint="eastAsia" w:ascii="仿宋_GB2312"/>
          <w:color w:val="auto"/>
        </w:rPr>
        <w:t>http://ggb.sx.gov.cn</w:t>
      </w:r>
      <w:r>
        <w:rPr>
          <w:rStyle w:val="51"/>
          <w:rFonts w:hint="eastAsia" w:ascii="仿宋_GB2312"/>
          <w:color w:val="auto"/>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3.2采购机构通过政采云平台向中标供应商签发中标通知书。请中标供应商自行登录政采云平台下载并打印中标通知书。在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2.5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，通过电子交易平台进行备案。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4"/>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1.签订合同时必须提供相关设备的产品厂家质保承诺书（原件）和其它标书中规定的证明文件（原件）。</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货物为原制造商制造的全新产品（含零部件、配件、随机工具等），整机无污染，无侵权行为、表面无划损、无任何缺陷隐患，在中国境内可依常规安全合法使用。货物为原厂制造商未启封全新包装，序列号、包装箱号与出厂批号一致，并可追索查阅。包装须符合同等相关标准，因包装不良造成的损失由中标人负责。1.3货到安装调试完毕后，采购单位组织验收，如验收不合格，采购单位有权终止合同，由此引发的损失由中标方负责。如中标方对验收结果存在异议，可申请技术监督局进行测试和鉴定，费用由错误方承担。</w:t>
      </w:r>
    </w:p>
    <w:p>
      <w:pPr>
        <w:tabs>
          <w:tab w:val="left" w:pos="1365"/>
        </w:tabs>
        <w:spacing w:line="440" w:lineRule="exact"/>
        <w:jc w:val="left"/>
      </w:pPr>
      <w:r>
        <w:rPr>
          <w:rFonts w:hint="eastAsia" w:ascii="仿宋_GB2312" w:hAnsi="宋体" w:eastAsia="仿宋_GB2312"/>
          <w:sz w:val="24"/>
        </w:rPr>
        <w:t>1.4若中标后投标人未能按投标书提供相应功能，以及发现中标人在投标书中存在弄虚作假情况，甲方有权不授予合同，取消中标资格，由此给采购单位造成的一切损失均有中标方承担。</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招标人保留在签约时调整部分方案及定购设备数量和服务的权力，投标人应对设备和服务明细报价，变更后发生的数量增减，按投标单价不变的前提下进行调整，双方不得拒绝。</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70"/>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3.1所有货物必须原包装到指定安装地点安装，设备正常使用所需的电源线、电源插座等材料及安装调试费、税金已包含在中标价格中，如有不足，由中标单位予以补足，不再另行结算。</w:t>
      </w:r>
    </w:p>
    <w:p>
      <w:pPr>
        <w:pStyle w:val="70"/>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根据招标人的要求安排熟悉本项目的专业技术人员在指定的地点向招标人提供完备、全面的产品使用培训，培训内容包括设备的参数的设置、操作、维护保养、应急处理、简单故障排除等，确保采购人能够对设备、系统有足够的了解，能够独立进行日常操作、管理和维护。中标人必须为所有被培训人员提供培训用文字资料和讲义等相关用品。所有的资料必须是中文书写。</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5"/>
        <w:spacing w:line="440" w:lineRule="exact"/>
        <w:ind w:firstLine="0" w:firstLineChars="0"/>
        <w:rPr>
          <w:rFonts w:ascii="仿宋_GB2312" w:hAnsi="宋体" w:eastAsia="仿宋_GB2312"/>
          <w:sz w:val="24"/>
        </w:rPr>
      </w:pPr>
      <w:r>
        <w:rPr>
          <w:rFonts w:hint="eastAsia" w:ascii="仿宋_GB2312" w:hAnsi="宋体" w:eastAsia="仿宋_GB2312"/>
          <w:sz w:val="24"/>
        </w:rPr>
        <w:t>5.1保修服务要求：质保期1年，质保期内因不能排除的故障而影响工作的情况每发生一次，其质保期相应延长60天，质保期内因货物本身缺陷造成各种故障应由中标方免费予以更换，否则将扣除余款作为对采购人的补偿。质保期满后，仅收取零配件成本费用，免人工费、差旅费，所涉及软件终身免费升级。合同货物出现故障后，中标方接到采购人通知后,应在不超过12小时内做出响应，不超过3个工作日内解决故障。</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方在接到电话2小时内及时派技术人员到达现场处理设备质量问题。24小时内不能修复的，则无偿提供备机或备用零件供采购人使用。中标方服务维修人员均经过良好的系统技术培训，并有丰富的现场维修经验。</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中标单位在合同签订之日起30天内完成设备供货并安装调试（用户需要延迟的除外），如延迟一天则需付给招标单位该标项中标总金额的0.2%作为违约金。有关的安装调试费用应已包含在投标价中，采购方不再另外付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培训期间和保质期内所产生的所有费用由中标单位或厂商自理。</w:t>
      </w:r>
    </w:p>
    <w:p>
      <w:pPr>
        <w:snapToGrid w:val="0"/>
        <w:spacing w:line="440" w:lineRule="exact"/>
        <w:jc w:val="left"/>
        <w:rPr>
          <w:rFonts w:ascii="仿宋_GB2312" w:hAnsi="宋体" w:eastAsia="仿宋_GB2312"/>
          <w:b/>
          <w:sz w:val="24"/>
        </w:rPr>
      </w:pPr>
      <w:bookmarkStart w:id="7" w:name="_Toc151354173"/>
      <w:bookmarkStart w:id="8" w:name="_Toc81372787"/>
      <w:bookmarkStart w:id="9" w:name="_Toc80157775"/>
      <w:bookmarkStart w:id="10" w:name="_Toc84325981"/>
      <w:bookmarkStart w:id="11" w:name="_Toc81372964"/>
      <w:r>
        <w:rPr>
          <w:rFonts w:hint="eastAsia" w:ascii="仿宋_GB2312" w:hAnsi="宋体" w:eastAsia="仿宋_GB2312"/>
          <w:b/>
          <w:sz w:val="24"/>
        </w:rPr>
        <w:t>8.招标项目设备名称及数量：</w:t>
      </w:r>
    </w:p>
    <w:p>
      <w:pPr>
        <w:spacing w:line="440" w:lineRule="exact"/>
        <w:ind w:right="420"/>
        <w:rPr>
          <w:rFonts w:eastAsia="仿宋"/>
        </w:rPr>
      </w:pPr>
      <w:r>
        <w:rPr>
          <w:rFonts w:hint="eastAsia" w:ascii="仿宋_GB2312" w:hAnsi="新宋体" w:eastAsia="仿宋_GB2312" w:cs="Arial"/>
          <w:b/>
          <w:bCs/>
          <w:sz w:val="24"/>
          <w:bdr w:val="single" w:color="auto" w:sz="4" w:space="0"/>
        </w:rPr>
        <w:t xml:space="preserve">01标 </w:t>
      </w:r>
      <w:r>
        <w:rPr>
          <w:rFonts w:hint="eastAsia" w:ascii="仿宋" w:hAnsi="仿宋" w:eastAsia="仿宋" w:cs="宋体"/>
          <w:b/>
          <w:bCs/>
          <w:color w:val="000000"/>
          <w:kern w:val="0"/>
          <w:sz w:val="24"/>
        </w:rPr>
        <w:t>预算金额：78万元</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一、</w:t>
      </w:r>
      <w:bookmarkStart w:id="12" w:name="_Toc6472866"/>
      <w:r>
        <w:rPr>
          <w:rFonts w:hint="eastAsia" w:ascii="仿宋_GB2312" w:hAnsi="宋体" w:eastAsia="仿宋_GB2312"/>
          <w:b/>
          <w:sz w:val="24"/>
        </w:rPr>
        <w:t>招标内容及需求</w:t>
      </w:r>
      <w:bookmarkEnd w:id="12"/>
    </w:p>
    <w:tbl>
      <w:tblPr>
        <w:tblStyle w:val="44"/>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200"/>
        <w:gridCol w:w="5768"/>
        <w:gridCol w:w="465"/>
        <w:gridCol w:w="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06" w:type="dxa"/>
            <w:vAlign w:val="center"/>
          </w:tcPr>
          <w:p>
            <w:pPr>
              <w:widowControl/>
              <w:jc w:val="center"/>
            </w:pPr>
            <w:r>
              <w:rPr>
                <w:kern w:val="0"/>
              </w:rPr>
              <w:t>序号</w:t>
            </w:r>
          </w:p>
        </w:tc>
        <w:tc>
          <w:tcPr>
            <w:tcW w:w="1200" w:type="dxa"/>
            <w:vAlign w:val="center"/>
          </w:tcPr>
          <w:p>
            <w:pPr>
              <w:widowControl/>
              <w:jc w:val="center"/>
            </w:pPr>
            <w:r>
              <w:rPr>
                <w:kern w:val="0"/>
              </w:rPr>
              <w:t>产品名称</w:t>
            </w:r>
          </w:p>
        </w:tc>
        <w:tc>
          <w:tcPr>
            <w:tcW w:w="5768" w:type="dxa"/>
            <w:vAlign w:val="center"/>
          </w:tcPr>
          <w:p>
            <w:pPr>
              <w:widowControl/>
              <w:jc w:val="center"/>
            </w:pPr>
            <w:r>
              <w:rPr>
                <w:kern w:val="0"/>
              </w:rPr>
              <w:t>技术参数</w:t>
            </w:r>
          </w:p>
        </w:tc>
        <w:tc>
          <w:tcPr>
            <w:tcW w:w="465" w:type="dxa"/>
            <w:vAlign w:val="center"/>
          </w:tcPr>
          <w:p>
            <w:pPr>
              <w:jc w:val="center"/>
            </w:pPr>
            <w:r>
              <w:t>单位</w:t>
            </w:r>
          </w:p>
        </w:tc>
        <w:tc>
          <w:tcPr>
            <w:tcW w:w="492" w:type="dxa"/>
            <w:vAlign w:val="center"/>
          </w:tcPr>
          <w:p>
            <w:pPr>
              <w:jc w:val="center"/>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Align w:val="center"/>
          </w:tcPr>
          <w:p>
            <w:pPr>
              <w:jc w:val="center"/>
            </w:pPr>
            <w:r>
              <w:t>1</w:t>
            </w:r>
          </w:p>
        </w:tc>
        <w:tc>
          <w:tcPr>
            <w:tcW w:w="1200" w:type="dxa"/>
            <w:vAlign w:val="center"/>
          </w:tcPr>
          <w:p>
            <w:pPr>
              <w:jc w:val="center"/>
            </w:pPr>
            <w:r>
              <w:t>恒温恒湿箱</w:t>
            </w:r>
          </w:p>
        </w:tc>
        <w:tc>
          <w:tcPr>
            <w:tcW w:w="5768" w:type="dxa"/>
            <w:vAlign w:val="center"/>
          </w:tcPr>
          <w:p>
            <w:pPr>
              <w:jc w:val="left"/>
              <w:rPr>
                <w:rFonts w:hint="eastAsia"/>
              </w:rPr>
            </w:pPr>
            <w:r>
              <w:rPr>
                <w:rFonts w:hint="eastAsia"/>
              </w:rPr>
              <w:t xml:space="preserve">1.温度范围 (15℃～25℃)；　　　     </w:t>
            </w:r>
          </w:p>
          <w:p>
            <w:pPr>
              <w:jc w:val="left"/>
              <w:rPr>
                <w:rFonts w:hint="eastAsia"/>
              </w:rPr>
            </w:pPr>
            <w:r>
              <w:rPr>
                <w:rFonts w:hint="eastAsia"/>
              </w:rPr>
              <w:t>2.湿度范围 30-90%R·H；</w:t>
            </w:r>
          </w:p>
          <w:p>
            <w:pPr>
              <w:jc w:val="left"/>
              <w:rPr>
                <w:rFonts w:hint="eastAsia"/>
              </w:rPr>
            </w:pPr>
            <w:r>
              <w:rPr>
                <w:rFonts w:hint="eastAsia"/>
              </w:rPr>
              <w:t>3.温度均匀度 　±1℃ ；</w:t>
            </w:r>
          </w:p>
          <w:p>
            <w:pPr>
              <w:jc w:val="left"/>
              <w:rPr>
                <w:rFonts w:hint="eastAsia"/>
              </w:rPr>
            </w:pPr>
            <w:r>
              <w:rPr>
                <w:rFonts w:hint="eastAsia"/>
              </w:rPr>
              <w:t>4.温度波动度 　±0.5℃ ；</w:t>
            </w:r>
          </w:p>
          <w:p>
            <w:pPr>
              <w:jc w:val="left"/>
              <w:rPr>
                <w:rFonts w:hint="eastAsia"/>
              </w:rPr>
            </w:pPr>
            <w:r>
              <w:rPr>
                <w:rFonts w:hint="eastAsia"/>
              </w:rPr>
              <w:t>5.湿度均匀度 　±2%R·H ；</w:t>
            </w:r>
          </w:p>
          <w:p>
            <w:pPr>
              <w:jc w:val="left"/>
              <w:rPr>
                <w:rFonts w:hint="eastAsia"/>
              </w:rPr>
            </w:pPr>
            <w:r>
              <w:rPr>
                <w:rFonts w:hint="eastAsia"/>
              </w:rPr>
              <w:t>6.湿度波动度 　±1%R·H ；</w:t>
            </w:r>
          </w:p>
          <w:p>
            <w:pPr>
              <w:jc w:val="left"/>
              <w:rPr>
                <w:rFonts w:hint="eastAsia"/>
              </w:rPr>
            </w:pPr>
            <w:r>
              <w:rPr>
                <w:rFonts w:hint="eastAsia"/>
              </w:rPr>
              <w:t>7.温湿度实时监控、能连接电脑、打印机；</w:t>
            </w:r>
          </w:p>
          <w:p>
            <w:pPr>
              <w:jc w:val="left"/>
              <w:rPr>
                <w:rFonts w:hint="eastAsia"/>
              </w:rPr>
            </w:pPr>
            <w:r>
              <w:rPr>
                <w:rFonts w:hint="eastAsia"/>
              </w:rPr>
              <w:t>8.制冷方式：机械式单级制冷方式；　　</w:t>
            </w:r>
            <w:bookmarkStart w:id="13" w:name="_GoBack"/>
            <w:bookmarkEnd w:id="13"/>
          </w:p>
          <w:p>
            <w:pPr>
              <w:jc w:val="left"/>
              <w:rPr>
                <w:rFonts w:hint="eastAsia"/>
              </w:rPr>
            </w:pPr>
            <w:r>
              <w:rPr>
                <w:rFonts w:hint="eastAsia"/>
              </w:rPr>
              <w:t>9.制冷机：全封闭压缩机；</w:t>
            </w:r>
          </w:p>
          <w:p>
            <w:pPr>
              <w:jc w:val="left"/>
              <w:rPr>
                <w:rFonts w:hint="eastAsia"/>
              </w:rPr>
            </w:pPr>
            <w:r>
              <w:rPr>
                <w:rFonts w:hint="eastAsia"/>
              </w:rPr>
              <w:t>10.制冷剂：R22　R404A　R502；</w:t>
            </w:r>
          </w:p>
          <w:p>
            <w:pPr>
              <w:jc w:val="left"/>
              <w:rPr>
                <w:rFonts w:hint="eastAsia"/>
              </w:rPr>
            </w:pPr>
            <w:r>
              <w:rPr>
                <w:rFonts w:hint="eastAsia"/>
              </w:rPr>
              <w:t>11.冷凝方式：风冷；</w:t>
            </w:r>
          </w:p>
          <w:p>
            <w:pPr>
              <w:jc w:val="left"/>
              <w:rPr>
                <w:rFonts w:hint="eastAsia"/>
              </w:rPr>
            </w:pPr>
            <w:r>
              <w:rPr>
                <w:rFonts w:hint="eastAsia"/>
              </w:rPr>
              <w:t>12.加热器：镍铬合金电热丝式加热器；</w:t>
            </w:r>
          </w:p>
          <w:p>
            <w:pPr>
              <w:jc w:val="left"/>
              <w:rPr>
                <w:rFonts w:hint="eastAsia"/>
              </w:rPr>
            </w:pPr>
            <w:r>
              <w:rPr>
                <w:rFonts w:hint="eastAsia"/>
              </w:rPr>
              <w:t>13.加湿器：宽带强迫气流循环（表面蒸发式）；</w:t>
            </w:r>
          </w:p>
          <w:p>
            <w:pPr>
              <w:jc w:val="left"/>
              <w:rPr>
                <w:rFonts w:hint="eastAsia"/>
              </w:rPr>
            </w:pPr>
            <w:r>
              <w:rPr>
                <w:rFonts w:hint="eastAsia"/>
              </w:rPr>
              <w:t>14.鼓风机：离心风机；</w:t>
            </w:r>
          </w:p>
          <w:p>
            <w:pPr>
              <w:jc w:val="left"/>
              <w:rPr>
                <w:rFonts w:hint="eastAsia"/>
              </w:rPr>
            </w:pPr>
            <w:r>
              <w:rPr>
                <w:rFonts w:hint="eastAsia"/>
              </w:rPr>
              <w:t>15.气流方式：宽带式强迫气流循环(上出下进)；</w:t>
            </w:r>
          </w:p>
          <w:p>
            <w:pPr>
              <w:jc w:val="left"/>
              <w:rPr>
                <w:rFonts w:hint="eastAsia"/>
              </w:rPr>
            </w:pPr>
            <w:r>
              <w:rPr>
                <w:rFonts w:hint="eastAsia"/>
              </w:rPr>
              <w:t>16.供水：</w:t>
            </w:r>
          </w:p>
          <w:p>
            <w:pPr>
              <w:jc w:val="left"/>
              <w:rPr>
                <w:rFonts w:hint="eastAsia"/>
              </w:rPr>
            </w:pPr>
            <w:r>
              <w:rPr>
                <w:rFonts w:hint="eastAsia"/>
              </w:rPr>
              <w:tab/>
            </w:r>
            <w:r>
              <w:rPr>
                <w:rFonts w:hint="eastAsia"/>
              </w:rPr>
              <w:t>供水方式：循环供水</w:t>
            </w:r>
          </w:p>
          <w:p>
            <w:pPr>
              <w:jc w:val="left"/>
              <w:rPr>
                <w:rFonts w:hint="eastAsia"/>
              </w:rPr>
            </w:pPr>
            <w:r>
              <w:rPr>
                <w:rFonts w:hint="eastAsia"/>
              </w:rPr>
              <w:tab/>
            </w:r>
            <w:r>
              <w:rPr>
                <w:rFonts w:hint="eastAsia"/>
              </w:rPr>
              <w:t>供水箱：内置手提式(30kg容量)</w:t>
            </w:r>
          </w:p>
          <w:p>
            <w:pPr>
              <w:jc w:val="left"/>
              <w:rPr>
                <w:rFonts w:hint="eastAsia"/>
              </w:rPr>
            </w:pPr>
            <w:r>
              <w:rPr>
                <w:rFonts w:hint="eastAsia"/>
              </w:rPr>
              <w:t>17.★安全装置：电源用漏电保护器，防干烧装置，水系统保护装置，极限高低温保护，温度偏差报警，超压，过载，缺水，缺相保护装置。</w:t>
            </w:r>
          </w:p>
          <w:p>
            <w:pPr>
              <w:jc w:val="left"/>
            </w:pPr>
            <w:r>
              <w:rPr>
                <w:rFonts w:hint="eastAsia"/>
              </w:rPr>
              <w:t>18.内容积：不小于100L; 工作室尺寸(cm)：不小于50×40×50</w:t>
            </w:r>
          </w:p>
        </w:tc>
        <w:tc>
          <w:tcPr>
            <w:tcW w:w="465" w:type="dxa"/>
            <w:vAlign w:val="center"/>
          </w:tcPr>
          <w:p>
            <w:pPr>
              <w:jc w:val="center"/>
              <w:rPr>
                <w:bCs/>
              </w:rPr>
            </w:pPr>
            <w:r>
              <w:rPr>
                <w:bCs/>
              </w:rPr>
              <w:t>2</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606" w:type="dxa"/>
            <w:vAlign w:val="center"/>
          </w:tcPr>
          <w:p>
            <w:pPr>
              <w:jc w:val="center"/>
            </w:pPr>
            <w:r>
              <w:t>2</w:t>
            </w:r>
          </w:p>
        </w:tc>
        <w:tc>
          <w:tcPr>
            <w:tcW w:w="1200" w:type="dxa"/>
            <w:vAlign w:val="center"/>
          </w:tcPr>
          <w:p>
            <w:pPr>
              <w:jc w:val="center"/>
            </w:pPr>
            <w:r>
              <w:t>纤维细度分析仪</w:t>
            </w:r>
          </w:p>
        </w:tc>
        <w:tc>
          <w:tcPr>
            <w:tcW w:w="5768" w:type="dxa"/>
            <w:vAlign w:val="center"/>
          </w:tcPr>
          <w:p>
            <w:pPr>
              <w:jc w:val="left"/>
            </w:pPr>
            <w:r>
              <w:t>1.用于动物纤维、化学纤维、棉麻等纤维的直径测量，可得到纤维根数、纤维平均细度、标准差、变异系数、粗绒率，通过对混纺产品中单根纤维的形态分析和直径测量，可以得到各种混纺产品的纤维含量、纱线混纺含量和织物混纺含量。</w:t>
            </w:r>
          </w:p>
          <w:p>
            <w:pPr>
              <w:jc w:val="left"/>
            </w:pPr>
            <w:r>
              <w:t xml:space="preserve">2.★仪器测量范围1~ 2000μm； </w:t>
            </w:r>
          </w:p>
          <w:p>
            <w:pPr>
              <w:jc w:val="left"/>
            </w:pPr>
            <w:r>
              <w:t>3.数据校正功能，全样品图片存档功能；</w:t>
            </w:r>
          </w:p>
          <w:p>
            <w:pPr>
              <w:jc w:val="left"/>
            </w:pPr>
            <w:r>
              <w:t>4.数据及报表以EXCEL输出</w:t>
            </w:r>
            <w:r>
              <w:rPr>
                <w:rFonts w:hint="eastAsia"/>
              </w:rPr>
              <w:t>；</w:t>
            </w:r>
          </w:p>
          <w:p>
            <w:pPr>
              <w:jc w:val="left"/>
            </w:pPr>
            <w:r>
              <w:t>5.测试异型纤维的异型度及中空度符合纺织行业标准FZ/T 50002-1991；</w:t>
            </w:r>
          </w:p>
          <w:p>
            <w:pPr>
              <w:spacing w:line="0" w:lineRule="atLeast"/>
            </w:pPr>
            <w:r>
              <w:t>6</w:t>
            </w:r>
            <w:r>
              <w:rPr>
                <w:rFonts w:hint="eastAsia"/>
              </w:rPr>
              <w:t>.</w:t>
            </w:r>
            <w:r>
              <w:t>提供纤维样品图库，纤维种类达到50种以上</w:t>
            </w:r>
            <w:r>
              <w:rPr>
                <w:rFonts w:hint="eastAsia"/>
              </w:rPr>
              <w:t>；</w:t>
            </w:r>
          </w:p>
          <w:p>
            <w:pPr>
              <w:rPr>
                <w:color w:val="auto"/>
              </w:rPr>
            </w:pPr>
            <w:r>
              <w:t>7.</w:t>
            </w:r>
            <w:r>
              <w:rPr>
                <w:bCs/>
              </w:rPr>
              <w:t>摄像头参数：</w:t>
            </w:r>
            <w:r>
              <w:t>分</w:t>
            </w:r>
            <w:r>
              <w:rPr>
                <w:color w:val="auto"/>
              </w:rPr>
              <w:t>辨率</w:t>
            </w:r>
            <w:r>
              <w:rPr>
                <w:rFonts w:hint="eastAsia"/>
                <w:color w:val="auto"/>
              </w:rPr>
              <w:t>不小于</w:t>
            </w:r>
            <w:r>
              <w:rPr>
                <w:color w:val="auto"/>
              </w:rPr>
              <w:t> 640*480，帧率</w:t>
            </w:r>
            <w:r>
              <w:rPr>
                <w:rFonts w:hint="eastAsia"/>
                <w:color w:val="auto"/>
              </w:rPr>
              <w:t>不小于</w:t>
            </w:r>
            <w:r>
              <w:rPr>
                <w:color w:val="auto"/>
              </w:rPr>
              <w:t>30fps</w:t>
            </w:r>
            <w:r>
              <w:rPr>
                <w:rFonts w:hint="eastAsia"/>
                <w:color w:val="auto"/>
              </w:rPr>
              <w:t>；</w:t>
            </w:r>
          </w:p>
          <w:p>
            <w:pPr>
              <w:pStyle w:val="2"/>
              <w:jc w:val="both"/>
            </w:pPr>
            <w:r>
              <w:rPr>
                <w:color w:val="auto"/>
                <w:kern w:val="2"/>
                <w:sz w:val="21"/>
                <w:szCs w:val="21"/>
              </w:rPr>
              <w:t>8.配套电脑（显示器</w:t>
            </w:r>
            <w:r>
              <w:rPr>
                <w:color w:val="auto"/>
                <w:kern w:val="2"/>
                <w:sz w:val="21"/>
              </w:rPr>
              <w:t>不小于</w:t>
            </w:r>
            <w:r>
              <w:rPr>
                <w:color w:val="auto"/>
                <w:kern w:val="2"/>
                <w:sz w:val="21"/>
                <w:szCs w:val="21"/>
              </w:rPr>
              <w:t>21.45英寸，I5-12400/8G/1T+256G/核显）</w:t>
            </w:r>
          </w:p>
        </w:tc>
        <w:tc>
          <w:tcPr>
            <w:tcW w:w="465" w:type="dxa"/>
            <w:vAlign w:val="center"/>
          </w:tcPr>
          <w:p>
            <w:pPr>
              <w:jc w:val="center"/>
              <w:rPr>
                <w:bCs/>
              </w:rPr>
            </w:pPr>
            <w:r>
              <w:rPr>
                <w:bCs/>
              </w:rPr>
              <w:t>1</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atLeast"/>
          <w:jc w:val="center"/>
        </w:trPr>
        <w:tc>
          <w:tcPr>
            <w:tcW w:w="606" w:type="dxa"/>
            <w:vAlign w:val="center"/>
          </w:tcPr>
          <w:p>
            <w:pPr>
              <w:jc w:val="center"/>
            </w:pPr>
            <w:r>
              <w:t>3</w:t>
            </w:r>
          </w:p>
        </w:tc>
        <w:tc>
          <w:tcPr>
            <w:tcW w:w="1200" w:type="dxa"/>
            <w:vAlign w:val="center"/>
          </w:tcPr>
          <w:p>
            <w:pPr>
              <w:jc w:val="center"/>
            </w:pPr>
            <w:r>
              <w:t>电子单纤维强力机</w:t>
            </w:r>
          </w:p>
        </w:tc>
        <w:tc>
          <w:tcPr>
            <w:tcW w:w="5768" w:type="dxa"/>
            <w:vAlign w:val="center"/>
          </w:tcPr>
          <w:p>
            <w:pPr>
              <w:jc w:val="left"/>
            </w:pPr>
            <w:r>
              <w:t>1</w:t>
            </w:r>
            <w:r>
              <w:rPr>
                <w:rFonts w:hint="eastAsia"/>
              </w:rPr>
              <w:t>.</w:t>
            </w:r>
            <w:r>
              <w:t>夹持方式：气动夹持</w:t>
            </w:r>
            <w:r>
              <w:rPr>
                <w:rFonts w:hint="eastAsia"/>
              </w:rPr>
              <w:t>；</w:t>
            </w:r>
          </w:p>
          <w:p>
            <w:pPr>
              <w:jc w:val="left"/>
            </w:pPr>
            <w:r>
              <w:t>2</w:t>
            </w:r>
            <w:r>
              <w:rPr>
                <w:rFonts w:hint="eastAsia"/>
              </w:rPr>
              <w:t>.</w:t>
            </w:r>
            <w:r>
              <w:t>型式：等速伸长（CRE）</w:t>
            </w:r>
            <w:r>
              <w:rPr>
                <w:rFonts w:hint="eastAsia"/>
              </w:rPr>
              <w:t>；</w:t>
            </w:r>
          </w:p>
          <w:p>
            <w:pPr>
              <w:jc w:val="left"/>
            </w:pPr>
            <w:r>
              <w:t>3</w:t>
            </w:r>
            <w:r>
              <w:rPr>
                <w:rFonts w:hint="eastAsia"/>
              </w:rPr>
              <w:t>.</w:t>
            </w:r>
            <w:r>
              <w:t>★试样长度：3～100mm内任意设定，误差为±0.05mm</w:t>
            </w:r>
            <w:r>
              <w:rPr>
                <w:rFonts w:hint="eastAsia"/>
              </w:rPr>
              <w:t>；</w:t>
            </w:r>
            <w:r>
              <w:t xml:space="preserve"> </w:t>
            </w:r>
          </w:p>
          <w:p>
            <w:pPr>
              <w:jc w:val="left"/>
            </w:pPr>
            <w:r>
              <w:t>4</w:t>
            </w:r>
            <w:r>
              <w:rPr>
                <w:rFonts w:hint="eastAsia"/>
              </w:rPr>
              <w:t>.</w:t>
            </w:r>
            <w:r>
              <w:t>拉伸速度：2～100mm/min，空载速度误差不超过±1%</w:t>
            </w:r>
            <w:r>
              <w:rPr>
                <w:rFonts w:hint="eastAsia"/>
              </w:rPr>
              <w:t>；</w:t>
            </w:r>
          </w:p>
          <w:p>
            <w:pPr>
              <w:jc w:val="left"/>
            </w:pPr>
            <w:r>
              <w:t>5</w:t>
            </w:r>
            <w:r>
              <w:rPr>
                <w:rFonts w:hint="eastAsia"/>
              </w:rPr>
              <w:t>.</w:t>
            </w:r>
            <w:r>
              <w:t>力值测量范围：0～200cN，测试误差:0.2%(F.S)</w:t>
            </w:r>
            <w:r>
              <w:rPr>
                <w:rFonts w:hint="eastAsia"/>
              </w:rPr>
              <w:t>；</w:t>
            </w:r>
          </w:p>
          <w:p>
            <w:pPr>
              <w:jc w:val="left"/>
            </w:pPr>
            <w:r>
              <w:t>6</w:t>
            </w:r>
            <w:r>
              <w:rPr>
                <w:rFonts w:hint="eastAsia"/>
              </w:rPr>
              <w:t>.</w:t>
            </w:r>
            <w:r>
              <w:t>伸长示值误差：不超过±0.05mm</w:t>
            </w:r>
            <w:r>
              <w:rPr>
                <w:rFonts w:hint="eastAsia"/>
              </w:rPr>
              <w:t>；</w:t>
            </w:r>
          </w:p>
          <w:p>
            <w:pPr>
              <w:jc w:val="left"/>
            </w:pPr>
            <w:r>
              <w:t>7</w:t>
            </w:r>
            <w:r>
              <w:rPr>
                <w:rFonts w:hint="eastAsia"/>
              </w:rPr>
              <w:t>.</w:t>
            </w:r>
            <w:r>
              <w:t>断裂时间示值误差不超过±0.5s</w:t>
            </w:r>
            <w:r>
              <w:rPr>
                <w:rFonts w:hint="eastAsia"/>
              </w:rPr>
              <w:t>；</w:t>
            </w:r>
          </w:p>
          <w:p>
            <w:pPr>
              <w:jc w:val="left"/>
            </w:pPr>
            <w:r>
              <w:t>8</w:t>
            </w:r>
            <w:r>
              <w:rPr>
                <w:rFonts w:hint="eastAsia"/>
              </w:rPr>
              <w:t>.</w:t>
            </w:r>
            <w:r>
              <w:t>测试数据：试验次数、断裂伸长、断裂强力等测试数据</w:t>
            </w:r>
            <w:r>
              <w:rPr>
                <w:rFonts w:hint="eastAsia"/>
              </w:rPr>
              <w:t>；</w:t>
            </w:r>
            <w:r>
              <w:t xml:space="preserve">      </w:t>
            </w:r>
          </w:p>
          <w:p>
            <w:pPr>
              <w:jc w:val="left"/>
            </w:pPr>
            <w:r>
              <w:t>9</w:t>
            </w:r>
            <w:r>
              <w:rPr>
                <w:rFonts w:hint="eastAsia"/>
              </w:rPr>
              <w:t>.</w:t>
            </w:r>
            <w:r>
              <w:t>数据报告导出形式：Excel</w:t>
            </w:r>
            <w:r>
              <w:rPr>
                <w:rFonts w:hint="eastAsia"/>
              </w:rPr>
              <w:t>；</w:t>
            </w:r>
          </w:p>
          <w:p>
            <w:pPr>
              <w:jc w:val="left"/>
            </w:pPr>
            <w:r>
              <w:t>10</w:t>
            </w:r>
            <w:r>
              <w:rPr>
                <w:rFonts w:hint="eastAsia"/>
              </w:rPr>
              <w:t>.</w:t>
            </w:r>
            <w:r>
              <w:t>配套电脑（</w:t>
            </w:r>
            <w:r>
              <w:rPr>
                <w:rFonts w:hint="eastAsia"/>
              </w:rPr>
              <w:t>不低于</w:t>
            </w:r>
            <w:r>
              <w:t>G6400/4G/1TB/ win7）</w:t>
            </w:r>
            <w:r>
              <w:rPr>
                <w:rFonts w:hint="eastAsia"/>
              </w:rPr>
              <w:t>。</w:t>
            </w:r>
          </w:p>
        </w:tc>
        <w:tc>
          <w:tcPr>
            <w:tcW w:w="465" w:type="dxa"/>
            <w:vAlign w:val="center"/>
          </w:tcPr>
          <w:p>
            <w:pPr>
              <w:jc w:val="center"/>
              <w:rPr>
                <w:bCs/>
              </w:rPr>
            </w:pPr>
            <w:r>
              <w:rPr>
                <w:bCs/>
              </w:rPr>
              <w:t>2</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606" w:type="dxa"/>
            <w:vAlign w:val="center"/>
          </w:tcPr>
          <w:p>
            <w:pPr>
              <w:jc w:val="center"/>
            </w:pPr>
            <w:r>
              <w:t>4</w:t>
            </w:r>
          </w:p>
        </w:tc>
        <w:tc>
          <w:tcPr>
            <w:tcW w:w="1200" w:type="dxa"/>
            <w:vAlign w:val="center"/>
          </w:tcPr>
          <w:p>
            <w:pPr>
              <w:jc w:val="center"/>
            </w:pPr>
            <w:r>
              <w:t>电子单纱强力机</w:t>
            </w:r>
          </w:p>
        </w:tc>
        <w:tc>
          <w:tcPr>
            <w:tcW w:w="5768" w:type="dxa"/>
            <w:vAlign w:val="center"/>
          </w:tcPr>
          <w:p>
            <w:pPr>
              <w:jc w:val="left"/>
            </w:pPr>
            <w:r>
              <w:rPr>
                <w:rFonts w:hint="eastAsia"/>
                <w:kern w:val="0"/>
              </w:rPr>
              <w:t>1.</w:t>
            </w:r>
            <w:r>
              <w:rPr>
                <w:kern w:val="0"/>
              </w:rPr>
              <w:t>测定棉、毛、麻、化纤、包芯纱的单根纱线及合成纤维长丝、</w:t>
            </w:r>
            <w:r>
              <w:t>变形丝的断裂强力和断裂伸长率，采用高精度，高速率力值测量系统。</w:t>
            </w:r>
          </w:p>
          <w:p>
            <w:pPr>
              <w:jc w:val="left"/>
            </w:pPr>
            <w:r>
              <w:rPr>
                <w:rFonts w:hint="eastAsia"/>
              </w:rPr>
              <w:t>2.</w:t>
            </w:r>
            <w:r>
              <w:t>形式：匀速拉伸(CRE)</w:t>
            </w:r>
            <w:r>
              <w:rPr>
                <w:rFonts w:hint="eastAsia"/>
              </w:rPr>
              <w:t>；</w:t>
            </w:r>
          </w:p>
          <w:p>
            <w:pPr>
              <w:jc w:val="left"/>
              <w:rPr>
                <w:color w:val="000000"/>
                <w:kern w:val="0"/>
              </w:rPr>
            </w:pPr>
            <w:r>
              <w:rPr>
                <w:rStyle w:val="298"/>
                <w:color w:val="000000"/>
              </w:rPr>
              <w:t>3.量程:</w:t>
            </w:r>
            <w:r>
              <w:rPr>
                <w:color w:val="000000"/>
              </w:rPr>
              <w:t xml:space="preserve"> 0-10</w:t>
            </w:r>
            <w:r>
              <w:rPr>
                <w:color w:val="000000"/>
                <w:kern w:val="0"/>
              </w:rPr>
              <w:t>000cN</w:t>
            </w:r>
            <w:r>
              <w:rPr>
                <w:rFonts w:hint="eastAsia"/>
                <w:color w:val="000000"/>
                <w:kern w:val="0"/>
              </w:rPr>
              <w:t>；</w:t>
            </w:r>
          </w:p>
          <w:p>
            <w:pPr>
              <w:pStyle w:val="92"/>
              <w:ind w:firstLine="0" w:firstLineChars="0"/>
              <w:jc w:val="left"/>
              <w:rPr>
                <w:rFonts w:ascii="Times New Roman" w:hAnsi="Times New Roman"/>
                <w:color w:val="000000"/>
              </w:rPr>
            </w:pPr>
            <w:r>
              <w:rPr>
                <w:rFonts w:ascii="Times New Roman" w:hAnsi="Times New Roman"/>
                <w:color w:val="000000"/>
              </w:rPr>
              <w:t>4.精度：±1CN</w:t>
            </w:r>
            <w:r>
              <w:rPr>
                <w:rFonts w:hint="eastAsia" w:ascii="Times New Roman" w:hAnsi="Times New Roman"/>
                <w:color w:val="000000"/>
              </w:rPr>
              <w:t>；</w:t>
            </w:r>
          </w:p>
          <w:p>
            <w:pPr>
              <w:pStyle w:val="92"/>
              <w:ind w:firstLine="0" w:firstLineChars="0"/>
              <w:jc w:val="left"/>
              <w:rPr>
                <w:rFonts w:ascii="Times New Roman" w:hAnsi="Times New Roman"/>
                <w:kern w:val="0"/>
              </w:rPr>
            </w:pPr>
            <w:r>
              <w:rPr>
                <w:rFonts w:ascii="Times New Roman" w:hAnsi="Times New Roman"/>
                <w:kern w:val="0"/>
              </w:rPr>
              <w:t>5.显示方式：液晶LCD</w:t>
            </w:r>
            <w:r>
              <w:rPr>
                <w:rFonts w:hint="eastAsia" w:ascii="Times New Roman" w:hAnsi="Times New Roman"/>
                <w:kern w:val="0"/>
              </w:rPr>
              <w:t>；</w:t>
            </w:r>
          </w:p>
          <w:p>
            <w:pPr>
              <w:pStyle w:val="92"/>
              <w:ind w:firstLine="0" w:firstLineChars="0"/>
              <w:jc w:val="left"/>
              <w:rPr>
                <w:rFonts w:ascii="Times New Roman" w:hAnsi="Times New Roman"/>
                <w:kern w:val="0"/>
              </w:rPr>
            </w:pPr>
            <w:r>
              <w:rPr>
                <w:rFonts w:ascii="Times New Roman" w:hAnsi="Times New Roman"/>
                <w:kern w:val="0"/>
              </w:rPr>
              <w:t>6.隔距长度：100～500mm数字设定</w:t>
            </w:r>
            <w:r>
              <w:rPr>
                <w:rFonts w:hint="eastAsia" w:ascii="Times New Roman" w:hAnsi="Times New Roman"/>
                <w:kern w:val="0"/>
              </w:rPr>
              <w:t>；</w:t>
            </w:r>
          </w:p>
          <w:p>
            <w:pPr>
              <w:pStyle w:val="92"/>
              <w:ind w:firstLine="0" w:firstLineChars="0"/>
              <w:jc w:val="left"/>
              <w:rPr>
                <w:rFonts w:ascii="Times New Roman" w:hAnsi="Times New Roman"/>
                <w:kern w:val="0"/>
              </w:rPr>
            </w:pPr>
            <w:r>
              <w:rPr>
                <w:rFonts w:ascii="Times New Roman" w:hAnsi="Times New Roman"/>
                <w:kern w:val="0"/>
              </w:rPr>
              <w:t>7.最大伸长：750mm</w:t>
            </w:r>
            <w:r>
              <w:rPr>
                <w:rFonts w:hint="eastAsia" w:ascii="Times New Roman" w:hAnsi="Times New Roman"/>
                <w:kern w:val="0"/>
              </w:rPr>
              <w:t>；</w:t>
            </w:r>
          </w:p>
          <w:p>
            <w:pPr>
              <w:pStyle w:val="92"/>
              <w:ind w:firstLine="0" w:firstLineChars="0"/>
              <w:jc w:val="left"/>
              <w:rPr>
                <w:rFonts w:ascii="Times New Roman" w:hAnsi="Times New Roman"/>
                <w:kern w:val="0"/>
              </w:rPr>
            </w:pPr>
            <w:r>
              <w:rPr>
                <w:rFonts w:ascii="Times New Roman" w:hAnsi="Times New Roman"/>
                <w:kern w:val="0"/>
              </w:rPr>
              <w:t>8.</w:t>
            </w:r>
            <w:r>
              <w:rPr>
                <w:rFonts w:ascii="Times New Roman" w:hAnsi="Times New Roman"/>
              </w:rPr>
              <w:t>▲</w:t>
            </w:r>
            <w:r>
              <w:rPr>
                <w:rFonts w:ascii="Times New Roman" w:hAnsi="Times New Roman"/>
                <w:kern w:val="0"/>
              </w:rPr>
              <w:t>拉伸速度：20～1000mm/min数字设定</w:t>
            </w:r>
            <w:r>
              <w:rPr>
                <w:rFonts w:hint="eastAsia" w:ascii="Times New Roman" w:hAnsi="Times New Roman"/>
                <w:kern w:val="0"/>
              </w:rPr>
              <w:t>。</w:t>
            </w:r>
          </w:p>
          <w:p>
            <w:pPr>
              <w:pStyle w:val="92"/>
              <w:ind w:firstLine="0" w:firstLineChars="0"/>
              <w:jc w:val="left"/>
              <w:rPr>
                <w:rFonts w:ascii="Times New Roman" w:hAnsi="Times New Roman"/>
                <w:kern w:val="0"/>
              </w:rPr>
            </w:pPr>
          </w:p>
          <w:p>
            <w:pPr>
              <w:pStyle w:val="92"/>
              <w:ind w:firstLine="0" w:firstLineChars="0"/>
              <w:jc w:val="left"/>
              <w:rPr>
                <w:rFonts w:ascii="Times New Roman" w:hAnsi="Times New Roman"/>
                <w:kern w:val="0"/>
              </w:rPr>
            </w:pPr>
          </w:p>
        </w:tc>
        <w:tc>
          <w:tcPr>
            <w:tcW w:w="465" w:type="dxa"/>
            <w:vAlign w:val="center"/>
          </w:tcPr>
          <w:p>
            <w:pPr>
              <w:jc w:val="center"/>
              <w:rPr>
                <w:bCs/>
              </w:rPr>
            </w:pPr>
            <w:r>
              <w:rPr>
                <w:bCs/>
              </w:rPr>
              <w:t>2</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Align w:val="center"/>
          </w:tcPr>
          <w:p>
            <w:pPr>
              <w:jc w:val="center"/>
            </w:pPr>
            <w:r>
              <w:t>5</w:t>
            </w:r>
          </w:p>
        </w:tc>
        <w:tc>
          <w:tcPr>
            <w:tcW w:w="1200" w:type="dxa"/>
            <w:vAlign w:val="center"/>
          </w:tcPr>
          <w:p>
            <w:pPr>
              <w:jc w:val="center"/>
            </w:pPr>
            <w:r>
              <w:t>化纤长丝强力机</w:t>
            </w:r>
          </w:p>
        </w:tc>
        <w:tc>
          <w:tcPr>
            <w:tcW w:w="5768" w:type="dxa"/>
            <w:vAlign w:val="center"/>
          </w:tcPr>
          <w:p>
            <w:pPr>
              <w:jc w:val="left"/>
            </w:pPr>
            <w:r>
              <w:t>可用于合成纤维单丝、氨纶、锦纶、涤纶长丝、合股复丝和变形丝的断裂强力和断裂伸长的测试。</w:t>
            </w:r>
          </w:p>
          <w:p>
            <w:pPr>
              <w:pStyle w:val="2"/>
              <w:rPr>
                <w:sz w:val="21"/>
                <w:szCs w:val="21"/>
              </w:rPr>
            </w:pPr>
            <w:r>
              <w:rPr>
                <w:rFonts w:hint="eastAsia"/>
                <w:sz w:val="21"/>
                <w:szCs w:val="21"/>
              </w:rPr>
              <w:t>1.</w:t>
            </w:r>
            <w:r>
              <w:rPr>
                <w:sz w:val="21"/>
                <w:szCs w:val="21"/>
              </w:rPr>
              <w:t>工作模式：等速伸长（CRE）原理</w:t>
            </w:r>
            <w:r>
              <w:rPr>
                <w:rFonts w:hint="eastAsia"/>
                <w:sz w:val="21"/>
                <w:szCs w:val="21"/>
              </w:rPr>
              <w:t>；</w:t>
            </w:r>
          </w:p>
          <w:p>
            <w:pPr>
              <w:pStyle w:val="2"/>
              <w:rPr>
                <w:sz w:val="21"/>
                <w:szCs w:val="21"/>
              </w:rPr>
            </w:pPr>
            <w:r>
              <w:rPr>
                <w:sz w:val="21"/>
                <w:szCs w:val="21"/>
              </w:rPr>
              <w:t>2</w:t>
            </w:r>
            <w:r>
              <w:rPr>
                <w:rFonts w:hint="eastAsia"/>
                <w:sz w:val="21"/>
                <w:szCs w:val="21"/>
              </w:rPr>
              <w:t>.</w:t>
            </w:r>
            <w:r>
              <w:rPr>
                <w:sz w:val="21"/>
                <w:szCs w:val="21"/>
              </w:rPr>
              <w:t xml:space="preserve">测力范围：0-5000cN </w:t>
            </w:r>
            <w:r>
              <w:rPr>
                <w:rFonts w:hint="eastAsia"/>
                <w:sz w:val="21"/>
                <w:szCs w:val="21"/>
              </w:rPr>
              <w:t>；</w:t>
            </w:r>
          </w:p>
          <w:p>
            <w:pPr>
              <w:pStyle w:val="2"/>
              <w:rPr>
                <w:sz w:val="21"/>
                <w:szCs w:val="21"/>
              </w:rPr>
            </w:pPr>
            <w:r>
              <w:rPr>
                <w:sz w:val="21"/>
                <w:szCs w:val="21"/>
              </w:rPr>
              <w:t>3</w:t>
            </w:r>
            <w:r>
              <w:rPr>
                <w:rFonts w:hint="eastAsia"/>
                <w:sz w:val="21"/>
                <w:szCs w:val="21"/>
              </w:rPr>
              <w:t>.</w:t>
            </w:r>
            <w:r>
              <w:rPr>
                <w:sz w:val="21"/>
                <w:szCs w:val="21"/>
              </w:rPr>
              <w:t>测试精度：≤0.2%F·S</w:t>
            </w:r>
            <w:r>
              <w:rPr>
                <w:rFonts w:hint="eastAsia"/>
                <w:sz w:val="21"/>
                <w:szCs w:val="21"/>
              </w:rPr>
              <w:t>；</w:t>
            </w:r>
          </w:p>
          <w:p>
            <w:pPr>
              <w:pStyle w:val="2"/>
              <w:rPr>
                <w:sz w:val="21"/>
                <w:szCs w:val="21"/>
              </w:rPr>
            </w:pPr>
            <w:r>
              <w:rPr>
                <w:sz w:val="21"/>
                <w:szCs w:val="21"/>
              </w:rPr>
              <w:t>4</w:t>
            </w:r>
            <w:r>
              <w:rPr>
                <w:rFonts w:hint="eastAsia"/>
                <w:sz w:val="21"/>
                <w:szCs w:val="21"/>
              </w:rPr>
              <w:t>.</w:t>
            </w:r>
            <w:r>
              <w:rPr>
                <w:sz w:val="21"/>
                <w:szCs w:val="21"/>
              </w:rPr>
              <w:t>拉伸速度：50～1000mm/min</w:t>
            </w:r>
            <w:r>
              <w:rPr>
                <w:rFonts w:hint="eastAsia"/>
                <w:sz w:val="21"/>
                <w:szCs w:val="21"/>
              </w:rPr>
              <w:t>；</w:t>
            </w:r>
          </w:p>
          <w:p>
            <w:pPr>
              <w:pStyle w:val="2"/>
              <w:rPr>
                <w:sz w:val="21"/>
                <w:szCs w:val="21"/>
              </w:rPr>
            </w:pPr>
            <w:r>
              <w:rPr>
                <w:sz w:val="21"/>
                <w:szCs w:val="21"/>
              </w:rPr>
              <w:t>5</w:t>
            </w:r>
            <w:r>
              <w:rPr>
                <w:rFonts w:hint="eastAsia"/>
                <w:sz w:val="21"/>
                <w:szCs w:val="21"/>
              </w:rPr>
              <w:t>.</w:t>
            </w:r>
            <w:r>
              <w:rPr>
                <w:sz w:val="21"/>
                <w:szCs w:val="21"/>
              </w:rPr>
              <w:t>有效动程：800mm</w:t>
            </w:r>
            <w:r>
              <w:rPr>
                <w:rFonts w:hint="eastAsia"/>
                <w:sz w:val="21"/>
                <w:szCs w:val="21"/>
              </w:rPr>
              <w:t>；</w:t>
            </w:r>
          </w:p>
          <w:p>
            <w:pPr>
              <w:pStyle w:val="2"/>
              <w:rPr>
                <w:sz w:val="21"/>
                <w:szCs w:val="21"/>
              </w:rPr>
            </w:pPr>
            <w:r>
              <w:rPr>
                <w:sz w:val="21"/>
                <w:szCs w:val="21"/>
              </w:rPr>
              <w:t>6</w:t>
            </w:r>
            <w:r>
              <w:rPr>
                <w:rFonts w:hint="eastAsia"/>
                <w:sz w:val="21"/>
                <w:szCs w:val="21"/>
              </w:rPr>
              <w:t>.</w:t>
            </w:r>
            <w:r>
              <w:rPr>
                <w:sz w:val="21"/>
                <w:szCs w:val="21"/>
              </w:rPr>
              <w:t>夹持距离：200～500mm，数字设定，气动夹持</w:t>
            </w:r>
            <w:r>
              <w:rPr>
                <w:rFonts w:hint="eastAsia"/>
                <w:sz w:val="21"/>
                <w:szCs w:val="21"/>
              </w:rPr>
              <w:t>；</w:t>
            </w:r>
          </w:p>
          <w:p>
            <w:pPr>
              <w:rPr>
                <w:kern w:val="0"/>
              </w:rPr>
            </w:pPr>
            <w:r>
              <w:rPr>
                <w:kern w:val="0"/>
              </w:rPr>
              <w:t>7</w:t>
            </w:r>
            <w:r>
              <w:rPr>
                <w:rFonts w:hint="eastAsia"/>
                <w:kern w:val="0"/>
              </w:rPr>
              <w:t>.</w:t>
            </w:r>
            <w:r>
              <w:rPr>
                <w:kern w:val="0"/>
              </w:rPr>
              <w:t>配备标准320X240液晶屏，测试结果直接显示</w:t>
            </w:r>
            <w:r>
              <w:rPr>
                <w:rFonts w:hint="eastAsia"/>
                <w:kern w:val="0"/>
              </w:rPr>
              <w:t>。</w:t>
            </w:r>
          </w:p>
          <w:p>
            <w:pPr>
              <w:rPr>
                <w:kern w:val="0"/>
              </w:rPr>
            </w:pPr>
            <w:r>
              <w:rPr>
                <w:kern w:val="0"/>
              </w:rPr>
              <w:t>8</w:t>
            </w:r>
            <w:r>
              <w:rPr>
                <w:rFonts w:hint="eastAsia"/>
                <w:kern w:val="0"/>
              </w:rPr>
              <w:t>.</w:t>
            </w:r>
            <w:r>
              <w:rPr>
                <w:kern w:val="0"/>
              </w:rPr>
              <w:t>内置自编辑设置窗口，可自由设定，适合不同试样的测试。</w:t>
            </w:r>
          </w:p>
          <w:p>
            <w:pPr>
              <w:rPr>
                <w:kern w:val="0"/>
              </w:rPr>
            </w:pPr>
            <w:r>
              <w:rPr>
                <w:kern w:val="0"/>
              </w:rPr>
              <w:t>9</w:t>
            </w:r>
            <w:r>
              <w:rPr>
                <w:rFonts w:hint="eastAsia"/>
                <w:kern w:val="0"/>
              </w:rPr>
              <w:t>.</w:t>
            </w:r>
            <w:r>
              <w:rPr>
                <w:kern w:val="0"/>
              </w:rPr>
              <w:t>根据参数设定值，数据可自动分组，动态分配内部存储空间</w:t>
            </w:r>
            <w:r>
              <w:rPr>
                <w:rFonts w:hint="eastAsia"/>
                <w:kern w:val="0"/>
              </w:rPr>
              <w:t>。</w:t>
            </w:r>
          </w:p>
          <w:p>
            <w:pPr>
              <w:rPr>
                <w:kern w:val="0"/>
              </w:rPr>
            </w:pPr>
            <w:r>
              <w:rPr>
                <w:kern w:val="0"/>
              </w:rPr>
              <w:t>10</w:t>
            </w:r>
            <w:r>
              <w:rPr>
                <w:rFonts w:hint="eastAsia"/>
                <w:kern w:val="0"/>
              </w:rPr>
              <w:t>.</w:t>
            </w:r>
            <w:r>
              <w:rPr>
                <w:kern w:val="0"/>
              </w:rPr>
              <w:t>参数设置可设定夹持距离，测试夹距无需移动定位块，主机根据设定自动定位。  </w:t>
            </w:r>
          </w:p>
          <w:p>
            <w:pPr>
              <w:rPr>
                <w:kern w:val="0"/>
              </w:rPr>
            </w:pPr>
            <w:r>
              <w:rPr>
                <w:kern w:val="0"/>
              </w:rPr>
              <w:t>11</w:t>
            </w:r>
            <w:r>
              <w:rPr>
                <w:rFonts w:hint="eastAsia"/>
                <w:kern w:val="0"/>
              </w:rPr>
              <w:t>.</w:t>
            </w:r>
            <w:r>
              <w:rPr>
                <w:kern w:val="0"/>
              </w:rPr>
              <w:t>特有定时拉伸功能，拉伸时间可自由设定。</w:t>
            </w:r>
          </w:p>
          <w:p>
            <w:pPr>
              <w:rPr>
                <w:kern w:val="0"/>
              </w:rPr>
            </w:pPr>
            <w:r>
              <w:rPr>
                <w:kern w:val="0"/>
              </w:rPr>
              <w:t>12</w:t>
            </w:r>
            <w:r>
              <w:rPr>
                <w:rFonts w:hint="eastAsia"/>
                <w:kern w:val="0"/>
              </w:rPr>
              <w:t>.</w:t>
            </w:r>
            <w:r>
              <w:rPr>
                <w:kern w:val="0"/>
              </w:rPr>
              <w:t>标配气动羊角夹头，可根据需求选配手动羊角夹持器。</w:t>
            </w:r>
          </w:p>
          <w:p>
            <w:pPr>
              <w:rPr>
                <w:kern w:val="0"/>
              </w:rPr>
            </w:pPr>
            <w:r>
              <w:rPr>
                <w:kern w:val="0"/>
              </w:rPr>
              <w:t>13</w:t>
            </w:r>
            <w:r>
              <w:rPr>
                <w:rFonts w:hint="eastAsia"/>
                <w:kern w:val="0"/>
              </w:rPr>
              <w:t>.</w:t>
            </w:r>
            <w:r>
              <w:rPr>
                <w:kern w:val="0"/>
              </w:rPr>
              <w:t>支持电脑通讯，可联机，配备专业软件分析系统，便于数据分析及备份。</w:t>
            </w:r>
          </w:p>
          <w:p>
            <w:pPr>
              <w:rPr>
                <w:kern w:val="0"/>
              </w:rPr>
            </w:pPr>
            <w:r>
              <w:rPr>
                <w:kern w:val="0"/>
              </w:rPr>
              <w:t>14</w:t>
            </w:r>
            <w:r>
              <w:rPr>
                <w:rFonts w:hint="eastAsia"/>
                <w:kern w:val="0"/>
              </w:rPr>
              <w:t>.</w:t>
            </w:r>
            <w:r>
              <w:rPr>
                <w:kern w:val="0"/>
              </w:rPr>
              <w:t>试样测试与数据处理软件采用多线程处理。</w:t>
            </w:r>
          </w:p>
          <w:p>
            <w:r>
              <w:rPr>
                <w:kern w:val="0"/>
              </w:rPr>
              <w:t>15</w:t>
            </w:r>
            <w:r>
              <w:rPr>
                <w:rFonts w:hint="eastAsia"/>
                <w:kern w:val="0"/>
              </w:rPr>
              <w:t>.</w:t>
            </w:r>
            <w:r>
              <w:rPr>
                <w:kern w:val="0"/>
              </w:rPr>
              <w:t>软件可进行断裂点、断脱点、屈服点、初始模量、弹性塑性变形等数据分析，方便各种材料的力学测试分析。</w:t>
            </w:r>
          </w:p>
        </w:tc>
        <w:tc>
          <w:tcPr>
            <w:tcW w:w="465" w:type="dxa"/>
            <w:vAlign w:val="center"/>
          </w:tcPr>
          <w:p>
            <w:pPr>
              <w:jc w:val="center"/>
              <w:rPr>
                <w:bCs/>
              </w:rPr>
            </w:pPr>
            <w:r>
              <w:rPr>
                <w:bCs/>
              </w:rPr>
              <w:t>1</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Align w:val="center"/>
          </w:tcPr>
          <w:p>
            <w:pPr>
              <w:jc w:val="center"/>
            </w:pPr>
            <w:r>
              <w:t>6</w:t>
            </w:r>
          </w:p>
        </w:tc>
        <w:tc>
          <w:tcPr>
            <w:tcW w:w="1200" w:type="dxa"/>
            <w:vAlign w:val="center"/>
          </w:tcPr>
          <w:p>
            <w:pPr>
              <w:jc w:val="center"/>
            </w:pPr>
            <w:r>
              <w:t>电子织物强力机</w:t>
            </w:r>
          </w:p>
        </w:tc>
        <w:tc>
          <w:tcPr>
            <w:tcW w:w="5768" w:type="dxa"/>
            <w:vAlign w:val="center"/>
          </w:tcPr>
          <w:p>
            <w:pPr>
              <w:jc w:val="left"/>
            </w:pPr>
            <w:r>
              <w:t>1.用于纺织、印染、服装行业对断裂强力（条样法、抓样法）、断裂伸长率、撕破（单舌、双舌、梯形）强力及弹性材料反复拉伸（弹性变形率、回复率、塑性变形）、定伸长、定负荷、服装缝口脱开程度、缝线滑移、针织品掖下接缝强力及缝纫线、单纱强力的检测。也可用于拉链、金属、纸张、非织造布、线材、皮革强力和伸长的测试。</w:t>
            </w:r>
          </w:p>
          <w:p>
            <w:pPr>
              <w:pStyle w:val="213"/>
              <w:ind w:firstLine="0" w:firstLineChars="0"/>
              <w:rPr>
                <w:rFonts w:eastAsia="宋体" w:cs="Times New Roman"/>
                <w:sz w:val="21"/>
              </w:rPr>
            </w:pPr>
            <w:r>
              <w:rPr>
                <w:rFonts w:eastAsia="宋体" w:cs="Times New Roman"/>
                <w:sz w:val="21"/>
              </w:rPr>
              <w:t>2.形式：等速伸长型（CRE）；</w:t>
            </w:r>
          </w:p>
          <w:p>
            <w:pPr>
              <w:pStyle w:val="213"/>
              <w:ind w:firstLine="0" w:firstLineChars="0"/>
              <w:rPr>
                <w:rFonts w:eastAsia="宋体" w:cs="Times New Roman"/>
                <w:sz w:val="21"/>
              </w:rPr>
            </w:pPr>
            <w:r>
              <w:rPr>
                <w:rFonts w:eastAsia="宋体" w:cs="Times New Roman"/>
                <w:sz w:val="21"/>
              </w:rPr>
              <w:t>3.负荷范围及精度：</w:t>
            </w:r>
          </w:p>
          <w:p>
            <w:pPr>
              <w:pStyle w:val="213"/>
              <w:tabs>
                <w:tab w:val="left" w:pos="4000"/>
              </w:tabs>
              <w:ind w:firstLine="0" w:firstLineChars="0"/>
              <w:rPr>
                <w:rFonts w:eastAsia="宋体" w:cs="Times New Roman"/>
                <w:sz w:val="21"/>
              </w:rPr>
            </w:pPr>
            <w:r>
              <w:rPr>
                <w:rFonts w:eastAsia="宋体" w:cs="Times New Roman"/>
                <w:sz w:val="21"/>
              </w:rPr>
              <w:t>a)30Kg:测试范围（0～30000）CN 准确度&lt;±0.5%(选配)；</w:t>
            </w:r>
          </w:p>
          <w:p>
            <w:pPr>
              <w:pStyle w:val="213"/>
              <w:tabs>
                <w:tab w:val="left" w:pos="4000"/>
              </w:tabs>
              <w:ind w:firstLine="0" w:firstLineChars="0"/>
              <w:rPr>
                <w:rFonts w:eastAsia="宋体" w:cs="Times New Roman"/>
                <w:sz w:val="21"/>
              </w:rPr>
            </w:pPr>
            <w:r>
              <w:rPr>
                <w:rFonts w:eastAsia="宋体" w:cs="Times New Roman"/>
                <w:sz w:val="21"/>
              </w:rPr>
              <w:t>b)50Kg:测试范围（0～500）N 准确度&lt;±0.5%(选配)；</w:t>
            </w:r>
          </w:p>
          <w:p>
            <w:pPr>
              <w:pStyle w:val="213"/>
              <w:tabs>
                <w:tab w:val="left" w:pos="4000"/>
              </w:tabs>
              <w:ind w:firstLine="0" w:firstLineChars="0"/>
              <w:rPr>
                <w:rFonts w:eastAsia="宋体" w:cs="Times New Roman"/>
                <w:sz w:val="21"/>
              </w:rPr>
            </w:pPr>
            <w:r>
              <w:rPr>
                <w:rFonts w:eastAsia="宋体" w:cs="Times New Roman"/>
                <w:sz w:val="21"/>
              </w:rPr>
              <w:t>c)100Kg:测试范围（0～1000）N 准确度&lt;±0.5%(选配)；</w:t>
            </w:r>
          </w:p>
          <w:p>
            <w:pPr>
              <w:pStyle w:val="213"/>
              <w:tabs>
                <w:tab w:val="left" w:pos="4000"/>
              </w:tabs>
              <w:ind w:firstLine="0" w:firstLineChars="0"/>
              <w:rPr>
                <w:rFonts w:eastAsia="宋体" w:cs="Times New Roman"/>
                <w:sz w:val="21"/>
              </w:rPr>
            </w:pPr>
            <w:r>
              <w:rPr>
                <w:rFonts w:eastAsia="宋体" w:cs="Times New Roman"/>
                <w:sz w:val="21"/>
              </w:rPr>
              <w:t>d)150Kg:测试范围（0～1500）N 准确度&lt;±0.5%(选配)；</w:t>
            </w:r>
          </w:p>
          <w:p>
            <w:pPr>
              <w:pStyle w:val="213"/>
              <w:ind w:firstLine="0" w:firstLineChars="0"/>
              <w:rPr>
                <w:rFonts w:eastAsia="宋体" w:cs="Times New Roman"/>
                <w:sz w:val="21"/>
              </w:rPr>
            </w:pPr>
            <w:r>
              <w:rPr>
                <w:rFonts w:eastAsia="宋体" w:cs="Times New Roman"/>
                <w:sz w:val="21"/>
              </w:rPr>
              <w:t>4.力值分辨率：传感器大于等于50KG为0.1N,小于50KG为1CN；</w:t>
            </w:r>
          </w:p>
          <w:p>
            <w:pPr>
              <w:pStyle w:val="213"/>
              <w:ind w:firstLine="0" w:firstLineChars="0"/>
              <w:rPr>
                <w:rFonts w:eastAsia="宋体" w:cs="Times New Roman"/>
                <w:sz w:val="21"/>
              </w:rPr>
            </w:pPr>
            <w:r>
              <w:rPr>
                <w:rFonts w:eastAsia="宋体" w:cs="Times New Roman"/>
                <w:sz w:val="21"/>
              </w:rPr>
              <w:t>5.力值采样频率：＞500HZ；</w:t>
            </w:r>
          </w:p>
          <w:p>
            <w:pPr>
              <w:pStyle w:val="213"/>
              <w:ind w:firstLine="0" w:firstLineChars="0"/>
              <w:rPr>
                <w:rFonts w:eastAsia="宋体" w:cs="Times New Roman"/>
                <w:sz w:val="21"/>
              </w:rPr>
            </w:pPr>
            <w:r>
              <w:rPr>
                <w:rFonts w:eastAsia="宋体" w:cs="Times New Roman"/>
                <w:sz w:val="21"/>
              </w:rPr>
              <w:t>6.可选力值单位：CN(厘牛)、N(牛)、KG(千克)、lb(磅)；</w:t>
            </w:r>
          </w:p>
          <w:p>
            <w:pPr>
              <w:pStyle w:val="213"/>
              <w:ind w:firstLine="0" w:firstLineChars="0"/>
              <w:rPr>
                <w:rFonts w:eastAsia="宋体" w:cs="Times New Roman"/>
                <w:sz w:val="21"/>
              </w:rPr>
            </w:pPr>
            <w:r>
              <w:rPr>
                <w:rFonts w:eastAsia="宋体" w:cs="Times New Roman"/>
                <w:sz w:val="21"/>
              </w:rPr>
              <w:t>7.有效行程：手动夹具：650mm，气动夹具：500mm；</w:t>
            </w:r>
          </w:p>
          <w:p>
            <w:pPr>
              <w:pStyle w:val="213"/>
              <w:ind w:firstLine="0" w:firstLineChars="0"/>
              <w:rPr>
                <w:rFonts w:eastAsia="宋体" w:cs="Times New Roman"/>
                <w:sz w:val="21"/>
              </w:rPr>
            </w:pPr>
            <w:r>
              <w:rPr>
                <w:rFonts w:eastAsia="宋体" w:cs="Times New Roman"/>
                <w:sz w:val="21"/>
              </w:rPr>
              <w:t>8.伸长示值分辨率：0.01mm；</w:t>
            </w:r>
          </w:p>
          <w:p>
            <w:pPr>
              <w:pStyle w:val="213"/>
              <w:ind w:firstLine="0" w:firstLineChars="0"/>
              <w:rPr>
                <w:rFonts w:eastAsia="宋体" w:cs="Times New Roman"/>
                <w:sz w:val="21"/>
              </w:rPr>
            </w:pPr>
            <w:r>
              <w:rPr>
                <w:rFonts w:eastAsia="宋体" w:cs="Times New Roman"/>
                <w:sz w:val="21"/>
              </w:rPr>
              <w:t>9.夹持距离设置：10～500mm；</w:t>
            </w:r>
          </w:p>
          <w:p>
            <w:pPr>
              <w:pStyle w:val="213"/>
              <w:ind w:firstLine="0" w:firstLineChars="0"/>
              <w:rPr>
                <w:rFonts w:eastAsia="宋体" w:cs="Times New Roman"/>
                <w:sz w:val="21"/>
              </w:rPr>
            </w:pPr>
            <w:r>
              <w:rPr>
                <w:rFonts w:eastAsia="宋体" w:cs="Times New Roman"/>
                <w:sz w:val="21"/>
              </w:rPr>
              <w:t>10.夹持器有效宽度：100mm；</w:t>
            </w:r>
          </w:p>
          <w:p>
            <w:pPr>
              <w:pStyle w:val="213"/>
              <w:ind w:firstLine="0" w:firstLineChars="0"/>
              <w:rPr>
                <w:rFonts w:eastAsia="宋体" w:cs="Times New Roman"/>
                <w:sz w:val="21"/>
              </w:rPr>
            </w:pPr>
            <w:r>
              <w:rPr>
                <w:rFonts w:eastAsia="宋体" w:cs="Times New Roman"/>
                <w:sz w:val="21"/>
              </w:rPr>
              <w:t>11.拉伸速度：1～1000mm/min</w:t>
            </w:r>
            <w:r>
              <w:rPr>
                <w:rFonts w:hint="eastAsia" w:eastAsia="宋体" w:cs="Times New Roman"/>
                <w:sz w:val="21"/>
              </w:rPr>
              <w:t>，</w:t>
            </w:r>
            <w:r>
              <w:rPr>
                <w:rFonts w:eastAsia="宋体" w:cs="Times New Roman"/>
                <w:sz w:val="21"/>
              </w:rPr>
              <w:t>空载准确度&lt;±2%；</w:t>
            </w:r>
          </w:p>
          <w:p>
            <w:pPr>
              <w:pStyle w:val="213"/>
              <w:ind w:firstLine="0" w:firstLineChars="0"/>
              <w:rPr>
                <w:rFonts w:eastAsia="宋体" w:cs="Times New Roman"/>
                <w:sz w:val="21"/>
              </w:rPr>
            </w:pPr>
            <w:r>
              <w:rPr>
                <w:rFonts w:eastAsia="宋体" w:cs="Times New Roman"/>
                <w:sz w:val="21"/>
              </w:rPr>
              <w:t>12.电源：AC220V 50Hz 。</w:t>
            </w:r>
          </w:p>
          <w:p>
            <w:pPr>
              <w:pStyle w:val="213"/>
              <w:widowControl/>
              <w:ind w:firstLine="0" w:firstLineChars="0"/>
              <w:jc w:val="left"/>
              <w:rPr>
                <w:rFonts w:eastAsia="宋体" w:cs="Times New Roman"/>
                <w:sz w:val="21"/>
              </w:rPr>
            </w:pPr>
            <w:r>
              <w:rPr>
                <w:rFonts w:eastAsia="宋体" w:cs="Times New Roman"/>
                <w:sz w:val="21"/>
              </w:rPr>
              <w:t>13.▲电脑屏幕显示，中英文操作软件，程度设置方便，标准直接选择，自带评估系统，能提供详尽的在测和测后报表，图形分析功能；</w:t>
            </w:r>
          </w:p>
          <w:p>
            <w:pPr>
              <w:pStyle w:val="213"/>
              <w:widowControl/>
              <w:ind w:firstLine="0" w:firstLineChars="0"/>
              <w:jc w:val="left"/>
              <w:rPr>
                <w:rFonts w:cs="Times New Roman"/>
              </w:rPr>
            </w:pPr>
            <w:r>
              <w:rPr>
                <w:rFonts w:cs="Times New Roman"/>
              </w:rPr>
              <w:t>14.</w:t>
            </w:r>
            <w:r>
              <w:rPr>
                <w:rFonts w:eastAsia="宋体" w:cs="Times New Roman"/>
                <w:sz w:val="21"/>
                <w:szCs w:val="21"/>
              </w:rPr>
              <w:t>采用 32位工业级单片机控制，24位芯片A/D转换器，抗干扰性能强</w:t>
            </w:r>
            <w:r>
              <w:rPr>
                <w:rFonts w:hint="eastAsia" w:eastAsia="宋体" w:cs="Times New Roman"/>
                <w:sz w:val="21"/>
                <w:szCs w:val="21"/>
              </w:rPr>
              <w:t>；</w:t>
            </w:r>
          </w:p>
          <w:p>
            <w:pPr>
              <w:widowControl/>
              <w:jc w:val="left"/>
            </w:pPr>
            <w:r>
              <w:t>15.▲</w:t>
            </w:r>
            <w:r>
              <w:rPr>
                <w:color w:val="000000"/>
                <w:kern w:val="0"/>
              </w:rPr>
              <w:t>飞梭遥控装置：采用飞梭调速，实现夹具位移定速（</w:t>
            </w:r>
            <w:r>
              <w:rPr>
                <w:b/>
                <w:bCs/>
              </w:rPr>
              <w:t>提供满足技术要求图片证明材料</w:t>
            </w:r>
            <w:r>
              <w:rPr>
                <w:color w:val="000000"/>
                <w:kern w:val="0"/>
              </w:rPr>
              <w:t>）</w:t>
            </w:r>
            <w:r>
              <w:rPr>
                <w:rFonts w:hint="eastAsia"/>
                <w:color w:val="000000"/>
                <w:kern w:val="0"/>
              </w:rPr>
              <w:t>；</w:t>
            </w:r>
          </w:p>
          <w:p>
            <w:pPr>
              <w:pStyle w:val="213"/>
              <w:widowControl/>
              <w:ind w:firstLine="0" w:firstLineChars="0"/>
              <w:jc w:val="left"/>
              <w:rPr>
                <w:rFonts w:eastAsia="宋体" w:cs="Times New Roman"/>
                <w:sz w:val="21"/>
                <w:szCs w:val="21"/>
              </w:rPr>
            </w:pPr>
            <w:r>
              <w:rPr>
                <w:rFonts w:cs="Times New Roman"/>
              </w:rPr>
              <w:t>16.</w:t>
            </w:r>
            <w:r>
              <w:rPr>
                <w:rFonts w:eastAsia="宋体" w:cs="Times New Roman"/>
                <w:sz w:val="21"/>
                <w:szCs w:val="21"/>
              </w:rPr>
              <w:t>动态采样频率达到2000次以上，保证原始峰值不丢失，使强伸曲线准确；</w:t>
            </w:r>
          </w:p>
          <w:p>
            <w:pPr>
              <w:pStyle w:val="213"/>
              <w:widowControl/>
              <w:ind w:firstLine="0" w:firstLineChars="0"/>
              <w:jc w:val="left"/>
              <w:rPr>
                <w:rFonts w:eastAsia="宋体" w:cs="Times New Roman"/>
                <w:sz w:val="21"/>
                <w:szCs w:val="21"/>
              </w:rPr>
            </w:pPr>
            <w:r>
              <w:rPr>
                <w:rFonts w:eastAsia="宋体" w:cs="Times New Roman"/>
                <w:sz w:val="21"/>
                <w:szCs w:val="21"/>
              </w:rPr>
              <w:t>17.相关参数设定均对外开放，使仪器满足测试要求；</w:t>
            </w:r>
          </w:p>
          <w:p>
            <w:pPr>
              <w:pStyle w:val="213"/>
              <w:widowControl/>
              <w:ind w:firstLine="0" w:firstLineChars="0"/>
              <w:jc w:val="left"/>
              <w:rPr>
                <w:rFonts w:eastAsia="宋体" w:cs="Times New Roman"/>
                <w:sz w:val="21"/>
                <w:szCs w:val="21"/>
              </w:rPr>
            </w:pPr>
            <w:r>
              <w:rPr>
                <w:rFonts w:eastAsia="宋体" w:cs="Times New Roman"/>
                <w:sz w:val="21"/>
                <w:szCs w:val="21"/>
              </w:rPr>
              <w:t>18.传感器，夹持器与机架间均采用标准接口连接，更换方便；</w:t>
            </w:r>
          </w:p>
          <w:p>
            <w:pPr>
              <w:pStyle w:val="213"/>
              <w:widowControl/>
              <w:ind w:firstLine="0" w:firstLineChars="0"/>
              <w:jc w:val="left"/>
              <w:rPr>
                <w:rFonts w:eastAsia="宋体" w:cs="Times New Roman"/>
                <w:sz w:val="21"/>
                <w:szCs w:val="21"/>
              </w:rPr>
            </w:pPr>
            <w:r>
              <w:rPr>
                <w:rFonts w:eastAsia="宋体" w:cs="Times New Roman"/>
                <w:sz w:val="21"/>
                <w:szCs w:val="21"/>
              </w:rPr>
              <w:t>19.具有起载，力值保护，限位保护等多种保护方式，安全可靠；</w:t>
            </w:r>
          </w:p>
          <w:p>
            <w:pPr>
              <w:pStyle w:val="213"/>
              <w:widowControl/>
              <w:ind w:firstLine="0" w:firstLineChars="0"/>
              <w:jc w:val="left"/>
              <w:rPr>
                <w:rFonts w:cs="Times New Roman"/>
                <w:color w:val="000000"/>
              </w:rPr>
            </w:pPr>
            <w:r>
              <w:rPr>
                <w:rFonts w:cs="Times New Roman"/>
                <w:color w:val="000000"/>
              </w:rPr>
              <w:t>20</w:t>
            </w:r>
            <w:r>
              <w:rPr>
                <w:rFonts w:eastAsia="宋体" w:cs="Times New Roman"/>
                <w:color w:val="000000"/>
                <w:sz w:val="21"/>
                <w:szCs w:val="21"/>
              </w:rPr>
              <w:t>.有多套可选功能（断裂强力（条样法、抓样法）、断裂伸长率、撕破（单舌、双舌、梯形）、定伸长、定负荷、服装缝口脱开程度、缝线滑移、针织品掖下接缝强力及缝纫线、单纱强力）</w:t>
            </w:r>
            <w:r>
              <w:rPr>
                <w:rFonts w:hint="eastAsia" w:eastAsia="宋体" w:cs="Times New Roman"/>
                <w:color w:val="000000"/>
                <w:sz w:val="21"/>
                <w:szCs w:val="21"/>
              </w:rPr>
              <w:t>；</w:t>
            </w:r>
          </w:p>
          <w:p>
            <w:pPr>
              <w:pStyle w:val="213"/>
              <w:widowControl/>
              <w:ind w:firstLine="0" w:firstLineChars="0"/>
              <w:jc w:val="left"/>
              <w:rPr>
                <w:rFonts w:eastAsia="宋体" w:cs="Times New Roman"/>
                <w:color w:val="auto"/>
                <w:sz w:val="21"/>
                <w:szCs w:val="21"/>
              </w:rPr>
            </w:pPr>
            <w:r>
              <w:rPr>
                <w:rFonts w:hint="eastAsia" w:eastAsia="宋体" w:cs="Times New Roman"/>
                <w:color w:val="auto"/>
                <w:sz w:val="21"/>
                <w:szCs w:val="21"/>
              </w:rPr>
              <w:t>21</w:t>
            </w:r>
            <w:r>
              <w:rPr>
                <w:rFonts w:eastAsia="宋体" w:cs="Times New Roman"/>
                <w:color w:val="auto"/>
                <w:sz w:val="21"/>
                <w:szCs w:val="21"/>
              </w:rPr>
              <w:t>★</w:t>
            </w:r>
            <w:r>
              <w:rPr>
                <w:rFonts w:hint="eastAsia" w:eastAsia="宋体" w:cs="Times New Roman"/>
                <w:color w:val="auto"/>
                <w:sz w:val="21"/>
                <w:szCs w:val="21"/>
              </w:rPr>
              <w:t>.配有</w:t>
            </w:r>
            <w:r>
              <w:rPr>
                <w:rFonts w:eastAsia="宋体" w:cs="Times New Roman"/>
                <w:color w:val="auto"/>
                <w:sz w:val="21"/>
                <w:szCs w:val="21"/>
              </w:rPr>
              <w:t>至少300公斤双面顶圆形气动夹具，方便多项目测试（一机多用）</w:t>
            </w:r>
            <w:r>
              <w:rPr>
                <w:rFonts w:hint="eastAsia" w:eastAsia="宋体" w:cs="Times New Roman"/>
                <w:color w:val="auto"/>
                <w:sz w:val="21"/>
                <w:szCs w:val="21"/>
              </w:rPr>
              <w:t>；</w:t>
            </w:r>
          </w:p>
          <w:p>
            <w:pPr>
              <w:pStyle w:val="213"/>
              <w:widowControl/>
              <w:ind w:firstLine="0" w:firstLineChars="0"/>
              <w:jc w:val="left"/>
              <w:rPr>
                <w:rFonts w:cs="Times New Roman"/>
              </w:rPr>
            </w:pPr>
            <w:r>
              <w:rPr>
                <w:rFonts w:eastAsia="宋体" w:cs="Times New Roman"/>
                <w:color w:val="auto"/>
                <w:sz w:val="21"/>
                <w:szCs w:val="21"/>
              </w:rPr>
              <w:t>2</w:t>
            </w:r>
            <w:r>
              <w:rPr>
                <w:rFonts w:hint="eastAsia" w:eastAsia="宋体" w:cs="Times New Roman"/>
                <w:color w:val="auto"/>
                <w:sz w:val="21"/>
                <w:szCs w:val="21"/>
              </w:rPr>
              <w:t>2</w:t>
            </w:r>
            <w:r>
              <w:rPr>
                <w:rFonts w:eastAsia="宋体" w:cs="Times New Roman"/>
                <w:color w:val="auto"/>
                <w:sz w:val="21"/>
                <w:szCs w:val="21"/>
              </w:rPr>
              <w:t>.测试方法：软件可自</w:t>
            </w:r>
            <w:r>
              <w:rPr>
                <w:rFonts w:hint="eastAsia" w:eastAsia="宋体" w:cs="Times New Roman"/>
                <w:color w:val="auto"/>
                <w:sz w:val="21"/>
                <w:szCs w:val="21"/>
              </w:rPr>
              <w:t>行添加测试标准进行测试分析</w:t>
            </w:r>
            <w:r>
              <w:rPr>
                <w:rFonts w:eastAsia="宋体" w:cs="Times New Roman"/>
                <w:color w:val="auto"/>
                <w:sz w:val="21"/>
                <w:szCs w:val="21"/>
              </w:rPr>
              <w:t>。</w:t>
            </w:r>
          </w:p>
        </w:tc>
        <w:tc>
          <w:tcPr>
            <w:tcW w:w="465" w:type="dxa"/>
            <w:vAlign w:val="center"/>
          </w:tcPr>
          <w:p>
            <w:pPr>
              <w:jc w:val="center"/>
              <w:rPr>
                <w:bCs/>
              </w:rPr>
            </w:pPr>
            <w:r>
              <w:rPr>
                <w:bCs/>
              </w:rPr>
              <w:t>2</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vAlign w:val="center"/>
          </w:tcPr>
          <w:p>
            <w:pPr>
              <w:jc w:val="center"/>
            </w:pPr>
            <w:r>
              <w:t>7</w:t>
            </w:r>
          </w:p>
        </w:tc>
        <w:tc>
          <w:tcPr>
            <w:tcW w:w="1200" w:type="dxa"/>
            <w:vAlign w:val="center"/>
          </w:tcPr>
          <w:p>
            <w:pPr>
              <w:jc w:val="center"/>
            </w:pPr>
            <w:r>
              <w:t>多功能电子织物强力机</w:t>
            </w:r>
          </w:p>
        </w:tc>
        <w:tc>
          <w:tcPr>
            <w:tcW w:w="5768" w:type="dxa"/>
            <w:vAlign w:val="center"/>
          </w:tcPr>
          <w:p>
            <w:pPr>
              <w:pStyle w:val="27"/>
              <w:rPr>
                <w:rFonts w:ascii="Times New Roman" w:hAnsi="Times New Roman"/>
                <w:bCs/>
                <w:kern w:val="2"/>
                <w:sz w:val="21"/>
              </w:rPr>
            </w:pPr>
            <w:r>
              <w:rPr>
                <w:rFonts w:ascii="Times New Roman" w:hAnsi="Times New Roman"/>
                <w:bCs/>
                <w:kern w:val="2"/>
                <w:sz w:val="21"/>
              </w:rPr>
              <w:t>1.适用范围：适用于纺织、印染、服装行业对断裂强力（条样法、抓样法）、断裂伸长率、撕破（单舌、双舌、梯形）强力、弹子顶破强力及弹性材料反复拉伸（弹性变形率、回复率、塑性变形）、定伸长、定负荷、服装缝口脱开程度、缝线滑移、针织品腋下接缝强力及缝纫线、单纱强力的测试。也可用于拉链、金属、纸张、非织造布、线材、皮革强力和伸长测试。</w:t>
            </w:r>
          </w:p>
          <w:p>
            <w:pPr>
              <w:pStyle w:val="92"/>
              <w:ind w:firstLine="0" w:firstLineChars="0"/>
              <w:rPr>
                <w:rStyle w:val="298"/>
                <w:rFonts w:ascii="Times New Roman" w:hAnsi="Times New Roman"/>
              </w:rPr>
            </w:pPr>
            <w:r>
              <w:rPr>
                <w:rFonts w:ascii="Times New Roman" w:hAnsi="Times New Roman"/>
                <w:color w:val="000000"/>
                <w:kern w:val="0"/>
              </w:rPr>
              <w:t>2.负荷测试范围及精度：0～500N 准确度</w:t>
            </w:r>
            <w:r>
              <w:rPr>
                <w:rFonts w:ascii="Times New Roman" w:hAnsi="Times New Roman"/>
              </w:rPr>
              <w:t>＜±0.5%；</w:t>
            </w:r>
            <w:r>
              <w:rPr>
                <w:rFonts w:ascii="Times New Roman" w:hAnsi="Times New Roman"/>
                <w:color w:val="000000"/>
                <w:kern w:val="0"/>
              </w:rPr>
              <w:t>0～1000N 准确度</w:t>
            </w:r>
            <w:r>
              <w:rPr>
                <w:rFonts w:ascii="Times New Roman" w:hAnsi="Times New Roman"/>
              </w:rPr>
              <w:t>＜±0.5%；</w:t>
            </w:r>
            <w:r>
              <w:rPr>
                <w:rFonts w:ascii="Times New Roman" w:hAnsi="Times New Roman"/>
                <w:color w:val="000000"/>
                <w:kern w:val="0"/>
              </w:rPr>
              <w:t>0～3000N 准确度</w:t>
            </w:r>
            <w:r>
              <w:rPr>
                <w:rFonts w:ascii="Times New Roman" w:hAnsi="Times New Roman"/>
              </w:rPr>
              <w:t>＜±0.5%；</w:t>
            </w:r>
          </w:p>
          <w:p>
            <w:pPr>
              <w:pStyle w:val="92"/>
              <w:ind w:firstLine="0" w:firstLineChars="0"/>
              <w:rPr>
                <w:rFonts w:ascii="Times New Roman" w:hAnsi="Times New Roman"/>
                <w:color w:val="000000"/>
                <w:kern w:val="0"/>
              </w:rPr>
            </w:pPr>
            <w:r>
              <w:rPr>
                <w:rFonts w:ascii="Times New Roman" w:hAnsi="Times New Roman"/>
                <w:color w:val="000000"/>
                <w:kern w:val="0"/>
              </w:rPr>
              <w:t>3.测试隔距：25～500mm；</w:t>
            </w:r>
          </w:p>
          <w:p>
            <w:pPr>
              <w:pStyle w:val="92"/>
              <w:ind w:firstLine="0" w:firstLineChars="0"/>
              <w:rPr>
                <w:rFonts w:ascii="Times New Roman" w:hAnsi="Times New Roman"/>
                <w:color w:val="000000"/>
                <w:kern w:val="0"/>
              </w:rPr>
            </w:pPr>
            <w:r>
              <w:rPr>
                <w:rFonts w:ascii="Times New Roman" w:hAnsi="Times New Roman"/>
                <w:color w:val="000000"/>
                <w:kern w:val="0"/>
              </w:rPr>
              <w:t>4.拉伸速度：1～1000mm/min；</w:t>
            </w:r>
          </w:p>
          <w:p>
            <w:pPr>
              <w:pStyle w:val="92"/>
              <w:ind w:firstLine="0" w:firstLineChars="0"/>
              <w:rPr>
                <w:rFonts w:ascii="Times New Roman" w:hAnsi="Times New Roman"/>
                <w:color w:val="000000"/>
                <w:kern w:val="0"/>
              </w:rPr>
            </w:pPr>
            <w:r>
              <w:rPr>
                <w:rFonts w:ascii="Times New Roman" w:hAnsi="Times New Roman"/>
                <w:color w:val="000000"/>
                <w:kern w:val="0"/>
              </w:rPr>
              <w:t>5.有效行程：750mm(气动夹具)  850mm(手动夹具)；</w:t>
            </w:r>
          </w:p>
          <w:p>
            <w:pPr>
              <w:pStyle w:val="92"/>
              <w:ind w:firstLine="0" w:firstLineChars="0"/>
              <w:rPr>
                <w:rFonts w:ascii="Times New Roman" w:hAnsi="Times New Roman"/>
              </w:rPr>
            </w:pPr>
            <w:r>
              <w:rPr>
                <w:rFonts w:ascii="Times New Roman" w:hAnsi="Times New Roman"/>
              </w:rPr>
              <w:t>6.配备滚珠丝杆</w:t>
            </w:r>
            <w:r>
              <w:rPr>
                <w:rFonts w:hint="eastAsia" w:ascii="Times New Roman" w:hAnsi="Times New Roman"/>
              </w:rPr>
              <w:t>；</w:t>
            </w:r>
          </w:p>
          <w:p>
            <w:pPr>
              <w:widowControl/>
              <w:jc w:val="left"/>
              <w:rPr>
                <w:color w:val="000000"/>
                <w:kern w:val="0"/>
              </w:rPr>
            </w:pPr>
            <w:r>
              <w:rPr>
                <w:rFonts w:hint="eastAsia"/>
                <w:color w:val="000000"/>
                <w:kern w:val="0"/>
              </w:rPr>
              <w:t>8</w:t>
            </w:r>
            <w:r>
              <w:rPr>
                <w:color w:val="000000"/>
                <w:kern w:val="0"/>
              </w:rPr>
              <w:t>.</w:t>
            </w:r>
            <w:r>
              <w:t>▲</w:t>
            </w:r>
            <w:r>
              <w:rPr>
                <w:color w:val="000000"/>
                <w:kern w:val="0"/>
              </w:rPr>
              <w:t>飞梭遥控装置：采用飞梭调速，实现夹具位移定速（</w:t>
            </w:r>
            <w:r>
              <w:rPr>
                <w:b/>
                <w:bCs/>
              </w:rPr>
              <w:t>提供满足技术要求图片证明材料）</w:t>
            </w:r>
            <w:r>
              <w:rPr>
                <w:rFonts w:hint="eastAsia"/>
                <w:b/>
                <w:bCs/>
              </w:rPr>
              <w:t>。</w:t>
            </w:r>
          </w:p>
          <w:p>
            <w:pPr>
              <w:widowControl/>
              <w:jc w:val="left"/>
              <w:rPr>
                <w:color w:val="000000"/>
              </w:rPr>
            </w:pPr>
            <w:r>
              <w:rPr>
                <w:rFonts w:hint="eastAsia"/>
                <w:color w:val="000000"/>
              </w:rPr>
              <w:t>9</w:t>
            </w:r>
            <w:r>
              <w:rPr>
                <w:color w:val="000000"/>
              </w:rPr>
              <w:t>.横梁位移测量精度:读数的±0.01%</w:t>
            </w:r>
            <w:r>
              <w:rPr>
                <w:rFonts w:hint="eastAsia"/>
                <w:color w:val="000000"/>
              </w:rPr>
              <w:t xml:space="preserve"> </w:t>
            </w:r>
            <w:r>
              <w:rPr>
                <w:color w:val="000000"/>
              </w:rPr>
              <w:t>或 0.001毫米</w:t>
            </w:r>
            <w:r>
              <w:rPr>
                <w:rFonts w:hint="eastAsia"/>
                <w:color w:val="000000"/>
              </w:rPr>
              <w:t>；</w:t>
            </w:r>
          </w:p>
          <w:p>
            <w:pPr>
              <w:widowControl/>
              <w:jc w:val="left"/>
              <w:rPr>
                <w:color w:val="auto"/>
              </w:rPr>
            </w:pPr>
            <w:r>
              <w:rPr>
                <w:rFonts w:hint="eastAsia"/>
                <w:color w:val="auto"/>
              </w:rPr>
              <w:t>10</w:t>
            </w:r>
            <w:r>
              <w:rPr>
                <w:color w:val="auto"/>
              </w:rPr>
              <w:t>.测试方法：软件可自</w:t>
            </w:r>
            <w:r>
              <w:rPr>
                <w:rFonts w:hint="eastAsia"/>
                <w:color w:val="auto"/>
              </w:rPr>
              <w:t>行添加测试标准进行测试分析</w:t>
            </w:r>
            <w:r>
              <w:rPr>
                <w:color w:val="auto"/>
              </w:rPr>
              <w:t>。</w:t>
            </w:r>
          </w:p>
          <w:p>
            <w:pPr>
              <w:pStyle w:val="2"/>
              <w:rPr>
                <w:sz w:val="21"/>
                <w:szCs w:val="21"/>
              </w:rPr>
            </w:pPr>
            <w:r>
              <w:rPr>
                <w:sz w:val="21"/>
                <w:szCs w:val="21"/>
              </w:rPr>
              <w:t>1</w:t>
            </w:r>
            <w:r>
              <w:rPr>
                <w:rFonts w:hint="eastAsia"/>
                <w:sz w:val="21"/>
                <w:szCs w:val="21"/>
              </w:rPr>
              <w:t>1</w:t>
            </w:r>
            <w:r>
              <w:rPr>
                <w:sz w:val="21"/>
                <w:szCs w:val="21"/>
              </w:rPr>
              <w:t>.双臂强力机，自滚珠丝杠直接测量，最大丁字头行程: 1100毫米,柱间距:405毫米；</w:t>
            </w:r>
          </w:p>
          <w:p>
            <w:pPr>
              <w:pStyle w:val="2"/>
              <w:rPr>
                <w:sz w:val="21"/>
                <w:szCs w:val="21"/>
              </w:rPr>
            </w:pPr>
            <w:r>
              <w:rPr>
                <w:rFonts w:hint="eastAsia"/>
                <w:sz w:val="21"/>
                <w:szCs w:val="21"/>
              </w:rPr>
              <w:t>12</w:t>
            </w:r>
            <w:r>
              <w:rPr>
                <w:sz w:val="21"/>
                <w:szCs w:val="21"/>
              </w:rPr>
              <w:t>.有多套可选功能软件（断裂强力（条样法、抓样法）、断裂伸长率、撕破（单舌、双舌、梯形）、定伸长、定负荷、服装缝口脱开程度、缝线滑移、针织品掖下接缝强力及缝纫线、单纱强力，顶破强力）</w:t>
            </w:r>
            <w:r>
              <w:rPr>
                <w:rFonts w:hint="eastAsia"/>
                <w:sz w:val="21"/>
                <w:szCs w:val="21"/>
              </w:rPr>
              <w:t>。</w:t>
            </w:r>
          </w:p>
          <w:p>
            <w:pPr>
              <w:pStyle w:val="2"/>
              <w:rPr>
                <w:color w:val="auto"/>
                <w:sz w:val="21"/>
                <w:szCs w:val="21"/>
              </w:rPr>
            </w:pPr>
            <w:r>
              <w:rPr>
                <w:rFonts w:hint="eastAsia"/>
                <w:color w:val="auto"/>
                <w:sz w:val="21"/>
                <w:szCs w:val="21"/>
              </w:rPr>
              <w:t>13.</w:t>
            </w:r>
            <w:r>
              <w:rPr>
                <w:color w:val="auto"/>
                <w:sz w:val="21"/>
                <w:szCs w:val="21"/>
              </w:rPr>
              <w:t>★配有双面推力</w:t>
            </w:r>
            <w:r>
              <w:rPr>
                <w:rFonts w:hint="eastAsia"/>
                <w:color w:val="auto"/>
                <w:sz w:val="21"/>
                <w:szCs w:val="21"/>
              </w:rPr>
              <w:t>至少</w:t>
            </w:r>
            <w:r>
              <w:rPr>
                <w:color w:val="auto"/>
                <w:sz w:val="21"/>
                <w:szCs w:val="21"/>
              </w:rPr>
              <w:t>500</w:t>
            </w:r>
            <w:r>
              <w:rPr>
                <w:rFonts w:hint="eastAsia"/>
                <w:color w:val="auto"/>
                <w:sz w:val="21"/>
                <w:szCs w:val="21"/>
              </w:rPr>
              <w:t>KG</w:t>
            </w:r>
            <w:r>
              <w:rPr>
                <w:color w:val="auto"/>
                <w:sz w:val="21"/>
                <w:szCs w:val="21"/>
              </w:rPr>
              <w:t>的</w:t>
            </w:r>
            <w:r>
              <w:rPr>
                <w:rFonts w:hint="eastAsia"/>
                <w:color w:val="auto"/>
                <w:sz w:val="21"/>
                <w:szCs w:val="21"/>
              </w:rPr>
              <w:t>圆型</w:t>
            </w:r>
            <w:r>
              <w:rPr>
                <w:color w:val="auto"/>
                <w:sz w:val="21"/>
                <w:szCs w:val="21"/>
              </w:rPr>
              <w:t>气动夹具一副，气动顶破夹具一副，以及静音气泵，工作台，</w:t>
            </w:r>
            <w:r>
              <w:rPr>
                <w:rFonts w:hint="eastAsia"/>
                <w:color w:val="auto"/>
                <w:sz w:val="21"/>
                <w:szCs w:val="21"/>
              </w:rPr>
              <w:t>至少10寸的大触摸屏，</w:t>
            </w:r>
            <w:r>
              <w:rPr>
                <w:color w:val="auto"/>
                <w:sz w:val="21"/>
                <w:szCs w:val="21"/>
              </w:rPr>
              <w:t>方便多项目测试（一机多用）</w:t>
            </w:r>
            <w:r>
              <w:rPr>
                <w:color w:val="auto"/>
              </w:rPr>
              <w:t>。</w:t>
            </w:r>
          </w:p>
          <w:p>
            <w:pPr>
              <w:rPr>
                <w:color w:val="000000"/>
                <w:szCs w:val="21"/>
              </w:rPr>
            </w:pPr>
            <w:r>
              <w:rPr>
                <w:color w:val="000000"/>
                <w:szCs w:val="21"/>
              </w:rPr>
              <w:t>1</w:t>
            </w:r>
            <w:r>
              <w:rPr>
                <w:rFonts w:hint="eastAsia"/>
                <w:color w:val="000000"/>
                <w:szCs w:val="21"/>
              </w:rPr>
              <w:t>4</w:t>
            </w:r>
            <w:r>
              <w:rPr>
                <w:color w:val="000000"/>
                <w:szCs w:val="21"/>
              </w:rPr>
              <w:t>.配套电脑（</w:t>
            </w:r>
            <w:r>
              <w:rPr>
                <w:szCs w:val="21"/>
              </w:rPr>
              <w:t>显示器</w:t>
            </w:r>
            <w:r>
              <w:rPr>
                <w:rFonts w:hint="eastAsia"/>
                <w:szCs w:val="21"/>
              </w:rPr>
              <w:t>不小于</w:t>
            </w:r>
            <w:r>
              <w:rPr>
                <w:szCs w:val="21"/>
              </w:rPr>
              <w:t>21.45英寸，I5-12400/8G/1T+256G/核显</w:t>
            </w:r>
            <w:r>
              <w:rPr>
                <w:color w:val="000000"/>
                <w:szCs w:val="21"/>
              </w:rPr>
              <w:t>）</w:t>
            </w:r>
          </w:p>
          <w:p>
            <w:r>
              <w:rPr>
                <w:color w:val="000000"/>
                <w:szCs w:val="21"/>
              </w:rPr>
              <w:t>1</w:t>
            </w:r>
            <w:r>
              <w:rPr>
                <w:rFonts w:hint="eastAsia"/>
                <w:color w:val="000000"/>
                <w:szCs w:val="21"/>
              </w:rPr>
              <w:t>5</w:t>
            </w:r>
            <w:r>
              <w:rPr>
                <w:color w:val="000000"/>
                <w:szCs w:val="21"/>
              </w:rPr>
              <w:t>.配套</w:t>
            </w:r>
            <w:r>
              <w:rPr>
                <w:kern w:val="0"/>
              </w:rPr>
              <w:t>彩色激光打印机：涵盖复印、打印、传真、扫描功能；打印速度21ppm；复印速度21ppm；扫描速度26ppm；打印分辨率600*600dpi；可自动双面打印，支持无线/有线网络打印</w:t>
            </w:r>
            <w:r>
              <w:rPr>
                <w:rFonts w:hint="eastAsia"/>
                <w:kern w:val="0"/>
              </w:rPr>
              <w:t>；</w:t>
            </w:r>
          </w:p>
          <w:p>
            <w:pPr>
              <w:pStyle w:val="2"/>
            </w:pPr>
            <w:r>
              <w:rPr>
                <w:sz w:val="21"/>
                <w:szCs w:val="21"/>
              </w:rPr>
              <w:t>1</w:t>
            </w:r>
            <w:r>
              <w:rPr>
                <w:rFonts w:hint="eastAsia"/>
                <w:sz w:val="21"/>
                <w:szCs w:val="21"/>
              </w:rPr>
              <w:t>6</w:t>
            </w:r>
            <w:r>
              <w:rPr>
                <w:sz w:val="21"/>
                <w:szCs w:val="21"/>
              </w:rPr>
              <w:t>.10寸及以上触摸屏操作，电脑液晶显示，中英文操作软件，程序设置方便，标准直接选择，自带评估分析系统，能提供详尽的在测和测后报表，图形等分析功能</w:t>
            </w:r>
            <w:r>
              <w:rPr>
                <w:rFonts w:hint="eastAsia"/>
                <w:sz w:val="21"/>
                <w:szCs w:val="21"/>
              </w:rPr>
              <w:t>；</w:t>
            </w:r>
          </w:p>
          <w:p>
            <w:pPr>
              <w:pStyle w:val="92"/>
              <w:ind w:firstLine="0" w:firstLineChars="0"/>
              <w:rPr>
                <w:rFonts w:ascii="Times New Roman" w:hAnsi="Times New Roman"/>
                <w:color w:val="000000"/>
              </w:rPr>
            </w:pPr>
            <w:r>
              <w:rPr>
                <w:rFonts w:ascii="Times New Roman" w:hAnsi="Times New Roman"/>
                <w:color w:val="000000"/>
              </w:rPr>
              <w:t>1</w:t>
            </w:r>
            <w:r>
              <w:rPr>
                <w:rFonts w:hint="eastAsia" w:ascii="Times New Roman" w:hAnsi="Times New Roman"/>
                <w:color w:val="000000"/>
              </w:rPr>
              <w:t>7</w:t>
            </w:r>
            <w:r>
              <w:rPr>
                <w:rFonts w:ascii="Times New Roman" w:hAnsi="Times New Roman"/>
                <w:color w:val="000000"/>
              </w:rPr>
              <w:t>.采用</w:t>
            </w:r>
            <w:r>
              <w:rPr>
                <w:rFonts w:hint="eastAsia" w:ascii="Times New Roman" w:hAnsi="Times New Roman"/>
                <w:color w:val="000000"/>
              </w:rPr>
              <w:t>伺</w:t>
            </w:r>
            <w:r>
              <w:rPr>
                <w:rFonts w:ascii="Times New Roman" w:hAnsi="Times New Roman"/>
                <w:color w:val="000000"/>
              </w:rPr>
              <w:t>服电机及驱动器（矢量控制），电机响应时间快速、无速度过冲和不均现象；</w:t>
            </w:r>
          </w:p>
          <w:p>
            <w:pPr>
              <w:pStyle w:val="92"/>
              <w:ind w:firstLine="0" w:firstLineChars="0"/>
              <w:rPr>
                <w:rFonts w:ascii="Times New Roman" w:hAnsi="Times New Roman"/>
                <w:color w:val="000000"/>
              </w:rPr>
            </w:pPr>
            <w:r>
              <w:rPr>
                <w:rFonts w:ascii="Times New Roman" w:hAnsi="Times New Roman"/>
                <w:color w:val="000000"/>
              </w:rPr>
              <w:t>1</w:t>
            </w:r>
            <w:r>
              <w:rPr>
                <w:rFonts w:hint="eastAsia" w:ascii="Times New Roman" w:hAnsi="Times New Roman"/>
                <w:color w:val="000000"/>
              </w:rPr>
              <w:t>8</w:t>
            </w:r>
            <w:r>
              <w:rPr>
                <w:rFonts w:ascii="Times New Roman" w:hAnsi="Times New Roman"/>
                <w:color w:val="000000"/>
              </w:rPr>
              <w:t>.进口动态高精度传感器确保测试精度更加准确，测试快速方便；</w:t>
            </w:r>
          </w:p>
          <w:p>
            <w:pPr>
              <w:pStyle w:val="92"/>
              <w:ind w:firstLine="0" w:firstLineChars="0"/>
              <w:rPr>
                <w:rFonts w:ascii="Times New Roman" w:hAnsi="Times New Roman"/>
                <w:color w:val="000000"/>
              </w:rPr>
            </w:pPr>
            <w:r>
              <w:rPr>
                <w:rFonts w:ascii="Times New Roman" w:hAnsi="Times New Roman"/>
                <w:color w:val="000000"/>
              </w:rPr>
              <w:t>1</w:t>
            </w:r>
            <w:r>
              <w:rPr>
                <w:rFonts w:hint="eastAsia" w:ascii="Times New Roman" w:hAnsi="Times New Roman"/>
                <w:color w:val="000000"/>
              </w:rPr>
              <w:t>9</w:t>
            </w:r>
            <w:r>
              <w:rPr>
                <w:rFonts w:ascii="Times New Roman" w:hAnsi="Times New Roman"/>
                <w:color w:val="000000"/>
              </w:rPr>
              <w:t>.具有超载，免力值保护，限位保护等多种保护方式，安全可靠；</w:t>
            </w:r>
          </w:p>
          <w:p>
            <w:pPr>
              <w:pStyle w:val="2"/>
              <w:rPr>
                <w:sz w:val="21"/>
                <w:szCs w:val="21"/>
              </w:rPr>
            </w:pPr>
            <w:r>
              <w:rPr>
                <w:rFonts w:hint="eastAsia"/>
                <w:sz w:val="21"/>
                <w:szCs w:val="21"/>
              </w:rPr>
              <w:t>20</w:t>
            </w:r>
            <w:r>
              <w:rPr>
                <w:sz w:val="21"/>
                <w:szCs w:val="21"/>
              </w:rPr>
              <w:t>.采用32位工业级单片机控制，24位芯片A/D转换器，抗干扰性能强</w:t>
            </w:r>
            <w:r>
              <w:rPr>
                <w:rFonts w:hint="eastAsia"/>
                <w:sz w:val="21"/>
                <w:szCs w:val="21"/>
              </w:rPr>
              <w:t>；</w:t>
            </w:r>
          </w:p>
          <w:p>
            <w:pPr>
              <w:pStyle w:val="2"/>
            </w:pPr>
            <w:r>
              <w:rPr>
                <w:rFonts w:hint="eastAsia"/>
                <w:sz w:val="21"/>
                <w:szCs w:val="21"/>
              </w:rPr>
              <w:t>21</w:t>
            </w:r>
            <w:r>
              <w:rPr>
                <w:sz w:val="21"/>
                <w:szCs w:val="21"/>
              </w:rPr>
              <w:t>.动态采样频率大于等于2000次/秒。</w:t>
            </w:r>
          </w:p>
        </w:tc>
        <w:tc>
          <w:tcPr>
            <w:tcW w:w="465" w:type="dxa"/>
            <w:vAlign w:val="center"/>
          </w:tcPr>
          <w:p>
            <w:pPr>
              <w:jc w:val="center"/>
              <w:rPr>
                <w:bCs/>
              </w:rPr>
            </w:pPr>
            <w:r>
              <w:rPr>
                <w:bCs/>
              </w:rPr>
              <w:t>1</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8" w:hRule="atLeast"/>
          <w:jc w:val="center"/>
        </w:trPr>
        <w:tc>
          <w:tcPr>
            <w:tcW w:w="606" w:type="dxa"/>
            <w:vAlign w:val="center"/>
          </w:tcPr>
          <w:p>
            <w:pPr>
              <w:jc w:val="center"/>
              <w:rPr>
                <w:szCs w:val="21"/>
              </w:rPr>
            </w:pPr>
            <w:r>
              <w:t>8</w:t>
            </w:r>
          </w:p>
        </w:tc>
        <w:tc>
          <w:tcPr>
            <w:tcW w:w="1200" w:type="dxa"/>
            <w:vAlign w:val="center"/>
          </w:tcPr>
          <w:p>
            <w:pPr>
              <w:jc w:val="center"/>
              <w:rPr>
                <w:szCs w:val="21"/>
              </w:rPr>
            </w:pPr>
            <w:r>
              <w:t>全自动织物折皱弹性仪</w:t>
            </w:r>
          </w:p>
        </w:tc>
        <w:tc>
          <w:tcPr>
            <w:tcW w:w="5768" w:type="dxa"/>
            <w:vAlign w:val="center"/>
          </w:tcPr>
          <w:p>
            <w:pPr>
              <w:pStyle w:val="2"/>
              <w:rPr>
                <w:sz w:val="21"/>
                <w:szCs w:val="21"/>
              </w:rPr>
            </w:pPr>
            <w:r>
              <w:rPr>
                <w:sz w:val="21"/>
                <w:szCs w:val="21"/>
              </w:rPr>
              <w:t>1.适用范围：用于测定织物的折痕回复性能，适用于棉、毛、麻、丝、化纤的纯纺或混纺织物。</w:t>
            </w:r>
          </w:p>
          <w:p>
            <w:pPr>
              <w:pStyle w:val="2"/>
              <w:rPr>
                <w:sz w:val="21"/>
                <w:szCs w:val="21"/>
              </w:rPr>
            </w:pPr>
            <w:r>
              <w:rPr>
                <w:sz w:val="21"/>
                <w:szCs w:val="21"/>
              </w:rPr>
              <w:t>2.方法标准：  GB/T3819  ISO2313  AATCC66</w:t>
            </w:r>
            <w:r>
              <w:rPr>
                <w:rFonts w:hint="eastAsia"/>
                <w:sz w:val="21"/>
                <w:szCs w:val="21"/>
              </w:rPr>
              <w:t>；</w:t>
            </w:r>
          </w:p>
          <w:p>
            <w:pPr>
              <w:pStyle w:val="2"/>
              <w:rPr>
                <w:b/>
                <w:bCs/>
                <w:sz w:val="21"/>
                <w:szCs w:val="21"/>
              </w:rPr>
            </w:pPr>
            <w:r>
              <w:rPr>
                <w:sz w:val="21"/>
                <w:szCs w:val="21"/>
              </w:rPr>
              <w:t>3</w:t>
            </w:r>
            <w:r>
              <w:rPr>
                <w:rFonts w:hint="eastAsia"/>
                <w:sz w:val="21"/>
                <w:szCs w:val="21"/>
              </w:rPr>
              <w:t>.</w:t>
            </w:r>
            <w:r>
              <w:rPr>
                <w:sz w:val="21"/>
                <w:szCs w:val="21"/>
              </w:rPr>
              <w:t>★直线导轨开放式一字形设计</w:t>
            </w:r>
            <w:r>
              <w:rPr>
                <w:b/>
                <w:bCs/>
                <w:sz w:val="21"/>
                <w:szCs w:val="21"/>
              </w:rPr>
              <w:t>(提供满足技术要求实物图片)</w:t>
            </w:r>
            <w:r>
              <w:rPr>
                <w:rFonts w:hint="eastAsia"/>
                <w:b/>
                <w:bCs/>
                <w:sz w:val="21"/>
                <w:szCs w:val="21"/>
              </w:rPr>
              <w:t>；</w:t>
            </w:r>
          </w:p>
          <w:p>
            <w:pPr>
              <w:pStyle w:val="2"/>
              <w:rPr>
                <w:sz w:val="21"/>
                <w:szCs w:val="21"/>
              </w:rPr>
            </w:pPr>
            <w:r>
              <w:rPr>
                <w:sz w:val="21"/>
                <w:szCs w:val="21"/>
              </w:rPr>
              <w:t>4</w:t>
            </w:r>
            <w:r>
              <w:rPr>
                <w:rFonts w:hint="eastAsia"/>
                <w:sz w:val="21"/>
                <w:szCs w:val="21"/>
              </w:rPr>
              <w:t>.</w:t>
            </w:r>
            <w:r>
              <w:rPr>
                <w:sz w:val="21"/>
                <w:szCs w:val="21"/>
              </w:rPr>
              <w:t>工作模式：微机控制、光电成像，全电脑自动处理图像及数据</w:t>
            </w:r>
            <w:r>
              <w:rPr>
                <w:rFonts w:hint="eastAsia"/>
                <w:sz w:val="21"/>
                <w:szCs w:val="21"/>
              </w:rPr>
              <w:t>；</w:t>
            </w:r>
          </w:p>
          <w:p>
            <w:pPr>
              <w:pStyle w:val="2"/>
              <w:rPr>
                <w:sz w:val="21"/>
                <w:szCs w:val="21"/>
              </w:rPr>
            </w:pPr>
            <w:r>
              <w:rPr>
                <w:sz w:val="21"/>
                <w:szCs w:val="21"/>
              </w:rPr>
              <w:t>5</w:t>
            </w:r>
            <w:r>
              <w:rPr>
                <w:rFonts w:hint="eastAsia"/>
                <w:sz w:val="21"/>
                <w:szCs w:val="21"/>
              </w:rPr>
              <w:t>.</w:t>
            </w:r>
            <w:r>
              <w:rPr>
                <w:sz w:val="21"/>
                <w:szCs w:val="21"/>
              </w:rPr>
              <w:t>成像传感器：摄像头</w:t>
            </w:r>
            <w:r>
              <w:rPr>
                <w:rFonts w:hint="eastAsia"/>
                <w:sz w:val="21"/>
                <w:szCs w:val="21"/>
              </w:rPr>
              <w:t>；</w:t>
            </w:r>
          </w:p>
          <w:p>
            <w:pPr>
              <w:pStyle w:val="2"/>
              <w:rPr>
                <w:sz w:val="21"/>
                <w:szCs w:val="21"/>
              </w:rPr>
            </w:pPr>
            <w:r>
              <w:rPr>
                <w:sz w:val="21"/>
                <w:szCs w:val="21"/>
              </w:rPr>
              <w:t>6</w:t>
            </w:r>
            <w:r>
              <w:rPr>
                <w:rFonts w:hint="eastAsia"/>
                <w:sz w:val="21"/>
                <w:szCs w:val="21"/>
              </w:rPr>
              <w:t>.</w:t>
            </w:r>
            <w:r>
              <w:rPr>
                <w:sz w:val="21"/>
                <w:szCs w:val="21"/>
              </w:rPr>
              <w:t>测量方式：急弹：15±0.1s    缓弹：5min±0.1s</w:t>
            </w:r>
            <w:r>
              <w:rPr>
                <w:rFonts w:hint="eastAsia"/>
                <w:sz w:val="21"/>
                <w:szCs w:val="21"/>
              </w:rPr>
              <w:t>；</w:t>
            </w:r>
          </w:p>
          <w:p>
            <w:pPr>
              <w:pStyle w:val="2"/>
              <w:rPr>
                <w:sz w:val="21"/>
                <w:szCs w:val="21"/>
              </w:rPr>
            </w:pPr>
            <w:r>
              <w:rPr>
                <w:sz w:val="21"/>
                <w:szCs w:val="21"/>
              </w:rPr>
              <w:t>7</w:t>
            </w:r>
            <w:r>
              <w:rPr>
                <w:rFonts w:hint="eastAsia"/>
                <w:sz w:val="21"/>
                <w:szCs w:val="21"/>
              </w:rPr>
              <w:t>.</w:t>
            </w:r>
            <w:r>
              <w:rPr>
                <w:sz w:val="21"/>
                <w:szCs w:val="21"/>
              </w:rPr>
              <w:t>压力负荷：10N±0.1N</w:t>
            </w:r>
            <w:r>
              <w:rPr>
                <w:rFonts w:hint="eastAsia"/>
                <w:sz w:val="21"/>
                <w:szCs w:val="21"/>
              </w:rPr>
              <w:t>；</w:t>
            </w:r>
          </w:p>
          <w:p>
            <w:pPr>
              <w:pStyle w:val="2"/>
              <w:rPr>
                <w:sz w:val="21"/>
                <w:szCs w:val="21"/>
              </w:rPr>
            </w:pPr>
            <w:r>
              <w:rPr>
                <w:sz w:val="21"/>
                <w:szCs w:val="21"/>
              </w:rPr>
              <w:t>8</w:t>
            </w:r>
            <w:r>
              <w:rPr>
                <w:rFonts w:hint="eastAsia"/>
                <w:sz w:val="21"/>
                <w:szCs w:val="21"/>
              </w:rPr>
              <w:t>.</w:t>
            </w:r>
            <w:r>
              <w:rPr>
                <w:sz w:val="21"/>
                <w:szCs w:val="21"/>
              </w:rPr>
              <w:t>受压时间：5min±0.1s</w:t>
            </w:r>
            <w:r>
              <w:rPr>
                <w:rFonts w:hint="eastAsia"/>
                <w:sz w:val="21"/>
                <w:szCs w:val="21"/>
              </w:rPr>
              <w:t>；</w:t>
            </w:r>
          </w:p>
          <w:p>
            <w:pPr>
              <w:pStyle w:val="2"/>
              <w:rPr>
                <w:sz w:val="21"/>
                <w:szCs w:val="21"/>
              </w:rPr>
            </w:pPr>
            <w:r>
              <w:rPr>
                <w:sz w:val="21"/>
                <w:szCs w:val="21"/>
              </w:rPr>
              <w:t>9</w:t>
            </w:r>
            <w:r>
              <w:rPr>
                <w:rFonts w:hint="eastAsia"/>
                <w:sz w:val="21"/>
                <w:szCs w:val="21"/>
              </w:rPr>
              <w:t>.</w:t>
            </w:r>
            <w:r>
              <w:rPr>
                <w:sz w:val="21"/>
                <w:szCs w:val="21"/>
              </w:rPr>
              <w:t>受压面积：18×15mm</w:t>
            </w:r>
            <w:r>
              <w:rPr>
                <w:rFonts w:hint="eastAsia"/>
                <w:sz w:val="21"/>
                <w:szCs w:val="21"/>
              </w:rPr>
              <w:t>；</w:t>
            </w:r>
          </w:p>
          <w:p>
            <w:pPr>
              <w:pStyle w:val="2"/>
              <w:rPr>
                <w:sz w:val="21"/>
                <w:szCs w:val="21"/>
              </w:rPr>
            </w:pPr>
            <w:r>
              <w:rPr>
                <w:sz w:val="21"/>
                <w:szCs w:val="21"/>
              </w:rPr>
              <w:t>10</w:t>
            </w:r>
            <w:r>
              <w:rPr>
                <w:rFonts w:hint="eastAsia"/>
                <w:sz w:val="21"/>
                <w:szCs w:val="21"/>
              </w:rPr>
              <w:t>.</w:t>
            </w:r>
            <w:r>
              <w:rPr>
                <w:rFonts w:ascii="Times New Roman" w:hAnsi="Times New Roman"/>
              </w:rPr>
              <w:t>▲</w:t>
            </w:r>
            <w:r>
              <w:rPr>
                <w:sz w:val="21"/>
                <w:szCs w:val="21"/>
              </w:rPr>
              <w:t>测角精度：0～180±0.1°(提供满足技术要求实物图片)</w:t>
            </w:r>
            <w:r>
              <w:rPr>
                <w:rFonts w:hint="eastAsia"/>
                <w:sz w:val="21"/>
                <w:szCs w:val="21"/>
              </w:rPr>
              <w:t>；</w:t>
            </w:r>
          </w:p>
          <w:p>
            <w:pPr>
              <w:pStyle w:val="2"/>
              <w:rPr>
                <w:sz w:val="21"/>
                <w:szCs w:val="21"/>
              </w:rPr>
            </w:pPr>
            <w:r>
              <w:rPr>
                <w:sz w:val="21"/>
                <w:szCs w:val="21"/>
              </w:rPr>
              <w:t>11</w:t>
            </w:r>
            <w:r>
              <w:rPr>
                <w:rFonts w:hint="eastAsia"/>
                <w:sz w:val="21"/>
                <w:szCs w:val="21"/>
              </w:rPr>
              <w:t>.</w:t>
            </w:r>
            <w:r>
              <w:rPr>
                <w:sz w:val="21"/>
                <w:szCs w:val="21"/>
              </w:rPr>
              <w:t>分辨率：0.1°</w:t>
            </w:r>
            <w:r>
              <w:rPr>
                <w:rFonts w:hint="eastAsia"/>
                <w:sz w:val="21"/>
                <w:szCs w:val="21"/>
              </w:rPr>
              <w:t>；</w:t>
            </w:r>
          </w:p>
          <w:p>
            <w:pPr>
              <w:pStyle w:val="2"/>
              <w:rPr>
                <w:sz w:val="21"/>
                <w:szCs w:val="21"/>
              </w:rPr>
            </w:pPr>
            <w:r>
              <w:rPr>
                <w:sz w:val="21"/>
                <w:szCs w:val="21"/>
              </w:rPr>
              <w:t>12</w:t>
            </w:r>
            <w:r>
              <w:rPr>
                <w:rFonts w:hint="eastAsia"/>
                <w:sz w:val="21"/>
                <w:szCs w:val="21"/>
              </w:rPr>
              <w:t>.</w:t>
            </w:r>
            <w:r>
              <w:rPr>
                <w:sz w:val="21"/>
                <w:szCs w:val="21"/>
              </w:rPr>
              <w:t>工   位：≥10位</w:t>
            </w:r>
            <w:r>
              <w:rPr>
                <w:rFonts w:hint="eastAsia"/>
                <w:sz w:val="21"/>
                <w:szCs w:val="21"/>
              </w:rPr>
              <w:t>；</w:t>
            </w:r>
          </w:p>
          <w:p>
            <w:pPr>
              <w:pStyle w:val="2"/>
              <w:rPr>
                <w:sz w:val="21"/>
                <w:szCs w:val="21"/>
              </w:rPr>
            </w:pPr>
            <w:r>
              <w:rPr>
                <w:sz w:val="21"/>
                <w:szCs w:val="21"/>
              </w:rPr>
              <w:t>1</w:t>
            </w:r>
            <w:r>
              <w:rPr>
                <w:rFonts w:hint="eastAsia"/>
                <w:sz w:val="21"/>
                <w:szCs w:val="21"/>
              </w:rPr>
              <w:t>3.</w:t>
            </w:r>
            <w:r>
              <w:rPr>
                <w:sz w:val="21"/>
                <w:szCs w:val="21"/>
              </w:rPr>
              <w:t>采用步进电机、升降式重锺全自动依次智能测试</w:t>
            </w:r>
            <w:r>
              <w:rPr>
                <w:rFonts w:hint="eastAsia"/>
                <w:sz w:val="21"/>
                <w:szCs w:val="21"/>
              </w:rPr>
              <w:t>，</w:t>
            </w:r>
            <w:r>
              <w:rPr>
                <w:sz w:val="21"/>
                <w:szCs w:val="21"/>
              </w:rPr>
              <w:t>操作简单方便</w:t>
            </w:r>
            <w:r>
              <w:rPr>
                <w:rFonts w:hint="eastAsia"/>
                <w:sz w:val="21"/>
                <w:szCs w:val="21"/>
              </w:rPr>
              <w:t>；</w:t>
            </w:r>
          </w:p>
          <w:p>
            <w:pPr>
              <w:pStyle w:val="2"/>
              <w:rPr>
                <w:sz w:val="21"/>
                <w:szCs w:val="21"/>
              </w:rPr>
            </w:pPr>
            <w:r>
              <w:rPr>
                <w:sz w:val="21"/>
                <w:szCs w:val="21"/>
              </w:rPr>
              <w:t>1</w:t>
            </w:r>
            <w:r>
              <w:rPr>
                <w:rFonts w:hint="eastAsia"/>
                <w:sz w:val="21"/>
                <w:szCs w:val="21"/>
              </w:rPr>
              <w:t>4.</w:t>
            </w:r>
            <w:r>
              <w:rPr>
                <w:sz w:val="21"/>
                <w:szCs w:val="21"/>
              </w:rPr>
              <w:t>采用慢速试样翻板回复</w:t>
            </w:r>
            <w:r>
              <w:rPr>
                <w:rFonts w:hint="eastAsia"/>
                <w:sz w:val="21"/>
                <w:szCs w:val="21"/>
              </w:rPr>
              <w:t>；</w:t>
            </w:r>
          </w:p>
          <w:p>
            <w:pPr>
              <w:pStyle w:val="2"/>
              <w:rPr>
                <w:sz w:val="21"/>
                <w:szCs w:val="21"/>
              </w:rPr>
            </w:pPr>
            <w:r>
              <w:rPr>
                <w:sz w:val="21"/>
                <w:szCs w:val="21"/>
              </w:rPr>
              <w:t>1</w:t>
            </w:r>
            <w:r>
              <w:rPr>
                <w:rFonts w:hint="eastAsia"/>
                <w:sz w:val="21"/>
                <w:szCs w:val="21"/>
              </w:rPr>
              <w:t>5</w:t>
            </w:r>
            <w:r>
              <w:rPr>
                <w:sz w:val="21"/>
                <w:szCs w:val="21"/>
              </w:rPr>
              <w:t>.采用机器视觉测量回复角度</w:t>
            </w:r>
            <w:r>
              <w:rPr>
                <w:rFonts w:hint="eastAsia"/>
                <w:sz w:val="21"/>
                <w:szCs w:val="21"/>
              </w:rPr>
              <w:t>；</w:t>
            </w:r>
          </w:p>
          <w:p>
            <w:pPr>
              <w:pStyle w:val="2"/>
              <w:rPr>
                <w:color w:val="FF0000"/>
                <w:sz w:val="21"/>
                <w:szCs w:val="21"/>
              </w:rPr>
            </w:pPr>
            <w:r>
              <w:rPr>
                <w:rFonts w:hint="eastAsia"/>
                <w:sz w:val="21"/>
                <w:szCs w:val="21"/>
              </w:rPr>
              <w:t>1</w:t>
            </w:r>
            <w:r>
              <w:rPr>
                <w:rFonts w:hint="eastAsia"/>
                <w:color w:val="auto"/>
                <w:sz w:val="21"/>
                <w:szCs w:val="21"/>
              </w:rPr>
              <w:t>6</w:t>
            </w:r>
            <w:r>
              <w:rPr>
                <w:color w:val="auto"/>
                <w:sz w:val="21"/>
                <w:szCs w:val="21"/>
              </w:rPr>
              <w:t>.</w:t>
            </w:r>
            <w:r>
              <w:rPr>
                <w:rFonts w:ascii="Times New Roman" w:hAnsi="Times New Roman"/>
                <w:color w:val="auto"/>
              </w:rPr>
              <w:t>▲</w:t>
            </w:r>
            <w:r>
              <w:rPr>
                <w:color w:val="auto"/>
                <w:sz w:val="21"/>
                <w:szCs w:val="21"/>
              </w:rPr>
              <w:t>采样小车自动定位</w:t>
            </w:r>
            <w:r>
              <w:rPr>
                <w:rFonts w:hint="eastAsia"/>
                <w:color w:val="auto"/>
                <w:sz w:val="21"/>
                <w:szCs w:val="21"/>
              </w:rPr>
              <w:t>，</w:t>
            </w:r>
            <w:r>
              <w:rPr>
                <w:color w:val="auto"/>
                <w:sz w:val="21"/>
                <w:szCs w:val="21"/>
              </w:rPr>
              <w:t>自动采样</w:t>
            </w:r>
            <w:r>
              <w:rPr>
                <w:rFonts w:hint="eastAsia"/>
                <w:color w:val="auto"/>
                <w:sz w:val="21"/>
                <w:szCs w:val="21"/>
              </w:rPr>
              <w:t>。</w:t>
            </w:r>
            <w:r>
              <w:rPr>
                <w:b/>
                <w:bCs/>
                <w:color w:val="auto"/>
                <w:sz w:val="21"/>
                <w:szCs w:val="21"/>
              </w:rPr>
              <w:t>（提供满足技术要求视频证明材料</w:t>
            </w:r>
            <w:r>
              <w:rPr>
                <w:rFonts w:hint="eastAsia"/>
                <w:b/>
                <w:bCs/>
                <w:color w:val="auto"/>
                <w:sz w:val="21"/>
                <w:szCs w:val="21"/>
              </w:rPr>
              <w:t>，请录制后放于U盘中，和投标文件一起递交</w:t>
            </w:r>
            <w:r>
              <w:rPr>
                <w:b/>
                <w:bCs/>
                <w:color w:val="FF0000"/>
                <w:sz w:val="21"/>
                <w:szCs w:val="21"/>
              </w:rPr>
              <w:t>）</w:t>
            </w:r>
          </w:p>
          <w:p>
            <w:pPr>
              <w:pStyle w:val="2"/>
              <w:rPr>
                <w:color w:val="auto"/>
                <w:sz w:val="21"/>
                <w:szCs w:val="21"/>
              </w:rPr>
            </w:pPr>
            <w:r>
              <w:rPr>
                <w:rFonts w:hint="eastAsia"/>
                <w:color w:val="auto"/>
                <w:sz w:val="21"/>
                <w:szCs w:val="21"/>
              </w:rPr>
              <w:t>17</w:t>
            </w:r>
            <w:r>
              <w:rPr>
                <w:color w:val="auto"/>
                <w:sz w:val="21"/>
                <w:szCs w:val="21"/>
              </w:rPr>
              <w:t>.仪器采用配套电脑（显示器</w:t>
            </w:r>
            <w:r>
              <w:rPr>
                <w:rFonts w:hint="eastAsia"/>
                <w:color w:val="C00000"/>
                <w:sz w:val="21"/>
                <w:szCs w:val="21"/>
              </w:rPr>
              <w:t>不小于</w:t>
            </w:r>
            <w:r>
              <w:rPr>
                <w:color w:val="auto"/>
                <w:sz w:val="21"/>
                <w:szCs w:val="21"/>
              </w:rPr>
              <w:t>21.45英寸，</w:t>
            </w:r>
            <w:r>
              <w:rPr>
                <w:rFonts w:hint="eastAsia"/>
                <w:color w:val="C00000"/>
                <w:sz w:val="21"/>
                <w:szCs w:val="21"/>
              </w:rPr>
              <w:t>配置不低于</w:t>
            </w:r>
            <w:r>
              <w:rPr>
                <w:color w:val="auto"/>
                <w:sz w:val="21"/>
                <w:szCs w:val="21"/>
              </w:rPr>
              <w:t>I5-12400/8G/1T+256G/核显）控制</w:t>
            </w:r>
            <w:r>
              <w:rPr>
                <w:rFonts w:hint="eastAsia"/>
                <w:color w:val="auto"/>
                <w:sz w:val="21"/>
                <w:szCs w:val="21"/>
              </w:rPr>
              <w:t>。</w:t>
            </w:r>
          </w:p>
          <w:p>
            <w:pPr>
              <w:pStyle w:val="2"/>
            </w:pPr>
            <w:r>
              <w:rPr>
                <w:rFonts w:hint="eastAsia"/>
                <w:sz w:val="21"/>
                <w:szCs w:val="21"/>
              </w:rPr>
              <w:t>18</w:t>
            </w:r>
            <w:r>
              <w:rPr>
                <w:sz w:val="21"/>
                <w:szCs w:val="21"/>
              </w:rPr>
              <w:t>.每个测试位上方都有一个10牛顿重锤</w:t>
            </w:r>
            <w:r>
              <w:rPr>
                <w:rFonts w:hint="eastAsia"/>
                <w:sz w:val="21"/>
                <w:szCs w:val="21"/>
              </w:rPr>
              <w:t>，</w:t>
            </w:r>
            <w:r>
              <w:rPr>
                <w:sz w:val="21"/>
                <w:szCs w:val="21"/>
              </w:rPr>
              <w:t>由步进电机驱动上下动作，当达到标准要求的5min时，机器视觉准时测量避免误差</w:t>
            </w:r>
            <w:r>
              <w:rPr>
                <w:rFonts w:hint="eastAsia"/>
                <w:sz w:val="21"/>
                <w:szCs w:val="21"/>
              </w:rPr>
              <w:t>。</w:t>
            </w:r>
          </w:p>
        </w:tc>
        <w:tc>
          <w:tcPr>
            <w:tcW w:w="465" w:type="dxa"/>
            <w:vAlign w:val="center"/>
          </w:tcPr>
          <w:p>
            <w:pPr>
              <w:jc w:val="center"/>
              <w:rPr>
                <w:bCs/>
                <w:szCs w:val="21"/>
              </w:rPr>
            </w:pPr>
            <w:r>
              <w:rPr>
                <w:bCs/>
              </w:rPr>
              <w:t>1</w:t>
            </w:r>
          </w:p>
        </w:tc>
        <w:tc>
          <w:tcPr>
            <w:tcW w:w="492" w:type="dxa"/>
            <w:vAlign w:val="center"/>
          </w:tcPr>
          <w:p>
            <w:pPr>
              <w:jc w:val="center"/>
              <w:rPr>
                <w:bCs/>
                <w:szCs w:val="21"/>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06" w:type="dxa"/>
            <w:vAlign w:val="center"/>
          </w:tcPr>
          <w:p>
            <w:pPr>
              <w:jc w:val="center"/>
              <w:rPr>
                <w:szCs w:val="21"/>
              </w:rPr>
            </w:pPr>
            <w:r>
              <w:t>9</w:t>
            </w:r>
          </w:p>
        </w:tc>
        <w:tc>
          <w:tcPr>
            <w:tcW w:w="1200" w:type="dxa"/>
            <w:vAlign w:val="center"/>
          </w:tcPr>
          <w:p>
            <w:pPr>
              <w:jc w:val="center"/>
              <w:rPr>
                <w:szCs w:val="21"/>
              </w:rPr>
            </w:pPr>
            <w:r>
              <w:t>全自动透气量仪</w:t>
            </w:r>
          </w:p>
        </w:tc>
        <w:tc>
          <w:tcPr>
            <w:tcW w:w="5768" w:type="dxa"/>
            <w:vAlign w:val="center"/>
          </w:tcPr>
          <w:p>
            <w:pPr>
              <w:rPr>
                <w:kern w:val="0"/>
              </w:rPr>
            </w:pPr>
            <w:r>
              <w:rPr>
                <w:rFonts w:hint="eastAsia"/>
                <w:kern w:val="0"/>
              </w:rPr>
              <w:t>1.</w:t>
            </w:r>
            <w:r>
              <w:rPr>
                <w:kern w:val="0"/>
              </w:rPr>
              <w:t>适用范围：用于对各种平面材料（织物、无纺布、纸张和泡沫板等）的透气性进行快速、简便和精确地测试。</w:t>
            </w:r>
          </w:p>
          <w:p>
            <w:pPr>
              <w:rPr>
                <w:kern w:val="0"/>
              </w:rPr>
            </w:pPr>
            <w:r>
              <w:rPr>
                <w:rFonts w:hint="eastAsia"/>
                <w:kern w:val="0"/>
              </w:rPr>
              <w:t>2.</w:t>
            </w:r>
            <w:r>
              <w:rPr>
                <w:kern w:val="0"/>
              </w:rPr>
              <w:t>方法标准：</w:t>
            </w:r>
            <w:r>
              <w:t>AFNOR G07-III，ASTMD737，ASTMD3574，BS5636，DIN53887，EDANA140.1， ENISO7231，JISL1096-A，TAPPIT251，GB/T5453及其他各国标准。</w:t>
            </w:r>
          </w:p>
          <w:p>
            <w:pPr>
              <w:rPr>
                <w:kern w:val="0"/>
              </w:rPr>
            </w:pPr>
            <w:r>
              <w:rPr>
                <w:kern w:val="0"/>
              </w:rPr>
              <w:t>3.测试范围：0.2～13838mm/s；</w:t>
            </w:r>
          </w:p>
          <w:p>
            <w:pPr>
              <w:pStyle w:val="213"/>
              <w:ind w:firstLine="0" w:firstLineChars="0"/>
              <w:rPr>
                <w:rFonts w:eastAsia="宋体" w:cs="Times New Roman"/>
                <w:kern w:val="0"/>
                <w:sz w:val="21"/>
              </w:rPr>
            </w:pPr>
            <w:r>
              <w:rPr>
                <w:rFonts w:eastAsia="宋体" w:cs="Times New Roman"/>
                <w:kern w:val="0"/>
                <w:sz w:val="21"/>
              </w:rPr>
              <w:t>4.测量单位：mm/s ，cfm ，cm3/cm2/s ，l/m2/s ，l/dm2/min，m3/m2/min ，m3/m2/h ，dm3/s/25cm2 ；</w:t>
            </w:r>
          </w:p>
          <w:p>
            <w:pPr>
              <w:pStyle w:val="213"/>
              <w:ind w:firstLine="0" w:firstLineChars="0"/>
              <w:rPr>
                <w:rFonts w:eastAsia="宋体" w:cs="Times New Roman"/>
                <w:kern w:val="0"/>
                <w:sz w:val="21"/>
              </w:rPr>
            </w:pPr>
            <w:r>
              <w:rPr>
                <w:rFonts w:eastAsia="宋体" w:cs="Times New Roman"/>
                <w:kern w:val="0"/>
                <w:sz w:val="21"/>
              </w:rPr>
              <w:t>5.测试时间：10～25秒（对应于透气率，透气率越大时间越长)；</w:t>
            </w:r>
          </w:p>
          <w:p>
            <w:pPr>
              <w:pStyle w:val="213"/>
              <w:ind w:firstLine="0" w:firstLineChars="0"/>
              <w:rPr>
                <w:rFonts w:eastAsia="宋体" w:cs="Times New Roman"/>
                <w:kern w:val="0"/>
                <w:sz w:val="21"/>
              </w:rPr>
            </w:pPr>
            <w:r>
              <w:rPr>
                <w:rFonts w:eastAsia="宋体" w:cs="Times New Roman"/>
                <w:kern w:val="0"/>
                <w:sz w:val="21"/>
              </w:rPr>
              <w:t>6.▲测试方式：手动</w:t>
            </w:r>
            <w:r>
              <w:rPr>
                <w:rFonts w:hint="eastAsia" w:eastAsia="宋体" w:cs="Times New Roman"/>
                <w:kern w:val="0"/>
                <w:sz w:val="21"/>
              </w:rPr>
              <w:t>和</w:t>
            </w:r>
            <w:r>
              <w:rPr>
                <w:rFonts w:eastAsia="宋体" w:cs="Times New Roman"/>
                <w:kern w:val="0"/>
                <w:sz w:val="21"/>
              </w:rPr>
              <w:t>自动</w:t>
            </w:r>
            <w:r>
              <w:rPr>
                <w:rFonts w:hint="eastAsia" w:eastAsia="宋体" w:cs="Times New Roman"/>
                <w:kern w:val="0"/>
                <w:sz w:val="21"/>
              </w:rPr>
              <w:t>都可测试</w:t>
            </w:r>
            <w:r>
              <w:rPr>
                <w:rFonts w:eastAsia="宋体" w:cs="Times New Roman"/>
                <w:kern w:val="0"/>
                <w:sz w:val="21"/>
              </w:rPr>
              <w:t>；</w:t>
            </w:r>
          </w:p>
          <w:p>
            <w:pPr>
              <w:pStyle w:val="213"/>
              <w:ind w:firstLine="0" w:firstLineChars="0"/>
              <w:rPr>
                <w:rFonts w:eastAsia="宋体" w:cs="Times New Roman"/>
                <w:kern w:val="0"/>
                <w:sz w:val="21"/>
              </w:rPr>
            </w:pPr>
            <w:r>
              <w:rPr>
                <w:rFonts w:eastAsia="宋体" w:cs="Times New Roman"/>
                <w:kern w:val="0"/>
                <w:sz w:val="21"/>
              </w:rPr>
              <w:t>7.测试精度：±2%；</w:t>
            </w:r>
          </w:p>
          <w:p>
            <w:pPr>
              <w:pStyle w:val="213"/>
              <w:ind w:firstLine="0" w:firstLineChars="0"/>
              <w:rPr>
                <w:rFonts w:eastAsia="宋体" w:cs="Times New Roman"/>
                <w:kern w:val="0"/>
                <w:sz w:val="21"/>
              </w:rPr>
            </w:pPr>
            <w:r>
              <w:rPr>
                <w:rFonts w:eastAsia="宋体" w:cs="Times New Roman"/>
                <w:kern w:val="0"/>
                <w:sz w:val="21"/>
              </w:rPr>
              <w:t>8.测试压力：0～300Pa ；</w:t>
            </w:r>
          </w:p>
          <w:p>
            <w:pPr>
              <w:pStyle w:val="213"/>
              <w:ind w:firstLine="0" w:firstLineChars="0"/>
              <w:rPr>
                <w:rFonts w:eastAsia="宋体" w:cs="Times New Roman"/>
                <w:kern w:val="0"/>
                <w:sz w:val="21"/>
              </w:rPr>
            </w:pPr>
            <w:r>
              <w:rPr>
                <w:rFonts w:eastAsia="宋体" w:cs="Times New Roman"/>
                <w:kern w:val="0"/>
                <w:sz w:val="21"/>
              </w:rPr>
              <w:t>9.测试面积：20cm2、38cm2（标配）</w:t>
            </w:r>
          </w:p>
          <w:p>
            <w:pPr>
              <w:pStyle w:val="213"/>
              <w:ind w:firstLine="0" w:firstLineChars="0"/>
              <w:rPr>
                <w:rFonts w:eastAsia="宋体" w:cs="Times New Roman"/>
                <w:kern w:val="0"/>
                <w:sz w:val="21"/>
              </w:rPr>
            </w:pPr>
            <w:r>
              <w:rPr>
                <w:rFonts w:eastAsia="宋体" w:cs="Times New Roman"/>
                <w:kern w:val="0"/>
                <w:sz w:val="21"/>
              </w:rPr>
              <w:t>10.电源：220V±10%，50Hz</w:t>
            </w:r>
            <w:r>
              <w:rPr>
                <w:rFonts w:hint="eastAsia" w:eastAsia="宋体" w:cs="Times New Roman"/>
                <w:kern w:val="0"/>
                <w:sz w:val="21"/>
              </w:rPr>
              <w:t>；</w:t>
            </w:r>
          </w:p>
          <w:p>
            <w:pPr>
              <w:rPr>
                <w:color w:val="auto"/>
              </w:rPr>
            </w:pPr>
            <w:r>
              <w:rPr>
                <w:color w:val="auto"/>
              </w:rPr>
              <w:t>11★</w:t>
            </w:r>
            <w:r>
              <w:rPr>
                <w:color w:val="auto"/>
                <w:kern w:val="0"/>
                <w:szCs w:val="21"/>
              </w:rPr>
              <w:t>夹具：</w:t>
            </w:r>
            <w:r>
              <w:rPr>
                <w:color w:val="auto"/>
                <w:szCs w:val="21"/>
              </w:rPr>
              <w:t>全封闭防侧漏厚型纺织品夹具可测厚度0—50mm</w:t>
            </w:r>
            <w:r>
              <w:rPr>
                <w:rFonts w:hint="eastAsia"/>
                <w:b/>
                <w:bCs/>
                <w:color w:val="auto"/>
              </w:rPr>
              <w:t>。</w:t>
            </w:r>
            <w:r>
              <w:rPr>
                <w:b/>
                <w:bCs/>
                <w:color w:val="auto"/>
              </w:rPr>
              <w:t>(提供</w:t>
            </w:r>
            <w:r>
              <w:rPr>
                <w:rFonts w:hint="eastAsia"/>
                <w:b/>
                <w:bCs/>
                <w:color w:val="auto"/>
              </w:rPr>
              <w:t>实物</w:t>
            </w:r>
            <w:r>
              <w:rPr>
                <w:b/>
                <w:bCs/>
                <w:color w:val="auto"/>
              </w:rPr>
              <w:t>图片)</w:t>
            </w:r>
          </w:p>
          <w:p>
            <w:pPr>
              <w:jc w:val="left"/>
              <w:rPr>
                <w:szCs w:val="21"/>
              </w:rPr>
            </w:pPr>
            <w:r>
              <w:rPr>
                <w:color w:val="auto"/>
              </w:rPr>
              <w:t>▲12.要求提供专业附件箱一只：内含有20cm</w:t>
            </w:r>
            <w:r>
              <w:rPr>
                <w:color w:val="auto"/>
                <w:vertAlign w:val="superscript"/>
              </w:rPr>
              <w:t>2</w:t>
            </w:r>
            <w:r>
              <w:rPr>
                <w:color w:val="auto"/>
              </w:rPr>
              <w:t>试样定值夹；38.5 cm</w:t>
            </w:r>
            <w:r>
              <w:rPr>
                <w:color w:val="auto"/>
                <w:vertAlign w:val="superscript"/>
              </w:rPr>
              <w:t>2</w:t>
            </w:r>
            <w:r>
              <w:rPr>
                <w:color w:val="auto"/>
              </w:rPr>
              <w:t>试样定值夹；20cm</w:t>
            </w:r>
            <w:r>
              <w:rPr>
                <w:color w:val="auto"/>
                <w:vertAlign w:val="superscript"/>
              </w:rPr>
              <w:t>2</w:t>
            </w:r>
            <w:r>
              <w:rPr>
                <w:color w:val="auto"/>
              </w:rPr>
              <w:t>防尘塞；38.5 cm</w:t>
            </w:r>
            <w:r>
              <w:rPr>
                <w:color w:val="auto"/>
                <w:vertAlign w:val="superscript"/>
              </w:rPr>
              <w:t>2</w:t>
            </w:r>
            <w:r>
              <w:rPr>
                <w:color w:val="auto"/>
              </w:rPr>
              <w:t>防尘塞；φ8.5mm校准孔板；试验绷紧压环；电源线</w:t>
            </w:r>
            <w:r>
              <w:rPr>
                <w:rFonts w:hint="eastAsia"/>
                <w:color w:val="auto"/>
              </w:rPr>
              <w:t>。</w:t>
            </w:r>
            <w:r>
              <w:rPr>
                <w:b/>
                <w:bCs/>
                <w:color w:val="auto"/>
              </w:rPr>
              <w:t>(提供</w:t>
            </w:r>
            <w:r>
              <w:rPr>
                <w:rFonts w:hint="eastAsia"/>
                <w:b/>
                <w:bCs/>
                <w:color w:val="auto"/>
              </w:rPr>
              <w:t>实物图片</w:t>
            </w:r>
            <w:r>
              <w:rPr>
                <w:b/>
                <w:bCs/>
                <w:color w:val="auto"/>
              </w:rPr>
              <w:t>)</w:t>
            </w:r>
          </w:p>
        </w:tc>
        <w:tc>
          <w:tcPr>
            <w:tcW w:w="465" w:type="dxa"/>
            <w:vAlign w:val="center"/>
          </w:tcPr>
          <w:p>
            <w:pPr>
              <w:jc w:val="center"/>
              <w:rPr>
                <w:bCs/>
                <w:szCs w:val="21"/>
              </w:rPr>
            </w:pPr>
            <w:r>
              <w:rPr>
                <w:bCs/>
              </w:rPr>
              <w:t>1</w:t>
            </w:r>
          </w:p>
        </w:tc>
        <w:tc>
          <w:tcPr>
            <w:tcW w:w="492" w:type="dxa"/>
            <w:vAlign w:val="center"/>
          </w:tcPr>
          <w:p>
            <w:pPr>
              <w:jc w:val="center"/>
              <w:rPr>
                <w:bCs/>
                <w:szCs w:val="21"/>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jc w:val="center"/>
        </w:trPr>
        <w:tc>
          <w:tcPr>
            <w:tcW w:w="606" w:type="dxa"/>
            <w:vAlign w:val="center"/>
          </w:tcPr>
          <w:p>
            <w:pPr>
              <w:jc w:val="center"/>
              <w:rPr>
                <w:szCs w:val="21"/>
              </w:rPr>
            </w:pPr>
            <w:r>
              <w:t>1</w:t>
            </w:r>
            <w:r>
              <w:rPr>
                <w:rFonts w:hint="eastAsia"/>
              </w:rPr>
              <w:t>0</w:t>
            </w:r>
          </w:p>
        </w:tc>
        <w:tc>
          <w:tcPr>
            <w:tcW w:w="1200" w:type="dxa"/>
            <w:vAlign w:val="center"/>
          </w:tcPr>
          <w:p>
            <w:pPr>
              <w:jc w:val="center"/>
              <w:rPr>
                <w:szCs w:val="21"/>
              </w:rPr>
            </w:pPr>
            <w:r>
              <w:t>袜子拉伸测试仪</w:t>
            </w:r>
          </w:p>
        </w:tc>
        <w:tc>
          <w:tcPr>
            <w:tcW w:w="5768" w:type="dxa"/>
            <w:vAlign w:val="center"/>
          </w:tcPr>
          <w:p>
            <w:pPr>
              <w:jc w:val="left"/>
            </w:pPr>
            <w:r>
              <w:t>1</w:t>
            </w:r>
            <w:r>
              <w:rPr>
                <w:rFonts w:hint="eastAsia"/>
              </w:rPr>
              <w:t>.</w:t>
            </w:r>
            <w:r>
              <w:t>量程：50N、100N、500N</w:t>
            </w:r>
            <w:r>
              <w:rPr>
                <w:rFonts w:hint="eastAsia"/>
              </w:rPr>
              <w:t>；</w:t>
            </w:r>
          </w:p>
          <w:p>
            <w:pPr>
              <w:jc w:val="left"/>
            </w:pPr>
            <w:r>
              <w:t>2</w:t>
            </w:r>
            <w:r>
              <w:rPr>
                <w:rFonts w:hint="eastAsia"/>
              </w:rPr>
              <w:t>.</w:t>
            </w:r>
            <w:r>
              <w:t>测力范围：满量程的1%～100%</w:t>
            </w:r>
            <w:r>
              <w:rPr>
                <w:rFonts w:hint="eastAsia"/>
              </w:rPr>
              <w:t>；</w:t>
            </w:r>
          </w:p>
          <w:p>
            <w:pPr>
              <w:jc w:val="left"/>
            </w:pPr>
            <w:r>
              <w:t>3</w:t>
            </w:r>
            <w:r>
              <w:rPr>
                <w:rFonts w:hint="eastAsia"/>
              </w:rPr>
              <w:t>.</w:t>
            </w:r>
            <w:r>
              <w:t>测力精度：≤±0.2%F·S</w:t>
            </w:r>
            <w:r>
              <w:rPr>
                <w:rFonts w:hint="eastAsia"/>
              </w:rPr>
              <w:t>；</w:t>
            </w:r>
          </w:p>
          <w:p>
            <w:pPr>
              <w:jc w:val="left"/>
            </w:pPr>
            <w:r>
              <w:t>4</w:t>
            </w:r>
            <w:r>
              <w:rPr>
                <w:rFonts w:hint="eastAsia"/>
              </w:rPr>
              <w:t>.</w:t>
            </w:r>
            <w:r>
              <w:t>采集频率：2000次/秒</w:t>
            </w:r>
            <w:r>
              <w:rPr>
                <w:rFonts w:hint="eastAsia"/>
              </w:rPr>
              <w:t>；</w:t>
            </w:r>
          </w:p>
          <w:p>
            <w:pPr>
              <w:jc w:val="left"/>
            </w:pPr>
            <w:r>
              <w:t>5</w:t>
            </w:r>
            <w:r>
              <w:rPr>
                <w:rFonts w:hint="eastAsia"/>
              </w:rPr>
              <w:t>.</w:t>
            </w:r>
            <w:r>
              <w:t>分 度 值：0.01N（100N量程，根据量程）</w:t>
            </w:r>
            <w:r>
              <w:rPr>
                <w:rFonts w:hint="eastAsia"/>
              </w:rPr>
              <w:t>；</w:t>
            </w:r>
          </w:p>
          <w:p>
            <w:pPr>
              <w:jc w:val="left"/>
            </w:pPr>
            <w:r>
              <w:t>6</w:t>
            </w:r>
            <w:r>
              <w:rPr>
                <w:rFonts w:hint="eastAsia"/>
              </w:rPr>
              <w:t>.</w:t>
            </w:r>
            <w:r>
              <w:t>单位可选：cN、N、kN、gf、kgf、lbf</w:t>
            </w:r>
            <w:r>
              <w:rPr>
                <w:rFonts w:hint="eastAsia"/>
              </w:rPr>
              <w:t>；</w:t>
            </w:r>
          </w:p>
          <w:p>
            <w:pPr>
              <w:jc w:val="left"/>
            </w:pPr>
            <w:r>
              <w:t>7</w:t>
            </w:r>
            <w:r>
              <w:rPr>
                <w:rFonts w:hint="eastAsia"/>
              </w:rPr>
              <w:t>.</w:t>
            </w:r>
            <w:r>
              <w:t>位移速度：100～2500mm/min数字调速，误差≤±1%</w:t>
            </w:r>
            <w:r>
              <w:rPr>
                <w:rFonts w:hint="eastAsia"/>
              </w:rPr>
              <w:t>；</w:t>
            </w:r>
          </w:p>
          <w:p>
            <w:pPr>
              <w:jc w:val="left"/>
            </w:pPr>
            <w:r>
              <w:t>8</w:t>
            </w:r>
            <w:r>
              <w:rPr>
                <w:rFonts w:hint="eastAsia"/>
              </w:rPr>
              <w:t>.</w:t>
            </w:r>
            <w:r>
              <w:t>位移分辨率：0.01mm</w:t>
            </w:r>
            <w:r>
              <w:rPr>
                <w:rFonts w:hint="eastAsia"/>
              </w:rPr>
              <w:t>；</w:t>
            </w:r>
          </w:p>
          <w:p>
            <w:pPr>
              <w:jc w:val="left"/>
              <w:rPr>
                <w:szCs w:val="21"/>
              </w:rPr>
            </w:pPr>
            <w:r>
              <w:t>9</w:t>
            </w:r>
            <w:r>
              <w:rPr>
                <w:rFonts w:hint="eastAsia"/>
              </w:rPr>
              <w:t>.</w:t>
            </w:r>
            <w:r>
              <w:t>仪器行程：800mm</w:t>
            </w:r>
            <w:r>
              <w:rPr>
                <w:rFonts w:hint="eastAsia"/>
              </w:rPr>
              <w:t>。</w:t>
            </w:r>
          </w:p>
        </w:tc>
        <w:tc>
          <w:tcPr>
            <w:tcW w:w="465" w:type="dxa"/>
            <w:vAlign w:val="center"/>
          </w:tcPr>
          <w:p>
            <w:pPr>
              <w:jc w:val="center"/>
              <w:rPr>
                <w:bCs/>
                <w:szCs w:val="21"/>
              </w:rPr>
            </w:pPr>
            <w:r>
              <w:rPr>
                <w:bCs/>
              </w:rPr>
              <w:t>1</w:t>
            </w:r>
          </w:p>
        </w:tc>
        <w:tc>
          <w:tcPr>
            <w:tcW w:w="492" w:type="dxa"/>
            <w:vAlign w:val="center"/>
          </w:tcPr>
          <w:p>
            <w:pPr>
              <w:jc w:val="center"/>
              <w:rPr>
                <w:bCs/>
                <w:szCs w:val="21"/>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jc w:val="center"/>
        </w:trPr>
        <w:tc>
          <w:tcPr>
            <w:tcW w:w="606" w:type="dxa"/>
            <w:vAlign w:val="center"/>
          </w:tcPr>
          <w:p>
            <w:pPr>
              <w:jc w:val="center"/>
              <w:rPr>
                <w:szCs w:val="21"/>
              </w:rPr>
            </w:pPr>
            <w:r>
              <w:rPr>
                <w:rFonts w:hint="eastAsia"/>
              </w:rPr>
              <w:t>11</w:t>
            </w:r>
          </w:p>
        </w:tc>
        <w:tc>
          <w:tcPr>
            <w:tcW w:w="1200" w:type="dxa"/>
            <w:vAlign w:val="center"/>
          </w:tcPr>
          <w:p>
            <w:pPr>
              <w:jc w:val="center"/>
              <w:rPr>
                <w:szCs w:val="21"/>
              </w:rPr>
            </w:pPr>
            <w:r>
              <w:t>针织弹性回复仪</w:t>
            </w:r>
          </w:p>
        </w:tc>
        <w:tc>
          <w:tcPr>
            <w:tcW w:w="5768" w:type="dxa"/>
            <w:vAlign w:val="center"/>
          </w:tcPr>
          <w:p>
            <w:pPr>
              <w:jc w:val="left"/>
            </w:pPr>
            <w:r>
              <w:t>1</w:t>
            </w:r>
            <w:r>
              <w:rPr>
                <w:rFonts w:hint="eastAsia"/>
              </w:rPr>
              <w:t>.</w:t>
            </w:r>
            <w:r>
              <w:t>测试工位：6组</w:t>
            </w:r>
            <w:r>
              <w:rPr>
                <w:rFonts w:hint="eastAsia"/>
              </w:rPr>
              <w:t>；</w:t>
            </w:r>
          </w:p>
          <w:p>
            <w:pPr>
              <w:jc w:val="left"/>
            </w:pPr>
            <w:r>
              <w:t>2</w:t>
            </w:r>
            <w:r>
              <w:rPr>
                <w:rFonts w:hint="eastAsia"/>
              </w:rPr>
              <w:t>.</w:t>
            </w:r>
            <w:r>
              <w:t>上 夹 钳：6个</w:t>
            </w:r>
            <w:r>
              <w:rPr>
                <w:rFonts w:hint="eastAsia"/>
              </w:rPr>
              <w:t>；</w:t>
            </w:r>
          </w:p>
          <w:p>
            <w:pPr>
              <w:jc w:val="left"/>
            </w:pPr>
            <w:r>
              <w:t>3</w:t>
            </w:r>
            <w:r>
              <w:rPr>
                <w:rFonts w:hint="eastAsia"/>
              </w:rPr>
              <w:t>.</w:t>
            </w:r>
            <w:r>
              <w:t>下 夹 钳：6个</w:t>
            </w:r>
            <w:r>
              <w:rPr>
                <w:rFonts w:hint="eastAsia"/>
              </w:rPr>
              <w:t>；</w:t>
            </w:r>
          </w:p>
          <w:p>
            <w:pPr>
              <w:jc w:val="left"/>
            </w:pPr>
            <w:r>
              <w:t>4</w:t>
            </w:r>
            <w:r>
              <w:rPr>
                <w:rFonts w:hint="eastAsia"/>
              </w:rPr>
              <w:t>.</w:t>
            </w:r>
            <w:r>
              <w:t>计时器：6个</w:t>
            </w:r>
            <w:r>
              <w:rPr>
                <w:rFonts w:hint="eastAsia"/>
              </w:rPr>
              <w:t>；</w:t>
            </w:r>
          </w:p>
          <w:p>
            <w:pPr>
              <w:jc w:val="left"/>
            </w:pPr>
            <w:r>
              <w:t>5</w:t>
            </w:r>
            <w:r>
              <w:rPr>
                <w:rFonts w:hint="eastAsia"/>
              </w:rPr>
              <w:t>.</w:t>
            </w:r>
            <w:r>
              <w:t>张力砝码：</w:t>
            </w:r>
          </w:p>
          <w:p>
            <w:pPr>
              <w:jc w:val="left"/>
            </w:pPr>
            <w:r>
              <w:t xml:space="preserve">   0.45kg（1lb）  2只</w:t>
            </w:r>
            <w:r>
              <w:rPr>
                <w:rFonts w:hint="eastAsia"/>
              </w:rPr>
              <w:t>；</w:t>
            </w:r>
          </w:p>
          <w:p>
            <w:pPr>
              <w:jc w:val="left"/>
            </w:pPr>
            <w:r>
              <w:t xml:space="preserve">   2.25kg（5lb）（带钩） 5只</w:t>
            </w:r>
            <w:r>
              <w:rPr>
                <w:rFonts w:hint="eastAsia"/>
              </w:rPr>
              <w:t>；</w:t>
            </w:r>
          </w:p>
          <w:p>
            <w:pPr>
              <w:jc w:val="left"/>
            </w:pPr>
            <w:r>
              <w:t xml:space="preserve">   2.25kg（5lb）（砝码） 5只</w:t>
            </w:r>
            <w:r>
              <w:rPr>
                <w:rFonts w:hint="eastAsia"/>
              </w:rPr>
              <w:t>；</w:t>
            </w:r>
          </w:p>
          <w:p>
            <w:pPr>
              <w:jc w:val="left"/>
            </w:pPr>
            <w:r>
              <w:rPr>
                <w:rFonts w:hint="eastAsia"/>
              </w:rPr>
              <w:t>6.</w:t>
            </w:r>
            <w:r>
              <w:t>试样尺寸：50×560mm（L×W）</w:t>
            </w:r>
            <w:r>
              <w:rPr>
                <w:rFonts w:hint="eastAsia"/>
              </w:rPr>
              <w:t>。</w:t>
            </w:r>
          </w:p>
        </w:tc>
        <w:tc>
          <w:tcPr>
            <w:tcW w:w="465" w:type="dxa"/>
            <w:vAlign w:val="center"/>
          </w:tcPr>
          <w:p>
            <w:pPr>
              <w:jc w:val="center"/>
              <w:rPr>
                <w:bCs/>
                <w:szCs w:val="21"/>
              </w:rPr>
            </w:pPr>
            <w:r>
              <w:rPr>
                <w:bCs/>
              </w:rPr>
              <w:t>1</w:t>
            </w:r>
          </w:p>
        </w:tc>
        <w:tc>
          <w:tcPr>
            <w:tcW w:w="492" w:type="dxa"/>
            <w:vAlign w:val="center"/>
          </w:tcPr>
          <w:p>
            <w:pPr>
              <w:jc w:val="center"/>
              <w:rPr>
                <w:bCs/>
                <w:szCs w:val="21"/>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606" w:type="dxa"/>
            <w:vAlign w:val="center"/>
          </w:tcPr>
          <w:p>
            <w:pPr>
              <w:jc w:val="center"/>
              <w:rPr>
                <w:szCs w:val="21"/>
              </w:rPr>
            </w:pPr>
            <w:r>
              <w:t>1</w:t>
            </w:r>
            <w:r>
              <w:rPr>
                <w:rFonts w:hint="eastAsia"/>
              </w:rPr>
              <w:t>2</w:t>
            </w:r>
          </w:p>
        </w:tc>
        <w:tc>
          <w:tcPr>
            <w:tcW w:w="1200" w:type="dxa"/>
            <w:vAlign w:val="center"/>
          </w:tcPr>
          <w:p>
            <w:pPr>
              <w:jc w:val="center"/>
              <w:rPr>
                <w:szCs w:val="21"/>
              </w:rPr>
            </w:pPr>
            <w:r>
              <w:t>无纺布纹理及颜色分析系统</w:t>
            </w:r>
          </w:p>
        </w:tc>
        <w:tc>
          <w:tcPr>
            <w:tcW w:w="5768" w:type="dxa"/>
            <w:vAlign w:val="center"/>
          </w:tcPr>
          <w:p>
            <w:pPr>
              <w:jc w:val="left"/>
            </w:pPr>
            <w:r>
              <w:t>1.颜色测量范围:400-700nm</w:t>
            </w:r>
            <w:r>
              <w:rPr>
                <w:rFonts w:hint="eastAsia"/>
              </w:rPr>
              <w:t>；</w:t>
            </w:r>
          </w:p>
          <w:p>
            <w:pPr>
              <w:jc w:val="left"/>
            </w:pPr>
            <w:r>
              <w:t>2.色差检测精度: 0.1ΔE</w:t>
            </w:r>
            <w:r>
              <w:rPr>
                <w:rFonts w:hint="eastAsia"/>
              </w:rPr>
              <w:t>；</w:t>
            </w:r>
            <w:r>
              <w:t xml:space="preserve">  </w:t>
            </w:r>
          </w:p>
          <w:p>
            <w:pPr>
              <w:jc w:val="left"/>
            </w:pPr>
            <w:r>
              <w:t>3.最大检测尺寸</w:t>
            </w:r>
            <w:r>
              <w:rPr>
                <w:rFonts w:hint="eastAsia"/>
                <w:color w:val="C00000"/>
              </w:rPr>
              <w:t>不小于</w:t>
            </w:r>
            <w:r>
              <w:t>210mm×297mm</w:t>
            </w:r>
            <w:r>
              <w:rPr>
                <w:rFonts w:hint="eastAsia"/>
              </w:rPr>
              <w:t>；</w:t>
            </w:r>
          </w:p>
          <w:p>
            <w:r>
              <w:t>4.按照特定光源图像推导色彩值。测量数据报告比色值（XYZ和CIELAB）和光谱反射率，测量范围是从400nm到700nm，以10nm为间隔。</w:t>
            </w:r>
          </w:p>
          <w:p>
            <w:r>
              <w:t>5.定量标准色样和批次之间的差异。采用国际公认的色差（CIELAB）和新的CIE色差（CIE ΔE2000）公式以及CMC和CIE ΔE94 ，移动分光光度计从前到后进行色差测量，运用CIE Lab标准进行测量分析，用Lab或CMC ΔE 计算色差，分光光度计的精度为0.1ΔE，可运用多种不同光源标准。</w:t>
            </w:r>
          </w:p>
          <w:p>
            <w:r>
              <w:t>6.颜色替换，且以波长5nm为单位替换成另一种颜色。</w:t>
            </w:r>
          </w:p>
          <w:p>
            <w:r>
              <w:t>7. 色差评级，将色差分为7个标准等级，依次显示色差等级。</w:t>
            </w:r>
          </w:p>
          <w:p>
            <w:r>
              <w:t>8. 方向性判别，分为0°、45°、90°三个方向进行检测。</w:t>
            </w:r>
          </w:p>
          <w:p>
            <w:r>
              <w:t>9. 均匀性判断，纹理的均匀度是指织物经纬排列的疏密均匀程度，将均匀度从小到大分为7个等级，以判断织物质量好坏。</w:t>
            </w:r>
          </w:p>
          <w:p>
            <w:pPr>
              <w:rPr>
                <w:color w:val="auto"/>
              </w:rPr>
            </w:pPr>
            <w:r>
              <w:rPr>
                <w:color w:val="auto"/>
              </w:rPr>
              <w:t>10. 纹理密度，将纹理密度分为至少7个等级。</w:t>
            </w:r>
          </w:p>
          <w:p>
            <w:pPr>
              <w:rPr>
                <w:szCs w:val="21"/>
              </w:rPr>
            </w:pPr>
            <w:r>
              <w:rPr>
                <w:color w:val="auto"/>
              </w:rPr>
              <w:t>11. 粗糙度评级，将粗糙度分为至少7个标准等级，依次显示粗糙度等级</w:t>
            </w:r>
            <w:r>
              <w:rPr>
                <w:rFonts w:hint="eastAsia"/>
                <w:color w:val="auto"/>
              </w:rPr>
              <w:t>。</w:t>
            </w:r>
          </w:p>
        </w:tc>
        <w:tc>
          <w:tcPr>
            <w:tcW w:w="465" w:type="dxa"/>
            <w:vAlign w:val="center"/>
          </w:tcPr>
          <w:p>
            <w:pPr>
              <w:jc w:val="center"/>
              <w:rPr>
                <w:bCs/>
                <w:szCs w:val="21"/>
              </w:rPr>
            </w:pPr>
            <w:r>
              <w:rPr>
                <w:bCs/>
              </w:rPr>
              <w:t>1</w:t>
            </w:r>
          </w:p>
        </w:tc>
        <w:tc>
          <w:tcPr>
            <w:tcW w:w="492" w:type="dxa"/>
            <w:vAlign w:val="center"/>
          </w:tcPr>
          <w:p>
            <w:pPr>
              <w:jc w:val="center"/>
              <w:rPr>
                <w:bCs/>
                <w:szCs w:val="21"/>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06" w:type="dxa"/>
            <w:vAlign w:val="center"/>
          </w:tcPr>
          <w:p>
            <w:pPr>
              <w:jc w:val="center"/>
            </w:pPr>
            <w:r>
              <w:t>1</w:t>
            </w:r>
            <w:r>
              <w:rPr>
                <w:rFonts w:hint="eastAsia"/>
              </w:rPr>
              <w:t>3</w:t>
            </w:r>
          </w:p>
        </w:tc>
        <w:tc>
          <w:tcPr>
            <w:tcW w:w="1200" w:type="dxa"/>
            <w:vAlign w:val="center"/>
          </w:tcPr>
          <w:p>
            <w:pPr>
              <w:jc w:val="center"/>
            </w:pPr>
            <w:r>
              <w:t>数显管式炉</w:t>
            </w:r>
          </w:p>
        </w:tc>
        <w:tc>
          <w:tcPr>
            <w:tcW w:w="5768" w:type="dxa"/>
            <w:vAlign w:val="center"/>
          </w:tcPr>
          <w:p>
            <w:pPr>
              <w:rPr>
                <w:rFonts w:hint="eastAsia"/>
                <w:kern w:val="0"/>
              </w:rPr>
            </w:pPr>
            <w:r>
              <w:rPr>
                <w:rFonts w:hint="eastAsia"/>
                <w:kern w:val="0"/>
              </w:rPr>
              <w:t>1. 显示模式：数显；</w:t>
            </w:r>
          </w:p>
          <w:p>
            <w:pPr>
              <w:rPr>
                <w:rFonts w:hint="eastAsia"/>
                <w:kern w:val="0"/>
              </w:rPr>
            </w:pPr>
            <w:r>
              <w:rPr>
                <w:rFonts w:hint="eastAsia"/>
                <w:kern w:val="0"/>
              </w:rPr>
              <w:t>2. 最高温度：1200℃；</w:t>
            </w:r>
          </w:p>
          <w:p>
            <w:pPr>
              <w:rPr>
                <w:rFonts w:hint="eastAsia"/>
                <w:kern w:val="0"/>
              </w:rPr>
            </w:pPr>
            <w:r>
              <w:rPr>
                <w:rFonts w:hint="eastAsia"/>
                <w:kern w:val="0"/>
              </w:rPr>
              <w:t>3. 工作温度： 1100℃；</w:t>
            </w:r>
          </w:p>
          <w:p>
            <w:pPr>
              <w:rPr>
                <w:rFonts w:hint="eastAsia"/>
                <w:kern w:val="0"/>
              </w:rPr>
            </w:pPr>
            <w:r>
              <w:rPr>
                <w:rFonts w:hint="eastAsia"/>
                <w:kern w:val="0"/>
              </w:rPr>
              <w:t>4. 升温速率 ≤20℃/min(建议最佳速率:15℃/min)；</w:t>
            </w:r>
          </w:p>
          <w:p>
            <w:pPr>
              <w:rPr>
                <w:rFonts w:hint="eastAsia"/>
                <w:kern w:val="0"/>
              </w:rPr>
            </w:pPr>
            <w:r>
              <w:rPr>
                <w:rFonts w:hint="eastAsia"/>
                <w:kern w:val="0"/>
              </w:rPr>
              <w:t>5. 控温精度：±1℃；</w:t>
            </w:r>
          </w:p>
          <w:p>
            <w:pPr>
              <w:rPr>
                <w:rFonts w:hint="eastAsia"/>
                <w:kern w:val="0"/>
              </w:rPr>
            </w:pPr>
            <w:r>
              <w:rPr>
                <w:rFonts w:hint="eastAsia"/>
                <w:kern w:val="0"/>
              </w:rPr>
              <w:t>6. 加热元件：电阻丝；</w:t>
            </w:r>
          </w:p>
          <w:p>
            <w:pPr>
              <w:rPr>
                <w:rFonts w:hint="eastAsia"/>
                <w:kern w:val="0"/>
              </w:rPr>
            </w:pPr>
            <w:r>
              <w:rPr>
                <w:rFonts w:hint="eastAsia"/>
                <w:kern w:val="0"/>
              </w:rPr>
              <w:t>7. 热电偶：  K型；</w:t>
            </w:r>
          </w:p>
          <w:p>
            <w:pPr>
              <w:rPr>
                <w:rFonts w:hint="eastAsia"/>
                <w:kern w:val="0"/>
              </w:rPr>
            </w:pPr>
            <w:r>
              <w:rPr>
                <w:rFonts w:hint="eastAsia"/>
                <w:kern w:val="0"/>
              </w:rPr>
              <w:t>8. 炉管直径：80mm±1mm；</w:t>
            </w:r>
          </w:p>
          <w:p>
            <w:pPr>
              <w:rPr>
                <w:rFonts w:hint="eastAsia"/>
                <w:kern w:val="0"/>
              </w:rPr>
            </w:pPr>
            <w:r>
              <w:rPr>
                <w:rFonts w:hint="eastAsia"/>
                <w:kern w:val="0"/>
              </w:rPr>
              <w:t>9. 加热温区：350mm±1mm；</w:t>
            </w:r>
          </w:p>
          <w:p>
            <w:pPr>
              <w:rPr>
                <w:rFonts w:hint="eastAsia"/>
                <w:kern w:val="0"/>
              </w:rPr>
            </w:pPr>
            <w:r>
              <w:rPr>
                <w:rFonts w:hint="eastAsia"/>
                <w:kern w:val="0"/>
              </w:rPr>
              <w:t>10. 真空度： 配机械泵最低可达0.01torr（数显真空计）；</w:t>
            </w:r>
          </w:p>
          <w:p>
            <w:pPr>
              <w:rPr>
                <w:rFonts w:hint="eastAsia"/>
                <w:kern w:val="0"/>
              </w:rPr>
            </w:pPr>
            <w:r>
              <w:rPr>
                <w:rFonts w:hint="eastAsia"/>
                <w:kern w:val="0"/>
              </w:rPr>
              <w:t>11. 泄漏率5mtorr/min；</w:t>
            </w:r>
          </w:p>
          <w:p>
            <w:pPr>
              <w:rPr>
                <w:rFonts w:hint="eastAsia"/>
                <w:kern w:val="0"/>
              </w:rPr>
            </w:pPr>
            <w:r>
              <w:rPr>
                <w:rFonts w:hint="eastAsia"/>
                <w:kern w:val="0"/>
              </w:rPr>
              <w:t>12. 提供三路气氛，气氛流量量程分别是：A.0~300ml/min；B.0~300ml/min；C.0~300ml/min；</w:t>
            </w:r>
          </w:p>
          <w:p>
            <w:pPr>
              <w:rPr>
                <w:rFonts w:hint="eastAsia"/>
                <w:kern w:val="0"/>
              </w:rPr>
            </w:pPr>
            <w:r>
              <w:rPr>
                <w:rFonts w:hint="eastAsia"/>
                <w:kern w:val="0"/>
              </w:rPr>
              <w:t>13. 温度控制：PID 30段程序控温；</w:t>
            </w:r>
          </w:p>
          <w:p>
            <w:pPr>
              <w:rPr>
                <w:rFonts w:hint="eastAsia"/>
                <w:kern w:val="0"/>
              </w:rPr>
            </w:pPr>
            <w:r>
              <w:rPr>
                <w:rFonts w:hint="eastAsia"/>
                <w:kern w:val="0"/>
              </w:rPr>
              <w:t>14 可通气氛： 氮气/氩气等惰性气氛；</w:t>
            </w:r>
          </w:p>
          <w:p>
            <w:pPr>
              <w:rPr>
                <w:kern w:val="0"/>
              </w:rPr>
            </w:pPr>
            <w:r>
              <w:rPr>
                <w:rFonts w:hint="eastAsia"/>
                <w:kern w:val="0"/>
              </w:rPr>
              <w:t>15. 随炉配件： 真空泵、石英管、高温手套、坩埚钩、密封法兰、管堵、说明书。</w:t>
            </w:r>
          </w:p>
        </w:tc>
        <w:tc>
          <w:tcPr>
            <w:tcW w:w="465" w:type="dxa"/>
            <w:vAlign w:val="center"/>
          </w:tcPr>
          <w:p>
            <w:pPr>
              <w:jc w:val="center"/>
              <w:rPr>
                <w:bCs/>
              </w:rPr>
            </w:pPr>
            <w:r>
              <w:rPr>
                <w:bCs/>
              </w:rPr>
              <w:t>1</w:t>
            </w:r>
          </w:p>
        </w:tc>
        <w:tc>
          <w:tcPr>
            <w:tcW w:w="492" w:type="dxa"/>
            <w:vAlign w:val="center"/>
          </w:tcPr>
          <w:p>
            <w:pPr>
              <w:jc w:val="center"/>
              <w:rPr>
                <w:bCs/>
              </w:rPr>
            </w:pPr>
            <w:r>
              <w:rPr>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8" w:hRule="atLeast"/>
          <w:jc w:val="center"/>
        </w:trPr>
        <w:tc>
          <w:tcPr>
            <w:tcW w:w="606" w:type="dxa"/>
            <w:vAlign w:val="center"/>
          </w:tcPr>
          <w:p>
            <w:pPr>
              <w:jc w:val="center"/>
              <w:rPr>
                <w:szCs w:val="21"/>
              </w:rPr>
            </w:pPr>
            <w:r>
              <w:t>1</w:t>
            </w:r>
            <w:r>
              <w:rPr>
                <w:rFonts w:hint="eastAsia"/>
              </w:rPr>
              <w:t>4</w:t>
            </w:r>
          </w:p>
        </w:tc>
        <w:tc>
          <w:tcPr>
            <w:tcW w:w="1200" w:type="dxa"/>
            <w:vAlign w:val="center"/>
          </w:tcPr>
          <w:p>
            <w:pPr>
              <w:jc w:val="center"/>
              <w:rPr>
                <w:szCs w:val="21"/>
              </w:rPr>
            </w:pPr>
            <w:r>
              <w:t>静电纺丝机</w:t>
            </w:r>
          </w:p>
        </w:tc>
        <w:tc>
          <w:tcPr>
            <w:tcW w:w="5768" w:type="dxa"/>
            <w:vAlign w:val="center"/>
          </w:tcPr>
          <w:p>
            <w:pPr>
              <w:rPr>
                <w:rFonts w:hint="eastAsia"/>
                <w:kern w:val="0"/>
              </w:rPr>
            </w:pPr>
            <w:r>
              <w:rPr>
                <w:rFonts w:hint="eastAsia"/>
                <w:kern w:val="0"/>
              </w:rPr>
              <w:t>1.控制系统：可编程控制器+触摸屏控制；</w:t>
            </w:r>
          </w:p>
          <w:p>
            <w:pPr>
              <w:rPr>
                <w:rFonts w:hint="eastAsia"/>
                <w:kern w:val="0"/>
              </w:rPr>
            </w:pPr>
            <w:r>
              <w:rPr>
                <w:rFonts w:hint="eastAsia"/>
                <w:kern w:val="0"/>
              </w:rPr>
              <w:t>2.2个独立的5通道注射泵：注射泵流速范围为0.01毫升/小时～99.99毫升/小时；新增产量设定功能；</w:t>
            </w:r>
          </w:p>
          <w:p>
            <w:pPr>
              <w:rPr>
                <w:rFonts w:hint="eastAsia"/>
                <w:kern w:val="0"/>
              </w:rPr>
            </w:pPr>
            <w:r>
              <w:rPr>
                <w:rFonts w:hint="eastAsia"/>
                <w:kern w:val="0"/>
              </w:rPr>
              <w:t>3.移动滑台：移动距离为 0～280mm、移动速度为 0～999mm/min；</w:t>
            </w:r>
          </w:p>
          <w:p>
            <w:pPr>
              <w:rPr>
                <w:rFonts w:hint="eastAsia"/>
                <w:kern w:val="0"/>
              </w:rPr>
            </w:pPr>
            <w:r>
              <w:rPr>
                <w:rFonts w:hint="eastAsia"/>
                <w:kern w:val="0"/>
              </w:rPr>
              <w:t>4.喷头系统：普通纺丝针头100个，同轴针头1个，针头固定夹具1个，随机配送塑料连接管道1卷，可制备普通纤维、同轴纤维、普通微球、核壳微球等；喷丝角度、距离可任意调节；</w:t>
            </w:r>
          </w:p>
          <w:p>
            <w:pPr>
              <w:rPr>
                <w:rFonts w:hint="eastAsia"/>
                <w:kern w:val="0"/>
              </w:rPr>
            </w:pPr>
            <w:r>
              <w:rPr>
                <w:rFonts w:hint="eastAsia"/>
                <w:kern w:val="0"/>
              </w:rPr>
              <w:t>5.收集系统：默认滚筒收集：转筒直径76mm、转速1～1000rpm；转筒、平板、细长杆多种收集形式可选；</w:t>
            </w:r>
          </w:p>
          <w:p>
            <w:pPr>
              <w:rPr>
                <w:rFonts w:hint="eastAsia"/>
                <w:kern w:val="0"/>
              </w:rPr>
            </w:pPr>
            <w:r>
              <w:rPr>
                <w:rFonts w:hint="eastAsia"/>
                <w:kern w:val="0"/>
              </w:rPr>
              <w:t>6.环境系统：24V6A半导体除湿，排气阀门可调。典型效果为温度升高5，湿度降低30%；</w:t>
            </w:r>
          </w:p>
          <w:p>
            <w:pPr>
              <w:rPr>
                <w:rFonts w:hint="eastAsia"/>
                <w:kern w:val="0"/>
              </w:rPr>
            </w:pPr>
            <w:r>
              <w:rPr>
                <w:rFonts w:hint="eastAsia"/>
                <w:kern w:val="0"/>
              </w:rPr>
              <w:t>7.高压电源：30KV，1mA，1U机箱电源；</w:t>
            </w:r>
          </w:p>
          <w:p>
            <w:pPr>
              <w:rPr>
                <w:rFonts w:hint="eastAsia"/>
                <w:kern w:val="0"/>
              </w:rPr>
            </w:pPr>
            <w:r>
              <w:rPr>
                <w:rFonts w:hint="eastAsia"/>
                <w:kern w:val="0"/>
              </w:rPr>
              <w:t>8.电源功率：DC24V 15A，配置适配器工作电压110~220v，50~60Hz；</w:t>
            </w:r>
          </w:p>
          <w:p>
            <w:pPr>
              <w:rPr>
                <w:kern w:val="0"/>
                <w:szCs w:val="21"/>
              </w:rPr>
            </w:pPr>
            <w:r>
              <w:rPr>
                <w:rFonts w:hint="eastAsia"/>
                <w:kern w:val="0"/>
              </w:rPr>
              <w:t>9.模块化设计，功能器件即插即用。</w:t>
            </w:r>
          </w:p>
        </w:tc>
        <w:tc>
          <w:tcPr>
            <w:tcW w:w="465" w:type="dxa"/>
            <w:vAlign w:val="center"/>
          </w:tcPr>
          <w:p>
            <w:pPr>
              <w:jc w:val="center"/>
              <w:rPr>
                <w:bCs/>
                <w:szCs w:val="21"/>
              </w:rPr>
            </w:pPr>
            <w:r>
              <w:rPr>
                <w:bCs/>
              </w:rPr>
              <w:t>1</w:t>
            </w:r>
          </w:p>
        </w:tc>
        <w:tc>
          <w:tcPr>
            <w:tcW w:w="492" w:type="dxa"/>
            <w:vAlign w:val="center"/>
          </w:tcPr>
          <w:p>
            <w:pPr>
              <w:jc w:val="center"/>
              <w:rPr>
                <w:bCs/>
                <w:szCs w:val="21"/>
              </w:rPr>
            </w:pPr>
            <w:r>
              <w:rPr>
                <w:bCs/>
              </w:rPr>
              <w:t>台</w:t>
            </w:r>
          </w:p>
        </w:tc>
      </w:tr>
    </w:tbl>
    <w:p>
      <w:pPr>
        <w:pStyle w:val="42"/>
        <w:ind w:firstLine="0" w:firstLineChars="0"/>
      </w:pPr>
    </w:p>
    <w:p>
      <w:pPr>
        <w:pStyle w:val="42"/>
        <w:ind w:firstLine="0" w:firstLineChars="0"/>
      </w:pPr>
      <w:r>
        <w:rPr>
          <w:rFonts w:hint="eastAsia"/>
        </w:rPr>
        <w:t>注：采购需求中所需图片上传至投标文件中，所需视频按前附表要求执行。</w:t>
      </w:r>
    </w:p>
    <w:p>
      <w:pPr>
        <w:pStyle w:val="42"/>
        <w:ind w:firstLine="0" w:firstLineChars="0"/>
      </w:pPr>
    </w:p>
    <w:p>
      <w:pPr>
        <w:spacing w:line="360" w:lineRule="auto"/>
        <w:rPr>
          <w:rFonts w:ascii="仿宋_GB2312" w:hAnsi="宋体" w:eastAsia="仿宋_GB2312"/>
          <w:bCs/>
          <w:sz w:val="24"/>
        </w:rPr>
      </w:pPr>
      <w:r>
        <w:rPr>
          <w:rFonts w:hint="eastAsia" w:ascii="仿宋_GB2312" w:hAnsi="宋体" w:eastAsia="仿宋_GB2312"/>
          <w:b/>
          <w:sz w:val="24"/>
        </w:rPr>
        <w:t>9.付款方式</w:t>
      </w:r>
      <w:r>
        <w:rPr>
          <w:rFonts w:hint="eastAsia" w:ascii="仿宋_GB2312" w:hAnsi="宋体" w:eastAsia="仿宋_GB2312"/>
          <w:bCs/>
          <w:sz w:val="24"/>
        </w:rPr>
        <w:t>：</w:t>
      </w:r>
    </w:p>
    <w:p>
      <w:pPr>
        <w:spacing w:line="360" w:lineRule="auto"/>
        <w:ind w:firstLine="480" w:firstLineChars="200"/>
        <w:rPr>
          <w:rFonts w:ascii="仿宋_GB2312" w:hAnsi="宋体" w:eastAsia="仿宋_GB2312"/>
          <w:bCs/>
          <w:sz w:val="24"/>
        </w:rPr>
        <w:sectPr>
          <w:headerReference r:id="rId4" w:type="first"/>
          <w:headerReference r:id="rId3" w:type="default"/>
          <w:footerReference r:id="rId5" w:type="default"/>
          <w:pgSz w:w="11906" w:h="16838"/>
          <w:pgMar w:top="1440" w:right="1800" w:bottom="1440" w:left="1800" w:header="851" w:footer="992" w:gutter="0"/>
          <w:pgNumType w:start="1"/>
          <w:cols w:space="425" w:num="1"/>
          <w:docGrid w:type="lines" w:linePitch="312" w:charSpace="0"/>
        </w:sectPr>
      </w:pPr>
      <w:r>
        <w:rPr>
          <w:rFonts w:hint="eastAsia" w:ascii="仿宋_GB2312" w:hAnsi="宋体" w:eastAsia="仿宋_GB2312"/>
          <w:bCs/>
          <w:sz w:val="24"/>
        </w:rPr>
        <w:t>货到安装调试完毕，使用正常，经验收合格后的10个工作日内支付中标总金额的100%。履约保证金为项目总金额的2.5%。中标单位须在合同签订前向采购方缴纳履约保证金，在合同约定的质保期结束后全额无息退还。</w:t>
      </w:r>
    </w:p>
    <w:bookmarkEnd w:id="7"/>
    <w:p>
      <w:pPr>
        <w:pStyle w:val="24"/>
        <w:pageBreakBefore/>
        <w:spacing w:line="800" w:lineRule="exact"/>
        <w:ind w:firstLine="726"/>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政府采购合同参考范本</w:t>
      </w:r>
    </w:p>
    <w:p>
      <w:pPr>
        <w:rPr>
          <w:rFonts w:ascii="仿宋" w:hAnsi="仿宋" w:eastAsia="仿宋" w:cs="仿宋"/>
          <w:color w:val="000000" w:themeColor="text1"/>
          <w:sz w:val="24"/>
        </w:rPr>
      </w:pPr>
    </w:p>
    <w:p>
      <w:pPr>
        <w:rPr>
          <w:rFonts w:ascii="仿宋" w:hAnsi="仿宋" w:eastAsia="仿宋" w:cs="仿宋"/>
          <w:color w:val="000000" w:themeColor="text1"/>
          <w:sz w:val="24"/>
          <w:u w:val="single"/>
        </w:rPr>
      </w:pPr>
      <w:r>
        <w:rPr>
          <w:rFonts w:hint="eastAsia" w:ascii="仿宋" w:hAnsi="仿宋" w:eastAsia="仿宋" w:cs="仿宋"/>
          <w:color w:val="000000" w:themeColor="text1"/>
          <w:sz w:val="24"/>
        </w:rPr>
        <w:t>合同编号：</w:t>
      </w:r>
      <w:r>
        <w:rPr>
          <w:rFonts w:hint="eastAsia" w:ascii="仿宋" w:hAnsi="仿宋" w:eastAsia="仿宋" w:cs="仿宋"/>
          <w:color w:val="000000" w:themeColor="text1"/>
          <w:sz w:val="24"/>
          <w:u w:val="single"/>
        </w:rPr>
        <w:t xml:space="preserve">           </w:t>
      </w:r>
    </w:p>
    <w:p>
      <w:pPr>
        <w:spacing w:line="480" w:lineRule="auto"/>
        <w:jc w:val="center"/>
        <w:rPr>
          <w:rFonts w:ascii="仿宋" w:hAnsi="仿宋" w:eastAsia="仿宋" w:cs="仿宋"/>
          <w:b/>
          <w:color w:val="000000" w:themeColor="text1"/>
          <w:sz w:val="28"/>
          <w:szCs w:val="28"/>
        </w:rPr>
      </w:pPr>
    </w:p>
    <w:p>
      <w:pPr>
        <w:spacing w:line="480" w:lineRule="auto"/>
        <w:jc w:val="center"/>
        <w:rPr>
          <w:rFonts w:ascii="仿宋" w:hAnsi="仿宋" w:eastAsia="仿宋" w:cs="仿宋"/>
          <w:b/>
          <w:color w:val="000000" w:themeColor="text1"/>
          <w:sz w:val="24"/>
        </w:rPr>
      </w:pPr>
    </w:p>
    <w:p>
      <w:pPr>
        <w:spacing w:line="480" w:lineRule="auto"/>
        <w:jc w:val="center"/>
        <w:rPr>
          <w:rFonts w:ascii="仿宋" w:hAnsi="仿宋" w:eastAsia="仿宋" w:cs="仿宋"/>
          <w:b/>
          <w:color w:val="000000" w:themeColor="text1"/>
          <w:sz w:val="24"/>
        </w:rPr>
      </w:pPr>
    </w:p>
    <w:p>
      <w:pPr>
        <w:spacing w:line="480"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政府采购合同参考范本</w:t>
      </w:r>
    </w:p>
    <w:p>
      <w:pPr>
        <w:spacing w:line="480"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（货物类）</w:t>
      </w:r>
    </w:p>
    <w:p>
      <w:pPr>
        <w:pStyle w:val="282"/>
        <w:rPr>
          <w:rFonts w:ascii="仿宋" w:hAnsi="仿宋" w:eastAsia="仿宋" w:cs="仿宋"/>
          <w:color w:val="000000" w:themeColor="text1"/>
          <w:szCs w:val="24"/>
        </w:rPr>
      </w:pPr>
    </w:p>
    <w:p>
      <w:pPr>
        <w:pStyle w:val="282"/>
        <w:rPr>
          <w:rFonts w:ascii="仿宋" w:hAnsi="仿宋" w:eastAsia="仿宋" w:cs="仿宋"/>
          <w:color w:val="000000" w:themeColor="text1"/>
          <w:szCs w:val="24"/>
        </w:rPr>
      </w:pPr>
    </w:p>
    <w:p>
      <w:pPr>
        <w:pStyle w:val="282"/>
        <w:jc w:val="center"/>
        <w:rPr>
          <w:rFonts w:ascii="仿宋" w:hAnsi="仿宋" w:eastAsia="仿宋" w:cs="仿宋"/>
          <w:color w:val="000000" w:themeColor="text1"/>
          <w:szCs w:val="24"/>
        </w:rPr>
      </w:pPr>
    </w:p>
    <w:p>
      <w:pPr>
        <w:pStyle w:val="282"/>
        <w:ind w:firstLine="2843" w:firstLineChars="1180"/>
        <w:rPr>
          <w:rFonts w:ascii="仿宋" w:hAnsi="仿宋" w:eastAsia="仿宋" w:cs="仿宋"/>
          <w:b/>
          <w:color w:val="000000" w:themeColor="text1"/>
          <w:szCs w:val="24"/>
        </w:rPr>
      </w:pPr>
      <w:r>
        <w:rPr>
          <w:rFonts w:hint="eastAsia" w:ascii="仿宋" w:hAnsi="仿宋" w:eastAsia="仿宋" w:cs="仿宋"/>
          <w:b/>
          <w:color w:val="000000" w:themeColor="text1"/>
          <w:szCs w:val="24"/>
        </w:rPr>
        <w:t>第一部分   合同书</w:t>
      </w:r>
    </w:p>
    <w:p>
      <w:pPr>
        <w:pStyle w:val="282"/>
        <w:rPr>
          <w:rFonts w:ascii="仿宋" w:hAnsi="仿宋" w:eastAsia="仿宋" w:cs="仿宋"/>
          <w:color w:val="000000" w:themeColor="text1"/>
          <w:szCs w:val="24"/>
        </w:rPr>
      </w:pPr>
    </w:p>
    <w:p>
      <w:pPr>
        <w:pStyle w:val="282"/>
        <w:rPr>
          <w:rFonts w:ascii="仿宋" w:hAnsi="仿宋" w:eastAsia="仿宋" w:cs="仿宋"/>
          <w:color w:val="000000" w:themeColor="text1"/>
          <w:szCs w:val="24"/>
        </w:rPr>
      </w:pPr>
    </w:p>
    <w:p>
      <w:pPr>
        <w:spacing w:before="120" w:line="22" w:lineRule="atLeast"/>
        <w:rPr>
          <w:rFonts w:ascii="仿宋" w:hAnsi="仿宋" w:eastAsia="仿宋" w:cs="仿宋"/>
          <w:color w:val="000000" w:themeColor="text1"/>
          <w:sz w:val="24"/>
        </w:rPr>
      </w:pPr>
    </w:p>
    <w:p>
      <w:pPr>
        <w:spacing w:before="120" w:line="22" w:lineRule="atLeast"/>
        <w:ind w:left="960"/>
        <w:rPr>
          <w:rFonts w:ascii="仿宋" w:hAnsi="仿宋" w:eastAsia="仿宋" w:cs="仿宋"/>
          <w:color w:val="000000" w:themeColor="text1"/>
          <w:sz w:val="24"/>
        </w:rPr>
      </w:pPr>
      <w:r>
        <w:rPr>
          <w:rFonts w:hint="eastAsia" w:ascii="仿宋" w:hAnsi="仿宋" w:eastAsia="仿宋" w:cs="仿宋"/>
          <w:color w:val="000000" w:themeColor="text1"/>
          <w:sz w:val="24"/>
        </w:rPr>
        <w:t>项目名称：</w:t>
      </w:r>
      <w:r>
        <w:rPr>
          <w:rFonts w:hint="eastAsia" w:ascii="仿宋" w:hAnsi="仿宋" w:eastAsia="仿宋" w:cs="仿宋"/>
          <w:color w:val="000000" w:themeColor="text1"/>
          <w:sz w:val="24"/>
          <w:u w:val="single"/>
        </w:rPr>
        <w:t xml:space="preserve">                                   </w:t>
      </w:r>
    </w:p>
    <w:p>
      <w:pPr>
        <w:pStyle w:val="281"/>
        <w:spacing w:before="120" w:line="22" w:lineRule="atLeast"/>
        <w:rPr>
          <w:rFonts w:ascii="仿宋" w:hAnsi="仿宋" w:eastAsia="仿宋" w:cs="仿宋"/>
          <w:color w:val="000000" w:themeColor="text1"/>
          <w:szCs w:val="24"/>
        </w:rPr>
      </w:pPr>
    </w:p>
    <w:p>
      <w:pPr>
        <w:pStyle w:val="281"/>
        <w:spacing w:before="120" w:line="22" w:lineRule="atLeast"/>
        <w:rPr>
          <w:rFonts w:ascii="仿宋" w:hAnsi="仿宋" w:eastAsia="仿宋" w:cs="仿宋"/>
          <w:color w:val="000000" w:themeColor="text1"/>
          <w:szCs w:val="24"/>
        </w:rPr>
      </w:pPr>
    </w:p>
    <w:p>
      <w:pPr>
        <w:rPr>
          <w:rFonts w:ascii="仿宋" w:hAnsi="仿宋" w:eastAsia="仿宋" w:cs="仿宋"/>
          <w:color w:val="000000" w:themeColor="text1"/>
          <w:sz w:val="24"/>
        </w:rPr>
      </w:pPr>
    </w:p>
    <w:p>
      <w:pPr>
        <w:spacing w:before="120" w:line="22" w:lineRule="atLeast"/>
        <w:ind w:left="960"/>
        <w:rPr>
          <w:rFonts w:ascii="仿宋" w:hAnsi="仿宋" w:eastAsia="仿宋" w:cs="仿宋"/>
          <w:color w:val="000000" w:themeColor="text1"/>
          <w:sz w:val="24"/>
          <w:u w:val="single"/>
        </w:rPr>
      </w:pPr>
      <w:r>
        <w:rPr>
          <w:rFonts w:hint="eastAsia" w:ascii="仿宋" w:hAnsi="仿宋" w:eastAsia="仿宋" w:cs="仿宋"/>
          <w:color w:val="000000" w:themeColor="text1"/>
          <w:sz w:val="24"/>
        </w:rPr>
        <w:t>甲方：</w:t>
      </w:r>
      <w:r>
        <w:rPr>
          <w:rFonts w:hint="eastAsia" w:ascii="仿宋" w:hAnsi="仿宋" w:eastAsia="仿宋" w:cs="仿宋"/>
          <w:color w:val="000000" w:themeColor="text1"/>
          <w:sz w:val="24"/>
          <w:u w:val="single"/>
        </w:rPr>
        <w:t xml:space="preserve">                                       </w:t>
      </w:r>
    </w:p>
    <w:p>
      <w:pPr>
        <w:spacing w:before="120" w:line="22" w:lineRule="atLeast"/>
        <w:rPr>
          <w:rFonts w:ascii="仿宋" w:hAnsi="仿宋" w:eastAsia="仿宋" w:cs="仿宋"/>
          <w:color w:val="000000" w:themeColor="text1"/>
          <w:sz w:val="24"/>
        </w:rPr>
      </w:pPr>
    </w:p>
    <w:p>
      <w:pPr>
        <w:spacing w:before="120" w:line="22" w:lineRule="atLeast"/>
        <w:ind w:left="960"/>
        <w:rPr>
          <w:rFonts w:ascii="仿宋" w:hAnsi="仿宋" w:eastAsia="仿宋" w:cs="仿宋"/>
          <w:color w:val="000000" w:themeColor="text1"/>
          <w:sz w:val="24"/>
          <w:u w:val="single"/>
        </w:rPr>
      </w:pPr>
      <w:r>
        <w:rPr>
          <w:rFonts w:hint="eastAsia" w:ascii="仿宋" w:hAnsi="仿宋" w:eastAsia="仿宋" w:cs="仿宋"/>
          <w:color w:val="000000" w:themeColor="text1"/>
          <w:sz w:val="24"/>
        </w:rPr>
        <w:t>乙方：</w:t>
      </w:r>
      <w:r>
        <w:rPr>
          <w:rFonts w:hint="eastAsia" w:ascii="仿宋" w:hAnsi="仿宋" w:eastAsia="仿宋" w:cs="仿宋"/>
          <w:color w:val="000000" w:themeColor="text1"/>
          <w:sz w:val="24"/>
          <w:u w:val="single"/>
        </w:rPr>
        <w:t xml:space="preserve">                                       </w:t>
      </w:r>
    </w:p>
    <w:p>
      <w:pPr>
        <w:spacing w:before="120" w:line="22" w:lineRule="atLeast"/>
        <w:rPr>
          <w:rFonts w:ascii="仿宋" w:hAnsi="仿宋" w:eastAsia="仿宋" w:cs="仿宋"/>
          <w:color w:val="000000" w:themeColor="text1"/>
          <w:sz w:val="24"/>
        </w:rPr>
      </w:pPr>
    </w:p>
    <w:p>
      <w:pPr>
        <w:spacing w:before="120" w:line="22" w:lineRule="atLeast"/>
        <w:ind w:firstLine="960" w:firstLineChars="400"/>
        <w:rPr>
          <w:rFonts w:ascii="仿宋" w:hAnsi="仿宋" w:eastAsia="仿宋" w:cs="仿宋"/>
          <w:color w:val="000000" w:themeColor="text1"/>
          <w:sz w:val="24"/>
          <w:u w:val="single"/>
        </w:rPr>
      </w:pPr>
      <w:r>
        <w:rPr>
          <w:rFonts w:hint="eastAsia" w:ascii="仿宋" w:hAnsi="仿宋" w:eastAsia="仿宋" w:cs="仿宋"/>
          <w:color w:val="000000" w:themeColor="text1"/>
          <w:sz w:val="24"/>
        </w:rPr>
        <w:t>签订地：</w:t>
      </w:r>
      <w:r>
        <w:rPr>
          <w:rFonts w:hint="eastAsia" w:ascii="仿宋" w:hAnsi="仿宋" w:eastAsia="仿宋" w:cs="仿宋"/>
          <w:color w:val="000000" w:themeColor="text1"/>
          <w:sz w:val="24"/>
          <w:u w:val="single"/>
        </w:rPr>
        <w:t xml:space="preserve">                                     </w:t>
      </w:r>
    </w:p>
    <w:p>
      <w:pPr>
        <w:spacing w:before="120" w:line="22" w:lineRule="atLeast"/>
        <w:rPr>
          <w:rFonts w:ascii="仿宋" w:hAnsi="仿宋" w:eastAsia="仿宋" w:cs="仿宋"/>
          <w:color w:val="000000" w:themeColor="text1"/>
          <w:sz w:val="24"/>
        </w:rPr>
      </w:pPr>
    </w:p>
    <w:p>
      <w:pPr>
        <w:spacing w:before="120" w:line="22" w:lineRule="atLeast"/>
        <w:ind w:firstLine="960" w:firstLineChars="400"/>
        <w:rPr>
          <w:rFonts w:ascii="仿宋" w:hAnsi="仿宋" w:eastAsia="仿宋" w:cs="仿宋"/>
          <w:color w:val="000000" w:themeColor="text1"/>
          <w:sz w:val="24"/>
          <w:u w:val="single"/>
        </w:rPr>
      </w:pPr>
      <w:r>
        <w:rPr>
          <w:rFonts w:hint="eastAsia" w:ascii="仿宋" w:hAnsi="仿宋" w:eastAsia="仿宋" w:cs="仿宋"/>
          <w:color w:val="000000" w:themeColor="text1"/>
          <w:sz w:val="24"/>
        </w:rPr>
        <w:t>签订日期：</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年</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月</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日</w:t>
      </w:r>
    </w:p>
    <w:p>
      <w:pPr>
        <w:widowControl/>
        <w:jc w:val="left"/>
        <w:rPr>
          <w:rFonts w:ascii="仿宋" w:hAnsi="仿宋" w:eastAsia="仿宋" w:cs="仿宋"/>
          <w:color w:val="000000" w:themeColor="text1"/>
          <w:kern w:val="0"/>
          <w:sz w:val="24"/>
        </w:rPr>
        <w:sectPr>
          <w:headerReference r:id="rId6" w:type="default"/>
          <w:footerReference r:id="rId7"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u w:val="single"/>
          <w:lang w:val="zh-CN"/>
        </w:rPr>
        <w:t xml:space="preserve">        </w:t>
      </w:r>
      <w:r>
        <w:rPr>
          <w:rFonts w:hint="eastAsia" w:ascii="仿宋" w:hAnsi="仿宋" w:eastAsia="仿宋" w:cs="仿宋"/>
          <w:color w:val="000000" w:themeColor="text1"/>
          <w:sz w:val="24"/>
          <w:lang w:val="zh-CN"/>
        </w:rPr>
        <w:t>年</w:t>
      </w:r>
      <w:r>
        <w:rPr>
          <w:rFonts w:hint="eastAsia" w:ascii="仿宋" w:hAnsi="仿宋" w:eastAsia="仿宋" w:cs="仿宋"/>
          <w:color w:val="000000" w:themeColor="text1"/>
          <w:sz w:val="24"/>
          <w:u w:val="single"/>
          <w:lang w:val="zh-CN"/>
        </w:rPr>
        <w:t xml:space="preserve">    </w:t>
      </w:r>
      <w:r>
        <w:rPr>
          <w:rFonts w:hint="eastAsia" w:ascii="仿宋" w:hAnsi="仿宋" w:eastAsia="仿宋" w:cs="仿宋"/>
          <w:color w:val="000000" w:themeColor="text1"/>
          <w:sz w:val="24"/>
          <w:lang w:val="zh-CN"/>
        </w:rPr>
        <w:t>月</w:t>
      </w:r>
      <w:r>
        <w:rPr>
          <w:rFonts w:hint="eastAsia" w:ascii="仿宋" w:hAnsi="仿宋" w:eastAsia="仿宋" w:cs="仿宋"/>
          <w:color w:val="000000" w:themeColor="text1"/>
          <w:sz w:val="24"/>
          <w:u w:val="single"/>
          <w:lang w:val="zh-CN"/>
        </w:rPr>
        <w:t xml:space="preserve">    </w:t>
      </w:r>
      <w:r>
        <w:rPr>
          <w:rFonts w:hint="eastAsia" w:ascii="仿宋" w:hAnsi="仿宋" w:eastAsia="仿宋" w:cs="仿宋"/>
          <w:color w:val="000000" w:themeColor="text1"/>
          <w:sz w:val="24"/>
          <w:lang w:val="zh-CN"/>
        </w:rPr>
        <w:t>日</w:t>
      </w:r>
      <w:r>
        <w:rPr>
          <w:rFonts w:hint="eastAsia" w:ascii="仿宋" w:hAnsi="仿宋" w:eastAsia="仿宋" w:cs="仿宋"/>
          <w:color w:val="000000" w:themeColor="text1"/>
          <w:sz w:val="24"/>
        </w:rPr>
        <w:t>，</w:t>
      </w:r>
      <w:r>
        <w:rPr>
          <w:rFonts w:hint="eastAsia" w:ascii="仿宋" w:hAnsi="仿宋" w:eastAsia="仿宋" w:cs="仿宋"/>
          <w:color w:val="000000" w:themeColor="text1"/>
          <w:sz w:val="24"/>
          <w:u w:val="single"/>
        </w:rPr>
        <w:t xml:space="preserve">   （采购人）   </w:t>
      </w:r>
      <w:r>
        <w:rPr>
          <w:rFonts w:hint="eastAsia" w:ascii="仿宋" w:hAnsi="仿宋" w:eastAsia="仿宋" w:cs="仿宋"/>
          <w:color w:val="000000" w:themeColor="text1"/>
          <w:sz w:val="24"/>
        </w:rPr>
        <w:t>以</w:t>
      </w:r>
      <w:r>
        <w:rPr>
          <w:rFonts w:hint="eastAsia" w:ascii="仿宋" w:hAnsi="仿宋" w:eastAsia="仿宋" w:cs="仿宋"/>
          <w:color w:val="000000" w:themeColor="text1"/>
          <w:sz w:val="24"/>
          <w:u w:val="single"/>
        </w:rPr>
        <w:t xml:space="preserve">   （政府采购方式）  </w:t>
      </w:r>
      <w:r>
        <w:rPr>
          <w:rFonts w:hint="eastAsia" w:ascii="仿宋" w:hAnsi="仿宋" w:eastAsia="仿宋" w:cs="仿宋"/>
          <w:color w:val="000000" w:themeColor="text1"/>
          <w:sz w:val="24"/>
        </w:rPr>
        <w:t>对</w:t>
      </w:r>
      <w:r>
        <w:rPr>
          <w:rFonts w:hint="eastAsia" w:ascii="仿宋" w:hAnsi="仿宋" w:eastAsia="仿宋" w:cs="仿宋"/>
          <w:color w:val="000000" w:themeColor="text1"/>
          <w:sz w:val="24"/>
          <w:u w:val="single"/>
        </w:rPr>
        <w:t xml:space="preserve">   （同前页项目名称）   </w:t>
      </w:r>
      <w:r>
        <w:rPr>
          <w:rFonts w:hint="eastAsia" w:ascii="仿宋" w:hAnsi="仿宋" w:eastAsia="仿宋" w:cs="仿宋"/>
          <w:color w:val="000000" w:themeColor="text1"/>
          <w:sz w:val="24"/>
        </w:rPr>
        <w:t>项目进行了采购。经</w:t>
      </w:r>
      <w:r>
        <w:rPr>
          <w:rFonts w:hint="eastAsia" w:ascii="仿宋" w:hAnsi="仿宋" w:eastAsia="仿宋" w:cs="仿宋"/>
          <w:color w:val="000000" w:themeColor="text1"/>
          <w:sz w:val="24"/>
          <w:u w:val="single"/>
        </w:rPr>
        <w:t xml:space="preserve">   （相关评定主体名称）   </w:t>
      </w:r>
      <w:r>
        <w:rPr>
          <w:rFonts w:hint="eastAsia" w:ascii="仿宋" w:hAnsi="仿宋" w:eastAsia="仿宋" w:cs="仿宋"/>
          <w:color w:val="000000" w:themeColor="text1"/>
          <w:sz w:val="24"/>
        </w:rPr>
        <w:t>评定，</w:t>
      </w:r>
      <w:r>
        <w:rPr>
          <w:rFonts w:hint="eastAsia" w:ascii="仿宋" w:hAnsi="仿宋" w:eastAsia="仿宋" w:cs="仿宋"/>
          <w:color w:val="000000" w:themeColor="text1"/>
          <w:sz w:val="24"/>
          <w:u w:val="single"/>
        </w:rPr>
        <w:t xml:space="preserve">   （中标供应商名称）</w:t>
      </w:r>
      <w:r>
        <w:rPr>
          <w:rFonts w:hint="eastAsia" w:ascii="仿宋" w:hAnsi="仿宋" w:eastAsia="仿宋" w:cs="仿宋"/>
          <w:color w:val="000000" w:themeColor="text1"/>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rPr>
        <w:t xml:space="preserve">   （采购人）   </w:t>
      </w:r>
      <w:r>
        <w:rPr>
          <w:rFonts w:hint="eastAsia" w:ascii="仿宋" w:hAnsi="仿宋" w:eastAsia="仿宋" w:cs="仿宋"/>
          <w:color w:val="000000" w:themeColor="text1"/>
          <w:sz w:val="24"/>
          <w:lang w:val="zh-CN"/>
        </w:rPr>
        <w:t>(以下简称：甲方)和</w:t>
      </w:r>
      <w:r>
        <w:rPr>
          <w:rFonts w:hint="eastAsia" w:ascii="仿宋" w:hAnsi="仿宋" w:eastAsia="仿宋" w:cs="仿宋"/>
          <w:color w:val="000000" w:themeColor="text1"/>
          <w:sz w:val="24"/>
          <w:u w:val="single"/>
        </w:rPr>
        <w:t xml:space="preserve">   （中标供应商名称）   </w:t>
      </w:r>
      <w:r>
        <w:rPr>
          <w:rFonts w:hint="eastAsia" w:ascii="仿宋" w:hAnsi="仿宋" w:eastAsia="仿宋" w:cs="仿宋"/>
          <w:color w:val="000000" w:themeColor="text1"/>
          <w:sz w:val="24"/>
          <w:lang w:val="zh-CN"/>
        </w:rPr>
        <w:t>(以下简称：乙方)协商一致，约定以下合同</w:t>
      </w:r>
      <w:r>
        <w:rPr>
          <w:rFonts w:hint="eastAsia" w:ascii="仿宋" w:hAnsi="仿宋" w:eastAsia="仿宋" w:cs="仿宋"/>
          <w:color w:val="000000" w:themeColor="text1"/>
          <w:sz w:val="24"/>
        </w:rPr>
        <w:t>条款，以兹共同遵守、全面履行。</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1.1 合同组成部分</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1.1.1 本合同及其补充合同、变更协议；</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1.1.2 中标通知书；</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1.1.3 投标文件（含澄清或者说明文件）；</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1.1.4 招标文件（含澄清或者修改文件）；</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1.1.5 其他相关采购文件。</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1.2 货物</w:t>
      </w:r>
    </w:p>
    <w:p>
      <w:pPr>
        <w:spacing w:line="560" w:lineRule="exact"/>
        <w:ind w:firstLine="480" w:firstLineChars="200"/>
        <w:rPr>
          <w:rFonts w:ascii="仿宋" w:hAnsi="仿宋" w:eastAsia="仿宋" w:cs="仿宋"/>
          <w:color w:val="000000" w:themeColor="text1"/>
          <w:sz w:val="24"/>
          <w:u w:val="single"/>
        </w:rPr>
      </w:pPr>
      <w:r>
        <w:rPr>
          <w:rFonts w:hint="eastAsia" w:ascii="仿宋" w:hAnsi="仿宋" w:eastAsia="仿宋" w:cs="仿宋"/>
          <w:color w:val="000000" w:themeColor="text1"/>
          <w:sz w:val="24"/>
        </w:rPr>
        <w:t>1.2.1 货物名称：</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p>
    <w:p>
      <w:pPr>
        <w:spacing w:line="560" w:lineRule="exact"/>
        <w:ind w:firstLine="480" w:firstLineChars="200"/>
        <w:rPr>
          <w:rFonts w:ascii="仿宋" w:hAnsi="仿宋" w:eastAsia="仿宋" w:cs="仿宋"/>
          <w:color w:val="000000" w:themeColor="text1"/>
          <w:sz w:val="24"/>
          <w:u w:val="single"/>
        </w:rPr>
      </w:pPr>
      <w:r>
        <w:rPr>
          <w:rFonts w:hint="eastAsia" w:ascii="仿宋" w:hAnsi="仿宋" w:eastAsia="仿宋" w:cs="仿宋"/>
          <w:color w:val="000000" w:themeColor="text1"/>
          <w:sz w:val="24"/>
        </w:rPr>
        <w:t>1.2.2 货物数量：</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1.2.3 货物质量：</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1.3 价款</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本合同总价为：￥</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元（大写：</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元人民币）。</w:t>
      </w:r>
    </w:p>
    <w:p>
      <w:pPr>
        <w:spacing w:line="560" w:lineRule="exact"/>
        <w:ind w:firstLine="480" w:firstLineChars="200"/>
        <w:rPr>
          <w:rFonts w:ascii="仿宋" w:hAnsi="仿宋" w:eastAsia="仿宋" w:cs="仿宋"/>
          <w:color w:val="000000" w:themeColor="text1"/>
          <w:sz w:val="24"/>
          <w:u w:val="single"/>
        </w:rPr>
      </w:pPr>
      <w:r>
        <w:rPr>
          <w:rFonts w:hint="eastAsia" w:ascii="仿宋" w:hAnsi="仿宋" w:eastAsia="仿宋" w:cs="仿宋"/>
          <w:color w:val="000000" w:themeColor="text1"/>
          <w:sz w:val="24"/>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color w:val="000000" w:themeColor="text1"/>
                <w:sz w:val="24"/>
                <w:szCs w:val="24"/>
              </w:rPr>
            </w:pPr>
          </w:p>
        </w:tc>
      </w:tr>
    </w:tbl>
    <w:p>
      <w:pPr>
        <w:spacing w:line="44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1.4 付款方式、时间和条件</w:t>
      </w:r>
    </w:p>
    <w:p>
      <w:pPr>
        <w:pStyle w:val="283"/>
        <w:spacing w:before="0" w:beforeAutospacing="0" w:after="0" w:afterAutospacing="0" w:line="440" w:lineRule="exact"/>
        <w:ind w:firstLine="480"/>
        <w:rPr>
          <w:rFonts w:ascii="仿宋" w:hAnsi="仿宋" w:eastAsia="仿宋" w:cs="仿宋"/>
          <w:color w:val="000000" w:themeColor="text1"/>
        </w:rPr>
      </w:pPr>
      <w:r>
        <w:rPr>
          <w:rFonts w:hint="eastAsia" w:ascii="仿宋" w:hAnsi="仿宋" w:eastAsia="仿宋" w:cs="仿宋"/>
          <w:color w:val="000000" w:themeColor="text1"/>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color w:val="000000" w:themeColor="text1"/>
          <w:sz w:val="24"/>
        </w:rPr>
      </w:pPr>
      <w:r>
        <w:rPr>
          <w:rFonts w:hint="eastAsia" w:ascii="仿宋" w:hAnsi="仿宋" w:eastAsia="仿宋" w:cs="仿宋"/>
          <w:color w:val="000000" w:themeColor="text1"/>
          <w:sz w:val="24"/>
        </w:rPr>
        <w:t>1.4.4资金支付的方式、时间和条件详见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44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1.5 货物交付期限、地点和方式</w:t>
      </w:r>
    </w:p>
    <w:p>
      <w:pPr>
        <w:spacing w:line="440" w:lineRule="exact"/>
        <w:ind w:firstLine="480" w:firstLineChars="200"/>
        <w:rPr>
          <w:rFonts w:ascii="仿宋" w:hAnsi="仿宋" w:eastAsia="仿宋" w:cs="仿宋"/>
          <w:color w:val="000000" w:themeColor="text1"/>
          <w:sz w:val="24"/>
          <w:u w:val="single"/>
        </w:rPr>
      </w:pPr>
      <w:r>
        <w:rPr>
          <w:rFonts w:hint="eastAsia" w:ascii="仿宋" w:hAnsi="仿宋" w:eastAsia="仿宋" w:cs="仿宋"/>
          <w:color w:val="000000" w:themeColor="text1"/>
          <w:sz w:val="24"/>
        </w:rPr>
        <w:t>1.5.1 交付期限：详见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44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1.5.2 交付地点：</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1.5.3 交付方式：</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1.6 违约责任</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%计算，最高限额为本合同总价的</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%计算，最高限额为本合同总价的</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000000" w:themeColor="text1"/>
        </w:rPr>
      </w:pPr>
      <w:r>
        <w:rPr>
          <w:rFonts w:hint="eastAsia" w:ascii="仿宋" w:hAnsi="仿宋" w:eastAsia="仿宋" w:cs="仿宋"/>
          <w:color w:val="000000" w:themeColor="text1"/>
          <w:sz w:val="24"/>
        </w:rPr>
        <w:t>1.6.7违约责任</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另有约定的，从其约定。</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1.7 合同争议的解决</w:t>
      </w:r>
    </w:p>
    <w:p>
      <w:pPr>
        <w:spacing w:line="560" w:lineRule="exact"/>
        <w:ind w:left="-61" w:leftChars="-29" w:right="-420" w:rightChars="-200" w:firstLine="240" w:firstLineChars="100"/>
        <w:rPr>
          <w:rFonts w:ascii="仿宋" w:hAnsi="仿宋" w:eastAsia="仿宋" w:cs="仿宋"/>
          <w:color w:val="000000" w:themeColor="text1"/>
          <w:sz w:val="24"/>
        </w:rPr>
      </w:pPr>
      <w:r>
        <w:rPr>
          <w:rFonts w:hint="eastAsia" w:ascii="仿宋" w:hAnsi="仿宋" w:eastAsia="仿宋" w:cs="仿宋"/>
          <w:color w:val="000000" w:themeColor="text1"/>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u w:val="single"/>
        </w:rPr>
        <w:t xml:space="preserve"> 合同专用条款  </w:t>
      </w:r>
      <w:r>
        <w:rPr>
          <w:rFonts w:hint="eastAsia" w:ascii="仿宋" w:hAnsi="仿宋" w:eastAsia="仿宋" w:cs="仿宋"/>
          <w:color w:val="000000" w:themeColor="text1"/>
          <w:sz w:val="24"/>
        </w:rPr>
        <w:t>条款规定的方式解决：</w:t>
      </w:r>
    </w:p>
    <w:p>
      <w:pPr>
        <w:spacing w:line="560" w:lineRule="exact"/>
        <w:ind w:left="-420" w:leftChars="-200" w:right="-420" w:rightChars="-200" w:firstLine="600" w:firstLineChars="250"/>
        <w:rPr>
          <w:rFonts w:ascii="仿宋" w:hAnsi="仿宋" w:eastAsia="仿宋" w:cs="仿宋"/>
          <w:color w:val="000000" w:themeColor="text1"/>
          <w:sz w:val="24"/>
        </w:rPr>
      </w:pPr>
      <w:r>
        <w:rPr>
          <w:rFonts w:hint="eastAsia" w:ascii="仿宋" w:hAnsi="仿宋" w:eastAsia="仿宋" w:cs="仿宋"/>
          <w:color w:val="000000" w:themeColor="text1"/>
          <w:sz w:val="24"/>
        </w:rPr>
        <w:t>1.7.1 将争议提交</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000000" w:themeColor="text1"/>
          <w:sz w:val="24"/>
        </w:rPr>
      </w:pPr>
      <w:r>
        <w:rPr>
          <w:rFonts w:hint="eastAsia" w:ascii="仿宋" w:hAnsi="仿宋" w:eastAsia="仿宋" w:cs="仿宋"/>
          <w:color w:val="000000" w:themeColor="text1"/>
          <w:sz w:val="24"/>
        </w:rPr>
        <w:t>1.7.2 向</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人民法院起诉。</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1.8 合同生效</w:t>
      </w:r>
    </w:p>
    <w:p>
      <w:pPr>
        <w:spacing w:line="560" w:lineRule="exact"/>
        <w:ind w:firstLine="480" w:firstLineChars="200"/>
        <w:rPr>
          <w:rFonts w:ascii="仿宋" w:hAnsi="仿宋" w:eastAsia="仿宋" w:cs="仿宋"/>
          <w:b/>
          <w:color w:val="000000" w:themeColor="text1"/>
          <w:sz w:val="24"/>
        </w:rPr>
      </w:pPr>
      <w:r>
        <w:rPr>
          <w:rFonts w:hint="eastAsia" w:ascii="仿宋" w:hAnsi="仿宋" w:eastAsia="仿宋" w:cs="仿宋"/>
          <w:color w:val="000000" w:themeColor="text1"/>
          <w:sz w:val="24"/>
        </w:rPr>
        <w:t>本合同自双方当事人盖章或者签字时生效。</w:t>
      </w:r>
    </w:p>
    <w:p>
      <w:pPr>
        <w:autoSpaceDE w:val="0"/>
        <w:autoSpaceDN w:val="0"/>
        <w:spacing w:line="240" w:lineRule="exact"/>
        <w:rPr>
          <w:rFonts w:ascii="仿宋" w:hAnsi="仿宋" w:eastAsia="仿宋" w:cs="仿宋"/>
          <w:color w:val="000000" w:themeColor="text1"/>
          <w:sz w:val="24"/>
          <w:lang w:val="zh-CN"/>
        </w:rPr>
      </w:pP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b/>
          <w:color w:val="000000" w:themeColor="text1"/>
          <w:sz w:val="24"/>
          <w:lang w:val="zh-CN"/>
        </w:rPr>
        <w:t>甲方</w:t>
      </w:r>
      <w:r>
        <w:rPr>
          <w:rFonts w:hint="eastAsia" w:ascii="仿宋" w:hAnsi="仿宋" w:eastAsia="仿宋" w:cs="仿宋"/>
          <w:color w:val="000000" w:themeColor="text1"/>
          <w:sz w:val="24"/>
          <w:lang w:val="zh-CN"/>
        </w:rPr>
        <w:t xml:space="preserve">：                             </w:t>
      </w:r>
      <w:r>
        <w:rPr>
          <w:rFonts w:hint="eastAsia" w:ascii="仿宋" w:hAnsi="仿宋" w:eastAsia="仿宋" w:cs="仿宋"/>
          <w:b/>
          <w:color w:val="000000" w:themeColor="text1"/>
          <w:sz w:val="24"/>
          <w:lang w:val="zh-CN"/>
        </w:rPr>
        <w:t xml:space="preserve">      乙方</w:t>
      </w:r>
      <w:r>
        <w:rPr>
          <w:rFonts w:hint="eastAsia" w:ascii="仿宋" w:hAnsi="仿宋" w:eastAsia="仿宋" w:cs="仿宋"/>
          <w:color w:val="000000" w:themeColor="text1"/>
          <w:sz w:val="24"/>
          <w:lang w:val="zh-CN"/>
        </w:rPr>
        <w:t>：</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统一社会信用代码：                        统一社会信用代码或身份证号码：</w:t>
      </w:r>
    </w:p>
    <w:p>
      <w:pPr>
        <w:autoSpaceDE w:val="0"/>
        <w:autoSpaceDN w:val="0"/>
        <w:spacing w:line="240" w:lineRule="exact"/>
        <w:rPr>
          <w:rFonts w:ascii="仿宋" w:hAnsi="仿宋" w:eastAsia="仿宋" w:cs="仿宋"/>
          <w:color w:val="000000" w:themeColor="text1"/>
          <w:sz w:val="24"/>
          <w:lang w:val="zh-CN"/>
        </w:rPr>
      </w:pP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住所：                                   住所：</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法定代表人或                             法定代表人</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授权代表（签字）：                        或授权代表（签字）: </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联系人：                                 联系人：</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约定送达地址：                           约定送达地址：</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邮政编码：                               邮政编码：</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电话:                                    电话: </w:t>
      </w:r>
    </w:p>
    <w:p>
      <w:pPr>
        <w:autoSpaceDE w:val="0"/>
        <w:autoSpaceDN w:val="0"/>
        <w:spacing w:line="560" w:lineRule="exact"/>
        <w:rPr>
          <w:rFonts w:ascii="仿宋" w:hAnsi="仿宋" w:eastAsia="仿宋" w:cs="仿宋"/>
          <w:color w:val="000000" w:themeColor="text1"/>
          <w:sz w:val="24"/>
          <w:lang w:val="zh-CN"/>
        </w:rPr>
      </w:pPr>
      <w:r>
        <w:rPr>
          <w:rFonts w:hint="eastAsia" w:ascii="仿宋" w:hAnsi="仿宋" w:eastAsia="仿宋" w:cs="仿宋"/>
          <w:color w:val="000000" w:themeColor="text1"/>
          <w:sz w:val="24"/>
          <w:lang w:val="zh-CN"/>
        </w:rPr>
        <w:t>传真:                                    传真:</w:t>
      </w:r>
    </w:p>
    <w:p>
      <w:pPr>
        <w:autoSpaceDE w:val="0"/>
        <w:autoSpaceDN w:val="0"/>
        <w:spacing w:line="560" w:lineRule="exact"/>
        <w:rPr>
          <w:rFonts w:ascii="仿宋" w:hAnsi="仿宋" w:eastAsia="仿宋" w:cs="仿宋"/>
          <w:color w:val="000000" w:themeColor="text1"/>
          <w:sz w:val="24"/>
        </w:rPr>
      </w:pPr>
      <w:r>
        <w:rPr>
          <w:rFonts w:hint="eastAsia" w:ascii="仿宋" w:hAnsi="仿宋" w:eastAsia="仿宋" w:cs="仿宋"/>
          <w:color w:val="000000" w:themeColor="text1"/>
          <w:sz w:val="24"/>
          <w:lang w:val="zh-CN"/>
        </w:rPr>
        <w:t>电子邮箱：                               电子邮箱：</w:t>
      </w:r>
    </w:p>
    <w:p>
      <w:pPr>
        <w:autoSpaceDE w:val="0"/>
        <w:autoSpaceDN w:val="0"/>
        <w:spacing w:line="560" w:lineRule="exact"/>
        <w:rPr>
          <w:rFonts w:ascii="仿宋" w:hAnsi="仿宋" w:eastAsia="仿宋" w:cs="仿宋"/>
          <w:color w:val="000000" w:themeColor="text1"/>
          <w:sz w:val="24"/>
        </w:rPr>
      </w:pPr>
      <w:r>
        <w:rPr>
          <w:rFonts w:hint="eastAsia" w:ascii="仿宋" w:hAnsi="仿宋" w:eastAsia="仿宋" w:cs="仿宋"/>
          <w:color w:val="000000" w:themeColor="text1"/>
          <w:sz w:val="24"/>
        </w:rPr>
        <w:t xml:space="preserve">开户银行：                               开户银行： </w:t>
      </w:r>
    </w:p>
    <w:p>
      <w:pPr>
        <w:autoSpaceDE w:val="0"/>
        <w:autoSpaceDN w:val="0"/>
        <w:spacing w:line="560" w:lineRule="exact"/>
        <w:rPr>
          <w:rFonts w:ascii="仿宋" w:hAnsi="仿宋" w:eastAsia="仿宋" w:cs="仿宋"/>
          <w:color w:val="000000" w:themeColor="text1"/>
          <w:sz w:val="24"/>
        </w:rPr>
      </w:pPr>
      <w:r>
        <w:rPr>
          <w:rFonts w:hint="eastAsia" w:ascii="仿宋" w:hAnsi="仿宋" w:eastAsia="仿宋" w:cs="仿宋"/>
          <w:color w:val="000000" w:themeColor="text1"/>
          <w:sz w:val="24"/>
        </w:rPr>
        <w:t xml:space="preserve">开户名称：                               开户名称： </w:t>
      </w:r>
    </w:p>
    <w:p>
      <w:pPr>
        <w:autoSpaceDE w:val="0"/>
        <w:autoSpaceDN w:val="0"/>
        <w:spacing w:line="560" w:lineRule="exact"/>
        <w:rPr>
          <w:rFonts w:ascii="仿宋" w:hAnsi="仿宋" w:eastAsia="仿宋" w:cs="仿宋"/>
          <w:color w:val="000000" w:themeColor="text1"/>
          <w:sz w:val="24"/>
        </w:rPr>
      </w:pPr>
      <w:r>
        <w:rPr>
          <w:rFonts w:hint="eastAsia" w:ascii="仿宋" w:hAnsi="仿宋" w:eastAsia="仿宋" w:cs="仿宋"/>
          <w:color w:val="000000" w:themeColor="text1"/>
          <w:sz w:val="24"/>
        </w:rPr>
        <w:t>开户账号：</w:t>
      </w:r>
      <w:r>
        <w:rPr>
          <w:rFonts w:hint="eastAsia" w:ascii="仿宋" w:hAnsi="仿宋" w:eastAsia="仿宋" w:cs="仿宋"/>
          <w:color w:val="000000" w:themeColor="text1"/>
          <w:sz w:val="24"/>
          <w:lang w:val="zh-CN"/>
        </w:rPr>
        <w:t xml:space="preserve">                               </w:t>
      </w:r>
      <w:r>
        <w:rPr>
          <w:rFonts w:hint="eastAsia" w:ascii="仿宋" w:hAnsi="仿宋" w:eastAsia="仿宋" w:cs="仿宋"/>
          <w:color w:val="000000" w:themeColor="text1"/>
          <w:sz w:val="24"/>
        </w:rPr>
        <w:t>开户账号：</w:t>
      </w:r>
    </w:p>
    <w:p>
      <w:pPr>
        <w:widowControl/>
        <w:spacing w:line="560" w:lineRule="exact"/>
        <w:jc w:val="left"/>
        <w:rPr>
          <w:rFonts w:ascii="仿宋" w:hAnsi="仿宋" w:eastAsia="仿宋" w:cs="仿宋"/>
          <w:b/>
          <w:color w:val="000000" w:themeColor="text1"/>
          <w:sz w:val="24"/>
        </w:rPr>
      </w:pPr>
    </w:p>
    <w:p>
      <w:pPr>
        <w:pStyle w:val="282"/>
        <w:pageBreakBefore/>
        <w:spacing w:line="560" w:lineRule="exact"/>
        <w:ind w:firstLine="723"/>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第二部分 合同一般条款</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 定义</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本合同中的下列词语应按以下内容进行解释：</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2.1.4 “甲方”系指与中标供应商签署合同的采购人。</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2.1.6 “现场”系指合同约定货物将要运至或者安装的地点。</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2.2 技术规范</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2.3 知识产权</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2.3.2具有知识产权的计算机软件等货物的知识产权归属，详见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2.4 包装和装运</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2.4.1除</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2.4.2 装运货物的要求和通知，详见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2.5 履约检查和问题反馈</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2.5.1甲方有权在其认为必要时，对乙方是否能够按照合同约定交付货物进行履约检查，以确保乙方所交付的货物能够依约满足甲方之项目需求，但不得因履约检查妨碍乙方的正常工作，乙方应予积极配合；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2.5.2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2.6 技术资料和保密义务</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2.6.2 乙方有义务妥善保管和保护由甲方提供的前款信息和资料等；</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2.7 质量保证</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2.8 货物的风险负担</w:t>
      </w:r>
    </w:p>
    <w:p>
      <w:pPr>
        <w:spacing w:line="560" w:lineRule="exact"/>
        <w:ind w:firstLine="480" w:firstLineChars="200"/>
        <w:rPr>
          <w:rFonts w:ascii="仿宋" w:hAnsi="仿宋" w:eastAsia="仿宋" w:cs="仿宋"/>
          <w:b/>
          <w:color w:val="000000" w:themeColor="text1"/>
          <w:sz w:val="24"/>
        </w:rPr>
      </w:pPr>
      <w:r>
        <w:rPr>
          <w:rFonts w:hint="eastAsia" w:ascii="仿宋" w:hAnsi="仿宋" w:eastAsia="仿宋" w:cs="仿宋"/>
          <w:color w:val="000000" w:themeColor="text1"/>
          <w:sz w:val="24"/>
        </w:rPr>
        <w:t>货物或者在途货物或者交付给第一承运人后的货物毁损、灭失的风险负担详见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2.9 延迟交货</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2.10 合同变更</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2.11 合同转让和分包（如有）</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2.12 不可抗力</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2.12.2 因不可抗力致使不能实现合同目的的，当事人可以解除合同；</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2.12.3 因不可抗力致使合同有变更必要的，双方当事人应在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约定时间内以书面形式变更合同；</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2.12.4受不可抗力影响的一方在不可抗力发生后，应在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约定时间内以书面形式通知对方当事人，并在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约定时间内，将有关部门出具的证明文件送达对方当事人。</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2.13 税费</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与合同有关的一切税费，均按照中华人民共和国法律的相关规定。</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2.14乙方破产</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2.15 合同中止、终止</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2.15.1 双方当事人不得擅自中止或者终止合同；</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2.16检验和验收</w:t>
      </w:r>
    </w:p>
    <w:p>
      <w:pPr>
        <w:tabs>
          <w:tab w:val="left" w:pos="360"/>
          <w:tab w:val="left" w:pos="540"/>
          <w:tab w:val="left" w:pos="1080"/>
        </w:tabs>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2.16.3 检验和验收标准、程序等具体内容以及前述验收书的效力详见</w:t>
      </w:r>
      <w:r>
        <w:rPr>
          <w:rFonts w:hint="eastAsia" w:ascii="仿宋" w:hAnsi="仿宋" w:eastAsia="仿宋" w:cs="仿宋"/>
          <w:b/>
          <w:i/>
          <w:color w:val="000000" w:themeColor="text1"/>
          <w:sz w:val="24"/>
          <w:u w:val="single"/>
        </w:rPr>
        <w:t>合同专用条款</w:t>
      </w:r>
      <w:r>
        <w:rPr>
          <w:rFonts w:hint="eastAsia" w:ascii="仿宋" w:hAnsi="仿宋" w:eastAsia="仿宋" w:cs="仿宋"/>
          <w:i/>
          <w:color w:val="000000" w:themeColor="text1"/>
          <w:sz w:val="24"/>
        </w:rPr>
        <w:t>。</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2.17 通知和送达</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 xml:space="preserve">2.17.1任何一方因履行合同而以合同第一部分尾部所列明的传真或电子邮件 </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发出的所有通知、文件、材料，均视为已向对方当事人送达；任何一方变更上述送达方式或者地址的，应于</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2.18 计量单位</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2.19 合同使用的文字和适用的法律</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2.19.1 合同使用汉语书就、变更和解释；</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2.19.2 合同适用中华人民共和国法律。</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2.20 履约保证金</w:t>
      </w:r>
    </w:p>
    <w:p>
      <w:pPr>
        <w:pStyle w:val="283"/>
        <w:spacing w:before="0" w:beforeAutospacing="0" w:after="0" w:afterAutospacing="0" w:line="360" w:lineRule="auto"/>
        <w:ind w:firstLine="420"/>
        <w:rPr>
          <w:rFonts w:ascii="仿宋" w:hAnsi="仿宋" w:eastAsia="仿宋" w:cs="仿宋"/>
          <w:color w:val="000000" w:themeColor="text1"/>
        </w:rPr>
      </w:pPr>
      <w:r>
        <w:rPr>
          <w:rFonts w:hint="eastAsia" w:ascii="仿宋" w:hAnsi="仿宋" w:eastAsia="仿宋" w:cs="仿宋"/>
          <w:color w:val="000000" w:themeColor="text1"/>
        </w:rPr>
        <w:t>2.20.1 采购文件要求乙方提交履约保证金的，乙方应按</w:t>
      </w:r>
      <w:r>
        <w:rPr>
          <w:rFonts w:hint="eastAsia" w:ascii="仿宋" w:hAnsi="仿宋" w:eastAsia="仿宋" w:cs="仿宋"/>
          <w:b/>
          <w:i/>
          <w:color w:val="000000" w:themeColor="text1"/>
          <w:u w:val="single"/>
        </w:rPr>
        <w:t>合同专用条款</w:t>
      </w:r>
      <w:r>
        <w:rPr>
          <w:rFonts w:hint="eastAsia" w:ascii="仿宋" w:hAnsi="仿宋" w:eastAsia="仿宋" w:cs="仿宋"/>
          <w:color w:val="000000" w:themeColor="text1"/>
        </w:rPr>
        <w:t>约定的方式，以支票、汇票、本票或者金融机构、担保机构出具的保函等非现金形式，提交不超过合同金额2.5%的履约保证金；鼓励和支持乙方以银行、保险公司出具的保函形式提供履约保证。</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2.20.2  履约保证金在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约定期间内不予退还。乙方在前述约定期间届满前能履行完合同约定义务事项的，甲方在前述约定期间届满之日起</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个工作日内，按</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约定的方式将履约保证金退还乙方，逾期退还的，乙方可要求甲方支付违约金，违约金按每迟延退还一日的应退还而未退还金额的</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%计算，最高限额为本合同履约保证金的</w:t>
      </w:r>
      <w:r>
        <w:rPr>
          <w:rFonts w:hint="eastAsia" w:ascii="仿宋" w:hAnsi="仿宋" w:eastAsia="仿宋" w:cs="仿宋"/>
          <w:color w:val="000000" w:themeColor="text1"/>
          <w:sz w:val="24"/>
          <w:u w:val="single"/>
        </w:rPr>
        <w:t xml:space="preserve">     </w:t>
      </w:r>
      <w:r>
        <w:rPr>
          <w:rFonts w:hint="eastAsia" w:ascii="仿宋" w:hAnsi="仿宋" w:eastAsia="仿宋" w:cs="仿宋"/>
          <w:color w:val="000000" w:themeColor="text1"/>
          <w:sz w:val="24"/>
        </w:rPr>
        <w:t xml:space="preserve">%； </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color w:val="000000" w:themeColor="text1"/>
        </w:rPr>
      </w:pPr>
      <w:r>
        <w:rPr>
          <w:rFonts w:hint="eastAsia" w:ascii="仿宋" w:hAnsi="仿宋" w:eastAsia="仿宋" w:cs="仿宋"/>
          <w:color w:val="000000" w:themeColor="text1"/>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2.21对于因甲方原因导致变更、中止或者终止政府采购合同的，甲方应当依照合同约定对供应商受到的损失予以赔偿或者补偿。</w:t>
      </w:r>
    </w:p>
    <w:p>
      <w:pPr>
        <w:spacing w:line="560" w:lineRule="exact"/>
        <w:ind w:firstLine="482" w:firstLineChars="200"/>
        <w:outlineLvl w:val="0"/>
        <w:rPr>
          <w:rFonts w:ascii="仿宋" w:hAnsi="仿宋" w:eastAsia="仿宋" w:cs="仿宋"/>
          <w:b/>
          <w:color w:val="000000" w:themeColor="text1"/>
          <w:sz w:val="24"/>
        </w:rPr>
      </w:pPr>
      <w:r>
        <w:rPr>
          <w:rFonts w:hint="eastAsia" w:ascii="仿宋" w:hAnsi="仿宋" w:eastAsia="仿宋" w:cs="仿宋"/>
          <w:b/>
          <w:color w:val="000000" w:themeColor="text1"/>
          <w:sz w:val="24"/>
        </w:rPr>
        <w:t>2.22合同份数</w:t>
      </w:r>
    </w:p>
    <w:p>
      <w:pPr>
        <w:spacing w:line="56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合同份数按</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规定，每份均具有同等法律效力。</w:t>
      </w:r>
    </w:p>
    <w:p>
      <w:pPr>
        <w:pStyle w:val="282"/>
        <w:spacing w:line="560" w:lineRule="exact"/>
        <w:jc w:val="center"/>
        <w:rPr>
          <w:rFonts w:ascii="仿宋" w:hAnsi="仿宋" w:eastAsia="仿宋" w:cs="仿宋"/>
          <w:b/>
          <w:color w:val="000000" w:themeColor="text1"/>
          <w:szCs w:val="24"/>
        </w:rPr>
      </w:pPr>
      <w:r>
        <w:rPr>
          <w:rFonts w:hint="eastAsia" w:ascii="仿宋" w:hAnsi="仿宋" w:eastAsia="仿宋" w:cs="仿宋"/>
          <w:color w:val="000000" w:themeColor="text1"/>
          <w:kern w:val="0"/>
          <w:szCs w:val="24"/>
        </w:rPr>
        <w:br w:type="page"/>
      </w:r>
      <w:r>
        <w:rPr>
          <w:rFonts w:hint="eastAsia" w:ascii="仿宋" w:hAnsi="仿宋" w:eastAsia="仿宋" w:cs="仿宋"/>
          <w:b/>
          <w:color w:val="000000" w:themeColor="text1"/>
          <w:szCs w:val="24"/>
        </w:rPr>
        <w:t xml:space="preserve"> 第三部分  合同专用条款</w:t>
      </w:r>
    </w:p>
    <w:p>
      <w:pPr>
        <w:spacing w:line="560" w:lineRule="exact"/>
        <w:ind w:left="-420" w:leftChars="-200" w:right="-420" w:rightChars="-200" w:firstLine="480" w:firstLineChars="200"/>
        <w:rPr>
          <w:rFonts w:ascii="仿宋" w:hAnsi="仿宋" w:eastAsia="仿宋" w:cs="仿宋"/>
          <w:color w:val="000000" w:themeColor="text1"/>
        </w:rPr>
      </w:pPr>
      <w:r>
        <w:rPr>
          <w:rFonts w:hint="eastAsia" w:ascii="仿宋" w:hAnsi="仿宋" w:eastAsia="仿宋" w:cs="仿宋"/>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color w:val="000000" w:themeColor="text1"/>
                <w:sz w:val="24"/>
              </w:rPr>
            </w:pPr>
            <w:r>
              <w:rPr>
                <w:rFonts w:hint="eastAsia" w:ascii="仿宋" w:hAnsi="仿宋" w:eastAsia="仿宋" w:cs="仿宋"/>
                <w:b/>
                <w:color w:val="000000" w:themeColor="text1"/>
                <w:sz w:val="24"/>
              </w:rPr>
              <w:t>条款号</w:t>
            </w:r>
          </w:p>
        </w:tc>
        <w:tc>
          <w:tcPr>
            <w:tcW w:w="8275" w:type="dxa"/>
            <w:vAlign w:val="center"/>
          </w:tcPr>
          <w:p>
            <w:pPr>
              <w:spacing w:line="360" w:lineRule="auto"/>
              <w:jc w:val="center"/>
              <w:rPr>
                <w:rFonts w:ascii="仿宋" w:hAnsi="仿宋" w:eastAsia="仿宋" w:cs="仿宋"/>
                <w:b/>
                <w:color w:val="000000" w:themeColor="text1"/>
                <w:sz w:val="24"/>
              </w:rPr>
            </w:pPr>
            <w:r>
              <w:rPr>
                <w:rFonts w:hint="eastAsia" w:ascii="仿宋" w:hAnsi="仿宋" w:eastAsia="仿宋" w:cs="仿宋"/>
                <w:b/>
                <w:color w:val="000000" w:themeColor="text1"/>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1.4.4</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 xml:space="preserve">1.5.1 </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1.5.2</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 xml:space="preserve">1.5.3 </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1.6.7</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1.7</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1.7.1</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1.7.2</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2.4.2</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 xml:space="preserve">2.8 </w:t>
            </w:r>
          </w:p>
        </w:tc>
        <w:tc>
          <w:tcPr>
            <w:tcW w:w="8275" w:type="dxa"/>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2.12.3</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2.12.4</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2.16.1</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2.16.3</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2.20.1</w:t>
            </w:r>
          </w:p>
        </w:tc>
        <w:tc>
          <w:tcPr>
            <w:tcW w:w="8275" w:type="dxa"/>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 xml:space="preserve">2.20.2 </w:t>
            </w:r>
          </w:p>
        </w:tc>
        <w:tc>
          <w:tcPr>
            <w:tcW w:w="8275" w:type="dxa"/>
            <w:vAlign w:val="center"/>
          </w:tcPr>
          <w:p>
            <w:pPr>
              <w:spacing w:line="360" w:lineRule="auto"/>
              <w:rPr>
                <w:rFonts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000000" w:themeColor="text1"/>
                <w:sz w:val="24"/>
              </w:rPr>
            </w:pPr>
            <w:r>
              <w:rPr>
                <w:rFonts w:hint="eastAsia" w:ascii="仿宋" w:hAnsi="仿宋" w:eastAsia="仿宋" w:cs="仿宋"/>
                <w:color w:val="000000" w:themeColor="text1"/>
                <w:sz w:val="24"/>
              </w:rPr>
              <w:t xml:space="preserve">2.22 </w:t>
            </w:r>
          </w:p>
        </w:tc>
        <w:tc>
          <w:tcPr>
            <w:tcW w:w="8275" w:type="dxa"/>
            <w:vAlign w:val="center"/>
          </w:tcPr>
          <w:p>
            <w:pPr>
              <w:spacing w:line="360" w:lineRule="auto"/>
              <w:rPr>
                <w:rFonts w:ascii="仿宋" w:hAnsi="仿宋" w:eastAsia="仿宋" w:cs="仿宋"/>
                <w:color w:val="000000" w:themeColor="text1"/>
                <w:sz w:val="24"/>
              </w:rPr>
            </w:pPr>
          </w:p>
        </w:tc>
      </w:tr>
    </w:tbl>
    <w:p>
      <w:pPr>
        <w:spacing w:line="360" w:lineRule="auto"/>
        <w:ind w:left="-420" w:leftChars="-200" w:right="-420" w:rightChars="-200" w:firstLine="480" w:firstLineChars="200"/>
        <w:rPr>
          <w:rFonts w:ascii="仿宋" w:hAnsi="仿宋" w:eastAsia="仿宋" w:cs="仿宋"/>
          <w:color w:val="000000" w:themeColor="text1"/>
          <w:sz w:val="24"/>
        </w:rPr>
      </w:pPr>
    </w:p>
    <w:p>
      <w:pPr>
        <w:spacing w:line="380" w:lineRule="exact"/>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（注：在正式签约时，根据上述精神应拟就更为详尽的合同书）</w:t>
      </w:r>
    </w:p>
    <w:p>
      <w:pPr>
        <w:snapToGrid w:val="0"/>
        <w:spacing w:line="440" w:lineRule="exact"/>
        <w:jc w:val="center"/>
        <w:rPr>
          <w:rFonts w:ascii="仿宋_GB2312" w:hAnsi="宋体" w:eastAsia="仿宋_GB2312"/>
          <w:b/>
          <w:sz w:val="36"/>
          <w:szCs w:val="36"/>
        </w:rPr>
      </w:pPr>
    </w:p>
    <w:p>
      <w:pPr>
        <w:pStyle w:val="24"/>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2.1.商务技术分（60分）</w:t>
      </w:r>
    </w:p>
    <w:tbl>
      <w:tblPr>
        <w:tblStyle w:val="44"/>
        <w:tblW w:w="0" w:type="auto"/>
        <w:jc w:val="center"/>
        <w:tblLayout w:type="fixed"/>
        <w:tblCellMar>
          <w:top w:w="0" w:type="dxa"/>
          <w:left w:w="108" w:type="dxa"/>
          <w:bottom w:w="0" w:type="dxa"/>
          <w:right w:w="108" w:type="dxa"/>
        </w:tblCellMar>
      </w:tblPr>
      <w:tblGrid>
        <w:gridCol w:w="787"/>
        <w:gridCol w:w="1751"/>
        <w:gridCol w:w="6192"/>
      </w:tblGrid>
      <w:tr>
        <w:tblPrEx>
          <w:tblCellMar>
            <w:top w:w="0" w:type="dxa"/>
            <w:left w:w="108" w:type="dxa"/>
            <w:bottom w:w="0" w:type="dxa"/>
            <w:right w:w="108" w:type="dxa"/>
          </w:tblCellMar>
        </w:tblPrEx>
        <w:trPr>
          <w:trHeight w:val="20" w:hRule="atLeast"/>
          <w:jc w:val="center"/>
        </w:trPr>
        <w:tc>
          <w:tcPr>
            <w:tcW w:w="78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b/>
                <w:bCs/>
                <w:kern w:val="0"/>
                <w:sz w:val="24"/>
                <w:lang w:val="zh-CN"/>
              </w:rPr>
              <w:t>序号</w:t>
            </w:r>
          </w:p>
        </w:tc>
        <w:tc>
          <w:tcPr>
            <w:tcW w:w="1751"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b/>
                <w:bCs/>
                <w:kern w:val="0"/>
                <w:sz w:val="24"/>
                <w:lang w:val="zh-CN"/>
              </w:rPr>
              <w:t>项目</w:t>
            </w: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b/>
                <w:bCs/>
                <w:kern w:val="0"/>
                <w:sz w:val="24"/>
                <w:lang w:val="zh-CN"/>
              </w:rPr>
              <w:t>评分要求</w:t>
            </w:r>
          </w:p>
        </w:tc>
      </w:tr>
      <w:tr>
        <w:tblPrEx>
          <w:tblCellMar>
            <w:top w:w="0" w:type="dxa"/>
            <w:left w:w="108" w:type="dxa"/>
            <w:bottom w:w="0" w:type="dxa"/>
            <w:right w:w="108" w:type="dxa"/>
          </w:tblCellMar>
        </w:tblPrEx>
        <w:trPr>
          <w:trHeight w:val="1584" w:hRule="atLeast"/>
          <w:jc w:val="center"/>
        </w:trPr>
        <w:tc>
          <w:tcPr>
            <w:tcW w:w="78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120" w:line="288" w:lineRule="auto"/>
              <w:ind w:left="195"/>
              <w:rPr>
                <w:rFonts w:ascii="仿宋" w:hAnsi="仿宋" w:eastAsia="仿宋" w:cs="仿宋"/>
                <w:kern w:val="0"/>
                <w:sz w:val="24"/>
                <w:lang w:val="zh-CN"/>
              </w:rPr>
            </w:pPr>
            <w:r>
              <w:rPr>
                <w:rFonts w:hint="eastAsia" w:ascii="仿宋" w:hAnsi="仿宋" w:eastAsia="仿宋" w:cs="仿宋"/>
                <w:kern w:val="0"/>
                <w:sz w:val="24"/>
                <w:lang w:val="zh-CN"/>
              </w:rPr>
              <w:t>1</w:t>
            </w:r>
          </w:p>
        </w:tc>
        <w:tc>
          <w:tcPr>
            <w:tcW w:w="1751"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技术参数与功能配置</w:t>
            </w:r>
          </w:p>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rPr>
              <w:t>23</w:t>
            </w:r>
            <w:r>
              <w:rPr>
                <w:rFonts w:hint="eastAsia" w:ascii="仿宋" w:hAnsi="仿宋" w:eastAsia="仿宋" w:cs="仿宋"/>
                <w:kern w:val="0"/>
                <w:sz w:val="24"/>
                <w:lang w:val="zh-CN"/>
              </w:rPr>
              <w:t>分)</w:t>
            </w:r>
          </w:p>
        </w:tc>
        <w:tc>
          <w:tcPr>
            <w:tcW w:w="6192" w:type="dxa"/>
            <w:tcBorders>
              <w:top w:val="single" w:color="auto" w:sz="4" w:space="0"/>
              <w:left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主要技术参数无负偏离得</w:t>
            </w:r>
            <w:r>
              <w:rPr>
                <w:rFonts w:hint="eastAsia" w:ascii="仿宋" w:hAnsi="仿宋" w:eastAsia="仿宋" w:cs="仿宋"/>
                <w:kern w:val="0"/>
                <w:sz w:val="24"/>
              </w:rPr>
              <w:t>23</w:t>
            </w:r>
            <w:r>
              <w:rPr>
                <w:rFonts w:hint="eastAsia" w:ascii="仿宋" w:hAnsi="仿宋" w:eastAsia="仿宋" w:cs="仿宋"/>
                <w:kern w:val="0"/>
                <w:sz w:val="24"/>
                <w:lang w:val="zh-CN"/>
              </w:rPr>
              <w:t>分。打“★”号的性能指标必须满足，如有负偏离按无效标处理；打“▲”号的性能指标每负偏离一项扣</w:t>
            </w:r>
            <w:r>
              <w:rPr>
                <w:rFonts w:hint="eastAsia" w:ascii="仿宋" w:hAnsi="仿宋" w:eastAsia="仿宋" w:cs="仿宋"/>
                <w:kern w:val="0"/>
                <w:sz w:val="24"/>
              </w:rPr>
              <w:t>4</w:t>
            </w:r>
            <w:r>
              <w:rPr>
                <w:rFonts w:hint="eastAsia" w:ascii="仿宋" w:hAnsi="仿宋" w:eastAsia="仿宋" w:cs="仿宋"/>
                <w:kern w:val="0"/>
                <w:sz w:val="24"/>
                <w:lang w:val="zh-CN"/>
              </w:rPr>
              <w:t>分，其他指标每负偏离一项扣2分，扣完为止。非量化类的，若是功能一样，表述方式不一样则为符合，量化类的由评委视情况讨论决定。</w:t>
            </w:r>
          </w:p>
        </w:tc>
      </w:tr>
      <w:tr>
        <w:tblPrEx>
          <w:tblCellMar>
            <w:top w:w="0" w:type="dxa"/>
            <w:left w:w="108" w:type="dxa"/>
            <w:bottom w:w="0" w:type="dxa"/>
            <w:right w:w="108" w:type="dxa"/>
          </w:tblCellMar>
        </w:tblPrEx>
        <w:trPr>
          <w:trHeight w:val="326" w:hRule="atLeast"/>
          <w:jc w:val="center"/>
        </w:trPr>
        <w:tc>
          <w:tcPr>
            <w:tcW w:w="78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2</w:t>
            </w:r>
          </w:p>
        </w:tc>
        <w:tc>
          <w:tcPr>
            <w:tcW w:w="1751"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rPr>
              <w:t>投标人体系认证情况（8分）</w:t>
            </w: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投标人具有以下有效的认证证书的，每提供一份得2分，最高得</w:t>
            </w:r>
            <w:r>
              <w:rPr>
                <w:rFonts w:hint="eastAsia" w:ascii="仿宋" w:hAnsi="仿宋" w:eastAsia="仿宋" w:cs="仿宋"/>
                <w:kern w:val="0"/>
                <w:sz w:val="24"/>
              </w:rPr>
              <w:t>8</w:t>
            </w:r>
            <w:r>
              <w:rPr>
                <w:rFonts w:hint="eastAsia" w:ascii="仿宋" w:hAnsi="仿宋" w:eastAsia="仿宋" w:cs="仿宋"/>
                <w:kern w:val="0"/>
                <w:sz w:val="24"/>
                <w:lang w:val="zh-CN"/>
              </w:rPr>
              <w:t xml:space="preserve">分： </w:t>
            </w: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质量管理体系认证证书；</w:t>
            </w: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环境管理体系认证证书； </w:t>
            </w: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国家高新技术企业证书；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测量管理体系认证。</w:t>
            </w:r>
          </w:p>
          <w:p>
            <w:pPr>
              <w:autoSpaceDE w:val="0"/>
              <w:autoSpaceDN w:val="0"/>
              <w:spacing w:line="288" w:lineRule="auto"/>
              <w:rPr>
                <w:rFonts w:eastAsia="仿宋"/>
                <w:kern w:val="0"/>
                <w:sz w:val="24"/>
              </w:rPr>
            </w:pPr>
            <w:r>
              <w:rPr>
                <w:rFonts w:eastAsia="仿宋"/>
                <w:kern w:val="0"/>
                <w:sz w:val="24"/>
                <w:lang w:val="zh-CN"/>
              </w:rPr>
              <w:t>【须同时提供认证证书复印件及在全国认证认可信息公共服务平台</w:t>
            </w:r>
            <w:r>
              <w:rPr>
                <w:rFonts w:eastAsia="仿宋"/>
                <w:kern w:val="0"/>
                <w:sz w:val="24"/>
              </w:rPr>
              <w:t>（http://cx.cnca.cn/CertECloud/index/index/page）</w:t>
            </w:r>
          </w:p>
          <w:p>
            <w:pPr>
              <w:autoSpaceDE w:val="0"/>
              <w:autoSpaceDN w:val="0"/>
              <w:spacing w:line="288" w:lineRule="auto"/>
              <w:rPr>
                <w:rFonts w:eastAsia="仿宋"/>
                <w:kern w:val="0"/>
                <w:sz w:val="24"/>
                <w:lang w:val="zh-CN"/>
              </w:rPr>
            </w:pPr>
            <w:r>
              <w:rPr>
                <w:rFonts w:hint="eastAsia" w:eastAsia="仿宋"/>
                <w:kern w:val="0"/>
                <w:sz w:val="24"/>
                <w:lang w:val="zh-CN"/>
              </w:rPr>
              <w:t>、</w:t>
            </w:r>
            <w:r>
              <w:rPr>
                <w:rFonts w:eastAsia="仿宋"/>
                <w:kern w:val="0"/>
                <w:sz w:val="24"/>
                <w:lang w:val="zh-CN"/>
              </w:rPr>
              <w:t>高新技术企业认定管理工作网</w:t>
            </w:r>
            <w:r>
              <w:rPr>
                <w:rFonts w:eastAsia="仿宋"/>
                <w:kern w:val="0"/>
                <w:sz w:val="24"/>
              </w:rPr>
              <w:t>（http://www.innocom.gov.cn/）</w:t>
            </w:r>
            <w:r>
              <w:rPr>
                <w:rFonts w:eastAsia="仿宋"/>
                <w:kern w:val="0"/>
                <w:sz w:val="24"/>
                <w:lang w:val="zh-CN"/>
              </w:rPr>
              <w:t>对证书的信息查询截图作为证明材料</w:t>
            </w:r>
            <w:r>
              <w:rPr>
                <w:rFonts w:eastAsia="仿宋"/>
                <w:kern w:val="0"/>
                <w:sz w:val="24"/>
              </w:rPr>
              <w:t>，</w:t>
            </w:r>
            <w:r>
              <w:rPr>
                <w:rFonts w:eastAsia="仿宋"/>
                <w:kern w:val="0"/>
                <w:sz w:val="24"/>
                <w:lang w:val="zh-CN"/>
              </w:rPr>
              <w:t>已失效、撤销或不提供的不得分。】提供一项得</w:t>
            </w:r>
            <w:r>
              <w:rPr>
                <w:rFonts w:eastAsia="仿宋"/>
                <w:kern w:val="0"/>
                <w:sz w:val="24"/>
              </w:rPr>
              <w:t>2</w:t>
            </w:r>
            <w:r>
              <w:rPr>
                <w:rFonts w:eastAsia="仿宋"/>
                <w:kern w:val="0"/>
                <w:sz w:val="24"/>
                <w:lang w:val="zh-CN"/>
              </w:rPr>
              <w:t>分，最高</w:t>
            </w:r>
            <w:r>
              <w:rPr>
                <w:rFonts w:eastAsia="仿宋"/>
                <w:kern w:val="0"/>
                <w:sz w:val="24"/>
              </w:rPr>
              <w:t>8</w:t>
            </w:r>
            <w:r>
              <w:rPr>
                <w:rFonts w:eastAsia="仿宋"/>
                <w:kern w:val="0"/>
                <w:sz w:val="24"/>
                <w:lang w:val="zh-CN"/>
              </w:rPr>
              <w:t>分，不提供不得分。</w:t>
            </w:r>
          </w:p>
          <w:p>
            <w:pPr>
              <w:autoSpaceDE w:val="0"/>
              <w:autoSpaceDN w:val="0"/>
              <w:spacing w:line="288" w:lineRule="auto"/>
              <w:jc w:val="center"/>
              <w:rPr>
                <w:rFonts w:ascii="仿宋" w:hAnsi="仿宋" w:eastAsia="仿宋" w:cs="仿宋"/>
                <w:kern w:val="0"/>
                <w:sz w:val="24"/>
              </w:rPr>
            </w:pPr>
          </w:p>
        </w:tc>
      </w:tr>
      <w:tr>
        <w:tblPrEx>
          <w:tblCellMar>
            <w:top w:w="0" w:type="dxa"/>
            <w:left w:w="108" w:type="dxa"/>
            <w:bottom w:w="0" w:type="dxa"/>
            <w:right w:w="108" w:type="dxa"/>
          </w:tblCellMar>
        </w:tblPrEx>
        <w:trPr>
          <w:trHeight w:val="20" w:hRule="atLeast"/>
          <w:jc w:val="center"/>
        </w:trPr>
        <w:tc>
          <w:tcPr>
            <w:tcW w:w="78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120" w:line="288" w:lineRule="auto"/>
              <w:ind w:left="195"/>
              <w:rPr>
                <w:rFonts w:ascii="仿宋" w:hAnsi="仿宋" w:eastAsia="仿宋" w:cs="仿宋"/>
                <w:kern w:val="0"/>
                <w:sz w:val="24"/>
                <w:lang w:val="zh-CN"/>
              </w:rPr>
            </w:pPr>
            <w:r>
              <w:rPr>
                <w:rFonts w:hint="eastAsia" w:ascii="仿宋" w:hAnsi="仿宋" w:eastAsia="仿宋" w:cs="仿宋"/>
                <w:kern w:val="0"/>
                <w:sz w:val="24"/>
                <w:lang w:val="zh-CN"/>
              </w:rPr>
              <w:t>3</w:t>
            </w:r>
          </w:p>
        </w:tc>
        <w:tc>
          <w:tcPr>
            <w:tcW w:w="1751"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品牌和知名度评价（</w:t>
            </w:r>
            <w:r>
              <w:rPr>
                <w:rFonts w:hint="eastAsia" w:ascii="仿宋" w:hAnsi="仿宋" w:eastAsia="仿宋" w:cs="仿宋"/>
                <w:kern w:val="0"/>
                <w:sz w:val="24"/>
              </w:rPr>
              <w:t>8</w:t>
            </w:r>
            <w:r>
              <w:rPr>
                <w:rFonts w:ascii="仿宋" w:hAnsi="仿宋" w:eastAsia="仿宋" w:cs="仿宋"/>
                <w:kern w:val="0"/>
                <w:sz w:val="24"/>
              </w:rPr>
              <w:t>分）</w:t>
            </w: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根据投标人提供的市场销售占有率情况、客户满意度反馈、研发成果等相关材料，对所投主要产品（透气仪、强力机、折皱仪、无纺布纹理分析等）的品牌、知名度、美誉度等方面进行评价，优（</w:t>
            </w:r>
            <w:r>
              <w:rPr>
                <w:rFonts w:hint="eastAsia" w:ascii="仿宋" w:hAnsi="仿宋" w:eastAsia="仿宋" w:cs="仿宋"/>
                <w:kern w:val="0"/>
                <w:sz w:val="24"/>
                <w:lang w:val="en-US" w:eastAsia="zh-CN"/>
              </w:rPr>
              <w:t>5</w:t>
            </w:r>
            <w:r>
              <w:rPr>
                <w:rFonts w:ascii="仿宋" w:hAnsi="仿宋" w:eastAsia="仿宋" w:cs="仿宋"/>
                <w:kern w:val="0"/>
                <w:sz w:val="24"/>
                <w:lang w:val="zh-CN"/>
              </w:rPr>
              <w:t>-</w:t>
            </w:r>
            <w:r>
              <w:rPr>
                <w:rFonts w:hint="eastAsia" w:ascii="仿宋" w:hAnsi="仿宋" w:eastAsia="仿宋" w:cs="仿宋"/>
                <w:kern w:val="0"/>
                <w:sz w:val="24"/>
                <w:lang w:val="en-US" w:eastAsia="zh-CN"/>
              </w:rPr>
              <w:t>8</w:t>
            </w:r>
            <w:r>
              <w:rPr>
                <w:rFonts w:hint="eastAsia" w:ascii="仿宋" w:hAnsi="仿宋" w:eastAsia="仿宋" w:cs="仿宋"/>
                <w:kern w:val="0"/>
                <w:sz w:val="24"/>
                <w:lang w:val="zh-CN"/>
              </w:rPr>
              <w:t>），良（</w:t>
            </w:r>
            <w:r>
              <w:rPr>
                <w:rFonts w:hint="eastAsia" w:ascii="仿宋" w:hAnsi="仿宋" w:eastAsia="仿宋" w:cs="仿宋"/>
                <w:kern w:val="0"/>
                <w:sz w:val="24"/>
                <w:lang w:val="en-US" w:eastAsia="zh-CN"/>
              </w:rPr>
              <w:t>3-4</w:t>
            </w:r>
            <w:r>
              <w:rPr>
                <w:rFonts w:hint="eastAsia" w:ascii="仿宋" w:hAnsi="仿宋" w:eastAsia="仿宋" w:cs="仿宋"/>
                <w:kern w:val="0"/>
                <w:sz w:val="24"/>
                <w:lang w:val="zh-CN"/>
              </w:rPr>
              <w:t>），一般（</w:t>
            </w:r>
            <w:r>
              <w:rPr>
                <w:rFonts w:hint="eastAsia" w:ascii="仿宋" w:hAnsi="仿宋" w:eastAsia="仿宋" w:cs="仿宋"/>
                <w:kern w:val="0"/>
                <w:sz w:val="24"/>
                <w:lang w:val="en-US" w:eastAsia="zh-CN"/>
              </w:rPr>
              <w:t>1-2</w:t>
            </w:r>
            <w:r>
              <w:rPr>
                <w:rFonts w:hint="eastAsia" w:ascii="仿宋" w:hAnsi="仿宋" w:eastAsia="仿宋" w:cs="仿宋"/>
                <w:kern w:val="0"/>
                <w:sz w:val="24"/>
                <w:lang w:val="zh-CN"/>
              </w:rPr>
              <w:t>分）</w:t>
            </w:r>
          </w:p>
        </w:tc>
      </w:tr>
      <w:tr>
        <w:tblPrEx>
          <w:tblCellMar>
            <w:top w:w="0" w:type="dxa"/>
            <w:left w:w="108" w:type="dxa"/>
            <w:bottom w:w="0" w:type="dxa"/>
            <w:right w:w="108" w:type="dxa"/>
          </w:tblCellMar>
        </w:tblPrEx>
        <w:trPr>
          <w:trHeight w:val="20" w:hRule="atLeast"/>
          <w:jc w:val="center"/>
        </w:trPr>
        <w:tc>
          <w:tcPr>
            <w:tcW w:w="78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120" w:line="288" w:lineRule="auto"/>
              <w:ind w:left="195"/>
              <w:rPr>
                <w:rFonts w:hint="eastAsia" w:ascii="仿宋" w:hAnsi="仿宋" w:eastAsia="仿宋" w:cs="仿宋"/>
                <w:kern w:val="0"/>
                <w:sz w:val="24"/>
                <w:lang w:val="zh-CN" w:eastAsia="zh-CN"/>
              </w:rPr>
            </w:pPr>
            <w:r>
              <w:rPr>
                <w:rFonts w:hint="eastAsia" w:ascii="仿宋" w:hAnsi="仿宋" w:eastAsia="仿宋" w:cs="仿宋"/>
                <w:kern w:val="0"/>
                <w:sz w:val="24"/>
                <w:lang w:val="en-US" w:eastAsia="zh-CN"/>
              </w:rPr>
              <w:t>4</w:t>
            </w:r>
          </w:p>
        </w:tc>
        <w:tc>
          <w:tcPr>
            <w:tcW w:w="1751"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培训方案</w:t>
            </w:r>
          </w:p>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（5分)</w:t>
            </w: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安排合理科学的培训方案，根据培训的内容、人员安排、培训时间安排等按优、良、差打分。优（</w:t>
            </w:r>
            <w:r>
              <w:rPr>
                <w:rFonts w:hint="eastAsia" w:ascii="仿宋" w:hAnsi="仿宋" w:eastAsia="仿宋" w:cs="仿宋"/>
                <w:kern w:val="0"/>
                <w:sz w:val="24"/>
              </w:rPr>
              <w:t>4-</w:t>
            </w:r>
            <w:r>
              <w:rPr>
                <w:rFonts w:hint="eastAsia" w:ascii="仿宋" w:hAnsi="仿宋" w:eastAsia="仿宋" w:cs="仿宋"/>
                <w:kern w:val="0"/>
                <w:sz w:val="24"/>
                <w:lang w:val="zh-CN"/>
              </w:rPr>
              <w:t>5分）、良（</w:t>
            </w:r>
            <w:r>
              <w:rPr>
                <w:rFonts w:hint="eastAsia" w:ascii="仿宋" w:hAnsi="仿宋" w:eastAsia="仿宋" w:cs="仿宋"/>
                <w:kern w:val="0"/>
                <w:sz w:val="24"/>
              </w:rPr>
              <w:t>2-3</w:t>
            </w:r>
            <w:r>
              <w:rPr>
                <w:rFonts w:hint="eastAsia" w:ascii="仿宋" w:hAnsi="仿宋" w:eastAsia="仿宋" w:cs="仿宋"/>
                <w:kern w:val="0"/>
                <w:sz w:val="24"/>
                <w:lang w:val="zh-CN"/>
              </w:rPr>
              <w:t>分）、一般（</w:t>
            </w:r>
            <w:r>
              <w:rPr>
                <w:rFonts w:hint="eastAsia" w:ascii="仿宋" w:hAnsi="仿宋" w:eastAsia="仿宋" w:cs="仿宋"/>
                <w:kern w:val="0"/>
                <w:sz w:val="24"/>
              </w:rPr>
              <w:t>0-1</w:t>
            </w:r>
            <w:r>
              <w:rPr>
                <w:rFonts w:hint="eastAsia" w:ascii="仿宋" w:hAnsi="仿宋" w:eastAsia="仿宋" w:cs="仿宋"/>
                <w:kern w:val="0"/>
                <w:sz w:val="24"/>
                <w:lang w:val="zh-CN"/>
              </w:rPr>
              <w:t>分）。</w:t>
            </w:r>
          </w:p>
        </w:tc>
      </w:tr>
      <w:tr>
        <w:tblPrEx>
          <w:tblCellMar>
            <w:top w:w="0" w:type="dxa"/>
            <w:left w:w="108" w:type="dxa"/>
            <w:bottom w:w="0" w:type="dxa"/>
            <w:right w:w="108" w:type="dxa"/>
          </w:tblCellMar>
        </w:tblPrEx>
        <w:trPr>
          <w:trHeight w:val="20" w:hRule="atLeast"/>
          <w:jc w:val="center"/>
        </w:trPr>
        <w:tc>
          <w:tcPr>
            <w:tcW w:w="78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120" w:line="288" w:lineRule="auto"/>
              <w:ind w:left="195"/>
              <w:rPr>
                <w:rFonts w:hint="eastAsia" w:ascii="仿宋" w:hAnsi="仿宋" w:eastAsia="仿宋" w:cs="仿宋"/>
                <w:kern w:val="0"/>
                <w:sz w:val="24"/>
                <w:lang w:val="zh-CN" w:eastAsia="zh-CN"/>
              </w:rPr>
            </w:pPr>
            <w:r>
              <w:rPr>
                <w:rFonts w:hint="eastAsia" w:ascii="仿宋" w:hAnsi="仿宋" w:eastAsia="仿宋" w:cs="仿宋"/>
                <w:kern w:val="0"/>
                <w:sz w:val="24"/>
                <w:lang w:val="en-US" w:eastAsia="zh-CN"/>
              </w:rPr>
              <w:t>5</w:t>
            </w:r>
          </w:p>
        </w:tc>
        <w:tc>
          <w:tcPr>
            <w:tcW w:w="1751"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售后服务</w:t>
            </w:r>
          </w:p>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rPr>
              <w:t>10</w:t>
            </w:r>
            <w:r>
              <w:rPr>
                <w:rFonts w:hint="eastAsia" w:ascii="仿宋" w:hAnsi="仿宋" w:eastAsia="仿宋" w:cs="仿宋"/>
                <w:kern w:val="0"/>
                <w:sz w:val="24"/>
                <w:lang w:val="zh-CN"/>
              </w:rPr>
              <w:t>分）</w:t>
            </w: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在满足招标文件要求质保</w:t>
            </w:r>
            <w:r>
              <w:rPr>
                <w:rFonts w:hint="eastAsia" w:ascii="仿宋" w:hAnsi="仿宋" w:eastAsia="仿宋" w:cs="仿宋"/>
                <w:kern w:val="0"/>
                <w:sz w:val="24"/>
              </w:rPr>
              <w:t>1</w:t>
            </w:r>
            <w:r>
              <w:rPr>
                <w:rFonts w:hint="eastAsia" w:ascii="仿宋" w:hAnsi="仿宋" w:eastAsia="仿宋" w:cs="仿宋"/>
                <w:kern w:val="0"/>
                <w:sz w:val="24"/>
                <w:lang w:val="zh-CN"/>
              </w:rPr>
              <w:t>年的基础上，每增加</w:t>
            </w:r>
            <w:r>
              <w:rPr>
                <w:rFonts w:hint="eastAsia" w:ascii="仿宋" w:hAnsi="仿宋" w:eastAsia="仿宋" w:cs="仿宋"/>
                <w:kern w:val="0"/>
                <w:sz w:val="24"/>
              </w:rPr>
              <w:t>1</w:t>
            </w:r>
            <w:r>
              <w:rPr>
                <w:rFonts w:hint="eastAsia" w:ascii="仿宋" w:hAnsi="仿宋" w:eastAsia="仿宋" w:cs="仿宋"/>
                <w:kern w:val="0"/>
                <w:sz w:val="24"/>
                <w:lang w:val="zh-CN"/>
              </w:rPr>
              <w:t>年得</w:t>
            </w:r>
            <w:r>
              <w:rPr>
                <w:rFonts w:hint="eastAsia" w:ascii="仿宋" w:hAnsi="仿宋" w:eastAsia="仿宋" w:cs="仿宋"/>
                <w:kern w:val="0"/>
                <w:sz w:val="24"/>
              </w:rPr>
              <w:t>1</w:t>
            </w:r>
            <w:r>
              <w:rPr>
                <w:rFonts w:hint="eastAsia" w:ascii="仿宋" w:hAnsi="仿宋" w:eastAsia="仿宋" w:cs="仿宋"/>
                <w:kern w:val="0"/>
                <w:sz w:val="24"/>
                <w:lang w:val="zh-CN"/>
              </w:rPr>
              <w:t>分，最高得</w:t>
            </w:r>
            <w:r>
              <w:rPr>
                <w:rFonts w:hint="eastAsia" w:ascii="仿宋" w:hAnsi="仿宋" w:eastAsia="仿宋" w:cs="仿宋"/>
                <w:kern w:val="0"/>
                <w:sz w:val="24"/>
              </w:rPr>
              <w:t>2</w:t>
            </w:r>
            <w:r>
              <w:rPr>
                <w:rFonts w:hint="eastAsia" w:ascii="仿宋" w:hAnsi="仿宋" w:eastAsia="仿宋" w:cs="仿宋"/>
                <w:kern w:val="0"/>
                <w:sz w:val="24"/>
                <w:lang w:val="zh-CN"/>
              </w:rPr>
              <w:t>分。</w:t>
            </w:r>
          </w:p>
        </w:tc>
      </w:tr>
      <w:tr>
        <w:tblPrEx>
          <w:tblCellMar>
            <w:top w:w="0" w:type="dxa"/>
            <w:left w:w="108" w:type="dxa"/>
            <w:bottom w:w="0" w:type="dxa"/>
            <w:right w:w="108" w:type="dxa"/>
          </w:tblCellMar>
        </w:tblPrEx>
        <w:trPr>
          <w:trHeight w:val="20" w:hRule="atLeast"/>
          <w:jc w:val="center"/>
        </w:trPr>
        <w:tc>
          <w:tcPr>
            <w:tcW w:w="787"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200" w:line="288" w:lineRule="auto"/>
              <w:jc w:val="center"/>
              <w:rPr>
                <w:rFonts w:ascii="仿宋" w:hAnsi="仿宋" w:eastAsia="仿宋" w:cs="仿宋"/>
                <w:kern w:val="0"/>
                <w:sz w:val="24"/>
                <w:lang w:val="zh-CN"/>
              </w:rPr>
            </w:pPr>
          </w:p>
        </w:tc>
        <w:tc>
          <w:tcPr>
            <w:tcW w:w="1751"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200" w:line="288" w:lineRule="auto"/>
              <w:jc w:val="center"/>
              <w:rPr>
                <w:rFonts w:ascii="仿宋" w:hAnsi="仿宋" w:eastAsia="仿宋" w:cs="仿宋"/>
                <w:kern w:val="0"/>
                <w:sz w:val="24"/>
                <w:lang w:val="zh-CN"/>
              </w:rPr>
            </w:pP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投标公司能否提供本地化服务情况：投标公司在浙江省内有常驻售后服务机构或承诺中标后合同签订前设立</w:t>
            </w:r>
            <w:r>
              <w:rPr>
                <w:rFonts w:hint="eastAsia" w:ascii="仿宋" w:hAnsi="仿宋" w:eastAsia="仿宋" w:cs="仿宋"/>
                <w:kern w:val="0"/>
                <w:sz w:val="24"/>
              </w:rPr>
              <w:t>服务机构</w:t>
            </w:r>
            <w:r>
              <w:rPr>
                <w:rFonts w:hint="eastAsia" w:ascii="仿宋" w:hAnsi="仿宋" w:eastAsia="仿宋" w:cs="仿宋"/>
                <w:kern w:val="0"/>
                <w:sz w:val="24"/>
                <w:lang w:val="zh-CN"/>
              </w:rPr>
              <w:t>（需提供工商证明或承诺书），有得2分，无法提供证明的得0分。</w:t>
            </w:r>
          </w:p>
        </w:tc>
      </w:tr>
      <w:tr>
        <w:tblPrEx>
          <w:tblCellMar>
            <w:top w:w="0" w:type="dxa"/>
            <w:left w:w="108" w:type="dxa"/>
            <w:bottom w:w="0" w:type="dxa"/>
            <w:right w:w="108" w:type="dxa"/>
          </w:tblCellMar>
        </w:tblPrEx>
        <w:trPr>
          <w:trHeight w:val="20" w:hRule="atLeast"/>
          <w:jc w:val="center"/>
        </w:trPr>
        <w:tc>
          <w:tcPr>
            <w:tcW w:w="787"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200" w:line="288" w:lineRule="auto"/>
              <w:jc w:val="center"/>
              <w:rPr>
                <w:rFonts w:ascii="仿宋" w:hAnsi="仿宋" w:eastAsia="仿宋" w:cs="仿宋"/>
                <w:kern w:val="0"/>
                <w:sz w:val="24"/>
                <w:lang w:val="zh-CN"/>
              </w:rPr>
            </w:pPr>
          </w:p>
        </w:tc>
        <w:tc>
          <w:tcPr>
            <w:tcW w:w="1751" w:type="dxa"/>
            <w:vMerge w:val="continue"/>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200" w:line="288" w:lineRule="auto"/>
              <w:jc w:val="center"/>
              <w:rPr>
                <w:rFonts w:ascii="仿宋" w:hAnsi="仿宋" w:eastAsia="仿宋" w:cs="仿宋"/>
                <w:kern w:val="0"/>
                <w:sz w:val="24"/>
                <w:lang w:val="zh-CN"/>
              </w:rPr>
            </w:pP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对提供的售后服务方式、故障响应修复时间及配件供应、优惠条件情况等方面由评委进行分析比较、评议、确定档次打分；优秀6-5分，良好4-3分，其他2-1分。不满足招标文件基本要求的本打分项0分。</w:t>
            </w:r>
          </w:p>
        </w:tc>
      </w:tr>
      <w:tr>
        <w:tblPrEx>
          <w:tblCellMar>
            <w:top w:w="0" w:type="dxa"/>
            <w:left w:w="108" w:type="dxa"/>
            <w:bottom w:w="0" w:type="dxa"/>
            <w:right w:w="108" w:type="dxa"/>
          </w:tblCellMar>
        </w:tblPrEx>
        <w:trPr>
          <w:trHeight w:val="20" w:hRule="atLeast"/>
          <w:jc w:val="center"/>
        </w:trPr>
        <w:tc>
          <w:tcPr>
            <w:tcW w:w="78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120" w:line="288" w:lineRule="auto"/>
              <w:ind w:left="195"/>
              <w:rPr>
                <w:rFonts w:hint="eastAsia" w:ascii="仿宋" w:hAnsi="仿宋" w:eastAsia="仿宋" w:cs="仿宋"/>
                <w:kern w:val="0"/>
                <w:sz w:val="24"/>
                <w:lang w:eastAsia="zh-CN"/>
              </w:rPr>
            </w:pPr>
            <w:r>
              <w:rPr>
                <w:rFonts w:hint="eastAsia" w:ascii="仿宋" w:hAnsi="仿宋" w:eastAsia="仿宋" w:cs="仿宋"/>
                <w:kern w:val="0"/>
                <w:sz w:val="24"/>
                <w:lang w:val="en-US" w:eastAsia="zh-CN"/>
              </w:rPr>
              <w:t>6</w:t>
            </w:r>
          </w:p>
        </w:tc>
        <w:tc>
          <w:tcPr>
            <w:tcW w:w="1751"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业绩分（</w:t>
            </w:r>
            <w:r>
              <w:rPr>
                <w:rFonts w:hint="eastAsia" w:ascii="仿宋" w:hAnsi="仿宋" w:eastAsia="仿宋" w:cs="仿宋"/>
                <w:kern w:val="0"/>
                <w:sz w:val="24"/>
              </w:rPr>
              <w:t>4</w:t>
            </w:r>
            <w:r>
              <w:rPr>
                <w:rFonts w:hint="eastAsia" w:ascii="仿宋" w:hAnsi="仿宋" w:eastAsia="仿宋" w:cs="仿宋"/>
                <w:kern w:val="0"/>
                <w:sz w:val="24"/>
                <w:lang w:val="zh-CN"/>
              </w:rPr>
              <w:t>分）</w:t>
            </w: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投标人提供自201</w:t>
            </w:r>
            <w:r>
              <w:rPr>
                <w:rFonts w:hint="eastAsia" w:ascii="仿宋" w:hAnsi="仿宋" w:eastAsia="仿宋" w:cs="仿宋"/>
                <w:kern w:val="0"/>
                <w:sz w:val="24"/>
              </w:rPr>
              <w:t>9</w:t>
            </w:r>
            <w:r>
              <w:rPr>
                <w:rFonts w:hint="eastAsia" w:ascii="仿宋" w:hAnsi="仿宋" w:eastAsia="仿宋" w:cs="仿宋"/>
                <w:kern w:val="0"/>
                <w:sz w:val="24"/>
                <w:lang w:val="zh-CN"/>
              </w:rPr>
              <w:t>年1月1日至今同类项目的</w:t>
            </w:r>
            <w:r>
              <w:rPr>
                <w:rFonts w:hint="eastAsia" w:ascii="仿宋" w:hAnsi="仿宋" w:eastAsia="仿宋" w:cs="仿宋"/>
                <w:color w:val="auto"/>
                <w:kern w:val="0"/>
                <w:sz w:val="24"/>
                <w:lang w:val="zh-CN"/>
              </w:rPr>
              <w:t>销售案例（透气仪、强力机、折皱仪、无纺布纹理分析）</w:t>
            </w:r>
            <w:r>
              <w:rPr>
                <w:rFonts w:hint="eastAsia" w:ascii="仿宋" w:hAnsi="仿宋" w:eastAsia="仿宋" w:cs="仿宋"/>
                <w:kern w:val="0"/>
                <w:sz w:val="24"/>
                <w:lang w:val="zh-CN"/>
              </w:rPr>
              <w:t>，提供销售合同（提供清晰复印件加盖公章），每一个案例得1分，最多</w:t>
            </w:r>
            <w:r>
              <w:rPr>
                <w:rFonts w:hint="eastAsia" w:ascii="仿宋" w:hAnsi="仿宋" w:eastAsia="仿宋" w:cs="仿宋"/>
                <w:kern w:val="0"/>
                <w:sz w:val="24"/>
              </w:rPr>
              <w:t>4</w:t>
            </w:r>
            <w:r>
              <w:rPr>
                <w:rFonts w:hint="eastAsia" w:ascii="仿宋" w:hAnsi="仿宋" w:eastAsia="仿宋" w:cs="仿宋"/>
                <w:kern w:val="0"/>
                <w:sz w:val="24"/>
                <w:lang w:val="zh-CN"/>
              </w:rPr>
              <w:t>分。</w:t>
            </w:r>
          </w:p>
        </w:tc>
      </w:tr>
      <w:tr>
        <w:tblPrEx>
          <w:tblCellMar>
            <w:top w:w="0" w:type="dxa"/>
            <w:left w:w="108" w:type="dxa"/>
            <w:bottom w:w="0" w:type="dxa"/>
            <w:right w:w="108" w:type="dxa"/>
          </w:tblCellMar>
        </w:tblPrEx>
        <w:trPr>
          <w:trHeight w:val="20" w:hRule="atLeast"/>
          <w:jc w:val="center"/>
        </w:trPr>
        <w:tc>
          <w:tcPr>
            <w:tcW w:w="787"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after="120" w:line="288" w:lineRule="auto"/>
              <w:ind w:left="195"/>
              <w:rPr>
                <w:rFonts w:hint="eastAsia" w:ascii="仿宋" w:hAnsi="仿宋" w:eastAsia="仿宋" w:cs="仿宋"/>
                <w:kern w:val="0"/>
                <w:sz w:val="24"/>
                <w:lang w:val="zh-CN" w:eastAsia="zh-CN"/>
              </w:rPr>
            </w:pPr>
            <w:r>
              <w:rPr>
                <w:rFonts w:hint="eastAsia" w:ascii="仿宋" w:hAnsi="仿宋" w:eastAsia="仿宋" w:cs="仿宋"/>
                <w:kern w:val="0"/>
                <w:sz w:val="24"/>
                <w:lang w:val="en-US" w:eastAsia="zh-CN"/>
              </w:rPr>
              <w:t>7</w:t>
            </w:r>
          </w:p>
        </w:tc>
        <w:tc>
          <w:tcPr>
            <w:tcW w:w="1751"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标书制作</w:t>
            </w:r>
          </w:p>
          <w:p>
            <w:pPr>
              <w:autoSpaceDE w:val="0"/>
              <w:autoSpaceDN w:val="0"/>
              <w:spacing w:line="288" w:lineRule="auto"/>
              <w:jc w:val="center"/>
              <w:rPr>
                <w:rFonts w:ascii="仿宋" w:hAnsi="仿宋" w:eastAsia="仿宋" w:cs="仿宋"/>
                <w:kern w:val="0"/>
                <w:sz w:val="24"/>
                <w:lang w:val="zh-CN"/>
              </w:rPr>
            </w:pPr>
            <w:r>
              <w:rPr>
                <w:rFonts w:hint="eastAsia" w:ascii="仿宋" w:hAnsi="仿宋" w:eastAsia="仿宋" w:cs="仿宋"/>
                <w:kern w:val="0"/>
                <w:sz w:val="24"/>
                <w:lang w:val="zh-CN"/>
              </w:rPr>
              <w:t>（</w:t>
            </w:r>
            <w:r>
              <w:rPr>
                <w:rFonts w:hint="eastAsia" w:ascii="仿宋" w:hAnsi="仿宋" w:eastAsia="仿宋" w:cs="仿宋"/>
                <w:kern w:val="0"/>
                <w:sz w:val="24"/>
              </w:rPr>
              <w:t>2</w:t>
            </w:r>
            <w:r>
              <w:rPr>
                <w:rFonts w:hint="eastAsia" w:ascii="仿宋" w:hAnsi="仿宋" w:eastAsia="仿宋" w:cs="仿宋"/>
                <w:kern w:val="0"/>
                <w:sz w:val="24"/>
                <w:lang w:val="zh-CN"/>
              </w:rPr>
              <w:t>分）</w:t>
            </w:r>
          </w:p>
        </w:tc>
        <w:tc>
          <w:tcPr>
            <w:tcW w:w="6192" w:type="dxa"/>
            <w:tcBorders>
              <w:top w:val="single" w:color="auto" w:sz="4" w:space="0"/>
              <w:left w:val="single" w:color="auto" w:sz="4" w:space="0"/>
              <w:bottom w:val="single" w:color="auto" w:sz="4" w:space="0"/>
              <w:right w:val="single" w:color="auto" w:sz="4" w:space="0"/>
            </w:tcBorders>
            <w:shd w:val="clear" w:color="000000" w:fill="FFFFFF"/>
          </w:tcPr>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投标文件制作情况、询标情况(包括商务、技术、服务承诺及现有用户的售后服务等情况)，好</w:t>
            </w:r>
            <w:r>
              <w:rPr>
                <w:rFonts w:hint="eastAsia" w:ascii="仿宋" w:hAnsi="仿宋" w:eastAsia="仿宋" w:cs="仿宋"/>
                <w:kern w:val="0"/>
                <w:sz w:val="24"/>
              </w:rPr>
              <w:t>2</w:t>
            </w:r>
            <w:r>
              <w:rPr>
                <w:rFonts w:hint="eastAsia" w:ascii="仿宋" w:hAnsi="仿宋" w:eastAsia="仿宋" w:cs="仿宋"/>
                <w:kern w:val="0"/>
                <w:sz w:val="24"/>
                <w:lang w:val="zh-CN"/>
              </w:rPr>
              <w:t>分，一般</w:t>
            </w:r>
            <w:r>
              <w:rPr>
                <w:rFonts w:hint="eastAsia" w:ascii="仿宋" w:hAnsi="仿宋" w:eastAsia="仿宋" w:cs="仿宋"/>
                <w:kern w:val="0"/>
                <w:sz w:val="24"/>
              </w:rPr>
              <w:t>1</w:t>
            </w:r>
            <w:r>
              <w:rPr>
                <w:rFonts w:hint="eastAsia" w:ascii="仿宋" w:hAnsi="仿宋" w:eastAsia="仿宋" w:cs="仿宋"/>
                <w:kern w:val="0"/>
                <w:sz w:val="24"/>
                <w:lang w:val="zh-CN"/>
              </w:rPr>
              <w:t>分,差不得分。</w:t>
            </w:r>
          </w:p>
        </w:tc>
      </w:tr>
    </w:tbl>
    <w:p>
      <w:pPr>
        <w:spacing w:line="440" w:lineRule="exact"/>
        <w:rPr>
          <w:rFonts w:ascii="仿宋_GB2312" w:hAnsi="宋体" w:eastAsia="仿宋_GB2312"/>
          <w:bCs/>
          <w:iCs/>
          <w:sz w:val="24"/>
        </w:rPr>
      </w:pPr>
    </w:p>
    <w:p>
      <w:pPr>
        <w:spacing w:line="440" w:lineRule="exact"/>
        <w:rPr>
          <w:rFonts w:ascii="仿宋_GB2312" w:hAnsi="宋体" w:eastAsia="仿宋_GB2312"/>
          <w:b/>
          <w:iCs/>
          <w:sz w:val="24"/>
        </w:rPr>
      </w:pPr>
      <w:r>
        <w:rPr>
          <w:rFonts w:hint="eastAsia" w:ascii="仿宋_GB2312" w:hAnsi="宋体" w:eastAsia="仿宋_GB2312"/>
          <w:b/>
          <w:iCs/>
          <w:sz w:val="24"/>
        </w:rPr>
        <w:t>2.2价格分（40分）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
          <w:sz w:val="24"/>
          <w:u w:val="single"/>
        </w:rPr>
      </w:pPr>
      <w:r>
        <w:rPr>
          <w:rFonts w:hint="eastAsia" w:ascii="仿宋_GB2312" w:hAnsi="宋体" w:eastAsia="仿宋_GB2312"/>
          <w:bCs/>
          <w:iCs/>
          <w:sz w:val="24"/>
        </w:rPr>
        <w:t>即：投标报价得分=(评标基准价／投标报价)×40</w:t>
      </w:r>
    </w:p>
    <w:bookmarkEnd w:id="8"/>
    <w:bookmarkEnd w:id="9"/>
    <w:bookmarkEnd w:id="10"/>
    <w:bookmarkEnd w:id="11"/>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snapToGrid w:val="0"/>
        <w:spacing w:line="360" w:lineRule="auto"/>
        <w:jc w:val="center"/>
        <w:rPr>
          <w:rFonts w:ascii="仿宋_GB2312" w:hAnsi="仿宋_GB2312" w:eastAsia="仿宋_GB2312" w:cs="仿宋_GB2312"/>
          <w:b/>
          <w:sz w:val="36"/>
          <w:szCs w:val="20"/>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70"/>
        <w:spacing w:afterLines="0" w:line="440" w:lineRule="exact"/>
        <w:ind w:firstLine="0" w:firstLineChars="0"/>
        <w:rPr>
          <w:rFonts w:ascii="仿宋_GB2312" w:hAnsi="宋体" w:eastAsia="仿宋_GB2312"/>
          <w:szCs w:val="24"/>
        </w:rPr>
      </w:pPr>
    </w:p>
    <w:p>
      <w:pPr>
        <w:pStyle w:val="70"/>
        <w:spacing w:afterLines="0" w:line="440" w:lineRule="exact"/>
        <w:ind w:firstLine="0" w:firstLineChars="0"/>
        <w:rPr>
          <w:rFonts w:ascii="仿宋_GB2312" w:hAnsi="宋体" w:eastAsia="仿宋_GB2312"/>
          <w:szCs w:val="24"/>
          <w:u w:val="single"/>
        </w:rPr>
      </w:pPr>
      <w:r>
        <w:rPr>
          <w:rFonts w:hint="eastAsia" w:ascii="仿宋_GB2312" w:hAnsi="宋体" w:eastAsia="仿宋_GB2312"/>
          <w:szCs w:val="24"/>
        </w:rPr>
        <w:t>致：</w:t>
      </w:r>
      <w:r>
        <w:rPr>
          <w:rFonts w:hint="eastAsia" w:ascii="仿宋_GB2312" w:hAnsi="宋体" w:eastAsia="仿宋_GB2312"/>
          <w:szCs w:val="24"/>
          <w:u w:val="single"/>
        </w:rPr>
        <w:t>绍兴文理学院元培学院、上海协实建设工程顾问有限公司</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70"/>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70"/>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70"/>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70"/>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投标人(电子签章)：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投标人（电子签章）：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193"/>
        <w:spacing w:line="360" w:lineRule="auto"/>
        <w:ind w:left="0" w:firstLine="0" w:firstLineChars="0"/>
        <w:rPr>
          <w:rFonts w:hAnsi="仿宋_GB2312" w:cs="仿宋_GB2312"/>
        </w:rPr>
      </w:pPr>
      <w:r>
        <w:rPr>
          <w:rFonts w:hint="eastAsia" w:hAnsi="仿宋_GB2312" w:cs="仿宋_GB2312"/>
        </w:rPr>
        <w:t>（1）法定代表人授权书 …………………………………………………………（页码）</w:t>
      </w:r>
    </w:p>
    <w:p>
      <w:pPr>
        <w:pStyle w:val="193"/>
        <w:spacing w:line="360" w:lineRule="auto"/>
        <w:ind w:left="0" w:firstLine="0" w:firstLineChars="0"/>
        <w:rPr>
          <w:rFonts w:hAnsi="仿宋_GB2312" w:cs="仿宋_GB2312"/>
        </w:rPr>
      </w:pPr>
      <w:r>
        <w:rPr>
          <w:rFonts w:hint="eastAsia" w:hAnsi="仿宋_GB2312" w:cs="仿宋_GB2312"/>
        </w:rPr>
        <w:t>（2）授权代表社保证明（复印件）………………………………………………（页码）</w:t>
      </w:r>
    </w:p>
    <w:p>
      <w:pPr>
        <w:pStyle w:val="193"/>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3"/>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（5）所有与符合性审查有关的资信文件（复印件）（营业执照、2021年度财务报表、纳税和社保缴纳证明</w:t>
      </w:r>
      <w:r>
        <w:rPr>
          <w:rFonts w:hint="eastAsia" w:ascii="仿宋_GB2312" w:hAnsi="仿宋_GB2312" w:eastAsia="仿宋_GB2312" w:cs="仿宋_GB2312"/>
          <w:kern w:val="0"/>
          <w:sz w:val="24"/>
        </w:rPr>
        <w:t>）</w:t>
      </w:r>
      <w:r>
        <w:rPr>
          <w:rFonts w:hint="eastAsia" w:hAnsi="仿宋_GB2312" w:cs="仿宋_GB2312"/>
          <w:lang w:val="zh-CN"/>
        </w:rPr>
        <w:t>………………………………………………………</w:t>
      </w:r>
      <w:r>
        <w:rPr>
          <w:rFonts w:hint="eastAsia" w:hAnsi="仿宋_GB2312" w:cs="仿宋_GB2312"/>
        </w:rPr>
        <w:t>…………</w:t>
      </w:r>
      <w:r>
        <w:rPr>
          <w:rFonts w:hint="eastAsia" w:hAnsi="仿宋_GB2312" w:cs="仿宋_GB2312"/>
          <w:lang w:val="zh-CN"/>
        </w:rPr>
        <w:t>…</w:t>
      </w:r>
      <w:r>
        <w:rPr>
          <w:rFonts w:hint="eastAsia" w:ascii="仿宋_GB2312" w:hAnsi="仿宋_GB2312" w:eastAsia="仿宋_GB2312" w:cs="仿宋_GB2312"/>
          <w:kern w:val="0"/>
          <w:sz w:val="24"/>
        </w:rPr>
        <w:t>（页码）</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rPr>
        <w:t>（6）具有履</w:t>
      </w:r>
      <w:r>
        <w:rPr>
          <w:rFonts w:hint="eastAsia" w:ascii="仿宋_GB2312" w:hAnsi="仿宋_GB2312" w:eastAsia="仿宋_GB2312" w:cs="仿宋_GB2312"/>
          <w:kern w:val="0"/>
          <w:sz w:val="24"/>
        </w:rPr>
        <w:t>行合同所必需的设备和专业技术能力的承诺函……………………（页码）</w:t>
      </w:r>
    </w:p>
    <w:p>
      <w:pPr>
        <w:pStyle w:val="193"/>
        <w:spacing w:line="360" w:lineRule="auto"/>
        <w:ind w:firstLine="0" w:firstLineChars="0"/>
        <w:rPr>
          <w:rFonts w:hAnsi="仿宋_GB2312" w:cs="仿宋_GB2312"/>
          <w:kern w:val="0"/>
        </w:rPr>
      </w:pPr>
      <w:r>
        <w:rPr>
          <w:rFonts w:hint="eastAsia" w:hAnsi="仿宋_GB2312" w:cs="仿宋_GB2312"/>
        </w:rPr>
        <w:t>（7）重大违法记录的声明</w:t>
      </w:r>
      <w:r>
        <w:rPr>
          <w:rFonts w:hint="eastAsia" w:hAnsi="仿宋_GB2312" w:cs="仿宋_GB2312"/>
          <w:kern w:val="0"/>
        </w:rPr>
        <w:t xml:space="preserve"> …</w:t>
      </w:r>
      <w:r>
        <w:rPr>
          <w:rFonts w:hint="eastAsia" w:hAnsi="仿宋_GB2312" w:cs="仿宋_GB2312"/>
        </w:rPr>
        <w:t>……………………………………………………</w:t>
      </w:r>
      <w:r>
        <w:rPr>
          <w:rFonts w:hint="eastAsia" w:hAnsi="仿宋_GB2312" w:cs="仿宋_GB2312"/>
          <w:kern w:val="0"/>
        </w:rPr>
        <w:t>（页码）</w:t>
      </w:r>
    </w:p>
    <w:p>
      <w:pPr>
        <w:pStyle w:val="193"/>
        <w:spacing w:line="360" w:lineRule="auto"/>
        <w:ind w:firstLine="0" w:firstLineChars="0"/>
        <w:rPr>
          <w:rFonts w:hAnsi="仿宋_GB2312" w:cs="仿宋_GB2312"/>
        </w:rPr>
      </w:pPr>
      <w:r>
        <w:rPr>
          <w:rFonts w:hint="eastAsia" w:hAnsi="仿宋_GB2312" w:cs="仿宋_GB2312"/>
        </w:rPr>
        <w:t>（8）符合特定资格条件（如果项目要求）的有关证明材料（复印件）………（页码）</w:t>
      </w:r>
    </w:p>
    <w:p>
      <w:pPr>
        <w:pStyle w:val="193"/>
        <w:spacing w:line="360" w:lineRule="auto"/>
        <w:ind w:left="0" w:firstLine="0" w:firstLineChars="0"/>
        <w:rPr>
          <w:rFonts w:hAnsi="仿宋_GB2312" w:cs="仿宋_GB2312"/>
        </w:rPr>
      </w:pPr>
      <w:r>
        <w:rPr>
          <w:rFonts w:hint="eastAsia" w:hAnsi="仿宋_GB2312" w:cs="仿宋_GB2312"/>
        </w:rPr>
        <w:t>（9）</w:t>
      </w:r>
      <w:r>
        <w:rPr>
          <w:rFonts w:hint="eastAsia" w:hAnsi="仿宋_GB2312" w:cs="仿宋_GB2312"/>
          <w:snapToGrid w:val="0"/>
        </w:rPr>
        <w:t>非本地投标人售后服务机构证明材料</w:t>
      </w:r>
      <w:r>
        <w:rPr>
          <w:rFonts w:hint="eastAsia" w:hAnsi="仿宋_GB2312" w:cs="仿宋_GB2312"/>
        </w:rPr>
        <w:t>……………………………………（页码）</w:t>
      </w:r>
    </w:p>
    <w:p>
      <w:pPr>
        <w:pStyle w:val="193"/>
        <w:spacing w:line="360" w:lineRule="auto"/>
        <w:ind w:left="0" w:firstLine="0" w:firstLineChars="0"/>
        <w:rPr>
          <w:rFonts w:hAnsi="仿宋_GB2312" w:cs="仿宋_GB2312"/>
        </w:rPr>
      </w:pPr>
      <w:r>
        <w:rPr>
          <w:rFonts w:hint="eastAsia" w:hAnsi="仿宋_GB2312" w:cs="仿宋_GB2312"/>
        </w:rPr>
        <w:t>（10）</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3"/>
        <w:spacing w:line="360" w:lineRule="auto"/>
        <w:ind w:left="0" w:firstLine="0" w:firstLineChars="0"/>
        <w:rPr>
          <w:rFonts w:hAnsi="仿宋_GB2312" w:cs="仿宋_GB2312"/>
        </w:rPr>
      </w:pPr>
      <w:r>
        <w:rPr>
          <w:rFonts w:hint="eastAsia" w:hAnsi="仿宋_GB2312" w:cs="仿宋_GB2312"/>
        </w:rPr>
        <w:t>（11）廉政承诺书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（13）技术偏离说明表………………………………………………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（14）组织实施方案……………………………………………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（19）</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验收方案…………………………………………………………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w:t>
      </w:r>
      <w:r>
        <w:rPr>
          <w:rFonts w:hint="eastAsia" w:ascii="仿宋_GB2312" w:hAnsi="仿宋_GB2312" w:eastAsia="仿宋_GB2312" w:cs="仿宋_GB2312"/>
          <w:kern w:val="0"/>
          <w:sz w:val="24"/>
          <w:lang w:val="zh-CN"/>
        </w:rPr>
        <w:t>联合协议（如有）……………………………………………………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（23）</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（24）中小企业声明函</w:t>
      </w:r>
      <w:r>
        <w:rPr>
          <w:rFonts w:hint="eastAsia" w:ascii="仿宋_GB2312" w:hAnsi="仿宋_GB2312" w:eastAsia="仿宋_GB2312" w:cs="仿宋_GB2312"/>
          <w:kern w:val="0"/>
          <w:sz w:val="24"/>
          <w:lang w:val="zh-CN"/>
        </w:rPr>
        <w:t>（如有）</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绍兴文理学院元培学院、上海协实建设工程顾问有限公司</w:t>
      </w:r>
      <w:r>
        <w:rPr>
          <w:rFonts w:hint="eastAsia" w:ascii="仿宋_GB2312" w:hAnsi="宋体" w:eastAsia="仿宋_GB2312"/>
          <w:sz w:val="24"/>
        </w:rPr>
        <w:t>组织的</w:t>
      </w:r>
      <w:r>
        <w:rPr>
          <w:rFonts w:hint="eastAsia" w:ascii="仿宋_GB2312" w:hAnsi="宋体" w:eastAsia="仿宋_GB2312"/>
          <w:sz w:val="24"/>
          <w:u w:val="single"/>
        </w:rPr>
        <w:t>绍兴文理学院元培学院实验室建设项目--纺织服装材料测试分析室采购项目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投标人（电子签章）：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绍兴文理学院元培学院、上海协实建设工程顾问有限公司</w:t>
      </w:r>
      <w:r>
        <w:rPr>
          <w:rFonts w:hint="eastAsia" w:ascii="仿宋_GB2312" w:hAnsi="宋体" w:eastAsia="仿宋_GB2312"/>
          <w:sz w:val="24"/>
        </w:rPr>
        <w:t>组织的</w:t>
      </w:r>
      <w:r>
        <w:rPr>
          <w:rFonts w:hint="eastAsia" w:ascii="仿宋_GB2312" w:hAnsi="宋体" w:eastAsia="仿宋_GB2312"/>
          <w:sz w:val="24"/>
          <w:u w:val="single"/>
        </w:rPr>
        <w:t>绍兴文理学院元培学院实验室建设项目--纺织服装材料测试分析室采购项目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（电子签章）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rPr>
          <w:rFonts w:ascii="仿宋_GB2312" w:hAnsi="仿宋_GB2312" w:eastAsia="仿宋_GB2312" w:cs="仿宋_GB2312"/>
          <w:b/>
          <w:sz w:val="28"/>
          <w:szCs w:val="28"/>
        </w:rPr>
      </w:pPr>
      <w:r>
        <w:rPr>
          <w:rFonts w:hint="eastAsia" w:ascii="仿宋_GB2312" w:hAnsi="宋体" w:eastAsia="仿宋_GB2312"/>
          <w:b/>
          <w:sz w:val="30"/>
          <w:szCs w:val="30"/>
        </w:rPr>
        <w:t>5、与符合性审查有关的资信文件（复印件）</w:t>
      </w:r>
      <w:r>
        <w:rPr>
          <w:rFonts w:hint="eastAsia" w:ascii="仿宋_GB2312" w:hAnsi="宋体" w:eastAsia="仿宋_GB2312"/>
          <w:b/>
          <w:sz w:val="28"/>
          <w:szCs w:val="28"/>
        </w:rPr>
        <w:t>（1</w:t>
      </w:r>
      <w:r>
        <w:rPr>
          <w:rFonts w:hint="eastAsia" w:ascii="仿宋_GB2312" w:hAnsi="仿宋_GB2312" w:eastAsia="仿宋_GB2312" w:cs="仿宋_GB2312"/>
          <w:b/>
          <w:kern w:val="0"/>
          <w:sz w:val="28"/>
          <w:szCs w:val="28"/>
          <w:lang w:val="zh-CN"/>
        </w:rPr>
        <w:t>.</w:t>
      </w:r>
      <w:r>
        <w:rPr>
          <w:rFonts w:hint="eastAsia" w:ascii="仿宋_GB2312" w:hAnsi="仿宋_GB2312" w:eastAsia="仿宋_GB2312" w:cs="仿宋_GB2312"/>
          <w:b/>
          <w:sz w:val="28"/>
          <w:szCs w:val="28"/>
        </w:rPr>
        <w:t>营业执照（或事业法人登记证或其他登记证明材料）（复印件）；2.财务报表资料文件（2021年度资产负债表等财务报表资料文件(新成立的公司，提供情况说明，格式自拟)）；</w:t>
      </w:r>
      <w:r>
        <w:rPr>
          <w:rFonts w:hint="eastAsia" w:ascii="仿宋_GB2312" w:hAnsi="宋体" w:eastAsia="仿宋_GB2312"/>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napToGrid w:val="0"/>
        <w:spacing w:line="360" w:lineRule="auto"/>
        <w:ind w:right="480"/>
        <w:jc w:val="center"/>
        <w:rPr>
          <w:rFonts w:ascii="仿宋_GB2312" w:hAnsi="仿宋_GB2312" w:eastAsia="仿宋_GB2312" w:cs="仿宋_GB2312"/>
          <w:b/>
          <w:kern w:val="0"/>
          <w:sz w:val="32"/>
          <w:szCs w:val="32"/>
          <w:lang w:val="zh-CN"/>
        </w:rPr>
      </w:pPr>
    </w:p>
    <w:p>
      <w:pPr>
        <w:snapToGrid w:val="0"/>
        <w:spacing w:line="360" w:lineRule="auto"/>
        <w:ind w:right="48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_GB2312" w:hAnsi="宋体" w:eastAsia="仿宋_GB2312"/>
          <w:sz w:val="24"/>
        </w:rPr>
        <w:t>绍兴文理学院元培学院、上海协实建设工程顾问有限公司</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我方郑重承诺，我方具有履行</w:t>
      </w:r>
      <w:r>
        <w:rPr>
          <w:rFonts w:hint="eastAsia" w:ascii="仿宋_GB2312" w:hAnsi="宋体" w:eastAsia="仿宋_GB2312"/>
          <w:sz w:val="24"/>
        </w:rPr>
        <w:t>绍兴文理学院元培学院实验室建设项目--纺织服装材料测试分析室采购项目</w:t>
      </w:r>
      <w:r>
        <w:rPr>
          <w:rFonts w:hint="eastAsia" w:ascii="仿宋" w:hAnsi="仿宋" w:eastAsia="仿宋" w:cs="仿宋_GB2312"/>
          <w:sz w:val="24"/>
        </w:rPr>
        <w:t>（招标编号:</w:t>
      </w:r>
      <w:r>
        <w:rPr>
          <w:rFonts w:hint="eastAsia" w:ascii="仿宋" w:hAnsi="仿宋" w:eastAsia="仿宋" w:cs="仿宋_GB2312"/>
          <w:sz w:val="24"/>
          <w:lang w:eastAsia="zh-CN"/>
        </w:rPr>
        <w:t>[2022]7091号</w:t>
      </w:r>
      <w:r>
        <w:rPr>
          <w:rFonts w:hint="eastAsia" w:ascii="仿宋" w:hAnsi="仿宋" w:eastAsia="仿宋" w:cs="仿宋_GB2312"/>
          <w:sz w:val="24"/>
        </w:rPr>
        <w:t>）合同所必需的设备和专业技术能力。如中标，我方将保证合同顺利履行。</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  日</w:t>
      </w:r>
    </w:p>
    <w:p>
      <w:pPr>
        <w:spacing w:line="360" w:lineRule="auto"/>
        <w:jc w:val="center"/>
        <w:rPr>
          <w:rFonts w:ascii="仿宋_GB2312" w:hAnsi="仿宋_GB2312" w:eastAsia="仿宋_GB2312" w:cs="仿宋_GB2312"/>
          <w:b/>
          <w:kern w:val="0"/>
          <w:sz w:val="32"/>
          <w:szCs w:val="32"/>
        </w:rPr>
      </w:pPr>
    </w:p>
    <w:p>
      <w:pPr>
        <w:spacing w:line="360" w:lineRule="auto"/>
        <w:jc w:val="center"/>
        <w:rPr>
          <w:rFonts w:ascii="仿宋_GB2312" w:hAnsi="仿宋_GB2312" w:eastAsia="仿宋_GB2312" w:cs="仿宋_GB2312"/>
          <w:b/>
          <w:kern w:val="0"/>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rPr>
        <w:t>7、重大违法记录的声明</w:t>
      </w:r>
    </w:p>
    <w:p>
      <w:pPr>
        <w:snapToGrid w:val="0"/>
        <w:spacing w:line="360" w:lineRule="auto"/>
        <w:rPr>
          <w:rFonts w:ascii="仿宋_GB2312" w:hAnsi="仿宋_GB2312" w:eastAsia="仿宋_GB2312" w:cs="仿宋_GB2312"/>
          <w:kern w:val="0"/>
          <w:sz w:val="24"/>
        </w:rPr>
      </w:pPr>
      <w:r>
        <w:rPr>
          <w:rFonts w:hint="eastAsia" w:ascii="仿宋" w:hAnsi="仿宋" w:eastAsia="仿宋" w:cs="仿宋_GB2312"/>
          <w:sz w:val="24"/>
        </w:rPr>
        <w:t>绍兴文理学院元培学院、上海协实建设工程顾问有限公司</w:t>
      </w:r>
      <w:r>
        <w:rPr>
          <w:rFonts w:hint="eastAsia" w:ascii="仿宋_GB2312" w:hAnsi="仿宋_GB2312" w:eastAsia="仿宋_GB2312" w:cs="仿宋_GB2312"/>
          <w:kern w:val="0"/>
          <w:sz w:val="24"/>
          <w:lang w:val="zh-CN"/>
        </w:rPr>
        <w:t>：</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，在</w:t>
      </w:r>
      <w:r>
        <w:rPr>
          <w:rFonts w:hint="eastAsia" w:ascii="仿宋_GB2312" w:hAnsi="仿宋_GB2312" w:eastAsia="仿宋_GB2312" w:cs="仿宋_GB2312"/>
          <w:kern w:val="0"/>
          <w:sz w:val="24"/>
        </w:rPr>
        <w:t>经营活动中</w:t>
      </w:r>
      <w:r>
        <w:rPr>
          <w:rFonts w:hint="eastAsia" w:ascii="仿宋_GB2312" w:hAnsi="仿宋_GB2312" w:eastAsia="仿宋_GB2312" w:cs="仿宋_GB2312"/>
          <w:sz w:val="24"/>
        </w:rPr>
        <w:t>没有重大违法记录</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8、特定资格条件要求的资质文件（复印件）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9、非本地投标人售后服务机构证明材料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（由非本地投标人根据采购需求及招标文件要求编制）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ind w:firstLine="0"/>
        <w:jc w:val="both"/>
        <w:rPr>
          <w:rFonts w:hAnsi="仿宋_GB2312" w:cs="仿宋_GB2312"/>
        </w:rPr>
      </w:pPr>
    </w:p>
    <w:p>
      <w:pPr>
        <w:pStyle w:val="194"/>
        <w:pageBreakBefore/>
        <w:ind w:firstLine="0"/>
        <w:jc w:val="both"/>
        <w:rPr>
          <w:rFonts w:hAnsi="仿宋_GB2312" w:cs="仿宋_GB2312"/>
        </w:rPr>
      </w:pPr>
      <w:r>
        <w:rPr>
          <w:rFonts w:hint="eastAsia" w:hAnsi="仿宋_GB2312" w:cs="仿宋_GB2312"/>
        </w:rPr>
        <w:t>11、廉政承诺书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绍兴文理学院元培学院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12、技术解决方案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05pt;width:442.9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ascii="仿宋_GB2312" w:hAnsi="仿宋_GB2312" w:eastAsia="仿宋_GB2312" w:cs="仿宋_GB2312"/>
          <w:b/>
          <w:kern w:val="0"/>
          <w:sz w:val="28"/>
          <w:szCs w:val="28"/>
        </w:rPr>
        <w:object>
          <v:shape id="_x0000_i1026" o:spt="75" type="#_x0000_t75" style="height:42.05pt;width:441.8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14、组织实施方案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15、售后服务方案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16、项目小组人员名单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18、</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21、认为需要的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(电子签章)：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pStyle w:val="42"/>
        <w:ind w:firstLine="210"/>
        <w:rPr>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8" w:type="default"/>
          <w:footerReference r:id="rId9" w:type="default"/>
          <w:pgSz w:w="11906" w:h="16838"/>
          <w:pgMar w:top="1276" w:right="1418" w:bottom="1247" w:left="1418" w:header="851" w:footer="992" w:gutter="0"/>
          <w:cols w:space="720" w:num="1"/>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23、分包意向协议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ascii="仿宋_GB2312" w:hAnsi="仿宋" w:eastAsia="仿宋_GB2312" w:cs="仿宋_GB2312"/>
          <w:b/>
          <w:kern w:val="0"/>
          <w:sz w:val="24"/>
          <w:lang w:val="zh-CN"/>
        </w:rPr>
        <w:t>3%的扣除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电子签章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sectPr>
          <w:footerReference r:id="rId13" w:type="first"/>
          <w:headerReference r:id="rId10" w:type="default"/>
          <w:footerReference r:id="rId11" w:type="default"/>
          <w:footerReference r:id="rId12" w:type="even"/>
          <w:pgSz w:w="11906" w:h="16838"/>
          <w:pgMar w:top="1440" w:right="1558" w:bottom="1246" w:left="1758" w:header="1021" w:footer="902" w:gutter="0"/>
          <w:cols w:space="425" w:num="1"/>
          <w:titlePg/>
          <w:docGrid w:type="lines" w:linePitch="312" w:charSpace="0"/>
        </w:sect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24、落实政府采购政策需满足的资格要求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价格扣除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05pt;width:389.95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rPr>
          <w:rFonts w:ascii="仿宋_GB2312" w:hAnsi="仿宋_GB2312" w:eastAsia="仿宋_GB2312" w:cs="仿宋_GB2312"/>
          <w:sz w:val="24"/>
        </w:rPr>
      </w:pPr>
    </w:p>
    <w:p>
      <w:pPr>
        <w:ind w:firstLine="420" w:firstLineChars="200"/>
        <w:rPr>
          <w:rFonts w:ascii="仿宋_GB2312" w:eastAsia="仿宋_GB2312"/>
        </w:rPr>
      </w:pPr>
    </w:p>
    <w:p>
      <w:pPr>
        <w:spacing w:line="360" w:lineRule="auto"/>
        <w:rPr>
          <w:rFonts w:ascii="仿宋_GB2312" w:hAnsi="仿宋_GB2312" w:eastAsia="仿宋_GB2312" w:cs="仿宋_GB2312"/>
          <w:kern w:val="0"/>
          <w:sz w:val="24"/>
        </w:rPr>
      </w:pPr>
    </w:p>
    <w:sectPr>
      <w:footerReference r:id="rId15" w:type="first"/>
      <w:footerReference r:id="rId14" w:type="default"/>
      <w:pgSz w:w="11906" w:h="16838"/>
      <w:pgMar w:top="1440" w:right="1558" w:bottom="1246" w:left="1758" w:header="1021" w:footer="90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9"/>
                          </w:pPr>
                          <w:r>
                            <w:fldChar w:fldCharType="begin"/>
                          </w:r>
                          <w:r>
                            <w:instrText xml:space="preserve"> PAGE  \* MERGEFORMAT </w:instrText>
                          </w:r>
                          <w:r>
                            <w:fldChar w:fldCharType="separate"/>
                          </w:r>
                          <w:r>
                            <w:t>40</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XePEyzAEAAKgDAAAOAAAAAAAAAAEAIAAAAB4BAABkcnMvZTJv&#10;RG9jLnhtbFBLBQYAAAAABgAGAFkBAABcBQ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9"/>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Bj1bxfOAQAAqQMAAA4AAAAAAAAAAQAgAAAAHgEAAGRycy9l&#10;Mm9Eb2MueG1sUEsFBgAAAAAGAAYAWQEAAF4FA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53</w:t>
                    </w:r>
                    <w:r>
                      <w:fldChar w:fldCharType="end"/>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msfq80BAACpAwAADgAAAAAAAAABACAAAAAeAQAAZHJzL2Uy&#10;b0RvYy54bWxQSwUGAAAAAAYABgBZAQAAXQU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1</w:t>
                    </w:r>
                    <w:r>
                      <w:fldChar w:fldCharType="end"/>
                    </w:r>
                  </w:p>
                </w:txbxContent>
              </v:textbox>
            </v:shape>
          </w:pict>
        </mc:Fallback>
      </mc:AlternateContent>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9"/>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文本框 5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ZLDBc4BAACp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oE5acWWHoxc8/f5x//Tn//s6u&#10;r5NAvceK6u49VcbhnRuoeI4jBRPvoQ0mfYkRozzJe7rIC0NkMl1aLVerklKScrND+MXDdR8wvgdn&#10;WDJqHuj9sqzi+BHjWDqXpG7W3Smt8xtq+0+AMMcI5CWYbicm48TJisNumOjtXHMidj0tQs0t7T1n&#10;+oMlndPOzEaYjd1sHHxQ+y4vVeqO/vYQaaQ8aeowwhLD5NALZq7TtqUVeeznqoc/bP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GSwwXOAQAAqQMAAA4AAAAAAAAAAQAgAAAAHgEAAGRycy9l&#10;Mm9Eb2MueG1sUEsFBgAAAAAGAAYAWQEAAF4FA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9"/>
                          </w:pPr>
                          <w:r>
                            <w:fldChar w:fldCharType="begin"/>
                          </w:r>
                          <w:r>
                            <w:instrText xml:space="preserve"> PAGE  \* MERGEFORMAT </w:instrText>
                          </w:r>
                          <w:r>
                            <w:fldChar w:fldCharType="separate"/>
                          </w:r>
                          <w:r>
                            <w:t>97</w:t>
                          </w:r>
                          <w:r>
                            <w:fldChar w:fldCharType="end"/>
                          </w:r>
                        </w:p>
                      </w:txbxContent>
                    </wps:txbx>
                    <wps:bodyPr wrap="none" lIns="0" tIns="0" rIns="0" bIns="0" upright="0">
                      <a:spAutoFit/>
                    </wps:bodyPr>
                  </wps:wsp>
                </a:graphicData>
              </a:graphic>
            </wp:anchor>
          </w:drawing>
        </mc:Choice>
        <mc:Fallback>
          <w:pict>
            <v:shape id="文本框 5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0iLeHOAQAAqQMAAA4AAAAAAAAAAQAgAAAAHgEAAGRycy9l&#10;Mm9Eb2MueG1sUEsFBgAAAAAGAAYAWQEAAF4FA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97</w:t>
                    </w:r>
                    <w:r>
                      <w:fldChar w:fldCharType="end"/>
                    </w:r>
                  </w:p>
                </w:txbxContent>
              </v:textbox>
            </v:shape>
          </w:pict>
        </mc:Fallback>
      </mc:AlternateContent>
    </w:r>
  </w:p>
  <w:p>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9"/>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dFLezOAQAAqAMAAA4AAAAAAAAAAQAgAAAAHgEAAGRycy9l&#10;Mm9Eb2MueG1sUEsFBgAAAAAGAAYAWQEAAF4FAA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70</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9"/>
                            <w:jc w:val="center"/>
                          </w:pPr>
                          <w:r>
                            <w:rPr>
                              <w:rFonts w:hint="eastAsia" w:ascii="仿宋_GB2312" w:eastAsia="仿宋_GB2312"/>
                              <w:kern w:val="0"/>
                            </w:rPr>
                            <w:t>第37 页</w:t>
                          </w: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2/XDCM0BAACoAwAADgAAAAAAAAABACAAAAAeAQAAZHJzL2Uy&#10;b0RvYy54bWxQSwUGAAAAAAYABgBZAQAAXQUAAAAA&#10;">
              <v:fill on="f" focussize="0,0"/>
              <v:stroke on="f"/>
              <v:imagedata o:title=""/>
              <o:lock v:ext="edit" aspectratio="f"/>
              <v:textbox inset="0mm,0mm,0mm,0mm" style="mso-fit-shape-to-text:t;">
                <w:txbxContent>
                  <w:p>
                    <w:pPr>
                      <w:pStyle w:val="29"/>
                      <w:jc w:val="center"/>
                    </w:pPr>
                    <w:r>
                      <w:rPr>
                        <w:rFonts w:hint="eastAsia" w:ascii="仿宋_GB2312" w:eastAsia="仿宋_GB2312"/>
                        <w:kern w:val="0"/>
                      </w:rPr>
                      <w:t>第37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hint="eastAsia" w:eastAsia="宋体"/>
        <w:lang w:eastAsia="zh-CN"/>
      </w:rPr>
    </w:pPr>
    <w:r>
      <w:rPr>
        <w:rFonts w:hint="eastAsia"/>
      </w:rPr>
      <w:t>上海协实建设工程顾问有限公司                                   招标编号：</w:t>
    </w:r>
    <w:r>
      <w:rPr>
        <w:rFonts w:hint="eastAsia"/>
        <w:lang w:eastAsia="zh-CN"/>
      </w:rPr>
      <w:t>[2022]7091号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hint="eastAsia" w:eastAsia="宋体"/>
        <w:lang w:eastAsia="zh-CN"/>
      </w:rPr>
    </w:pPr>
    <w:r>
      <w:rPr>
        <w:rFonts w:hint="eastAsia"/>
      </w:rPr>
      <w:t>上海协实建设工程顾问有限公司                                           招标编号：</w:t>
    </w:r>
    <w:r>
      <w:rPr>
        <w:rFonts w:hint="eastAsia"/>
        <w:lang w:eastAsia="zh-CN"/>
      </w:rPr>
      <w:t>[2022]7091号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rPr>
      <w:t xml:space="preserve">绍兴市公共资源交易中心                                     </w:t>
    </w:r>
    <w:r>
      <w:t xml:space="preserve">    </w:t>
    </w:r>
    <w:r>
      <w:rPr>
        <w:rFonts w:hint="eastAsia"/>
      </w:rPr>
      <w:t xml:space="preserve"> 招标文件招标编号:</w:t>
    </w:r>
    <w:r>
      <w:t>2022-04-0025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hint="eastAsia" w:eastAsia="宋体"/>
        <w:lang w:eastAsia="zh-CN"/>
      </w:rPr>
    </w:pPr>
    <w:r>
      <w:rPr>
        <w:rFonts w:hint="eastAsia"/>
      </w:rPr>
      <w:t>上海协实建设工程顾问有限公司                                                   招标编号：</w:t>
    </w:r>
    <w:r>
      <w:rPr>
        <w:rFonts w:hint="eastAsia"/>
        <w:lang w:eastAsia="zh-CN"/>
      </w:rPr>
      <w:t>[2022]7091号</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hint="eastAsia" w:eastAsia="宋体"/>
        <w:lang w:eastAsia="zh-CN"/>
      </w:rPr>
    </w:pPr>
    <w:r>
      <w:rPr>
        <w:rFonts w:hint="eastAsia"/>
      </w:rPr>
      <w:t>上海协实建设工程顾问有限公司                                          招标编号：</w:t>
    </w:r>
    <w:r>
      <w:rPr>
        <w:rFonts w:hint="eastAsia"/>
        <w:lang w:eastAsia="zh-CN"/>
      </w:rPr>
      <w:t>[2022]7091号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0OTBlNzM5ZDEzMDViZDg1ZDU2ODBmY2RhZDBjYzYifQ=="/>
  </w:docVars>
  <w:rsids>
    <w:rsidRoot w:val="00417C8A"/>
    <w:rsid w:val="00002EF8"/>
    <w:rsid w:val="00003B69"/>
    <w:rsid w:val="00005125"/>
    <w:rsid w:val="0000551C"/>
    <w:rsid w:val="00010508"/>
    <w:rsid w:val="00010C9A"/>
    <w:rsid w:val="00010FC1"/>
    <w:rsid w:val="0001278F"/>
    <w:rsid w:val="0002045E"/>
    <w:rsid w:val="00020534"/>
    <w:rsid w:val="00021D87"/>
    <w:rsid w:val="0002203D"/>
    <w:rsid w:val="0002468D"/>
    <w:rsid w:val="00025A9F"/>
    <w:rsid w:val="00026762"/>
    <w:rsid w:val="00031F75"/>
    <w:rsid w:val="000329A7"/>
    <w:rsid w:val="00033D7B"/>
    <w:rsid w:val="00034B5C"/>
    <w:rsid w:val="000402F5"/>
    <w:rsid w:val="00040A03"/>
    <w:rsid w:val="00045138"/>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02AD"/>
    <w:rsid w:val="0007087C"/>
    <w:rsid w:val="00074373"/>
    <w:rsid w:val="00075850"/>
    <w:rsid w:val="0007656E"/>
    <w:rsid w:val="000812D0"/>
    <w:rsid w:val="00082DC1"/>
    <w:rsid w:val="00083E93"/>
    <w:rsid w:val="00083EB1"/>
    <w:rsid w:val="00087605"/>
    <w:rsid w:val="000933A2"/>
    <w:rsid w:val="0009629C"/>
    <w:rsid w:val="00097421"/>
    <w:rsid w:val="00097868"/>
    <w:rsid w:val="000A0868"/>
    <w:rsid w:val="000A1243"/>
    <w:rsid w:val="000A1F26"/>
    <w:rsid w:val="000A3FC5"/>
    <w:rsid w:val="000A4017"/>
    <w:rsid w:val="000A5AC0"/>
    <w:rsid w:val="000A7D74"/>
    <w:rsid w:val="000B0284"/>
    <w:rsid w:val="000B1744"/>
    <w:rsid w:val="000B1D0B"/>
    <w:rsid w:val="000B2A94"/>
    <w:rsid w:val="000B625B"/>
    <w:rsid w:val="000C14CF"/>
    <w:rsid w:val="000C1F3C"/>
    <w:rsid w:val="000C3344"/>
    <w:rsid w:val="000D0E6C"/>
    <w:rsid w:val="000D110F"/>
    <w:rsid w:val="000D122E"/>
    <w:rsid w:val="000D1267"/>
    <w:rsid w:val="000D1D59"/>
    <w:rsid w:val="000D4D0E"/>
    <w:rsid w:val="000E1C88"/>
    <w:rsid w:val="000E3723"/>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588"/>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C01"/>
    <w:rsid w:val="00154E3A"/>
    <w:rsid w:val="00156633"/>
    <w:rsid w:val="00157269"/>
    <w:rsid w:val="0015771E"/>
    <w:rsid w:val="00157914"/>
    <w:rsid w:val="00157FB7"/>
    <w:rsid w:val="00160B0A"/>
    <w:rsid w:val="00161F66"/>
    <w:rsid w:val="00162DD9"/>
    <w:rsid w:val="001637A2"/>
    <w:rsid w:val="00163B9C"/>
    <w:rsid w:val="001644D8"/>
    <w:rsid w:val="00165068"/>
    <w:rsid w:val="001657B2"/>
    <w:rsid w:val="00171701"/>
    <w:rsid w:val="00173B1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97AD8"/>
    <w:rsid w:val="001A0C24"/>
    <w:rsid w:val="001A15C0"/>
    <w:rsid w:val="001A1817"/>
    <w:rsid w:val="001A4123"/>
    <w:rsid w:val="001A4A9D"/>
    <w:rsid w:val="001A6712"/>
    <w:rsid w:val="001A7AD5"/>
    <w:rsid w:val="001A7E2A"/>
    <w:rsid w:val="001B2770"/>
    <w:rsid w:val="001B485F"/>
    <w:rsid w:val="001B4C51"/>
    <w:rsid w:val="001B589D"/>
    <w:rsid w:val="001B70E5"/>
    <w:rsid w:val="001C07C7"/>
    <w:rsid w:val="001C57F3"/>
    <w:rsid w:val="001C5AA3"/>
    <w:rsid w:val="001C6042"/>
    <w:rsid w:val="001C6EC1"/>
    <w:rsid w:val="001D24BB"/>
    <w:rsid w:val="001D30DD"/>
    <w:rsid w:val="001D3CEA"/>
    <w:rsid w:val="001D5BA2"/>
    <w:rsid w:val="001D6ED7"/>
    <w:rsid w:val="001D76A1"/>
    <w:rsid w:val="001E3B20"/>
    <w:rsid w:val="001E4A9F"/>
    <w:rsid w:val="001F14C4"/>
    <w:rsid w:val="001F2767"/>
    <w:rsid w:val="001F429B"/>
    <w:rsid w:val="001F43C6"/>
    <w:rsid w:val="001F4C63"/>
    <w:rsid w:val="001F661E"/>
    <w:rsid w:val="001F753A"/>
    <w:rsid w:val="001F7E31"/>
    <w:rsid w:val="00201062"/>
    <w:rsid w:val="0020236F"/>
    <w:rsid w:val="00204DA6"/>
    <w:rsid w:val="0020567D"/>
    <w:rsid w:val="002056F9"/>
    <w:rsid w:val="002062F2"/>
    <w:rsid w:val="0020786F"/>
    <w:rsid w:val="002102AD"/>
    <w:rsid w:val="00210450"/>
    <w:rsid w:val="002105F0"/>
    <w:rsid w:val="00213AC9"/>
    <w:rsid w:val="00214C2B"/>
    <w:rsid w:val="00223848"/>
    <w:rsid w:val="00223A5B"/>
    <w:rsid w:val="00224A52"/>
    <w:rsid w:val="002261D7"/>
    <w:rsid w:val="002266CD"/>
    <w:rsid w:val="0022698F"/>
    <w:rsid w:val="00227B5F"/>
    <w:rsid w:val="00230A8D"/>
    <w:rsid w:val="00231CB7"/>
    <w:rsid w:val="00233356"/>
    <w:rsid w:val="00235AC1"/>
    <w:rsid w:val="0023638E"/>
    <w:rsid w:val="002365A6"/>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30A"/>
    <w:rsid w:val="00266447"/>
    <w:rsid w:val="00267B58"/>
    <w:rsid w:val="00267D7C"/>
    <w:rsid w:val="00270E20"/>
    <w:rsid w:val="00271324"/>
    <w:rsid w:val="00274B01"/>
    <w:rsid w:val="00275F7B"/>
    <w:rsid w:val="002769B2"/>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6849"/>
    <w:rsid w:val="002D6DC6"/>
    <w:rsid w:val="002D7C56"/>
    <w:rsid w:val="002E04B8"/>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3BD"/>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91"/>
    <w:rsid w:val="00351EEF"/>
    <w:rsid w:val="0035254A"/>
    <w:rsid w:val="003565A0"/>
    <w:rsid w:val="003601C6"/>
    <w:rsid w:val="003618CE"/>
    <w:rsid w:val="00365766"/>
    <w:rsid w:val="00365F56"/>
    <w:rsid w:val="003670EB"/>
    <w:rsid w:val="00367EAB"/>
    <w:rsid w:val="0037368A"/>
    <w:rsid w:val="00375107"/>
    <w:rsid w:val="0037517D"/>
    <w:rsid w:val="003822F9"/>
    <w:rsid w:val="0038341F"/>
    <w:rsid w:val="003843C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D7EAA"/>
    <w:rsid w:val="003E074D"/>
    <w:rsid w:val="003E0777"/>
    <w:rsid w:val="003E2D56"/>
    <w:rsid w:val="003E4007"/>
    <w:rsid w:val="003E5724"/>
    <w:rsid w:val="003E6C02"/>
    <w:rsid w:val="003F2982"/>
    <w:rsid w:val="003F3E4B"/>
    <w:rsid w:val="003F4084"/>
    <w:rsid w:val="003F77E0"/>
    <w:rsid w:val="00400057"/>
    <w:rsid w:val="00400B4D"/>
    <w:rsid w:val="004014D1"/>
    <w:rsid w:val="00403FEC"/>
    <w:rsid w:val="00407D88"/>
    <w:rsid w:val="004109FD"/>
    <w:rsid w:val="0041394C"/>
    <w:rsid w:val="00413B7A"/>
    <w:rsid w:val="0041460B"/>
    <w:rsid w:val="00414F64"/>
    <w:rsid w:val="00417C8A"/>
    <w:rsid w:val="0042136D"/>
    <w:rsid w:val="00424C70"/>
    <w:rsid w:val="0042557D"/>
    <w:rsid w:val="00426003"/>
    <w:rsid w:val="004350B7"/>
    <w:rsid w:val="004357E0"/>
    <w:rsid w:val="0043766D"/>
    <w:rsid w:val="00441896"/>
    <w:rsid w:val="00442935"/>
    <w:rsid w:val="0044422F"/>
    <w:rsid w:val="004443C5"/>
    <w:rsid w:val="00445C1C"/>
    <w:rsid w:val="00447789"/>
    <w:rsid w:val="004509FA"/>
    <w:rsid w:val="004513F6"/>
    <w:rsid w:val="00451D55"/>
    <w:rsid w:val="00455189"/>
    <w:rsid w:val="0045598B"/>
    <w:rsid w:val="00457231"/>
    <w:rsid w:val="004573DD"/>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02B"/>
    <w:rsid w:val="00486B01"/>
    <w:rsid w:val="00487465"/>
    <w:rsid w:val="004939A7"/>
    <w:rsid w:val="00497699"/>
    <w:rsid w:val="00497DB2"/>
    <w:rsid w:val="004A0174"/>
    <w:rsid w:val="004A236E"/>
    <w:rsid w:val="004A3418"/>
    <w:rsid w:val="004A403F"/>
    <w:rsid w:val="004A51BA"/>
    <w:rsid w:val="004A5DF1"/>
    <w:rsid w:val="004A6677"/>
    <w:rsid w:val="004A7A78"/>
    <w:rsid w:val="004B0E73"/>
    <w:rsid w:val="004B1E1F"/>
    <w:rsid w:val="004B3B15"/>
    <w:rsid w:val="004B5136"/>
    <w:rsid w:val="004B5B9E"/>
    <w:rsid w:val="004B61CD"/>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3DAE"/>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46C0"/>
    <w:rsid w:val="005351C1"/>
    <w:rsid w:val="00536FBF"/>
    <w:rsid w:val="0054018C"/>
    <w:rsid w:val="00544130"/>
    <w:rsid w:val="005459FE"/>
    <w:rsid w:val="00545F40"/>
    <w:rsid w:val="00553FE7"/>
    <w:rsid w:val="00554549"/>
    <w:rsid w:val="0055544C"/>
    <w:rsid w:val="00555780"/>
    <w:rsid w:val="00556840"/>
    <w:rsid w:val="00557737"/>
    <w:rsid w:val="00560284"/>
    <w:rsid w:val="0056065C"/>
    <w:rsid w:val="00562338"/>
    <w:rsid w:val="00565EF8"/>
    <w:rsid w:val="00566FBC"/>
    <w:rsid w:val="0057066B"/>
    <w:rsid w:val="00570DFC"/>
    <w:rsid w:val="00572BAD"/>
    <w:rsid w:val="00573677"/>
    <w:rsid w:val="005738F4"/>
    <w:rsid w:val="00573BCB"/>
    <w:rsid w:val="00576529"/>
    <w:rsid w:val="00576EFE"/>
    <w:rsid w:val="005770CA"/>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512"/>
    <w:rsid w:val="005D2F62"/>
    <w:rsid w:val="005D375C"/>
    <w:rsid w:val="005D451A"/>
    <w:rsid w:val="005D4909"/>
    <w:rsid w:val="005D6575"/>
    <w:rsid w:val="005D70ED"/>
    <w:rsid w:val="005E282B"/>
    <w:rsid w:val="005E33BD"/>
    <w:rsid w:val="005E68E7"/>
    <w:rsid w:val="005E727B"/>
    <w:rsid w:val="005F510E"/>
    <w:rsid w:val="005F5691"/>
    <w:rsid w:val="005F78A5"/>
    <w:rsid w:val="006029F2"/>
    <w:rsid w:val="00604458"/>
    <w:rsid w:val="00606ED5"/>
    <w:rsid w:val="006070BD"/>
    <w:rsid w:val="006073C6"/>
    <w:rsid w:val="00607E60"/>
    <w:rsid w:val="006107F3"/>
    <w:rsid w:val="006120C0"/>
    <w:rsid w:val="00613FD8"/>
    <w:rsid w:val="00615BAF"/>
    <w:rsid w:val="00617775"/>
    <w:rsid w:val="00622201"/>
    <w:rsid w:val="006225C8"/>
    <w:rsid w:val="006225CB"/>
    <w:rsid w:val="00624516"/>
    <w:rsid w:val="006257E9"/>
    <w:rsid w:val="00625BC2"/>
    <w:rsid w:val="0062601C"/>
    <w:rsid w:val="0062625D"/>
    <w:rsid w:val="006264DB"/>
    <w:rsid w:val="00630ADC"/>
    <w:rsid w:val="00630CF7"/>
    <w:rsid w:val="006351A3"/>
    <w:rsid w:val="00637770"/>
    <w:rsid w:val="006378C9"/>
    <w:rsid w:val="00642276"/>
    <w:rsid w:val="00643AA9"/>
    <w:rsid w:val="00643BDC"/>
    <w:rsid w:val="0064613F"/>
    <w:rsid w:val="006465FE"/>
    <w:rsid w:val="00646E44"/>
    <w:rsid w:val="00651F43"/>
    <w:rsid w:val="006527F3"/>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C002F"/>
    <w:rsid w:val="006C02F5"/>
    <w:rsid w:val="006C0A21"/>
    <w:rsid w:val="006C5B37"/>
    <w:rsid w:val="006C5FEF"/>
    <w:rsid w:val="006C7EB3"/>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32D17"/>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4F4B"/>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1D8"/>
    <w:rsid w:val="007B0001"/>
    <w:rsid w:val="007B1B95"/>
    <w:rsid w:val="007B3695"/>
    <w:rsid w:val="007B58B1"/>
    <w:rsid w:val="007B5ADD"/>
    <w:rsid w:val="007B6A7E"/>
    <w:rsid w:val="007B6BCD"/>
    <w:rsid w:val="007B7257"/>
    <w:rsid w:val="007C2503"/>
    <w:rsid w:val="007C2B7A"/>
    <w:rsid w:val="007C2EA7"/>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615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3E83"/>
    <w:rsid w:val="00875064"/>
    <w:rsid w:val="00877F0F"/>
    <w:rsid w:val="008800C8"/>
    <w:rsid w:val="0088347A"/>
    <w:rsid w:val="00886234"/>
    <w:rsid w:val="008863D4"/>
    <w:rsid w:val="00886609"/>
    <w:rsid w:val="00886634"/>
    <w:rsid w:val="00887B85"/>
    <w:rsid w:val="00890B37"/>
    <w:rsid w:val="00890DCD"/>
    <w:rsid w:val="00896616"/>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1A0D"/>
    <w:rsid w:val="008E316D"/>
    <w:rsid w:val="008E4B80"/>
    <w:rsid w:val="008E6364"/>
    <w:rsid w:val="008F03D5"/>
    <w:rsid w:val="008F07DF"/>
    <w:rsid w:val="008F1A2E"/>
    <w:rsid w:val="0090021F"/>
    <w:rsid w:val="00900D76"/>
    <w:rsid w:val="0090286C"/>
    <w:rsid w:val="0090287D"/>
    <w:rsid w:val="009048AE"/>
    <w:rsid w:val="00906681"/>
    <w:rsid w:val="00907BAD"/>
    <w:rsid w:val="00910AEC"/>
    <w:rsid w:val="00911FE1"/>
    <w:rsid w:val="00912BD2"/>
    <w:rsid w:val="00913FD4"/>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1DA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007A"/>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B7B41"/>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5D43"/>
    <w:rsid w:val="009D744F"/>
    <w:rsid w:val="009E0132"/>
    <w:rsid w:val="009E1AA0"/>
    <w:rsid w:val="009E2B3E"/>
    <w:rsid w:val="009E3C73"/>
    <w:rsid w:val="009E4458"/>
    <w:rsid w:val="009E6C10"/>
    <w:rsid w:val="009E6D86"/>
    <w:rsid w:val="009E7112"/>
    <w:rsid w:val="009F3AC5"/>
    <w:rsid w:val="009F51CF"/>
    <w:rsid w:val="009F55BF"/>
    <w:rsid w:val="009F5C24"/>
    <w:rsid w:val="009F5CDD"/>
    <w:rsid w:val="009F7C75"/>
    <w:rsid w:val="00A042F1"/>
    <w:rsid w:val="00A05568"/>
    <w:rsid w:val="00A0629A"/>
    <w:rsid w:val="00A10B9C"/>
    <w:rsid w:val="00A13A84"/>
    <w:rsid w:val="00A15C91"/>
    <w:rsid w:val="00A17C37"/>
    <w:rsid w:val="00A200B6"/>
    <w:rsid w:val="00A2031E"/>
    <w:rsid w:val="00A20F2A"/>
    <w:rsid w:val="00A216B1"/>
    <w:rsid w:val="00A22975"/>
    <w:rsid w:val="00A22F25"/>
    <w:rsid w:val="00A23624"/>
    <w:rsid w:val="00A23D3B"/>
    <w:rsid w:val="00A26379"/>
    <w:rsid w:val="00A27EE2"/>
    <w:rsid w:val="00A30D6F"/>
    <w:rsid w:val="00A36348"/>
    <w:rsid w:val="00A36FB8"/>
    <w:rsid w:val="00A37159"/>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6D16"/>
    <w:rsid w:val="00AC7411"/>
    <w:rsid w:val="00AD0DBF"/>
    <w:rsid w:val="00AD6ACB"/>
    <w:rsid w:val="00AE1B40"/>
    <w:rsid w:val="00AE2BAA"/>
    <w:rsid w:val="00AE2ED6"/>
    <w:rsid w:val="00AF039F"/>
    <w:rsid w:val="00AF4A99"/>
    <w:rsid w:val="00AF6325"/>
    <w:rsid w:val="00AF7A6A"/>
    <w:rsid w:val="00B00F7A"/>
    <w:rsid w:val="00B012D5"/>
    <w:rsid w:val="00B01BB8"/>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2F06"/>
    <w:rsid w:val="00B3313A"/>
    <w:rsid w:val="00B34302"/>
    <w:rsid w:val="00B36043"/>
    <w:rsid w:val="00B37734"/>
    <w:rsid w:val="00B37BCC"/>
    <w:rsid w:val="00B41870"/>
    <w:rsid w:val="00B47039"/>
    <w:rsid w:val="00B47E7B"/>
    <w:rsid w:val="00B55791"/>
    <w:rsid w:val="00B61D84"/>
    <w:rsid w:val="00B63318"/>
    <w:rsid w:val="00B665B5"/>
    <w:rsid w:val="00B66DC1"/>
    <w:rsid w:val="00B67101"/>
    <w:rsid w:val="00B70547"/>
    <w:rsid w:val="00B73A67"/>
    <w:rsid w:val="00B8043F"/>
    <w:rsid w:val="00B8200C"/>
    <w:rsid w:val="00B8308E"/>
    <w:rsid w:val="00B85012"/>
    <w:rsid w:val="00B91124"/>
    <w:rsid w:val="00B9180C"/>
    <w:rsid w:val="00B9264B"/>
    <w:rsid w:val="00B9298C"/>
    <w:rsid w:val="00B929F6"/>
    <w:rsid w:val="00B94480"/>
    <w:rsid w:val="00B97B7B"/>
    <w:rsid w:val="00B97BD6"/>
    <w:rsid w:val="00BA18A9"/>
    <w:rsid w:val="00BA2C2D"/>
    <w:rsid w:val="00BA4F14"/>
    <w:rsid w:val="00BA664F"/>
    <w:rsid w:val="00BB14F8"/>
    <w:rsid w:val="00BB1D3E"/>
    <w:rsid w:val="00BB20A2"/>
    <w:rsid w:val="00BB4610"/>
    <w:rsid w:val="00BB5269"/>
    <w:rsid w:val="00BB5C26"/>
    <w:rsid w:val="00BC02D7"/>
    <w:rsid w:val="00BC058F"/>
    <w:rsid w:val="00BC3D6F"/>
    <w:rsid w:val="00BC500A"/>
    <w:rsid w:val="00BC57B1"/>
    <w:rsid w:val="00BC61AC"/>
    <w:rsid w:val="00BD0EBD"/>
    <w:rsid w:val="00BD20CF"/>
    <w:rsid w:val="00BD37B8"/>
    <w:rsid w:val="00BD3984"/>
    <w:rsid w:val="00BD3B87"/>
    <w:rsid w:val="00BD4C35"/>
    <w:rsid w:val="00BE4CCA"/>
    <w:rsid w:val="00BE6FA5"/>
    <w:rsid w:val="00BF28ED"/>
    <w:rsid w:val="00BF4A9B"/>
    <w:rsid w:val="00BF55E7"/>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08A4"/>
    <w:rsid w:val="00C4126C"/>
    <w:rsid w:val="00C42C0C"/>
    <w:rsid w:val="00C42C40"/>
    <w:rsid w:val="00C53FB4"/>
    <w:rsid w:val="00C55889"/>
    <w:rsid w:val="00C55E95"/>
    <w:rsid w:val="00C62563"/>
    <w:rsid w:val="00C6395F"/>
    <w:rsid w:val="00C649BC"/>
    <w:rsid w:val="00C66128"/>
    <w:rsid w:val="00C66BD5"/>
    <w:rsid w:val="00C66EE6"/>
    <w:rsid w:val="00C66FCB"/>
    <w:rsid w:val="00C670AB"/>
    <w:rsid w:val="00C71D3E"/>
    <w:rsid w:val="00C721C3"/>
    <w:rsid w:val="00C81D19"/>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1F69"/>
    <w:rsid w:val="00CB2CE8"/>
    <w:rsid w:val="00CB2D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16908"/>
    <w:rsid w:val="00D200E4"/>
    <w:rsid w:val="00D2049A"/>
    <w:rsid w:val="00D213FC"/>
    <w:rsid w:val="00D24803"/>
    <w:rsid w:val="00D24ACD"/>
    <w:rsid w:val="00D25F92"/>
    <w:rsid w:val="00D268BA"/>
    <w:rsid w:val="00D26B82"/>
    <w:rsid w:val="00D311D4"/>
    <w:rsid w:val="00D3128D"/>
    <w:rsid w:val="00D322B6"/>
    <w:rsid w:val="00D32534"/>
    <w:rsid w:val="00D32B75"/>
    <w:rsid w:val="00D32C0A"/>
    <w:rsid w:val="00D32C17"/>
    <w:rsid w:val="00D353FF"/>
    <w:rsid w:val="00D402F9"/>
    <w:rsid w:val="00D434C3"/>
    <w:rsid w:val="00D44839"/>
    <w:rsid w:val="00D47043"/>
    <w:rsid w:val="00D47915"/>
    <w:rsid w:val="00D5093A"/>
    <w:rsid w:val="00D51479"/>
    <w:rsid w:val="00D55662"/>
    <w:rsid w:val="00D55FFA"/>
    <w:rsid w:val="00D61FBB"/>
    <w:rsid w:val="00D625F8"/>
    <w:rsid w:val="00D63D29"/>
    <w:rsid w:val="00D649AA"/>
    <w:rsid w:val="00D73693"/>
    <w:rsid w:val="00D74A49"/>
    <w:rsid w:val="00D74BEC"/>
    <w:rsid w:val="00D75A07"/>
    <w:rsid w:val="00D80A4D"/>
    <w:rsid w:val="00D83294"/>
    <w:rsid w:val="00D832F2"/>
    <w:rsid w:val="00D83A4D"/>
    <w:rsid w:val="00D840D8"/>
    <w:rsid w:val="00D85396"/>
    <w:rsid w:val="00D85827"/>
    <w:rsid w:val="00D92EA4"/>
    <w:rsid w:val="00D93A13"/>
    <w:rsid w:val="00D949A2"/>
    <w:rsid w:val="00D94B21"/>
    <w:rsid w:val="00DA0B33"/>
    <w:rsid w:val="00DA2036"/>
    <w:rsid w:val="00DA211E"/>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5801"/>
    <w:rsid w:val="00DB663C"/>
    <w:rsid w:val="00DC10A7"/>
    <w:rsid w:val="00DC168D"/>
    <w:rsid w:val="00DC33B6"/>
    <w:rsid w:val="00DC63F9"/>
    <w:rsid w:val="00DD1660"/>
    <w:rsid w:val="00DD29D3"/>
    <w:rsid w:val="00DD4B24"/>
    <w:rsid w:val="00DD5651"/>
    <w:rsid w:val="00DD6196"/>
    <w:rsid w:val="00DD73C3"/>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CAF"/>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0ABD"/>
    <w:rsid w:val="00E91461"/>
    <w:rsid w:val="00E91B94"/>
    <w:rsid w:val="00E93356"/>
    <w:rsid w:val="00E9591D"/>
    <w:rsid w:val="00EA0EAA"/>
    <w:rsid w:val="00EA357D"/>
    <w:rsid w:val="00EA37AB"/>
    <w:rsid w:val="00EA4736"/>
    <w:rsid w:val="00EA5BEE"/>
    <w:rsid w:val="00EA5D3F"/>
    <w:rsid w:val="00EA60CE"/>
    <w:rsid w:val="00EA62B8"/>
    <w:rsid w:val="00EA6B0D"/>
    <w:rsid w:val="00EB0AE3"/>
    <w:rsid w:val="00EB0BD9"/>
    <w:rsid w:val="00EB15CD"/>
    <w:rsid w:val="00EB3246"/>
    <w:rsid w:val="00EB4FA7"/>
    <w:rsid w:val="00EB5222"/>
    <w:rsid w:val="00EB5898"/>
    <w:rsid w:val="00EB602F"/>
    <w:rsid w:val="00EB68EE"/>
    <w:rsid w:val="00EB7174"/>
    <w:rsid w:val="00EB7E69"/>
    <w:rsid w:val="00EC0F4A"/>
    <w:rsid w:val="00EC155E"/>
    <w:rsid w:val="00EC2706"/>
    <w:rsid w:val="00EC287E"/>
    <w:rsid w:val="00EC3182"/>
    <w:rsid w:val="00EC35BE"/>
    <w:rsid w:val="00EC3F23"/>
    <w:rsid w:val="00EC57BD"/>
    <w:rsid w:val="00EC74CE"/>
    <w:rsid w:val="00EC7697"/>
    <w:rsid w:val="00EC77D6"/>
    <w:rsid w:val="00EC7AA0"/>
    <w:rsid w:val="00ED1F25"/>
    <w:rsid w:val="00ED23E5"/>
    <w:rsid w:val="00ED3A71"/>
    <w:rsid w:val="00ED758C"/>
    <w:rsid w:val="00EE06ED"/>
    <w:rsid w:val="00EE232E"/>
    <w:rsid w:val="00EE3675"/>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5D61"/>
    <w:rsid w:val="00F87DA7"/>
    <w:rsid w:val="00F90A9D"/>
    <w:rsid w:val="00F92229"/>
    <w:rsid w:val="00F942DD"/>
    <w:rsid w:val="00F94983"/>
    <w:rsid w:val="00F95111"/>
    <w:rsid w:val="00F967FA"/>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3E22"/>
    <w:rsid w:val="00FF724C"/>
    <w:rsid w:val="00FF7BD2"/>
    <w:rsid w:val="023A3EA8"/>
    <w:rsid w:val="024A3486"/>
    <w:rsid w:val="02C71F47"/>
    <w:rsid w:val="050D327E"/>
    <w:rsid w:val="05110E9D"/>
    <w:rsid w:val="06A60317"/>
    <w:rsid w:val="08E77E2A"/>
    <w:rsid w:val="0CE878E9"/>
    <w:rsid w:val="0D6A60F2"/>
    <w:rsid w:val="100820E6"/>
    <w:rsid w:val="20EF2FBC"/>
    <w:rsid w:val="214E6E40"/>
    <w:rsid w:val="29996877"/>
    <w:rsid w:val="299D6360"/>
    <w:rsid w:val="2BF71A72"/>
    <w:rsid w:val="2C51332C"/>
    <w:rsid w:val="2E7678B7"/>
    <w:rsid w:val="2EF607ED"/>
    <w:rsid w:val="30596D47"/>
    <w:rsid w:val="37593BCB"/>
    <w:rsid w:val="38B229B4"/>
    <w:rsid w:val="38DC584A"/>
    <w:rsid w:val="3919582D"/>
    <w:rsid w:val="3C752F4C"/>
    <w:rsid w:val="3D3D3F96"/>
    <w:rsid w:val="3DD81CC5"/>
    <w:rsid w:val="3F2C52F0"/>
    <w:rsid w:val="450B0C7C"/>
    <w:rsid w:val="46E258B5"/>
    <w:rsid w:val="49A0317E"/>
    <w:rsid w:val="4D4903AE"/>
    <w:rsid w:val="4D766116"/>
    <w:rsid w:val="50DF5070"/>
    <w:rsid w:val="5A0C021E"/>
    <w:rsid w:val="5A851B3A"/>
    <w:rsid w:val="62301564"/>
    <w:rsid w:val="675D4B81"/>
    <w:rsid w:val="6ADE5D23"/>
    <w:rsid w:val="716C63FB"/>
    <w:rsid w:val="724D1B42"/>
    <w:rsid w:val="727B09C7"/>
    <w:rsid w:val="72AE6E8F"/>
    <w:rsid w:val="72E87C49"/>
    <w:rsid w:val="77E55403"/>
    <w:rsid w:val="7B205859"/>
    <w:rsid w:val="7DFBB8BB"/>
    <w:rsid w:val="7E7A4722"/>
    <w:rsid w:val="7ED23870"/>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iPriority="99" w:semiHidden="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2"/>
    <w:qFormat/>
    <w:uiPriority w:val="0"/>
    <w:pPr>
      <w:jc w:val="left"/>
    </w:pPr>
  </w:style>
  <w:style w:type="paragraph" w:styleId="18">
    <w:name w:val="Body Text"/>
    <w:basedOn w:val="1"/>
    <w:next w:val="1"/>
    <w:link w:val="85"/>
    <w:qFormat/>
    <w:uiPriority w:val="0"/>
    <w:pPr>
      <w:spacing w:line="360" w:lineRule="auto"/>
    </w:pPr>
    <w:rPr>
      <w:rFonts w:eastAsia="仿宋_GB2312"/>
      <w:sz w:val="28"/>
    </w:rPr>
  </w:style>
  <w:style w:type="paragraph" w:styleId="19">
    <w:name w:val="Body Text Indent"/>
    <w:basedOn w:val="1"/>
    <w:link w:val="66"/>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qFormat/>
    <w:uiPriority w:val="0"/>
    <w:pPr>
      <w:ind w:left="100" w:leftChars="200" w:hanging="200" w:hangingChars="200"/>
    </w:pPr>
    <w:rPr>
      <w:rFonts w:ascii="等线" w:hAnsi="等线" w:eastAsia="宋体-简"/>
      <w:sz w:val="24"/>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4"/>
    <w:qFormat/>
    <w:uiPriority w:val="0"/>
    <w:rPr>
      <w:rFonts w:ascii="宋体" w:hAnsi="Courier New"/>
      <w:szCs w:val="20"/>
    </w:rPr>
  </w:style>
  <w:style w:type="paragraph" w:styleId="25">
    <w:name w:val="Date"/>
    <w:basedOn w:val="1"/>
    <w:next w:val="1"/>
    <w:link w:val="67"/>
    <w:qFormat/>
    <w:uiPriority w:val="0"/>
    <w:rPr>
      <w:rFonts w:ascii="楷体_GB2312" w:eastAsia="楷体_GB2312"/>
      <w:b/>
      <w:sz w:val="28"/>
      <w:szCs w:val="20"/>
    </w:rPr>
  </w:style>
  <w:style w:type="paragraph" w:styleId="26">
    <w:name w:val="Body Text Indent 2"/>
    <w:basedOn w:val="1"/>
    <w:link w:val="81"/>
    <w:qFormat/>
    <w:uiPriority w:val="0"/>
    <w:pPr>
      <w:spacing w:after="120" w:line="480" w:lineRule="auto"/>
      <w:ind w:left="420" w:leftChars="200"/>
    </w:pPr>
  </w:style>
  <w:style w:type="paragraph" w:styleId="27">
    <w:name w:val="endnote text"/>
    <w:basedOn w:val="1"/>
    <w:unhideWhenUsed/>
    <w:qFormat/>
    <w:uiPriority w:val="99"/>
    <w:pPr>
      <w:snapToGrid w:val="0"/>
      <w:jc w:val="left"/>
    </w:pPr>
    <w:rPr>
      <w:rFonts w:ascii="宋体" w:hAnsi="宋体"/>
      <w:kern w:val="0"/>
      <w:sz w:val="28"/>
    </w:rPr>
  </w:style>
  <w:style w:type="paragraph" w:styleId="28">
    <w:name w:val="Balloon Text"/>
    <w:basedOn w:val="1"/>
    <w:link w:val="198"/>
    <w:semiHidden/>
    <w:qFormat/>
    <w:uiPriority w:val="0"/>
    <w:rPr>
      <w:sz w:val="18"/>
      <w:szCs w:val="18"/>
    </w:rPr>
  </w:style>
  <w:style w:type="paragraph" w:styleId="29">
    <w:name w:val="footer"/>
    <w:basedOn w:val="1"/>
    <w:link w:val="69"/>
    <w:qFormat/>
    <w:uiPriority w:val="99"/>
    <w:pPr>
      <w:tabs>
        <w:tab w:val="center" w:pos="4153"/>
        <w:tab w:val="right" w:pos="8306"/>
      </w:tabs>
      <w:snapToGrid w:val="0"/>
      <w:jc w:val="left"/>
    </w:pPr>
    <w:rPr>
      <w:sz w:val="18"/>
      <w:szCs w:val="18"/>
    </w:rPr>
  </w:style>
  <w:style w:type="paragraph" w:styleId="30">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Body Text Indent 3"/>
    <w:basedOn w:val="1"/>
    <w:link w:val="199"/>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1"/>
    <w:semiHidden/>
    <w:qFormat/>
    <w:uiPriority w:val="0"/>
    <w:pPr>
      <w:widowControl/>
      <w:spacing w:afterLines="50"/>
    </w:pPr>
    <w:rPr>
      <w:b/>
      <w:bCs/>
      <w:kern w:val="0"/>
      <w:sz w:val="24"/>
      <w:szCs w:val="20"/>
    </w:rPr>
  </w:style>
  <w:style w:type="paragraph" w:styleId="42">
    <w:name w:val="Body Text First Indent"/>
    <w:basedOn w:val="18"/>
    <w:link w:val="202"/>
    <w:qFormat/>
    <w:uiPriority w:val="0"/>
    <w:pPr>
      <w:spacing w:after="120" w:line="240" w:lineRule="auto"/>
      <w:ind w:firstLine="420" w:firstLineChars="100"/>
    </w:pPr>
    <w:rPr>
      <w:rFonts w:eastAsia="宋体"/>
      <w:sz w:val="21"/>
    </w:rPr>
  </w:style>
  <w:style w:type="paragraph" w:styleId="43">
    <w:name w:val="Body Text First Indent 2"/>
    <w:basedOn w:val="19"/>
    <w:link w:val="203"/>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6"/>
    <w:qFormat/>
    <w:uiPriority w:val="0"/>
    <w:rPr>
      <w:rFonts w:eastAsia="仿宋_GB2312"/>
      <w:b/>
      <w:kern w:val="2"/>
      <w:sz w:val="32"/>
      <w:lang w:val="en-US" w:eastAsia="zh-CN" w:bidi="ar-SA"/>
    </w:rPr>
  </w:style>
  <w:style w:type="character" w:customStyle="1" w:styleId="58">
    <w:name w:val="标题 4 Char1"/>
    <w:link w:val="7"/>
    <w:qFormat/>
    <w:uiPriority w:val="0"/>
    <w:rPr>
      <w:rFonts w:ascii="Arial" w:hAnsi="Arial" w:eastAsia="黑体"/>
      <w:b/>
      <w:kern w:val="2"/>
      <w:sz w:val="28"/>
      <w:lang w:val="en-US" w:eastAsia="zh-CN" w:bidi="ar-SA"/>
    </w:rPr>
  </w:style>
  <w:style w:type="character" w:customStyle="1" w:styleId="59">
    <w:name w:val="标题 5 Char1"/>
    <w:link w:val="8"/>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4"/>
    <w:qFormat/>
    <w:uiPriority w:val="0"/>
    <w:rPr>
      <w:rFonts w:ascii="宋体" w:hAnsi="Courier New" w:eastAsia="宋体"/>
      <w:kern w:val="2"/>
      <w:sz w:val="21"/>
      <w:lang w:val="en-US" w:eastAsia="zh-CN" w:bidi="ar-SA"/>
    </w:rPr>
  </w:style>
  <w:style w:type="paragraph" w:customStyle="1" w:styleId="65">
    <w:name w:val="表正文"/>
    <w:basedOn w:val="1"/>
    <w:next w:val="24"/>
    <w:qFormat/>
    <w:uiPriority w:val="0"/>
    <w:rPr>
      <w:rFonts w:ascii="宋体" w:hAnsi="Courier New"/>
      <w:szCs w:val="20"/>
    </w:rPr>
  </w:style>
  <w:style w:type="character" w:customStyle="1" w:styleId="66">
    <w:name w:val="正文文本缩进 Char"/>
    <w:link w:val="19"/>
    <w:qFormat/>
    <w:uiPriority w:val="0"/>
    <w:rPr>
      <w:rFonts w:eastAsia="宋体"/>
      <w:kern w:val="2"/>
      <w:sz w:val="21"/>
      <w:szCs w:val="24"/>
      <w:lang w:val="en-US" w:eastAsia="zh-CN" w:bidi="ar-SA"/>
    </w:rPr>
  </w:style>
  <w:style w:type="character" w:customStyle="1" w:styleId="67">
    <w:name w:val="日期 Char2"/>
    <w:link w:val="25"/>
    <w:qFormat/>
    <w:uiPriority w:val="0"/>
    <w:rPr>
      <w:rFonts w:ascii="楷体_GB2312" w:eastAsia="楷体_GB2312"/>
      <w:b/>
      <w:kern w:val="2"/>
      <w:sz w:val="28"/>
      <w:lang w:val="en-US" w:eastAsia="zh-CN" w:bidi="ar-SA"/>
    </w:rPr>
  </w:style>
  <w:style w:type="character" w:customStyle="1" w:styleId="68">
    <w:name w:val="页眉 Char1"/>
    <w:link w:val="30"/>
    <w:qFormat/>
    <w:uiPriority w:val="0"/>
    <w:rPr>
      <w:rFonts w:eastAsia="宋体"/>
      <w:kern w:val="2"/>
      <w:sz w:val="18"/>
      <w:szCs w:val="18"/>
      <w:lang w:val="en-US" w:eastAsia="zh-CN" w:bidi="ar-SA"/>
    </w:rPr>
  </w:style>
  <w:style w:type="character" w:customStyle="1" w:styleId="69">
    <w:name w:val="页脚 Char"/>
    <w:link w:val="29"/>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7"/>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6"/>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8"/>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6"/>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6"/>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0"/>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6"/>
    <w:link w:val="28"/>
    <w:semiHidden/>
    <w:qFormat/>
    <w:uiPriority w:val="0"/>
    <w:rPr>
      <w:kern w:val="2"/>
      <w:sz w:val="18"/>
      <w:szCs w:val="18"/>
    </w:rPr>
  </w:style>
  <w:style w:type="character" w:customStyle="1" w:styleId="199">
    <w:name w:val="正文文本缩进 3 Char"/>
    <w:basedOn w:val="46"/>
    <w:link w:val="33"/>
    <w:qFormat/>
    <w:uiPriority w:val="0"/>
    <w:rPr>
      <w:kern w:val="2"/>
      <w:sz w:val="16"/>
      <w:szCs w:val="16"/>
    </w:rPr>
  </w:style>
  <w:style w:type="character" w:customStyle="1" w:styleId="200">
    <w:name w:val="HTML 预设格式 Char"/>
    <w:basedOn w:val="46"/>
    <w:link w:val="37"/>
    <w:qFormat/>
    <w:uiPriority w:val="0"/>
    <w:rPr>
      <w:rFonts w:ascii="黑体" w:hAnsi="Courier New" w:eastAsia="黑体" w:cs="Courier New"/>
    </w:rPr>
  </w:style>
  <w:style w:type="character" w:customStyle="1" w:styleId="201">
    <w:name w:val="批注主题 Char"/>
    <w:basedOn w:val="168"/>
    <w:link w:val="41"/>
    <w:semiHidden/>
    <w:qFormat/>
    <w:uiPriority w:val="0"/>
    <w:rPr>
      <w:rFonts w:eastAsia="宋体"/>
      <w:b/>
      <w:bCs/>
      <w:kern w:val="2"/>
      <w:sz w:val="24"/>
      <w:szCs w:val="24"/>
      <w:lang w:val="en-US" w:eastAsia="zh-CN" w:bidi="ar-SA"/>
    </w:rPr>
  </w:style>
  <w:style w:type="character" w:customStyle="1" w:styleId="202">
    <w:name w:val="正文首行缩进 Char"/>
    <w:basedOn w:val="163"/>
    <w:link w:val="42"/>
    <w:qFormat/>
    <w:uiPriority w:val="0"/>
    <w:rPr>
      <w:rFonts w:eastAsia="仿宋_GB2312"/>
      <w:kern w:val="2"/>
      <w:sz w:val="21"/>
      <w:szCs w:val="24"/>
      <w:lang w:val="en-US" w:eastAsia="zh-CN" w:bidi="ar-SA"/>
    </w:rPr>
  </w:style>
  <w:style w:type="character" w:customStyle="1" w:styleId="203">
    <w:name w:val="正文首行缩进 2 Char"/>
    <w:basedOn w:val="66"/>
    <w:link w:val="43"/>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6"/>
    <w:qFormat/>
    <w:uiPriority w:val="0"/>
    <w:rPr>
      <w:rFonts w:hint="eastAsia" w:ascii="宋体" w:hAnsi="宋体" w:eastAsia="宋体" w:cs="宋体"/>
      <w:color w:val="000000"/>
      <w:sz w:val="22"/>
      <w:szCs w:val="22"/>
      <w:u w:val="none"/>
    </w:rPr>
  </w:style>
  <w:style w:type="character" w:customStyle="1" w:styleId="266">
    <w:name w:val="font11"/>
    <w:basedOn w:val="46"/>
    <w:qFormat/>
    <w:uiPriority w:val="0"/>
    <w:rPr>
      <w:rFonts w:hint="eastAsia" w:ascii="宋体" w:hAnsi="宋体" w:eastAsia="宋体" w:cs="宋体"/>
      <w:color w:val="FF0000"/>
      <w:sz w:val="22"/>
      <w:szCs w:val="22"/>
      <w:u w:val="none"/>
    </w:rPr>
  </w:style>
  <w:style w:type="character" w:customStyle="1" w:styleId="267">
    <w:name w:val="font41"/>
    <w:basedOn w:val="46"/>
    <w:qFormat/>
    <w:uiPriority w:val="0"/>
    <w:rPr>
      <w:rFonts w:hint="default" w:ascii="等线" w:hAnsi="等线" w:eastAsia="等线" w:cs="等线"/>
      <w:color w:val="FF0000"/>
      <w:sz w:val="22"/>
      <w:szCs w:val="22"/>
      <w:u w:val="none"/>
    </w:rPr>
  </w:style>
  <w:style w:type="character" w:customStyle="1" w:styleId="268">
    <w:name w:val="font21"/>
    <w:basedOn w:val="46"/>
    <w:qFormat/>
    <w:uiPriority w:val="0"/>
    <w:rPr>
      <w:rFonts w:hint="default" w:ascii="等线" w:hAnsi="等线" w:eastAsia="等线" w:cs="等线"/>
      <w:color w:val="000000"/>
      <w:sz w:val="22"/>
      <w:szCs w:val="22"/>
      <w:u w:val="none"/>
    </w:rPr>
  </w:style>
  <w:style w:type="character" w:customStyle="1" w:styleId="269">
    <w:name w:val="font51"/>
    <w:basedOn w:val="46"/>
    <w:qFormat/>
    <w:uiPriority w:val="0"/>
    <w:rPr>
      <w:rFonts w:hint="default" w:ascii="等线" w:hAnsi="等线" w:eastAsia="等线" w:cs="等线"/>
      <w:color w:val="FF0000"/>
      <w:sz w:val="22"/>
      <w:szCs w:val="22"/>
      <w:u w:val="none"/>
    </w:rPr>
  </w:style>
  <w:style w:type="character" w:customStyle="1" w:styleId="270">
    <w:name w:val="font61"/>
    <w:basedOn w:val="46"/>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6"/>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6"/>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修订1"/>
    <w:semiHidden/>
    <w:qFormat/>
    <w:uiPriority w:val="99"/>
    <w:rPr>
      <w:rFonts w:ascii="Times New Roman" w:hAnsi="Times New Roman" w:eastAsia="宋体" w:cs="Times New Roman"/>
      <w:kern w:val="2"/>
      <w:sz w:val="21"/>
      <w:szCs w:val="24"/>
      <w:lang w:val="en-US" w:eastAsia="zh-CN" w:bidi="ar-SA"/>
    </w:rPr>
  </w:style>
  <w:style w:type="character" w:customStyle="1" w:styleId="287">
    <w:name w:val="font31"/>
    <w:basedOn w:val="46"/>
    <w:qFormat/>
    <w:uiPriority w:val="0"/>
    <w:rPr>
      <w:rFonts w:hint="eastAsia" w:ascii="仿宋" w:hAnsi="仿宋" w:eastAsia="仿宋" w:cs="仿宋"/>
      <w:color w:val="FF0000"/>
      <w:sz w:val="22"/>
      <w:szCs w:val="22"/>
      <w:u w:val="none"/>
    </w:rPr>
  </w:style>
  <w:style w:type="paragraph" w:customStyle="1" w:styleId="288">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289">
    <w:name w:val="正文缩进 Char1"/>
    <w:qFormat/>
    <w:uiPriority w:val="0"/>
    <w:rPr>
      <w:rFonts w:ascii="Times New Roman" w:hAnsi="Times New Roman" w:eastAsia="宋体" w:cs="Times New Roman"/>
      <w:szCs w:val="20"/>
    </w:rPr>
  </w:style>
  <w:style w:type="character" w:customStyle="1" w:styleId="290">
    <w:name w:val="纯文本 Char2"/>
    <w:qFormat/>
    <w:uiPriority w:val="0"/>
    <w:rPr>
      <w:rFonts w:ascii="宋体" w:hAnsi="Courier New" w:eastAsia="宋体" w:cs="Times New Roman"/>
      <w:szCs w:val="21"/>
    </w:rPr>
  </w:style>
  <w:style w:type="paragraph" w:customStyle="1" w:styleId="291">
    <w:name w:val="首行缩进"/>
    <w:basedOn w:val="1"/>
    <w:qFormat/>
    <w:uiPriority w:val="99"/>
    <w:pPr>
      <w:spacing w:line="360" w:lineRule="auto"/>
      <w:ind w:firstLine="480" w:firstLineChars="200"/>
    </w:pPr>
    <w:rPr>
      <w:sz w:val="24"/>
      <w:szCs w:val="22"/>
      <w:lang w:val="zh-CN"/>
    </w:rPr>
  </w:style>
  <w:style w:type="paragraph" w:customStyle="1" w:styleId="292">
    <w:name w:val="List Paragraph1"/>
    <w:basedOn w:val="1"/>
    <w:qFormat/>
    <w:uiPriority w:val="0"/>
    <w:pPr>
      <w:ind w:firstLine="420" w:firstLineChars="200"/>
    </w:pPr>
    <w:rPr>
      <w:kern w:val="0"/>
      <w:sz w:val="20"/>
    </w:rPr>
  </w:style>
  <w:style w:type="paragraph" w:styleId="293">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4">
    <w:name w:val="Body Text First Indent 22"/>
    <w:basedOn w:val="295"/>
    <w:qFormat/>
    <w:uiPriority w:val="0"/>
    <w:pPr>
      <w:ind w:firstLine="420"/>
    </w:pPr>
  </w:style>
  <w:style w:type="paragraph" w:customStyle="1" w:styleId="295">
    <w:name w:val="Body Text Indent2"/>
    <w:basedOn w:val="1"/>
    <w:next w:val="296"/>
    <w:qFormat/>
    <w:uiPriority w:val="0"/>
    <w:pPr>
      <w:spacing w:line="500" w:lineRule="exact"/>
      <w:ind w:firstLine="880" w:firstLineChars="200"/>
    </w:pPr>
  </w:style>
  <w:style w:type="paragraph" w:customStyle="1" w:styleId="296">
    <w:name w:val="Body Text First Indent 21"/>
    <w:basedOn w:val="297"/>
    <w:qFormat/>
    <w:uiPriority w:val="0"/>
    <w:pPr>
      <w:ind w:firstLine="420"/>
    </w:pPr>
    <w:rPr>
      <w:rFonts w:cs="宋体"/>
    </w:rPr>
  </w:style>
  <w:style w:type="paragraph" w:customStyle="1" w:styleId="297">
    <w:name w:val="Body Text Indent1"/>
    <w:basedOn w:val="1"/>
    <w:next w:val="1"/>
    <w:qFormat/>
    <w:uiPriority w:val="0"/>
    <w:pPr>
      <w:spacing w:after="120"/>
      <w:ind w:left="420" w:leftChars="200"/>
    </w:pPr>
    <w:rPr>
      <w:color w:val="000000"/>
      <w:szCs w:val="21"/>
    </w:rPr>
  </w:style>
  <w:style w:type="character" w:customStyle="1" w:styleId="298">
    <w:name w:val="style9"/>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019C6F-ED02-4AA6-B7EB-83C923C0E1A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49206</Words>
  <Characters>53697</Characters>
  <Lines>437</Lines>
  <Paragraphs>123</Paragraphs>
  <TotalTime>58</TotalTime>
  <ScaleCrop>false</ScaleCrop>
  <LinksUpToDate>false</LinksUpToDate>
  <CharactersWithSpaces>58821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2022-02-28T03:43:00Z</dcterms:created>
  <dc:creator>USER</dc:creator>
  <cp:lastModifiedBy>小矮人</cp:lastModifiedBy>
  <cp:lastPrinted>2022-03-28T08:34:00Z</cp:lastPrinted>
  <dcterms:modified xsi:type="dcterms:W3CDTF">2022-06-22T01:36:38Z</dcterms:modified>
  <dc:title>绍兴文理学院计算机机房设备及录播系统供货项目</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2761A4B44B574958ABE83D6F160F8E8E</vt:lpwstr>
  </property>
</Properties>
</file>