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before="720" w:beforeLines="300" w:after="480" w:afterLines="200"/>
        <w:jc w:val="center"/>
        <w:rPr>
          <w:rFonts w:ascii="隶书" w:hAnsi="华文中宋" w:eastAsia="隶书" w:cs="Arial"/>
          <w:color w:val="000000"/>
          <w:w w:val="66"/>
          <w:kern w:val="0"/>
          <w:sz w:val="72"/>
          <w:szCs w:val="72"/>
        </w:rPr>
      </w:pPr>
      <w:r>
        <w:rPr>
          <w:rFonts w:hint="eastAsia" w:ascii="隶书" w:hAnsi="华文中宋" w:eastAsia="隶书" w:cs="Arial"/>
          <w:color w:val="000000"/>
          <w:w w:val="66"/>
          <w:kern w:val="0"/>
          <w:sz w:val="72"/>
          <w:szCs w:val="72"/>
        </w:rPr>
        <w:t>浙江省省级政府采购电子交易项目</w:t>
      </w:r>
    </w:p>
    <w:p>
      <w:pPr>
        <w:autoSpaceDN w:val="0"/>
        <w:spacing w:before="120" w:beforeLines="50" w:after="120" w:afterLines="50"/>
        <w:jc w:val="center"/>
        <w:rPr>
          <w:rFonts w:eastAsia="华文中宋"/>
          <w:b/>
          <w:color w:val="000000"/>
          <w:sz w:val="72"/>
          <w:szCs w:val="72"/>
        </w:rPr>
      </w:pPr>
      <w:r>
        <w:rPr>
          <w:rFonts w:eastAsia="华文隶书"/>
          <w:color w:val="000000"/>
          <w:w w:val="80"/>
          <w:kern w:val="0"/>
          <w:sz w:val="96"/>
          <w:szCs w:val="48"/>
        </w:rPr>
        <w:drawing>
          <wp:inline distT="0" distB="0" distL="0" distR="0">
            <wp:extent cx="1127125" cy="1127125"/>
            <wp:effectExtent l="19050" t="0" r="0" b="0"/>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1"/>
                    <pic:cNvPicPr>
                      <a:picLocks noChangeAspect="1" noChangeArrowheads="1"/>
                    </pic:cNvPicPr>
                  </pic:nvPicPr>
                  <pic:blipFill>
                    <a:blip r:embed="rId22" cstate="print"/>
                    <a:srcRect/>
                    <a:stretch>
                      <a:fillRect/>
                    </a:stretch>
                  </pic:blipFill>
                  <pic:spPr>
                    <a:xfrm>
                      <a:off x="0" y="0"/>
                      <a:ext cx="1127125" cy="1127125"/>
                    </a:xfrm>
                    <a:prstGeom prst="rect">
                      <a:avLst/>
                    </a:prstGeom>
                    <a:noFill/>
                    <a:ln w="9525">
                      <a:noFill/>
                      <a:miter lim="800000"/>
                      <a:headEnd/>
                      <a:tailEnd/>
                    </a:ln>
                  </pic:spPr>
                </pic:pic>
              </a:graphicData>
            </a:graphic>
          </wp:inline>
        </w:drawing>
      </w:r>
    </w:p>
    <w:p>
      <w:pPr>
        <w:autoSpaceDN w:val="0"/>
        <w:spacing w:line="360" w:lineRule="auto"/>
        <w:jc w:val="center"/>
        <w:rPr>
          <w:b/>
          <w:sz w:val="30"/>
          <w:szCs w:val="30"/>
        </w:rPr>
      </w:pPr>
      <w:r>
        <w:rPr>
          <w:rFonts w:hint="eastAsia" w:ascii="隶书" w:hAnsi="华文中宋" w:eastAsia="隶书" w:cs="Arial"/>
          <w:color w:val="000000"/>
          <w:w w:val="80"/>
          <w:kern w:val="0"/>
          <w:sz w:val="116"/>
          <w:szCs w:val="116"/>
        </w:rPr>
        <w:t>竞争性磋商采购文件</w:t>
      </w:r>
    </w:p>
    <w:tbl>
      <w:tblPr>
        <w:tblStyle w:val="51"/>
        <w:tblpPr w:leftFromText="180" w:rightFromText="180" w:vertAnchor="text" w:horzAnchor="page" w:tblpX="2396" w:tblpY="320"/>
        <w:tblOverlap w:val="never"/>
        <w:tblW w:w="7754" w:type="dxa"/>
        <w:tblInd w:w="0" w:type="dxa"/>
        <w:tblLayout w:type="fixed"/>
        <w:tblCellMar>
          <w:top w:w="0" w:type="dxa"/>
          <w:left w:w="108" w:type="dxa"/>
          <w:bottom w:w="0" w:type="dxa"/>
          <w:right w:w="108" w:type="dxa"/>
        </w:tblCellMar>
      </w:tblPr>
      <w:tblGrid>
        <w:gridCol w:w="1701"/>
        <w:gridCol w:w="5529"/>
        <w:gridCol w:w="524"/>
      </w:tblGrid>
      <w:tr>
        <w:tblPrEx>
          <w:tblCellMar>
            <w:top w:w="0" w:type="dxa"/>
            <w:left w:w="108" w:type="dxa"/>
            <w:bottom w:w="0" w:type="dxa"/>
            <w:right w:w="108" w:type="dxa"/>
          </w:tblCellMar>
        </w:tblPrEx>
        <w:trPr>
          <w:trHeight w:val="680" w:hRule="atLeast"/>
        </w:trPr>
        <w:tc>
          <w:tcPr>
            <w:tcW w:w="1701" w:type="dxa"/>
            <w:vAlign w:val="center"/>
          </w:tcPr>
          <w:p>
            <w:pPr>
              <w:autoSpaceDN w:val="0"/>
              <w:adjustRightInd w:val="0"/>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项目名称：</w:t>
            </w:r>
          </w:p>
        </w:tc>
        <w:tc>
          <w:tcPr>
            <w:tcW w:w="6053" w:type="dxa"/>
            <w:gridSpan w:val="2"/>
            <w:vAlign w:val="center"/>
          </w:tcPr>
          <w:p>
            <w:pPr>
              <w:autoSpaceDN w:val="0"/>
              <w:adjustRightInd w:val="0"/>
              <w:snapToGrid w:val="0"/>
              <w:spacing w:line="360" w:lineRule="auto"/>
              <w:jc w:val="left"/>
              <w:rPr>
                <w:rFonts w:ascii="仿宋" w:hAnsi="仿宋" w:eastAsia="仿宋" w:cs="Arial"/>
                <w:bCs/>
                <w:color w:val="000000"/>
                <w:kern w:val="0"/>
                <w:sz w:val="28"/>
                <w:szCs w:val="28"/>
              </w:rPr>
            </w:pPr>
            <w:r>
              <w:rPr>
                <w:rFonts w:hint="eastAsia" w:ascii="仿宋" w:hAnsi="仿宋" w:eastAsia="仿宋"/>
                <w:color w:val="000000"/>
                <w:w w:val="92"/>
                <w:sz w:val="28"/>
                <w:szCs w:val="28"/>
              </w:rPr>
              <w:t>浙江工商大学教工路校区MBA学院部分教室改造</w:t>
            </w:r>
          </w:p>
        </w:tc>
      </w:tr>
      <w:tr>
        <w:tblPrEx>
          <w:tblCellMar>
            <w:top w:w="0" w:type="dxa"/>
            <w:left w:w="108" w:type="dxa"/>
            <w:bottom w:w="0" w:type="dxa"/>
            <w:right w:w="108" w:type="dxa"/>
          </w:tblCellMar>
        </w:tblPrEx>
        <w:trPr>
          <w:trHeight w:val="680" w:hRule="atLeast"/>
        </w:trPr>
        <w:tc>
          <w:tcPr>
            <w:tcW w:w="1701" w:type="dxa"/>
            <w:vAlign w:val="center"/>
          </w:tcPr>
          <w:p>
            <w:pPr>
              <w:autoSpaceDN w:val="0"/>
              <w:adjustRightInd w:val="0"/>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项目编号：</w:t>
            </w:r>
          </w:p>
        </w:tc>
        <w:tc>
          <w:tcPr>
            <w:tcW w:w="6053" w:type="dxa"/>
            <w:gridSpan w:val="2"/>
            <w:vAlign w:val="center"/>
          </w:tcPr>
          <w:p>
            <w:pPr>
              <w:autoSpaceDN w:val="0"/>
              <w:adjustRightInd w:val="0"/>
              <w:snapToGrid w:val="0"/>
              <w:spacing w:line="360" w:lineRule="auto"/>
              <w:ind w:left="-7" w:leftChars="-4" w:hanging="1"/>
              <w:jc w:val="left"/>
              <w:rPr>
                <w:rFonts w:ascii="仿宋" w:hAnsi="仿宋" w:eastAsia="仿宋" w:cs="Arial"/>
                <w:bCs/>
                <w:color w:val="000000"/>
                <w:kern w:val="0"/>
                <w:sz w:val="28"/>
                <w:szCs w:val="28"/>
              </w:rPr>
            </w:pPr>
            <w:r>
              <w:rPr>
                <w:rFonts w:hint="eastAsia" w:ascii="仿宋" w:hAnsi="仿宋" w:eastAsia="仿宋" w:cs="Arial"/>
                <w:bCs/>
                <w:color w:val="000000"/>
                <w:kern w:val="0"/>
                <w:sz w:val="28"/>
                <w:szCs w:val="28"/>
              </w:rPr>
              <w:t>CGZX（CS）-2023-007</w:t>
            </w:r>
          </w:p>
        </w:tc>
      </w:tr>
      <w:tr>
        <w:tblPrEx>
          <w:tblCellMar>
            <w:top w:w="0" w:type="dxa"/>
            <w:left w:w="108" w:type="dxa"/>
            <w:bottom w:w="0" w:type="dxa"/>
            <w:right w:w="108" w:type="dxa"/>
          </w:tblCellMar>
        </w:tblPrEx>
        <w:trPr>
          <w:trHeight w:val="680" w:hRule="atLeast"/>
        </w:trPr>
        <w:tc>
          <w:tcPr>
            <w:tcW w:w="1701" w:type="dxa"/>
            <w:vAlign w:val="center"/>
          </w:tcPr>
          <w:p>
            <w:pPr>
              <w:autoSpaceDN w:val="0"/>
              <w:adjustRightInd w:val="0"/>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采购方式：</w:t>
            </w:r>
          </w:p>
        </w:tc>
        <w:tc>
          <w:tcPr>
            <w:tcW w:w="6053" w:type="dxa"/>
            <w:gridSpan w:val="2"/>
            <w:vAlign w:val="center"/>
          </w:tcPr>
          <w:p>
            <w:pPr>
              <w:autoSpaceDN w:val="0"/>
              <w:adjustRightInd w:val="0"/>
              <w:snapToGrid w:val="0"/>
              <w:spacing w:line="360" w:lineRule="auto"/>
              <w:ind w:left="-7" w:leftChars="-4" w:hanging="1"/>
              <w:jc w:val="left"/>
              <w:rPr>
                <w:rFonts w:ascii="仿宋" w:hAnsi="仿宋" w:eastAsia="仿宋" w:cs="Arial"/>
                <w:bCs/>
                <w:color w:val="000000"/>
                <w:kern w:val="0"/>
                <w:sz w:val="28"/>
                <w:szCs w:val="28"/>
              </w:rPr>
            </w:pPr>
            <w:r>
              <w:rPr>
                <w:rFonts w:hint="eastAsia" w:ascii="仿宋" w:hAnsi="仿宋" w:eastAsia="仿宋" w:cs="Arial"/>
                <w:bCs/>
                <w:color w:val="000000"/>
                <w:kern w:val="0"/>
                <w:sz w:val="28"/>
                <w:szCs w:val="28"/>
              </w:rPr>
              <w:t>竞争性磋商（分散采购-分散委托中介）</w:t>
            </w:r>
          </w:p>
        </w:tc>
      </w:tr>
      <w:tr>
        <w:tblPrEx>
          <w:tblCellMar>
            <w:top w:w="0" w:type="dxa"/>
            <w:left w:w="108" w:type="dxa"/>
            <w:bottom w:w="0" w:type="dxa"/>
            <w:right w:w="108" w:type="dxa"/>
          </w:tblCellMar>
        </w:tblPrEx>
        <w:trPr>
          <w:trHeight w:val="680" w:hRule="atLeast"/>
        </w:trPr>
        <w:tc>
          <w:tcPr>
            <w:tcW w:w="1701" w:type="dxa"/>
            <w:vAlign w:val="center"/>
          </w:tcPr>
          <w:p>
            <w:pPr>
              <w:autoSpaceDN w:val="0"/>
              <w:adjustRightInd w:val="0"/>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交易方式：</w:t>
            </w:r>
          </w:p>
        </w:tc>
        <w:tc>
          <w:tcPr>
            <w:tcW w:w="6053" w:type="dxa"/>
            <w:gridSpan w:val="2"/>
            <w:vAlign w:val="center"/>
          </w:tcPr>
          <w:p>
            <w:pPr>
              <w:autoSpaceDN w:val="0"/>
              <w:adjustRightInd w:val="0"/>
              <w:snapToGrid w:val="0"/>
              <w:spacing w:line="360" w:lineRule="auto"/>
              <w:ind w:left="-7" w:leftChars="-4" w:hanging="1"/>
              <w:jc w:val="left"/>
              <w:rPr>
                <w:rFonts w:ascii="仿宋" w:hAnsi="仿宋" w:eastAsia="仿宋" w:cs="Arial"/>
                <w:bCs/>
                <w:color w:val="000000"/>
                <w:kern w:val="0"/>
                <w:sz w:val="28"/>
                <w:szCs w:val="28"/>
              </w:rPr>
            </w:pPr>
            <w:r>
              <w:rPr>
                <w:rFonts w:hint="eastAsia" w:ascii="仿宋" w:hAnsi="仿宋" w:eastAsia="仿宋" w:cs="Arial"/>
                <w:bCs/>
                <w:color w:val="000000"/>
                <w:kern w:val="0"/>
                <w:sz w:val="28"/>
                <w:szCs w:val="28"/>
              </w:rPr>
              <w:t>政府采购电子交易（政府采购云平台）</w:t>
            </w:r>
          </w:p>
        </w:tc>
      </w:tr>
      <w:tr>
        <w:tblPrEx>
          <w:tblCellMar>
            <w:top w:w="0" w:type="dxa"/>
            <w:left w:w="108" w:type="dxa"/>
            <w:bottom w:w="0" w:type="dxa"/>
            <w:right w:w="108" w:type="dxa"/>
          </w:tblCellMar>
        </w:tblPrEx>
        <w:trPr>
          <w:trHeight w:val="680" w:hRule="atLeast"/>
        </w:trPr>
        <w:tc>
          <w:tcPr>
            <w:tcW w:w="1701" w:type="dxa"/>
            <w:vAlign w:val="center"/>
          </w:tcPr>
          <w:p>
            <w:pPr>
              <w:autoSpaceDN w:val="0"/>
              <w:adjustRightInd w:val="0"/>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采 购 人：</w:t>
            </w:r>
          </w:p>
        </w:tc>
        <w:tc>
          <w:tcPr>
            <w:tcW w:w="5529" w:type="dxa"/>
            <w:vAlign w:val="center"/>
          </w:tcPr>
          <w:p>
            <w:pPr>
              <w:autoSpaceDN w:val="0"/>
              <w:adjustRightInd w:val="0"/>
              <w:snapToGrid w:val="0"/>
              <w:spacing w:line="360" w:lineRule="auto"/>
              <w:ind w:left="-7" w:leftChars="-4" w:hanging="1"/>
              <w:jc w:val="left"/>
              <w:rPr>
                <w:rFonts w:ascii="仿宋" w:hAnsi="仿宋" w:eastAsia="仿宋" w:cs="Arial"/>
                <w:bCs/>
                <w:color w:val="000000"/>
                <w:kern w:val="0"/>
                <w:sz w:val="28"/>
                <w:szCs w:val="28"/>
              </w:rPr>
            </w:pPr>
            <w:r>
              <w:rPr>
                <w:rFonts w:hint="eastAsia" w:ascii="仿宋" w:hAnsi="仿宋" w:eastAsia="仿宋" w:cs="Arial"/>
                <w:bCs/>
                <w:color w:val="000000"/>
                <w:kern w:val="0"/>
                <w:sz w:val="28"/>
                <w:szCs w:val="28"/>
              </w:rPr>
              <w:t>浙江工商大学</w:t>
            </w:r>
          </w:p>
        </w:tc>
        <w:tc>
          <w:tcPr>
            <w:tcW w:w="524" w:type="dxa"/>
            <w:vAlign w:val="center"/>
          </w:tcPr>
          <w:p>
            <w:pPr>
              <w:autoSpaceDN w:val="0"/>
              <w:adjustRightInd w:val="0"/>
              <w:snapToGrid w:val="0"/>
              <w:spacing w:line="360" w:lineRule="auto"/>
              <w:ind w:left="-7" w:leftChars="-4" w:hanging="1"/>
              <w:jc w:val="left"/>
              <w:rPr>
                <w:rFonts w:ascii="仿宋" w:hAnsi="仿宋" w:eastAsia="仿宋" w:cs="Arial"/>
                <w:bCs/>
                <w:color w:val="000000"/>
                <w:kern w:val="0"/>
                <w:sz w:val="28"/>
                <w:szCs w:val="28"/>
              </w:rPr>
            </w:pPr>
          </w:p>
        </w:tc>
      </w:tr>
      <w:tr>
        <w:tblPrEx>
          <w:tblCellMar>
            <w:top w:w="0" w:type="dxa"/>
            <w:left w:w="108" w:type="dxa"/>
            <w:bottom w:w="0" w:type="dxa"/>
            <w:right w:w="108" w:type="dxa"/>
          </w:tblCellMar>
        </w:tblPrEx>
        <w:trPr>
          <w:trHeight w:val="680" w:hRule="atLeast"/>
        </w:trPr>
        <w:tc>
          <w:tcPr>
            <w:tcW w:w="1701" w:type="dxa"/>
            <w:vAlign w:val="center"/>
          </w:tcPr>
          <w:p>
            <w:pPr>
              <w:autoSpaceDN w:val="0"/>
              <w:adjustRightInd w:val="0"/>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代理机构：</w:t>
            </w:r>
          </w:p>
        </w:tc>
        <w:tc>
          <w:tcPr>
            <w:tcW w:w="5529" w:type="dxa"/>
            <w:vAlign w:val="center"/>
          </w:tcPr>
          <w:p>
            <w:pPr>
              <w:autoSpaceDN w:val="0"/>
              <w:adjustRightInd w:val="0"/>
              <w:snapToGrid w:val="0"/>
              <w:spacing w:line="360" w:lineRule="auto"/>
              <w:ind w:left="-7" w:leftChars="-4" w:hanging="1"/>
              <w:jc w:val="left"/>
              <w:rPr>
                <w:rFonts w:ascii="仿宋" w:hAnsi="仿宋" w:eastAsia="仿宋" w:cs="Arial"/>
                <w:bCs/>
                <w:color w:val="000000"/>
                <w:kern w:val="0"/>
                <w:sz w:val="28"/>
                <w:szCs w:val="28"/>
              </w:rPr>
            </w:pPr>
            <w:r>
              <w:rPr>
                <w:rFonts w:hint="eastAsia" w:ascii="仿宋" w:hAnsi="仿宋" w:eastAsia="仿宋" w:cs="Arial"/>
                <w:bCs/>
                <w:color w:val="000000"/>
                <w:kern w:val="0"/>
                <w:sz w:val="28"/>
                <w:szCs w:val="28"/>
              </w:rPr>
              <w:t>浙江省成套招标代理有限公司</w:t>
            </w:r>
          </w:p>
        </w:tc>
        <w:tc>
          <w:tcPr>
            <w:tcW w:w="524" w:type="dxa"/>
            <w:vAlign w:val="center"/>
          </w:tcPr>
          <w:p>
            <w:pPr>
              <w:autoSpaceDN w:val="0"/>
              <w:adjustRightInd w:val="0"/>
              <w:snapToGrid w:val="0"/>
              <w:spacing w:line="360" w:lineRule="auto"/>
              <w:ind w:left="-7" w:leftChars="-4" w:hanging="1"/>
              <w:jc w:val="left"/>
              <w:rPr>
                <w:rFonts w:ascii="仿宋" w:hAnsi="仿宋" w:eastAsia="仿宋" w:cs="Arial"/>
                <w:bCs/>
                <w:color w:val="000000"/>
                <w:kern w:val="0"/>
                <w:sz w:val="28"/>
                <w:szCs w:val="28"/>
              </w:rPr>
            </w:pPr>
          </w:p>
        </w:tc>
      </w:tr>
      <w:tr>
        <w:tblPrEx>
          <w:tblCellMar>
            <w:top w:w="0" w:type="dxa"/>
            <w:left w:w="108" w:type="dxa"/>
            <w:bottom w:w="0" w:type="dxa"/>
            <w:right w:w="108" w:type="dxa"/>
          </w:tblCellMar>
        </w:tblPrEx>
        <w:trPr>
          <w:trHeight w:val="680" w:hRule="atLeast"/>
        </w:trPr>
        <w:tc>
          <w:tcPr>
            <w:tcW w:w="1701" w:type="dxa"/>
            <w:vAlign w:val="center"/>
          </w:tcPr>
          <w:p>
            <w:pPr>
              <w:autoSpaceDN w:val="0"/>
              <w:adjustRightInd w:val="0"/>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    期：</w:t>
            </w:r>
          </w:p>
        </w:tc>
        <w:tc>
          <w:tcPr>
            <w:tcW w:w="6053" w:type="dxa"/>
            <w:gridSpan w:val="2"/>
            <w:vAlign w:val="center"/>
          </w:tcPr>
          <w:p>
            <w:pPr>
              <w:autoSpaceDN w:val="0"/>
              <w:adjustRightInd w:val="0"/>
              <w:snapToGrid w:val="0"/>
              <w:spacing w:line="360" w:lineRule="auto"/>
              <w:ind w:left="-7" w:leftChars="-4" w:hanging="1"/>
              <w:jc w:val="left"/>
              <w:rPr>
                <w:rFonts w:ascii="仿宋" w:hAnsi="仿宋" w:eastAsia="仿宋" w:cs="Arial"/>
                <w:bCs/>
                <w:color w:val="000000"/>
                <w:kern w:val="0"/>
                <w:sz w:val="28"/>
                <w:szCs w:val="28"/>
              </w:rPr>
            </w:pPr>
            <w:r>
              <w:rPr>
                <w:rFonts w:hint="eastAsia" w:ascii="仿宋" w:hAnsi="仿宋" w:eastAsia="仿宋" w:cs="Arial"/>
                <w:bCs/>
                <w:color w:val="000000"/>
                <w:kern w:val="0"/>
                <w:sz w:val="28"/>
                <w:szCs w:val="28"/>
              </w:rPr>
              <w:t>二○二三年六月</w:t>
            </w:r>
          </w:p>
        </w:tc>
      </w:tr>
    </w:tbl>
    <w:p>
      <w:pPr>
        <w:autoSpaceDN w:val="0"/>
        <w:snapToGrid w:val="0"/>
        <w:spacing w:line="480" w:lineRule="auto"/>
        <w:rPr>
          <w:rFonts w:hAnsi="宋体"/>
          <w:b/>
          <w:bCs/>
          <w:sz w:val="44"/>
          <w:szCs w:val="44"/>
        </w:rPr>
      </w:pPr>
    </w:p>
    <w:p>
      <w:pPr>
        <w:autoSpaceDN w:val="0"/>
        <w:rPr>
          <w:rFonts w:hAnsi="宋体"/>
          <w:sz w:val="44"/>
          <w:szCs w:val="44"/>
        </w:rPr>
      </w:pPr>
    </w:p>
    <w:p>
      <w:pPr>
        <w:autoSpaceDN w:val="0"/>
        <w:rPr>
          <w:rFonts w:hAnsi="宋体"/>
          <w:sz w:val="44"/>
          <w:szCs w:val="44"/>
        </w:rPr>
      </w:pPr>
    </w:p>
    <w:p>
      <w:pPr>
        <w:autoSpaceDN w:val="0"/>
        <w:rPr>
          <w:rFonts w:hAnsi="宋体"/>
          <w:sz w:val="44"/>
          <w:szCs w:val="44"/>
        </w:rPr>
      </w:pPr>
    </w:p>
    <w:p>
      <w:pPr>
        <w:autoSpaceDN w:val="0"/>
        <w:rPr>
          <w:rFonts w:hAnsi="宋体"/>
          <w:sz w:val="44"/>
          <w:szCs w:val="44"/>
        </w:rPr>
      </w:pPr>
    </w:p>
    <w:p>
      <w:pPr>
        <w:autoSpaceDN w:val="0"/>
        <w:rPr>
          <w:rFonts w:hAnsi="宋体"/>
          <w:sz w:val="44"/>
          <w:szCs w:val="44"/>
        </w:rPr>
      </w:pPr>
    </w:p>
    <w:p>
      <w:pPr>
        <w:autoSpaceDN w:val="0"/>
        <w:rPr>
          <w:rFonts w:hAnsi="宋体"/>
          <w:sz w:val="44"/>
          <w:szCs w:val="44"/>
        </w:rPr>
      </w:pPr>
    </w:p>
    <w:p>
      <w:pPr>
        <w:autoSpaceDN w:val="0"/>
        <w:rPr>
          <w:rFonts w:hAnsi="宋体"/>
          <w:sz w:val="44"/>
          <w:szCs w:val="44"/>
        </w:rPr>
      </w:pPr>
    </w:p>
    <w:p>
      <w:pPr>
        <w:autoSpaceDN w:val="0"/>
        <w:rPr>
          <w:rFonts w:hAnsi="宋体"/>
          <w:sz w:val="44"/>
          <w:szCs w:val="44"/>
        </w:rPr>
      </w:pPr>
    </w:p>
    <w:p>
      <w:pPr>
        <w:autoSpaceDN w:val="0"/>
        <w:rPr>
          <w:rFonts w:hAnsi="宋体"/>
          <w:sz w:val="44"/>
          <w:szCs w:val="44"/>
        </w:rPr>
      </w:pPr>
    </w:p>
    <w:p>
      <w:pPr>
        <w:widowControl/>
        <w:autoSpaceDN w:val="0"/>
        <w:jc w:val="left"/>
        <w:rPr>
          <w:rFonts w:hAnsi="宋体"/>
          <w:sz w:val="44"/>
          <w:szCs w:val="44"/>
        </w:rPr>
      </w:pPr>
      <w:r>
        <w:rPr>
          <w:rFonts w:hAnsi="宋体"/>
          <w:sz w:val="44"/>
          <w:szCs w:val="44"/>
        </w:rPr>
        <w:br w:type="page"/>
      </w:r>
    </w:p>
    <w:p>
      <w:pPr>
        <w:tabs>
          <w:tab w:val="center" w:pos="4819"/>
        </w:tabs>
        <w:autoSpaceDN w:val="0"/>
        <w:rPr>
          <w:rFonts w:hAnsi="宋体"/>
          <w:sz w:val="44"/>
          <w:szCs w:val="44"/>
        </w:rPr>
        <w:sectPr>
          <w:headerReference r:id="rId4" w:type="first"/>
          <w:footerReference r:id="rId6" w:type="first"/>
          <w:headerReference r:id="rId3" w:type="default"/>
          <w:footerReference r:id="rId5" w:type="even"/>
          <w:pgSz w:w="11906" w:h="16838"/>
          <w:pgMar w:top="1440" w:right="1134" w:bottom="1440" w:left="1134" w:header="851" w:footer="851" w:gutter="0"/>
          <w:pgBorders>
            <w:top w:val="none" w:sz="0" w:space="0"/>
            <w:left w:val="none" w:sz="0" w:space="0"/>
            <w:bottom w:val="none" w:sz="0" w:space="0"/>
            <w:right w:val="none" w:sz="0" w:space="0"/>
          </w:pgBorders>
          <w:pgNumType w:start="0"/>
          <w:cols w:space="720" w:num="1"/>
          <w:titlePg/>
          <w:docGrid w:linePitch="286" w:charSpace="-3831"/>
        </w:sectPr>
      </w:pPr>
    </w:p>
    <w:p>
      <w:pPr>
        <w:autoSpaceDN w:val="0"/>
        <w:adjustRightInd w:val="0"/>
        <w:snapToGrid w:val="0"/>
        <w:spacing w:line="324" w:lineRule="auto"/>
        <w:jc w:val="center"/>
        <w:rPr>
          <w:b/>
          <w:bCs/>
          <w:sz w:val="44"/>
          <w:szCs w:val="44"/>
        </w:rPr>
      </w:pPr>
      <w:r>
        <w:rPr>
          <w:rFonts w:hAnsi="宋体"/>
          <w:b/>
          <w:bCs/>
          <w:sz w:val="44"/>
          <w:szCs w:val="44"/>
        </w:rPr>
        <w:t>目录</w:t>
      </w:r>
    </w:p>
    <w:p>
      <w:pPr>
        <w:pStyle w:val="33"/>
        <w:spacing w:line="300" w:lineRule="auto"/>
        <w:rPr>
          <w:rFonts w:asciiTheme="minorHAnsi" w:hAnsiTheme="minorHAnsi" w:eastAsiaTheme="minorEastAsia" w:cstheme="minorBidi"/>
          <w:b w:val="0"/>
          <w:bCs w:val="0"/>
          <w:caps w:val="0"/>
          <w:szCs w:val="22"/>
        </w:rPr>
      </w:pPr>
      <w:r>
        <w:rPr>
          <w:rFonts w:hint="eastAsia" w:ascii="仿宋" w:hAnsi="仿宋" w:eastAsia="仿宋" w:cs="仿宋"/>
          <w:w w:val="90"/>
          <w:sz w:val="24"/>
        </w:rPr>
        <w:fldChar w:fldCharType="begin"/>
      </w:r>
      <w:r>
        <w:rPr>
          <w:rFonts w:hint="eastAsia" w:ascii="仿宋" w:hAnsi="仿宋" w:eastAsia="仿宋" w:cs="仿宋"/>
          <w:w w:val="90"/>
          <w:sz w:val="24"/>
        </w:rPr>
        <w:instrText xml:space="preserve"> TOC \o "1-2" \h \z </w:instrText>
      </w:r>
      <w:r>
        <w:rPr>
          <w:rFonts w:hint="eastAsia" w:ascii="仿宋" w:hAnsi="仿宋" w:eastAsia="仿宋" w:cs="仿宋"/>
          <w:w w:val="90"/>
          <w:sz w:val="24"/>
        </w:rPr>
        <w:fldChar w:fldCharType="separate"/>
      </w:r>
      <w:r>
        <w:fldChar w:fldCharType="begin"/>
      </w:r>
      <w:r>
        <w:instrText xml:space="preserve"> HYPERLINK \l "_Toc136872990" </w:instrText>
      </w:r>
      <w:r>
        <w:fldChar w:fldCharType="separate"/>
      </w:r>
      <w:r>
        <w:rPr>
          <w:rStyle w:val="58"/>
          <w:rFonts w:eastAsia="华文中宋"/>
          <w:kern w:val="44"/>
        </w:rPr>
        <w:t>第一章  竞争性磋商公告</w:t>
      </w:r>
      <w:r>
        <w:tab/>
      </w:r>
      <w:r>
        <w:fldChar w:fldCharType="begin"/>
      </w:r>
      <w:r>
        <w:instrText xml:space="preserve"> PAGEREF _Toc136872990 \h </w:instrText>
      </w:r>
      <w:r>
        <w:fldChar w:fldCharType="separate"/>
      </w:r>
      <w:r>
        <w:t>2</w:t>
      </w:r>
      <w:r>
        <w:fldChar w:fldCharType="end"/>
      </w:r>
      <w:r>
        <w:fldChar w:fldCharType="end"/>
      </w:r>
    </w:p>
    <w:p>
      <w:pPr>
        <w:pStyle w:val="33"/>
        <w:spacing w:line="300" w:lineRule="auto"/>
        <w:rPr>
          <w:rFonts w:asciiTheme="minorHAnsi" w:hAnsiTheme="minorHAnsi" w:eastAsiaTheme="minorEastAsia" w:cstheme="minorBidi"/>
          <w:b w:val="0"/>
          <w:bCs w:val="0"/>
          <w:caps w:val="0"/>
          <w:szCs w:val="22"/>
        </w:rPr>
      </w:pPr>
      <w:r>
        <w:fldChar w:fldCharType="begin"/>
      </w:r>
      <w:r>
        <w:instrText xml:space="preserve"> HYPERLINK \l "_Toc136872991" </w:instrText>
      </w:r>
      <w:r>
        <w:fldChar w:fldCharType="separate"/>
      </w:r>
      <w:r>
        <w:rPr>
          <w:rStyle w:val="58"/>
          <w:rFonts w:eastAsia="华文中宋"/>
          <w:kern w:val="44"/>
        </w:rPr>
        <w:t>第二章  磋商须知前附表</w:t>
      </w:r>
      <w:r>
        <w:tab/>
      </w:r>
      <w:r>
        <w:fldChar w:fldCharType="begin"/>
      </w:r>
      <w:r>
        <w:instrText xml:space="preserve"> PAGEREF _Toc136872991 \h </w:instrText>
      </w:r>
      <w:r>
        <w:fldChar w:fldCharType="separate"/>
      </w:r>
      <w:r>
        <w:t>6</w:t>
      </w:r>
      <w:r>
        <w:fldChar w:fldCharType="end"/>
      </w:r>
      <w:r>
        <w:fldChar w:fldCharType="end"/>
      </w:r>
    </w:p>
    <w:p>
      <w:pPr>
        <w:pStyle w:val="33"/>
        <w:spacing w:line="300" w:lineRule="auto"/>
        <w:rPr>
          <w:rFonts w:asciiTheme="minorHAnsi" w:hAnsiTheme="minorHAnsi" w:eastAsiaTheme="minorEastAsia" w:cstheme="minorBidi"/>
          <w:b w:val="0"/>
          <w:bCs w:val="0"/>
          <w:caps w:val="0"/>
          <w:szCs w:val="22"/>
        </w:rPr>
      </w:pPr>
      <w:r>
        <w:fldChar w:fldCharType="begin"/>
      </w:r>
      <w:r>
        <w:instrText xml:space="preserve"> HYPERLINK \l "_Toc136872992" </w:instrText>
      </w:r>
      <w:r>
        <w:fldChar w:fldCharType="separate"/>
      </w:r>
      <w:r>
        <w:rPr>
          <w:rStyle w:val="58"/>
          <w:rFonts w:eastAsia="华文中宋"/>
          <w:kern w:val="44"/>
        </w:rPr>
        <w:t>第三章  磋商须知</w:t>
      </w:r>
      <w:r>
        <w:tab/>
      </w:r>
      <w:r>
        <w:fldChar w:fldCharType="begin"/>
      </w:r>
      <w:r>
        <w:instrText xml:space="preserve"> PAGEREF _Toc136872992 \h </w:instrText>
      </w:r>
      <w:r>
        <w:fldChar w:fldCharType="separate"/>
      </w:r>
      <w:r>
        <w:t>13</w:t>
      </w:r>
      <w:r>
        <w:fldChar w:fldCharType="end"/>
      </w:r>
      <w:r>
        <w:fldChar w:fldCharType="end"/>
      </w:r>
    </w:p>
    <w:p>
      <w:pPr>
        <w:pStyle w:val="40"/>
        <w:spacing w:line="300" w:lineRule="auto"/>
        <w:ind w:firstLine="420"/>
        <w:rPr>
          <w:rFonts w:asciiTheme="minorHAnsi" w:hAnsiTheme="minorHAnsi" w:eastAsiaTheme="minorEastAsia" w:cstheme="minorBidi"/>
          <w:smallCaps w:val="0"/>
          <w:szCs w:val="22"/>
        </w:rPr>
      </w:pPr>
      <w:r>
        <w:fldChar w:fldCharType="begin"/>
      </w:r>
      <w:r>
        <w:instrText xml:space="preserve"> HYPERLINK \l "_Toc136872993" </w:instrText>
      </w:r>
      <w:r>
        <w:fldChar w:fldCharType="separate"/>
      </w:r>
      <w:r>
        <w:rPr>
          <w:rStyle w:val="58"/>
          <w:rFonts w:hAnsi="仿宋" w:eastAsia="仿宋"/>
        </w:rPr>
        <w:t>一、总则</w:t>
      </w:r>
      <w:r>
        <w:tab/>
      </w:r>
      <w:r>
        <w:fldChar w:fldCharType="begin"/>
      </w:r>
      <w:r>
        <w:instrText xml:space="preserve"> PAGEREF _Toc136872993 \h </w:instrText>
      </w:r>
      <w:r>
        <w:fldChar w:fldCharType="separate"/>
      </w:r>
      <w:r>
        <w:t>13</w:t>
      </w:r>
      <w:r>
        <w:fldChar w:fldCharType="end"/>
      </w:r>
      <w:r>
        <w:fldChar w:fldCharType="end"/>
      </w:r>
    </w:p>
    <w:p>
      <w:pPr>
        <w:pStyle w:val="40"/>
        <w:spacing w:line="300" w:lineRule="auto"/>
        <w:ind w:firstLine="420"/>
        <w:rPr>
          <w:rFonts w:asciiTheme="minorHAnsi" w:hAnsiTheme="minorHAnsi" w:eastAsiaTheme="minorEastAsia" w:cstheme="minorBidi"/>
          <w:smallCaps w:val="0"/>
          <w:szCs w:val="22"/>
        </w:rPr>
      </w:pPr>
      <w:r>
        <w:fldChar w:fldCharType="begin"/>
      </w:r>
      <w:r>
        <w:instrText xml:space="preserve"> HYPERLINK \l "_Toc136872994" </w:instrText>
      </w:r>
      <w:r>
        <w:fldChar w:fldCharType="separate"/>
      </w:r>
      <w:r>
        <w:rPr>
          <w:rStyle w:val="58"/>
          <w:rFonts w:hAnsi="仿宋" w:eastAsia="仿宋"/>
        </w:rPr>
        <w:t>二、落实的政府采购政策</w:t>
      </w:r>
      <w:r>
        <w:tab/>
      </w:r>
      <w:r>
        <w:fldChar w:fldCharType="begin"/>
      </w:r>
      <w:r>
        <w:instrText xml:space="preserve"> PAGEREF _Toc136872994 \h </w:instrText>
      </w:r>
      <w:r>
        <w:fldChar w:fldCharType="separate"/>
      </w:r>
      <w:r>
        <w:t>21</w:t>
      </w:r>
      <w:r>
        <w:fldChar w:fldCharType="end"/>
      </w:r>
      <w:r>
        <w:fldChar w:fldCharType="end"/>
      </w:r>
    </w:p>
    <w:p>
      <w:pPr>
        <w:pStyle w:val="40"/>
        <w:spacing w:line="300" w:lineRule="auto"/>
        <w:ind w:firstLine="420"/>
        <w:rPr>
          <w:rFonts w:asciiTheme="minorHAnsi" w:hAnsiTheme="minorHAnsi" w:eastAsiaTheme="minorEastAsia" w:cstheme="minorBidi"/>
          <w:smallCaps w:val="0"/>
          <w:szCs w:val="22"/>
        </w:rPr>
      </w:pPr>
      <w:r>
        <w:fldChar w:fldCharType="begin"/>
      </w:r>
      <w:r>
        <w:instrText xml:space="preserve"> HYPERLINK \l "_Toc136872995" </w:instrText>
      </w:r>
      <w:r>
        <w:fldChar w:fldCharType="separate"/>
      </w:r>
      <w:r>
        <w:rPr>
          <w:rStyle w:val="58"/>
          <w:rFonts w:hAnsi="仿宋" w:eastAsia="仿宋"/>
        </w:rPr>
        <w:t>三、竞争性磋商文件</w:t>
      </w:r>
      <w:r>
        <w:tab/>
      </w:r>
      <w:r>
        <w:fldChar w:fldCharType="begin"/>
      </w:r>
      <w:r>
        <w:instrText xml:space="preserve"> PAGEREF _Toc136872995 \h </w:instrText>
      </w:r>
      <w:r>
        <w:fldChar w:fldCharType="separate"/>
      </w:r>
      <w:r>
        <w:t>24</w:t>
      </w:r>
      <w:r>
        <w:fldChar w:fldCharType="end"/>
      </w:r>
      <w:r>
        <w:fldChar w:fldCharType="end"/>
      </w:r>
    </w:p>
    <w:p>
      <w:pPr>
        <w:pStyle w:val="40"/>
        <w:spacing w:line="300" w:lineRule="auto"/>
        <w:ind w:firstLine="420"/>
        <w:rPr>
          <w:rFonts w:asciiTheme="minorHAnsi" w:hAnsiTheme="minorHAnsi" w:eastAsiaTheme="minorEastAsia" w:cstheme="minorBidi"/>
          <w:smallCaps w:val="0"/>
          <w:szCs w:val="22"/>
        </w:rPr>
      </w:pPr>
      <w:r>
        <w:fldChar w:fldCharType="begin"/>
      </w:r>
      <w:r>
        <w:instrText xml:space="preserve"> HYPERLINK \l "_Toc136872996" </w:instrText>
      </w:r>
      <w:r>
        <w:fldChar w:fldCharType="separate"/>
      </w:r>
      <w:r>
        <w:rPr>
          <w:rStyle w:val="58"/>
          <w:rFonts w:hAnsi="仿宋" w:eastAsia="仿宋"/>
        </w:rPr>
        <w:t>四、磋商响应文件</w:t>
      </w:r>
      <w:r>
        <w:tab/>
      </w:r>
      <w:r>
        <w:fldChar w:fldCharType="begin"/>
      </w:r>
      <w:r>
        <w:instrText xml:space="preserve"> PAGEREF _Toc136872996 \h </w:instrText>
      </w:r>
      <w:r>
        <w:fldChar w:fldCharType="separate"/>
      </w:r>
      <w:r>
        <w:t>25</w:t>
      </w:r>
      <w:r>
        <w:fldChar w:fldCharType="end"/>
      </w:r>
      <w:r>
        <w:fldChar w:fldCharType="end"/>
      </w:r>
    </w:p>
    <w:p>
      <w:pPr>
        <w:pStyle w:val="40"/>
        <w:spacing w:line="300" w:lineRule="auto"/>
        <w:ind w:firstLine="420"/>
        <w:rPr>
          <w:rFonts w:asciiTheme="minorHAnsi" w:hAnsiTheme="minorHAnsi" w:eastAsiaTheme="minorEastAsia" w:cstheme="minorBidi"/>
          <w:smallCaps w:val="0"/>
          <w:szCs w:val="22"/>
        </w:rPr>
      </w:pPr>
      <w:r>
        <w:fldChar w:fldCharType="begin"/>
      </w:r>
      <w:r>
        <w:instrText xml:space="preserve"> HYPERLINK \l "_Toc136872997" </w:instrText>
      </w:r>
      <w:r>
        <w:fldChar w:fldCharType="separate"/>
      </w:r>
      <w:r>
        <w:rPr>
          <w:rStyle w:val="58"/>
          <w:rFonts w:hAnsi="仿宋" w:eastAsia="仿宋"/>
        </w:rPr>
        <w:t>五、磋商响应</w:t>
      </w:r>
      <w:r>
        <w:tab/>
      </w:r>
      <w:r>
        <w:fldChar w:fldCharType="begin"/>
      </w:r>
      <w:r>
        <w:instrText xml:space="preserve"> PAGEREF _Toc136872997 \h </w:instrText>
      </w:r>
      <w:r>
        <w:fldChar w:fldCharType="separate"/>
      </w:r>
      <w:r>
        <w:t>31</w:t>
      </w:r>
      <w:r>
        <w:fldChar w:fldCharType="end"/>
      </w:r>
      <w:r>
        <w:fldChar w:fldCharType="end"/>
      </w:r>
    </w:p>
    <w:p>
      <w:pPr>
        <w:pStyle w:val="40"/>
        <w:spacing w:line="300" w:lineRule="auto"/>
        <w:ind w:firstLine="420"/>
        <w:rPr>
          <w:rFonts w:asciiTheme="minorHAnsi" w:hAnsiTheme="minorHAnsi" w:eastAsiaTheme="minorEastAsia" w:cstheme="minorBidi"/>
          <w:smallCaps w:val="0"/>
          <w:szCs w:val="22"/>
        </w:rPr>
      </w:pPr>
      <w:r>
        <w:fldChar w:fldCharType="begin"/>
      </w:r>
      <w:r>
        <w:instrText xml:space="preserve"> HYPERLINK \l "_Toc136872998" </w:instrText>
      </w:r>
      <w:r>
        <w:fldChar w:fldCharType="separate"/>
      </w:r>
      <w:r>
        <w:rPr>
          <w:rStyle w:val="58"/>
          <w:rFonts w:hAnsi="仿宋" w:eastAsia="仿宋"/>
        </w:rPr>
        <w:t>六、开标</w:t>
      </w:r>
      <w:r>
        <w:tab/>
      </w:r>
      <w:r>
        <w:fldChar w:fldCharType="begin"/>
      </w:r>
      <w:r>
        <w:instrText xml:space="preserve"> PAGEREF _Toc136872998 \h </w:instrText>
      </w:r>
      <w:r>
        <w:fldChar w:fldCharType="separate"/>
      </w:r>
      <w:r>
        <w:t>32</w:t>
      </w:r>
      <w:r>
        <w:fldChar w:fldCharType="end"/>
      </w:r>
      <w:r>
        <w:fldChar w:fldCharType="end"/>
      </w:r>
    </w:p>
    <w:p>
      <w:pPr>
        <w:pStyle w:val="40"/>
        <w:spacing w:line="300" w:lineRule="auto"/>
        <w:ind w:firstLine="420"/>
        <w:rPr>
          <w:rFonts w:asciiTheme="minorHAnsi" w:hAnsiTheme="minorHAnsi" w:eastAsiaTheme="minorEastAsia" w:cstheme="minorBidi"/>
          <w:smallCaps w:val="0"/>
          <w:szCs w:val="22"/>
        </w:rPr>
      </w:pPr>
      <w:r>
        <w:fldChar w:fldCharType="begin"/>
      </w:r>
      <w:r>
        <w:instrText xml:space="preserve"> HYPERLINK \l "_Toc136872999" </w:instrText>
      </w:r>
      <w:r>
        <w:fldChar w:fldCharType="separate"/>
      </w:r>
      <w:r>
        <w:rPr>
          <w:rStyle w:val="58"/>
          <w:rFonts w:hAnsi="仿宋" w:eastAsia="仿宋"/>
        </w:rPr>
        <w:t>七、评审</w:t>
      </w:r>
      <w:r>
        <w:tab/>
      </w:r>
      <w:r>
        <w:fldChar w:fldCharType="begin"/>
      </w:r>
      <w:r>
        <w:instrText xml:space="preserve"> PAGEREF _Toc136872999 \h </w:instrText>
      </w:r>
      <w:r>
        <w:fldChar w:fldCharType="separate"/>
      </w:r>
      <w:r>
        <w:t>34</w:t>
      </w:r>
      <w:r>
        <w:fldChar w:fldCharType="end"/>
      </w:r>
      <w:r>
        <w:fldChar w:fldCharType="end"/>
      </w:r>
    </w:p>
    <w:p>
      <w:pPr>
        <w:pStyle w:val="40"/>
        <w:spacing w:line="300" w:lineRule="auto"/>
        <w:ind w:firstLine="420"/>
        <w:rPr>
          <w:rFonts w:asciiTheme="minorHAnsi" w:hAnsiTheme="minorHAnsi" w:eastAsiaTheme="minorEastAsia" w:cstheme="minorBidi"/>
          <w:smallCaps w:val="0"/>
          <w:szCs w:val="22"/>
        </w:rPr>
      </w:pPr>
      <w:r>
        <w:fldChar w:fldCharType="begin"/>
      </w:r>
      <w:r>
        <w:instrText xml:space="preserve"> HYPERLINK \l "_Toc136873000" </w:instrText>
      </w:r>
      <w:r>
        <w:fldChar w:fldCharType="separate"/>
      </w:r>
      <w:r>
        <w:rPr>
          <w:rStyle w:val="58"/>
          <w:rFonts w:hAnsi="仿宋" w:eastAsia="仿宋"/>
        </w:rPr>
        <w:t>八、采购结果确认与公告</w:t>
      </w:r>
      <w:r>
        <w:tab/>
      </w:r>
      <w:r>
        <w:fldChar w:fldCharType="begin"/>
      </w:r>
      <w:r>
        <w:instrText xml:space="preserve"> PAGEREF _Toc136873000 \h </w:instrText>
      </w:r>
      <w:r>
        <w:fldChar w:fldCharType="separate"/>
      </w:r>
      <w:r>
        <w:t>35</w:t>
      </w:r>
      <w:r>
        <w:fldChar w:fldCharType="end"/>
      </w:r>
      <w:r>
        <w:fldChar w:fldCharType="end"/>
      </w:r>
    </w:p>
    <w:p>
      <w:pPr>
        <w:pStyle w:val="40"/>
        <w:spacing w:line="300" w:lineRule="auto"/>
        <w:ind w:firstLine="420"/>
        <w:rPr>
          <w:rFonts w:asciiTheme="minorHAnsi" w:hAnsiTheme="minorHAnsi" w:eastAsiaTheme="minorEastAsia" w:cstheme="minorBidi"/>
          <w:smallCaps w:val="0"/>
          <w:szCs w:val="22"/>
        </w:rPr>
      </w:pPr>
      <w:r>
        <w:fldChar w:fldCharType="begin"/>
      </w:r>
      <w:r>
        <w:instrText xml:space="preserve"> HYPERLINK \l "_Toc136873001" </w:instrText>
      </w:r>
      <w:r>
        <w:fldChar w:fldCharType="separate"/>
      </w:r>
      <w:r>
        <w:rPr>
          <w:rStyle w:val="58"/>
          <w:rFonts w:hAnsi="仿宋" w:eastAsia="仿宋"/>
        </w:rPr>
        <w:t>九、采购代理服务费</w:t>
      </w:r>
      <w:r>
        <w:tab/>
      </w:r>
      <w:r>
        <w:fldChar w:fldCharType="begin"/>
      </w:r>
      <w:r>
        <w:instrText xml:space="preserve"> PAGEREF _Toc136873001 \h </w:instrText>
      </w:r>
      <w:r>
        <w:fldChar w:fldCharType="separate"/>
      </w:r>
      <w:r>
        <w:t>36</w:t>
      </w:r>
      <w:r>
        <w:fldChar w:fldCharType="end"/>
      </w:r>
      <w:r>
        <w:fldChar w:fldCharType="end"/>
      </w:r>
    </w:p>
    <w:p>
      <w:pPr>
        <w:pStyle w:val="40"/>
        <w:spacing w:line="300" w:lineRule="auto"/>
        <w:ind w:firstLine="420"/>
        <w:rPr>
          <w:rFonts w:asciiTheme="minorHAnsi" w:hAnsiTheme="minorHAnsi" w:eastAsiaTheme="minorEastAsia" w:cstheme="minorBidi"/>
          <w:smallCaps w:val="0"/>
          <w:szCs w:val="22"/>
        </w:rPr>
      </w:pPr>
      <w:r>
        <w:fldChar w:fldCharType="begin"/>
      </w:r>
      <w:r>
        <w:instrText xml:space="preserve"> HYPERLINK \l "_Toc136873002" </w:instrText>
      </w:r>
      <w:r>
        <w:fldChar w:fldCharType="separate"/>
      </w:r>
      <w:r>
        <w:rPr>
          <w:rStyle w:val="58"/>
          <w:rFonts w:hAnsi="仿宋" w:eastAsia="仿宋"/>
        </w:rPr>
        <w:t>十、合同签订和履约担保</w:t>
      </w:r>
      <w:r>
        <w:tab/>
      </w:r>
      <w:r>
        <w:fldChar w:fldCharType="begin"/>
      </w:r>
      <w:r>
        <w:instrText xml:space="preserve"> PAGEREF _Toc136873002 \h </w:instrText>
      </w:r>
      <w:r>
        <w:fldChar w:fldCharType="separate"/>
      </w:r>
      <w:r>
        <w:t>36</w:t>
      </w:r>
      <w:r>
        <w:fldChar w:fldCharType="end"/>
      </w:r>
      <w:r>
        <w:fldChar w:fldCharType="end"/>
      </w:r>
    </w:p>
    <w:p>
      <w:pPr>
        <w:pStyle w:val="40"/>
        <w:spacing w:line="300" w:lineRule="auto"/>
        <w:ind w:firstLine="420"/>
        <w:rPr>
          <w:rFonts w:asciiTheme="minorHAnsi" w:hAnsiTheme="minorHAnsi" w:eastAsiaTheme="minorEastAsia" w:cstheme="minorBidi"/>
          <w:smallCaps w:val="0"/>
          <w:szCs w:val="22"/>
        </w:rPr>
      </w:pPr>
      <w:r>
        <w:fldChar w:fldCharType="begin"/>
      </w:r>
      <w:r>
        <w:instrText xml:space="preserve"> HYPERLINK \l "_Toc136873003" </w:instrText>
      </w:r>
      <w:r>
        <w:fldChar w:fldCharType="separate"/>
      </w:r>
      <w:r>
        <w:rPr>
          <w:rStyle w:val="58"/>
          <w:rFonts w:hAnsi="仿宋" w:eastAsia="仿宋"/>
        </w:rPr>
        <w:t>十一、其他事项说明</w:t>
      </w:r>
      <w:r>
        <w:tab/>
      </w:r>
      <w:r>
        <w:fldChar w:fldCharType="begin"/>
      </w:r>
      <w:r>
        <w:instrText xml:space="preserve"> PAGEREF _Toc136873003 \h </w:instrText>
      </w:r>
      <w:r>
        <w:fldChar w:fldCharType="separate"/>
      </w:r>
      <w:r>
        <w:t>37</w:t>
      </w:r>
      <w:r>
        <w:fldChar w:fldCharType="end"/>
      </w:r>
      <w:r>
        <w:fldChar w:fldCharType="end"/>
      </w:r>
    </w:p>
    <w:p>
      <w:pPr>
        <w:pStyle w:val="33"/>
        <w:spacing w:line="300" w:lineRule="auto"/>
        <w:rPr>
          <w:rFonts w:asciiTheme="minorHAnsi" w:hAnsiTheme="minorHAnsi" w:eastAsiaTheme="minorEastAsia" w:cstheme="minorBidi"/>
          <w:b w:val="0"/>
          <w:bCs w:val="0"/>
          <w:caps w:val="0"/>
          <w:szCs w:val="22"/>
        </w:rPr>
      </w:pPr>
      <w:r>
        <w:fldChar w:fldCharType="begin"/>
      </w:r>
      <w:r>
        <w:instrText xml:space="preserve"> HYPERLINK \l "_Toc136873004" </w:instrText>
      </w:r>
      <w:r>
        <w:fldChar w:fldCharType="separate"/>
      </w:r>
      <w:r>
        <w:rPr>
          <w:rStyle w:val="58"/>
          <w:rFonts w:eastAsia="华文中宋"/>
          <w:kern w:val="44"/>
        </w:rPr>
        <w:t>第四章  采购内容及技术要求</w:t>
      </w:r>
      <w:r>
        <w:tab/>
      </w:r>
      <w:r>
        <w:fldChar w:fldCharType="begin"/>
      </w:r>
      <w:r>
        <w:instrText xml:space="preserve"> PAGEREF _Toc136873004 \h </w:instrText>
      </w:r>
      <w:r>
        <w:fldChar w:fldCharType="separate"/>
      </w:r>
      <w:r>
        <w:t>38</w:t>
      </w:r>
      <w:r>
        <w:fldChar w:fldCharType="end"/>
      </w:r>
      <w:r>
        <w:fldChar w:fldCharType="end"/>
      </w:r>
    </w:p>
    <w:p>
      <w:pPr>
        <w:pStyle w:val="40"/>
        <w:spacing w:line="300" w:lineRule="auto"/>
        <w:ind w:firstLine="420"/>
        <w:rPr>
          <w:rFonts w:asciiTheme="minorHAnsi" w:hAnsiTheme="minorHAnsi" w:eastAsiaTheme="minorEastAsia" w:cstheme="minorBidi"/>
          <w:smallCaps w:val="0"/>
          <w:szCs w:val="22"/>
        </w:rPr>
      </w:pPr>
      <w:r>
        <w:fldChar w:fldCharType="begin"/>
      </w:r>
      <w:r>
        <w:instrText xml:space="preserve"> HYPERLINK \l "_Toc136873005" </w:instrText>
      </w:r>
      <w:r>
        <w:fldChar w:fldCharType="separate"/>
      </w:r>
      <w:r>
        <w:rPr>
          <w:rStyle w:val="58"/>
          <w:rFonts w:hAnsi="仿宋" w:eastAsia="仿宋"/>
        </w:rPr>
        <w:t>一、项目概况</w:t>
      </w:r>
      <w:r>
        <w:tab/>
      </w:r>
      <w:r>
        <w:fldChar w:fldCharType="begin"/>
      </w:r>
      <w:r>
        <w:instrText xml:space="preserve"> PAGEREF _Toc136873005 \h </w:instrText>
      </w:r>
      <w:r>
        <w:fldChar w:fldCharType="separate"/>
      </w:r>
      <w:r>
        <w:t>38</w:t>
      </w:r>
      <w:r>
        <w:fldChar w:fldCharType="end"/>
      </w:r>
      <w:r>
        <w:fldChar w:fldCharType="end"/>
      </w:r>
    </w:p>
    <w:p>
      <w:pPr>
        <w:pStyle w:val="40"/>
        <w:spacing w:line="300" w:lineRule="auto"/>
        <w:ind w:firstLine="420"/>
        <w:rPr>
          <w:rFonts w:asciiTheme="minorHAnsi" w:hAnsiTheme="minorHAnsi" w:eastAsiaTheme="minorEastAsia" w:cstheme="minorBidi"/>
          <w:smallCaps w:val="0"/>
          <w:szCs w:val="22"/>
        </w:rPr>
      </w:pPr>
      <w:r>
        <w:fldChar w:fldCharType="begin"/>
      </w:r>
      <w:r>
        <w:instrText xml:space="preserve"> HYPERLINK \l "_Toc136873006" </w:instrText>
      </w:r>
      <w:r>
        <w:fldChar w:fldCharType="separate"/>
      </w:r>
      <w:r>
        <w:rPr>
          <w:rStyle w:val="58"/>
          <w:rFonts w:hAnsi="仿宋" w:eastAsia="仿宋"/>
        </w:rPr>
        <w:t>二、项目主要技术标准和规范</w:t>
      </w:r>
      <w:r>
        <w:tab/>
      </w:r>
      <w:r>
        <w:fldChar w:fldCharType="begin"/>
      </w:r>
      <w:r>
        <w:instrText xml:space="preserve"> PAGEREF _Toc136873006 \h </w:instrText>
      </w:r>
      <w:r>
        <w:fldChar w:fldCharType="separate"/>
      </w:r>
      <w:r>
        <w:t>38</w:t>
      </w:r>
      <w:r>
        <w:fldChar w:fldCharType="end"/>
      </w:r>
      <w:r>
        <w:fldChar w:fldCharType="end"/>
      </w:r>
    </w:p>
    <w:p>
      <w:pPr>
        <w:pStyle w:val="40"/>
        <w:spacing w:line="300" w:lineRule="auto"/>
        <w:ind w:firstLine="420"/>
        <w:rPr>
          <w:rFonts w:asciiTheme="minorHAnsi" w:hAnsiTheme="minorHAnsi" w:eastAsiaTheme="minorEastAsia" w:cstheme="minorBidi"/>
          <w:smallCaps w:val="0"/>
          <w:szCs w:val="22"/>
        </w:rPr>
      </w:pPr>
      <w:r>
        <w:fldChar w:fldCharType="begin"/>
      </w:r>
      <w:r>
        <w:instrText xml:space="preserve"> HYPERLINK \l "_Toc136873007" </w:instrText>
      </w:r>
      <w:r>
        <w:fldChar w:fldCharType="separate"/>
      </w:r>
      <w:r>
        <w:rPr>
          <w:rStyle w:val="58"/>
          <w:rFonts w:ascii="仿宋" w:hAnsi="仿宋" w:eastAsia="仿宋" w:cs="仿宋"/>
        </w:rPr>
        <w:t>三、人员要求</w:t>
      </w:r>
      <w:r>
        <w:tab/>
      </w:r>
      <w:r>
        <w:fldChar w:fldCharType="begin"/>
      </w:r>
      <w:r>
        <w:instrText xml:space="preserve"> PAGEREF _Toc136873007 \h </w:instrText>
      </w:r>
      <w:r>
        <w:fldChar w:fldCharType="separate"/>
      </w:r>
      <w:r>
        <w:t>38</w:t>
      </w:r>
      <w:r>
        <w:fldChar w:fldCharType="end"/>
      </w:r>
      <w:r>
        <w:fldChar w:fldCharType="end"/>
      </w:r>
    </w:p>
    <w:p>
      <w:pPr>
        <w:pStyle w:val="40"/>
        <w:spacing w:line="300" w:lineRule="auto"/>
        <w:ind w:firstLine="420"/>
        <w:rPr>
          <w:rFonts w:asciiTheme="minorHAnsi" w:hAnsiTheme="minorHAnsi" w:eastAsiaTheme="minorEastAsia" w:cstheme="minorBidi"/>
          <w:smallCaps w:val="0"/>
          <w:szCs w:val="22"/>
        </w:rPr>
      </w:pPr>
      <w:r>
        <w:fldChar w:fldCharType="begin"/>
      </w:r>
      <w:r>
        <w:instrText xml:space="preserve"> HYPERLINK \l "_Toc136873008" </w:instrText>
      </w:r>
      <w:r>
        <w:fldChar w:fldCharType="separate"/>
      </w:r>
      <w:r>
        <w:rPr>
          <w:rStyle w:val="58"/>
          <w:rFonts w:hAnsi="仿宋" w:eastAsia="仿宋"/>
        </w:rPr>
        <w:t>四、商务部分</w:t>
      </w:r>
      <w:r>
        <w:tab/>
      </w:r>
      <w:r>
        <w:fldChar w:fldCharType="begin"/>
      </w:r>
      <w:r>
        <w:instrText xml:space="preserve"> PAGEREF _Toc136873008 \h </w:instrText>
      </w:r>
      <w:r>
        <w:fldChar w:fldCharType="separate"/>
      </w:r>
      <w:r>
        <w:t>38</w:t>
      </w:r>
      <w:r>
        <w:fldChar w:fldCharType="end"/>
      </w:r>
      <w:r>
        <w:fldChar w:fldCharType="end"/>
      </w:r>
    </w:p>
    <w:p>
      <w:pPr>
        <w:pStyle w:val="40"/>
        <w:spacing w:line="300" w:lineRule="auto"/>
        <w:ind w:firstLine="420"/>
        <w:rPr>
          <w:rFonts w:asciiTheme="minorHAnsi" w:hAnsiTheme="minorHAnsi" w:eastAsiaTheme="minorEastAsia" w:cstheme="minorBidi"/>
          <w:smallCaps w:val="0"/>
          <w:szCs w:val="22"/>
        </w:rPr>
      </w:pPr>
      <w:r>
        <w:fldChar w:fldCharType="begin"/>
      </w:r>
      <w:r>
        <w:instrText xml:space="preserve"> HYPERLINK \l "_Toc136873009" </w:instrText>
      </w:r>
      <w:r>
        <w:fldChar w:fldCharType="separate"/>
      </w:r>
      <w:r>
        <w:rPr>
          <w:rStyle w:val="58"/>
          <w:rFonts w:hAnsi="仿宋" w:eastAsia="仿宋"/>
        </w:rPr>
        <w:t>五、其他要求</w:t>
      </w:r>
      <w:r>
        <w:tab/>
      </w:r>
      <w:r>
        <w:fldChar w:fldCharType="begin"/>
      </w:r>
      <w:r>
        <w:instrText xml:space="preserve"> PAGEREF _Toc136873009 \h </w:instrText>
      </w:r>
      <w:r>
        <w:fldChar w:fldCharType="separate"/>
      </w:r>
      <w:r>
        <w:t>39</w:t>
      </w:r>
      <w:r>
        <w:fldChar w:fldCharType="end"/>
      </w:r>
      <w:r>
        <w:fldChar w:fldCharType="end"/>
      </w:r>
    </w:p>
    <w:p>
      <w:pPr>
        <w:pStyle w:val="40"/>
        <w:spacing w:line="300" w:lineRule="auto"/>
        <w:ind w:firstLine="420"/>
        <w:rPr>
          <w:rFonts w:asciiTheme="minorHAnsi" w:hAnsiTheme="minorHAnsi" w:eastAsiaTheme="minorEastAsia" w:cstheme="minorBidi"/>
          <w:smallCaps w:val="0"/>
          <w:szCs w:val="22"/>
        </w:rPr>
      </w:pPr>
      <w:r>
        <w:fldChar w:fldCharType="begin"/>
      </w:r>
      <w:r>
        <w:instrText xml:space="preserve"> HYPERLINK \l "_Toc136873010" </w:instrText>
      </w:r>
      <w:r>
        <w:fldChar w:fldCharType="separate"/>
      </w:r>
      <w:r>
        <w:rPr>
          <w:rStyle w:val="58"/>
          <w:rFonts w:hAnsi="仿宋" w:eastAsia="仿宋"/>
        </w:rPr>
        <w:t>六、售后服务要求</w:t>
      </w:r>
      <w:r>
        <w:tab/>
      </w:r>
      <w:r>
        <w:fldChar w:fldCharType="begin"/>
      </w:r>
      <w:r>
        <w:instrText xml:space="preserve"> PAGEREF _Toc136873010 \h </w:instrText>
      </w:r>
      <w:r>
        <w:fldChar w:fldCharType="separate"/>
      </w:r>
      <w:r>
        <w:t>40</w:t>
      </w:r>
      <w:r>
        <w:fldChar w:fldCharType="end"/>
      </w:r>
      <w:r>
        <w:fldChar w:fldCharType="end"/>
      </w:r>
    </w:p>
    <w:p>
      <w:pPr>
        <w:pStyle w:val="33"/>
        <w:spacing w:line="300" w:lineRule="auto"/>
        <w:rPr>
          <w:rFonts w:asciiTheme="minorHAnsi" w:hAnsiTheme="minorHAnsi" w:eastAsiaTheme="minorEastAsia" w:cstheme="minorBidi"/>
          <w:b w:val="0"/>
          <w:bCs w:val="0"/>
          <w:caps w:val="0"/>
          <w:szCs w:val="22"/>
        </w:rPr>
      </w:pPr>
      <w:r>
        <w:fldChar w:fldCharType="begin"/>
      </w:r>
      <w:r>
        <w:instrText xml:space="preserve"> HYPERLINK \l "_Toc136873011" </w:instrText>
      </w:r>
      <w:r>
        <w:fldChar w:fldCharType="separate"/>
      </w:r>
      <w:r>
        <w:rPr>
          <w:rStyle w:val="58"/>
          <w:rFonts w:eastAsia="华文中宋"/>
          <w:kern w:val="44"/>
        </w:rPr>
        <w:t>第五章  合同</w:t>
      </w:r>
      <w:r>
        <w:tab/>
      </w:r>
      <w:r>
        <w:fldChar w:fldCharType="begin"/>
      </w:r>
      <w:r>
        <w:instrText xml:space="preserve"> PAGEREF _Toc136873011 \h </w:instrText>
      </w:r>
      <w:r>
        <w:fldChar w:fldCharType="separate"/>
      </w:r>
      <w:r>
        <w:t>41</w:t>
      </w:r>
      <w:r>
        <w:fldChar w:fldCharType="end"/>
      </w:r>
      <w:r>
        <w:fldChar w:fldCharType="end"/>
      </w:r>
    </w:p>
    <w:p>
      <w:pPr>
        <w:pStyle w:val="40"/>
        <w:spacing w:line="300" w:lineRule="auto"/>
        <w:ind w:firstLine="420"/>
        <w:rPr>
          <w:rFonts w:asciiTheme="minorHAnsi" w:hAnsiTheme="minorHAnsi" w:eastAsiaTheme="minorEastAsia" w:cstheme="minorBidi"/>
          <w:smallCaps w:val="0"/>
          <w:szCs w:val="22"/>
        </w:rPr>
      </w:pPr>
      <w:r>
        <w:fldChar w:fldCharType="begin"/>
      </w:r>
      <w:r>
        <w:instrText xml:space="preserve"> HYPERLINK \l "_Toc136873012" </w:instrText>
      </w:r>
      <w:r>
        <w:fldChar w:fldCharType="separate"/>
      </w:r>
      <w:r>
        <w:rPr>
          <w:rStyle w:val="58"/>
          <w:rFonts w:hAnsi="仿宋" w:eastAsia="仿宋"/>
        </w:rPr>
        <w:t>合同主要条款</w:t>
      </w:r>
      <w:r>
        <w:tab/>
      </w:r>
      <w:r>
        <w:fldChar w:fldCharType="begin"/>
      </w:r>
      <w:r>
        <w:instrText xml:space="preserve"> PAGEREF _Toc136873012 \h </w:instrText>
      </w:r>
      <w:r>
        <w:fldChar w:fldCharType="separate"/>
      </w:r>
      <w:r>
        <w:t>41</w:t>
      </w:r>
      <w:r>
        <w:fldChar w:fldCharType="end"/>
      </w:r>
      <w:r>
        <w:fldChar w:fldCharType="end"/>
      </w:r>
    </w:p>
    <w:p>
      <w:pPr>
        <w:pStyle w:val="40"/>
        <w:spacing w:line="300" w:lineRule="auto"/>
        <w:ind w:firstLine="420"/>
        <w:rPr>
          <w:rFonts w:asciiTheme="minorHAnsi" w:hAnsiTheme="minorHAnsi" w:eastAsiaTheme="minorEastAsia" w:cstheme="minorBidi"/>
          <w:smallCaps w:val="0"/>
          <w:szCs w:val="22"/>
        </w:rPr>
      </w:pPr>
      <w:r>
        <w:fldChar w:fldCharType="begin"/>
      </w:r>
      <w:r>
        <w:instrText xml:space="preserve"> HYPERLINK \l "_Toc136873013" </w:instrText>
      </w:r>
      <w:r>
        <w:fldChar w:fldCharType="separate"/>
      </w:r>
      <w:r>
        <w:rPr>
          <w:rStyle w:val="58"/>
          <w:rFonts w:hAnsi="仿宋" w:eastAsia="仿宋"/>
        </w:rPr>
        <w:t>工程质量保修书</w:t>
      </w:r>
      <w:r>
        <w:tab/>
      </w:r>
      <w:r>
        <w:fldChar w:fldCharType="begin"/>
      </w:r>
      <w:r>
        <w:instrText xml:space="preserve"> PAGEREF _Toc136873013 \h </w:instrText>
      </w:r>
      <w:r>
        <w:fldChar w:fldCharType="separate"/>
      </w:r>
      <w:r>
        <w:t>67</w:t>
      </w:r>
      <w:r>
        <w:fldChar w:fldCharType="end"/>
      </w:r>
      <w:r>
        <w:fldChar w:fldCharType="end"/>
      </w:r>
    </w:p>
    <w:p>
      <w:pPr>
        <w:pStyle w:val="40"/>
        <w:spacing w:line="300" w:lineRule="auto"/>
        <w:ind w:firstLine="420"/>
        <w:rPr>
          <w:rFonts w:asciiTheme="minorHAnsi" w:hAnsiTheme="minorHAnsi" w:eastAsiaTheme="minorEastAsia" w:cstheme="minorBidi"/>
          <w:smallCaps w:val="0"/>
          <w:szCs w:val="22"/>
        </w:rPr>
      </w:pPr>
      <w:r>
        <w:fldChar w:fldCharType="begin"/>
      </w:r>
      <w:r>
        <w:instrText xml:space="preserve"> HYPERLINK \l "_Toc136873014" </w:instrText>
      </w:r>
      <w:r>
        <w:fldChar w:fldCharType="separate"/>
      </w:r>
      <w:r>
        <w:rPr>
          <w:rStyle w:val="58"/>
          <w:rFonts w:hAnsi="仿宋" w:eastAsia="仿宋"/>
        </w:rPr>
        <w:t>安全生产责任协议书</w:t>
      </w:r>
      <w:r>
        <w:tab/>
      </w:r>
      <w:r>
        <w:fldChar w:fldCharType="begin"/>
      </w:r>
      <w:r>
        <w:instrText xml:space="preserve"> PAGEREF _Toc136873014 \h </w:instrText>
      </w:r>
      <w:r>
        <w:fldChar w:fldCharType="separate"/>
      </w:r>
      <w:r>
        <w:t>69</w:t>
      </w:r>
      <w:r>
        <w:fldChar w:fldCharType="end"/>
      </w:r>
      <w:r>
        <w:fldChar w:fldCharType="end"/>
      </w:r>
    </w:p>
    <w:p>
      <w:pPr>
        <w:pStyle w:val="40"/>
        <w:spacing w:line="300" w:lineRule="auto"/>
        <w:ind w:firstLine="420"/>
        <w:rPr>
          <w:rFonts w:asciiTheme="minorHAnsi" w:hAnsiTheme="minorHAnsi" w:eastAsiaTheme="minorEastAsia" w:cstheme="minorBidi"/>
          <w:smallCaps w:val="0"/>
          <w:szCs w:val="22"/>
        </w:rPr>
      </w:pPr>
      <w:r>
        <w:fldChar w:fldCharType="begin"/>
      </w:r>
      <w:r>
        <w:instrText xml:space="preserve"> HYPERLINK \l "_Toc136873015" </w:instrText>
      </w:r>
      <w:r>
        <w:fldChar w:fldCharType="separate"/>
      </w:r>
      <w:r>
        <w:rPr>
          <w:rStyle w:val="58"/>
          <w:rFonts w:hAnsi="仿宋" w:eastAsia="仿宋"/>
        </w:rPr>
        <w:t>文明施工责任协议书</w:t>
      </w:r>
      <w:r>
        <w:tab/>
      </w:r>
      <w:r>
        <w:fldChar w:fldCharType="begin"/>
      </w:r>
      <w:r>
        <w:instrText xml:space="preserve"> PAGEREF _Toc136873015 \h </w:instrText>
      </w:r>
      <w:r>
        <w:fldChar w:fldCharType="separate"/>
      </w:r>
      <w:r>
        <w:t>72</w:t>
      </w:r>
      <w:r>
        <w:fldChar w:fldCharType="end"/>
      </w:r>
      <w:r>
        <w:fldChar w:fldCharType="end"/>
      </w:r>
    </w:p>
    <w:p>
      <w:pPr>
        <w:pStyle w:val="40"/>
        <w:spacing w:line="300" w:lineRule="auto"/>
        <w:ind w:firstLine="420"/>
        <w:rPr>
          <w:rFonts w:asciiTheme="minorHAnsi" w:hAnsiTheme="minorHAnsi" w:eastAsiaTheme="minorEastAsia" w:cstheme="minorBidi"/>
          <w:smallCaps w:val="0"/>
          <w:szCs w:val="22"/>
        </w:rPr>
      </w:pPr>
      <w:r>
        <w:fldChar w:fldCharType="begin"/>
      </w:r>
      <w:r>
        <w:instrText xml:space="preserve"> HYPERLINK \l "_Toc136873016" </w:instrText>
      </w:r>
      <w:r>
        <w:fldChar w:fldCharType="separate"/>
      </w:r>
      <w:r>
        <w:rPr>
          <w:rStyle w:val="58"/>
          <w:rFonts w:hAnsi="仿宋" w:eastAsia="仿宋"/>
        </w:rPr>
        <w:t>建设工程廉洁协议书</w:t>
      </w:r>
      <w:r>
        <w:tab/>
      </w:r>
      <w:r>
        <w:fldChar w:fldCharType="begin"/>
      </w:r>
      <w:r>
        <w:instrText xml:space="preserve"> PAGEREF _Toc136873016 \h </w:instrText>
      </w:r>
      <w:r>
        <w:fldChar w:fldCharType="separate"/>
      </w:r>
      <w:r>
        <w:t>75</w:t>
      </w:r>
      <w:r>
        <w:fldChar w:fldCharType="end"/>
      </w:r>
      <w:r>
        <w:fldChar w:fldCharType="end"/>
      </w:r>
    </w:p>
    <w:p>
      <w:pPr>
        <w:pStyle w:val="33"/>
        <w:spacing w:line="300" w:lineRule="auto"/>
        <w:rPr>
          <w:rFonts w:asciiTheme="minorHAnsi" w:hAnsiTheme="minorHAnsi" w:eastAsiaTheme="minorEastAsia" w:cstheme="minorBidi"/>
          <w:b w:val="0"/>
          <w:bCs w:val="0"/>
          <w:caps w:val="0"/>
          <w:szCs w:val="22"/>
        </w:rPr>
      </w:pPr>
      <w:r>
        <w:fldChar w:fldCharType="begin"/>
      </w:r>
      <w:r>
        <w:instrText xml:space="preserve"> HYPERLINK \l "_Toc136873017" </w:instrText>
      </w:r>
      <w:r>
        <w:fldChar w:fldCharType="separate"/>
      </w:r>
      <w:r>
        <w:rPr>
          <w:rStyle w:val="58"/>
          <w:rFonts w:eastAsia="华文中宋"/>
          <w:kern w:val="44"/>
        </w:rPr>
        <w:t>第六章  磋商响应文件格式</w:t>
      </w:r>
      <w:r>
        <w:tab/>
      </w:r>
      <w:r>
        <w:fldChar w:fldCharType="begin"/>
      </w:r>
      <w:r>
        <w:instrText xml:space="preserve"> PAGEREF _Toc136873017 \h </w:instrText>
      </w:r>
      <w:r>
        <w:fldChar w:fldCharType="separate"/>
      </w:r>
      <w:r>
        <w:t>77</w:t>
      </w:r>
      <w:r>
        <w:fldChar w:fldCharType="end"/>
      </w:r>
      <w:r>
        <w:fldChar w:fldCharType="end"/>
      </w:r>
    </w:p>
    <w:p>
      <w:pPr>
        <w:pStyle w:val="40"/>
        <w:spacing w:line="300" w:lineRule="auto"/>
        <w:ind w:firstLine="420"/>
        <w:rPr>
          <w:rFonts w:asciiTheme="minorHAnsi" w:hAnsiTheme="minorHAnsi" w:eastAsiaTheme="minorEastAsia" w:cstheme="minorBidi"/>
          <w:smallCaps w:val="0"/>
          <w:szCs w:val="22"/>
        </w:rPr>
      </w:pPr>
      <w:r>
        <w:fldChar w:fldCharType="begin"/>
      </w:r>
      <w:r>
        <w:instrText xml:space="preserve"> HYPERLINK \l "_Toc136873018" </w:instrText>
      </w:r>
      <w:r>
        <w:fldChar w:fldCharType="separate"/>
      </w:r>
      <w:r>
        <w:rPr>
          <w:rStyle w:val="58"/>
          <w:rFonts w:hAnsi="仿宋" w:eastAsia="仿宋"/>
        </w:rPr>
        <w:t>第一部分“资格文件格式”</w:t>
      </w:r>
      <w:r>
        <w:tab/>
      </w:r>
      <w:r>
        <w:fldChar w:fldCharType="begin"/>
      </w:r>
      <w:r>
        <w:instrText xml:space="preserve"> PAGEREF _Toc136873018 \h </w:instrText>
      </w:r>
      <w:r>
        <w:fldChar w:fldCharType="separate"/>
      </w:r>
      <w:r>
        <w:t>78</w:t>
      </w:r>
      <w:r>
        <w:fldChar w:fldCharType="end"/>
      </w:r>
      <w:r>
        <w:fldChar w:fldCharType="end"/>
      </w:r>
    </w:p>
    <w:p>
      <w:pPr>
        <w:pStyle w:val="40"/>
        <w:spacing w:line="300" w:lineRule="auto"/>
        <w:ind w:firstLine="420"/>
        <w:rPr>
          <w:rFonts w:asciiTheme="minorHAnsi" w:hAnsiTheme="minorHAnsi" w:eastAsiaTheme="minorEastAsia" w:cstheme="minorBidi"/>
          <w:smallCaps w:val="0"/>
          <w:szCs w:val="22"/>
        </w:rPr>
      </w:pPr>
      <w:r>
        <w:fldChar w:fldCharType="begin"/>
      </w:r>
      <w:r>
        <w:instrText xml:space="preserve"> HYPERLINK \l "_Toc136873019" </w:instrText>
      </w:r>
      <w:r>
        <w:fldChar w:fldCharType="separate"/>
      </w:r>
      <w:r>
        <w:rPr>
          <w:rStyle w:val="58"/>
          <w:rFonts w:hAnsi="仿宋" w:eastAsia="仿宋"/>
        </w:rPr>
        <w:t>第二部分“商务技术文件”格式</w:t>
      </w:r>
      <w:r>
        <w:tab/>
      </w:r>
      <w:r>
        <w:fldChar w:fldCharType="begin"/>
      </w:r>
      <w:r>
        <w:instrText xml:space="preserve"> PAGEREF _Toc136873019 \h </w:instrText>
      </w:r>
      <w:r>
        <w:fldChar w:fldCharType="separate"/>
      </w:r>
      <w:r>
        <w:t>88</w:t>
      </w:r>
      <w:r>
        <w:fldChar w:fldCharType="end"/>
      </w:r>
      <w:r>
        <w:fldChar w:fldCharType="end"/>
      </w:r>
    </w:p>
    <w:p>
      <w:pPr>
        <w:pStyle w:val="40"/>
        <w:spacing w:line="300" w:lineRule="auto"/>
        <w:ind w:firstLine="420"/>
        <w:rPr>
          <w:rFonts w:asciiTheme="minorHAnsi" w:hAnsiTheme="minorHAnsi" w:eastAsiaTheme="minorEastAsia" w:cstheme="minorBidi"/>
          <w:smallCaps w:val="0"/>
          <w:szCs w:val="22"/>
        </w:rPr>
      </w:pPr>
      <w:r>
        <w:fldChar w:fldCharType="begin"/>
      </w:r>
      <w:r>
        <w:instrText xml:space="preserve"> HYPERLINK \l "_Toc136873020" </w:instrText>
      </w:r>
      <w:r>
        <w:fldChar w:fldCharType="separate"/>
      </w:r>
      <w:r>
        <w:rPr>
          <w:rStyle w:val="58"/>
          <w:rFonts w:hAnsi="仿宋" w:eastAsia="仿宋"/>
        </w:rPr>
        <w:t>第三部分“报价文件”格式</w:t>
      </w:r>
      <w:r>
        <w:tab/>
      </w:r>
      <w:r>
        <w:fldChar w:fldCharType="begin"/>
      </w:r>
      <w:r>
        <w:instrText xml:space="preserve"> PAGEREF _Toc136873020 \h </w:instrText>
      </w:r>
      <w:r>
        <w:fldChar w:fldCharType="separate"/>
      </w:r>
      <w:r>
        <w:t>104</w:t>
      </w:r>
      <w:r>
        <w:fldChar w:fldCharType="end"/>
      </w:r>
      <w:r>
        <w:fldChar w:fldCharType="end"/>
      </w:r>
    </w:p>
    <w:p>
      <w:pPr>
        <w:pStyle w:val="33"/>
        <w:spacing w:line="300" w:lineRule="auto"/>
        <w:rPr>
          <w:rFonts w:asciiTheme="minorHAnsi" w:hAnsiTheme="minorHAnsi" w:eastAsiaTheme="minorEastAsia" w:cstheme="minorBidi"/>
          <w:b w:val="0"/>
          <w:bCs w:val="0"/>
          <w:caps w:val="0"/>
          <w:szCs w:val="22"/>
        </w:rPr>
      </w:pPr>
      <w:r>
        <w:fldChar w:fldCharType="begin"/>
      </w:r>
      <w:r>
        <w:instrText xml:space="preserve"> HYPERLINK \l "_Toc136873021" </w:instrText>
      </w:r>
      <w:r>
        <w:fldChar w:fldCharType="separate"/>
      </w:r>
      <w:r>
        <w:rPr>
          <w:rStyle w:val="58"/>
          <w:rFonts w:eastAsia="华文中宋"/>
          <w:kern w:val="44"/>
        </w:rPr>
        <w:t>第七章  评审办法</w:t>
      </w:r>
      <w:r>
        <w:tab/>
      </w:r>
      <w:r>
        <w:fldChar w:fldCharType="begin"/>
      </w:r>
      <w:r>
        <w:instrText xml:space="preserve"> PAGEREF _Toc136873021 \h </w:instrText>
      </w:r>
      <w:r>
        <w:fldChar w:fldCharType="separate"/>
      </w:r>
      <w:r>
        <w:t>132</w:t>
      </w:r>
      <w:r>
        <w:fldChar w:fldCharType="end"/>
      </w:r>
      <w:r>
        <w:fldChar w:fldCharType="end"/>
      </w:r>
    </w:p>
    <w:p>
      <w:pPr>
        <w:pStyle w:val="40"/>
        <w:spacing w:line="300" w:lineRule="auto"/>
        <w:ind w:firstLine="420"/>
        <w:rPr>
          <w:rFonts w:asciiTheme="minorHAnsi" w:hAnsiTheme="minorHAnsi" w:eastAsiaTheme="minorEastAsia" w:cstheme="minorBidi"/>
          <w:smallCaps w:val="0"/>
          <w:szCs w:val="22"/>
        </w:rPr>
      </w:pPr>
      <w:r>
        <w:fldChar w:fldCharType="begin"/>
      </w:r>
      <w:r>
        <w:instrText xml:space="preserve"> HYPERLINK \l "_Toc136873022" </w:instrText>
      </w:r>
      <w:r>
        <w:fldChar w:fldCharType="separate"/>
      </w:r>
      <w:r>
        <w:rPr>
          <w:rStyle w:val="58"/>
          <w:rFonts w:hAnsi="仿宋" w:eastAsia="仿宋"/>
        </w:rPr>
        <w:t>一、总则</w:t>
      </w:r>
      <w:r>
        <w:tab/>
      </w:r>
      <w:r>
        <w:fldChar w:fldCharType="begin"/>
      </w:r>
      <w:r>
        <w:instrText xml:space="preserve"> PAGEREF _Toc136873022 \h </w:instrText>
      </w:r>
      <w:r>
        <w:fldChar w:fldCharType="separate"/>
      </w:r>
      <w:r>
        <w:t>132</w:t>
      </w:r>
      <w:r>
        <w:fldChar w:fldCharType="end"/>
      </w:r>
      <w:r>
        <w:fldChar w:fldCharType="end"/>
      </w:r>
    </w:p>
    <w:p>
      <w:pPr>
        <w:pStyle w:val="40"/>
        <w:spacing w:line="300" w:lineRule="auto"/>
        <w:ind w:firstLine="420"/>
        <w:rPr>
          <w:rFonts w:asciiTheme="minorHAnsi" w:hAnsiTheme="minorHAnsi" w:eastAsiaTheme="minorEastAsia" w:cstheme="minorBidi"/>
          <w:smallCaps w:val="0"/>
          <w:szCs w:val="22"/>
        </w:rPr>
      </w:pPr>
      <w:r>
        <w:fldChar w:fldCharType="begin"/>
      </w:r>
      <w:r>
        <w:instrText xml:space="preserve"> HYPERLINK \l "_Toc136873023" </w:instrText>
      </w:r>
      <w:r>
        <w:fldChar w:fldCharType="separate"/>
      </w:r>
      <w:r>
        <w:rPr>
          <w:rStyle w:val="58"/>
          <w:rFonts w:hAnsi="仿宋" w:eastAsia="仿宋"/>
        </w:rPr>
        <w:t>二、评审程序</w:t>
      </w:r>
      <w:r>
        <w:tab/>
      </w:r>
      <w:r>
        <w:fldChar w:fldCharType="begin"/>
      </w:r>
      <w:r>
        <w:instrText xml:space="preserve"> PAGEREF _Toc136873023 \h </w:instrText>
      </w:r>
      <w:r>
        <w:fldChar w:fldCharType="separate"/>
      </w:r>
      <w:r>
        <w:t>132</w:t>
      </w:r>
      <w:r>
        <w:fldChar w:fldCharType="end"/>
      </w:r>
      <w:r>
        <w:fldChar w:fldCharType="end"/>
      </w:r>
    </w:p>
    <w:p>
      <w:pPr>
        <w:pStyle w:val="40"/>
        <w:spacing w:line="300" w:lineRule="auto"/>
        <w:ind w:firstLine="420"/>
        <w:rPr>
          <w:rFonts w:asciiTheme="minorHAnsi" w:hAnsiTheme="minorHAnsi" w:eastAsiaTheme="minorEastAsia" w:cstheme="minorBidi"/>
          <w:smallCaps w:val="0"/>
          <w:szCs w:val="22"/>
        </w:rPr>
      </w:pPr>
      <w:r>
        <w:fldChar w:fldCharType="begin"/>
      </w:r>
      <w:r>
        <w:instrText xml:space="preserve"> HYPERLINK \l "_Toc136873024" </w:instrText>
      </w:r>
      <w:r>
        <w:fldChar w:fldCharType="separate"/>
      </w:r>
      <w:r>
        <w:rPr>
          <w:rStyle w:val="58"/>
          <w:rFonts w:hAnsi="仿宋" w:eastAsia="仿宋"/>
        </w:rPr>
        <w:t>三、评分标准</w:t>
      </w:r>
      <w:r>
        <w:tab/>
      </w:r>
      <w:r>
        <w:fldChar w:fldCharType="begin"/>
      </w:r>
      <w:r>
        <w:instrText xml:space="preserve"> PAGEREF _Toc136873024 \h </w:instrText>
      </w:r>
      <w:r>
        <w:fldChar w:fldCharType="separate"/>
      </w:r>
      <w:r>
        <w:t>137</w:t>
      </w:r>
      <w:r>
        <w:fldChar w:fldCharType="end"/>
      </w:r>
      <w:r>
        <w:fldChar w:fldCharType="end"/>
      </w:r>
    </w:p>
    <w:p>
      <w:pPr>
        <w:pStyle w:val="40"/>
        <w:spacing w:line="300" w:lineRule="auto"/>
        <w:ind w:firstLine="420"/>
        <w:rPr>
          <w:rFonts w:asciiTheme="minorHAnsi" w:hAnsiTheme="minorHAnsi" w:eastAsiaTheme="minorEastAsia" w:cstheme="minorBidi"/>
          <w:smallCaps w:val="0"/>
          <w:szCs w:val="22"/>
        </w:rPr>
      </w:pPr>
      <w:r>
        <w:fldChar w:fldCharType="begin"/>
      </w:r>
      <w:r>
        <w:instrText xml:space="preserve"> HYPERLINK \l "_Toc136873025" </w:instrText>
      </w:r>
      <w:r>
        <w:fldChar w:fldCharType="separate"/>
      </w:r>
      <w:r>
        <w:rPr>
          <w:rStyle w:val="58"/>
          <w:rFonts w:hAnsi="仿宋" w:eastAsia="仿宋"/>
        </w:rPr>
        <w:t>四、其他评审事项规定</w:t>
      </w:r>
      <w:r>
        <w:tab/>
      </w:r>
      <w:r>
        <w:fldChar w:fldCharType="begin"/>
      </w:r>
      <w:r>
        <w:instrText xml:space="preserve"> PAGEREF _Toc136873025 \h </w:instrText>
      </w:r>
      <w:r>
        <w:fldChar w:fldCharType="separate"/>
      </w:r>
      <w:r>
        <w:t>140</w:t>
      </w:r>
      <w:r>
        <w:fldChar w:fldCharType="end"/>
      </w:r>
      <w:r>
        <w:fldChar w:fldCharType="end"/>
      </w:r>
    </w:p>
    <w:p>
      <w:pPr>
        <w:pStyle w:val="33"/>
        <w:spacing w:line="300" w:lineRule="auto"/>
        <w:rPr>
          <w:rFonts w:asciiTheme="minorHAnsi" w:hAnsiTheme="minorHAnsi" w:eastAsiaTheme="minorEastAsia" w:cstheme="minorBidi"/>
          <w:b w:val="0"/>
          <w:bCs w:val="0"/>
          <w:caps w:val="0"/>
          <w:szCs w:val="22"/>
        </w:rPr>
      </w:pPr>
      <w:r>
        <w:fldChar w:fldCharType="begin"/>
      </w:r>
      <w:r>
        <w:instrText xml:space="preserve"> HYPERLINK \l "_Toc136873026" </w:instrText>
      </w:r>
      <w:r>
        <w:fldChar w:fldCharType="separate"/>
      </w:r>
      <w:r>
        <w:rPr>
          <w:rStyle w:val="58"/>
          <w:rFonts w:ascii="Cambria" w:hAnsi="Cambria" w:eastAsia="华文中宋"/>
        </w:rPr>
        <w:t>第八章 附件</w:t>
      </w:r>
      <w:r>
        <w:tab/>
      </w:r>
      <w:r>
        <w:fldChar w:fldCharType="begin"/>
      </w:r>
      <w:r>
        <w:instrText xml:space="preserve"> PAGEREF _Toc136873026 \h </w:instrText>
      </w:r>
      <w:r>
        <w:fldChar w:fldCharType="separate"/>
      </w:r>
      <w:r>
        <w:t>142</w:t>
      </w:r>
      <w:r>
        <w:fldChar w:fldCharType="end"/>
      </w:r>
      <w:r>
        <w:fldChar w:fldCharType="end"/>
      </w:r>
    </w:p>
    <w:p>
      <w:pPr>
        <w:pStyle w:val="3"/>
        <w:keepNext w:val="0"/>
        <w:widowControl/>
        <w:autoSpaceDN w:val="0"/>
        <w:adjustRightInd w:val="0"/>
        <w:snapToGrid w:val="0"/>
        <w:spacing w:before="240" w:line="300" w:lineRule="auto"/>
        <w:rPr>
          <w:rFonts w:ascii="仿宋" w:hAnsi="仿宋" w:eastAsia="仿宋" w:cs="仿宋"/>
          <w:bCs/>
          <w:sz w:val="24"/>
        </w:rPr>
      </w:pPr>
      <w:r>
        <w:rPr>
          <w:rFonts w:hint="eastAsia" w:ascii="仿宋" w:hAnsi="仿宋" w:eastAsia="仿宋" w:cs="仿宋"/>
          <w:bCs/>
          <w:w w:val="90"/>
          <w:sz w:val="24"/>
        </w:rPr>
        <w:fldChar w:fldCharType="end"/>
      </w:r>
      <w:bookmarkStart w:id="0" w:name="_Toc293343927"/>
      <w:r>
        <w:rPr>
          <w:rFonts w:hint="eastAsia" w:ascii="仿宋" w:hAnsi="仿宋" w:eastAsia="仿宋" w:cs="仿宋"/>
          <w:bCs/>
          <w:szCs w:val="20"/>
        </w:rPr>
        <w:br w:type="page"/>
      </w:r>
      <w:bookmarkStart w:id="1" w:name="_Toc136872990"/>
      <w:r>
        <w:rPr>
          <w:rFonts w:eastAsia="华文中宋"/>
          <w:bCs/>
          <w:kern w:val="44"/>
          <w:sz w:val="44"/>
          <w:szCs w:val="44"/>
        </w:rPr>
        <w:t xml:space="preserve">第一章  </w:t>
      </w:r>
      <w:bookmarkEnd w:id="0"/>
      <w:r>
        <w:rPr>
          <w:rFonts w:eastAsia="华文中宋"/>
          <w:bCs/>
          <w:kern w:val="44"/>
          <w:sz w:val="44"/>
          <w:szCs w:val="44"/>
        </w:rPr>
        <w:t>竞争性磋商公告</w:t>
      </w:r>
      <w:bookmarkEnd w:id="1"/>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2" w:type="dxa"/>
            <w:shd w:val="clear" w:color="auto" w:fill="auto"/>
          </w:tcPr>
          <w:p>
            <w:pPr>
              <w:autoSpaceDN w:val="0"/>
              <w:adjustRightInd w:val="0"/>
              <w:snapToGrid w:val="0"/>
              <w:spacing w:line="360" w:lineRule="auto"/>
              <w:jc w:val="left"/>
              <w:rPr>
                <w:rFonts w:ascii="仿宋" w:hAnsi="仿宋" w:eastAsia="仿宋" w:cs="Arial"/>
                <w:color w:val="000000"/>
                <w:sz w:val="24"/>
              </w:rPr>
            </w:pPr>
            <w:r>
              <w:rPr>
                <w:rFonts w:hint="eastAsia" w:ascii="仿宋" w:hAnsi="仿宋" w:eastAsia="仿宋" w:cs="Arial"/>
                <w:color w:val="000000"/>
                <w:sz w:val="24"/>
              </w:rPr>
              <w:t>项目概况</w:t>
            </w:r>
          </w:p>
          <w:p>
            <w:pPr>
              <w:autoSpaceDN w:val="0"/>
              <w:adjustRightInd w:val="0"/>
              <w:snapToGrid w:val="0"/>
              <w:spacing w:line="360" w:lineRule="auto"/>
              <w:ind w:firstLine="482" w:firstLineChars="200"/>
              <w:jc w:val="left"/>
              <w:rPr>
                <w:rFonts w:ascii="sans-serif" w:hAnsi="sans-serif" w:eastAsia="sans-serif" w:cs="sans-serif"/>
                <w:color w:val="000000"/>
                <w:sz w:val="25"/>
                <w:szCs w:val="25"/>
              </w:rPr>
            </w:pPr>
            <w:r>
              <w:rPr>
                <w:rFonts w:hint="eastAsia" w:ascii="仿宋" w:hAnsi="仿宋" w:eastAsia="仿宋" w:cs="Arial"/>
                <w:b/>
                <w:bCs/>
                <w:sz w:val="24"/>
                <w:u w:val="single"/>
              </w:rPr>
              <w:t>浙江工商大学教工路校区MBA学院部分教室改造</w:t>
            </w:r>
            <w:r>
              <w:rPr>
                <w:rFonts w:hint="eastAsia" w:ascii="仿宋" w:hAnsi="仿宋" w:eastAsia="仿宋" w:cs="Arial"/>
                <w:sz w:val="24"/>
              </w:rPr>
              <w:t>采购项目的潜在供应商应在</w:t>
            </w:r>
            <w:r>
              <w:rPr>
                <w:rFonts w:hint="eastAsia" w:ascii="仿宋" w:hAnsi="仿宋" w:eastAsia="仿宋" w:cs="Arial"/>
                <w:b/>
                <w:bCs/>
                <w:sz w:val="24"/>
                <w:u w:val="single"/>
              </w:rPr>
              <w:t>政采云平台线上获取（下载）采购文件，并与2023年06月</w:t>
            </w:r>
            <w:r>
              <w:rPr>
                <w:rFonts w:hint="eastAsia" w:ascii="仿宋" w:hAnsi="仿宋" w:eastAsia="仿宋" w:cs="Arial"/>
                <w:b/>
                <w:bCs/>
                <w:sz w:val="24"/>
                <w:u w:val="single"/>
                <w:lang w:val="en-US" w:eastAsia="zh-CN"/>
              </w:rPr>
              <w:t>20</w:t>
            </w:r>
            <w:r>
              <w:rPr>
                <w:rFonts w:hint="eastAsia" w:ascii="仿宋" w:hAnsi="仿宋" w:eastAsia="仿宋" w:cs="Arial"/>
                <w:b/>
                <w:bCs/>
                <w:sz w:val="24"/>
                <w:u w:val="single"/>
              </w:rPr>
              <w:t>日</w:t>
            </w:r>
            <w:r>
              <w:rPr>
                <w:rFonts w:hint="eastAsia" w:ascii="仿宋" w:hAnsi="仿宋" w:eastAsia="仿宋" w:cs="Arial"/>
                <w:b/>
                <w:bCs/>
                <w:sz w:val="24"/>
                <w:u w:val="single"/>
                <w:lang w:val="en-US" w:eastAsia="zh-CN"/>
              </w:rPr>
              <w:t>08</w:t>
            </w:r>
            <w:r>
              <w:rPr>
                <w:rFonts w:hint="eastAsia" w:ascii="仿宋" w:hAnsi="仿宋" w:eastAsia="仿宋" w:cs="Arial"/>
                <w:b/>
                <w:bCs/>
                <w:sz w:val="24"/>
                <w:u w:val="single"/>
              </w:rPr>
              <w:t>:30</w:t>
            </w:r>
            <w:r>
              <w:rPr>
                <w:rFonts w:hint="eastAsia" w:ascii="仿宋" w:hAnsi="仿宋" w:eastAsia="仿宋" w:cs="Arial"/>
                <w:b/>
                <w:bCs/>
                <w:color w:val="000000"/>
                <w:sz w:val="24"/>
                <w:u w:val="single"/>
              </w:rPr>
              <w:t>（北京时间）</w:t>
            </w:r>
            <w:r>
              <w:rPr>
                <w:rFonts w:hint="eastAsia" w:ascii="仿宋" w:hAnsi="仿宋" w:eastAsia="仿宋" w:cs="Arial"/>
                <w:color w:val="000000"/>
                <w:sz w:val="24"/>
              </w:rPr>
              <w:t>前提交（上传）响应文件。</w:t>
            </w:r>
          </w:p>
        </w:tc>
      </w:tr>
    </w:tbl>
    <w:p>
      <w:pPr>
        <w:pStyle w:val="45"/>
        <w:autoSpaceDN w:val="0"/>
        <w:adjustRightInd w:val="0"/>
        <w:snapToGrid w:val="0"/>
        <w:spacing w:before="0" w:beforeAutospacing="0" w:after="0" w:afterAutospacing="0" w:line="360" w:lineRule="auto"/>
        <w:rPr>
          <w:rFonts w:ascii="仿宋" w:hAnsi="仿宋" w:eastAsia="仿宋" w:cs="仿宋"/>
        </w:rPr>
      </w:pPr>
      <w:r>
        <w:rPr>
          <w:rStyle w:val="54"/>
          <w:rFonts w:hint="eastAsia" w:ascii="仿宋" w:hAnsi="仿宋" w:eastAsia="仿宋" w:cs="仿宋"/>
          <w:color w:val="000000"/>
        </w:rPr>
        <w:t>一、项目基本情况</w:t>
      </w:r>
    </w:p>
    <w:p>
      <w:pPr>
        <w:pStyle w:val="45"/>
        <w:autoSpaceDN w:val="0"/>
        <w:adjustRightInd w:val="0"/>
        <w:snapToGrid w:val="0"/>
        <w:spacing w:before="0" w:beforeAutospacing="0" w:after="0" w:afterAutospacing="0" w:line="360" w:lineRule="auto"/>
        <w:ind w:firstLine="373"/>
        <w:rPr>
          <w:rFonts w:ascii="仿宋" w:hAnsi="仿宋" w:eastAsia="仿宋" w:cs="仿宋"/>
          <w:color w:val="000000"/>
        </w:rPr>
      </w:pPr>
      <w:r>
        <w:rPr>
          <w:rFonts w:hint="eastAsia" w:ascii="仿宋" w:hAnsi="仿宋" w:eastAsia="仿宋" w:cs="仿宋"/>
          <w:color w:val="000000"/>
        </w:rPr>
        <w:t>项目编号：CGZX（CS）-2023-007</w:t>
      </w:r>
    </w:p>
    <w:p>
      <w:pPr>
        <w:pStyle w:val="45"/>
        <w:autoSpaceDN w:val="0"/>
        <w:adjustRightInd w:val="0"/>
        <w:snapToGrid w:val="0"/>
        <w:spacing w:before="0" w:beforeAutospacing="0" w:after="0" w:afterAutospacing="0" w:line="360" w:lineRule="auto"/>
        <w:ind w:firstLine="373"/>
        <w:rPr>
          <w:rFonts w:ascii="仿宋" w:hAnsi="仿宋" w:eastAsia="仿宋" w:cs="仿宋"/>
          <w:color w:val="000000"/>
        </w:rPr>
      </w:pPr>
      <w:r>
        <w:rPr>
          <w:rFonts w:hint="eastAsia" w:ascii="仿宋" w:hAnsi="仿宋" w:eastAsia="仿宋" w:cs="仿宋"/>
          <w:color w:val="000000"/>
        </w:rPr>
        <w:t>项目名称：浙江工商大学教工路校区MBA学院部分教室改造</w:t>
      </w:r>
    </w:p>
    <w:p>
      <w:pPr>
        <w:pStyle w:val="45"/>
        <w:autoSpaceDN w:val="0"/>
        <w:adjustRightInd w:val="0"/>
        <w:snapToGrid w:val="0"/>
        <w:spacing w:before="0" w:beforeAutospacing="0" w:after="0" w:afterAutospacing="0" w:line="360" w:lineRule="auto"/>
        <w:ind w:firstLine="373"/>
        <w:rPr>
          <w:rFonts w:ascii="仿宋" w:hAnsi="仿宋" w:eastAsia="仿宋" w:cs="仿宋"/>
          <w:color w:val="000000"/>
        </w:rPr>
      </w:pPr>
      <w:r>
        <w:rPr>
          <w:rFonts w:hint="eastAsia" w:ascii="仿宋" w:hAnsi="仿宋" w:eastAsia="仿宋" w:cs="仿宋"/>
          <w:color w:val="000000"/>
        </w:rPr>
        <w:t>采购方式：竞争性磋商</w:t>
      </w:r>
    </w:p>
    <w:p>
      <w:pPr>
        <w:pStyle w:val="45"/>
        <w:autoSpaceDN w:val="0"/>
        <w:adjustRightInd w:val="0"/>
        <w:snapToGrid w:val="0"/>
        <w:spacing w:before="0" w:beforeAutospacing="0" w:after="0" w:afterAutospacing="0" w:line="360" w:lineRule="auto"/>
        <w:ind w:firstLine="373"/>
        <w:rPr>
          <w:rFonts w:ascii="仿宋" w:hAnsi="仿宋" w:eastAsia="仿宋" w:cs="仿宋"/>
          <w:color w:val="000000"/>
        </w:rPr>
      </w:pPr>
      <w:r>
        <w:rPr>
          <w:rFonts w:hint="eastAsia" w:ascii="仿宋" w:hAnsi="仿宋" w:eastAsia="仿宋" w:cs="仿宋"/>
          <w:color w:val="000000"/>
        </w:rPr>
        <w:t>预算金额（元）：670000</w:t>
      </w:r>
    </w:p>
    <w:p>
      <w:pPr>
        <w:pStyle w:val="45"/>
        <w:autoSpaceDN w:val="0"/>
        <w:adjustRightInd w:val="0"/>
        <w:snapToGrid w:val="0"/>
        <w:spacing w:before="0" w:beforeAutospacing="0" w:after="0" w:afterAutospacing="0" w:line="360" w:lineRule="auto"/>
        <w:ind w:firstLine="373"/>
        <w:rPr>
          <w:rFonts w:ascii="仿宋" w:hAnsi="仿宋" w:eastAsia="仿宋" w:cs="仿宋"/>
          <w:color w:val="000000"/>
        </w:rPr>
      </w:pPr>
      <w:r>
        <w:rPr>
          <w:rFonts w:hint="eastAsia" w:ascii="仿宋" w:hAnsi="仿宋" w:eastAsia="仿宋" w:cs="仿宋"/>
          <w:color w:val="000000"/>
        </w:rPr>
        <w:t>最高限价（元）：610000</w:t>
      </w:r>
    </w:p>
    <w:p>
      <w:pPr>
        <w:pStyle w:val="45"/>
        <w:autoSpaceDN w:val="0"/>
        <w:adjustRightInd w:val="0"/>
        <w:snapToGrid w:val="0"/>
        <w:spacing w:before="0" w:beforeAutospacing="0" w:after="0" w:afterAutospacing="0" w:line="360" w:lineRule="auto"/>
        <w:ind w:firstLine="373"/>
        <w:rPr>
          <w:rFonts w:ascii="仿宋" w:hAnsi="仿宋" w:eastAsia="仿宋" w:cs="仿宋"/>
          <w:color w:val="000000"/>
        </w:rPr>
      </w:pPr>
      <w:r>
        <w:rPr>
          <w:rFonts w:hint="eastAsia" w:ascii="仿宋" w:hAnsi="仿宋" w:eastAsia="仿宋" w:cs="仿宋"/>
          <w:color w:val="000000"/>
        </w:rPr>
        <w:t>采购需求：</w:t>
      </w:r>
    </w:p>
    <w:tbl>
      <w:tblPr>
        <w:tblStyle w:val="51"/>
        <w:tblW w:w="4877" w:type="pct"/>
        <w:tblInd w:w="70" w:type="dxa"/>
        <w:tblLayout w:type="autofit"/>
        <w:tblCellMar>
          <w:top w:w="15" w:type="dxa"/>
          <w:left w:w="15" w:type="dxa"/>
          <w:bottom w:w="15" w:type="dxa"/>
          <w:right w:w="15" w:type="dxa"/>
        </w:tblCellMar>
      </w:tblPr>
      <w:tblGrid>
        <w:gridCol w:w="750"/>
        <w:gridCol w:w="2035"/>
        <w:gridCol w:w="802"/>
        <w:gridCol w:w="1330"/>
        <w:gridCol w:w="4607"/>
      </w:tblGrid>
      <w:tr>
        <w:tblPrEx>
          <w:tblCellMar>
            <w:top w:w="15" w:type="dxa"/>
            <w:left w:w="15" w:type="dxa"/>
            <w:bottom w:w="15" w:type="dxa"/>
            <w:right w:w="15" w:type="dxa"/>
          </w:tblCellMar>
        </w:tblPrEx>
        <w:trPr>
          <w:trHeight w:val="565" w:hRule="atLeast"/>
        </w:trPr>
        <w:tc>
          <w:tcPr>
            <w:tcW w:w="394" w:type="pct"/>
            <w:tcBorders>
              <w:top w:val="single" w:color="000000" w:sz="2" w:space="0"/>
              <w:left w:val="single" w:color="000000" w:sz="2" w:space="0"/>
              <w:bottom w:val="single" w:color="000000" w:sz="2" w:space="0"/>
              <w:right w:val="single" w:color="000000" w:sz="2" w:space="0"/>
            </w:tcBorders>
            <w:shd w:val="clear" w:color="auto" w:fill="auto"/>
            <w:tcMar>
              <w:top w:w="60" w:type="dxa"/>
              <w:left w:w="120" w:type="dxa"/>
              <w:bottom w:w="60" w:type="dxa"/>
              <w:right w:w="120" w:type="dxa"/>
            </w:tcMar>
            <w:vAlign w:val="center"/>
          </w:tcPr>
          <w:p>
            <w:pPr>
              <w:widowControl/>
              <w:autoSpaceDN w:val="0"/>
              <w:adjustRightInd w:val="0"/>
              <w:snapToGrid w:val="0"/>
              <w:jc w:val="center"/>
              <w:rPr>
                <w:rFonts w:ascii="仿宋" w:hAnsi="仿宋" w:eastAsia="仿宋" w:cs="仿宋"/>
                <w:w w:val="90"/>
                <w:sz w:val="24"/>
              </w:rPr>
            </w:pPr>
            <w:r>
              <w:rPr>
                <w:rFonts w:hint="eastAsia" w:ascii="仿宋" w:hAnsi="仿宋" w:eastAsia="仿宋" w:cs="仿宋"/>
                <w:w w:val="90"/>
                <w:kern w:val="0"/>
                <w:sz w:val="24"/>
              </w:rPr>
              <w:t>标项序号</w:t>
            </w:r>
          </w:p>
        </w:tc>
        <w:tc>
          <w:tcPr>
            <w:tcW w:w="1068" w:type="pct"/>
            <w:tcBorders>
              <w:top w:val="single" w:color="000000" w:sz="2" w:space="0"/>
              <w:left w:val="single" w:color="000000" w:sz="2" w:space="0"/>
              <w:bottom w:val="single" w:color="000000" w:sz="2" w:space="0"/>
              <w:right w:val="single" w:color="000000" w:sz="2" w:space="0"/>
            </w:tcBorders>
            <w:shd w:val="clear" w:color="auto" w:fill="auto"/>
            <w:tcMar>
              <w:top w:w="60" w:type="dxa"/>
              <w:left w:w="120" w:type="dxa"/>
              <w:bottom w:w="60" w:type="dxa"/>
              <w:right w:w="120" w:type="dxa"/>
            </w:tcMar>
            <w:vAlign w:val="center"/>
          </w:tcPr>
          <w:p>
            <w:pPr>
              <w:widowControl/>
              <w:autoSpaceDN w:val="0"/>
              <w:adjustRightInd w:val="0"/>
              <w:snapToGrid w:val="0"/>
              <w:jc w:val="center"/>
              <w:rPr>
                <w:rFonts w:ascii="仿宋" w:hAnsi="仿宋" w:eastAsia="仿宋" w:cs="仿宋"/>
                <w:w w:val="90"/>
                <w:sz w:val="24"/>
              </w:rPr>
            </w:pPr>
            <w:r>
              <w:rPr>
                <w:rFonts w:hint="eastAsia" w:ascii="仿宋" w:hAnsi="仿宋" w:eastAsia="仿宋" w:cs="仿宋"/>
                <w:w w:val="90"/>
                <w:kern w:val="0"/>
                <w:sz w:val="24"/>
              </w:rPr>
              <w:t>标项名称</w:t>
            </w:r>
          </w:p>
        </w:tc>
        <w:tc>
          <w:tcPr>
            <w:tcW w:w="421" w:type="pct"/>
            <w:tcBorders>
              <w:top w:val="single" w:color="000000" w:sz="2" w:space="0"/>
              <w:left w:val="single" w:color="000000" w:sz="2" w:space="0"/>
              <w:bottom w:val="single" w:color="000000" w:sz="2" w:space="0"/>
              <w:right w:val="single" w:color="000000" w:sz="2" w:space="0"/>
            </w:tcBorders>
            <w:shd w:val="clear" w:color="auto" w:fill="auto"/>
            <w:tcMar>
              <w:top w:w="60" w:type="dxa"/>
              <w:left w:w="120" w:type="dxa"/>
              <w:bottom w:w="60" w:type="dxa"/>
              <w:right w:w="120" w:type="dxa"/>
            </w:tcMar>
            <w:vAlign w:val="center"/>
          </w:tcPr>
          <w:p>
            <w:pPr>
              <w:widowControl/>
              <w:autoSpaceDN w:val="0"/>
              <w:adjustRightInd w:val="0"/>
              <w:snapToGrid w:val="0"/>
              <w:jc w:val="center"/>
              <w:rPr>
                <w:rFonts w:ascii="仿宋" w:hAnsi="仿宋" w:eastAsia="仿宋" w:cs="仿宋"/>
                <w:w w:val="90"/>
                <w:sz w:val="24"/>
              </w:rPr>
            </w:pPr>
            <w:r>
              <w:rPr>
                <w:rFonts w:hint="eastAsia" w:ascii="仿宋" w:hAnsi="仿宋" w:eastAsia="仿宋" w:cs="仿宋"/>
                <w:w w:val="90"/>
                <w:kern w:val="0"/>
                <w:sz w:val="24"/>
              </w:rPr>
              <w:t>数量</w:t>
            </w:r>
          </w:p>
        </w:tc>
        <w:tc>
          <w:tcPr>
            <w:tcW w:w="698" w:type="pct"/>
            <w:tcBorders>
              <w:top w:val="single" w:color="000000" w:sz="2" w:space="0"/>
              <w:left w:val="single" w:color="000000" w:sz="2" w:space="0"/>
              <w:bottom w:val="single" w:color="000000" w:sz="2" w:space="0"/>
              <w:right w:val="single" w:color="000000" w:sz="2" w:space="0"/>
            </w:tcBorders>
            <w:shd w:val="clear" w:color="auto" w:fill="auto"/>
            <w:tcMar>
              <w:top w:w="60" w:type="dxa"/>
              <w:left w:w="120" w:type="dxa"/>
              <w:bottom w:w="60" w:type="dxa"/>
              <w:right w:w="120" w:type="dxa"/>
            </w:tcMar>
            <w:vAlign w:val="center"/>
          </w:tcPr>
          <w:p>
            <w:pPr>
              <w:widowControl/>
              <w:autoSpaceDN w:val="0"/>
              <w:adjustRightInd w:val="0"/>
              <w:snapToGrid w:val="0"/>
              <w:jc w:val="center"/>
              <w:rPr>
                <w:rFonts w:ascii="仿宋" w:hAnsi="仿宋" w:eastAsia="仿宋" w:cs="仿宋"/>
                <w:w w:val="90"/>
                <w:sz w:val="24"/>
              </w:rPr>
            </w:pPr>
            <w:r>
              <w:rPr>
                <w:rFonts w:hint="eastAsia" w:ascii="仿宋" w:hAnsi="仿宋" w:eastAsia="仿宋" w:cs="仿宋"/>
                <w:w w:val="90"/>
                <w:kern w:val="0"/>
                <w:sz w:val="24"/>
              </w:rPr>
              <w:t>预算金额(元)</w:t>
            </w:r>
          </w:p>
        </w:tc>
        <w:tc>
          <w:tcPr>
            <w:tcW w:w="2416" w:type="pct"/>
            <w:tcBorders>
              <w:top w:val="single" w:color="000000" w:sz="2" w:space="0"/>
              <w:left w:val="single" w:color="000000" w:sz="2" w:space="0"/>
              <w:bottom w:val="single" w:color="000000" w:sz="2" w:space="0"/>
              <w:right w:val="single" w:color="000000" w:sz="2" w:space="0"/>
            </w:tcBorders>
            <w:shd w:val="clear" w:color="auto" w:fill="auto"/>
            <w:tcMar>
              <w:top w:w="60" w:type="dxa"/>
              <w:left w:w="120" w:type="dxa"/>
              <w:bottom w:w="60" w:type="dxa"/>
              <w:right w:w="120" w:type="dxa"/>
            </w:tcMar>
            <w:vAlign w:val="center"/>
          </w:tcPr>
          <w:p>
            <w:pPr>
              <w:widowControl/>
              <w:autoSpaceDN w:val="0"/>
              <w:adjustRightInd w:val="0"/>
              <w:snapToGrid w:val="0"/>
              <w:jc w:val="center"/>
              <w:rPr>
                <w:rFonts w:ascii="仿宋" w:hAnsi="仿宋" w:eastAsia="仿宋" w:cs="仿宋"/>
                <w:w w:val="90"/>
                <w:sz w:val="24"/>
              </w:rPr>
            </w:pPr>
            <w:r>
              <w:rPr>
                <w:rFonts w:hint="eastAsia" w:ascii="仿宋" w:hAnsi="仿宋" w:eastAsia="仿宋" w:cs="仿宋"/>
                <w:w w:val="90"/>
                <w:kern w:val="0"/>
                <w:sz w:val="24"/>
              </w:rPr>
              <w:t>简要规格描述</w:t>
            </w:r>
          </w:p>
        </w:tc>
      </w:tr>
      <w:tr>
        <w:tblPrEx>
          <w:tblCellMar>
            <w:top w:w="15" w:type="dxa"/>
            <w:left w:w="15" w:type="dxa"/>
            <w:bottom w:w="15" w:type="dxa"/>
            <w:right w:w="15" w:type="dxa"/>
          </w:tblCellMar>
        </w:tblPrEx>
        <w:trPr>
          <w:trHeight w:val="633" w:hRule="atLeast"/>
        </w:trPr>
        <w:tc>
          <w:tcPr>
            <w:tcW w:w="394" w:type="pct"/>
            <w:tcBorders>
              <w:top w:val="single" w:color="000000" w:sz="2" w:space="0"/>
              <w:left w:val="single" w:color="000000" w:sz="2" w:space="0"/>
              <w:bottom w:val="single" w:color="000000" w:sz="2" w:space="0"/>
              <w:right w:val="single" w:color="000000" w:sz="2" w:space="0"/>
            </w:tcBorders>
            <w:shd w:val="clear" w:color="auto" w:fill="auto"/>
            <w:tcMar>
              <w:top w:w="60" w:type="dxa"/>
              <w:left w:w="120" w:type="dxa"/>
              <w:bottom w:w="60" w:type="dxa"/>
              <w:right w:w="120" w:type="dxa"/>
            </w:tcMar>
            <w:vAlign w:val="center"/>
          </w:tcPr>
          <w:p>
            <w:pPr>
              <w:widowControl/>
              <w:autoSpaceDN w:val="0"/>
              <w:adjustRightInd w:val="0"/>
              <w:snapToGrid w:val="0"/>
              <w:jc w:val="center"/>
              <w:rPr>
                <w:rFonts w:ascii="仿宋" w:hAnsi="仿宋" w:eastAsia="仿宋" w:cs="仿宋"/>
                <w:w w:val="90"/>
                <w:sz w:val="24"/>
              </w:rPr>
            </w:pPr>
            <w:r>
              <w:rPr>
                <w:rFonts w:hint="eastAsia" w:ascii="仿宋" w:hAnsi="仿宋" w:eastAsia="仿宋" w:cs="仿宋"/>
                <w:w w:val="90"/>
                <w:sz w:val="24"/>
              </w:rPr>
              <w:t>1</w:t>
            </w:r>
          </w:p>
        </w:tc>
        <w:tc>
          <w:tcPr>
            <w:tcW w:w="1068" w:type="pct"/>
            <w:tcBorders>
              <w:top w:val="single" w:color="000000" w:sz="2" w:space="0"/>
              <w:left w:val="single" w:color="000000" w:sz="2" w:space="0"/>
              <w:bottom w:val="single" w:color="000000" w:sz="2" w:space="0"/>
              <w:right w:val="single" w:color="000000" w:sz="2" w:space="0"/>
            </w:tcBorders>
            <w:shd w:val="clear" w:color="auto" w:fill="auto"/>
            <w:tcMar>
              <w:top w:w="60" w:type="dxa"/>
              <w:left w:w="120" w:type="dxa"/>
              <w:bottom w:w="60" w:type="dxa"/>
              <w:right w:w="120" w:type="dxa"/>
            </w:tcMar>
            <w:vAlign w:val="center"/>
          </w:tcPr>
          <w:p>
            <w:pPr>
              <w:widowControl/>
              <w:autoSpaceDN w:val="0"/>
              <w:adjustRightInd w:val="0"/>
              <w:snapToGrid w:val="0"/>
              <w:jc w:val="left"/>
              <w:rPr>
                <w:rFonts w:ascii="仿宋" w:hAnsi="仿宋" w:eastAsia="仿宋" w:cs="仿宋"/>
                <w:w w:val="90"/>
                <w:kern w:val="0"/>
                <w:sz w:val="24"/>
              </w:rPr>
            </w:pPr>
            <w:r>
              <w:rPr>
                <w:rFonts w:hint="eastAsia" w:ascii="仿宋" w:hAnsi="仿宋" w:eastAsia="仿宋" w:cs="仿宋"/>
                <w:w w:val="90"/>
                <w:kern w:val="0"/>
                <w:sz w:val="24"/>
              </w:rPr>
              <w:t>浙江工商大学教工路校区MBA学院部分教室改造</w:t>
            </w:r>
          </w:p>
        </w:tc>
        <w:tc>
          <w:tcPr>
            <w:tcW w:w="421" w:type="pct"/>
            <w:tcBorders>
              <w:top w:val="single" w:color="000000" w:sz="2" w:space="0"/>
              <w:left w:val="single" w:color="000000" w:sz="2" w:space="0"/>
              <w:bottom w:val="single" w:color="000000" w:sz="2" w:space="0"/>
              <w:right w:val="single" w:color="000000" w:sz="2" w:space="0"/>
            </w:tcBorders>
            <w:shd w:val="clear" w:color="auto" w:fill="auto"/>
            <w:tcMar>
              <w:top w:w="60" w:type="dxa"/>
              <w:left w:w="120" w:type="dxa"/>
              <w:bottom w:w="60" w:type="dxa"/>
              <w:right w:w="120" w:type="dxa"/>
            </w:tcMar>
            <w:vAlign w:val="center"/>
          </w:tcPr>
          <w:p>
            <w:pPr>
              <w:widowControl/>
              <w:autoSpaceDN w:val="0"/>
              <w:adjustRightInd w:val="0"/>
              <w:snapToGrid w:val="0"/>
              <w:jc w:val="center"/>
              <w:rPr>
                <w:rFonts w:ascii="仿宋" w:hAnsi="仿宋" w:eastAsia="仿宋" w:cs="仿宋"/>
                <w:w w:val="90"/>
                <w:kern w:val="0"/>
                <w:sz w:val="24"/>
              </w:rPr>
            </w:pPr>
            <w:r>
              <w:rPr>
                <w:rFonts w:hint="eastAsia" w:ascii="仿宋" w:hAnsi="仿宋" w:eastAsia="仿宋" w:cs="仿宋"/>
                <w:w w:val="90"/>
                <w:kern w:val="0"/>
                <w:sz w:val="24"/>
              </w:rPr>
              <w:t>1项</w:t>
            </w:r>
          </w:p>
        </w:tc>
        <w:tc>
          <w:tcPr>
            <w:tcW w:w="698" w:type="pct"/>
            <w:tcBorders>
              <w:top w:val="single" w:color="000000" w:sz="2" w:space="0"/>
              <w:left w:val="single" w:color="000000" w:sz="2" w:space="0"/>
              <w:bottom w:val="single" w:color="000000" w:sz="2" w:space="0"/>
              <w:right w:val="single" w:color="000000" w:sz="2" w:space="0"/>
            </w:tcBorders>
            <w:shd w:val="clear" w:color="auto" w:fill="auto"/>
            <w:tcMar>
              <w:top w:w="60" w:type="dxa"/>
              <w:left w:w="120" w:type="dxa"/>
              <w:bottom w:w="60" w:type="dxa"/>
              <w:right w:w="120" w:type="dxa"/>
            </w:tcMar>
            <w:vAlign w:val="center"/>
          </w:tcPr>
          <w:p>
            <w:pPr>
              <w:widowControl/>
              <w:autoSpaceDN w:val="0"/>
              <w:adjustRightInd w:val="0"/>
              <w:snapToGrid w:val="0"/>
              <w:jc w:val="center"/>
              <w:rPr>
                <w:rFonts w:ascii="仿宋" w:hAnsi="仿宋" w:eastAsia="仿宋" w:cs="仿宋"/>
                <w:w w:val="90"/>
                <w:kern w:val="0"/>
                <w:sz w:val="24"/>
              </w:rPr>
            </w:pPr>
            <w:r>
              <w:rPr>
                <w:rFonts w:hint="eastAsia" w:ascii="仿宋" w:hAnsi="仿宋" w:eastAsia="仿宋" w:cs="仿宋"/>
                <w:w w:val="90"/>
                <w:kern w:val="0"/>
                <w:sz w:val="24"/>
              </w:rPr>
              <w:t>670000</w:t>
            </w:r>
          </w:p>
        </w:tc>
        <w:tc>
          <w:tcPr>
            <w:tcW w:w="2416" w:type="pct"/>
            <w:tcBorders>
              <w:top w:val="single" w:color="000000" w:sz="2" w:space="0"/>
              <w:left w:val="single" w:color="000000" w:sz="2" w:space="0"/>
              <w:bottom w:val="single" w:color="000000" w:sz="2" w:space="0"/>
              <w:right w:val="single" w:color="000000" w:sz="2" w:space="0"/>
            </w:tcBorders>
            <w:shd w:val="clear" w:color="auto" w:fill="auto"/>
            <w:tcMar>
              <w:top w:w="60" w:type="dxa"/>
              <w:left w:w="120" w:type="dxa"/>
              <w:bottom w:w="60" w:type="dxa"/>
              <w:right w:w="120" w:type="dxa"/>
            </w:tcMar>
            <w:vAlign w:val="center"/>
          </w:tcPr>
          <w:p>
            <w:pPr>
              <w:widowControl/>
              <w:autoSpaceDN w:val="0"/>
              <w:adjustRightInd w:val="0"/>
              <w:snapToGrid w:val="0"/>
              <w:rPr>
                <w:rFonts w:ascii="仿宋" w:hAnsi="仿宋" w:eastAsia="仿宋" w:cs="仿宋"/>
                <w:w w:val="90"/>
                <w:kern w:val="0"/>
                <w:sz w:val="24"/>
              </w:rPr>
            </w:pPr>
            <w:r>
              <w:rPr>
                <w:rFonts w:hint="eastAsia" w:ascii="仿宋" w:hAnsi="仿宋" w:eastAsia="仿宋" w:cs="仿宋"/>
                <w:w w:val="90"/>
                <w:kern w:val="0"/>
                <w:sz w:val="24"/>
              </w:rPr>
              <w:t>浙江工商大学教工路校区1号教学楼部分教室装修改造，具体施工范围、内容及要求详见工程量清单及施工图。供应商可点击本公告下方“浏览采购文件”查看采购需求。 </w:t>
            </w:r>
          </w:p>
        </w:tc>
      </w:tr>
      <w:tr>
        <w:tblPrEx>
          <w:tblCellMar>
            <w:top w:w="15" w:type="dxa"/>
            <w:left w:w="15" w:type="dxa"/>
            <w:bottom w:w="15" w:type="dxa"/>
            <w:right w:w="15" w:type="dxa"/>
          </w:tblCellMar>
        </w:tblPrEx>
        <w:trPr>
          <w:trHeight w:val="607" w:hRule="atLeast"/>
        </w:trPr>
        <w:tc>
          <w:tcPr>
            <w:tcW w:w="394" w:type="pct"/>
            <w:tcBorders>
              <w:top w:val="single" w:color="000000" w:sz="2" w:space="0"/>
              <w:left w:val="single" w:color="000000" w:sz="2" w:space="0"/>
              <w:bottom w:val="single" w:color="000000" w:sz="2" w:space="0"/>
              <w:right w:val="single" w:color="000000" w:sz="2" w:space="0"/>
            </w:tcBorders>
            <w:shd w:val="clear" w:color="auto" w:fill="auto"/>
            <w:tcMar>
              <w:top w:w="60" w:type="dxa"/>
              <w:left w:w="120" w:type="dxa"/>
              <w:bottom w:w="60" w:type="dxa"/>
              <w:right w:w="120" w:type="dxa"/>
            </w:tcMar>
            <w:vAlign w:val="center"/>
          </w:tcPr>
          <w:p>
            <w:pPr>
              <w:widowControl/>
              <w:autoSpaceDN w:val="0"/>
              <w:adjustRightInd w:val="0"/>
              <w:snapToGrid w:val="0"/>
              <w:jc w:val="left"/>
              <w:rPr>
                <w:rFonts w:ascii="仿宋" w:hAnsi="仿宋" w:eastAsia="仿宋" w:cs="仿宋"/>
                <w:bCs/>
                <w:w w:val="90"/>
                <w:kern w:val="0"/>
                <w:sz w:val="24"/>
              </w:rPr>
            </w:pPr>
            <w:r>
              <w:rPr>
                <w:rFonts w:hint="eastAsia" w:ascii="仿宋" w:hAnsi="仿宋" w:eastAsia="仿宋" w:cs="仿宋"/>
                <w:bCs/>
                <w:w w:val="90"/>
                <w:kern w:val="0"/>
                <w:sz w:val="24"/>
              </w:rPr>
              <w:t>备注</w:t>
            </w:r>
          </w:p>
        </w:tc>
        <w:tc>
          <w:tcPr>
            <w:tcW w:w="4605" w:type="pct"/>
            <w:gridSpan w:val="4"/>
            <w:tcBorders>
              <w:top w:val="single" w:color="000000" w:sz="2" w:space="0"/>
              <w:left w:val="single" w:color="000000" w:sz="2" w:space="0"/>
              <w:bottom w:val="single" w:color="000000" w:sz="2" w:space="0"/>
              <w:right w:val="single" w:color="000000" w:sz="2" w:space="0"/>
            </w:tcBorders>
            <w:shd w:val="clear" w:color="auto" w:fill="auto"/>
            <w:tcMar>
              <w:top w:w="60" w:type="dxa"/>
              <w:left w:w="120" w:type="dxa"/>
              <w:bottom w:w="60" w:type="dxa"/>
              <w:right w:w="120" w:type="dxa"/>
            </w:tcMar>
            <w:vAlign w:val="center"/>
          </w:tcPr>
          <w:p>
            <w:pPr>
              <w:widowControl/>
              <w:autoSpaceDN w:val="0"/>
              <w:adjustRightInd w:val="0"/>
              <w:snapToGrid w:val="0"/>
              <w:jc w:val="left"/>
              <w:rPr>
                <w:rFonts w:ascii="仿宋" w:hAnsi="仿宋" w:eastAsia="仿宋" w:cs="仿宋"/>
                <w:bCs/>
                <w:w w:val="90"/>
                <w:kern w:val="0"/>
                <w:sz w:val="24"/>
              </w:rPr>
            </w:pPr>
            <w:r>
              <w:rPr>
                <w:rFonts w:hint="eastAsia" w:ascii="仿宋" w:hAnsi="仿宋" w:eastAsia="仿宋" w:cs="仿宋"/>
                <w:w w:val="90"/>
                <w:kern w:val="0"/>
                <w:sz w:val="24"/>
              </w:rPr>
              <w:t>本项目最高限价为</w:t>
            </w:r>
            <w:r>
              <w:rPr>
                <w:rFonts w:hint="eastAsia" w:ascii="仿宋" w:hAnsi="仿宋" w:eastAsia="仿宋" w:cs="仿宋"/>
                <w:w w:val="90"/>
                <w:kern w:val="0"/>
                <w:sz w:val="24"/>
                <w:u w:val="single"/>
              </w:rPr>
              <w:t>61</w:t>
            </w:r>
            <w:r>
              <w:rPr>
                <w:rFonts w:hint="eastAsia" w:ascii="仿宋" w:hAnsi="仿宋" w:eastAsia="仿宋" w:cs="仿宋"/>
                <w:w w:val="90"/>
                <w:kern w:val="0"/>
                <w:sz w:val="24"/>
              </w:rPr>
              <w:t>万元（含</w:t>
            </w:r>
            <w:r>
              <w:rPr>
                <w:rFonts w:ascii="仿宋" w:hAnsi="仿宋" w:eastAsia="仿宋" w:cs="仿宋"/>
                <w:w w:val="90"/>
                <w:kern w:val="0"/>
                <w:sz w:val="24"/>
                <w:u w:val="single"/>
              </w:rPr>
              <w:t>3</w:t>
            </w:r>
            <w:r>
              <w:rPr>
                <w:rFonts w:hint="eastAsia" w:ascii="仿宋" w:hAnsi="仿宋" w:eastAsia="仿宋" w:cs="仿宋"/>
                <w:w w:val="90"/>
                <w:kern w:val="0"/>
                <w:sz w:val="24"/>
                <w:u w:val="single"/>
              </w:rPr>
              <w:t>.</w:t>
            </w:r>
            <w:r>
              <w:rPr>
                <w:rFonts w:ascii="仿宋" w:hAnsi="仿宋" w:eastAsia="仿宋" w:cs="仿宋"/>
                <w:w w:val="90"/>
                <w:kern w:val="0"/>
                <w:sz w:val="24"/>
                <w:u w:val="single"/>
              </w:rPr>
              <w:t>0</w:t>
            </w:r>
            <w:r>
              <w:rPr>
                <w:rFonts w:hint="eastAsia" w:ascii="仿宋" w:hAnsi="仿宋" w:eastAsia="仿宋" w:cs="仿宋"/>
                <w:w w:val="90"/>
                <w:kern w:val="0"/>
                <w:sz w:val="24"/>
              </w:rPr>
              <w:t>万元暂列金），超过最高限价的按无效标处理。</w:t>
            </w:r>
          </w:p>
        </w:tc>
      </w:tr>
    </w:tbl>
    <w:p>
      <w:pPr>
        <w:pStyle w:val="45"/>
        <w:autoSpaceDN w:val="0"/>
        <w:adjustRightInd w:val="0"/>
        <w:snapToGrid w:val="0"/>
        <w:spacing w:before="240" w:beforeLines="100" w:beforeAutospacing="0" w:after="0" w:afterAutospacing="0" w:line="360" w:lineRule="auto"/>
        <w:ind w:firstLine="482" w:firstLineChars="200"/>
        <w:rPr>
          <w:rFonts w:ascii="仿宋" w:hAnsi="仿宋" w:eastAsia="仿宋" w:cs="仿宋"/>
          <w:b/>
          <w:bCs/>
        </w:rPr>
      </w:pPr>
      <w:r>
        <w:rPr>
          <w:rFonts w:hint="eastAsia" w:ascii="仿宋" w:hAnsi="仿宋" w:eastAsia="仿宋" w:cs="仿宋"/>
          <w:b/>
          <w:bCs/>
        </w:rPr>
        <w:t>合同履行期限：</w:t>
      </w:r>
      <w:r>
        <w:rPr>
          <w:rFonts w:hint="eastAsia" w:ascii="仿宋" w:hAnsi="仿宋" w:eastAsia="仿宋" w:cs="仿宋"/>
          <w:b/>
          <w:bCs/>
          <w:u w:val="single"/>
        </w:rPr>
        <w:t>60个日历天</w:t>
      </w:r>
    </w:p>
    <w:p>
      <w:pPr>
        <w:pStyle w:val="45"/>
        <w:autoSpaceDN w:val="0"/>
        <w:adjustRightInd w:val="0"/>
        <w:snapToGrid w:val="0"/>
        <w:spacing w:before="0" w:beforeAutospacing="0" w:after="0" w:afterAutospacing="0" w:line="360" w:lineRule="auto"/>
        <w:ind w:firstLine="482" w:firstLineChars="200"/>
        <w:rPr>
          <w:rFonts w:ascii="仿宋" w:hAnsi="仿宋" w:eastAsia="仿宋" w:cs="仿宋"/>
          <w:b/>
          <w:bCs/>
        </w:rPr>
      </w:pPr>
      <w:r>
        <w:rPr>
          <w:rFonts w:hint="eastAsia" w:ascii="仿宋" w:hAnsi="仿宋" w:eastAsia="仿宋" w:cs="仿宋"/>
          <w:b/>
          <w:bCs/>
        </w:rPr>
        <w:t>本项目（是）接受联合体投标。</w:t>
      </w:r>
    </w:p>
    <w:p>
      <w:pPr>
        <w:pStyle w:val="45"/>
        <w:autoSpaceDN w:val="0"/>
        <w:adjustRightInd w:val="0"/>
        <w:snapToGrid w:val="0"/>
        <w:spacing w:before="0" w:beforeAutospacing="0" w:after="0" w:afterAutospacing="0" w:line="360" w:lineRule="auto"/>
        <w:rPr>
          <w:rStyle w:val="54"/>
          <w:rFonts w:ascii="仿宋" w:hAnsi="仿宋" w:eastAsia="仿宋" w:cs="仿宋"/>
          <w:color w:val="000000"/>
        </w:rPr>
      </w:pPr>
      <w:r>
        <w:rPr>
          <w:rStyle w:val="54"/>
          <w:rFonts w:hint="eastAsia" w:ascii="仿宋" w:hAnsi="仿宋" w:eastAsia="仿宋" w:cs="仿宋"/>
          <w:color w:val="000000"/>
        </w:rPr>
        <w:t>二、申请人的资格要求：</w:t>
      </w:r>
    </w:p>
    <w:p>
      <w:pPr>
        <w:pStyle w:val="45"/>
        <w:autoSpaceDN w:val="0"/>
        <w:adjustRightInd w:val="0"/>
        <w:snapToGrid w:val="0"/>
        <w:spacing w:before="0" w:beforeAutospacing="0" w:after="0" w:afterAutospacing="0" w:line="360" w:lineRule="auto"/>
        <w:ind w:firstLine="480" w:firstLineChars="200"/>
        <w:rPr>
          <w:rFonts w:ascii="仿宋" w:hAnsi="仿宋" w:eastAsia="仿宋" w:cs="仿宋"/>
          <w:color w:val="000000"/>
        </w:rPr>
      </w:pPr>
      <w:r>
        <w:rPr>
          <w:rFonts w:hint="eastAsia" w:ascii="仿宋" w:hAnsi="仿宋" w:eastAsia="仿宋" w:cs="仿宋"/>
          <w:color w:val="000000"/>
        </w:rPr>
        <w:t>1.满足《中华人民共和国政府采购法》第二十二条的规定；未被“信用中国”（</w:t>
      </w:r>
      <w:r>
        <w:fldChar w:fldCharType="begin"/>
      </w:r>
      <w:r>
        <w:instrText xml:space="preserve"> HYPERLINK </w:instrText>
      </w:r>
      <w:r>
        <w:fldChar w:fldCharType="separate"/>
      </w:r>
      <w:r>
        <w:rPr>
          <w:rFonts w:hint="eastAsia" w:ascii="仿宋" w:hAnsi="仿宋" w:eastAsia="仿宋" w:cs="仿宋"/>
          <w:color w:val="000000"/>
        </w:rPr>
        <w:t>www.creditchina.gov.cn）、中国政府采购网（www.ccgp.gov.cn）列入失信被执行人、重大税收违法案件当事人名单、政府采购严重违法失信行为记录名单；</w:t>
      </w:r>
      <w:r>
        <w:rPr>
          <w:rFonts w:hint="eastAsia" w:ascii="仿宋" w:hAnsi="仿宋" w:eastAsia="仿宋" w:cs="仿宋"/>
          <w:color w:val="000000"/>
        </w:rPr>
        <w:fldChar w:fldCharType="end"/>
      </w:r>
    </w:p>
    <w:p>
      <w:pPr>
        <w:pStyle w:val="45"/>
        <w:autoSpaceDN w:val="0"/>
        <w:adjustRightInd w:val="0"/>
        <w:snapToGrid w:val="0"/>
        <w:spacing w:before="0" w:beforeAutospacing="0" w:after="0" w:afterAutospacing="0" w:line="360" w:lineRule="auto"/>
        <w:ind w:firstLine="480" w:firstLineChars="200"/>
        <w:rPr>
          <w:rFonts w:ascii="仿宋" w:hAnsi="仿宋" w:eastAsia="仿宋"/>
          <w:b/>
          <w:bCs/>
        </w:rPr>
      </w:pPr>
      <w:r>
        <w:rPr>
          <w:rFonts w:hint="eastAsia" w:ascii="仿宋" w:hAnsi="仿宋" w:eastAsia="仿宋" w:cs="仿宋"/>
          <w:color w:val="000000"/>
        </w:rPr>
        <w:t>2.落实政府采购政策需满足的资格要求：</w:t>
      </w:r>
      <w:r>
        <w:rPr>
          <w:rFonts w:hint="eastAsia" w:ascii="仿宋" w:hAnsi="仿宋" w:eastAsia="仿宋"/>
          <w:b/>
          <w:bCs/>
          <w:u w:val="single"/>
        </w:rPr>
        <w:t>本项目专门面向中小企业采购,承建（承接）本项目的供应商必须为符合政策要求的中、小、微型企业（符合要求的监狱企业和残疾人福利性单位视同为小微企业），项目属性为工程，中小企业划分标准对应行业为“建筑业”</w:t>
      </w:r>
      <w:r>
        <w:rPr>
          <w:rFonts w:hint="eastAsia" w:ascii="仿宋" w:hAnsi="仿宋" w:eastAsia="仿宋"/>
          <w:b/>
          <w:bCs/>
        </w:rPr>
        <w:t>。</w:t>
      </w:r>
    </w:p>
    <w:p>
      <w:pPr>
        <w:pStyle w:val="45"/>
        <w:autoSpaceDN w:val="0"/>
        <w:adjustRightInd w:val="0"/>
        <w:snapToGrid w:val="0"/>
        <w:spacing w:before="0" w:beforeAutospacing="0" w:after="0" w:afterAutospacing="0" w:line="360" w:lineRule="auto"/>
        <w:ind w:firstLine="480" w:firstLineChars="200"/>
        <w:rPr>
          <w:rFonts w:ascii="仿宋" w:hAnsi="仿宋" w:eastAsia="仿宋" w:cs="仿宋"/>
          <w:color w:val="000000"/>
        </w:rPr>
      </w:pPr>
      <w:r>
        <w:rPr>
          <w:rFonts w:hint="eastAsia" w:ascii="仿宋" w:hAnsi="仿宋" w:eastAsia="仿宋" w:cs="仿宋"/>
          <w:color w:val="000000"/>
        </w:rPr>
        <w:t>3.本项目的特定资格要求：</w:t>
      </w:r>
    </w:p>
    <w:p>
      <w:pPr>
        <w:pStyle w:val="294"/>
        <w:autoSpaceDN w:val="0"/>
        <w:adjustRightInd w:val="0"/>
        <w:snapToGrid w:val="0"/>
        <w:spacing w:line="360" w:lineRule="auto"/>
        <w:ind w:firstLine="241" w:firstLineChars="100"/>
        <w:rPr>
          <w:rFonts w:ascii="仿宋" w:hAnsi="仿宋" w:eastAsia="仿宋" w:cs="仿宋"/>
          <w:b/>
          <w:bCs/>
          <w:color w:val="000000"/>
          <w:kern w:val="0"/>
          <w:sz w:val="24"/>
        </w:rPr>
      </w:pPr>
      <w:r>
        <w:rPr>
          <w:rFonts w:hint="eastAsia" w:ascii="仿宋" w:hAnsi="仿宋" w:eastAsia="仿宋" w:cs="仿宋"/>
          <w:b/>
          <w:bCs/>
          <w:color w:val="000000"/>
          <w:kern w:val="0"/>
          <w:sz w:val="24"/>
        </w:rPr>
        <w:t>（1）供应商具有建筑装修装饰工程专业承包二级及以上资质；</w:t>
      </w:r>
    </w:p>
    <w:p>
      <w:pPr>
        <w:pStyle w:val="294"/>
        <w:autoSpaceDN w:val="0"/>
        <w:adjustRightInd w:val="0"/>
        <w:snapToGrid w:val="0"/>
        <w:spacing w:line="360" w:lineRule="auto"/>
        <w:ind w:firstLine="241" w:firstLineChars="100"/>
        <w:rPr>
          <w:rFonts w:ascii="仿宋" w:hAnsi="仿宋" w:eastAsia="仿宋" w:cs="仿宋"/>
          <w:b/>
          <w:bCs/>
          <w:color w:val="000000"/>
          <w:highlight w:val="yellow"/>
        </w:rPr>
      </w:pPr>
      <w:r>
        <w:rPr>
          <w:rFonts w:hint="eastAsia" w:ascii="仿宋" w:hAnsi="仿宋" w:eastAsia="仿宋" w:cs="仿宋"/>
          <w:b/>
          <w:bCs/>
          <w:color w:val="000000"/>
          <w:kern w:val="0"/>
          <w:sz w:val="24"/>
        </w:rPr>
        <w:t>（2）供应商</w:t>
      </w:r>
      <w:r>
        <w:rPr>
          <w:rFonts w:ascii="仿宋" w:hAnsi="仿宋" w:eastAsia="仿宋" w:cs="仿宋"/>
          <w:b/>
          <w:bCs/>
          <w:color w:val="000000"/>
          <w:kern w:val="0"/>
          <w:sz w:val="24"/>
        </w:rPr>
        <w:t>具有企业《安全生产许可证》；</w:t>
      </w:r>
    </w:p>
    <w:p>
      <w:pPr>
        <w:pStyle w:val="45"/>
        <w:autoSpaceDN w:val="0"/>
        <w:adjustRightInd w:val="0"/>
        <w:snapToGrid w:val="0"/>
        <w:spacing w:before="0" w:beforeAutospacing="0" w:after="0" w:afterAutospacing="0" w:line="360" w:lineRule="auto"/>
        <w:ind w:firstLine="241" w:firstLineChars="100"/>
        <w:rPr>
          <w:rFonts w:ascii="仿宋" w:hAnsi="仿宋" w:eastAsia="仿宋" w:cs="仿宋"/>
          <w:b/>
          <w:bCs/>
        </w:rPr>
      </w:pPr>
      <w:r>
        <w:rPr>
          <w:rFonts w:hint="eastAsia" w:ascii="仿宋" w:hAnsi="仿宋" w:eastAsia="仿宋" w:cs="仿宋"/>
          <w:b/>
          <w:bCs/>
        </w:rPr>
        <w:t>（3）本项目允许符合以下规定的联合体参加投标：</w:t>
      </w:r>
    </w:p>
    <w:p>
      <w:pPr>
        <w:autoSpaceDN w:val="0"/>
        <w:spacing w:line="360" w:lineRule="auto"/>
        <w:ind w:firstLine="482" w:firstLineChars="200"/>
        <w:jc w:val="left"/>
        <w:rPr>
          <w:rFonts w:ascii="仿宋" w:hAnsi="仿宋" w:eastAsia="仿宋" w:cs="Arial"/>
          <w:b/>
          <w:sz w:val="24"/>
        </w:rPr>
      </w:pPr>
      <w:r>
        <w:rPr>
          <w:rFonts w:hint="eastAsia" w:ascii="仿宋" w:hAnsi="仿宋" w:eastAsia="仿宋" w:cs="Arial"/>
          <w:b/>
          <w:sz w:val="24"/>
        </w:rPr>
        <w:t>①</w:t>
      </w:r>
      <w:r>
        <w:rPr>
          <w:rFonts w:hint="eastAsia" w:ascii="仿宋" w:hAnsi="仿宋" w:eastAsia="仿宋" w:cs="Arial"/>
          <w:b/>
          <w:sz w:val="24"/>
          <w:u w:val="single"/>
        </w:rPr>
        <w:t>联合体各方均须为符合政策要求的中、小、微型企业并且符合本项目“申请人的资格要求”第1条规定</w:t>
      </w:r>
      <w:r>
        <w:rPr>
          <w:rFonts w:hint="eastAsia" w:ascii="仿宋" w:hAnsi="仿宋" w:eastAsia="仿宋" w:cs="Arial"/>
          <w:b/>
          <w:sz w:val="24"/>
        </w:rPr>
        <w:t>；</w:t>
      </w:r>
    </w:p>
    <w:p>
      <w:pPr>
        <w:autoSpaceDN w:val="0"/>
        <w:spacing w:line="360" w:lineRule="auto"/>
        <w:ind w:firstLine="482" w:firstLineChars="200"/>
        <w:jc w:val="left"/>
        <w:rPr>
          <w:rFonts w:ascii="仿宋" w:hAnsi="仿宋" w:eastAsia="仿宋" w:cs="Arial"/>
          <w:b/>
          <w:sz w:val="24"/>
        </w:rPr>
      </w:pPr>
      <w:r>
        <w:rPr>
          <w:rFonts w:hint="eastAsia" w:ascii="仿宋" w:hAnsi="仿宋" w:eastAsia="仿宋" w:cs="Arial"/>
          <w:b/>
          <w:sz w:val="24"/>
        </w:rPr>
        <w:t>②</w:t>
      </w:r>
      <w:r>
        <w:rPr>
          <w:rFonts w:hint="eastAsia" w:ascii="仿宋" w:hAnsi="仿宋" w:eastAsia="仿宋" w:cs="Arial"/>
          <w:b/>
          <w:sz w:val="24"/>
          <w:u w:val="single"/>
        </w:rPr>
        <w:t>提供有效的联合投标（响应）协议书，明确载明联合体各方承担的工作和义务</w:t>
      </w:r>
      <w:r>
        <w:rPr>
          <w:rFonts w:hint="eastAsia" w:ascii="仿宋" w:hAnsi="仿宋" w:eastAsia="仿宋" w:cs="Arial"/>
          <w:b/>
          <w:sz w:val="24"/>
        </w:rPr>
        <w:t>。</w:t>
      </w:r>
    </w:p>
    <w:p>
      <w:pPr>
        <w:pStyle w:val="45"/>
        <w:autoSpaceDN w:val="0"/>
        <w:adjustRightInd w:val="0"/>
        <w:snapToGrid w:val="0"/>
        <w:spacing w:before="0" w:beforeAutospacing="0" w:after="0" w:afterAutospacing="0" w:line="360" w:lineRule="auto"/>
        <w:ind w:firstLine="241" w:firstLineChars="100"/>
        <w:rPr>
          <w:rFonts w:ascii="仿宋" w:hAnsi="仿宋" w:eastAsia="仿宋" w:cs="仿宋"/>
          <w:b/>
          <w:bCs/>
        </w:rPr>
      </w:pPr>
      <w:r>
        <w:rPr>
          <w:rFonts w:hint="eastAsia" w:ascii="仿宋" w:hAnsi="仿宋" w:eastAsia="仿宋" w:cs="仿宋"/>
          <w:b/>
          <w:bCs/>
        </w:rPr>
        <w:t>（4）本项目允许分包，要求如下：</w:t>
      </w:r>
    </w:p>
    <w:p>
      <w:pPr>
        <w:autoSpaceDN w:val="0"/>
        <w:spacing w:line="360" w:lineRule="auto"/>
        <w:ind w:firstLine="482" w:firstLineChars="200"/>
        <w:jc w:val="left"/>
        <w:rPr>
          <w:rFonts w:ascii="仿宋" w:hAnsi="仿宋" w:eastAsia="仿宋" w:cs="Arial"/>
          <w:b/>
          <w:sz w:val="24"/>
          <w:u w:val="single"/>
        </w:rPr>
      </w:pPr>
      <w:r>
        <w:rPr>
          <w:rFonts w:hint="eastAsia" w:ascii="仿宋" w:hAnsi="仿宋" w:eastAsia="仿宋" w:cs="Arial"/>
          <w:b/>
          <w:sz w:val="24"/>
        </w:rPr>
        <w:t>①</w:t>
      </w:r>
      <w:r>
        <w:rPr>
          <w:rFonts w:hint="eastAsia" w:ascii="仿宋" w:hAnsi="仿宋" w:eastAsia="仿宋" w:cs="Arial"/>
          <w:b/>
          <w:sz w:val="24"/>
          <w:u w:val="single"/>
        </w:rPr>
        <w:t>分包承担主体均须为符合政策要求的中、小、微型企业并且符合本项目“申请人的资格要求”第1条规定</w:t>
      </w:r>
      <w:r>
        <w:rPr>
          <w:rFonts w:hint="eastAsia" w:ascii="仿宋" w:hAnsi="仿宋" w:eastAsia="仿宋" w:cs="Arial"/>
          <w:b/>
          <w:sz w:val="24"/>
        </w:rPr>
        <w:t>；</w:t>
      </w:r>
    </w:p>
    <w:p>
      <w:pPr>
        <w:autoSpaceDN w:val="0"/>
        <w:spacing w:line="360" w:lineRule="auto"/>
        <w:ind w:firstLine="482" w:firstLineChars="200"/>
        <w:jc w:val="left"/>
        <w:rPr>
          <w:rFonts w:ascii="仿宋" w:hAnsi="仿宋" w:eastAsia="仿宋" w:cs="Arial"/>
          <w:b/>
          <w:sz w:val="24"/>
          <w:highlight w:val="yellow"/>
          <w:u w:val="single"/>
        </w:rPr>
      </w:pPr>
      <w:r>
        <w:rPr>
          <w:rFonts w:hint="eastAsia" w:ascii="仿宋" w:hAnsi="仿宋" w:eastAsia="仿宋" w:cs="Arial"/>
          <w:b/>
          <w:sz w:val="24"/>
        </w:rPr>
        <w:t>②</w:t>
      </w:r>
      <w:r>
        <w:rPr>
          <w:rFonts w:hint="eastAsia" w:ascii="仿宋" w:hAnsi="仿宋" w:eastAsia="仿宋" w:cs="Arial"/>
          <w:b/>
          <w:sz w:val="24"/>
          <w:u w:val="single"/>
        </w:rPr>
        <w:t>提交有效的分包意向协议</w:t>
      </w:r>
      <w:r>
        <w:rPr>
          <w:rFonts w:hint="eastAsia" w:ascii="仿宋" w:hAnsi="仿宋" w:eastAsia="仿宋" w:cs="Arial"/>
          <w:b/>
          <w:sz w:val="24"/>
        </w:rPr>
        <w:t>。</w:t>
      </w:r>
    </w:p>
    <w:p>
      <w:pPr>
        <w:pStyle w:val="45"/>
        <w:autoSpaceDN w:val="0"/>
        <w:adjustRightInd w:val="0"/>
        <w:snapToGrid w:val="0"/>
        <w:spacing w:before="0" w:beforeAutospacing="0" w:after="0" w:afterAutospacing="0" w:line="360" w:lineRule="auto"/>
        <w:rPr>
          <w:rStyle w:val="54"/>
          <w:rFonts w:ascii="仿宋" w:hAnsi="仿宋" w:eastAsia="仿宋" w:cs="仿宋"/>
          <w:color w:val="000000"/>
        </w:rPr>
      </w:pPr>
      <w:r>
        <w:rPr>
          <w:rStyle w:val="54"/>
          <w:rFonts w:hint="eastAsia" w:ascii="仿宋" w:hAnsi="仿宋" w:eastAsia="仿宋" w:cs="仿宋"/>
          <w:color w:val="000000"/>
        </w:rPr>
        <w:t>三、获取（下载）采购文件</w:t>
      </w:r>
    </w:p>
    <w:p>
      <w:pPr>
        <w:pStyle w:val="45"/>
        <w:autoSpaceDN w:val="0"/>
        <w:adjustRightInd w:val="0"/>
        <w:snapToGrid w:val="0"/>
        <w:spacing w:before="0" w:beforeAutospacing="0" w:after="0" w:afterAutospacing="0" w:line="360" w:lineRule="auto"/>
        <w:ind w:firstLine="482" w:firstLineChars="200"/>
        <w:rPr>
          <w:rFonts w:ascii="仿宋" w:hAnsi="仿宋" w:eastAsia="仿宋" w:cs="仿宋"/>
        </w:rPr>
      </w:pPr>
      <w:r>
        <w:rPr>
          <w:rFonts w:hint="eastAsia" w:ascii="仿宋" w:hAnsi="仿宋" w:eastAsia="仿宋" w:cs="仿宋"/>
          <w:b/>
          <w:bCs/>
          <w:color w:val="000000"/>
        </w:rPr>
        <w:t>时间：</w:t>
      </w:r>
      <w:r>
        <w:rPr>
          <w:rFonts w:hint="eastAsia" w:ascii="仿宋" w:hAnsi="仿宋" w:eastAsia="仿宋" w:cs="仿宋"/>
          <w:color w:val="000000"/>
          <w:u w:val="single"/>
        </w:rPr>
        <w:tab/>
      </w:r>
      <w:r>
        <w:rPr>
          <w:rFonts w:hint="eastAsia" w:ascii="仿宋" w:hAnsi="仿宋" w:eastAsia="仿宋" w:cs="仿宋"/>
          <w:color w:val="000000"/>
          <w:u w:val="single"/>
        </w:rPr>
        <w:t>/</w:t>
      </w:r>
      <w:r>
        <w:rPr>
          <w:rFonts w:hint="eastAsia" w:ascii="仿宋" w:hAnsi="仿宋" w:eastAsia="仿宋" w:cs="仿宋"/>
          <w:color w:val="000000"/>
        </w:rPr>
        <w:t>至</w:t>
      </w:r>
      <w:r>
        <w:rPr>
          <w:rFonts w:hint="eastAsia" w:ascii="仿宋" w:hAnsi="仿宋" w:eastAsia="仿宋" w:cs="仿宋"/>
          <w:b/>
          <w:bCs/>
          <w:color w:val="000000"/>
          <w:u w:val="single"/>
        </w:rPr>
        <w:t>2023年06月</w:t>
      </w:r>
      <w:r>
        <w:rPr>
          <w:rFonts w:hint="eastAsia" w:ascii="仿宋" w:hAnsi="仿宋" w:eastAsia="仿宋" w:cs="仿宋"/>
          <w:b/>
          <w:bCs/>
          <w:color w:val="000000"/>
          <w:u w:val="single"/>
          <w:lang w:val="en-US" w:eastAsia="zh-CN"/>
        </w:rPr>
        <w:t>2</w:t>
      </w:r>
      <w:r>
        <w:rPr>
          <w:rFonts w:hint="eastAsia" w:ascii="仿宋" w:hAnsi="仿宋" w:eastAsia="仿宋" w:cs="仿宋"/>
          <w:b/>
          <w:bCs/>
          <w:color w:val="000000"/>
          <w:u w:val="single"/>
        </w:rPr>
        <w:t>0日</w:t>
      </w:r>
      <w:r>
        <w:rPr>
          <w:rFonts w:hint="eastAsia" w:ascii="仿宋" w:hAnsi="仿宋" w:eastAsia="仿宋" w:cs="仿宋"/>
          <w:color w:val="000000"/>
        </w:rPr>
        <w:t>，每天上午00:00至12:00，下午12:00至23:59（北京时间，线上获取法定节假日均可，线下获取文件法定节假日除外）</w:t>
      </w:r>
    </w:p>
    <w:p>
      <w:pPr>
        <w:pStyle w:val="45"/>
        <w:autoSpaceDN w:val="0"/>
        <w:adjustRightInd w:val="0"/>
        <w:snapToGrid w:val="0"/>
        <w:spacing w:before="0" w:beforeAutospacing="0" w:after="0" w:afterAutospacing="0" w:line="360" w:lineRule="auto"/>
        <w:ind w:firstLine="482" w:firstLineChars="200"/>
        <w:rPr>
          <w:rFonts w:ascii="仿宋" w:hAnsi="仿宋" w:eastAsia="仿宋" w:cs="Arial"/>
          <w:color w:val="000000"/>
          <w:kern w:val="2"/>
          <w:szCs w:val="20"/>
        </w:rPr>
      </w:pPr>
      <w:r>
        <w:rPr>
          <w:rFonts w:hint="eastAsia" w:ascii="仿宋" w:hAnsi="仿宋" w:eastAsia="仿宋" w:cs="仿宋"/>
          <w:b/>
          <w:bCs/>
          <w:color w:val="000000"/>
        </w:rPr>
        <w:t>地点（网址）：</w:t>
      </w:r>
      <w:r>
        <w:rPr>
          <w:rFonts w:hint="eastAsia" w:ascii="仿宋" w:hAnsi="仿宋" w:eastAsia="仿宋" w:cs="Arial"/>
          <w:color w:val="000000"/>
        </w:rPr>
        <w:t>政采云平台线上获取</w:t>
      </w:r>
    </w:p>
    <w:p>
      <w:pPr>
        <w:pStyle w:val="45"/>
        <w:autoSpaceDN w:val="0"/>
        <w:adjustRightInd w:val="0"/>
        <w:snapToGrid w:val="0"/>
        <w:spacing w:before="0" w:beforeAutospacing="0" w:after="0" w:afterAutospacing="0" w:line="360" w:lineRule="auto"/>
        <w:ind w:firstLine="482" w:firstLineChars="200"/>
        <w:rPr>
          <w:rFonts w:ascii="仿宋" w:hAnsi="仿宋" w:eastAsia="仿宋" w:cs="仿宋"/>
          <w:color w:val="000000"/>
        </w:rPr>
      </w:pPr>
      <w:r>
        <w:rPr>
          <w:rFonts w:hint="eastAsia" w:ascii="仿宋" w:hAnsi="仿宋" w:eastAsia="仿宋" w:cs="仿宋"/>
          <w:b/>
          <w:bCs/>
          <w:color w:val="000000"/>
        </w:rPr>
        <w:t>方式：</w:t>
      </w:r>
      <w:r>
        <w:rPr>
          <w:rFonts w:hint="eastAsia" w:ascii="仿宋" w:hAnsi="仿宋" w:eastAsia="仿宋" w:cs="Arial"/>
          <w:color w:val="000000"/>
        </w:rPr>
        <w:t>供应商登录政采云平台https://www.zcygov.cn/在线申请获取采购文件（进入“项目采购”应用，在获取采购文件菜单中选择项目，申请获取采购文件）</w:t>
      </w:r>
    </w:p>
    <w:p>
      <w:pPr>
        <w:pStyle w:val="45"/>
        <w:autoSpaceDN w:val="0"/>
        <w:adjustRightInd w:val="0"/>
        <w:snapToGrid w:val="0"/>
        <w:spacing w:before="0" w:beforeAutospacing="0" w:after="0" w:afterAutospacing="0" w:line="360" w:lineRule="auto"/>
        <w:ind w:firstLine="482" w:firstLineChars="200"/>
        <w:rPr>
          <w:rFonts w:ascii="仿宋" w:hAnsi="仿宋" w:eastAsia="仿宋" w:cs="仿宋"/>
          <w:color w:val="000000"/>
        </w:rPr>
      </w:pPr>
      <w:r>
        <w:rPr>
          <w:rFonts w:hint="eastAsia" w:ascii="仿宋" w:hAnsi="仿宋" w:eastAsia="仿宋" w:cs="仿宋"/>
          <w:b/>
          <w:bCs/>
          <w:color w:val="000000"/>
        </w:rPr>
        <w:t>售价（元）：</w:t>
      </w:r>
      <w:r>
        <w:rPr>
          <w:rFonts w:hint="eastAsia" w:ascii="仿宋" w:hAnsi="仿宋" w:eastAsia="仿宋" w:cs="仿宋"/>
          <w:color w:val="000000"/>
        </w:rPr>
        <w:t>0</w:t>
      </w:r>
    </w:p>
    <w:p>
      <w:pPr>
        <w:pStyle w:val="45"/>
        <w:autoSpaceDN w:val="0"/>
        <w:adjustRightInd w:val="0"/>
        <w:snapToGrid w:val="0"/>
        <w:spacing w:before="0" w:beforeAutospacing="0" w:after="0" w:afterAutospacing="0" w:line="360" w:lineRule="auto"/>
        <w:rPr>
          <w:rStyle w:val="54"/>
          <w:rFonts w:ascii="仿宋" w:hAnsi="仿宋" w:eastAsia="仿宋" w:cs="仿宋"/>
          <w:color w:val="000000"/>
        </w:rPr>
      </w:pPr>
      <w:r>
        <w:rPr>
          <w:rStyle w:val="54"/>
          <w:rFonts w:hint="eastAsia" w:ascii="仿宋" w:hAnsi="仿宋" w:eastAsia="仿宋" w:cs="仿宋"/>
          <w:color w:val="000000"/>
        </w:rPr>
        <w:t>四、响应文件提交（上传）</w:t>
      </w:r>
    </w:p>
    <w:p>
      <w:pPr>
        <w:pStyle w:val="45"/>
        <w:autoSpaceDN w:val="0"/>
        <w:adjustRightInd w:val="0"/>
        <w:snapToGrid w:val="0"/>
        <w:spacing w:before="0" w:beforeAutospacing="0" w:after="0" w:afterAutospacing="0" w:line="360" w:lineRule="auto"/>
        <w:ind w:firstLine="482" w:firstLineChars="200"/>
        <w:rPr>
          <w:rFonts w:ascii="仿宋" w:hAnsi="仿宋" w:eastAsia="仿宋" w:cs="仿宋"/>
        </w:rPr>
      </w:pPr>
      <w:r>
        <w:rPr>
          <w:rFonts w:hint="eastAsia" w:ascii="仿宋" w:hAnsi="仿宋" w:eastAsia="仿宋" w:cs="仿宋"/>
          <w:b/>
          <w:bCs/>
        </w:rPr>
        <w:t xml:space="preserve">截 止 时 间： </w:t>
      </w:r>
      <w:r>
        <w:rPr>
          <w:rFonts w:hint="eastAsia" w:ascii="仿宋" w:hAnsi="仿宋" w:eastAsia="仿宋" w:cs="仿宋"/>
          <w:b/>
          <w:bCs/>
          <w:u w:val="single"/>
        </w:rPr>
        <w:t>2023年06月</w:t>
      </w:r>
      <w:r>
        <w:rPr>
          <w:rFonts w:hint="eastAsia" w:ascii="仿宋" w:hAnsi="仿宋" w:eastAsia="仿宋" w:cs="仿宋"/>
          <w:b/>
          <w:bCs/>
          <w:u w:val="single"/>
          <w:lang w:val="en-US" w:eastAsia="zh-CN"/>
        </w:rPr>
        <w:t>2</w:t>
      </w:r>
      <w:r>
        <w:rPr>
          <w:rFonts w:hint="eastAsia" w:ascii="仿宋" w:hAnsi="仿宋" w:eastAsia="仿宋" w:cs="仿宋"/>
          <w:b/>
          <w:bCs/>
          <w:u w:val="single"/>
        </w:rPr>
        <w:t>0日</w:t>
      </w:r>
      <w:r>
        <w:rPr>
          <w:rFonts w:hint="eastAsia" w:ascii="仿宋" w:hAnsi="仿宋" w:eastAsia="仿宋" w:cs="仿宋"/>
          <w:b/>
          <w:bCs/>
          <w:u w:val="single"/>
          <w:lang w:val="en-US" w:eastAsia="zh-CN"/>
        </w:rPr>
        <w:t>08</w:t>
      </w:r>
      <w:r>
        <w:rPr>
          <w:rFonts w:hint="eastAsia" w:ascii="仿宋" w:hAnsi="仿宋" w:eastAsia="仿宋" w:cs="仿宋"/>
          <w:b/>
          <w:bCs/>
          <w:u w:val="single"/>
        </w:rPr>
        <w:t>:30</w:t>
      </w:r>
      <w:r>
        <w:rPr>
          <w:rFonts w:hint="eastAsia" w:ascii="仿宋" w:hAnsi="仿宋" w:eastAsia="仿宋" w:cs="仿宋"/>
          <w:b/>
          <w:bCs/>
        </w:rPr>
        <w:t>（北京时间）</w:t>
      </w:r>
    </w:p>
    <w:p>
      <w:pPr>
        <w:pStyle w:val="45"/>
        <w:autoSpaceDN w:val="0"/>
        <w:adjustRightInd w:val="0"/>
        <w:snapToGrid w:val="0"/>
        <w:spacing w:before="0" w:beforeAutospacing="0" w:after="0" w:afterAutospacing="0" w:line="360" w:lineRule="auto"/>
        <w:ind w:firstLine="482" w:firstLineChars="200"/>
        <w:rPr>
          <w:rFonts w:ascii="仿宋" w:hAnsi="仿宋" w:eastAsia="仿宋" w:cs="仿宋"/>
          <w:b/>
          <w:bCs/>
        </w:rPr>
      </w:pPr>
      <w:r>
        <w:rPr>
          <w:rFonts w:hint="eastAsia" w:ascii="仿宋" w:hAnsi="仿宋" w:eastAsia="仿宋" w:cs="仿宋"/>
          <w:b/>
          <w:bCs/>
        </w:rPr>
        <w:t>地点（网址）：</w:t>
      </w:r>
      <w:r>
        <w:rPr>
          <w:rFonts w:hint="eastAsia" w:ascii="仿宋" w:hAnsi="仿宋" w:eastAsia="仿宋" w:cs="仿宋"/>
          <w:b/>
          <w:bCs/>
          <w:u w:val="single"/>
        </w:rPr>
        <w:t>政府采购云平台（</w:t>
      </w:r>
      <w:r>
        <w:fldChar w:fldCharType="begin"/>
      </w:r>
      <w:r>
        <w:instrText xml:space="preserve"> HYPERLINK "http://www.zcygov.cn" </w:instrText>
      </w:r>
      <w:r>
        <w:fldChar w:fldCharType="separate"/>
      </w:r>
      <w:r>
        <w:rPr>
          <w:rFonts w:hint="eastAsia" w:ascii="仿宋" w:hAnsi="仿宋" w:eastAsia="仿宋" w:cs="仿宋"/>
          <w:b/>
          <w:bCs/>
          <w:u w:val="single"/>
        </w:rPr>
        <w:t>www.zcygov.cn</w:t>
      </w:r>
      <w:r>
        <w:rPr>
          <w:rFonts w:hint="eastAsia" w:ascii="仿宋" w:hAnsi="仿宋" w:eastAsia="仿宋" w:cs="仿宋"/>
          <w:b/>
          <w:bCs/>
          <w:u w:val="single"/>
        </w:rPr>
        <w:fldChar w:fldCharType="end"/>
      </w:r>
      <w:r>
        <w:rPr>
          <w:rFonts w:hint="eastAsia" w:ascii="仿宋" w:hAnsi="仿宋" w:eastAsia="仿宋" w:cs="仿宋"/>
          <w:b/>
          <w:bCs/>
          <w:u w:val="single"/>
        </w:rPr>
        <w:t>）</w:t>
      </w:r>
    </w:p>
    <w:p>
      <w:pPr>
        <w:pStyle w:val="45"/>
        <w:autoSpaceDN w:val="0"/>
        <w:adjustRightInd w:val="0"/>
        <w:snapToGrid w:val="0"/>
        <w:spacing w:before="0" w:beforeAutospacing="0" w:after="0" w:afterAutospacing="0" w:line="360" w:lineRule="auto"/>
        <w:rPr>
          <w:rStyle w:val="54"/>
          <w:rFonts w:ascii="仿宋" w:hAnsi="仿宋" w:eastAsia="仿宋" w:cs="仿宋"/>
          <w:color w:val="000000"/>
        </w:rPr>
      </w:pPr>
      <w:r>
        <w:rPr>
          <w:rStyle w:val="54"/>
          <w:rFonts w:hint="eastAsia" w:ascii="仿宋" w:hAnsi="仿宋" w:eastAsia="仿宋" w:cs="仿宋"/>
          <w:color w:val="000000"/>
        </w:rPr>
        <w:t>五、响应文件开启</w:t>
      </w:r>
    </w:p>
    <w:p>
      <w:pPr>
        <w:pStyle w:val="45"/>
        <w:autoSpaceDN w:val="0"/>
        <w:adjustRightInd w:val="0"/>
        <w:snapToGrid w:val="0"/>
        <w:spacing w:before="0" w:beforeAutospacing="0" w:after="0" w:afterAutospacing="0" w:line="360" w:lineRule="auto"/>
        <w:ind w:firstLine="482" w:firstLineChars="200"/>
        <w:rPr>
          <w:rFonts w:ascii="仿宋" w:hAnsi="仿宋" w:eastAsia="仿宋" w:cs="仿宋"/>
          <w:b/>
          <w:bCs/>
        </w:rPr>
      </w:pPr>
      <w:r>
        <w:rPr>
          <w:rFonts w:hint="eastAsia" w:ascii="仿宋" w:hAnsi="仿宋" w:eastAsia="仿宋" w:cs="仿宋"/>
          <w:b/>
          <w:bCs/>
          <w:color w:val="000000"/>
        </w:rPr>
        <w:t>开 启 时 间：</w:t>
      </w:r>
      <w:r>
        <w:rPr>
          <w:rFonts w:hint="eastAsia" w:ascii="仿宋" w:hAnsi="仿宋" w:eastAsia="仿宋" w:cs="仿宋"/>
          <w:b/>
          <w:bCs/>
          <w:u w:val="single"/>
        </w:rPr>
        <w:t>2023年06月</w:t>
      </w:r>
      <w:r>
        <w:rPr>
          <w:rFonts w:hint="eastAsia" w:ascii="仿宋" w:hAnsi="仿宋" w:eastAsia="仿宋" w:cs="仿宋"/>
          <w:b/>
          <w:bCs/>
          <w:u w:val="single"/>
          <w:lang w:val="en-US" w:eastAsia="zh-CN"/>
        </w:rPr>
        <w:t>2</w:t>
      </w:r>
      <w:r>
        <w:rPr>
          <w:rFonts w:hint="eastAsia" w:ascii="仿宋" w:hAnsi="仿宋" w:eastAsia="仿宋" w:cs="仿宋"/>
          <w:b/>
          <w:bCs/>
          <w:u w:val="single"/>
        </w:rPr>
        <w:t>0日</w:t>
      </w:r>
      <w:r>
        <w:rPr>
          <w:rFonts w:hint="eastAsia" w:ascii="仿宋" w:hAnsi="仿宋" w:eastAsia="仿宋" w:cs="仿宋"/>
          <w:b/>
          <w:bCs/>
          <w:u w:val="single"/>
          <w:lang w:val="en-US" w:eastAsia="zh-CN"/>
        </w:rPr>
        <w:t>08</w:t>
      </w:r>
      <w:r>
        <w:rPr>
          <w:rFonts w:hint="eastAsia" w:ascii="仿宋" w:hAnsi="仿宋" w:eastAsia="仿宋" w:cs="仿宋"/>
          <w:b/>
          <w:bCs/>
          <w:u w:val="single"/>
        </w:rPr>
        <w:t>:30</w:t>
      </w:r>
      <w:r>
        <w:rPr>
          <w:rFonts w:hint="eastAsia" w:ascii="仿宋" w:hAnsi="仿宋" w:eastAsia="仿宋" w:cs="仿宋"/>
          <w:b/>
          <w:bCs/>
        </w:rPr>
        <w:t>（北京时间）</w:t>
      </w:r>
    </w:p>
    <w:p>
      <w:pPr>
        <w:pStyle w:val="45"/>
        <w:autoSpaceDN w:val="0"/>
        <w:adjustRightInd w:val="0"/>
        <w:snapToGrid w:val="0"/>
        <w:spacing w:before="0" w:beforeAutospacing="0" w:after="0" w:afterAutospacing="0" w:line="360" w:lineRule="auto"/>
        <w:ind w:firstLine="482" w:firstLineChars="200"/>
        <w:rPr>
          <w:rFonts w:ascii="仿宋" w:hAnsi="仿宋" w:eastAsia="仿宋" w:cs="仿宋"/>
        </w:rPr>
      </w:pPr>
      <w:r>
        <w:rPr>
          <w:rFonts w:hint="eastAsia" w:ascii="仿宋" w:hAnsi="仿宋" w:eastAsia="仿宋" w:cs="仿宋"/>
          <w:b/>
          <w:bCs/>
          <w:color w:val="000000"/>
        </w:rPr>
        <w:t>地点（网址）：</w:t>
      </w:r>
      <w:r>
        <w:rPr>
          <w:rFonts w:hint="eastAsia" w:ascii="仿宋" w:hAnsi="仿宋" w:eastAsia="仿宋" w:cs="仿宋"/>
          <w:b/>
          <w:bCs/>
          <w:u w:val="single"/>
        </w:rPr>
        <w:t>政府采购云平台（</w:t>
      </w:r>
      <w:r>
        <w:fldChar w:fldCharType="begin"/>
      </w:r>
      <w:r>
        <w:instrText xml:space="preserve"> HYPERLINK "http://www.zcygov.cn" </w:instrText>
      </w:r>
      <w:r>
        <w:fldChar w:fldCharType="separate"/>
      </w:r>
      <w:r>
        <w:rPr>
          <w:rFonts w:hint="eastAsia" w:ascii="仿宋" w:hAnsi="仿宋" w:eastAsia="仿宋" w:cs="仿宋"/>
          <w:b/>
          <w:bCs/>
          <w:u w:val="single"/>
        </w:rPr>
        <w:t>www.zcygov.cn</w:t>
      </w:r>
      <w:r>
        <w:rPr>
          <w:rFonts w:hint="eastAsia" w:ascii="仿宋" w:hAnsi="仿宋" w:eastAsia="仿宋" w:cs="仿宋"/>
          <w:b/>
          <w:bCs/>
          <w:u w:val="single"/>
        </w:rPr>
        <w:fldChar w:fldCharType="end"/>
      </w:r>
      <w:r>
        <w:rPr>
          <w:rFonts w:hint="eastAsia" w:ascii="仿宋" w:hAnsi="仿宋" w:eastAsia="仿宋" w:cs="仿宋"/>
          <w:b/>
          <w:bCs/>
          <w:u w:val="single"/>
        </w:rPr>
        <w:t>）</w:t>
      </w:r>
    </w:p>
    <w:p>
      <w:pPr>
        <w:pStyle w:val="45"/>
        <w:autoSpaceDN w:val="0"/>
        <w:adjustRightInd w:val="0"/>
        <w:snapToGrid w:val="0"/>
        <w:spacing w:before="0" w:beforeAutospacing="0" w:after="0" w:afterAutospacing="0" w:line="360" w:lineRule="auto"/>
        <w:rPr>
          <w:rStyle w:val="54"/>
          <w:rFonts w:ascii="仿宋" w:hAnsi="仿宋" w:eastAsia="仿宋" w:cs="仿宋"/>
          <w:color w:val="000000"/>
        </w:rPr>
      </w:pPr>
      <w:r>
        <w:rPr>
          <w:rStyle w:val="54"/>
          <w:rFonts w:hint="eastAsia" w:ascii="仿宋" w:hAnsi="仿宋" w:eastAsia="仿宋" w:cs="仿宋"/>
          <w:color w:val="000000"/>
        </w:rPr>
        <w:t>六、公告期限</w:t>
      </w:r>
    </w:p>
    <w:p>
      <w:pPr>
        <w:pStyle w:val="45"/>
        <w:autoSpaceDN w:val="0"/>
        <w:adjustRightInd w:val="0"/>
        <w:snapToGrid w:val="0"/>
        <w:spacing w:before="0" w:beforeAutospacing="0" w:after="0" w:afterAutospacing="0" w:line="360" w:lineRule="auto"/>
        <w:ind w:firstLine="480" w:firstLineChars="200"/>
        <w:rPr>
          <w:rFonts w:ascii="仿宋" w:hAnsi="仿宋" w:eastAsia="仿宋" w:cs="仿宋"/>
        </w:rPr>
      </w:pPr>
      <w:r>
        <w:rPr>
          <w:rFonts w:hint="eastAsia" w:ascii="仿宋" w:hAnsi="仿宋" w:eastAsia="仿宋" w:cs="仿宋"/>
          <w:color w:val="000000"/>
        </w:rPr>
        <w:t>自本公告发布之日起3个工作日。</w:t>
      </w:r>
    </w:p>
    <w:p>
      <w:pPr>
        <w:pStyle w:val="45"/>
        <w:autoSpaceDN w:val="0"/>
        <w:adjustRightInd w:val="0"/>
        <w:snapToGrid w:val="0"/>
        <w:spacing w:before="0" w:beforeAutospacing="0" w:after="0" w:afterAutospacing="0" w:line="360" w:lineRule="auto"/>
        <w:rPr>
          <w:rStyle w:val="54"/>
          <w:rFonts w:ascii="仿宋" w:hAnsi="仿宋" w:eastAsia="仿宋" w:cs="仿宋"/>
          <w:color w:val="000000"/>
        </w:rPr>
      </w:pPr>
      <w:r>
        <w:rPr>
          <w:rStyle w:val="54"/>
          <w:rFonts w:hint="eastAsia" w:ascii="仿宋" w:hAnsi="仿宋" w:eastAsia="仿宋" w:cs="仿宋"/>
          <w:color w:val="000000"/>
        </w:rPr>
        <w:t>七、其他补充事宜</w:t>
      </w:r>
    </w:p>
    <w:p>
      <w:pPr>
        <w:pStyle w:val="45"/>
        <w:autoSpaceDN w:val="0"/>
        <w:adjustRightInd w:val="0"/>
        <w:snapToGrid w:val="0"/>
        <w:spacing w:before="0" w:beforeAutospacing="0" w:after="0" w:afterAutospacing="0" w:line="360" w:lineRule="auto"/>
        <w:ind w:firstLine="480" w:firstLineChars="200"/>
        <w:rPr>
          <w:rFonts w:ascii="仿宋" w:hAnsi="仿宋" w:eastAsia="仿宋" w:cs="仿宋"/>
          <w:color w:val="000000"/>
        </w:rPr>
      </w:pPr>
      <w:r>
        <w:rPr>
          <w:rFonts w:hint="eastAsia" w:ascii="仿宋" w:hAnsi="仿宋" w:eastAsia="仿宋" w:cs="仿宋"/>
          <w:color w:val="000000"/>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45"/>
        <w:autoSpaceDN w:val="0"/>
        <w:adjustRightInd w:val="0"/>
        <w:snapToGrid w:val="0"/>
        <w:spacing w:before="0" w:beforeAutospacing="0" w:after="0" w:afterAutospacing="0" w:line="360" w:lineRule="auto"/>
        <w:ind w:firstLine="480" w:firstLineChars="200"/>
        <w:rPr>
          <w:rFonts w:ascii="仿宋" w:hAnsi="仿宋" w:eastAsia="仿宋" w:cs="仿宋"/>
          <w:color w:val="000000"/>
        </w:rPr>
      </w:pPr>
      <w:r>
        <w:rPr>
          <w:rFonts w:hint="eastAsia" w:ascii="仿宋" w:hAnsi="仿宋" w:eastAsia="仿宋" w:cs="仿宋"/>
          <w:color w:val="000000"/>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45"/>
        <w:autoSpaceDN w:val="0"/>
        <w:adjustRightInd w:val="0"/>
        <w:snapToGrid w:val="0"/>
        <w:spacing w:before="0" w:beforeAutospacing="0" w:after="0" w:afterAutospacing="0" w:line="360" w:lineRule="auto"/>
        <w:ind w:firstLine="480" w:firstLineChars="200"/>
        <w:rPr>
          <w:rFonts w:ascii="仿宋" w:hAnsi="仿宋" w:eastAsia="仿宋" w:cs="仿宋"/>
          <w:color w:val="000000"/>
        </w:rPr>
      </w:pPr>
      <w:r>
        <w:rPr>
          <w:rFonts w:hint="eastAsia" w:ascii="仿宋" w:hAnsi="仿宋" w:eastAsia="仿宋" w:cs="仿宋"/>
          <w:color w:val="000000"/>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45"/>
        <w:autoSpaceDN w:val="0"/>
        <w:adjustRightInd w:val="0"/>
        <w:snapToGrid w:val="0"/>
        <w:spacing w:before="0" w:beforeAutospacing="0" w:after="0" w:afterAutospacing="0" w:line="360" w:lineRule="auto"/>
        <w:ind w:firstLine="480" w:firstLineChars="200"/>
        <w:rPr>
          <w:rFonts w:ascii="仿宋" w:hAnsi="仿宋" w:eastAsia="仿宋" w:cs="仿宋"/>
          <w:color w:val="000000"/>
        </w:rPr>
      </w:pPr>
      <w:r>
        <w:rPr>
          <w:rFonts w:hint="eastAsia" w:ascii="仿宋" w:hAnsi="仿宋" w:eastAsia="仿宋" w:cs="仿宋"/>
          <w:color w:val="000000"/>
        </w:rPr>
        <w:t>4.其他事项：</w:t>
      </w:r>
    </w:p>
    <w:p>
      <w:pPr>
        <w:pStyle w:val="45"/>
        <w:autoSpaceDN w:val="0"/>
        <w:adjustRightInd w:val="0"/>
        <w:snapToGrid w:val="0"/>
        <w:spacing w:before="0" w:beforeAutospacing="0" w:after="0" w:afterAutospacing="0" w:line="360" w:lineRule="auto"/>
        <w:ind w:firstLine="480" w:firstLineChars="200"/>
        <w:rPr>
          <w:rFonts w:ascii="仿宋" w:hAnsi="仿宋" w:eastAsia="仿宋" w:cs="仿宋"/>
          <w:color w:val="000000"/>
          <w:kern w:val="2"/>
        </w:rPr>
      </w:pPr>
      <w:r>
        <w:rPr>
          <w:rFonts w:hint="eastAsia" w:ascii="仿宋" w:hAnsi="仿宋" w:eastAsia="仿宋" w:cs="仿宋"/>
          <w:color w:val="000000"/>
          <w:kern w:val="2"/>
        </w:rPr>
        <w:t>（1）采购项目需要落实的政府采购政策：本项目依法落实促进中小企业发展政策以及节能产品、环境标志产品政府采购实施相关规定。</w:t>
      </w:r>
    </w:p>
    <w:p>
      <w:pPr>
        <w:pStyle w:val="45"/>
        <w:autoSpaceDN w:val="0"/>
        <w:adjustRightInd w:val="0"/>
        <w:snapToGrid w:val="0"/>
        <w:spacing w:before="0" w:beforeAutospacing="0" w:after="0" w:afterAutospacing="0" w:line="360" w:lineRule="auto"/>
        <w:ind w:firstLine="480" w:firstLineChars="200"/>
        <w:rPr>
          <w:rFonts w:ascii="仿宋" w:hAnsi="仿宋" w:eastAsia="仿宋" w:cs="仿宋"/>
          <w:color w:val="000000"/>
          <w:kern w:val="2"/>
        </w:rPr>
      </w:pPr>
      <w:r>
        <w:rPr>
          <w:rFonts w:hint="eastAsia" w:ascii="仿宋" w:hAnsi="仿宋" w:eastAsia="仿宋" w:cs="仿宋"/>
          <w:color w:val="000000"/>
          <w:kern w:val="2"/>
        </w:rPr>
        <w:t>（2）根据《关于规范政府采购供应商资格设定及资格审查的通知（浙财采监【2013】24号）》第六条的规定，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本次政府采购活动；</w:t>
      </w:r>
    </w:p>
    <w:p>
      <w:pPr>
        <w:pStyle w:val="45"/>
        <w:autoSpaceDN w:val="0"/>
        <w:adjustRightInd w:val="0"/>
        <w:snapToGrid w:val="0"/>
        <w:spacing w:before="0" w:beforeAutospacing="0" w:after="0" w:afterAutospacing="0" w:line="360" w:lineRule="auto"/>
        <w:ind w:firstLine="480" w:firstLineChars="200"/>
        <w:rPr>
          <w:rFonts w:ascii="仿宋" w:hAnsi="仿宋" w:eastAsia="仿宋" w:cs="仿宋"/>
          <w:color w:val="000000"/>
          <w:kern w:val="2"/>
        </w:rPr>
      </w:pPr>
      <w:r>
        <w:rPr>
          <w:rFonts w:hint="eastAsia" w:ascii="仿宋" w:hAnsi="仿宋" w:eastAsia="仿宋" w:cs="仿宋"/>
          <w:color w:val="000000"/>
          <w:kern w:val="2"/>
        </w:rPr>
        <w:t>（3）“关联供应商参加本项目采购活动的限制”的规定见第三章投标须知第1.13款规定；</w:t>
      </w:r>
    </w:p>
    <w:p>
      <w:pPr>
        <w:pStyle w:val="45"/>
        <w:autoSpaceDN w:val="0"/>
        <w:adjustRightInd w:val="0"/>
        <w:snapToGrid w:val="0"/>
        <w:spacing w:before="0" w:beforeAutospacing="0" w:after="0" w:afterAutospacing="0" w:line="360" w:lineRule="auto"/>
        <w:ind w:firstLine="480" w:firstLineChars="200"/>
        <w:rPr>
          <w:rFonts w:ascii="仿宋" w:hAnsi="仿宋" w:eastAsia="仿宋" w:cs="仿宋"/>
          <w:color w:val="000000"/>
          <w:kern w:val="2"/>
        </w:rPr>
      </w:pPr>
      <w:r>
        <w:rPr>
          <w:rFonts w:hint="eastAsia" w:ascii="仿宋" w:hAnsi="仿宋" w:eastAsia="仿宋" w:cs="仿宋"/>
          <w:color w:val="000000"/>
          <w:kern w:val="2"/>
        </w:rPr>
        <w:t xml:space="preserve">（4）本项目依据《浙江省政府采购项目电子交易管理暂行办法》，通过“政府采购云平台”（网址：www.zcygov.cn）实行电子交易（在线磋商响应）。潜在供应商在参与本项目磋商响应前应当完成“政府采购云平台”的账号注册、身份认证（CA数字证书申领）、“政采云电子交易客户端”下载安装，相关操作流程提示如下：a.供应商注册（入驻）：https://middle.zcygov.cn/v-settle-front/registry； b.浙江省“电子交易/不见面开评标”学习专题（网址https://edu.zcygov.cn/luban/e-biding） c.“政府采购云平台”服务热线电话：400-881-7190。 </w:t>
      </w:r>
      <w:bookmarkStart w:id="214" w:name="_GoBack"/>
      <w:bookmarkEnd w:id="214"/>
    </w:p>
    <w:p>
      <w:pPr>
        <w:pStyle w:val="45"/>
        <w:autoSpaceDN w:val="0"/>
        <w:adjustRightInd w:val="0"/>
        <w:snapToGrid w:val="0"/>
        <w:spacing w:before="0" w:beforeAutospacing="0" w:after="0" w:afterAutospacing="0" w:line="360" w:lineRule="auto"/>
        <w:ind w:firstLine="480" w:firstLineChars="200"/>
        <w:rPr>
          <w:rFonts w:ascii="仿宋" w:hAnsi="仿宋" w:eastAsia="仿宋" w:cs="仿宋"/>
          <w:color w:val="000000"/>
          <w:kern w:val="2"/>
        </w:rPr>
      </w:pPr>
      <w:r>
        <w:rPr>
          <w:rFonts w:hint="eastAsia" w:ascii="仿宋" w:hAnsi="仿宋" w:eastAsia="仿宋" w:cs="仿宋"/>
          <w:color w:val="000000"/>
          <w:kern w:val="2"/>
        </w:rPr>
        <w:t>（5）为支持和促进中小企业发展，相关部门出台了政府采购支持中小企业信用融资政策，供应商可凭中标合同申请贷款，具体可以登录政采云金融服务平台查询（https://jinrong.zcygov.cn/finance-service/#/home）。</w:t>
      </w:r>
    </w:p>
    <w:p>
      <w:pPr>
        <w:pStyle w:val="45"/>
        <w:autoSpaceDN w:val="0"/>
        <w:adjustRightInd w:val="0"/>
        <w:snapToGrid w:val="0"/>
        <w:spacing w:before="0" w:beforeAutospacing="0" w:after="0" w:afterAutospacing="0" w:line="360" w:lineRule="auto"/>
        <w:rPr>
          <w:rFonts w:ascii="仿宋" w:hAnsi="仿宋" w:eastAsia="仿宋" w:cs="仿宋"/>
        </w:rPr>
      </w:pPr>
      <w:r>
        <w:rPr>
          <w:rStyle w:val="54"/>
          <w:rFonts w:hint="eastAsia" w:ascii="仿宋" w:hAnsi="仿宋" w:eastAsia="仿宋" w:cs="仿宋"/>
          <w:color w:val="000000"/>
        </w:rPr>
        <w:t>八、对本次采购提出询问、质疑、投诉，请按以下方式联系。</w:t>
      </w:r>
    </w:p>
    <w:p>
      <w:pPr>
        <w:pStyle w:val="45"/>
        <w:autoSpaceDN w:val="0"/>
        <w:adjustRightInd w:val="0"/>
        <w:snapToGrid w:val="0"/>
        <w:spacing w:before="0" w:beforeAutospacing="0" w:after="0" w:afterAutospacing="0" w:line="360" w:lineRule="auto"/>
        <w:ind w:firstLine="482" w:firstLineChars="200"/>
        <w:rPr>
          <w:rFonts w:ascii="仿宋" w:hAnsi="仿宋" w:eastAsia="仿宋" w:cs="仿宋"/>
          <w:b/>
          <w:bCs/>
          <w:color w:val="000000"/>
        </w:rPr>
      </w:pPr>
      <w:r>
        <w:rPr>
          <w:rFonts w:hint="eastAsia" w:ascii="仿宋" w:hAnsi="仿宋" w:eastAsia="仿宋" w:cs="仿宋"/>
          <w:b/>
          <w:bCs/>
          <w:color w:val="000000"/>
        </w:rPr>
        <w:t>1.采购人信息</w:t>
      </w:r>
    </w:p>
    <w:p>
      <w:pPr>
        <w:pStyle w:val="45"/>
        <w:autoSpaceDN w:val="0"/>
        <w:adjustRightInd w:val="0"/>
        <w:snapToGrid w:val="0"/>
        <w:spacing w:before="0" w:beforeAutospacing="0" w:after="0" w:afterAutospacing="0" w:line="360" w:lineRule="auto"/>
        <w:ind w:firstLine="480" w:firstLineChars="200"/>
        <w:rPr>
          <w:rFonts w:ascii="仿宋" w:hAnsi="仿宋" w:eastAsia="仿宋" w:cs="仿宋"/>
          <w:b/>
          <w:bCs/>
          <w:color w:val="000000"/>
        </w:rPr>
      </w:pPr>
      <w:r>
        <w:rPr>
          <w:rFonts w:hint="eastAsia" w:ascii="仿宋" w:hAnsi="仿宋" w:eastAsia="仿宋" w:cs="仿宋"/>
          <w:color w:val="000000"/>
        </w:rPr>
        <w:t>名称：浙江工商大学</w:t>
      </w:r>
    </w:p>
    <w:p>
      <w:pPr>
        <w:pStyle w:val="45"/>
        <w:autoSpaceDN w:val="0"/>
        <w:adjustRightInd w:val="0"/>
        <w:snapToGrid w:val="0"/>
        <w:spacing w:before="0" w:beforeAutospacing="0" w:after="0" w:afterAutospacing="0" w:line="360" w:lineRule="auto"/>
        <w:ind w:firstLine="480" w:firstLineChars="200"/>
        <w:rPr>
          <w:rFonts w:ascii="仿宋" w:hAnsi="仿宋" w:eastAsia="仿宋" w:cs="仿宋"/>
          <w:color w:val="000000"/>
        </w:rPr>
      </w:pPr>
      <w:r>
        <w:rPr>
          <w:rFonts w:hint="eastAsia" w:ascii="仿宋" w:hAnsi="仿宋" w:eastAsia="仿宋" w:cs="仿宋"/>
          <w:color w:val="000000"/>
        </w:rPr>
        <w:t>地址：杭州市钱塘区学正街18号</w:t>
      </w:r>
    </w:p>
    <w:p>
      <w:pPr>
        <w:pStyle w:val="45"/>
        <w:autoSpaceDN w:val="0"/>
        <w:adjustRightInd w:val="0"/>
        <w:snapToGrid w:val="0"/>
        <w:spacing w:before="0" w:beforeAutospacing="0" w:after="0" w:afterAutospacing="0" w:line="360" w:lineRule="auto"/>
        <w:ind w:firstLine="480" w:firstLineChars="200"/>
        <w:rPr>
          <w:rFonts w:ascii="仿宋" w:hAnsi="仿宋" w:eastAsia="仿宋" w:cs="仿宋"/>
          <w:color w:val="000000"/>
        </w:rPr>
      </w:pPr>
      <w:r>
        <w:rPr>
          <w:rFonts w:hint="eastAsia" w:ascii="仿宋" w:hAnsi="仿宋" w:eastAsia="仿宋" w:cs="仿宋"/>
          <w:color w:val="000000"/>
        </w:rPr>
        <w:t>传真：/</w:t>
      </w:r>
    </w:p>
    <w:p>
      <w:pPr>
        <w:pStyle w:val="45"/>
        <w:autoSpaceDN w:val="0"/>
        <w:adjustRightInd w:val="0"/>
        <w:snapToGrid w:val="0"/>
        <w:spacing w:before="0" w:beforeAutospacing="0" w:after="0" w:afterAutospacing="0" w:line="360" w:lineRule="auto"/>
        <w:ind w:firstLine="480" w:firstLineChars="200"/>
        <w:rPr>
          <w:rFonts w:ascii="仿宋" w:hAnsi="仿宋" w:eastAsia="仿宋" w:cs="仿宋"/>
          <w:b/>
          <w:bCs/>
          <w:color w:val="000000"/>
        </w:rPr>
      </w:pPr>
      <w:r>
        <w:rPr>
          <w:rFonts w:hint="eastAsia" w:ascii="仿宋" w:hAnsi="仿宋" w:eastAsia="仿宋" w:cs="仿宋"/>
          <w:color w:val="000000"/>
        </w:rPr>
        <w:t>项目联系人（询问）：朱老师、钱老师</w:t>
      </w:r>
    </w:p>
    <w:p>
      <w:pPr>
        <w:pStyle w:val="45"/>
        <w:autoSpaceDN w:val="0"/>
        <w:adjustRightInd w:val="0"/>
        <w:snapToGrid w:val="0"/>
        <w:spacing w:before="0" w:beforeAutospacing="0" w:after="0" w:afterAutospacing="0" w:line="360" w:lineRule="auto"/>
        <w:ind w:firstLine="480" w:firstLineChars="200"/>
        <w:rPr>
          <w:rFonts w:ascii="仿宋" w:hAnsi="仿宋" w:eastAsia="仿宋" w:cs="仿宋"/>
          <w:color w:val="000000"/>
        </w:rPr>
      </w:pPr>
      <w:r>
        <w:rPr>
          <w:rFonts w:hint="eastAsia" w:ascii="仿宋" w:hAnsi="仿宋" w:eastAsia="仿宋" w:cs="仿宋"/>
          <w:color w:val="000000"/>
        </w:rPr>
        <w:t>项目联系方式（询问）：</w:t>
      </w:r>
      <w:r>
        <w:rPr>
          <w:rFonts w:ascii="仿宋" w:hAnsi="仿宋" w:eastAsia="仿宋" w:cs="仿宋"/>
          <w:color w:val="000000"/>
        </w:rPr>
        <w:t>0571-28877852</w:t>
      </w:r>
      <w:r>
        <w:rPr>
          <w:rFonts w:hint="eastAsia" w:ascii="仿宋" w:hAnsi="仿宋" w:eastAsia="仿宋" w:cs="仿宋"/>
          <w:color w:val="000000"/>
        </w:rPr>
        <w:t>、0571-28008656</w:t>
      </w:r>
    </w:p>
    <w:p>
      <w:pPr>
        <w:pStyle w:val="45"/>
        <w:autoSpaceDN w:val="0"/>
        <w:adjustRightInd w:val="0"/>
        <w:snapToGrid w:val="0"/>
        <w:spacing w:before="0" w:beforeAutospacing="0" w:after="0" w:afterAutospacing="0" w:line="360" w:lineRule="auto"/>
        <w:ind w:firstLine="480" w:firstLineChars="200"/>
        <w:rPr>
          <w:rFonts w:ascii="仿宋" w:hAnsi="仿宋" w:eastAsia="仿宋" w:cs="仿宋"/>
          <w:b/>
          <w:bCs/>
          <w:color w:val="000000"/>
        </w:rPr>
      </w:pPr>
      <w:r>
        <w:rPr>
          <w:rFonts w:hint="eastAsia" w:ascii="仿宋" w:hAnsi="仿宋" w:eastAsia="仿宋" w:cs="仿宋"/>
          <w:color w:val="000000"/>
        </w:rPr>
        <w:t>质疑联系人：陈老师</w:t>
      </w:r>
    </w:p>
    <w:p>
      <w:pPr>
        <w:pStyle w:val="45"/>
        <w:autoSpaceDN w:val="0"/>
        <w:adjustRightInd w:val="0"/>
        <w:snapToGrid w:val="0"/>
        <w:spacing w:before="0" w:beforeAutospacing="0" w:after="0" w:afterAutospacing="0" w:line="360" w:lineRule="auto"/>
        <w:ind w:firstLine="480" w:firstLineChars="200"/>
        <w:rPr>
          <w:rFonts w:ascii="仿宋" w:hAnsi="仿宋" w:eastAsia="仿宋" w:cs="仿宋"/>
          <w:color w:val="000000"/>
        </w:rPr>
      </w:pPr>
      <w:r>
        <w:rPr>
          <w:rFonts w:hint="eastAsia" w:ascii="仿宋" w:hAnsi="仿宋" w:eastAsia="仿宋" w:cs="仿宋"/>
          <w:color w:val="000000"/>
        </w:rPr>
        <w:t>质疑联系方式：</w:t>
      </w:r>
      <w:r>
        <w:rPr>
          <w:rFonts w:ascii="仿宋" w:hAnsi="仿宋" w:eastAsia="仿宋" w:cs="仿宋"/>
          <w:color w:val="000000"/>
        </w:rPr>
        <w:t>0571-28877292</w:t>
      </w:r>
    </w:p>
    <w:p>
      <w:pPr>
        <w:pStyle w:val="45"/>
        <w:autoSpaceDN w:val="0"/>
        <w:adjustRightInd w:val="0"/>
        <w:snapToGrid w:val="0"/>
        <w:spacing w:before="0" w:beforeAutospacing="0" w:after="0" w:afterAutospacing="0" w:line="360" w:lineRule="auto"/>
        <w:ind w:firstLine="482" w:firstLineChars="200"/>
        <w:rPr>
          <w:rFonts w:ascii="仿宋" w:hAnsi="仿宋" w:eastAsia="仿宋" w:cs="仿宋"/>
          <w:b/>
          <w:bCs/>
          <w:color w:val="000000"/>
        </w:rPr>
      </w:pPr>
      <w:r>
        <w:rPr>
          <w:rFonts w:hint="eastAsia" w:ascii="仿宋" w:hAnsi="仿宋" w:eastAsia="仿宋" w:cs="仿宋"/>
          <w:b/>
          <w:bCs/>
          <w:color w:val="000000"/>
        </w:rPr>
        <w:t>2.采购代理机构信息</w:t>
      </w:r>
    </w:p>
    <w:p>
      <w:pPr>
        <w:pStyle w:val="45"/>
        <w:autoSpaceDN w:val="0"/>
        <w:adjustRightInd w:val="0"/>
        <w:snapToGrid w:val="0"/>
        <w:spacing w:before="0" w:beforeAutospacing="0" w:after="0" w:afterAutospacing="0" w:line="360" w:lineRule="auto"/>
        <w:ind w:firstLine="480" w:firstLineChars="200"/>
        <w:rPr>
          <w:rFonts w:ascii="仿宋" w:hAnsi="仿宋" w:eastAsia="仿宋" w:cs="仿宋"/>
          <w:color w:val="000000"/>
        </w:rPr>
      </w:pPr>
      <w:r>
        <w:rPr>
          <w:rFonts w:hint="eastAsia" w:ascii="仿宋" w:hAnsi="仿宋" w:eastAsia="仿宋" w:cs="仿宋"/>
          <w:color w:val="000000"/>
        </w:rPr>
        <w:t>名称：浙江省成套招标代理有限公司</w:t>
      </w:r>
    </w:p>
    <w:p>
      <w:pPr>
        <w:pStyle w:val="45"/>
        <w:autoSpaceDN w:val="0"/>
        <w:adjustRightInd w:val="0"/>
        <w:snapToGrid w:val="0"/>
        <w:spacing w:before="0" w:beforeAutospacing="0" w:after="0" w:afterAutospacing="0" w:line="360" w:lineRule="auto"/>
        <w:ind w:firstLine="480" w:firstLineChars="200"/>
        <w:rPr>
          <w:rFonts w:ascii="仿宋" w:hAnsi="仿宋" w:eastAsia="仿宋" w:cs="仿宋"/>
          <w:color w:val="000000"/>
        </w:rPr>
      </w:pPr>
      <w:r>
        <w:rPr>
          <w:rFonts w:hint="eastAsia" w:ascii="仿宋" w:hAnsi="仿宋" w:eastAsia="仿宋" w:cs="仿宋"/>
          <w:color w:val="000000"/>
        </w:rPr>
        <w:t>地址：杭州市文晖路42号现代置业大厦西楼17-18楼</w:t>
      </w:r>
    </w:p>
    <w:p>
      <w:pPr>
        <w:pStyle w:val="45"/>
        <w:autoSpaceDN w:val="0"/>
        <w:adjustRightInd w:val="0"/>
        <w:snapToGrid w:val="0"/>
        <w:spacing w:before="0" w:beforeAutospacing="0" w:after="0" w:afterAutospacing="0" w:line="360" w:lineRule="auto"/>
        <w:ind w:firstLine="480" w:firstLineChars="200"/>
        <w:rPr>
          <w:rFonts w:ascii="仿宋" w:hAnsi="仿宋" w:eastAsia="仿宋" w:cs="仿宋"/>
          <w:color w:val="000000"/>
        </w:rPr>
      </w:pPr>
      <w:r>
        <w:rPr>
          <w:rFonts w:hint="eastAsia" w:ascii="仿宋" w:hAnsi="仿宋" w:eastAsia="仿宋" w:cs="仿宋"/>
          <w:color w:val="000000"/>
        </w:rPr>
        <w:t>传真：/</w:t>
      </w:r>
    </w:p>
    <w:p>
      <w:pPr>
        <w:pStyle w:val="45"/>
        <w:autoSpaceDN w:val="0"/>
        <w:adjustRightInd w:val="0"/>
        <w:snapToGrid w:val="0"/>
        <w:spacing w:before="0" w:beforeAutospacing="0" w:after="0" w:afterAutospacing="0" w:line="360" w:lineRule="auto"/>
        <w:ind w:firstLine="480" w:firstLineChars="200"/>
        <w:rPr>
          <w:rFonts w:ascii="仿宋" w:hAnsi="仿宋" w:eastAsia="仿宋" w:cs="仿宋"/>
          <w:color w:val="000000"/>
        </w:rPr>
      </w:pPr>
      <w:r>
        <w:rPr>
          <w:rFonts w:hint="eastAsia" w:ascii="仿宋" w:hAnsi="仿宋" w:eastAsia="仿宋" w:cs="仿宋"/>
          <w:color w:val="000000"/>
        </w:rPr>
        <w:t>项目联系人（询问）：张柳霞</w:t>
      </w:r>
    </w:p>
    <w:p>
      <w:pPr>
        <w:pStyle w:val="45"/>
        <w:autoSpaceDN w:val="0"/>
        <w:adjustRightInd w:val="0"/>
        <w:snapToGrid w:val="0"/>
        <w:spacing w:before="0" w:beforeAutospacing="0" w:after="0" w:afterAutospacing="0" w:line="360" w:lineRule="auto"/>
        <w:ind w:firstLine="480" w:firstLineChars="200"/>
        <w:rPr>
          <w:rFonts w:ascii="仿宋" w:hAnsi="仿宋" w:eastAsia="仿宋" w:cs="仿宋"/>
          <w:color w:val="000000"/>
        </w:rPr>
      </w:pPr>
      <w:r>
        <w:rPr>
          <w:rFonts w:hint="eastAsia" w:ascii="仿宋" w:hAnsi="仿宋" w:eastAsia="仿宋" w:cs="仿宋"/>
          <w:color w:val="000000"/>
        </w:rPr>
        <w:t>项目联系方式（询问）：0571-85830297 </w:t>
      </w:r>
    </w:p>
    <w:p>
      <w:pPr>
        <w:pStyle w:val="45"/>
        <w:autoSpaceDN w:val="0"/>
        <w:adjustRightInd w:val="0"/>
        <w:snapToGrid w:val="0"/>
        <w:spacing w:before="0" w:beforeAutospacing="0" w:after="0" w:afterAutospacing="0" w:line="360" w:lineRule="auto"/>
        <w:ind w:firstLine="480" w:firstLineChars="200"/>
        <w:rPr>
          <w:rFonts w:ascii="仿宋" w:hAnsi="仿宋" w:eastAsia="仿宋" w:cs="仿宋"/>
          <w:color w:val="000000"/>
        </w:rPr>
      </w:pPr>
      <w:r>
        <w:rPr>
          <w:rFonts w:hint="eastAsia" w:ascii="仿宋" w:hAnsi="仿宋" w:eastAsia="仿宋" w:cs="仿宋"/>
          <w:color w:val="000000"/>
        </w:rPr>
        <w:t>质疑联系人：冯东东</w:t>
      </w:r>
    </w:p>
    <w:p>
      <w:pPr>
        <w:pStyle w:val="45"/>
        <w:autoSpaceDN w:val="0"/>
        <w:adjustRightInd w:val="0"/>
        <w:snapToGrid w:val="0"/>
        <w:spacing w:before="0" w:beforeAutospacing="0" w:after="0" w:afterAutospacing="0" w:line="360" w:lineRule="auto"/>
        <w:ind w:firstLine="480" w:firstLineChars="200"/>
        <w:rPr>
          <w:rFonts w:ascii="仿宋" w:hAnsi="仿宋" w:eastAsia="仿宋" w:cs="仿宋"/>
          <w:color w:val="000000"/>
        </w:rPr>
      </w:pPr>
      <w:r>
        <w:rPr>
          <w:rFonts w:hint="eastAsia" w:ascii="仿宋" w:hAnsi="仿宋" w:eastAsia="仿宋" w:cs="仿宋"/>
          <w:color w:val="000000"/>
        </w:rPr>
        <w:t xml:space="preserve">质疑联系方式：0571-85331293 </w:t>
      </w:r>
    </w:p>
    <w:p>
      <w:pPr>
        <w:pStyle w:val="45"/>
        <w:autoSpaceDN w:val="0"/>
        <w:adjustRightInd w:val="0"/>
        <w:snapToGrid w:val="0"/>
        <w:spacing w:before="0" w:beforeAutospacing="0" w:after="0" w:afterAutospacing="0" w:line="360" w:lineRule="auto"/>
        <w:ind w:firstLine="480" w:firstLineChars="200"/>
        <w:rPr>
          <w:rFonts w:ascii="仿宋" w:hAnsi="仿宋" w:eastAsia="仿宋" w:cs="仿宋"/>
          <w:color w:val="000000"/>
        </w:rPr>
      </w:pPr>
      <w:r>
        <w:rPr>
          <w:rFonts w:hint="eastAsia" w:ascii="仿宋" w:hAnsi="仿宋" w:eastAsia="仿宋" w:cs="仿宋"/>
          <w:color w:val="000000"/>
        </w:rPr>
        <w:t>3.该项目由采购人处理采购争议。质疑环节，采购人委托采购代理机构处理的，可由采购代理机构答复。对质疑答复不满意的，向采购人内部设置的采购监督机构反映。</w:t>
      </w:r>
    </w:p>
    <w:p>
      <w:pPr>
        <w:pStyle w:val="45"/>
        <w:autoSpaceDN w:val="0"/>
        <w:adjustRightInd w:val="0"/>
        <w:snapToGrid w:val="0"/>
        <w:spacing w:before="0" w:beforeAutospacing="0" w:after="0" w:afterAutospacing="0" w:line="360" w:lineRule="auto"/>
        <w:ind w:firstLine="480" w:firstLineChars="200"/>
        <w:rPr>
          <w:rFonts w:ascii="仿宋" w:hAnsi="仿宋" w:eastAsia="仿宋" w:cs="仿宋"/>
          <w:color w:val="000000"/>
        </w:rPr>
      </w:pPr>
      <w:r>
        <w:rPr>
          <w:rFonts w:hint="eastAsia" w:ascii="仿宋" w:hAnsi="仿宋" w:eastAsia="仿宋" w:cs="仿宋"/>
          <w:color w:val="000000"/>
        </w:rPr>
        <w:t>预算金额未达100万元的采购项目，由采购人处理采购争议。</w:t>
      </w:r>
    </w:p>
    <w:p>
      <w:pPr>
        <w:pStyle w:val="45"/>
        <w:autoSpaceDN w:val="0"/>
        <w:adjustRightInd w:val="0"/>
        <w:snapToGrid w:val="0"/>
        <w:spacing w:before="0" w:beforeAutospacing="0" w:after="0" w:afterAutospacing="0" w:line="360" w:lineRule="auto"/>
        <w:ind w:firstLine="480" w:firstLineChars="200"/>
        <w:rPr>
          <w:rFonts w:ascii="仿宋" w:hAnsi="仿宋" w:eastAsia="仿宋" w:cs="仿宋"/>
          <w:color w:val="000000"/>
        </w:rPr>
      </w:pPr>
      <w:r>
        <w:rPr>
          <w:rFonts w:hint="eastAsia" w:ascii="仿宋" w:hAnsi="仿宋" w:eastAsia="仿宋" w:cs="仿宋"/>
          <w:color w:val="000000"/>
        </w:rPr>
        <w:t>若对项目采购电子交易系统操作有疑问，可登录政采云（https://www.zcygov.cn/），点击右侧咨询小采，获取采小蜜智能服务管家帮助，或拨打政采云服务热线400-881-7190获取热线服务帮助。</w:t>
      </w:r>
    </w:p>
    <w:p>
      <w:pPr>
        <w:pStyle w:val="45"/>
        <w:autoSpaceDN w:val="0"/>
        <w:adjustRightInd w:val="0"/>
        <w:snapToGrid w:val="0"/>
        <w:spacing w:before="0" w:beforeAutospacing="0" w:after="0" w:afterAutospacing="0" w:line="360" w:lineRule="auto"/>
        <w:ind w:firstLine="480" w:firstLineChars="200"/>
        <w:rPr>
          <w:rFonts w:ascii="仿宋" w:hAnsi="仿宋" w:eastAsia="仿宋" w:cs="仿宋"/>
          <w:color w:val="000000"/>
          <w:u w:val="single"/>
        </w:rPr>
      </w:pPr>
      <w:r>
        <w:rPr>
          <w:rFonts w:hint="eastAsia" w:ascii="仿宋" w:hAnsi="仿宋" w:eastAsia="仿宋" w:cs="仿宋"/>
          <w:color w:val="000000"/>
        </w:rPr>
        <w:t>CA问题联系电话（人工）：汇信CA 400-888-4636；天谷CA 400-087-8198。</w:t>
      </w:r>
      <w:bookmarkStart w:id="2" w:name="_Toc273624872"/>
      <w:bookmarkStart w:id="3" w:name="_Toc82873316"/>
      <w:bookmarkStart w:id="4" w:name="_Toc211745565"/>
      <w:bookmarkStart w:id="5" w:name="_Toc82338233"/>
      <w:r>
        <w:rPr>
          <w:rFonts w:eastAsia="华文中宋"/>
          <w:bCs/>
          <w:kern w:val="44"/>
          <w:sz w:val="44"/>
          <w:szCs w:val="44"/>
        </w:rPr>
        <w:br w:type="page"/>
      </w:r>
    </w:p>
    <w:p>
      <w:pPr>
        <w:pStyle w:val="3"/>
        <w:autoSpaceDN w:val="0"/>
        <w:spacing w:before="240"/>
        <w:rPr>
          <w:rFonts w:eastAsia="华文中宋"/>
          <w:color w:val="auto"/>
        </w:rPr>
      </w:pPr>
      <w:bookmarkStart w:id="6" w:name="_Toc136872991"/>
      <w:r>
        <w:rPr>
          <w:rFonts w:eastAsia="华文中宋"/>
          <w:bCs/>
          <w:kern w:val="44"/>
          <w:sz w:val="44"/>
          <w:szCs w:val="44"/>
        </w:rPr>
        <w:t xml:space="preserve">第二章  </w:t>
      </w:r>
      <w:bookmarkEnd w:id="2"/>
      <w:r>
        <w:rPr>
          <w:rFonts w:hint="eastAsia" w:eastAsia="华文中宋"/>
          <w:bCs/>
          <w:kern w:val="44"/>
          <w:sz w:val="44"/>
          <w:szCs w:val="44"/>
        </w:rPr>
        <w:t>磋商须知前附表</w:t>
      </w:r>
      <w:bookmarkEnd w:id="6"/>
    </w:p>
    <w:tbl>
      <w:tblPr>
        <w:tblStyle w:val="51"/>
        <w:tblW w:w="9525" w:type="dxa"/>
        <w:tblInd w:w="84"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1002"/>
        <w:gridCol w:w="2712"/>
        <w:gridCol w:w="5811"/>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37" w:hRule="atLeast"/>
          <w:tblHeader/>
        </w:trPr>
        <w:tc>
          <w:tcPr>
            <w:tcW w:w="1002" w:type="dxa"/>
            <w:shd w:val="clear" w:color="auto" w:fill="DAEEF3"/>
            <w:noWrap/>
            <w:vAlign w:val="center"/>
          </w:tcPr>
          <w:p>
            <w:pPr>
              <w:autoSpaceDN w:val="0"/>
              <w:spacing w:line="276" w:lineRule="auto"/>
              <w:jc w:val="center"/>
              <w:rPr>
                <w:rFonts w:ascii="仿宋" w:hAnsi="仿宋" w:eastAsia="仿宋" w:cs="Arial"/>
                <w:b/>
                <w:color w:val="000000"/>
                <w:sz w:val="24"/>
              </w:rPr>
            </w:pPr>
            <w:r>
              <w:rPr>
                <w:rFonts w:hint="eastAsia" w:ascii="仿宋" w:hAnsi="仿宋" w:eastAsia="仿宋" w:cs="Arial"/>
                <w:b/>
                <w:color w:val="000000"/>
                <w:sz w:val="24"/>
              </w:rPr>
              <w:t>条款号</w:t>
            </w:r>
          </w:p>
        </w:tc>
        <w:tc>
          <w:tcPr>
            <w:tcW w:w="2712" w:type="dxa"/>
            <w:shd w:val="clear" w:color="auto" w:fill="DAEEF3"/>
            <w:noWrap/>
            <w:vAlign w:val="center"/>
          </w:tcPr>
          <w:p>
            <w:pPr>
              <w:autoSpaceDN w:val="0"/>
              <w:spacing w:line="276" w:lineRule="auto"/>
              <w:jc w:val="center"/>
              <w:rPr>
                <w:rFonts w:ascii="仿宋" w:hAnsi="仿宋" w:eastAsia="仿宋" w:cs="Arial"/>
                <w:b/>
                <w:color w:val="000000"/>
                <w:sz w:val="24"/>
              </w:rPr>
            </w:pPr>
            <w:r>
              <w:rPr>
                <w:rFonts w:ascii="仿宋" w:hAnsi="仿宋" w:eastAsia="仿宋" w:cs="Arial"/>
                <w:b/>
                <w:color w:val="000000"/>
                <w:sz w:val="24"/>
              </w:rPr>
              <w:t>内容</w:t>
            </w:r>
          </w:p>
        </w:tc>
        <w:tc>
          <w:tcPr>
            <w:tcW w:w="5811" w:type="dxa"/>
            <w:shd w:val="clear" w:color="auto" w:fill="DAEEF3"/>
            <w:noWrap/>
            <w:vAlign w:val="center"/>
          </w:tcPr>
          <w:p>
            <w:pPr>
              <w:autoSpaceDN w:val="0"/>
              <w:spacing w:line="276" w:lineRule="auto"/>
              <w:jc w:val="center"/>
              <w:rPr>
                <w:rFonts w:ascii="仿宋" w:hAnsi="仿宋" w:eastAsia="仿宋" w:cs="Arial"/>
                <w:b/>
                <w:color w:val="000000"/>
                <w:sz w:val="24"/>
              </w:rPr>
            </w:pPr>
            <w:r>
              <w:rPr>
                <w:rFonts w:ascii="仿宋" w:hAnsi="仿宋" w:eastAsia="仿宋" w:cs="Arial"/>
                <w:b/>
                <w:color w:val="000000"/>
                <w:sz w:val="24"/>
              </w:rPr>
              <w:t>说明或要求</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1.2.1</w:t>
            </w:r>
          </w:p>
        </w:tc>
        <w:tc>
          <w:tcPr>
            <w:tcW w:w="2712" w:type="dxa"/>
            <w:noWrap/>
            <w:vAlign w:val="center"/>
          </w:tcPr>
          <w:p>
            <w:pPr>
              <w:autoSpaceDN w:val="0"/>
              <w:spacing w:line="276" w:lineRule="auto"/>
              <w:jc w:val="center"/>
              <w:rPr>
                <w:rFonts w:ascii="仿宋" w:hAnsi="仿宋" w:eastAsia="仿宋" w:cs="Arial"/>
                <w:color w:val="000000"/>
                <w:sz w:val="24"/>
              </w:rPr>
            </w:pPr>
            <w:r>
              <w:rPr>
                <w:rFonts w:ascii="仿宋" w:hAnsi="仿宋" w:eastAsia="仿宋" w:cs="Arial"/>
                <w:color w:val="000000"/>
                <w:sz w:val="24"/>
              </w:rPr>
              <w:t>项目名称</w:t>
            </w:r>
          </w:p>
        </w:tc>
        <w:tc>
          <w:tcPr>
            <w:tcW w:w="5811" w:type="dxa"/>
            <w:noWrap/>
            <w:vAlign w:val="center"/>
          </w:tcPr>
          <w:p>
            <w:pPr>
              <w:autoSpaceDN w:val="0"/>
              <w:spacing w:line="276" w:lineRule="auto"/>
            </w:pPr>
            <w:r>
              <w:rPr>
                <w:rFonts w:hint="eastAsia" w:ascii="仿宋" w:hAnsi="仿宋" w:eastAsia="仿宋" w:cs="Arial"/>
                <w:bCs/>
                <w:color w:val="000000"/>
                <w:sz w:val="24"/>
              </w:rPr>
              <w:t>浙江工商大学教工路校区MBA学院部分教室改造</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1.2.2</w:t>
            </w:r>
          </w:p>
        </w:tc>
        <w:tc>
          <w:tcPr>
            <w:tcW w:w="2712" w:type="dxa"/>
            <w:noWrap/>
            <w:vAlign w:val="center"/>
          </w:tcPr>
          <w:p>
            <w:pPr>
              <w:autoSpaceDN w:val="0"/>
              <w:spacing w:line="276" w:lineRule="auto"/>
              <w:jc w:val="center"/>
              <w:rPr>
                <w:rFonts w:ascii="仿宋" w:hAnsi="仿宋" w:eastAsia="仿宋" w:cs="Arial"/>
                <w:color w:val="000000"/>
                <w:sz w:val="24"/>
              </w:rPr>
            </w:pPr>
            <w:r>
              <w:rPr>
                <w:rFonts w:ascii="仿宋" w:hAnsi="仿宋" w:eastAsia="仿宋" w:cs="Arial"/>
                <w:color w:val="000000"/>
                <w:sz w:val="24"/>
              </w:rPr>
              <w:t>项目编号</w:t>
            </w:r>
          </w:p>
        </w:tc>
        <w:tc>
          <w:tcPr>
            <w:tcW w:w="5811" w:type="dxa"/>
            <w:noWrap/>
            <w:vAlign w:val="center"/>
          </w:tcPr>
          <w:p>
            <w:pPr>
              <w:autoSpaceDN w:val="0"/>
              <w:spacing w:line="276" w:lineRule="auto"/>
              <w:rPr>
                <w:rFonts w:ascii="仿宋" w:hAnsi="仿宋" w:eastAsia="仿宋" w:cs="仿宋"/>
                <w:bCs/>
                <w:color w:val="FF0000"/>
                <w:sz w:val="24"/>
              </w:rPr>
            </w:pPr>
            <w:r>
              <w:rPr>
                <w:rFonts w:hint="eastAsia" w:ascii="仿宋" w:hAnsi="仿宋" w:eastAsia="仿宋" w:cs="仿宋"/>
                <w:bCs/>
                <w:sz w:val="24"/>
              </w:rPr>
              <w:t>CGZX（CS）-2023-007</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1.2.3</w:t>
            </w:r>
          </w:p>
        </w:tc>
        <w:tc>
          <w:tcPr>
            <w:tcW w:w="2712" w:type="dxa"/>
            <w:noWrap/>
            <w:vAlign w:val="center"/>
          </w:tcPr>
          <w:p>
            <w:pPr>
              <w:autoSpaceDN w:val="0"/>
              <w:spacing w:line="276" w:lineRule="auto"/>
              <w:jc w:val="center"/>
              <w:rPr>
                <w:rFonts w:ascii="仿宋" w:hAnsi="仿宋" w:eastAsia="仿宋" w:cs="Arial"/>
                <w:color w:val="000000"/>
                <w:sz w:val="24"/>
              </w:rPr>
            </w:pPr>
            <w:r>
              <w:rPr>
                <w:rFonts w:ascii="仿宋" w:hAnsi="仿宋" w:eastAsia="仿宋" w:cs="Arial"/>
                <w:color w:val="000000"/>
                <w:sz w:val="24"/>
              </w:rPr>
              <w:t>采购内容</w:t>
            </w:r>
          </w:p>
        </w:tc>
        <w:tc>
          <w:tcPr>
            <w:tcW w:w="5811" w:type="dxa"/>
            <w:noWrap/>
            <w:vAlign w:val="center"/>
          </w:tcPr>
          <w:p>
            <w:pPr>
              <w:autoSpaceDN w:val="0"/>
              <w:spacing w:line="276" w:lineRule="auto"/>
              <w:rPr>
                <w:rFonts w:ascii="仿宋" w:hAnsi="仿宋" w:eastAsia="仿宋" w:cs="仿宋"/>
                <w:color w:val="000000"/>
                <w:sz w:val="24"/>
              </w:rPr>
            </w:pPr>
            <w:r>
              <w:rPr>
                <w:rFonts w:hint="eastAsia" w:ascii="仿宋" w:hAnsi="仿宋" w:eastAsia="仿宋" w:cs="仿宋"/>
                <w:color w:val="000000"/>
                <w:sz w:val="24"/>
              </w:rPr>
              <w:t>见第四章采购内容及技术要求、清单及图纸</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1.2.4</w:t>
            </w:r>
          </w:p>
        </w:tc>
        <w:tc>
          <w:tcPr>
            <w:tcW w:w="271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最高限价</w:t>
            </w:r>
          </w:p>
        </w:tc>
        <w:tc>
          <w:tcPr>
            <w:tcW w:w="5811" w:type="dxa"/>
            <w:noWrap/>
            <w:vAlign w:val="center"/>
          </w:tcPr>
          <w:p>
            <w:pPr>
              <w:autoSpaceDN w:val="0"/>
              <w:spacing w:line="276" w:lineRule="auto"/>
              <w:rPr>
                <w:rFonts w:ascii="仿宋" w:hAnsi="仿宋" w:eastAsia="仿宋" w:cs="仿宋"/>
                <w:color w:val="000000"/>
                <w:sz w:val="24"/>
              </w:rPr>
            </w:pPr>
            <w:r>
              <w:rPr>
                <w:rFonts w:hint="eastAsia" w:ascii="仿宋" w:hAnsi="仿宋" w:eastAsia="仿宋" w:cs="仿宋"/>
                <w:b/>
                <w:sz w:val="24"/>
              </w:rPr>
              <w:t>人民币</w:t>
            </w:r>
            <w:r>
              <w:rPr>
                <w:rFonts w:hint="eastAsia" w:ascii="仿宋" w:hAnsi="仿宋" w:eastAsia="仿宋" w:cs="仿宋"/>
                <w:b/>
                <w:sz w:val="24"/>
                <w:u w:val="single"/>
              </w:rPr>
              <w:t>61</w:t>
            </w:r>
            <w:r>
              <w:rPr>
                <w:rFonts w:hint="eastAsia" w:ascii="仿宋" w:hAnsi="仿宋" w:eastAsia="仿宋" w:cs="仿宋"/>
                <w:b/>
                <w:sz w:val="24"/>
              </w:rPr>
              <w:t>万元（含暂列金</w:t>
            </w:r>
            <w:r>
              <w:rPr>
                <w:rFonts w:ascii="仿宋" w:hAnsi="仿宋" w:eastAsia="仿宋" w:cs="仿宋"/>
                <w:b/>
                <w:sz w:val="24"/>
                <w:u w:val="single"/>
              </w:rPr>
              <w:t>3.0</w:t>
            </w:r>
            <w:r>
              <w:rPr>
                <w:rFonts w:hint="eastAsia" w:ascii="仿宋" w:hAnsi="仿宋" w:eastAsia="仿宋" w:cs="仿宋"/>
                <w:b/>
                <w:sz w:val="24"/>
                <w:u w:val="single"/>
              </w:rPr>
              <w:t>万元</w:t>
            </w:r>
            <w:r>
              <w:rPr>
                <w:rFonts w:hint="eastAsia" w:ascii="仿宋" w:hAnsi="仿宋" w:eastAsia="仿宋" w:cs="仿宋"/>
                <w:b/>
                <w:sz w:val="24"/>
              </w:rPr>
              <w:t>），超过最高限价的按无效标处理。</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1.2.5</w:t>
            </w:r>
          </w:p>
        </w:tc>
        <w:tc>
          <w:tcPr>
            <w:tcW w:w="271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采购资金落实情况</w:t>
            </w:r>
          </w:p>
        </w:tc>
        <w:tc>
          <w:tcPr>
            <w:tcW w:w="5811" w:type="dxa"/>
            <w:noWrap/>
            <w:vAlign w:val="center"/>
          </w:tcPr>
          <w:p>
            <w:pPr>
              <w:autoSpaceDN w:val="0"/>
              <w:spacing w:line="276" w:lineRule="auto"/>
              <w:rPr>
                <w:rFonts w:ascii="仿宋" w:hAnsi="仿宋" w:eastAsia="仿宋" w:cs="Arial"/>
                <w:color w:val="000000"/>
                <w:sz w:val="24"/>
              </w:rPr>
            </w:pPr>
            <w:r>
              <w:rPr>
                <w:rFonts w:hint="eastAsia" w:ascii="仿宋" w:hAnsi="仿宋" w:eastAsia="仿宋" w:cs="Arial"/>
                <w:color w:val="000000"/>
                <w:sz w:val="24"/>
              </w:rPr>
              <w:t>已落实</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1.2.6</w:t>
            </w:r>
          </w:p>
        </w:tc>
        <w:tc>
          <w:tcPr>
            <w:tcW w:w="2712" w:type="dxa"/>
            <w:noWrap/>
            <w:vAlign w:val="center"/>
          </w:tcPr>
          <w:p>
            <w:pPr>
              <w:autoSpaceDN w:val="0"/>
              <w:spacing w:line="276" w:lineRule="auto"/>
              <w:jc w:val="center"/>
              <w:rPr>
                <w:rFonts w:ascii="仿宋" w:hAnsi="仿宋" w:eastAsia="仿宋" w:cs="Arial"/>
                <w:color w:val="000000"/>
                <w:sz w:val="24"/>
              </w:rPr>
            </w:pPr>
            <w:r>
              <w:rPr>
                <w:rFonts w:ascii="仿宋" w:hAnsi="仿宋" w:eastAsia="仿宋" w:cs="Arial"/>
                <w:color w:val="000000"/>
                <w:sz w:val="24"/>
              </w:rPr>
              <w:t>采购人</w:t>
            </w:r>
          </w:p>
        </w:tc>
        <w:tc>
          <w:tcPr>
            <w:tcW w:w="5811" w:type="dxa"/>
            <w:noWrap/>
            <w:vAlign w:val="center"/>
          </w:tcPr>
          <w:p>
            <w:pPr>
              <w:autoSpaceDN w:val="0"/>
              <w:spacing w:line="276" w:lineRule="auto"/>
              <w:rPr>
                <w:rFonts w:ascii="仿宋" w:hAnsi="仿宋" w:eastAsia="仿宋" w:cs="Arial"/>
                <w:color w:val="000000"/>
                <w:sz w:val="24"/>
              </w:rPr>
            </w:pPr>
            <w:r>
              <w:rPr>
                <w:rFonts w:hint="eastAsia" w:ascii="仿宋" w:hAnsi="仿宋" w:eastAsia="仿宋" w:cs="Arial"/>
                <w:color w:val="000000"/>
                <w:sz w:val="24"/>
              </w:rPr>
              <w:t>单位</w:t>
            </w:r>
            <w:r>
              <w:rPr>
                <w:rFonts w:ascii="仿宋" w:hAnsi="仿宋" w:eastAsia="仿宋" w:cs="Arial"/>
                <w:color w:val="000000"/>
                <w:sz w:val="24"/>
              </w:rPr>
              <w:t>名称：浙江工商大学</w:t>
            </w:r>
          </w:p>
          <w:p>
            <w:pPr>
              <w:autoSpaceDN w:val="0"/>
              <w:spacing w:line="276" w:lineRule="auto"/>
              <w:rPr>
                <w:rFonts w:ascii="仿宋" w:hAnsi="仿宋" w:eastAsia="仿宋" w:cs="Arial"/>
                <w:color w:val="000000"/>
                <w:sz w:val="24"/>
              </w:rPr>
            </w:pPr>
            <w:r>
              <w:rPr>
                <w:rFonts w:ascii="仿宋" w:hAnsi="仿宋" w:eastAsia="仿宋" w:cs="Arial"/>
                <w:color w:val="000000"/>
                <w:sz w:val="24"/>
              </w:rPr>
              <w:t>地址：</w:t>
            </w:r>
            <w:r>
              <w:rPr>
                <w:rFonts w:hint="eastAsia" w:ascii="仿宋" w:hAnsi="仿宋" w:eastAsia="仿宋" w:cs="Arial"/>
                <w:color w:val="000000"/>
                <w:sz w:val="24"/>
              </w:rPr>
              <w:t>浙江省杭州市钱塘区学正街18号</w:t>
            </w:r>
          </w:p>
          <w:p>
            <w:pPr>
              <w:autoSpaceDN w:val="0"/>
              <w:spacing w:line="276" w:lineRule="auto"/>
              <w:rPr>
                <w:rFonts w:ascii="仿宋" w:hAnsi="仿宋" w:eastAsia="仿宋" w:cs="Arial"/>
                <w:color w:val="000000"/>
                <w:sz w:val="24"/>
              </w:rPr>
            </w:pPr>
            <w:r>
              <w:rPr>
                <w:rFonts w:ascii="仿宋" w:hAnsi="仿宋" w:eastAsia="仿宋" w:cs="Arial"/>
                <w:color w:val="000000"/>
                <w:sz w:val="24"/>
              </w:rPr>
              <w:t>联系人：</w:t>
            </w:r>
            <w:r>
              <w:rPr>
                <w:rFonts w:hint="eastAsia" w:ascii="仿宋" w:hAnsi="仿宋" w:eastAsia="仿宋" w:cs="Arial"/>
                <w:color w:val="000000"/>
                <w:sz w:val="24"/>
              </w:rPr>
              <w:t xml:space="preserve">朱老师   </w:t>
            </w:r>
            <w:r>
              <w:rPr>
                <w:rFonts w:ascii="仿宋" w:hAnsi="仿宋" w:eastAsia="仿宋" w:cs="Arial"/>
                <w:color w:val="000000"/>
                <w:sz w:val="24"/>
              </w:rPr>
              <w:t xml:space="preserve">  </w:t>
            </w:r>
            <w:r>
              <w:rPr>
                <w:rFonts w:hint="eastAsia" w:ascii="仿宋" w:hAnsi="仿宋" w:eastAsia="仿宋" w:cs="Arial"/>
                <w:color w:val="000000"/>
                <w:sz w:val="24"/>
              </w:rPr>
              <w:t>联系电话：</w:t>
            </w:r>
            <w:r>
              <w:rPr>
                <w:rFonts w:ascii="仿宋" w:hAnsi="仿宋" w:eastAsia="仿宋" w:cs="Arial"/>
                <w:color w:val="000000"/>
                <w:sz w:val="24"/>
              </w:rPr>
              <w:t>0571-28877852</w:t>
            </w:r>
          </w:p>
          <w:p>
            <w:pPr>
              <w:autoSpaceDN w:val="0"/>
              <w:spacing w:line="276" w:lineRule="auto"/>
              <w:ind w:firstLine="960" w:firstLineChars="400"/>
              <w:rPr>
                <w:rFonts w:ascii="仿宋" w:hAnsi="仿宋" w:eastAsia="仿宋" w:cs="Arial"/>
                <w:color w:val="000000"/>
                <w:sz w:val="24"/>
              </w:rPr>
            </w:pPr>
            <w:r>
              <w:rPr>
                <w:rFonts w:hint="eastAsia" w:ascii="仿宋" w:hAnsi="仿宋" w:eastAsia="仿宋" w:cs="Arial"/>
                <w:color w:val="000000"/>
                <w:sz w:val="24"/>
              </w:rPr>
              <w:t xml:space="preserve">钱老师     </w:t>
            </w:r>
            <w:r>
              <w:rPr>
                <w:rFonts w:ascii="仿宋" w:hAnsi="仿宋" w:eastAsia="仿宋" w:cs="Arial"/>
                <w:color w:val="000000"/>
                <w:sz w:val="24"/>
              </w:rPr>
              <w:t>联系电话：</w:t>
            </w:r>
            <w:r>
              <w:rPr>
                <w:rFonts w:hint="eastAsia" w:ascii="仿宋" w:hAnsi="仿宋" w:eastAsia="仿宋" w:cs="Arial"/>
                <w:color w:val="000000"/>
                <w:sz w:val="24"/>
              </w:rPr>
              <w:t>0571-28008656</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1.2.7</w:t>
            </w:r>
          </w:p>
        </w:tc>
        <w:tc>
          <w:tcPr>
            <w:tcW w:w="2712" w:type="dxa"/>
            <w:noWrap/>
            <w:vAlign w:val="center"/>
          </w:tcPr>
          <w:p>
            <w:pPr>
              <w:autoSpaceDN w:val="0"/>
              <w:spacing w:line="276" w:lineRule="auto"/>
              <w:jc w:val="center"/>
              <w:rPr>
                <w:rFonts w:ascii="仿宋" w:hAnsi="仿宋" w:eastAsia="仿宋" w:cs="Arial"/>
                <w:color w:val="000000"/>
                <w:sz w:val="24"/>
              </w:rPr>
            </w:pPr>
            <w:r>
              <w:rPr>
                <w:rFonts w:ascii="仿宋" w:hAnsi="仿宋" w:eastAsia="仿宋" w:cs="Arial"/>
                <w:color w:val="000000"/>
                <w:sz w:val="24"/>
              </w:rPr>
              <w:t>采购代理机构</w:t>
            </w:r>
          </w:p>
        </w:tc>
        <w:tc>
          <w:tcPr>
            <w:tcW w:w="5811" w:type="dxa"/>
            <w:noWrap/>
            <w:vAlign w:val="center"/>
          </w:tcPr>
          <w:p>
            <w:pPr>
              <w:autoSpaceDN w:val="0"/>
              <w:spacing w:line="276" w:lineRule="auto"/>
              <w:rPr>
                <w:rFonts w:ascii="仿宋" w:hAnsi="仿宋" w:eastAsia="仿宋" w:cs="Arial"/>
                <w:b/>
                <w:color w:val="000000"/>
                <w:sz w:val="24"/>
              </w:rPr>
            </w:pPr>
            <w:r>
              <w:rPr>
                <w:rFonts w:hint="eastAsia" w:ascii="仿宋" w:hAnsi="仿宋" w:eastAsia="仿宋" w:cs="Arial"/>
                <w:color w:val="000000"/>
                <w:sz w:val="24"/>
              </w:rPr>
              <w:t>单位</w:t>
            </w:r>
            <w:r>
              <w:rPr>
                <w:rFonts w:ascii="仿宋" w:hAnsi="仿宋" w:eastAsia="仿宋" w:cs="Arial"/>
                <w:color w:val="000000"/>
                <w:sz w:val="24"/>
              </w:rPr>
              <w:t>名称：</w:t>
            </w:r>
            <w:r>
              <w:rPr>
                <w:rFonts w:ascii="仿宋" w:hAnsi="仿宋" w:eastAsia="仿宋" w:cs="Arial"/>
                <w:bCs/>
                <w:color w:val="000000"/>
                <w:sz w:val="24"/>
              </w:rPr>
              <w:t>浙江省成套招标代理有限公司</w:t>
            </w:r>
          </w:p>
          <w:p>
            <w:pPr>
              <w:autoSpaceDN w:val="0"/>
              <w:spacing w:line="276" w:lineRule="auto"/>
              <w:rPr>
                <w:rFonts w:ascii="仿宋" w:hAnsi="仿宋" w:eastAsia="仿宋" w:cs="Arial"/>
                <w:color w:val="000000"/>
                <w:sz w:val="24"/>
              </w:rPr>
            </w:pPr>
            <w:r>
              <w:rPr>
                <w:rFonts w:ascii="仿宋" w:hAnsi="仿宋" w:eastAsia="仿宋" w:cs="Arial"/>
                <w:color w:val="000000"/>
                <w:sz w:val="24"/>
              </w:rPr>
              <w:t>联系人：张柳霞</w:t>
            </w:r>
          </w:p>
          <w:p>
            <w:pPr>
              <w:autoSpaceDN w:val="0"/>
              <w:spacing w:line="276" w:lineRule="auto"/>
              <w:rPr>
                <w:rFonts w:ascii="仿宋" w:hAnsi="仿宋" w:eastAsia="仿宋" w:cs="Arial"/>
                <w:color w:val="000000"/>
                <w:sz w:val="24"/>
              </w:rPr>
            </w:pPr>
            <w:r>
              <w:rPr>
                <w:rFonts w:ascii="仿宋" w:hAnsi="仿宋" w:eastAsia="仿宋" w:cs="Arial"/>
                <w:color w:val="000000"/>
                <w:sz w:val="24"/>
              </w:rPr>
              <w:t>联系电话：0571-85830297</w:t>
            </w:r>
          </w:p>
          <w:p>
            <w:pPr>
              <w:pStyle w:val="66"/>
              <w:rPr>
                <w:rFonts w:hAnsi="Times New Roman"/>
              </w:rPr>
            </w:pPr>
            <w:r>
              <w:rPr>
                <w:rFonts w:ascii="仿宋" w:hAnsi="仿宋" w:eastAsia="仿宋" w:cs="Arial"/>
              </w:rPr>
              <w:t>Email：87631191@zjsct.cn</w:t>
            </w:r>
          </w:p>
          <w:p>
            <w:pPr>
              <w:autoSpaceDN w:val="0"/>
              <w:spacing w:line="276" w:lineRule="auto"/>
              <w:rPr>
                <w:rFonts w:ascii="仿宋" w:hAnsi="仿宋" w:eastAsia="仿宋" w:cs="Arial"/>
                <w:color w:val="000000"/>
                <w:sz w:val="24"/>
              </w:rPr>
            </w:pPr>
            <w:r>
              <w:rPr>
                <w:rFonts w:ascii="仿宋" w:hAnsi="仿宋" w:eastAsia="仿宋" w:cs="Arial"/>
                <w:color w:val="000000"/>
                <w:sz w:val="24"/>
              </w:rPr>
              <w:t>地址：杭州市文晖路42号现代置业大厦西楼</w:t>
            </w:r>
            <w:r>
              <w:rPr>
                <w:rFonts w:hint="eastAsia" w:ascii="仿宋" w:hAnsi="仿宋" w:eastAsia="仿宋" w:cs="Arial"/>
                <w:color w:val="000000"/>
                <w:sz w:val="24"/>
              </w:rPr>
              <w:t>18</w:t>
            </w:r>
            <w:r>
              <w:rPr>
                <w:rFonts w:ascii="仿宋" w:hAnsi="仿宋" w:eastAsia="仿宋" w:cs="Arial"/>
                <w:color w:val="000000"/>
                <w:sz w:val="24"/>
              </w:rPr>
              <w:t>楼</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1.2.8</w:t>
            </w:r>
          </w:p>
        </w:tc>
        <w:tc>
          <w:tcPr>
            <w:tcW w:w="271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交易方式</w:t>
            </w:r>
          </w:p>
        </w:tc>
        <w:tc>
          <w:tcPr>
            <w:tcW w:w="5811" w:type="dxa"/>
            <w:noWrap/>
            <w:vAlign w:val="center"/>
          </w:tcPr>
          <w:p>
            <w:pPr>
              <w:autoSpaceDN w:val="0"/>
              <w:spacing w:line="276" w:lineRule="auto"/>
              <w:rPr>
                <w:rFonts w:ascii="仿宋" w:hAnsi="仿宋" w:eastAsia="仿宋" w:cs="Arial"/>
                <w:b/>
                <w:color w:val="000000"/>
                <w:sz w:val="24"/>
              </w:rPr>
            </w:pPr>
            <w:r>
              <w:rPr>
                <w:rFonts w:hint="eastAsia" w:ascii="仿宋" w:hAnsi="仿宋" w:eastAsia="仿宋" w:cs="Arial"/>
                <w:b/>
                <w:color w:val="000000"/>
                <w:sz w:val="24"/>
              </w:rPr>
              <w:t>电子交易</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1.2.9</w:t>
            </w:r>
          </w:p>
        </w:tc>
        <w:tc>
          <w:tcPr>
            <w:tcW w:w="271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电子交易平台</w:t>
            </w:r>
          </w:p>
        </w:tc>
        <w:tc>
          <w:tcPr>
            <w:tcW w:w="5811" w:type="dxa"/>
            <w:noWrap/>
            <w:vAlign w:val="center"/>
          </w:tcPr>
          <w:p>
            <w:pPr>
              <w:autoSpaceDN w:val="0"/>
              <w:spacing w:line="276" w:lineRule="auto"/>
              <w:rPr>
                <w:rFonts w:ascii="仿宋" w:hAnsi="仿宋" w:eastAsia="仿宋" w:cs="Arial"/>
                <w:color w:val="000000"/>
                <w:sz w:val="24"/>
              </w:rPr>
            </w:pPr>
            <w:r>
              <w:rPr>
                <w:rFonts w:hint="eastAsia" w:ascii="仿宋" w:hAnsi="仿宋" w:eastAsia="仿宋" w:cs="Arial"/>
                <w:b/>
                <w:color w:val="000000"/>
                <w:sz w:val="24"/>
              </w:rPr>
              <w:t>政府采购云平台</w:t>
            </w:r>
            <w:r>
              <w:rPr>
                <w:rFonts w:hint="eastAsia" w:ascii="仿宋" w:hAnsi="仿宋" w:eastAsia="仿宋" w:cs="Arial"/>
                <w:color w:val="000000"/>
                <w:sz w:val="24"/>
              </w:rPr>
              <w:t>，网址</w:t>
            </w:r>
            <w:r>
              <w:rPr>
                <w:rFonts w:hint="eastAsia" w:ascii="仿宋" w:hAnsi="仿宋" w:eastAsia="仿宋" w:cs="Arial"/>
                <w:sz w:val="24"/>
              </w:rPr>
              <w:t>：</w:t>
            </w:r>
            <w:r>
              <w:fldChar w:fldCharType="begin"/>
            </w:r>
            <w:r>
              <w:instrText xml:space="preserve"> HYPERLINK "http://www.zcygov.cn" </w:instrText>
            </w:r>
            <w:r>
              <w:fldChar w:fldCharType="separate"/>
            </w:r>
            <w:r>
              <w:rPr>
                <w:rStyle w:val="58"/>
                <w:rFonts w:ascii="仿宋" w:hAnsi="仿宋" w:eastAsia="仿宋" w:cs="Arial"/>
                <w:color w:val="auto"/>
                <w:sz w:val="24"/>
              </w:rPr>
              <w:t>www.zcygov.cn</w:t>
            </w:r>
            <w:r>
              <w:rPr>
                <w:rStyle w:val="58"/>
                <w:rFonts w:ascii="仿宋" w:hAnsi="仿宋" w:eastAsia="仿宋" w:cs="Arial"/>
                <w:color w:val="auto"/>
                <w:sz w:val="24"/>
              </w:rPr>
              <w:fldChar w:fldCharType="end"/>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1.2.10</w:t>
            </w:r>
          </w:p>
        </w:tc>
        <w:tc>
          <w:tcPr>
            <w:tcW w:w="2712" w:type="dxa"/>
            <w:noWrap/>
            <w:vAlign w:val="center"/>
          </w:tcPr>
          <w:p>
            <w:pPr>
              <w:autoSpaceDN w:val="0"/>
              <w:spacing w:line="276" w:lineRule="auto"/>
              <w:jc w:val="center"/>
              <w:rPr>
                <w:rFonts w:ascii="仿宋" w:hAnsi="仿宋" w:eastAsia="仿宋" w:cs="Arial"/>
                <w:b/>
                <w:bCs/>
                <w:color w:val="000000"/>
                <w:sz w:val="24"/>
              </w:rPr>
            </w:pPr>
            <w:r>
              <w:rPr>
                <w:rFonts w:hint="eastAsia" w:ascii="仿宋" w:hAnsi="仿宋" w:eastAsia="仿宋" w:cs="Arial"/>
                <w:b/>
                <w:bCs/>
                <w:color w:val="000000"/>
                <w:sz w:val="24"/>
              </w:rPr>
              <w:t>工期</w:t>
            </w:r>
          </w:p>
        </w:tc>
        <w:tc>
          <w:tcPr>
            <w:tcW w:w="5811" w:type="dxa"/>
            <w:noWrap/>
            <w:vAlign w:val="center"/>
          </w:tcPr>
          <w:p>
            <w:pPr>
              <w:autoSpaceDN w:val="0"/>
              <w:spacing w:line="276" w:lineRule="auto"/>
              <w:rPr>
                <w:rFonts w:ascii="仿宋" w:hAnsi="仿宋" w:eastAsia="仿宋" w:cs="Arial"/>
                <w:b/>
                <w:bCs/>
                <w:color w:val="0033CC"/>
                <w:sz w:val="24"/>
              </w:rPr>
            </w:pPr>
            <w:r>
              <w:rPr>
                <w:rFonts w:hint="eastAsia" w:ascii="仿宋" w:hAnsi="仿宋" w:eastAsia="仿宋" w:cs="Arial"/>
                <w:b/>
                <w:sz w:val="24"/>
              </w:rPr>
              <w:t>60个日历天</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1.3.1</w:t>
            </w:r>
          </w:p>
        </w:tc>
        <w:tc>
          <w:tcPr>
            <w:tcW w:w="271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采购方式</w:t>
            </w:r>
          </w:p>
        </w:tc>
        <w:tc>
          <w:tcPr>
            <w:tcW w:w="5811" w:type="dxa"/>
            <w:noWrap/>
            <w:vAlign w:val="center"/>
          </w:tcPr>
          <w:p>
            <w:pPr>
              <w:autoSpaceDN w:val="0"/>
              <w:spacing w:line="276" w:lineRule="auto"/>
              <w:rPr>
                <w:rFonts w:ascii="仿宋" w:hAnsi="仿宋" w:eastAsia="仿宋" w:cs="Arial"/>
                <w:color w:val="000000"/>
                <w:sz w:val="24"/>
              </w:rPr>
            </w:pPr>
            <w:r>
              <w:rPr>
                <w:rFonts w:hint="eastAsia" w:ascii="仿宋" w:hAnsi="仿宋" w:eastAsia="仿宋" w:cs="Arial"/>
                <w:b/>
                <w:color w:val="000000"/>
                <w:kern w:val="0"/>
                <w:sz w:val="24"/>
              </w:rPr>
              <w:t>公告形式邀请（发布竞争性磋商公告后登记确定）</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1.4</w:t>
            </w:r>
          </w:p>
        </w:tc>
        <w:tc>
          <w:tcPr>
            <w:tcW w:w="271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合格供应商资格要求</w:t>
            </w:r>
          </w:p>
        </w:tc>
        <w:tc>
          <w:tcPr>
            <w:tcW w:w="5811" w:type="dxa"/>
            <w:noWrap/>
            <w:vAlign w:val="center"/>
          </w:tcPr>
          <w:p>
            <w:pPr>
              <w:autoSpaceDN w:val="0"/>
              <w:spacing w:line="276" w:lineRule="auto"/>
              <w:rPr>
                <w:rFonts w:ascii="仿宋" w:hAnsi="仿宋" w:eastAsia="仿宋" w:cs="Arial"/>
                <w:b/>
                <w:color w:val="000000"/>
                <w:sz w:val="24"/>
              </w:rPr>
            </w:pPr>
            <w:r>
              <w:rPr>
                <w:rFonts w:hint="eastAsia" w:ascii="仿宋" w:hAnsi="仿宋" w:eastAsia="仿宋" w:cs="Arial"/>
                <w:color w:val="000000"/>
                <w:sz w:val="24"/>
              </w:rPr>
              <w:t>见第一章竞争性磋商公告</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1.7.1</w:t>
            </w:r>
          </w:p>
        </w:tc>
        <w:tc>
          <w:tcPr>
            <w:tcW w:w="2712" w:type="dxa"/>
            <w:noWrap/>
            <w:vAlign w:val="center"/>
          </w:tcPr>
          <w:p>
            <w:pPr>
              <w:autoSpaceDN w:val="0"/>
              <w:spacing w:line="276" w:lineRule="auto"/>
              <w:jc w:val="center"/>
              <w:rPr>
                <w:rFonts w:ascii="仿宋" w:hAnsi="仿宋" w:eastAsia="仿宋" w:cs="Arial"/>
                <w:sz w:val="24"/>
              </w:rPr>
            </w:pPr>
            <w:r>
              <w:rPr>
                <w:rFonts w:ascii="仿宋" w:hAnsi="仿宋" w:eastAsia="仿宋" w:cs="Arial"/>
                <w:sz w:val="24"/>
              </w:rPr>
              <w:t>联合体</w:t>
            </w:r>
            <w:r>
              <w:rPr>
                <w:rFonts w:hint="eastAsia" w:ascii="仿宋" w:hAnsi="仿宋" w:eastAsia="仿宋" w:cs="Arial"/>
                <w:sz w:val="24"/>
              </w:rPr>
              <w:t>磋商响应</w:t>
            </w:r>
          </w:p>
        </w:tc>
        <w:tc>
          <w:tcPr>
            <w:tcW w:w="5811" w:type="dxa"/>
            <w:noWrap/>
            <w:vAlign w:val="center"/>
          </w:tcPr>
          <w:p>
            <w:pPr>
              <w:autoSpaceDN w:val="0"/>
              <w:spacing w:line="276" w:lineRule="auto"/>
              <w:rPr>
                <w:rFonts w:ascii="仿宋" w:hAnsi="仿宋" w:eastAsia="仿宋" w:cs="Arial"/>
                <w:b/>
                <w:sz w:val="24"/>
              </w:rPr>
            </w:pPr>
            <w:r>
              <w:rPr>
                <w:rFonts w:hint="eastAsia" w:ascii="仿宋" w:hAnsi="仿宋" w:eastAsia="仿宋" w:cs="Arial"/>
                <w:b/>
                <w:sz w:val="24"/>
              </w:rPr>
              <w:t>接受</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1.8.1</w:t>
            </w:r>
          </w:p>
        </w:tc>
        <w:tc>
          <w:tcPr>
            <w:tcW w:w="271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进口产品磋商响应</w:t>
            </w:r>
          </w:p>
        </w:tc>
        <w:tc>
          <w:tcPr>
            <w:tcW w:w="5811" w:type="dxa"/>
            <w:noWrap/>
            <w:vAlign w:val="center"/>
          </w:tcPr>
          <w:p>
            <w:pPr>
              <w:autoSpaceDN w:val="0"/>
              <w:spacing w:line="276" w:lineRule="auto"/>
              <w:rPr>
                <w:rFonts w:ascii="仿宋" w:hAnsi="仿宋" w:eastAsia="仿宋" w:cs="Arial"/>
                <w:b/>
                <w:color w:val="000000"/>
                <w:sz w:val="24"/>
              </w:rPr>
            </w:pPr>
            <w:r>
              <w:rPr>
                <w:rFonts w:hint="eastAsia" w:ascii="仿宋" w:hAnsi="仿宋" w:eastAsia="仿宋" w:cs="Arial"/>
                <w:b/>
                <w:color w:val="000000"/>
                <w:sz w:val="24"/>
              </w:rPr>
              <w:t>不适用</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1.11.1</w:t>
            </w:r>
          </w:p>
        </w:tc>
        <w:tc>
          <w:tcPr>
            <w:tcW w:w="271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现场勘查</w:t>
            </w:r>
          </w:p>
        </w:tc>
        <w:tc>
          <w:tcPr>
            <w:tcW w:w="5811" w:type="dxa"/>
            <w:noWrap/>
            <w:vAlign w:val="center"/>
          </w:tcPr>
          <w:p>
            <w:pPr>
              <w:autoSpaceDN w:val="0"/>
              <w:spacing w:line="276" w:lineRule="auto"/>
              <w:jc w:val="left"/>
              <w:rPr>
                <w:rFonts w:eastAsia="仿宋"/>
                <w:sz w:val="24"/>
              </w:rPr>
            </w:pPr>
            <w:r>
              <w:rPr>
                <w:rFonts w:eastAsia="仿宋"/>
                <w:b/>
                <w:bCs/>
                <w:sz w:val="24"/>
              </w:rPr>
              <w:sym w:font="Wingdings" w:char="F0FE"/>
            </w:r>
            <w:r>
              <w:rPr>
                <w:rFonts w:hAnsi="仿宋" w:eastAsia="仿宋"/>
                <w:b/>
                <w:bCs/>
                <w:sz w:val="24"/>
              </w:rPr>
              <w:t>自行踏勘</w:t>
            </w:r>
          </w:p>
          <w:p>
            <w:pPr>
              <w:autoSpaceDN w:val="0"/>
              <w:spacing w:line="276" w:lineRule="auto"/>
              <w:jc w:val="left"/>
              <w:rPr>
                <w:rFonts w:ascii="仿宋" w:hAnsi="仿宋" w:eastAsia="仿宋" w:cs="Arial"/>
                <w:color w:val="000000"/>
                <w:sz w:val="24"/>
              </w:rPr>
            </w:pPr>
            <w:r>
              <w:rPr>
                <w:rFonts w:eastAsia="仿宋"/>
                <w:sz w:val="24"/>
              </w:rPr>
              <w:sym w:font="Wingdings" w:char="F06F"/>
            </w:r>
            <w:r>
              <w:rPr>
                <w:rFonts w:hAnsi="仿宋" w:eastAsia="仿宋"/>
                <w:sz w:val="24"/>
              </w:rPr>
              <w:t>集中踏勘</w:t>
            </w:r>
          </w:p>
          <w:p>
            <w:pPr>
              <w:autoSpaceDN w:val="0"/>
              <w:spacing w:line="276" w:lineRule="auto"/>
              <w:jc w:val="left"/>
              <w:rPr>
                <w:rFonts w:ascii="仿宋" w:hAnsi="仿宋" w:eastAsia="仿宋" w:cs="Arial"/>
                <w:b/>
                <w:color w:val="0000FF"/>
                <w:sz w:val="24"/>
              </w:rPr>
            </w:pPr>
            <w:r>
              <w:rPr>
                <w:rFonts w:hint="eastAsia" w:ascii="仿宋" w:hAnsi="仿宋" w:eastAsia="仿宋" w:cs="Arial"/>
                <w:b/>
                <w:color w:val="0000FF"/>
                <w:sz w:val="24"/>
              </w:rPr>
              <w:t>时间：2023年06月0</w:t>
            </w:r>
            <w:r>
              <w:rPr>
                <w:rFonts w:hint="eastAsia" w:ascii="仿宋" w:hAnsi="仿宋" w:eastAsia="仿宋" w:cs="Arial"/>
                <w:b/>
                <w:color w:val="0000FF"/>
                <w:sz w:val="24"/>
                <w:lang w:val="en-US" w:eastAsia="zh-CN"/>
              </w:rPr>
              <w:t>7</w:t>
            </w:r>
            <w:r>
              <w:rPr>
                <w:rFonts w:hint="eastAsia" w:ascii="仿宋" w:hAnsi="仿宋" w:eastAsia="仿宋" w:cs="Arial"/>
                <w:b/>
                <w:color w:val="0000FF"/>
                <w:sz w:val="24"/>
              </w:rPr>
              <w:t>日08时30分～2023年06月</w:t>
            </w:r>
            <w:r>
              <w:rPr>
                <w:rFonts w:hint="eastAsia" w:ascii="仿宋" w:hAnsi="仿宋" w:eastAsia="仿宋" w:cs="Arial"/>
                <w:b/>
                <w:color w:val="0000FF"/>
                <w:sz w:val="24"/>
                <w:lang w:val="en-US" w:eastAsia="zh-CN"/>
              </w:rPr>
              <w:t>16</w:t>
            </w:r>
            <w:r>
              <w:rPr>
                <w:rFonts w:hint="eastAsia" w:ascii="仿宋" w:hAnsi="仿宋" w:eastAsia="仿宋" w:cs="Arial"/>
                <w:b/>
                <w:color w:val="0000FF"/>
                <w:sz w:val="24"/>
              </w:rPr>
              <w:t>日15时30分（双休日及法定节假日除外）</w:t>
            </w:r>
          </w:p>
          <w:p>
            <w:pPr>
              <w:autoSpaceDN w:val="0"/>
              <w:spacing w:line="276" w:lineRule="auto"/>
              <w:jc w:val="left"/>
              <w:rPr>
                <w:rFonts w:ascii="仿宋" w:hAnsi="仿宋" w:eastAsia="仿宋" w:cs="Arial"/>
                <w:b/>
                <w:color w:val="0000FF"/>
                <w:sz w:val="24"/>
              </w:rPr>
            </w:pPr>
            <w:r>
              <w:rPr>
                <w:rFonts w:hint="eastAsia" w:ascii="仿宋" w:hAnsi="仿宋" w:eastAsia="仿宋" w:cs="Arial"/>
                <w:b/>
                <w:color w:val="0000FF"/>
                <w:sz w:val="24"/>
              </w:rPr>
              <w:t>地点：杭州市西湖区教工路149号浙江工商大学内</w:t>
            </w:r>
            <w:r>
              <w:rPr>
                <w:rFonts w:eastAsia="仿宋"/>
                <w:b/>
                <w:bCs/>
                <w:color w:val="0000FF"/>
                <w:sz w:val="24"/>
              </w:rPr>
              <w:t xml:space="preserve"> </w:t>
            </w:r>
          </w:p>
          <w:p>
            <w:pPr>
              <w:autoSpaceDN w:val="0"/>
              <w:spacing w:line="276" w:lineRule="auto"/>
              <w:jc w:val="left"/>
              <w:rPr>
                <w:rFonts w:ascii="仿宋" w:hAnsi="仿宋" w:eastAsia="仿宋" w:cs="Arial"/>
                <w:b/>
                <w:color w:val="0000FF"/>
                <w:sz w:val="24"/>
              </w:rPr>
            </w:pPr>
            <w:r>
              <w:rPr>
                <w:rFonts w:hint="eastAsia" w:ascii="仿宋" w:hAnsi="仿宋" w:eastAsia="仿宋" w:cs="Arial"/>
                <w:b/>
                <w:color w:val="0000FF"/>
                <w:sz w:val="24"/>
              </w:rPr>
              <w:t>联系人：</w:t>
            </w:r>
            <w:r>
              <w:rPr>
                <w:rFonts w:hint="eastAsia" w:ascii="仿宋" w:hAnsi="仿宋" w:eastAsia="仿宋" w:cs="Arial"/>
                <w:b/>
                <w:color w:val="0000FF"/>
                <w:sz w:val="24"/>
                <w:u w:val="single"/>
              </w:rPr>
              <w:t>汤老师</w:t>
            </w:r>
            <w:r>
              <w:rPr>
                <w:rFonts w:hint="eastAsia" w:ascii="仿宋" w:hAnsi="仿宋" w:eastAsia="仿宋" w:cs="Arial"/>
                <w:b/>
                <w:color w:val="0000FF"/>
                <w:sz w:val="24"/>
              </w:rPr>
              <w:t xml:space="preserve">       联系电话：</w:t>
            </w:r>
            <w:r>
              <w:rPr>
                <w:rFonts w:hint="eastAsia" w:ascii="仿宋" w:hAnsi="仿宋" w:eastAsia="仿宋" w:cs="Arial"/>
                <w:b/>
                <w:color w:val="0000FF"/>
                <w:sz w:val="24"/>
                <w:u w:val="single"/>
              </w:rPr>
              <w:t>0571-89995878</w:t>
            </w:r>
          </w:p>
          <w:p>
            <w:pPr>
              <w:autoSpaceDN w:val="0"/>
              <w:spacing w:line="276" w:lineRule="auto"/>
              <w:jc w:val="left"/>
              <w:rPr>
                <w:rFonts w:ascii="仿宋" w:hAnsi="仿宋" w:eastAsia="仿宋" w:cs="Arial"/>
                <w:b/>
                <w:color w:val="000000"/>
                <w:sz w:val="24"/>
              </w:rPr>
            </w:pPr>
            <w:r>
              <w:rPr>
                <w:rFonts w:hAnsi="仿宋" w:eastAsia="仿宋"/>
                <w:sz w:val="24"/>
              </w:rPr>
              <w:t>踏勘期间发生的费用或意外导致伤亡等一切责任和损失均由供应商自负。</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1.12.1</w:t>
            </w:r>
          </w:p>
        </w:tc>
        <w:tc>
          <w:tcPr>
            <w:tcW w:w="2712" w:type="dxa"/>
            <w:noWrap/>
            <w:vAlign w:val="center"/>
          </w:tcPr>
          <w:p>
            <w:pPr>
              <w:autoSpaceDN w:val="0"/>
              <w:spacing w:line="276" w:lineRule="auto"/>
              <w:jc w:val="center"/>
              <w:rPr>
                <w:rFonts w:ascii="仿宋" w:hAnsi="仿宋" w:eastAsia="仿宋" w:cs="Arial"/>
                <w:color w:val="000000"/>
                <w:sz w:val="24"/>
              </w:rPr>
            </w:pPr>
            <w:r>
              <w:rPr>
                <w:rFonts w:ascii="仿宋" w:hAnsi="仿宋" w:eastAsia="仿宋" w:cs="Arial"/>
                <w:color w:val="000000"/>
                <w:sz w:val="24"/>
              </w:rPr>
              <w:t>标前</w:t>
            </w:r>
            <w:r>
              <w:rPr>
                <w:rFonts w:hint="eastAsia" w:ascii="仿宋" w:hAnsi="仿宋" w:eastAsia="仿宋" w:cs="Arial"/>
                <w:color w:val="000000"/>
                <w:sz w:val="24"/>
              </w:rPr>
              <w:t>答疑会时间、地点</w:t>
            </w:r>
          </w:p>
        </w:tc>
        <w:tc>
          <w:tcPr>
            <w:tcW w:w="5811" w:type="dxa"/>
            <w:noWrap/>
            <w:vAlign w:val="center"/>
          </w:tcPr>
          <w:p>
            <w:pPr>
              <w:autoSpaceDE w:val="0"/>
              <w:autoSpaceDN w:val="0"/>
              <w:adjustRightInd w:val="0"/>
              <w:ind w:right="105" w:rightChars="50"/>
              <w:rPr>
                <w:rFonts w:eastAsia="仿宋"/>
                <w:b/>
                <w:bCs/>
                <w:kern w:val="0"/>
                <w:sz w:val="24"/>
              </w:rPr>
            </w:pPr>
            <w:r>
              <w:rPr>
                <w:rFonts w:eastAsia="仿宋"/>
                <w:b/>
                <w:bCs/>
                <w:kern w:val="0"/>
                <w:sz w:val="24"/>
              </w:rPr>
              <w:sym w:font="Wingdings" w:char="F0FE"/>
            </w:r>
            <w:r>
              <w:rPr>
                <w:rFonts w:hAnsi="仿宋" w:eastAsia="仿宋"/>
                <w:b/>
                <w:bCs/>
                <w:kern w:val="0"/>
                <w:sz w:val="24"/>
              </w:rPr>
              <w:t>不召开</w:t>
            </w:r>
          </w:p>
          <w:p>
            <w:pPr>
              <w:autoSpaceDE w:val="0"/>
              <w:autoSpaceDN w:val="0"/>
              <w:adjustRightInd w:val="0"/>
              <w:ind w:right="105" w:rightChars="50"/>
              <w:rPr>
                <w:rFonts w:eastAsia="仿宋"/>
                <w:kern w:val="0"/>
                <w:sz w:val="24"/>
              </w:rPr>
            </w:pPr>
            <w:r>
              <w:rPr>
                <w:rFonts w:eastAsia="仿宋"/>
                <w:kern w:val="0"/>
                <w:sz w:val="24"/>
              </w:rPr>
              <w:sym w:font="Wingdings" w:char="F06F"/>
            </w:r>
            <w:r>
              <w:rPr>
                <w:rFonts w:hAnsi="仿宋" w:eastAsia="仿宋"/>
                <w:kern w:val="0"/>
                <w:sz w:val="24"/>
              </w:rPr>
              <w:t>召开，召开时间：</w:t>
            </w:r>
          </w:p>
          <w:p>
            <w:pPr>
              <w:autoSpaceDN w:val="0"/>
              <w:spacing w:line="276" w:lineRule="auto"/>
              <w:rPr>
                <w:rFonts w:ascii="仿宋" w:hAnsi="仿宋" w:eastAsia="仿宋" w:cs="Arial"/>
                <w:b/>
                <w:color w:val="000000"/>
                <w:sz w:val="24"/>
              </w:rPr>
            </w:pPr>
            <w:r>
              <w:rPr>
                <w:rFonts w:hAnsi="仿宋" w:eastAsia="仿宋"/>
                <w:kern w:val="0"/>
                <w:sz w:val="24"/>
              </w:rPr>
              <w:t>召开地点：</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1.13.5</w:t>
            </w:r>
          </w:p>
        </w:tc>
        <w:tc>
          <w:tcPr>
            <w:tcW w:w="271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核心产品内容</w:t>
            </w:r>
          </w:p>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（非单一产品适用）</w:t>
            </w:r>
          </w:p>
        </w:tc>
        <w:tc>
          <w:tcPr>
            <w:tcW w:w="5811" w:type="dxa"/>
            <w:noWrap/>
            <w:vAlign w:val="center"/>
          </w:tcPr>
          <w:p>
            <w:pPr>
              <w:autoSpaceDN w:val="0"/>
              <w:rPr>
                <w:rFonts w:ascii="仿宋" w:hAnsi="仿宋" w:eastAsia="仿宋" w:cs="Arial"/>
                <w:b/>
                <w:color w:val="000000"/>
                <w:sz w:val="24"/>
              </w:rPr>
            </w:pPr>
            <w:r>
              <w:rPr>
                <w:rFonts w:hint="eastAsia" w:ascii="仿宋" w:hAnsi="仿宋" w:eastAsia="仿宋" w:cs="Arial"/>
                <w:b/>
                <w:color w:val="000000"/>
                <w:sz w:val="24"/>
              </w:rPr>
              <w:t>不适用</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07" w:hRule="atLeast"/>
        </w:trPr>
        <w:tc>
          <w:tcPr>
            <w:tcW w:w="100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1.15.1</w:t>
            </w:r>
          </w:p>
        </w:tc>
        <w:tc>
          <w:tcPr>
            <w:tcW w:w="2712" w:type="dxa"/>
            <w:noWrap/>
            <w:vAlign w:val="center"/>
          </w:tcPr>
          <w:p>
            <w:pPr>
              <w:autoSpaceDN w:val="0"/>
              <w:spacing w:line="276" w:lineRule="auto"/>
              <w:jc w:val="center"/>
              <w:rPr>
                <w:rFonts w:ascii="仿宋" w:hAnsi="仿宋" w:eastAsia="仿宋" w:cs="Arial"/>
                <w:color w:val="000000"/>
                <w:sz w:val="24"/>
              </w:rPr>
            </w:pPr>
            <w:r>
              <w:rPr>
                <w:rFonts w:ascii="仿宋" w:hAnsi="仿宋" w:eastAsia="仿宋" w:cs="Arial"/>
                <w:color w:val="000000"/>
                <w:sz w:val="24"/>
              </w:rPr>
              <w:t>转包</w:t>
            </w:r>
          </w:p>
        </w:tc>
        <w:tc>
          <w:tcPr>
            <w:tcW w:w="5811" w:type="dxa"/>
            <w:noWrap/>
            <w:vAlign w:val="center"/>
          </w:tcPr>
          <w:p>
            <w:pPr>
              <w:autoSpaceDN w:val="0"/>
              <w:spacing w:line="276" w:lineRule="auto"/>
              <w:rPr>
                <w:rFonts w:ascii="仿宋" w:hAnsi="仿宋" w:eastAsia="仿宋" w:cs="Arial"/>
                <w:b/>
                <w:color w:val="000000"/>
                <w:sz w:val="24"/>
              </w:rPr>
            </w:pPr>
            <w:r>
              <w:rPr>
                <w:rFonts w:hint="eastAsia" w:ascii="仿宋" w:hAnsi="仿宋" w:eastAsia="仿宋" w:cs="Arial"/>
                <w:b/>
                <w:color w:val="000000"/>
                <w:sz w:val="24"/>
              </w:rPr>
              <w:t>本项目</w:t>
            </w:r>
            <w:r>
              <w:rPr>
                <w:rFonts w:ascii="仿宋" w:hAnsi="仿宋" w:eastAsia="仿宋" w:cs="Arial"/>
                <w:b/>
                <w:color w:val="000000"/>
                <w:sz w:val="24"/>
              </w:rPr>
              <w:t>不允许</w:t>
            </w:r>
            <w:r>
              <w:rPr>
                <w:rFonts w:hint="eastAsia" w:ascii="仿宋" w:hAnsi="仿宋" w:eastAsia="仿宋" w:cs="Arial"/>
                <w:b/>
                <w:color w:val="000000"/>
                <w:sz w:val="24"/>
              </w:rPr>
              <w:t>转包。</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1.15.2</w:t>
            </w:r>
          </w:p>
        </w:tc>
        <w:tc>
          <w:tcPr>
            <w:tcW w:w="2712" w:type="dxa"/>
            <w:noWrap/>
            <w:vAlign w:val="center"/>
          </w:tcPr>
          <w:p>
            <w:pPr>
              <w:autoSpaceDN w:val="0"/>
              <w:spacing w:line="276" w:lineRule="auto"/>
              <w:jc w:val="center"/>
              <w:rPr>
                <w:rFonts w:ascii="仿宋" w:hAnsi="仿宋" w:eastAsia="仿宋" w:cs="Arial"/>
                <w:color w:val="000000"/>
                <w:sz w:val="24"/>
              </w:rPr>
            </w:pPr>
            <w:r>
              <w:rPr>
                <w:rFonts w:ascii="仿宋" w:hAnsi="仿宋" w:eastAsia="仿宋" w:cs="Arial"/>
                <w:color w:val="000000"/>
                <w:sz w:val="24"/>
              </w:rPr>
              <w:t>分包</w:t>
            </w:r>
          </w:p>
        </w:tc>
        <w:tc>
          <w:tcPr>
            <w:tcW w:w="5811" w:type="dxa"/>
            <w:noWrap/>
            <w:vAlign w:val="center"/>
          </w:tcPr>
          <w:p>
            <w:pPr>
              <w:autoSpaceDN w:val="0"/>
              <w:spacing w:line="276" w:lineRule="auto"/>
              <w:rPr>
                <w:rFonts w:ascii="仿宋" w:hAnsi="仿宋" w:eastAsia="仿宋" w:cs="Arial"/>
                <w:b/>
                <w:color w:val="000000"/>
                <w:sz w:val="24"/>
              </w:rPr>
            </w:pPr>
            <w:r>
              <w:rPr>
                <w:rFonts w:hint="eastAsia" w:ascii="仿宋" w:hAnsi="仿宋" w:eastAsia="仿宋" w:cs="Arial"/>
                <w:b/>
                <w:color w:val="000000"/>
                <w:sz w:val="24"/>
              </w:rPr>
              <w:t>本项目允许分包。</w:t>
            </w:r>
          </w:p>
          <w:p>
            <w:pPr>
              <w:autoSpaceDN w:val="0"/>
              <w:spacing w:line="276" w:lineRule="auto"/>
              <w:rPr>
                <w:rFonts w:ascii="仿宋" w:hAnsi="仿宋" w:eastAsia="仿宋" w:cs="Arial"/>
                <w:sz w:val="24"/>
                <w:u w:val="single"/>
              </w:rPr>
            </w:pPr>
            <w:r>
              <w:rPr>
                <w:rFonts w:hint="eastAsia" w:ascii="仿宋" w:hAnsi="仿宋" w:eastAsia="仿宋" w:cs="Arial"/>
                <w:sz w:val="24"/>
              </w:rPr>
              <w:t>分包内容要求：</w:t>
            </w:r>
            <w:r>
              <w:rPr>
                <w:rFonts w:hint="eastAsia" w:ascii="仿宋" w:hAnsi="仿宋" w:eastAsia="仿宋" w:cs="Arial"/>
                <w:b/>
                <w:sz w:val="24"/>
                <w:u w:val="single"/>
              </w:rPr>
              <w:t>项目所涉及的物资运输、搬运</w:t>
            </w:r>
          </w:p>
          <w:p>
            <w:pPr>
              <w:autoSpaceDN w:val="0"/>
              <w:spacing w:line="276" w:lineRule="auto"/>
              <w:rPr>
                <w:rFonts w:ascii="仿宋" w:hAnsi="仿宋" w:eastAsia="仿宋" w:cs="Arial"/>
                <w:color w:val="000000"/>
                <w:sz w:val="24"/>
              </w:rPr>
            </w:pPr>
            <w:r>
              <w:rPr>
                <w:rFonts w:hint="eastAsia" w:ascii="仿宋" w:hAnsi="仿宋" w:eastAsia="仿宋" w:cs="Arial"/>
                <w:sz w:val="24"/>
              </w:rPr>
              <w:t>备注：供应商根据磋商文件的规定和项目的实际情况，拟在成交后将成交项目的非主体、非关键性工作分包的，应当在响应文件中载明分包承担主体，分包承担主体应当具备相应资质条件且不得再次分包。</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2.1.1</w:t>
            </w:r>
          </w:p>
        </w:tc>
        <w:tc>
          <w:tcPr>
            <w:tcW w:w="271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是否专门面向</w:t>
            </w:r>
          </w:p>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中小企业采购</w:t>
            </w:r>
          </w:p>
        </w:tc>
        <w:tc>
          <w:tcPr>
            <w:tcW w:w="5811" w:type="dxa"/>
            <w:noWrap/>
            <w:vAlign w:val="center"/>
          </w:tcPr>
          <w:p>
            <w:pPr>
              <w:autoSpaceDN w:val="0"/>
              <w:spacing w:line="276" w:lineRule="auto"/>
              <w:rPr>
                <w:rFonts w:ascii="仿宋" w:hAnsi="仿宋" w:eastAsia="仿宋" w:cs="Arial"/>
                <w:b/>
                <w:color w:val="000000"/>
                <w:sz w:val="24"/>
              </w:rPr>
            </w:pPr>
            <w:r>
              <w:rPr>
                <w:rFonts w:hint="eastAsia" w:ascii="仿宋" w:hAnsi="仿宋" w:eastAsia="仿宋" w:cs="Arial"/>
                <w:b/>
                <w:color w:val="000000"/>
                <w:sz w:val="24"/>
              </w:rPr>
              <w:t>是</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2.1.2</w:t>
            </w:r>
          </w:p>
        </w:tc>
        <w:tc>
          <w:tcPr>
            <w:tcW w:w="2712" w:type="dxa"/>
            <w:noWrap/>
            <w:vAlign w:val="center"/>
          </w:tcPr>
          <w:p>
            <w:pPr>
              <w:autoSpaceDN w:val="0"/>
              <w:spacing w:line="276" w:lineRule="auto"/>
              <w:jc w:val="center"/>
              <w:rPr>
                <w:rFonts w:ascii="仿宋" w:hAnsi="仿宋" w:eastAsia="仿宋" w:cs="Arial"/>
                <w:sz w:val="24"/>
              </w:rPr>
            </w:pPr>
            <w:r>
              <w:rPr>
                <w:rFonts w:hint="eastAsia" w:ascii="仿宋" w:hAnsi="仿宋" w:eastAsia="仿宋" w:cs="Arial"/>
                <w:sz w:val="24"/>
              </w:rPr>
              <w:t>本项目中小企业划分标准所属行业</w:t>
            </w:r>
          </w:p>
        </w:tc>
        <w:tc>
          <w:tcPr>
            <w:tcW w:w="5811" w:type="dxa"/>
            <w:noWrap/>
            <w:vAlign w:val="center"/>
          </w:tcPr>
          <w:p>
            <w:pPr>
              <w:autoSpaceDN w:val="0"/>
              <w:spacing w:line="276" w:lineRule="auto"/>
              <w:rPr>
                <w:rFonts w:ascii="仿宋" w:hAnsi="仿宋" w:eastAsia="仿宋" w:cs="Arial"/>
                <w:b/>
                <w:sz w:val="24"/>
              </w:rPr>
            </w:pPr>
            <w:r>
              <w:rPr>
                <w:rFonts w:hint="eastAsia" w:ascii="仿宋" w:hAnsi="仿宋" w:eastAsia="仿宋" w:cs="Arial"/>
                <w:b/>
                <w:sz w:val="24"/>
              </w:rPr>
              <w:t>本项目属性为工程，中小企业划分标准对应行业为“建筑业”</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2.2</w:t>
            </w:r>
          </w:p>
        </w:tc>
        <w:tc>
          <w:tcPr>
            <w:tcW w:w="2712" w:type="dxa"/>
            <w:noWrap/>
            <w:vAlign w:val="center"/>
          </w:tcPr>
          <w:p>
            <w:pPr>
              <w:autoSpaceDN w:val="0"/>
              <w:spacing w:line="276" w:lineRule="auto"/>
              <w:jc w:val="center"/>
              <w:rPr>
                <w:rFonts w:ascii="仿宋" w:hAnsi="仿宋" w:eastAsia="仿宋" w:cs="Arial"/>
                <w:color w:val="000000"/>
                <w:w w:val="90"/>
                <w:sz w:val="24"/>
              </w:rPr>
            </w:pPr>
            <w:r>
              <w:rPr>
                <w:rFonts w:hint="eastAsia" w:ascii="仿宋" w:hAnsi="仿宋" w:eastAsia="仿宋"/>
                <w:color w:val="000000"/>
                <w:w w:val="90"/>
                <w:sz w:val="24"/>
              </w:rPr>
              <w:t>是否落实节能、环保产品政府采购实施相关规定</w:t>
            </w:r>
          </w:p>
        </w:tc>
        <w:tc>
          <w:tcPr>
            <w:tcW w:w="5811" w:type="dxa"/>
            <w:noWrap/>
            <w:vAlign w:val="center"/>
          </w:tcPr>
          <w:p>
            <w:pPr>
              <w:autoSpaceDN w:val="0"/>
              <w:spacing w:line="276" w:lineRule="auto"/>
              <w:rPr>
                <w:rFonts w:ascii="仿宋" w:hAnsi="仿宋" w:eastAsia="仿宋" w:cs="Arial"/>
                <w:b/>
                <w:color w:val="000000"/>
                <w:sz w:val="24"/>
              </w:rPr>
            </w:pPr>
            <w:r>
              <w:rPr>
                <w:rFonts w:hint="eastAsia" w:ascii="仿宋" w:hAnsi="仿宋" w:eastAsia="仿宋" w:cs="Arial"/>
                <w:b/>
                <w:color w:val="000000"/>
                <w:sz w:val="24"/>
              </w:rPr>
              <w:t>是</w:t>
            </w:r>
            <w:r>
              <w:rPr>
                <w:rFonts w:hint="eastAsia" w:ascii="仿宋" w:hAnsi="仿宋" w:eastAsia="仿宋" w:cs="Arial"/>
                <w:color w:val="000000"/>
                <w:sz w:val="24"/>
              </w:rPr>
              <w:t>（详见第三章第2.2款相关规定）</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3.2.1</w:t>
            </w:r>
          </w:p>
        </w:tc>
        <w:tc>
          <w:tcPr>
            <w:tcW w:w="2712" w:type="dxa"/>
            <w:noWrap/>
            <w:vAlign w:val="center"/>
          </w:tcPr>
          <w:p>
            <w:pPr>
              <w:autoSpaceDN w:val="0"/>
              <w:spacing w:line="276" w:lineRule="auto"/>
              <w:jc w:val="center"/>
              <w:rPr>
                <w:rFonts w:ascii="仿宋" w:hAnsi="仿宋" w:eastAsia="仿宋" w:cs="Arial"/>
                <w:b/>
                <w:color w:val="000000"/>
                <w:sz w:val="24"/>
              </w:rPr>
            </w:pPr>
            <w:r>
              <w:rPr>
                <w:rFonts w:hint="eastAsia" w:ascii="仿宋" w:hAnsi="仿宋" w:eastAsia="仿宋" w:cs="Arial"/>
                <w:color w:val="000000"/>
                <w:sz w:val="24"/>
              </w:rPr>
              <w:t>竞争性磋商文件提</w:t>
            </w:r>
            <w:r>
              <w:rPr>
                <w:rFonts w:ascii="仿宋" w:hAnsi="仿宋" w:eastAsia="仿宋" w:cs="Arial"/>
                <w:color w:val="000000"/>
                <w:sz w:val="24"/>
              </w:rPr>
              <w:t>疑截止时间</w:t>
            </w:r>
          </w:p>
        </w:tc>
        <w:tc>
          <w:tcPr>
            <w:tcW w:w="5811" w:type="dxa"/>
            <w:noWrap/>
            <w:vAlign w:val="center"/>
          </w:tcPr>
          <w:p>
            <w:pPr>
              <w:autoSpaceDN w:val="0"/>
              <w:spacing w:line="276" w:lineRule="auto"/>
              <w:rPr>
                <w:rFonts w:ascii="仿宋" w:hAnsi="仿宋" w:eastAsia="仿宋" w:cs="Arial"/>
                <w:b/>
                <w:color w:val="0000FF"/>
                <w:sz w:val="24"/>
              </w:rPr>
            </w:pPr>
            <w:r>
              <w:rPr>
                <w:rFonts w:ascii="仿宋" w:hAnsi="仿宋" w:eastAsia="仿宋" w:cs="Arial"/>
                <w:b/>
                <w:sz w:val="24"/>
                <w:u w:val="single"/>
              </w:rPr>
              <w:t>20</w:t>
            </w:r>
            <w:r>
              <w:rPr>
                <w:rFonts w:hint="eastAsia" w:ascii="仿宋" w:hAnsi="仿宋" w:eastAsia="仿宋" w:cs="Arial"/>
                <w:b/>
                <w:sz w:val="24"/>
                <w:u w:val="single"/>
              </w:rPr>
              <w:t>23-06</w:t>
            </w:r>
            <w:r>
              <w:rPr>
                <w:rFonts w:ascii="仿宋" w:hAnsi="仿宋" w:eastAsia="仿宋" w:cs="Arial"/>
                <w:b/>
                <w:sz w:val="24"/>
                <w:u w:val="single"/>
              </w:rPr>
              <w:t>-</w:t>
            </w:r>
            <w:r>
              <w:rPr>
                <w:rFonts w:hint="eastAsia" w:ascii="仿宋" w:hAnsi="仿宋" w:eastAsia="仿宋" w:cs="Arial"/>
                <w:b/>
                <w:sz w:val="24"/>
                <w:u w:val="single"/>
                <w:lang w:val="en-US" w:eastAsia="zh-CN"/>
              </w:rPr>
              <w:t>15</w:t>
            </w:r>
            <w:r>
              <w:rPr>
                <w:rFonts w:hint="eastAsia" w:ascii="仿宋" w:hAnsi="仿宋" w:eastAsia="仿宋" w:cs="Arial"/>
                <w:b/>
                <w:sz w:val="24"/>
                <w:u w:val="single"/>
              </w:rPr>
              <w:t>，1</w:t>
            </w:r>
            <w:r>
              <w:rPr>
                <w:rFonts w:hint="eastAsia" w:ascii="仿宋" w:hAnsi="仿宋" w:eastAsia="仿宋" w:cs="Arial"/>
                <w:b/>
                <w:sz w:val="24"/>
                <w:u w:val="single"/>
                <w:lang w:val="en-US" w:eastAsia="zh-CN"/>
              </w:rPr>
              <w:t>8</w:t>
            </w:r>
            <w:r>
              <w:rPr>
                <w:rFonts w:hint="eastAsia" w:ascii="仿宋" w:hAnsi="仿宋" w:eastAsia="仿宋" w:cs="Arial"/>
                <w:b/>
                <w:sz w:val="24"/>
                <w:u w:val="single"/>
              </w:rPr>
              <w:t>:00</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4.1.1</w:t>
            </w:r>
          </w:p>
        </w:tc>
        <w:tc>
          <w:tcPr>
            <w:tcW w:w="271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磋商响应文件的形式</w:t>
            </w:r>
          </w:p>
        </w:tc>
        <w:tc>
          <w:tcPr>
            <w:tcW w:w="5811" w:type="dxa"/>
            <w:noWrap/>
            <w:vAlign w:val="center"/>
          </w:tcPr>
          <w:p>
            <w:pPr>
              <w:autoSpaceDN w:val="0"/>
              <w:spacing w:line="276" w:lineRule="auto"/>
              <w:rPr>
                <w:rFonts w:ascii="仿宋" w:hAnsi="仿宋" w:eastAsia="仿宋" w:cs="Arial"/>
                <w:color w:val="FF0000"/>
                <w:sz w:val="24"/>
              </w:rPr>
            </w:pPr>
            <w:r>
              <w:rPr>
                <w:rFonts w:hint="eastAsia" w:ascii="仿宋" w:hAnsi="仿宋" w:eastAsia="仿宋" w:cs="Arial"/>
                <w:b/>
                <w:color w:val="000000"/>
                <w:sz w:val="24"/>
                <w:u w:val="single"/>
              </w:rPr>
              <w:t>电子加密磋商响应文件</w:t>
            </w:r>
            <w:r>
              <w:rPr>
                <w:rFonts w:hint="eastAsia" w:ascii="仿宋" w:hAnsi="仿宋" w:eastAsia="仿宋" w:cs="Arial"/>
                <w:bCs/>
                <w:color w:val="000000"/>
                <w:sz w:val="24"/>
              </w:rPr>
              <w:t>（是指通过“政采云电子交易客户端”完成磋商响应文件编制后生成并加密的数据电文形式的磋商响应文件，</w:t>
            </w:r>
            <w:r>
              <w:rPr>
                <w:rFonts w:hint="eastAsia" w:ascii="仿宋" w:hAnsi="仿宋" w:eastAsia="仿宋" w:cs="Arial"/>
                <w:b/>
                <w:color w:val="000000"/>
                <w:sz w:val="24"/>
              </w:rPr>
              <w:t>文件格式“.jmbs”）</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4.2.2</w:t>
            </w:r>
          </w:p>
        </w:tc>
        <w:tc>
          <w:tcPr>
            <w:tcW w:w="271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磋商响应文件的组成</w:t>
            </w:r>
          </w:p>
        </w:tc>
        <w:tc>
          <w:tcPr>
            <w:tcW w:w="5811" w:type="dxa"/>
            <w:noWrap/>
            <w:vAlign w:val="center"/>
          </w:tcPr>
          <w:p>
            <w:pPr>
              <w:autoSpaceDN w:val="0"/>
              <w:spacing w:line="276" w:lineRule="auto"/>
              <w:rPr>
                <w:rFonts w:ascii="仿宋" w:hAnsi="仿宋" w:eastAsia="仿宋" w:cs="Arial"/>
                <w:b/>
                <w:color w:val="000000"/>
                <w:sz w:val="24"/>
                <w:u w:val="single"/>
              </w:rPr>
            </w:pPr>
            <w:r>
              <w:rPr>
                <w:rFonts w:ascii="仿宋" w:hAnsi="仿宋" w:eastAsia="仿宋" w:cs="Arial"/>
                <w:b/>
                <w:color w:val="000000"/>
                <w:sz w:val="24"/>
              </w:rPr>
              <w:t>完整的《</w:t>
            </w:r>
            <w:r>
              <w:rPr>
                <w:rFonts w:hint="eastAsia" w:ascii="仿宋" w:hAnsi="仿宋" w:eastAsia="仿宋" w:cs="Arial"/>
                <w:b/>
                <w:color w:val="000000"/>
                <w:sz w:val="24"/>
              </w:rPr>
              <w:t>磋商响应文件</w:t>
            </w:r>
            <w:r>
              <w:rPr>
                <w:rFonts w:ascii="仿宋" w:hAnsi="仿宋" w:eastAsia="仿宋" w:cs="Arial"/>
                <w:b/>
                <w:color w:val="000000"/>
                <w:sz w:val="24"/>
              </w:rPr>
              <w:t>》由</w:t>
            </w:r>
            <w:r>
              <w:rPr>
                <w:rFonts w:hint="eastAsia" w:ascii="仿宋" w:hAnsi="仿宋" w:eastAsia="仿宋" w:cs="Arial"/>
                <w:b/>
                <w:color w:val="000000"/>
                <w:sz w:val="24"/>
              </w:rPr>
              <w:t>资格文件、</w:t>
            </w:r>
            <w:r>
              <w:rPr>
                <w:rFonts w:ascii="仿宋" w:hAnsi="仿宋" w:eastAsia="仿宋" w:cs="Arial"/>
                <w:b/>
                <w:color w:val="000000"/>
                <w:sz w:val="24"/>
              </w:rPr>
              <w:t>商务技术文件和报价文件</w:t>
            </w:r>
            <w:r>
              <w:rPr>
                <w:rFonts w:hint="eastAsia" w:ascii="仿宋" w:hAnsi="仿宋" w:eastAsia="仿宋" w:cs="Arial"/>
                <w:b/>
                <w:color w:val="000000"/>
                <w:sz w:val="24"/>
              </w:rPr>
              <w:t>三</w:t>
            </w:r>
            <w:r>
              <w:rPr>
                <w:rFonts w:ascii="仿宋" w:hAnsi="仿宋" w:eastAsia="仿宋" w:cs="Arial"/>
                <w:b/>
                <w:color w:val="000000"/>
                <w:sz w:val="24"/>
              </w:rPr>
              <w:t>个部分组成</w:t>
            </w:r>
            <w:r>
              <w:rPr>
                <w:rFonts w:hint="eastAsia" w:ascii="仿宋" w:hAnsi="仿宋" w:eastAsia="仿宋" w:cs="Arial"/>
                <w:bCs/>
                <w:color w:val="000000"/>
                <w:sz w:val="24"/>
              </w:rPr>
              <w:t>（具体组成内容详见第三章</w:t>
            </w:r>
            <w:r>
              <w:rPr>
                <w:rFonts w:hint="eastAsia" w:ascii="仿宋" w:hAnsi="仿宋" w:eastAsia="仿宋" w:cs="Arial"/>
                <w:bCs/>
                <w:sz w:val="24"/>
              </w:rPr>
              <w:t>4.2.2</w:t>
            </w:r>
            <w:r>
              <w:rPr>
                <w:rFonts w:hint="eastAsia" w:ascii="仿宋" w:hAnsi="仿宋" w:eastAsia="仿宋" w:cs="Arial"/>
                <w:bCs/>
                <w:color w:val="000000"/>
                <w:sz w:val="24"/>
              </w:rPr>
              <w:t>磋商响应文件内容组成）。</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4.3</w:t>
            </w:r>
          </w:p>
        </w:tc>
        <w:tc>
          <w:tcPr>
            <w:tcW w:w="271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磋商响应文件的编制</w:t>
            </w:r>
          </w:p>
        </w:tc>
        <w:tc>
          <w:tcPr>
            <w:tcW w:w="5811" w:type="dxa"/>
            <w:noWrap/>
            <w:vAlign w:val="center"/>
          </w:tcPr>
          <w:p>
            <w:pPr>
              <w:autoSpaceDN w:val="0"/>
              <w:spacing w:line="276" w:lineRule="auto"/>
              <w:rPr>
                <w:rFonts w:ascii="仿宋" w:hAnsi="仿宋" w:eastAsia="仿宋" w:cs="Arial"/>
                <w:b/>
                <w:color w:val="000000"/>
                <w:sz w:val="24"/>
                <w:highlight w:val="yellow"/>
              </w:rPr>
            </w:pPr>
            <w:r>
              <w:rPr>
                <w:rFonts w:hint="eastAsia" w:ascii="仿宋" w:hAnsi="仿宋" w:eastAsia="仿宋" w:cs="Arial"/>
                <w:bCs/>
                <w:color w:val="000000"/>
                <w:sz w:val="24"/>
              </w:rPr>
              <w:t>依据《浙江省政府采购项目电子交易管理暂行办法》，本项目通过“政府采购云平台”（电子交易平台，网址：</w:t>
            </w:r>
            <w:r>
              <w:fldChar w:fldCharType="begin"/>
            </w:r>
            <w:r>
              <w:instrText xml:space="preserve"> HYPERLINK "http://www.zcygov.cn" </w:instrText>
            </w:r>
            <w:r>
              <w:fldChar w:fldCharType="separate"/>
            </w:r>
            <w:r>
              <w:rPr>
                <w:rStyle w:val="58"/>
                <w:rFonts w:ascii="仿宋" w:hAnsi="仿宋" w:eastAsia="仿宋" w:cs="Arial"/>
                <w:bCs/>
                <w:color w:val="000000"/>
                <w:sz w:val="24"/>
                <w:u w:val="none"/>
              </w:rPr>
              <w:t>www.zcygov.cn</w:t>
            </w:r>
            <w:r>
              <w:rPr>
                <w:rStyle w:val="58"/>
                <w:rFonts w:ascii="仿宋" w:hAnsi="仿宋" w:eastAsia="仿宋" w:cs="Arial"/>
                <w:bCs/>
                <w:color w:val="000000"/>
                <w:sz w:val="24"/>
                <w:u w:val="none"/>
              </w:rPr>
              <w:fldChar w:fldCharType="end"/>
            </w:r>
            <w:r>
              <w:rPr>
                <w:rFonts w:hint="eastAsia" w:ascii="仿宋" w:hAnsi="仿宋" w:eastAsia="仿宋" w:cs="Arial"/>
                <w:bCs/>
                <w:color w:val="000000"/>
                <w:sz w:val="24"/>
              </w:rPr>
              <w:t>）实行电子交易（在线磋商响应）。</w:t>
            </w:r>
            <w:r>
              <w:rPr>
                <w:rFonts w:hint="eastAsia" w:ascii="仿宋" w:hAnsi="仿宋" w:eastAsia="仿宋" w:cs="Arial"/>
                <w:b/>
                <w:color w:val="000000"/>
                <w:sz w:val="24"/>
              </w:rPr>
              <w:t>供应商参加本项目电子交易应当安装“政采云电子交易客户端”，并按照本竞争性磋商文件和“政府采购云平台”的要求编制并加密磋商响应文件（1份）。</w:t>
            </w:r>
            <w:r>
              <w:rPr>
                <w:rFonts w:hint="eastAsia" w:ascii="仿宋" w:hAnsi="仿宋" w:eastAsia="仿宋" w:cs="Arial"/>
                <w:b/>
                <w:color w:val="000000"/>
                <w:sz w:val="24"/>
                <w:u w:val="single"/>
              </w:rPr>
              <w:t>供应商未按规定加密的磋商响应文件，“政府采购云平台”将予以拒收并提示</w:t>
            </w:r>
            <w:r>
              <w:rPr>
                <w:rFonts w:hint="eastAsia" w:ascii="仿宋" w:hAnsi="仿宋" w:eastAsia="仿宋" w:cs="Arial"/>
                <w:b/>
                <w:color w:val="000000"/>
                <w:sz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88" w:hRule="atLeast"/>
        </w:trPr>
        <w:tc>
          <w:tcPr>
            <w:tcW w:w="100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4.4</w:t>
            </w:r>
          </w:p>
        </w:tc>
        <w:tc>
          <w:tcPr>
            <w:tcW w:w="2712" w:type="dxa"/>
            <w:noWrap/>
            <w:vAlign w:val="center"/>
          </w:tcPr>
          <w:p>
            <w:pPr>
              <w:autoSpaceDN w:val="0"/>
              <w:spacing w:line="276" w:lineRule="auto"/>
              <w:jc w:val="center"/>
              <w:rPr>
                <w:rFonts w:ascii="仿宋" w:hAnsi="仿宋" w:eastAsia="仿宋" w:cs="Arial"/>
                <w:bCs/>
                <w:color w:val="000000"/>
                <w:sz w:val="24"/>
              </w:rPr>
            </w:pPr>
            <w:r>
              <w:rPr>
                <w:rFonts w:hint="eastAsia" w:ascii="仿宋" w:hAnsi="仿宋" w:eastAsia="仿宋" w:cs="Arial"/>
                <w:bCs/>
                <w:color w:val="000000"/>
                <w:kern w:val="0"/>
                <w:sz w:val="24"/>
              </w:rPr>
              <w:t>磋商响应文件的签章形式</w:t>
            </w:r>
          </w:p>
        </w:tc>
        <w:tc>
          <w:tcPr>
            <w:tcW w:w="5811" w:type="dxa"/>
            <w:noWrap/>
            <w:vAlign w:val="center"/>
          </w:tcPr>
          <w:p>
            <w:pPr>
              <w:autoSpaceDN w:val="0"/>
              <w:spacing w:line="276" w:lineRule="auto"/>
              <w:rPr>
                <w:rFonts w:ascii="仿宋" w:hAnsi="仿宋" w:eastAsia="仿宋" w:cs="Arial"/>
                <w:b/>
                <w:color w:val="000000"/>
                <w:sz w:val="24"/>
              </w:rPr>
            </w:pPr>
            <w:r>
              <w:rPr>
                <w:rFonts w:hint="eastAsia" w:ascii="仿宋" w:hAnsi="仿宋" w:eastAsia="仿宋" w:cs="Arial"/>
                <w:b/>
                <w:color w:val="000000"/>
                <w:sz w:val="24"/>
                <w:u w:val="single"/>
              </w:rPr>
              <w:t>电子签章</w:t>
            </w:r>
            <w:r>
              <w:rPr>
                <w:rFonts w:hint="eastAsia" w:ascii="仿宋" w:hAnsi="仿宋" w:eastAsia="仿宋" w:cs="Arial"/>
                <w:color w:val="000000"/>
                <w:sz w:val="24"/>
              </w:rPr>
              <w:t>。按《第三章磋商须知》和《第六章 响应文件格式》标注的要求进行盖章、签署（电子签章）。</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4.7.1</w:t>
            </w:r>
          </w:p>
        </w:tc>
        <w:tc>
          <w:tcPr>
            <w:tcW w:w="2712" w:type="dxa"/>
            <w:noWrap/>
            <w:vAlign w:val="center"/>
          </w:tcPr>
          <w:p>
            <w:pPr>
              <w:autoSpaceDN w:val="0"/>
              <w:spacing w:line="276" w:lineRule="auto"/>
              <w:jc w:val="center"/>
              <w:rPr>
                <w:rFonts w:ascii="仿宋" w:hAnsi="仿宋" w:eastAsia="仿宋" w:cs="Arial"/>
                <w:bCs/>
                <w:color w:val="000000"/>
                <w:sz w:val="24"/>
              </w:rPr>
            </w:pPr>
            <w:r>
              <w:rPr>
                <w:rFonts w:hint="eastAsia" w:ascii="仿宋" w:hAnsi="仿宋" w:eastAsia="仿宋" w:cs="Arial"/>
                <w:bCs/>
                <w:color w:val="000000"/>
                <w:sz w:val="24"/>
              </w:rPr>
              <w:t>备份磋商响应文件的约定</w:t>
            </w:r>
          </w:p>
        </w:tc>
        <w:tc>
          <w:tcPr>
            <w:tcW w:w="5811" w:type="dxa"/>
            <w:noWrap/>
            <w:vAlign w:val="center"/>
          </w:tcPr>
          <w:p>
            <w:pPr>
              <w:autoSpaceDN w:val="0"/>
              <w:spacing w:line="276" w:lineRule="auto"/>
              <w:rPr>
                <w:rFonts w:ascii="仿宋" w:hAnsi="仿宋" w:eastAsia="仿宋" w:cs="Arial"/>
                <w:b/>
                <w:color w:val="000000"/>
                <w:sz w:val="24"/>
              </w:rPr>
            </w:pPr>
            <w:r>
              <w:rPr>
                <w:rFonts w:hint="eastAsia" w:ascii="仿宋" w:hAnsi="仿宋" w:eastAsia="仿宋" w:cs="Arial"/>
                <w:bCs/>
                <w:color w:val="000000"/>
                <w:sz w:val="24"/>
              </w:rPr>
              <w:t>供应商在“政府采购云平台”完成电子加密“磋商响应文件”的在线传输递交后，还可以在磋商响应文件提交截止时间前通过邮寄等方式送达以介质存储的数据电文形式的“备份磋商响应文件”。</w:t>
            </w:r>
            <w:r>
              <w:rPr>
                <w:rFonts w:hint="eastAsia" w:ascii="仿宋" w:hAnsi="仿宋" w:eastAsia="仿宋" w:cs="Arial"/>
                <w:bCs/>
                <w:color w:val="000000"/>
                <w:sz w:val="24"/>
                <w:u w:val="single"/>
              </w:rPr>
              <w:t>“备份磋商响应文件”由供应商自愿递交，竞争性磋商文件不作强制性要求，</w:t>
            </w:r>
            <w:r>
              <w:rPr>
                <w:rFonts w:hint="eastAsia" w:ascii="仿宋" w:hAnsi="仿宋" w:eastAsia="仿宋" w:cs="Arial"/>
                <w:b/>
                <w:color w:val="000000"/>
                <w:sz w:val="24"/>
                <w:u w:val="single"/>
              </w:rPr>
              <w:t>但供应商仅递交了“备份磋商响应文件”的，磋商响应无效</w:t>
            </w:r>
            <w:r>
              <w:rPr>
                <w:rFonts w:hint="eastAsia" w:ascii="仿宋" w:hAnsi="仿宋" w:eastAsia="仿宋" w:cs="Arial"/>
                <w:b/>
                <w:color w:val="000000"/>
                <w:sz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4.7.2</w:t>
            </w:r>
          </w:p>
        </w:tc>
        <w:tc>
          <w:tcPr>
            <w:tcW w:w="2712" w:type="dxa"/>
            <w:noWrap/>
            <w:vAlign w:val="center"/>
          </w:tcPr>
          <w:p>
            <w:pPr>
              <w:autoSpaceDN w:val="0"/>
              <w:spacing w:line="276" w:lineRule="auto"/>
              <w:jc w:val="center"/>
              <w:rPr>
                <w:rFonts w:ascii="仿宋" w:hAnsi="仿宋" w:eastAsia="仿宋" w:cs="Arial"/>
                <w:bCs/>
                <w:color w:val="000000"/>
                <w:sz w:val="24"/>
              </w:rPr>
            </w:pPr>
            <w:r>
              <w:rPr>
                <w:rFonts w:hint="eastAsia" w:ascii="仿宋" w:hAnsi="仿宋" w:eastAsia="仿宋" w:cs="Arial"/>
                <w:bCs/>
                <w:color w:val="000000"/>
                <w:sz w:val="24"/>
              </w:rPr>
              <w:t>备份磋商响应文件的编制</w:t>
            </w:r>
          </w:p>
        </w:tc>
        <w:tc>
          <w:tcPr>
            <w:tcW w:w="5811" w:type="dxa"/>
            <w:noWrap/>
            <w:vAlign w:val="center"/>
          </w:tcPr>
          <w:p>
            <w:pPr>
              <w:autoSpaceDN w:val="0"/>
              <w:spacing w:line="276" w:lineRule="auto"/>
              <w:rPr>
                <w:rFonts w:ascii="仿宋" w:hAnsi="仿宋" w:eastAsia="仿宋" w:cs="Arial"/>
                <w:b/>
                <w:color w:val="000000"/>
                <w:sz w:val="24"/>
              </w:rPr>
            </w:pPr>
            <w:r>
              <w:rPr>
                <w:rFonts w:hint="eastAsia" w:ascii="仿宋" w:hAnsi="仿宋" w:eastAsia="仿宋" w:cs="Arial"/>
                <w:bCs/>
                <w:color w:val="000000"/>
                <w:sz w:val="24"/>
              </w:rPr>
              <w:t>供应商递交的备份磋商响应文件应当是通过“政采云电子交易客户端”完成磋商响应文件编制后，与电子加密“磋商响应文件”同时生成的数据电文形式的未加密的备份磋商响应文件，文件格式“.bfbs”。</w:t>
            </w:r>
            <w:r>
              <w:rPr>
                <w:rFonts w:hint="eastAsia" w:ascii="仿宋" w:hAnsi="仿宋" w:eastAsia="仿宋" w:cs="Arial"/>
                <w:b/>
                <w:color w:val="000000"/>
                <w:sz w:val="24"/>
              </w:rPr>
              <w:t>以其他方式编制的“备份磋商响应文件”视为无效“备份磋商响应文件”。</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4.7.3</w:t>
            </w:r>
          </w:p>
        </w:tc>
        <w:tc>
          <w:tcPr>
            <w:tcW w:w="2712" w:type="dxa"/>
            <w:noWrap/>
            <w:vAlign w:val="center"/>
          </w:tcPr>
          <w:p>
            <w:pPr>
              <w:autoSpaceDN w:val="0"/>
              <w:spacing w:line="276" w:lineRule="auto"/>
              <w:jc w:val="center"/>
              <w:rPr>
                <w:rFonts w:ascii="仿宋" w:hAnsi="仿宋" w:eastAsia="仿宋" w:cs="Arial"/>
                <w:b/>
                <w:color w:val="000000"/>
                <w:sz w:val="24"/>
              </w:rPr>
            </w:pPr>
            <w:r>
              <w:rPr>
                <w:rFonts w:hint="eastAsia" w:ascii="仿宋" w:hAnsi="仿宋" w:eastAsia="仿宋"/>
                <w:bCs/>
                <w:color w:val="000000"/>
                <w:sz w:val="24"/>
              </w:rPr>
              <w:t>备份磋商响应文件的存储、份数、密封包装、标识、递交接收</w:t>
            </w:r>
          </w:p>
        </w:tc>
        <w:tc>
          <w:tcPr>
            <w:tcW w:w="5811" w:type="dxa"/>
            <w:noWrap/>
            <w:vAlign w:val="center"/>
          </w:tcPr>
          <w:p>
            <w:pPr>
              <w:autoSpaceDN w:val="0"/>
              <w:spacing w:line="276" w:lineRule="auto"/>
              <w:rPr>
                <w:rFonts w:ascii="仿宋" w:hAnsi="仿宋" w:eastAsia="仿宋"/>
                <w:bCs/>
                <w:color w:val="000000"/>
                <w:sz w:val="24"/>
                <w:u w:val="single"/>
              </w:rPr>
            </w:pPr>
            <w:r>
              <w:rPr>
                <w:rFonts w:hint="eastAsia" w:ascii="仿宋" w:hAnsi="仿宋" w:eastAsia="仿宋"/>
                <w:b/>
                <w:color w:val="000000"/>
                <w:sz w:val="24"/>
              </w:rPr>
              <w:t>（1）备份磋商响应文件的存储：</w:t>
            </w:r>
            <w:r>
              <w:rPr>
                <w:rFonts w:hint="eastAsia" w:ascii="仿宋" w:hAnsi="仿宋" w:eastAsia="仿宋"/>
                <w:bCs/>
                <w:color w:val="000000"/>
                <w:sz w:val="24"/>
                <w:u w:val="single"/>
              </w:rPr>
              <w:t>以U盘或光盘介质存储</w:t>
            </w:r>
            <w:r>
              <w:rPr>
                <w:rFonts w:hint="eastAsia" w:ascii="仿宋" w:hAnsi="仿宋" w:eastAsia="仿宋"/>
                <w:bCs/>
                <w:color w:val="000000"/>
                <w:sz w:val="24"/>
              </w:rPr>
              <w:t>；</w:t>
            </w:r>
          </w:p>
          <w:p>
            <w:pPr>
              <w:autoSpaceDN w:val="0"/>
              <w:spacing w:line="276" w:lineRule="auto"/>
              <w:rPr>
                <w:rFonts w:ascii="仿宋" w:hAnsi="仿宋" w:eastAsia="仿宋"/>
                <w:b/>
                <w:color w:val="000000"/>
                <w:sz w:val="24"/>
              </w:rPr>
            </w:pPr>
            <w:r>
              <w:rPr>
                <w:rFonts w:hint="eastAsia" w:ascii="仿宋" w:hAnsi="仿宋" w:eastAsia="仿宋"/>
                <w:b/>
                <w:color w:val="000000"/>
                <w:sz w:val="24"/>
              </w:rPr>
              <w:t>（2）备份磋商响应文件的份数：</w:t>
            </w:r>
            <w:r>
              <w:rPr>
                <w:rFonts w:hint="eastAsia" w:ascii="仿宋" w:hAnsi="仿宋" w:eastAsia="仿宋"/>
                <w:bCs/>
                <w:color w:val="000000"/>
                <w:sz w:val="24"/>
                <w:u w:val="single"/>
              </w:rPr>
              <w:t>1份</w:t>
            </w:r>
            <w:r>
              <w:rPr>
                <w:rFonts w:hint="eastAsia" w:ascii="仿宋" w:hAnsi="仿宋" w:eastAsia="仿宋"/>
                <w:bCs/>
                <w:color w:val="000000"/>
                <w:sz w:val="24"/>
              </w:rPr>
              <w:t>；</w:t>
            </w:r>
          </w:p>
          <w:p>
            <w:pPr>
              <w:autoSpaceDN w:val="0"/>
              <w:spacing w:line="276" w:lineRule="auto"/>
              <w:rPr>
                <w:rFonts w:ascii="仿宋" w:hAnsi="仿宋" w:eastAsia="仿宋"/>
                <w:bCs/>
                <w:color w:val="000000"/>
                <w:sz w:val="24"/>
              </w:rPr>
            </w:pPr>
            <w:r>
              <w:rPr>
                <w:rFonts w:hint="eastAsia" w:ascii="仿宋" w:hAnsi="仿宋" w:eastAsia="仿宋"/>
                <w:b/>
                <w:color w:val="000000"/>
                <w:sz w:val="24"/>
              </w:rPr>
              <w:t>（3）备份磋商响应文件的密封包装、标识：</w:t>
            </w:r>
            <w:r>
              <w:rPr>
                <w:rFonts w:hint="eastAsia" w:ascii="仿宋" w:hAnsi="仿宋" w:eastAsia="仿宋"/>
                <w:bCs/>
                <w:color w:val="000000"/>
                <w:sz w:val="24"/>
                <w:u w:val="single"/>
              </w:rPr>
              <w:t>“备份磋商响应文件”应当密封包装并在外包装上标注项目名称、磋商响应供应商名称并加盖公章。“备份磋商响应文件”没有密封包装或标识或盖章的视为未递交</w:t>
            </w:r>
            <w:r>
              <w:rPr>
                <w:rFonts w:hint="eastAsia" w:ascii="仿宋" w:hAnsi="仿宋" w:eastAsia="仿宋"/>
                <w:bCs/>
                <w:color w:val="000000"/>
                <w:sz w:val="24"/>
              </w:rPr>
              <w:t>；</w:t>
            </w:r>
          </w:p>
          <w:p>
            <w:pPr>
              <w:autoSpaceDN w:val="0"/>
              <w:spacing w:line="276" w:lineRule="auto"/>
              <w:rPr>
                <w:rFonts w:ascii="仿宋" w:hAnsi="仿宋" w:eastAsia="仿宋"/>
                <w:b/>
                <w:color w:val="000000"/>
                <w:sz w:val="24"/>
              </w:rPr>
            </w:pPr>
            <w:r>
              <w:rPr>
                <w:rFonts w:hint="eastAsia" w:ascii="仿宋" w:hAnsi="仿宋" w:eastAsia="仿宋"/>
                <w:b/>
                <w:color w:val="000000"/>
                <w:sz w:val="24"/>
              </w:rPr>
              <w:t>（4）备份磋商响应文件的递交与接收：</w:t>
            </w:r>
            <w:r>
              <w:rPr>
                <w:rFonts w:hint="eastAsia" w:ascii="仿宋" w:hAnsi="仿宋" w:eastAsia="仿宋"/>
                <w:b/>
                <w:color w:val="000000"/>
                <w:sz w:val="24"/>
                <w:u w:val="single"/>
              </w:rPr>
              <w:t>磋商响应文件提交截止时间前邮寄等方式送达至采购组织机构（浙江省成套招标代理公司，杭州市文晖路42号现代置业大厦西楼1801室，张柳霞收，18958055955），</w:t>
            </w:r>
            <w:r>
              <w:rPr>
                <w:rFonts w:hint="eastAsia" w:ascii="仿宋" w:hAnsi="仿宋" w:eastAsia="仿宋"/>
                <w:bCs/>
                <w:color w:val="000000"/>
                <w:sz w:val="24"/>
                <w:u w:val="single"/>
              </w:rPr>
              <w:t>送达时间以采购组织机构实际签收时间为准。“备份磋商响应文件”逾期送达的视为未递交，建议供应商提前3日办理邮寄事宜</w:t>
            </w:r>
            <w:r>
              <w:rPr>
                <w:rFonts w:hint="eastAsia" w:ascii="仿宋" w:hAnsi="仿宋" w:eastAsia="仿宋"/>
                <w:bCs/>
                <w:color w:val="000000"/>
                <w:sz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4.6</w:t>
            </w:r>
          </w:p>
        </w:tc>
        <w:tc>
          <w:tcPr>
            <w:tcW w:w="271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磋商响应文件</w:t>
            </w:r>
            <w:r>
              <w:rPr>
                <w:rFonts w:ascii="仿宋" w:hAnsi="仿宋" w:eastAsia="仿宋" w:cs="Arial"/>
                <w:color w:val="000000"/>
                <w:sz w:val="24"/>
              </w:rPr>
              <w:t>有效期</w:t>
            </w:r>
          </w:p>
        </w:tc>
        <w:tc>
          <w:tcPr>
            <w:tcW w:w="5811" w:type="dxa"/>
            <w:noWrap/>
            <w:vAlign w:val="center"/>
          </w:tcPr>
          <w:p>
            <w:pPr>
              <w:autoSpaceDN w:val="0"/>
              <w:spacing w:line="276" w:lineRule="auto"/>
              <w:rPr>
                <w:rFonts w:ascii="仿宋" w:hAnsi="仿宋" w:eastAsia="仿宋" w:cs="Arial"/>
                <w:b/>
                <w:color w:val="000000"/>
                <w:sz w:val="24"/>
              </w:rPr>
            </w:pPr>
            <w:r>
              <w:rPr>
                <w:rFonts w:ascii="仿宋" w:hAnsi="仿宋" w:eastAsia="仿宋" w:cs="Arial"/>
                <w:b/>
                <w:color w:val="000000"/>
                <w:sz w:val="24"/>
              </w:rPr>
              <w:t>自</w:t>
            </w:r>
            <w:r>
              <w:rPr>
                <w:rFonts w:hint="eastAsia" w:ascii="仿宋" w:hAnsi="仿宋" w:eastAsia="仿宋" w:cs="Arial"/>
                <w:b/>
                <w:color w:val="000000"/>
                <w:sz w:val="24"/>
              </w:rPr>
              <w:t>磋商响应文件提交</w:t>
            </w:r>
            <w:r>
              <w:rPr>
                <w:rFonts w:ascii="仿宋" w:hAnsi="仿宋" w:eastAsia="仿宋" w:cs="Arial"/>
                <w:b/>
                <w:color w:val="000000"/>
                <w:sz w:val="24"/>
              </w:rPr>
              <w:t>截止之日起</w:t>
            </w:r>
            <w:r>
              <w:rPr>
                <w:rFonts w:hint="eastAsia" w:ascii="仿宋" w:hAnsi="仿宋" w:eastAsia="仿宋" w:cs="Arial"/>
                <w:b/>
                <w:color w:val="000000"/>
                <w:sz w:val="24"/>
                <w:u w:val="single"/>
              </w:rPr>
              <w:t>9</w:t>
            </w:r>
            <w:r>
              <w:rPr>
                <w:rFonts w:ascii="仿宋" w:hAnsi="仿宋" w:eastAsia="仿宋" w:cs="Arial"/>
                <w:b/>
                <w:color w:val="000000"/>
                <w:sz w:val="24"/>
                <w:u w:val="single"/>
              </w:rPr>
              <w:t>0</w:t>
            </w:r>
            <w:r>
              <w:rPr>
                <w:rFonts w:ascii="仿宋" w:hAnsi="仿宋" w:eastAsia="仿宋" w:cs="Arial"/>
                <w:b/>
                <w:color w:val="000000"/>
                <w:sz w:val="24"/>
              </w:rPr>
              <w:t>天</w:t>
            </w:r>
            <w:r>
              <w:rPr>
                <w:rFonts w:hint="eastAsia" w:ascii="仿宋" w:hAnsi="仿宋" w:eastAsia="仿宋" w:cs="Arial"/>
                <w:b/>
                <w:color w:val="000000"/>
                <w:sz w:val="24"/>
              </w:rPr>
              <w:t>内保持有效，否则磋商响应无效。</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5.1.1</w:t>
            </w:r>
          </w:p>
        </w:tc>
        <w:tc>
          <w:tcPr>
            <w:tcW w:w="271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响应文件提交</w:t>
            </w:r>
            <w:r>
              <w:rPr>
                <w:rFonts w:ascii="仿宋" w:hAnsi="仿宋" w:eastAsia="仿宋" w:cs="Arial"/>
                <w:color w:val="000000"/>
                <w:sz w:val="24"/>
              </w:rPr>
              <w:t>截止时间</w:t>
            </w:r>
          </w:p>
        </w:tc>
        <w:tc>
          <w:tcPr>
            <w:tcW w:w="5811" w:type="dxa"/>
            <w:noWrap/>
            <w:vAlign w:val="center"/>
          </w:tcPr>
          <w:p>
            <w:pPr>
              <w:autoSpaceDN w:val="0"/>
              <w:spacing w:line="276" w:lineRule="auto"/>
              <w:rPr>
                <w:rFonts w:ascii="仿宋" w:hAnsi="仿宋" w:eastAsia="仿宋" w:cs="Arial"/>
                <w:color w:val="000000"/>
                <w:sz w:val="24"/>
              </w:rPr>
            </w:pPr>
            <w:r>
              <w:rPr>
                <w:rFonts w:hint="eastAsia" w:ascii="仿宋" w:hAnsi="仿宋" w:eastAsia="仿宋" w:cs="Arial"/>
                <w:color w:val="000000"/>
                <w:sz w:val="24"/>
              </w:rPr>
              <w:t>见第一章竞争性磋商公告</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5.2.1</w:t>
            </w:r>
          </w:p>
        </w:tc>
        <w:tc>
          <w:tcPr>
            <w:tcW w:w="271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olor w:val="000000"/>
                <w:sz w:val="24"/>
              </w:rPr>
              <w:t>磋商响应文件提交地点</w:t>
            </w:r>
          </w:p>
        </w:tc>
        <w:tc>
          <w:tcPr>
            <w:tcW w:w="5811" w:type="dxa"/>
            <w:noWrap/>
            <w:vAlign w:val="center"/>
          </w:tcPr>
          <w:p>
            <w:pPr>
              <w:autoSpaceDN w:val="0"/>
              <w:spacing w:line="276" w:lineRule="auto"/>
              <w:rPr>
                <w:rFonts w:ascii="仿宋" w:hAnsi="仿宋" w:eastAsia="仿宋" w:cs="Arial"/>
                <w:color w:val="000000"/>
                <w:sz w:val="24"/>
              </w:rPr>
            </w:pPr>
            <w:r>
              <w:rPr>
                <w:rFonts w:hint="eastAsia" w:ascii="仿宋" w:hAnsi="仿宋" w:eastAsia="仿宋" w:cs="Arial"/>
                <w:b/>
                <w:color w:val="000000"/>
                <w:sz w:val="24"/>
                <w:u w:val="single"/>
              </w:rPr>
              <w:t>政府采购云平台</w:t>
            </w:r>
            <w:r>
              <w:rPr>
                <w:rFonts w:hint="eastAsia" w:ascii="仿宋" w:hAnsi="仿宋" w:eastAsia="仿宋" w:cs="Arial"/>
                <w:color w:val="000000"/>
                <w:sz w:val="24"/>
                <w:u w:val="single"/>
              </w:rPr>
              <w:t>，网址：</w:t>
            </w:r>
            <w:r>
              <w:fldChar w:fldCharType="begin"/>
            </w:r>
            <w:r>
              <w:instrText xml:space="preserve"> HYPERLINK "http://www.zcygov.cn" </w:instrText>
            </w:r>
            <w:r>
              <w:fldChar w:fldCharType="separate"/>
            </w:r>
            <w:r>
              <w:rPr>
                <w:rStyle w:val="58"/>
                <w:rFonts w:ascii="仿宋" w:hAnsi="仿宋" w:eastAsia="仿宋" w:cs="Arial"/>
                <w:color w:val="auto"/>
                <w:sz w:val="24"/>
              </w:rPr>
              <w:t>www.zcygov.cn</w:t>
            </w:r>
            <w:r>
              <w:rPr>
                <w:rStyle w:val="58"/>
                <w:rFonts w:ascii="仿宋" w:hAnsi="仿宋" w:eastAsia="仿宋" w:cs="Arial"/>
                <w:color w:val="auto"/>
                <w:sz w:val="24"/>
              </w:rPr>
              <w:fldChar w:fldCharType="end"/>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5.3.1</w:t>
            </w:r>
          </w:p>
        </w:tc>
        <w:tc>
          <w:tcPr>
            <w:tcW w:w="271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磋商响应文件的传输递交</w:t>
            </w:r>
          </w:p>
        </w:tc>
        <w:tc>
          <w:tcPr>
            <w:tcW w:w="5811" w:type="dxa"/>
            <w:noWrap/>
            <w:vAlign w:val="center"/>
          </w:tcPr>
          <w:p>
            <w:pPr>
              <w:autoSpaceDN w:val="0"/>
              <w:spacing w:line="276" w:lineRule="auto"/>
              <w:rPr>
                <w:rFonts w:ascii="仿宋" w:hAnsi="仿宋" w:eastAsia="仿宋" w:cs="Arial"/>
                <w:b/>
                <w:color w:val="000000"/>
                <w:sz w:val="24"/>
                <w:u w:val="single"/>
              </w:rPr>
            </w:pPr>
            <w:r>
              <w:rPr>
                <w:rFonts w:hint="eastAsia" w:ascii="仿宋" w:hAnsi="仿宋" w:eastAsia="仿宋"/>
                <w:b/>
                <w:color w:val="000000"/>
                <w:sz w:val="24"/>
              </w:rPr>
              <w:t>（1）</w:t>
            </w:r>
            <w:r>
              <w:rPr>
                <w:rFonts w:hint="eastAsia" w:ascii="仿宋" w:hAnsi="仿宋" w:eastAsia="仿宋" w:cs="Arial"/>
                <w:b/>
                <w:color w:val="000000"/>
                <w:sz w:val="24"/>
                <w:u w:val="single"/>
              </w:rPr>
              <w:t>供应商应当在磋商响应文件提交截止时间前完成磋商响应文件的传输递交。磋商响应文件提交截止时间前未完成传输的，视为撤回磋商响应文件。磋商响应文件提交截止时间以后递交的磋商响应文件，“政府采购云平台”将予以拒收</w:t>
            </w:r>
            <w:r>
              <w:rPr>
                <w:rFonts w:hint="eastAsia" w:ascii="仿宋" w:hAnsi="仿宋" w:eastAsia="仿宋" w:cs="Arial"/>
                <w:b/>
                <w:color w:val="000000"/>
                <w:sz w:val="24"/>
              </w:rPr>
              <w:t>；</w:t>
            </w:r>
          </w:p>
          <w:p>
            <w:pPr>
              <w:autoSpaceDN w:val="0"/>
              <w:spacing w:line="276" w:lineRule="auto"/>
              <w:rPr>
                <w:rFonts w:ascii="仿宋" w:hAnsi="仿宋" w:eastAsia="仿宋"/>
                <w:bCs/>
                <w:color w:val="000000"/>
                <w:sz w:val="24"/>
              </w:rPr>
            </w:pPr>
            <w:r>
              <w:rPr>
                <w:rFonts w:hint="eastAsia" w:ascii="仿宋" w:hAnsi="仿宋" w:eastAsia="仿宋"/>
                <w:bCs/>
                <w:color w:val="000000"/>
                <w:sz w:val="24"/>
              </w:rPr>
              <w:t>（2）磋商响应文件成功传输递交后，供应商可自行打印磋商响应文件接收回执；</w:t>
            </w:r>
          </w:p>
          <w:p>
            <w:pPr>
              <w:autoSpaceDN w:val="0"/>
              <w:spacing w:line="276" w:lineRule="auto"/>
              <w:rPr>
                <w:rFonts w:ascii="仿宋" w:hAnsi="仿宋" w:eastAsia="仿宋"/>
                <w:bCs/>
                <w:color w:val="000000"/>
                <w:sz w:val="24"/>
              </w:rPr>
            </w:pPr>
            <w:r>
              <w:rPr>
                <w:rFonts w:hint="eastAsia" w:ascii="仿宋" w:hAnsi="仿宋" w:eastAsia="仿宋"/>
                <w:bCs/>
                <w:color w:val="000000"/>
                <w:sz w:val="24"/>
              </w:rPr>
              <w:t>（3）磋商响应文件提交截止时间前，除供应商补充、修改或者撤回磋商响应文件外，任何单位和个人不得解密或提取磋商响应文件；</w:t>
            </w:r>
          </w:p>
          <w:p>
            <w:pPr>
              <w:autoSpaceDN w:val="0"/>
              <w:spacing w:line="276" w:lineRule="auto"/>
              <w:rPr>
                <w:rFonts w:ascii="仿宋" w:hAnsi="仿宋" w:eastAsia="仿宋" w:cs="Arial"/>
                <w:color w:val="000000"/>
                <w:sz w:val="24"/>
              </w:rPr>
            </w:pPr>
            <w:r>
              <w:rPr>
                <w:rFonts w:hint="eastAsia" w:ascii="仿宋" w:hAnsi="仿宋" w:eastAsia="仿宋"/>
                <w:b/>
                <w:color w:val="000000"/>
                <w:sz w:val="24"/>
              </w:rPr>
              <w:t>提示：</w:t>
            </w:r>
            <w:r>
              <w:rPr>
                <w:rFonts w:hint="eastAsia" w:ascii="仿宋" w:hAnsi="仿宋" w:eastAsia="仿宋"/>
                <w:b/>
                <w:color w:val="000000"/>
                <w:sz w:val="24"/>
                <w:u w:val="single"/>
              </w:rPr>
              <w:t>供应商传输递交的“磋商响应文件”应是通过“政采云电子交易客户端”，并按竞争性磋商文件和“政府采购云平台”要求编制并加密的电子加密磋商响应文件</w:t>
            </w:r>
            <w:r>
              <w:rPr>
                <w:rFonts w:hint="eastAsia" w:ascii="仿宋" w:hAnsi="仿宋" w:eastAsia="仿宋"/>
                <w:b/>
                <w:color w:val="000000"/>
                <w:sz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6.1.1</w:t>
            </w:r>
          </w:p>
        </w:tc>
        <w:tc>
          <w:tcPr>
            <w:tcW w:w="271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磋商时间</w:t>
            </w:r>
          </w:p>
        </w:tc>
        <w:tc>
          <w:tcPr>
            <w:tcW w:w="5811" w:type="dxa"/>
            <w:noWrap/>
            <w:vAlign w:val="center"/>
          </w:tcPr>
          <w:p>
            <w:pPr>
              <w:autoSpaceDN w:val="0"/>
              <w:spacing w:line="276" w:lineRule="auto"/>
              <w:rPr>
                <w:rFonts w:ascii="仿宋" w:hAnsi="仿宋" w:eastAsia="仿宋" w:cs="Arial"/>
                <w:b/>
                <w:color w:val="000000"/>
                <w:sz w:val="24"/>
              </w:rPr>
            </w:pPr>
            <w:r>
              <w:rPr>
                <w:rFonts w:hint="eastAsia" w:ascii="仿宋" w:hAnsi="仿宋" w:eastAsia="仿宋" w:cs="Arial"/>
                <w:b/>
                <w:color w:val="000000"/>
                <w:sz w:val="24"/>
              </w:rPr>
              <w:t>同</w:t>
            </w:r>
            <w:r>
              <w:rPr>
                <w:rFonts w:hAnsi="仿宋" w:eastAsia="仿宋"/>
                <w:b/>
                <w:bCs/>
                <w:color w:val="000000"/>
                <w:kern w:val="0"/>
                <w:sz w:val="24"/>
              </w:rPr>
              <w:t>磋商响应文件</w:t>
            </w:r>
            <w:r>
              <w:rPr>
                <w:rFonts w:hint="eastAsia" w:hAnsi="仿宋" w:eastAsia="仿宋"/>
                <w:b/>
                <w:bCs/>
                <w:color w:val="000000"/>
                <w:kern w:val="0"/>
                <w:sz w:val="24"/>
              </w:rPr>
              <w:t>提交</w:t>
            </w:r>
            <w:r>
              <w:rPr>
                <w:rFonts w:hAnsi="仿宋" w:eastAsia="仿宋"/>
                <w:b/>
                <w:bCs/>
                <w:color w:val="000000"/>
                <w:kern w:val="0"/>
                <w:sz w:val="24"/>
              </w:rPr>
              <w:t>截止</w:t>
            </w:r>
            <w:r>
              <w:rPr>
                <w:rFonts w:hint="eastAsia" w:ascii="仿宋" w:hAnsi="仿宋" w:eastAsia="仿宋" w:cs="Arial"/>
                <w:b/>
                <w:color w:val="000000"/>
                <w:sz w:val="24"/>
              </w:rPr>
              <w:t>时间</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6.1.2</w:t>
            </w:r>
          </w:p>
        </w:tc>
        <w:tc>
          <w:tcPr>
            <w:tcW w:w="271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磋商地点</w:t>
            </w:r>
          </w:p>
        </w:tc>
        <w:tc>
          <w:tcPr>
            <w:tcW w:w="5811" w:type="dxa"/>
            <w:noWrap/>
            <w:vAlign w:val="center"/>
          </w:tcPr>
          <w:p>
            <w:pPr>
              <w:autoSpaceDN w:val="0"/>
              <w:spacing w:line="276" w:lineRule="auto"/>
              <w:rPr>
                <w:rFonts w:ascii="仿宋" w:hAnsi="仿宋" w:eastAsia="仿宋" w:cs="Arial"/>
                <w:color w:val="000000"/>
                <w:sz w:val="24"/>
              </w:rPr>
            </w:pPr>
            <w:r>
              <w:rPr>
                <w:rFonts w:hint="eastAsia" w:ascii="仿宋" w:hAnsi="仿宋" w:eastAsia="仿宋" w:cs="Arial"/>
                <w:b/>
                <w:color w:val="000000"/>
                <w:sz w:val="24"/>
              </w:rPr>
              <w:t>政府采购云平台</w:t>
            </w:r>
            <w:r>
              <w:rPr>
                <w:rFonts w:hint="eastAsia" w:ascii="仿宋" w:hAnsi="仿宋" w:eastAsia="仿宋" w:cs="Arial"/>
                <w:color w:val="000000"/>
                <w:sz w:val="24"/>
              </w:rPr>
              <w:t>，网址：</w:t>
            </w:r>
            <w:r>
              <w:fldChar w:fldCharType="begin"/>
            </w:r>
            <w:r>
              <w:instrText xml:space="preserve"> HYPERLINK "http://www.zcygov.cn" </w:instrText>
            </w:r>
            <w:r>
              <w:fldChar w:fldCharType="separate"/>
            </w:r>
            <w:r>
              <w:rPr>
                <w:rFonts w:ascii="仿宋" w:hAnsi="仿宋" w:eastAsia="仿宋" w:cs="Arial"/>
                <w:color w:val="000000"/>
                <w:sz w:val="24"/>
              </w:rPr>
              <w:t>www.zcygov.cn</w:t>
            </w:r>
            <w:r>
              <w:rPr>
                <w:rFonts w:ascii="仿宋" w:hAnsi="仿宋" w:eastAsia="仿宋" w:cs="Arial"/>
                <w:color w:val="000000"/>
                <w:sz w:val="24"/>
              </w:rPr>
              <w:fldChar w:fldCharType="end"/>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6.2.2</w:t>
            </w:r>
          </w:p>
        </w:tc>
        <w:tc>
          <w:tcPr>
            <w:tcW w:w="271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磋商邀请</w:t>
            </w:r>
          </w:p>
        </w:tc>
        <w:tc>
          <w:tcPr>
            <w:tcW w:w="5811" w:type="dxa"/>
            <w:noWrap/>
            <w:vAlign w:val="center"/>
          </w:tcPr>
          <w:p>
            <w:pPr>
              <w:autoSpaceDN w:val="0"/>
              <w:spacing w:line="276" w:lineRule="auto"/>
              <w:rPr>
                <w:rFonts w:ascii="仿宋" w:hAnsi="仿宋" w:eastAsia="仿宋" w:cs="Arial"/>
                <w:color w:val="000000"/>
                <w:sz w:val="24"/>
              </w:rPr>
            </w:pPr>
            <w:r>
              <w:rPr>
                <w:rFonts w:hint="eastAsia" w:ascii="仿宋" w:hAnsi="仿宋" w:eastAsia="仿宋" w:cs="Arial"/>
                <w:b/>
                <w:color w:val="000000"/>
                <w:sz w:val="24"/>
              </w:rPr>
              <w:t>本项目采用电子交易，采购组织机构将按照磋商文件规定的时间通过“政府采购云平台，网址：</w:t>
            </w:r>
            <w:r>
              <w:fldChar w:fldCharType="begin"/>
            </w:r>
            <w:r>
              <w:instrText xml:space="preserve"> HYPERLINK "http://www.zcygov.cn" </w:instrText>
            </w:r>
            <w:r>
              <w:fldChar w:fldCharType="separate"/>
            </w:r>
            <w:r>
              <w:rPr>
                <w:rFonts w:hint="eastAsia" w:ascii="仿宋" w:hAnsi="仿宋" w:eastAsia="仿宋" w:cs="Arial"/>
                <w:b/>
                <w:color w:val="000000"/>
                <w:sz w:val="24"/>
              </w:rPr>
              <w:t>www.zcygov.cn</w:t>
            </w:r>
            <w:r>
              <w:rPr>
                <w:rFonts w:hint="eastAsia" w:ascii="仿宋" w:hAnsi="仿宋" w:eastAsia="仿宋" w:cs="Arial"/>
                <w:b/>
                <w:color w:val="000000"/>
                <w:sz w:val="24"/>
              </w:rPr>
              <w:fldChar w:fldCharType="end"/>
            </w:r>
            <w:r>
              <w:rPr>
                <w:rFonts w:hint="eastAsia" w:ascii="仿宋" w:hAnsi="仿宋" w:eastAsia="仿宋" w:cs="Arial"/>
                <w:b/>
                <w:color w:val="000000"/>
                <w:sz w:val="24"/>
              </w:rPr>
              <w:t>”组织开标、开启磋商响应文件，所有供应商均应当准时在线参加。</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pPr>
              <w:autoSpaceDN w:val="0"/>
              <w:spacing w:line="276" w:lineRule="auto"/>
              <w:jc w:val="center"/>
              <w:rPr>
                <w:rFonts w:ascii="仿宋" w:hAnsi="仿宋" w:eastAsia="仿宋" w:cs="Arial"/>
                <w:bCs/>
                <w:color w:val="000000"/>
                <w:sz w:val="24"/>
              </w:rPr>
            </w:pPr>
            <w:r>
              <w:rPr>
                <w:rFonts w:hint="eastAsia" w:ascii="仿宋" w:hAnsi="仿宋" w:eastAsia="仿宋" w:cs="Arial"/>
                <w:bCs/>
                <w:color w:val="000000"/>
                <w:sz w:val="24"/>
              </w:rPr>
              <w:t>6.3.1</w:t>
            </w:r>
          </w:p>
        </w:tc>
        <w:tc>
          <w:tcPr>
            <w:tcW w:w="2712" w:type="dxa"/>
            <w:noWrap/>
            <w:vAlign w:val="center"/>
          </w:tcPr>
          <w:p>
            <w:pPr>
              <w:autoSpaceDN w:val="0"/>
              <w:spacing w:line="276" w:lineRule="auto"/>
              <w:jc w:val="center"/>
              <w:rPr>
                <w:rFonts w:ascii="仿宋" w:hAnsi="仿宋" w:eastAsia="仿宋" w:cs="Arial"/>
                <w:bCs/>
                <w:color w:val="000000"/>
                <w:sz w:val="24"/>
              </w:rPr>
            </w:pPr>
            <w:r>
              <w:rPr>
                <w:rFonts w:hint="eastAsia" w:ascii="仿宋" w:hAnsi="仿宋" w:eastAsia="仿宋" w:cs="Arial"/>
                <w:bCs/>
                <w:color w:val="000000"/>
                <w:sz w:val="24"/>
              </w:rPr>
              <w:t>磋商响应文件的解密</w:t>
            </w:r>
          </w:p>
        </w:tc>
        <w:tc>
          <w:tcPr>
            <w:tcW w:w="5811" w:type="dxa"/>
            <w:noWrap/>
            <w:vAlign w:val="center"/>
          </w:tcPr>
          <w:p>
            <w:pPr>
              <w:autoSpaceDN w:val="0"/>
              <w:spacing w:line="276" w:lineRule="auto"/>
              <w:rPr>
                <w:rFonts w:ascii="仿宋" w:hAnsi="仿宋" w:eastAsia="仿宋" w:cs="Arial"/>
                <w:b/>
                <w:color w:val="000000"/>
                <w:sz w:val="24"/>
              </w:rPr>
            </w:pPr>
            <w:r>
              <w:rPr>
                <w:rFonts w:hint="eastAsia" w:ascii="仿宋" w:hAnsi="仿宋" w:eastAsia="仿宋" w:cs="Arial"/>
                <w:b/>
                <w:color w:val="000000"/>
                <w:sz w:val="24"/>
              </w:rPr>
              <w:t>开标后，采购组织机构在政府采购云平台在线发出“磋商响应文件解密”通知，</w:t>
            </w:r>
            <w:r>
              <w:rPr>
                <w:rFonts w:hint="eastAsia" w:ascii="仿宋" w:hAnsi="仿宋" w:eastAsia="仿宋" w:cs="Arial"/>
                <w:b/>
                <w:color w:val="000000"/>
                <w:kern w:val="0"/>
                <w:sz w:val="24"/>
                <w:szCs w:val="22"/>
              </w:rPr>
              <w:t>启动磋商响应文件的解密程序；</w:t>
            </w:r>
            <w:r>
              <w:rPr>
                <w:rFonts w:hint="eastAsia" w:ascii="仿宋" w:hAnsi="仿宋" w:eastAsia="仿宋" w:cs="Arial"/>
                <w:b/>
                <w:color w:val="000000"/>
                <w:sz w:val="24"/>
              </w:rPr>
              <w:t>各磋商响应供应商应当在解密通知发出后30分钟内自行完成磋商响应文件的在线解密。供应商的磋商响应文件无法按时解密的，按磋商文件中“磋商响应文件解密异常情况处理办法</w:t>
            </w:r>
            <w:r>
              <w:rPr>
                <w:rFonts w:ascii="仿宋" w:hAnsi="仿宋" w:eastAsia="仿宋" w:cs="Arial"/>
                <w:b/>
                <w:color w:val="000000"/>
                <w:sz w:val="24"/>
              </w:rPr>
              <w:t>”</w:t>
            </w:r>
            <w:r>
              <w:rPr>
                <w:rFonts w:hint="eastAsia" w:ascii="仿宋" w:hAnsi="仿宋" w:eastAsia="仿宋" w:cs="Arial"/>
                <w:b/>
                <w:color w:val="000000"/>
                <w:sz w:val="24"/>
              </w:rPr>
              <w:t>进行处理。</w:t>
            </w:r>
          </w:p>
          <w:p>
            <w:pPr>
              <w:autoSpaceDN w:val="0"/>
              <w:spacing w:line="276" w:lineRule="auto"/>
              <w:rPr>
                <w:rFonts w:ascii="仿宋" w:hAnsi="仿宋" w:eastAsia="仿宋" w:cs="Arial"/>
                <w:b/>
                <w:color w:val="000000"/>
                <w:kern w:val="0"/>
                <w:sz w:val="24"/>
              </w:rPr>
            </w:pPr>
            <w:r>
              <w:rPr>
                <w:rFonts w:hint="eastAsia" w:ascii="仿宋" w:hAnsi="仿宋" w:eastAsia="仿宋" w:cs="Arial"/>
                <w:b/>
                <w:color w:val="000000"/>
                <w:sz w:val="24"/>
              </w:rPr>
              <w:t>备注：</w:t>
            </w:r>
            <w:r>
              <w:rPr>
                <w:rFonts w:hint="eastAsia" w:ascii="仿宋" w:hAnsi="仿宋" w:eastAsia="仿宋"/>
                <w:bCs/>
                <w:color w:val="000000"/>
                <w:sz w:val="24"/>
              </w:rPr>
              <w:t>磋商响应文件提交截止时间前，除供应商补充、修改或者撤回磋商响应文件外，任何单位和个人不得解密或提取磋商响应文件。</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pPr>
              <w:autoSpaceDN w:val="0"/>
              <w:spacing w:line="276" w:lineRule="auto"/>
              <w:jc w:val="center"/>
              <w:rPr>
                <w:rFonts w:ascii="仿宋" w:hAnsi="仿宋" w:eastAsia="仿宋" w:cs="Arial"/>
                <w:bCs/>
                <w:color w:val="000000"/>
                <w:sz w:val="24"/>
              </w:rPr>
            </w:pPr>
            <w:r>
              <w:rPr>
                <w:rFonts w:hint="eastAsia" w:ascii="仿宋" w:hAnsi="仿宋" w:eastAsia="仿宋" w:cs="Arial"/>
                <w:bCs/>
                <w:color w:val="000000"/>
                <w:sz w:val="24"/>
              </w:rPr>
              <w:t>6.3.1</w:t>
            </w:r>
          </w:p>
        </w:tc>
        <w:tc>
          <w:tcPr>
            <w:tcW w:w="2712" w:type="dxa"/>
            <w:noWrap/>
            <w:vAlign w:val="center"/>
          </w:tcPr>
          <w:p>
            <w:pPr>
              <w:autoSpaceDN w:val="0"/>
              <w:spacing w:line="276" w:lineRule="auto"/>
              <w:jc w:val="center"/>
              <w:rPr>
                <w:rFonts w:ascii="仿宋" w:hAnsi="仿宋" w:eastAsia="仿宋" w:cs="Arial"/>
                <w:bCs/>
                <w:color w:val="000000"/>
                <w:sz w:val="24"/>
              </w:rPr>
            </w:pPr>
            <w:r>
              <w:rPr>
                <w:rFonts w:hint="eastAsia" w:ascii="仿宋" w:hAnsi="仿宋" w:eastAsia="仿宋" w:cs="Arial"/>
                <w:bCs/>
                <w:color w:val="000000"/>
                <w:sz w:val="24"/>
              </w:rPr>
              <w:t>磋商响应文件解密异常情况处理办法</w:t>
            </w:r>
          </w:p>
        </w:tc>
        <w:tc>
          <w:tcPr>
            <w:tcW w:w="5811" w:type="dxa"/>
            <w:noWrap/>
            <w:vAlign w:val="center"/>
          </w:tcPr>
          <w:p>
            <w:pPr>
              <w:autoSpaceDN w:val="0"/>
              <w:spacing w:line="276" w:lineRule="auto"/>
              <w:rPr>
                <w:rFonts w:ascii="仿宋" w:hAnsi="仿宋" w:eastAsia="仿宋" w:cs="Arial"/>
                <w:b/>
                <w:color w:val="000000"/>
                <w:sz w:val="24"/>
              </w:rPr>
            </w:pPr>
            <w:r>
              <w:rPr>
                <w:rFonts w:hint="eastAsia" w:ascii="仿宋" w:hAnsi="仿宋" w:eastAsia="仿宋" w:cs="Arial"/>
                <w:b/>
                <w:color w:val="000000"/>
                <w:sz w:val="24"/>
              </w:rPr>
              <w:t>供应商传输递交至“政府采购云平台”的电子加密“磋商响应文件”无法按时解密时，按以下规定处理：</w:t>
            </w:r>
          </w:p>
          <w:p>
            <w:pPr>
              <w:autoSpaceDN w:val="0"/>
              <w:spacing w:line="276" w:lineRule="auto"/>
              <w:rPr>
                <w:rFonts w:ascii="仿宋" w:hAnsi="仿宋" w:eastAsia="仿宋" w:cs="Arial"/>
                <w:bCs/>
                <w:color w:val="000000"/>
                <w:sz w:val="24"/>
              </w:rPr>
            </w:pPr>
            <w:r>
              <w:rPr>
                <w:rFonts w:hint="eastAsia" w:ascii="仿宋" w:hAnsi="仿宋" w:eastAsia="仿宋" w:cs="Arial"/>
                <w:bCs/>
                <w:color w:val="000000"/>
                <w:sz w:val="24"/>
              </w:rPr>
              <w:t>（1）已按规定递交了合格的“备份磋商响应文件”的，采购组织机构将拆封供应商递交的“备份磋商响应文件”，按“政府采购云平台”操作规范将“备份磋商响应文件”上传至“政府采购云平台”，并以“备份磋商响应文件”为依据进行评审。“备份磋商响应文件”上传成功后，已传输递交至“政府采购云平台”的电子加密“磋商响应文件”自动失效；</w:t>
            </w:r>
          </w:p>
          <w:p>
            <w:pPr>
              <w:autoSpaceDN w:val="0"/>
              <w:spacing w:line="276" w:lineRule="auto"/>
              <w:rPr>
                <w:rFonts w:ascii="仿宋" w:hAnsi="仿宋" w:eastAsia="仿宋" w:cs="Arial"/>
                <w:b/>
                <w:color w:val="000000"/>
                <w:sz w:val="24"/>
              </w:rPr>
            </w:pPr>
            <w:r>
              <w:rPr>
                <w:rFonts w:hint="eastAsia" w:ascii="仿宋" w:hAnsi="仿宋" w:eastAsia="仿宋" w:cs="Arial"/>
                <w:b/>
                <w:color w:val="000000"/>
                <w:sz w:val="24"/>
              </w:rPr>
              <w:t>（2）</w:t>
            </w:r>
            <w:r>
              <w:rPr>
                <w:rFonts w:hint="eastAsia" w:ascii="仿宋" w:hAnsi="仿宋" w:eastAsia="仿宋" w:cs="Arial"/>
                <w:b/>
                <w:color w:val="000000"/>
                <w:sz w:val="24"/>
                <w:u w:val="single"/>
              </w:rPr>
              <w:t>未按规定递交合格“备份磋商响应文件”的或递交的“备份磋商响应文件”无法成功上传的，视为磋商响应文件撤回</w:t>
            </w:r>
            <w:r>
              <w:rPr>
                <w:rFonts w:hint="eastAsia" w:ascii="仿宋" w:hAnsi="仿宋" w:eastAsia="仿宋" w:cs="Arial"/>
                <w:b/>
                <w:color w:val="000000"/>
                <w:sz w:val="24"/>
              </w:rPr>
              <w:t>；</w:t>
            </w:r>
          </w:p>
          <w:p>
            <w:pPr>
              <w:autoSpaceDN w:val="0"/>
              <w:spacing w:line="276" w:lineRule="auto"/>
              <w:rPr>
                <w:rFonts w:ascii="仿宋" w:hAnsi="仿宋" w:eastAsia="仿宋" w:cs="Arial"/>
                <w:b/>
                <w:color w:val="000000"/>
                <w:kern w:val="0"/>
                <w:sz w:val="24"/>
              </w:rPr>
            </w:pPr>
            <w:r>
              <w:rPr>
                <w:rFonts w:hint="eastAsia" w:ascii="仿宋" w:hAnsi="仿宋" w:eastAsia="仿宋" w:cs="Arial"/>
                <w:bCs/>
                <w:color w:val="000000"/>
                <w:sz w:val="24"/>
              </w:rPr>
              <w:t>（3）备份磋商响应文件上传成功后视为磋商响应文件解密成功，供应商可以进入后续评审。</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pPr>
              <w:autoSpaceDN w:val="0"/>
              <w:spacing w:line="276" w:lineRule="auto"/>
              <w:jc w:val="center"/>
              <w:rPr>
                <w:rFonts w:ascii="仿宋" w:hAnsi="仿宋" w:eastAsia="仿宋" w:cs="Arial"/>
                <w:bCs/>
                <w:color w:val="000000"/>
                <w:sz w:val="24"/>
              </w:rPr>
            </w:pPr>
            <w:r>
              <w:rPr>
                <w:rFonts w:hint="eastAsia" w:ascii="仿宋" w:hAnsi="仿宋" w:eastAsia="仿宋"/>
                <w:bCs/>
                <w:color w:val="000000"/>
                <w:kern w:val="0"/>
                <w:sz w:val="24"/>
              </w:rPr>
              <w:t>7.7.2</w:t>
            </w:r>
          </w:p>
        </w:tc>
        <w:tc>
          <w:tcPr>
            <w:tcW w:w="2712" w:type="dxa"/>
            <w:noWrap/>
            <w:vAlign w:val="center"/>
          </w:tcPr>
          <w:p>
            <w:pPr>
              <w:autoSpaceDN w:val="0"/>
              <w:spacing w:line="276" w:lineRule="auto"/>
              <w:jc w:val="center"/>
              <w:rPr>
                <w:rFonts w:ascii="仿宋" w:hAnsi="仿宋" w:eastAsia="仿宋" w:cs="Arial"/>
                <w:bCs/>
                <w:color w:val="000000"/>
                <w:sz w:val="24"/>
              </w:rPr>
            </w:pPr>
            <w:r>
              <w:rPr>
                <w:rFonts w:hint="eastAsia" w:ascii="仿宋" w:hAnsi="仿宋" w:eastAsia="仿宋" w:cs="Arial"/>
                <w:bCs/>
                <w:color w:val="000000"/>
                <w:sz w:val="24"/>
              </w:rPr>
              <w:t>供应商</w:t>
            </w:r>
            <w:r>
              <w:rPr>
                <w:rFonts w:ascii="仿宋" w:hAnsi="仿宋" w:eastAsia="仿宋" w:cs="Arial"/>
                <w:bCs/>
                <w:color w:val="000000"/>
                <w:sz w:val="24"/>
              </w:rPr>
              <w:t>信用</w:t>
            </w:r>
            <w:r>
              <w:rPr>
                <w:rFonts w:hint="eastAsia" w:ascii="仿宋" w:hAnsi="仿宋" w:eastAsia="仿宋" w:cs="Arial"/>
                <w:bCs/>
                <w:color w:val="000000"/>
                <w:sz w:val="24"/>
              </w:rPr>
              <w:t>信息</w:t>
            </w:r>
          </w:p>
          <w:p>
            <w:pPr>
              <w:autoSpaceDN w:val="0"/>
              <w:spacing w:line="276" w:lineRule="auto"/>
              <w:jc w:val="center"/>
              <w:rPr>
                <w:rFonts w:ascii="仿宋" w:hAnsi="仿宋" w:eastAsia="仿宋" w:cs="Arial"/>
                <w:bCs/>
                <w:color w:val="000000"/>
                <w:sz w:val="24"/>
              </w:rPr>
            </w:pPr>
            <w:r>
              <w:rPr>
                <w:rFonts w:hint="eastAsia" w:ascii="仿宋" w:hAnsi="仿宋" w:eastAsia="仿宋" w:cs="Arial"/>
                <w:bCs/>
                <w:color w:val="000000"/>
                <w:sz w:val="24"/>
              </w:rPr>
              <w:t>查询、存档与使用</w:t>
            </w:r>
          </w:p>
        </w:tc>
        <w:tc>
          <w:tcPr>
            <w:tcW w:w="5811" w:type="dxa"/>
            <w:noWrap/>
            <w:vAlign w:val="center"/>
          </w:tcPr>
          <w:p>
            <w:pPr>
              <w:autoSpaceDN w:val="0"/>
              <w:spacing w:line="276" w:lineRule="auto"/>
              <w:rPr>
                <w:rFonts w:ascii="仿宋" w:hAnsi="仿宋" w:eastAsia="仿宋" w:cs="Arial"/>
                <w:b/>
                <w:color w:val="000000"/>
                <w:sz w:val="24"/>
                <w:u w:val="single"/>
              </w:rPr>
            </w:pPr>
            <w:r>
              <w:rPr>
                <w:rFonts w:hint="eastAsia" w:ascii="仿宋" w:hAnsi="仿宋" w:eastAsia="仿宋" w:cs="Arial"/>
                <w:bCs/>
                <w:color w:val="000000"/>
                <w:sz w:val="24"/>
              </w:rPr>
              <w:t>（1）根据《</w:t>
            </w:r>
            <w:r>
              <w:rPr>
                <w:rFonts w:ascii="仿宋" w:hAnsi="仿宋" w:eastAsia="仿宋" w:cs="Arial"/>
                <w:bCs/>
                <w:color w:val="000000"/>
                <w:sz w:val="24"/>
              </w:rPr>
              <w:t>财政部关于在政府采购活动中查询及使用信用记录</w:t>
            </w:r>
            <w:r>
              <w:rPr>
                <w:rFonts w:hint="eastAsia" w:ascii="仿宋" w:hAnsi="仿宋" w:eastAsia="仿宋" w:cs="Arial"/>
                <w:bCs/>
                <w:color w:val="000000"/>
                <w:sz w:val="24"/>
              </w:rPr>
              <w:t>的通知》（</w:t>
            </w:r>
            <w:r>
              <w:rPr>
                <w:rFonts w:ascii="仿宋" w:hAnsi="仿宋" w:eastAsia="仿宋" w:cs="Arial"/>
                <w:bCs/>
                <w:color w:val="000000"/>
                <w:sz w:val="24"/>
              </w:rPr>
              <w:t>财库〔2016〕125号</w:t>
            </w:r>
            <w:r>
              <w:rPr>
                <w:rFonts w:hint="eastAsia" w:ascii="仿宋" w:hAnsi="仿宋" w:eastAsia="仿宋" w:cs="Arial"/>
                <w:bCs/>
                <w:color w:val="000000"/>
                <w:sz w:val="24"/>
              </w:rPr>
              <w:t>）相关规定，采购组织机构将统一通过</w:t>
            </w:r>
            <w:r>
              <w:rPr>
                <w:rFonts w:ascii="仿宋" w:hAnsi="仿宋" w:eastAsia="仿宋" w:cs="Arial"/>
                <w:bCs/>
                <w:color w:val="000000"/>
                <w:sz w:val="24"/>
              </w:rPr>
              <w:t>“信用中国”网站（www.creditchina.gov.cn）、中国政府采购网（www.ccgp.gov.cn）等渠道查询</w:t>
            </w:r>
            <w:r>
              <w:rPr>
                <w:rFonts w:hint="eastAsia" w:ascii="仿宋" w:hAnsi="仿宋" w:eastAsia="仿宋" w:cs="Arial"/>
                <w:bCs/>
                <w:color w:val="000000"/>
                <w:sz w:val="24"/>
              </w:rPr>
              <w:t>供应商</w:t>
            </w:r>
            <w:r>
              <w:rPr>
                <w:rFonts w:ascii="仿宋" w:hAnsi="仿宋" w:eastAsia="仿宋" w:cs="Arial"/>
                <w:bCs/>
                <w:color w:val="000000"/>
                <w:sz w:val="24"/>
              </w:rPr>
              <w:t>信用记录</w:t>
            </w:r>
            <w:r>
              <w:rPr>
                <w:rFonts w:hint="eastAsia" w:ascii="仿宋" w:hAnsi="仿宋" w:eastAsia="仿宋" w:cs="Arial"/>
                <w:bCs/>
                <w:color w:val="000000"/>
                <w:sz w:val="24"/>
              </w:rPr>
              <w:t>，</w:t>
            </w:r>
            <w:r>
              <w:rPr>
                <w:rFonts w:ascii="仿宋" w:hAnsi="仿宋" w:eastAsia="仿宋" w:cs="Arial"/>
                <w:bCs/>
                <w:color w:val="000000"/>
                <w:sz w:val="24"/>
              </w:rPr>
              <w:t>对供应商信用记录进行甄别</w:t>
            </w:r>
            <w:r>
              <w:rPr>
                <w:rFonts w:hint="eastAsia" w:ascii="仿宋" w:hAnsi="仿宋" w:eastAsia="仿宋" w:cs="Arial"/>
                <w:bCs/>
                <w:color w:val="000000"/>
                <w:sz w:val="24"/>
              </w:rPr>
              <w:t>。</w:t>
            </w:r>
            <w:r>
              <w:rPr>
                <w:rFonts w:hint="eastAsia" w:ascii="仿宋" w:hAnsi="仿宋" w:eastAsia="仿宋" w:cs="Arial"/>
                <w:b/>
                <w:color w:val="000000"/>
                <w:sz w:val="24"/>
                <w:u w:val="single"/>
              </w:rPr>
              <w:t>凡是</w:t>
            </w:r>
            <w:r>
              <w:rPr>
                <w:rFonts w:ascii="仿宋" w:hAnsi="仿宋" w:eastAsia="仿宋" w:cs="Arial"/>
                <w:b/>
                <w:color w:val="000000"/>
                <w:sz w:val="24"/>
                <w:u w:val="single"/>
              </w:rPr>
              <w:t>列入失信被执行人、重大税收违法案件当事人名单、政府采购严重违法失信行为记录名单及其他不符合《中华人民共和国政府采购法》第二十二条规定条件的供应商，</w:t>
            </w:r>
            <w:r>
              <w:rPr>
                <w:rFonts w:hint="eastAsia" w:ascii="仿宋" w:hAnsi="仿宋" w:eastAsia="仿宋" w:cs="Arial"/>
                <w:b/>
                <w:color w:val="000000"/>
                <w:sz w:val="24"/>
                <w:u w:val="single"/>
              </w:rPr>
              <w:t>一律拒绝其参加本次政府采购活动</w:t>
            </w:r>
            <w:r>
              <w:rPr>
                <w:rFonts w:hint="eastAsia" w:ascii="仿宋" w:hAnsi="仿宋" w:eastAsia="仿宋" w:cs="Arial"/>
                <w:b/>
                <w:color w:val="000000"/>
                <w:sz w:val="24"/>
              </w:rPr>
              <w:t>；</w:t>
            </w:r>
          </w:p>
          <w:p>
            <w:pPr>
              <w:autoSpaceDN w:val="0"/>
              <w:spacing w:line="276" w:lineRule="auto"/>
              <w:rPr>
                <w:rFonts w:ascii="仿宋" w:hAnsi="仿宋" w:eastAsia="仿宋" w:cs="Arial"/>
                <w:b/>
                <w:color w:val="000000"/>
                <w:sz w:val="24"/>
              </w:rPr>
            </w:pPr>
            <w:r>
              <w:rPr>
                <w:rFonts w:hint="eastAsia" w:ascii="仿宋" w:hAnsi="仿宋" w:eastAsia="仿宋" w:cs="Arial"/>
                <w:b/>
                <w:color w:val="000000"/>
                <w:sz w:val="24"/>
              </w:rPr>
              <w:t>（2）查询工作在资格审查时由采购组织机构统一进行，查询结果打印后留存备案；</w:t>
            </w:r>
          </w:p>
          <w:p>
            <w:pPr>
              <w:autoSpaceDN w:val="0"/>
              <w:spacing w:line="276" w:lineRule="auto"/>
              <w:rPr>
                <w:rFonts w:ascii="仿宋" w:hAnsi="仿宋" w:eastAsia="仿宋" w:cs="Arial"/>
                <w:b/>
                <w:color w:val="000000"/>
                <w:sz w:val="24"/>
              </w:rPr>
            </w:pPr>
            <w:r>
              <w:rPr>
                <w:rFonts w:hint="eastAsia" w:ascii="仿宋" w:hAnsi="仿宋" w:eastAsia="仿宋" w:cs="Arial"/>
                <w:b/>
                <w:color w:val="000000"/>
                <w:sz w:val="24"/>
              </w:rPr>
              <w:t>（3）以联合体形式参加采购活动的，联合体中任何一方存在“被拒绝情形”的视同联合体存在“被拒绝情形”。</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7.7.1</w:t>
            </w:r>
          </w:p>
        </w:tc>
        <w:tc>
          <w:tcPr>
            <w:tcW w:w="2712" w:type="dxa"/>
            <w:noWrap/>
            <w:vAlign w:val="center"/>
          </w:tcPr>
          <w:p>
            <w:pPr>
              <w:autoSpaceDN w:val="0"/>
              <w:spacing w:line="276" w:lineRule="auto"/>
              <w:jc w:val="center"/>
              <w:rPr>
                <w:rFonts w:ascii="仿宋" w:hAnsi="仿宋" w:eastAsia="仿宋" w:cs="Arial"/>
                <w:color w:val="000000"/>
                <w:sz w:val="24"/>
              </w:rPr>
            </w:pPr>
            <w:r>
              <w:rPr>
                <w:rFonts w:ascii="仿宋" w:hAnsi="仿宋" w:eastAsia="仿宋" w:cs="Arial"/>
                <w:color w:val="000000"/>
                <w:sz w:val="24"/>
              </w:rPr>
              <w:t>评审</w:t>
            </w:r>
            <w:r>
              <w:rPr>
                <w:rFonts w:hint="eastAsia" w:ascii="仿宋" w:hAnsi="仿宋" w:eastAsia="仿宋" w:cs="Arial"/>
                <w:color w:val="000000"/>
                <w:sz w:val="24"/>
              </w:rPr>
              <w:t>方法</w:t>
            </w:r>
          </w:p>
        </w:tc>
        <w:tc>
          <w:tcPr>
            <w:tcW w:w="5811" w:type="dxa"/>
            <w:noWrap/>
            <w:vAlign w:val="center"/>
          </w:tcPr>
          <w:p>
            <w:pPr>
              <w:autoSpaceDN w:val="0"/>
              <w:spacing w:line="276" w:lineRule="auto"/>
              <w:rPr>
                <w:rFonts w:ascii="仿宋" w:hAnsi="仿宋" w:eastAsia="仿宋" w:cs="Arial"/>
                <w:color w:val="000000"/>
                <w:sz w:val="24"/>
              </w:rPr>
            </w:pPr>
            <w:r>
              <w:rPr>
                <w:rFonts w:ascii="仿宋" w:hAnsi="仿宋" w:eastAsia="仿宋" w:cs="Arial"/>
                <w:b/>
                <w:color w:val="000000"/>
                <w:sz w:val="24"/>
                <w:u w:val="single"/>
              </w:rPr>
              <w:t>综合评分法</w:t>
            </w:r>
            <w:r>
              <w:rPr>
                <w:rFonts w:ascii="仿宋" w:hAnsi="仿宋" w:eastAsia="仿宋" w:cs="Arial"/>
                <w:color w:val="000000"/>
                <w:sz w:val="24"/>
              </w:rPr>
              <w:t>，详见</w:t>
            </w:r>
            <w:r>
              <w:rPr>
                <w:rFonts w:hint="eastAsia" w:ascii="仿宋" w:hAnsi="仿宋" w:eastAsia="仿宋" w:cs="Arial"/>
                <w:color w:val="000000"/>
                <w:sz w:val="24"/>
              </w:rPr>
              <w:t>竞争性磋商文件</w:t>
            </w:r>
            <w:r>
              <w:rPr>
                <w:rFonts w:ascii="仿宋" w:hAnsi="仿宋" w:eastAsia="仿宋" w:cs="Arial"/>
                <w:color w:val="000000"/>
                <w:sz w:val="24"/>
              </w:rPr>
              <w:t>《第</w:t>
            </w:r>
            <w:r>
              <w:rPr>
                <w:rFonts w:hint="eastAsia" w:ascii="仿宋" w:hAnsi="仿宋" w:eastAsia="仿宋" w:cs="Arial"/>
                <w:color w:val="000000"/>
                <w:sz w:val="24"/>
              </w:rPr>
              <w:t>七</w:t>
            </w:r>
            <w:r>
              <w:rPr>
                <w:rFonts w:ascii="仿宋" w:hAnsi="仿宋" w:eastAsia="仿宋" w:cs="Arial"/>
                <w:color w:val="000000"/>
                <w:sz w:val="24"/>
              </w:rPr>
              <w:t>章 评审方法》</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8.1.1</w:t>
            </w:r>
          </w:p>
        </w:tc>
        <w:tc>
          <w:tcPr>
            <w:tcW w:w="2712" w:type="dxa"/>
            <w:noWrap/>
            <w:vAlign w:val="center"/>
          </w:tcPr>
          <w:p>
            <w:pPr>
              <w:autoSpaceDN w:val="0"/>
              <w:spacing w:line="276" w:lineRule="auto"/>
              <w:jc w:val="center"/>
              <w:rPr>
                <w:rFonts w:ascii="仿宋" w:hAnsi="仿宋" w:eastAsia="仿宋" w:cs="Arial"/>
                <w:color w:val="000000"/>
                <w:kern w:val="0"/>
                <w:sz w:val="24"/>
              </w:rPr>
            </w:pPr>
            <w:r>
              <w:rPr>
                <w:rFonts w:ascii="仿宋" w:hAnsi="仿宋" w:eastAsia="仿宋" w:cs="Arial"/>
                <w:color w:val="000000"/>
                <w:kern w:val="0"/>
                <w:sz w:val="24"/>
              </w:rPr>
              <w:t>确定</w:t>
            </w:r>
            <w:r>
              <w:rPr>
                <w:rFonts w:hint="eastAsia" w:ascii="仿宋" w:hAnsi="仿宋" w:eastAsia="仿宋" w:cs="Arial"/>
                <w:color w:val="000000"/>
                <w:kern w:val="0"/>
                <w:sz w:val="24"/>
              </w:rPr>
              <w:t>成交供应商</w:t>
            </w:r>
          </w:p>
          <w:p>
            <w:pPr>
              <w:autoSpaceDN w:val="0"/>
              <w:spacing w:line="276" w:lineRule="auto"/>
              <w:jc w:val="center"/>
              <w:rPr>
                <w:rFonts w:ascii="仿宋" w:hAnsi="仿宋" w:eastAsia="仿宋" w:cs="Arial"/>
                <w:color w:val="000000"/>
                <w:sz w:val="24"/>
              </w:rPr>
            </w:pPr>
            <w:r>
              <w:rPr>
                <w:rFonts w:hint="eastAsia" w:ascii="仿宋" w:hAnsi="仿宋" w:eastAsia="仿宋" w:cs="Arial"/>
                <w:color w:val="000000"/>
                <w:kern w:val="0"/>
                <w:sz w:val="24"/>
              </w:rPr>
              <w:t>（</w:t>
            </w:r>
            <w:r>
              <w:rPr>
                <w:rFonts w:hint="eastAsia" w:ascii="仿宋" w:hAnsi="仿宋" w:eastAsia="仿宋" w:cs="Arial"/>
                <w:color w:val="000000"/>
                <w:sz w:val="24"/>
              </w:rPr>
              <w:t>采购结果确认</w:t>
            </w:r>
            <w:r>
              <w:rPr>
                <w:rFonts w:hint="eastAsia" w:ascii="仿宋" w:hAnsi="仿宋" w:eastAsia="仿宋" w:cs="Arial"/>
                <w:color w:val="000000"/>
                <w:kern w:val="0"/>
                <w:sz w:val="24"/>
              </w:rPr>
              <w:t>）</w:t>
            </w:r>
          </w:p>
        </w:tc>
        <w:tc>
          <w:tcPr>
            <w:tcW w:w="5811" w:type="dxa"/>
            <w:noWrap/>
            <w:vAlign w:val="center"/>
          </w:tcPr>
          <w:p>
            <w:pPr>
              <w:autoSpaceDN w:val="0"/>
              <w:spacing w:line="276" w:lineRule="auto"/>
              <w:rPr>
                <w:rFonts w:ascii="仿宋" w:hAnsi="仿宋" w:eastAsia="仿宋" w:cs="Arial"/>
                <w:b/>
                <w:color w:val="000000"/>
                <w:sz w:val="24"/>
                <w:u w:val="single"/>
              </w:rPr>
            </w:pPr>
            <w:r>
              <w:rPr>
                <w:rFonts w:ascii="仿宋" w:hAnsi="仿宋" w:eastAsia="仿宋" w:cs="Arial"/>
                <w:b/>
                <w:color w:val="000000"/>
                <w:kern w:val="0"/>
                <w:sz w:val="24"/>
              </w:rPr>
              <w:t>本项目由</w:t>
            </w:r>
            <w:r>
              <w:rPr>
                <w:rFonts w:hint="eastAsia" w:ascii="仿宋" w:hAnsi="仿宋" w:eastAsia="仿宋" w:cs="Arial"/>
                <w:b/>
                <w:color w:val="000000"/>
                <w:kern w:val="0"/>
                <w:sz w:val="24"/>
              </w:rPr>
              <w:t>采购</w:t>
            </w:r>
            <w:r>
              <w:rPr>
                <w:rFonts w:ascii="仿宋" w:hAnsi="仿宋" w:eastAsia="仿宋" w:cs="Arial"/>
                <w:b/>
                <w:color w:val="000000"/>
                <w:kern w:val="0"/>
                <w:sz w:val="24"/>
              </w:rPr>
              <w:t>人根据</w:t>
            </w:r>
            <w:r>
              <w:rPr>
                <w:rFonts w:hint="eastAsia" w:ascii="仿宋" w:hAnsi="仿宋" w:eastAsia="仿宋" w:cs="Arial"/>
                <w:b/>
                <w:color w:val="000000"/>
                <w:kern w:val="0"/>
                <w:sz w:val="24"/>
              </w:rPr>
              <w:t>磋商小组递交</w:t>
            </w:r>
            <w:r>
              <w:rPr>
                <w:rFonts w:ascii="仿宋" w:hAnsi="仿宋" w:eastAsia="仿宋" w:cs="Arial"/>
                <w:b/>
                <w:color w:val="000000"/>
                <w:kern w:val="0"/>
                <w:sz w:val="24"/>
              </w:rPr>
              <w:t>的《评审报告》</w:t>
            </w:r>
            <w:r>
              <w:rPr>
                <w:rFonts w:hint="eastAsia" w:ascii="仿宋" w:hAnsi="仿宋" w:eastAsia="仿宋" w:cs="Arial"/>
                <w:b/>
                <w:color w:val="000000"/>
                <w:kern w:val="0"/>
                <w:sz w:val="24"/>
              </w:rPr>
              <w:t>，通过“政府采购云平台”</w:t>
            </w:r>
            <w:r>
              <w:rPr>
                <w:rFonts w:ascii="仿宋" w:hAnsi="仿宋" w:eastAsia="仿宋" w:cs="Arial"/>
                <w:b/>
                <w:color w:val="000000"/>
                <w:kern w:val="0"/>
                <w:sz w:val="24"/>
              </w:rPr>
              <w:t>依法确定</w:t>
            </w:r>
            <w:r>
              <w:rPr>
                <w:rFonts w:hint="eastAsia" w:ascii="仿宋" w:hAnsi="仿宋" w:eastAsia="仿宋" w:cs="Arial"/>
                <w:b/>
                <w:color w:val="000000"/>
                <w:kern w:val="0"/>
                <w:sz w:val="24"/>
              </w:rPr>
              <w:t>成交供应商</w:t>
            </w:r>
            <w:r>
              <w:rPr>
                <w:rFonts w:ascii="仿宋" w:hAnsi="仿宋" w:eastAsia="仿宋" w:cs="Arial"/>
                <w:b/>
                <w:color w:val="000000"/>
                <w:kern w:val="0"/>
                <w:sz w:val="24"/>
              </w:rPr>
              <w:t>。</w:t>
            </w:r>
            <w:r>
              <w:rPr>
                <w:rFonts w:hint="eastAsia" w:ascii="仿宋" w:hAnsi="仿宋" w:eastAsia="仿宋" w:cs="Arial"/>
                <w:bCs/>
                <w:color w:val="000000"/>
                <w:kern w:val="0"/>
                <w:sz w:val="24"/>
              </w:rPr>
              <w:t>具体流程见第三章第8.1.1款规定。</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8.2.1</w:t>
            </w:r>
          </w:p>
        </w:tc>
        <w:tc>
          <w:tcPr>
            <w:tcW w:w="2712" w:type="dxa"/>
            <w:noWrap/>
            <w:vAlign w:val="center"/>
          </w:tcPr>
          <w:p>
            <w:pPr>
              <w:autoSpaceDN w:val="0"/>
              <w:spacing w:line="276" w:lineRule="auto"/>
              <w:jc w:val="center"/>
              <w:rPr>
                <w:rFonts w:ascii="仿宋" w:hAnsi="仿宋" w:eastAsia="仿宋" w:cs="Arial"/>
                <w:color w:val="000000"/>
                <w:sz w:val="24"/>
              </w:rPr>
            </w:pPr>
            <w:r>
              <w:rPr>
                <w:rFonts w:ascii="仿宋" w:hAnsi="仿宋" w:eastAsia="仿宋" w:cs="Arial"/>
                <w:color w:val="000000"/>
                <w:sz w:val="24"/>
              </w:rPr>
              <w:t>结果公告及《</w:t>
            </w:r>
            <w:r>
              <w:rPr>
                <w:rFonts w:hint="eastAsia" w:ascii="仿宋" w:hAnsi="仿宋" w:eastAsia="仿宋" w:cs="Arial"/>
                <w:color w:val="000000"/>
                <w:sz w:val="24"/>
              </w:rPr>
              <w:t>成交</w:t>
            </w:r>
            <w:r>
              <w:rPr>
                <w:rFonts w:ascii="仿宋" w:hAnsi="仿宋" w:eastAsia="仿宋" w:cs="Arial"/>
                <w:color w:val="000000"/>
                <w:sz w:val="24"/>
              </w:rPr>
              <w:t>通知书》签发</w:t>
            </w:r>
          </w:p>
        </w:tc>
        <w:tc>
          <w:tcPr>
            <w:tcW w:w="5811" w:type="dxa"/>
            <w:noWrap/>
            <w:vAlign w:val="center"/>
          </w:tcPr>
          <w:p>
            <w:pPr>
              <w:autoSpaceDN w:val="0"/>
              <w:spacing w:line="276" w:lineRule="auto"/>
              <w:rPr>
                <w:rFonts w:ascii="仿宋" w:hAnsi="仿宋" w:eastAsia="仿宋" w:cs="Arial"/>
                <w:color w:val="000000"/>
                <w:sz w:val="24"/>
              </w:rPr>
            </w:pPr>
            <w:r>
              <w:rPr>
                <w:rFonts w:hint="eastAsia" w:ascii="仿宋" w:hAnsi="仿宋" w:eastAsia="仿宋" w:cs="Arial"/>
                <w:color w:val="000000"/>
                <w:sz w:val="24"/>
              </w:rPr>
              <w:t>（1）采购结果经采购人确认后2个工作日内，采购代理机构将在“浙江政府采购网”公告采购结果，同时向成交供应商发出《成交通知书》。成交公告期限为1个工作日；</w:t>
            </w:r>
          </w:p>
          <w:p>
            <w:pPr>
              <w:autoSpaceDN w:val="0"/>
              <w:spacing w:line="276" w:lineRule="auto"/>
            </w:pPr>
            <w:r>
              <w:rPr>
                <w:rFonts w:hint="eastAsia" w:ascii="仿宋" w:hAnsi="仿宋" w:eastAsia="仿宋" w:cs="Arial"/>
                <w:b/>
                <w:bCs/>
                <w:color w:val="000000"/>
                <w:sz w:val="24"/>
              </w:rPr>
              <w:t>（2）供应商在收到《成交通知书》后3个工作日内，向采购人提供7套纸质版本磋商响应文件（须与政府采购云平台上的电子文件内容一致），向采购代理机构提供1套纸质版本磋商响应文件。</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9.1.1</w:t>
            </w:r>
          </w:p>
        </w:tc>
        <w:tc>
          <w:tcPr>
            <w:tcW w:w="2712" w:type="dxa"/>
            <w:noWrap/>
            <w:vAlign w:val="center"/>
          </w:tcPr>
          <w:p>
            <w:pPr>
              <w:autoSpaceDN w:val="0"/>
              <w:spacing w:line="276" w:lineRule="auto"/>
              <w:jc w:val="center"/>
              <w:rPr>
                <w:rFonts w:ascii="仿宋" w:hAnsi="仿宋" w:eastAsia="仿宋" w:cs="Arial"/>
                <w:color w:val="000000"/>
                <w:sz w:val="24"/>
              </w:rPr>
            </w:pPr>
            <w:r>
              <w:rPr>
                <w:rFonts w:ascii="仿宋" w:hAnsi="仿宋" w:eastAsia="仿宋" w:cs="Arial"/>
                <w:color w:val="000000"/>
                <w:sz w:val="24"/>
              </w:rPr>
              <w:t>采购代理服务费</w:t>
            </w:r>
          </w:p>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收取标准或金额</w:t>
            </w:r>
          </w:p>
        </w:tc>
        <w:tc>
          <w:tcPr>
            <w:tcW w:w="5811" w:type="dxa"/>
            <w:noWrap/>
            <w:vAlign w:val="center"/>
          </w:tcPr>
          <w:p>
            <w:pPr>
              <w:autoSpaceDN w:val="0"/>
              <w:spacing w:line="276" w:lineRule="auto"/>
              <w:rPr>
                <w:rFonts w:ascii="仿宋" w:hAnsi="仿宋" w:eastAsia="仿宋" w:cs="仿宋"/>
                <w:b/>
                <w:color w:val="000000"/>
                <w:kern w:val="0"/>
                <w:sz w:val="24"/>
              </w:rPr>
            </w:pPr>
            <w:r>
              <w:rPr>
                <w:rFonts w:hint="eastAsia" w:ascii="仿宋" w:hAnsi="仿宋" w:eastAsia="仿宋" w:cs="仿宋"/>
                <w:b/>
                <w:color w:val="000000"/>
                <w:kern w:val="0"/>
                <w:sz w:val="24"/>
              </w:rPr>
              <w:t>本项目的采购代理费由成交供应商支付，计费标准按《计价格［2002］1980号》及《发改办价格［2003］857号》文件中采购代理服务费收费标准规定的计算办法和费率的70%计算,不足5000元按5000元计，采购代理服务费以标项成交金额为计算基数，包含在磋商总价中。在发出成交通知书时由成交供应商一次性支付给采购代理机构（账号信息附下），中标（成交）通知书签发后，成交供应商因自身原因被取消成交资格或放弃成交的，仍须支付采购代理服务费。</w:t>
            </w:r>
          </w:p>
          <w:p>
            <w:pPr>
              <w:autoSpaceDN w:val="0"/>
              <w:spacing w:line="276" w:lineRule="auto"/>
              <w:rPr>
                <w:rFonts w:ascii="仿宋" w:hAnsi="仿宋" w:eastAsia="仿宋" w:cs="仿宋"/>
                <w:sz w:val="24"/>
              </w:rPr>
            </w:pPr>
            <w:r>
              <w:rPr>
                <w:rFonts w:hint="eastAsia" w:ascii="仿宋" w:hAnsi="仿宋" w:eastAsia="仿宋" w:cs="仿宋"/>
                <w:sz w:val="24"/>
              </w:rPr>
              <w:t>户  名：浙江省成套招标代理有限公司</w:t>
            </w:r>
          </w:p>
          <w:p>
            <w:pPr>
              <w:autoSpaceDN w:val="0"/>
              <w:spacing w:line="276" w:lineRule="auto"/>
              <w:rPr>
                <w:rFonts w:ascii="仿宋" w:hAnsi="仿宋" w:eastAsia="仿宋" w:cs="仿宋"/>
                <w:sz w:val="24"/>
              </w:rPr>
            </w:pPr>
            <w:r>
              <w:rPr>
                <w:rFonts w:hint="eastAsia" w:ascii="仿宋" w:hAnsi="仿宋" w:eastAsia="仿宋" w:cs="仿宋"/>
                <w:sz w:val="24"/>
              </w:rPr>
              <w:t>帐  号：7331 6101 8260 0126 385</w:t>
            </w:r>
          </w:p>
          <w:p>
            <w:pPr>
              <w:autoSpaceDN w:val="0"/>
              <w:spacing w:line="276" w:lineRule="auto"/>
              <w:jc w:val="left"/>
              <w:rPr>
                <w:rFonts w:ascii="仿宋" w:hAnsi="仿宋" w:eastAsia="仿宋" w:cs="仿宋"/>
                <w:sz w:val="24"/>
              </w:rPr>
            </w:pPr>
            <w:r>
              <w:rPr>
                <w:rFonts w:hint="eastAsia" w:ascii="仿宋" w:hAnsi="仿宋" w:eastAsia="仿宋" w:cs="仿宋"/>
                <w:sz w:val="24"/>
              </w:rPr>
              <w:t>开户行：中信银行杭州西湖支行</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10.1.1</w:t>
            </w:r>
          </w:p>
        </w:tc>
        <w:tc>
          <w:tcPr>
            <w:tcW w:w="2712" w:type="dxa"/>
            <w:noWrap/>
            <w:vAlign w:val="center"/>
          </w:tcPr>
          <w:p>
            <w:pPr>
              <w:autoSpaceDN w:val="0"/>
              <w:spacing w:line="276" w:lineRule="auto"/>
              <w:jc w:val="center"/>
              <w:rPr>
                <w:rFonts w:ascii="仿宋" w:hAnsi="仿宋" w:eastAsia="仿宋" w:cs="Arial"/>
                <w:color w:val="000000"/>
                <w:sz w:val="24"/>
              </w:rPr>
            </w:pPr>
            <w:r>
              <w:rPr>
                <w:rFonts w:ascii="仿宋" w:hAnsi="仿宋" w:eastAsia="仿宋" w:cs="Arial"/>
                <w:color w:val="000000"/>
                <w:sz w:val="24"/>
              </w:rPr>
              <w:t>合同签订</w:t>
            </w:r>
            <w:r>
              <w:rPr>
                <w:rFonts w:hint="eastAsia" w:ascii="仿宋" w:hAnsi="仿宋" w:eastAsia="仿宋" w:cs="Arial"/>
                <w:color w:val="000000"/>
                <w:sz w:val="24"/>
              </w:rPr>
              <w:t>时间期限</w:t>
            </w:r>
          </w:p>
        </w:tc>
        <w:tc>
          <w:tcPr>
            <w:tcW w:w="5811" w:type="dxa"/>
            <w:noWrap/>
            <w:vAlign w:val="center"/>
          </w:tcPr>
          <w:p>
            <w:pPr>
              <w:autoSpaceDN w:val="0"/>
              <w:spacing w:line="276" w:lineRule="auto"/>
              <w:rPr>
                <w:rFonts w:ascii="仿宋" w:hAnsi="仿宋" w:eastAsia="仿宋" w:cs="Arial"/>
                <w:color w:val="000000"/>
                <w:sz w:val="24"/>
              </w:rPr>
            </w:pPr>
            <w:r>
              <w:rPr>
                <w:rFonts w:hint="eastAsia" w:ascii="仿宋" w:hAnsi="仿宋" w:eastAsia="仿宋" w:cs="Arial"/>
                <w:color w:val="000000"/>
                <w:sz w:val="24"/>
              </w:rPr>
              <w:t>《成交</w:t>
            </w:r>
            <w:r>
              <w:rPr>
                <w:rFonts w:ascii="仿宋" w:hAnsi="仿宋" w:eastAsia="仿宋" w:cs="Arial"/>
                <w:color w:val="000000"/>
                <w:sz w:val="24"/>
              </w:rPr>
              <w:t>通知书</w:t>
            </w:r>
            <w:r>
              <w:rPr>
                <w:rFonts w:hint="eastAsia" w:ascii="仿宋" w:hAnsi="仿宋" w:eastAsia="仿宋" w:cs="Arial"/>
                <w:color w:val="000000"/>
                <w:sz w:val="24"/>
              </w:rPr>
              <w:t>》</w:t>
            </w:r>
            <w:r>
              <w:rPr>
                <w:rFonts w:ascii="仿宋" w:hAnsi="仿宋" w:eastAsia="仿宋" w:cs="Arial"/>
                <w:color w:val="000000"/>
                <w:sz w:val="24"/>
              </w:rPr>
              <w:t>发出后</w:t>
            </w:r>
            <w:r>
              <w:rPr>
                <w:rFonts w:hint="eastAsia" w:ascii="仿宋" w:hAnsi="仿宋" w:eastAsia="仿宋" w:cs="Arial"/>
                <w:color w:val="000000"/>
                <w:sz w:val="24"/>
              </w:rPr>
              <w:t>30</w:t>
            </w:r>
            <w:r>
              <w:rPr>
                <w:rFonts w:ascii="仿宋" w:hAnsi="仿宋" w:eastAsia="仿宋" w:cs="Arial"/>
                <w:color w:val="000000"/>
                <w:sz w:val="24"/>
              </w:rPr>
              <w:t>天内，</w:t>
            </w:r>
            <w:r>
              <w:rPr>
                <w:rFonts w:hint="eastAsia" w:ascii="仿宋" w:hAnsi="仿宋" w:eastAsia="仿宋" w:cs="Arial"/>
                <w:color w:val="000000"/>
                <w:sz w:val="24"/>
              </w:rPr>
              <w:t>成交供应商</w:t>
            </w:r>
            <w:r>
              <w:rPr>
                <w:rFonts w:ascii="仿宋" w:hAnsi="仿宋" w:eastAsia="仿宋" w:cs="Arial"/>
                <w:color w:val="000000"/>
                <w:sz w:val="24"/>
              </w:rPr>
              <w:t>应持</w:t>
            </w:r>
            <w:r>
              <w:rPr>
                <w:rFonts w:hint="eastAsia" w:ascii="仿宋" w:hAnsi="仿宋" w:eastAsia="仿宋" w:cs="Arial"/>
                <w:color w:val="000000"/>
                <w:sz w:val="24"/>
              </w:rPr>
              <w:t>《成交</w:t>
            </w:r>
            <w:r>
              <w:rPr>
                <w:rFonts w:ascii="仿宋" w:hAnsi="仿宋" w:eastAsia="仿宋" w:cs="Arial"/>
                <w:color w:val="000000"/>
                <w:sz w:val="24"/>
              </w:rPr>
              <w:t>通知书</w:t>
            </w:r>
            <w:r>
              <w:rPr>
                <w:rFonts w:hint="eastAsia" w:ascii="仿宋" w:hAnsi="仿宋" w:eastAsia="仿宋" w:cs="Arial"/>
                <w:color w:val="000000"/>
                <w:sz w:val="24"/>
              </w:rPr>
              <w:t>》</w:t>
            </w:r>
            <w:r>
              <w:rPr>
                <w:rFonts w:ascii="仿宋" w:hAnsi="仿宋" w:eastAsia="仿宋" w:cs="Arial"/>
                <w:color w:val="000000"/>
                <w:sz w:val="24"/>
              </w:rPr>
              <w:t>与采购人签订《政府采购合同》。</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10.2.1</w:t>
            </w:r>
          </w:p>
        </w:tc>
        <w:tc>
          <w:tcPr>
            <w:tcW w:w="271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履约保证金</w:t>
            </w:r>
          </w:p>
        </w:tc>
        <w:tc>
          <w:tcPr>
            <w:tcW w:w="5811" w:type="dxa"/>
            <w:noWrap/>
            <w:vAlign w:val="center"/>
          </w:tcPr>
          <w:p>
            <w:pPr>
              <w:autoSpaceDN w:val="0"/>
              <w:spacing w:line="276" w:lineRule="auto"/>
              <w:rPr>
                <w:rFonts w:ascii="仿宋" w:hAnsi="仿宋" w:eastAsia="仿宋" w:cs="Arial"/>
                <w:color w:val="000000"/>
                <w:sz w:val="24"/>
                <w:highlight w:val="yellow"/>
              </w:rPr>
            </w:pPr>
            <w:r>
              <w:rPr>
                <w:rFonts w:hint="eastAsia" w:ascii="仿宋" w:hAnsi="仿宋" w:eastAsia="仿宋" w:cs="Arial"/>
                <w:color w:val="000000"/>
                <w:sz w:val="24"/>
              </w:rPr>
              <w:t>无</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10.3.1</w:t>
            </w:r>
          </w:p>
        </w:tc>
        <w:tc>
          <w:tcPr>
            <w:tcW w:w="2712" w:type="dxa"/>
            <w:noWrap/>
            <w:vAlign w:val="center"/>
          </w:tcPr>
          <w:p>
            <w:pPr>
              <w:autoSpaceDN w:val="0"/>
              <w:spacing w:line="276" w:lineRule="auto"/>
              <w:jc w:val="center"/>
              <w:rPr>
                <w:rFonts w:ascii="仿宋" w:hAnsi="仿宋" w:eastAsia="仿宋" w:cs="Arial"/>
                <w:sz w:val="24"/>
              </w:rPr>
            </w:pPr>
            <w:r>
              <w:rPr>
                <w:rFonts w:hint="eastAsia" w:ascii="仿宋" w:hAnsi="仿宋" w:eastAsia="仿宋" w:cs="Arial"/>
                <w:sz w:val="24"/>
              </w:rPr>
              <w:t>合同款支付方式</w:t>
            </w:r>
          </w:p>
        </w:tc>
        <w:tc>
          <w:tcPr>
            <w:tcW w:w="5811" w:type="dxa"/>
            <w:noWrap/>
            <w:vAlign w:val="center"/>
          </w:tcPr>
          <w:p>
            <w:pPr>
              <w:autoSpaceDN w:val="0"/>
              <w:spacing w:line="276" w:lineRule="auto"/>
              <w:rPr>
                <w:rFonts w:ascii="仿宋" w:hAnsi="仿宋" w:eastAsia="仿宋" w:cs="Arial"/>
                <w:bCs/>
                <w:sz w:val="24"/>
              </w:rPr>
            </w:pPr>
            <w:r>
              <w:rPr>
                <w:rFonts w:hint="eastAsia" w:ascii="仿宋" w:hAnsi="仿宋" w:eastAsia="仿宋" w:cs="Arial"/>
                <w:bCs/>
                <w:sz w:val="24"/>
              </w:rPr>
              <w:t>（1）合同签订且承包人施工队伍主要管理人员、主要施工机械进场后</w:t>
            </w:r>
            <w:r>
              <w:rPr>
                <w:rFonts w:ascii="仿宋" w:hAnsi="仿宋" w:eastAsia="仿宋" w:cs="Arial"/>
                <w:bCs/>
                <w:sz w:val="24"/>
              </w:rPr>
              <w:t>7</w:t>
            </w:r>
            <w:r>
              <w:rPr>
                <w:rFonts w:hint="eastAsia" w:ascii="仿宋" w:hAnsi="仿宋" w:eastAsia="仿宋" w:cs="Arial"/>
                <w:bCs/>
                <w:sz w:val="24"/>
              </w:rPr>
              <w:t>天内，发包人向承包人预付签约合同价(不含暂列金)的</w:t>
            </w:r>
            <w:r>
              <w:rPr>
                <w:rFonts w:ascii="仿宋" w:hAnsi="仿宋" w:eastAsia="仿宋" w:cs="Arial"/>
                <w:bCs/>
                <w:sz w:val="24"/>
              </w:rPr>
              <w:t>4</w:t>
            </w:r>
            <w:r>
              <w:rPr>
                <w:rFonts w:hint="eastAsia" w:ascii="仿宋" w:hAnsi="仿宋" w:eastAsia="仿宋" w:cs="Arial"/>
                <w:bCs/>
                <w:sz w:val="24"/>
              </w:rPr>
              <w:t>0%作为工程预付款（承包人提供相应金额的预付款担保）；</w:t>
            </w:r>
          </w:p>
          <w:p>
            <w:pPr>
              <w:autoSpaceDN w:val="0"/>
              <w:spacing w:line="276" w:lineRule="auto"/>
              <w:rPr>
                <w:rFonts w:ascii="仿宋" w:hAnsi="仿宋" w:eastAsia="仿宋" w:cs="Arial"/>
                <w:bCs/>
                <w:sz w:val="24"/>
              </w:rPr>
            </w:pPr>
            <w:r>
              <w:rPr>
                <w:rFonts w:hint="eastAsia" w:ascii="仿宋" w:hAnsi="仿宋" w:eastAsia="仿宋" w:cs="Arial"/>
                <w:bCs/>
                <w:sz w:val="24"/>
              </w:rPr>
              <w:t>（</w:t>
            </w:r>
            <w:r>
              <w:rPr>
                <w:rFonts w:ascii="仿宋" w:hAnsi="仿宋" w:eastAsia="仿宋" w:cs="Arial"/>
                <w:bCs/>
                <w:sz w:val="24"/>
              </w:rPr>
              <w:t>2</w:t>
            </w:r>
            <w:r>
              <w:rPr>
                <w:rFonts w:hint="eastAsia" w:ascii="仿宋" w:hAnsi="仿宋" w:eastAsia="仿宋" w:cs="Arial"/>
                <w:bCs/>
                <w:sz w:val="24"/>
              </w:rPr>
              <w:t>）竣工验收合格支付至签约合同价（不含暂列金）的</w:t>
            </w:r>
            <w:r>
              <w:rPr>
                <w:rFonts w:ascii="仿宋" w:hAnsi="仿宋" w:eastAsia="仿宋" w:cs="Arial"/>
                <w:bCs/>
                <w:sz w:val="24"/>
              </w:rPr>
              <w:t>85%</w:t>
            </w:r>
            <w:r>
              <w:rPr>
                <w:rFonts w:hint="eastAsia" w:ascii="仿宋" w:hAnsi="仿宋" w:eastAsia="仿宋" w:cs="Arial"/>
                <w:bCs/>
                <w:sz w:val="24"/>
              </w:rPr>
              <w:t>；</w:t>
            </w:r>
          </w:p>
          <w:p>
            <w:pPr>
              <w:autoSpaceDN w:val="0"/>
              <w:spacing w:line="276" w:lineRule="auto"/>
              <w:rPr>
                <w:rFonts w:ascii="仿宋" w:hAnsi="仿宋" w:eastAsia="仿宋" w:cs="Arial"/>
                <w:bCs/>
                <w:sz w:val="24"/>
              </w:rPr>
            </w:pPr>
            <w:r>
              <w:rPr>
                <w:rFonts w:hint="eastAsia" w:ascii="仿宋" w:hAnsi="仿宋" w:eastAsia="仿宋" w:cs="Arial"/>
                <w:bCs/>
                <w:sz w:val="24"/>
              </w:rPr>
              <w:t>（</w:t>
            </w:r>
            <w:r>
              <w:rPr>
                <w:rFonts w:ascii="仿宋" w:hAnsi="仿宋" w:eastAsia="仿宋" w:cs="Arial"/>
                <w:bCs/>
                <w:sz w:val="24"/>
              </w:rPr>
              <w:t>3</w:t>
            </w:r>
            <w:r>
              <w:rPr>
                <w:rFonts w:hint="eastAsia" w:ascii="仿宋" w:hAnsi="仿宋" w:eastAsia="仿宋" w:cs="Arial"/>
                <w:bCs/>
                <w:sz w:val="24"/>
              </w:rPr>
              <w:t>）承包人提交竣工、结算资料经审计完成，在通过项目总验收，并缴纳工程质量保证金及施工用水电费后，付至审定金额的100%。</w:t>
            </w:r>
          </w:p>
          <w:p>
            <w:pPr>
              <w:autoSpaceDN w:val="0"/>
              <w:spacing w:line="276" w:lineRule="auto"/>
              <w:rPr>
                <w:color w:val="00B0F0"/>
                <w:highlight w:val="cyan"/>
              </w:rPr>
            </w:pPr>
            <w:r>
              <w:rPr>
                <w:rFonts w:hint="eastAsia" w:ascii="仿宋" w:hAnsi="仿宋" w:eastAsia="仿宋" w:cs="Arial"/>
                <w:b/>
                <w:bCs/>
                <w:sz w:val="24"/>
              </w:rPr>
              <w:t>注：在签订合同时，供应商明确表示无需预付款或者主动要求降低预付款比例的，采购单位可按其调整。</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pPr>
              <w:autoSpaceDN w:val="0"/>
              <w:spacing w:line="360" w:lineRule="auto"/>
              <w:jc w:val="center"/>
              <w:rPr>
                <w:rFonts w:ascii="仿宋" w:hAnsi="仿宋" w:eastAsia="仿宋" w:cs="Arial"/>
                <w:color w:val="000000"/>
                <w:sz w:val="24"/>
              </w:rPr>
            </w:pPr>
            <w:r>
              <w:rPr>
                <w:rFonts w:hint="eastAsia" w:ascii="仿宋" w:hAnsi="仿宋" w:eastAsia="仿宋" w:cs="Arial"/>
                <w:color w:val="000000"/>
                <w:sz w:val="24"/>
              </w:rPr>
              <w:t>10.3.2</w:t>
            </w:r>
          </w:p>
        </w:tc>
        <w:tc>
          <w:tcPr>
            <w:tcW w:w="2712" w:type="dxa"/>
            <w:noWrap/>
            <w:vAlign w:val="center"/>
          </w:tcPr>
          <w:p>
            <w:pPr>
              <w:autoSpaceDN w:val="0"/>
              <w:spacing w:line="276" w:lineRule="auto"/>
              <w:jc w:val="center"/>
              <w:rPr>
                <w:rFonts w:ascii="仿宋" w:hAnsi="仿宋" w:eastAsia="仿宋" w:cs="Arial"/>
                <w:sz w:val="24"/>
              </w:rPr>
            </w:pPr>
            <w:r>
              <w:rPr>
                <w:rFonts w:hint="eastAsia" w:ascii="仿宋" w:hAnsi="仿宋" w:eastAsia="仿宋" w:cs="Arial"/>
                <w:sz w:val="24"/>
              </w:rPr>
              <w:t>质量保证金</w:t>
            </w:r>
          </w:p>
        </w:tc>
        <w:tc>
          <w:tcPr>
            <w:tcW w:w="5811" w:type="dxa"/>
            <w:noWrap/>
            <w:vAlign w:val="center"/>
          </w:tcPr>
          <w:p>
            <w:pPr>
              <w:autoSpaceDN w:val="0"/>
              <w:spacing w:line="276" w:lineRule="auto"/>
              <w:rPr>
                <w:rFonts w:ascii="仿宋" w:hAnsi="仿宋" w:eastAsia="仿宋" w:cs="Arial"/>
                <w:b/>
                <w:sz w:val="24"/>
              </w:rPr>
            </w:pPr>
            <w:r>
              <w:rPr>
                <w:rFonts w:hint="eastAsia" w:ascii="仿宋" w:hAnsi="仿宋" w:eastAsia="仿宋" w:cs="Arial"/>
                <w:b/>
                <w:sz w:val="24"/>
              </w:rPr>
              <w:t>审定金额的</w:t>
            </w:r>
            <w:r>
              <w:rPr>
                <w:rFonts w:ascii="仿宋" w:hAnsi="仿宋" w:eastAsia="仿宋" w:cs="Arial"/>
                <w:b/>
                <w:sz w:val="24"/>
              </w:rPr>
              <w:t>1</w:t>
            </w:r>
            <w:r>
              <w:rPr>
                <w:rFonts w:hint="eastAsia" w:ascii="仿宋" w:hAnsi="仿宋" w:eastAsia="仿宋" w:cs="Arial"/>
                <w:b/>
                <w:sz w:val="24"/>
              </w:rPr>
              <w:t>.5%，</w:t>
            </w:r>
            <w:r>
              <w:rPr>
                <w:rFonts w:hint="eastAsia" w:ascii="仿宋" w:hAnsi="仿宋" w:eastAsia="仿宋" w:cs="Arial"/>
                <w:b/>
                <w:bCs/>
                <w:sz w:val="24"/>
              </w:rPr>
              <w:t>质保期满后无质量问题无息退还。</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10.3.3</w:t>
            </w:r>
          </w:p>
        </w:tc>
        <w:tc>
          <w:tcPr>
            <w:tcW w:w="2712" w:type="dxa"/>
            <w:noWrap/>
            <w:vAlign w:val="center"/>
          </w:tcPr>
          <w:p>
            <w:pPr>
              <w:autoSpaceDN w:val="0"/>
              <w:spacing w:line="276" w:lineRule="auto"/>
              <w:jc w:val="center"/>
              <w:rPr>
                <w:rFonts w:ascii="仿宋" w:hAnsi="仿宋" w:eastAsia="仿宋" w:cs="Arial"/>
                <w:sz w:val="24"/>
              </w:rPr>
            </w:pPr>
            <w:r>
              <w:rPr>
                <w:rFonts w:hint="eastAsia" w:ascii="仿宋" w:hAnsi="仿宋" w:eastAsia="仿宋" w:cs="Arial"/>
                <w:sz w:val="24"/>
              </w:rPr>
              <w:t>施工用水电费</w:t>
            </w:r>
          </w:p>
        </w:tc>
        <w:tc>
          <w:tcPr>
            <w:tcW w:w="5811" w:type="dxa"/>
            <w:noWrap/>
            <w:vAlign w:val="center"/>
          </w:tcPr>
          <w:p>
            <w:pPr>
              <w:autoSpaceDN w:val="0"/>
              <w:spacing w:line="276" w:lineRule="auto"/>
              <w:rPr>
                <w:rFonts w:ascii="仿宋" w:hAnsi="仿宋" w:eastAsia="仿宋" w:cs="Arial"/>
                <w:b/>
                <w:sz w:val="24"/>
              </w:rPr>
            </w:pPr>
            <w:r>
              <w:rPr>
                <w:rFonts w:hint="eastAsia" w:ascii="仿宋" w:hAnsi="仿宋" w:eastAsia="仿宋" w:cs="Arial"/>
                <w:b/>
                <w:sz w:val="24"/>
              </w:rPr>
              <w:t>承包人承担，审定金额的</w:t>
            </w:r>
            <w:r>
              <w:rPr>
                <w:rFonts w:ascii="仿宋" w:hAnsi="仿宋" w:eastAsia="仿宋" w:cs="Arial"/>
                <w:b/>
                <w:sz w:val="24"/>
              </w:rPr>
              <w:t>0.4</w:t>
            </w:r>
            <w:r>
              <w:rPr>
                <w:rFonts w:hint="eastAsia" w:ascii="仿宋" w:hAnsi="仿宋" w:eastAsia="仿宋" w:cs="Arial"/>
                <w:b/>
                <w:sz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10.4</w:t>
            </w:r>
          </w:p>
        </w:tc>
        <w:tc>
          <w:tcPr>
            <w:tcW w:w="2712" w:type="dxa"/>
            <w:noWrap/>
            <w:vAlign w:val="center"/>
          </w:tcPr>
          <w:p>
            <w:pPr>
              <w:autoSpaceDN w:val="0"/>
              <w:spacing w:line="276" w:lineRule="auto"/>
              <w:jc w:val="center"/>
              <w:rPr>
                <w:rFonts w:ascii="仿宋" w:hAnsi="仿宋" w:eastAsia="仿宋" w:cs="Arial"/>
                <w:sz w:val="24"/>
              </w:rPr>
            </w:pPr>
            <w:r>
              <w:rPr>
                <w:rFonts w:hint="eastAsia" w:ascii="仿宋" w:hAnsi="仿宋" w:eastAsia="仿宋" w:cs="Arial"/>
                <w:sz w:val="24"/>
              </w:rPr>
              <w:t>预付款担保</w:t>
            </w:r>
          </w:p>
        </w:tc>
        <w:tc>
          <w:tcPr>
            <w:tcW w:w="5811" w:type="dxa"/>
            <w:noWrap/>
            <w:vAlign w:val="center"/>
          </w:tcPr>
          <w:p>
            <w:pPr>
              <w:autoSpaceDN w:val="0"/>
              <w:spacing w:line="276" w:lineRule="auto"/>
              <w:rPr>
                <w:rFonts w:ascii="仿宋" w:hAnsi="仿宋" w:eastAsia="仿宋" w:cs="Arial"/>
                <w:bCs/>
                <w:sz w:val="24"/>
              </w:rPr>
            </w:pPr>
            <w:r>
              <w:rPr>
                <w:rFonts w:hint="eastAsia" w:ascii="仿宋" w:hAnsi="仿宋" w:eastAsia="仿宋" w:cs="Arial"/>
                <w:bCs/>
                <w:sz w:val="24"/>
              </w:rPr>
              <w:t>（1）担保方式：银行、保险公司等金融机构出具的预付款保函；</w:t>
            </w:r>
          </w:p>
          <w:p>
            <w:pPr>
              <w:autoSpaceDN w:val="0"/>
              <w:spacing w:line="276" w:lineRule="auto"/>
              <w:rPr>
                <w:rStyle w:val="240"/>
                <w:color w:val="auto"/>
              </w:rPr>
            </w:pPr>
            <w:r>
              <w:rPr>
                <w:rFonts w:hint="eastAsia" w:ascii="仿宋" w:hAnsi="仿宋" w:eastAsia="仿宋" w:cs="Arial"/>
                <w:bCs/>
                <w:sz w:val="24"/>
              </w:rPr>
              <w:t>（2）担保的金额：签约合同价（不含暂列金）的</w:t>
            </w:r>
            <w:r>
              <w:rPr>
                <w:rFonts w:ascii="仿宋" w:hAnsi="仿宋" w:eastAsia="仿宋" w:cs="Arial"/>
                <w:bCs/>
                <w:sz w:val="24"/>
              </w:rPr>
              <w:t>4</w:t>
            </w:r>
            <w:r>
              <w:rPr>
                <w:rFonts w:hint="eastAsia" w:ascii="仿宋" w:hAnsi="仿宋" w:eastAsia="仿宋" w:cs="Arial"/>
                <w:bCs/>
                <w:sz w:val="24"/>
              </w:rPr>
              <w:t>0%；</w:t>
            </w:r>
          </w:p>
          <w:p>
            <w:pPr>
              <w:autoSpaceDN w:val="0"/>
              <w:spacing w:line="276" w:lineRule="auto"/>
            </w:pPr>
            <w:r>
              <w:rPr>
                <w:rFonts w:hint="eastAsia" w:ascii="仿宋" w:hAnsi="仿宋" w:eastAsia="仿宋" w:cs="Arial"/>
                <w:bCs/>
                <w:sz w:val="24"/>
              </w:rPr>
              <w:t>（3）担保有效期：自交纳之日起至发包人支付的进度款扣清预付款后7天内有效。</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11.1.1</w:t>
            </w:r>
          </w:p>
        </w:tc>
        <w:tc>
          <w:tcPr>
            <w:tcW w:w="2712" w:type="dxa"/>
            <w:noWrap/>
            <w:vAlign w:val="center"/>
          </w:tcPr>
          <w:p>
            <w:pPr>
              <w:autoSpaceDN w:val="0"/>
              <w:spacing w:line="276" w:lineRule="auto"/>
              <w:jc w:val="center"/>
              <w:rPr>
                <w:rFonts w:ascii="仿宋" w:hAnsi="仿宋" w:eastAsia="仿宋" w:cs="Arial"/>
                <w:color w:val="000000"/>
                <w:sz w:val="24"/>
              </w:rPr>
            </w:pPr>
            <w:r>
              <w:rPr>
                <w:rFonts w:ascii="仿宋" w:hAnsi="仿宋" w:eastAsia="仿宋" w:cs="Arial"/>
                <w:color w:val="000000"/>
                <w:sz w:val="24"/>
              </w:rPr>
              <w:t>中小企业信用融资</w:t>
            </w:r>
          </w:p>
        </w:tc>
        <w:tc>
          <w:tcPr>
            <w:tcW w:w="5811" w:type="dxa"/>
            <w:noWrap/>
            <w:vAlign w:val="center"/>
          </w:tcPr>
          <w:p>
            <w:pPr>
              <w:autoSpaceDN w:val="0"/>
              <w:spacing w:line="276" w:lineRule="auto"/>
              <w:rPr>
                <w:rFonts w:ascii="仿宋" w:hAnsi="仿宋" w:eastAsia="仿宋" w:cs="Arial"/>
                <w:color w:val="000000"/>
                <w:sz w:val="24"/>
              </w:rPr>
            </w:pPr>
            <w:r>
              <w:rPr>
                <w:rFonts w:ascii="仿宋" w:hAnsi="仿宋" w:eastAsia="仿宋" w:cs="Arial"/>
                <w:color w:val="000000"/>
                <w:sz w:val="24"/>
              </w:rPr>
              <w:t>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陆浙江政府采购（http://www.zjzfcg.gov.cn/）中小企业信用融资栏目了解相关信息。</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1002" w:type="dxa"/>
            <w:noWrap/>
            <w:vAlign w:val="center"/>
          </w:tcPr>
          <w:p>
            <w:pPr>
              <w:autoSpaceDN w:val="0"/>
              <w:spacing w:line="276" w:lineRule="auto"/>
              <w:jc w:val="center"/>
              <w:rPr>
                <w:rFonts w:ascii="仿宋" w:hAnsi="仿宋" w:eastAsia="仿宋" w:cs="Arial"/>
                <w:color w:val="000000"/>
                <w:sz w:val="24"/>
              </w:rPr>
            </w:pPr>
            <w:r>
              <w:rPr>
                <w:rFonts w:hint="eastAsia" w:ascii="仿宋" w:hAnsi="仿宋" w:eastAsia="仿宋" w:cs="Arial"/>
                <w:color w:val="000000"/>
                <w:sz w:val="24"/>
              </w:rPr>
              <w:t>11.2.1</w:t>
            </w:r>
          </w:p>
        </w:tc>
        <w:tc>
          <w:tcPr>
            <w:tcW w:w="2712" w:type="dxa"/>
            <w:noWrap/>
            <w:vAlign w:val="center"/>
          </w:tcPr>
          <w:p>
            <w:pPr>
              <w:autoSpaceDN w:val="0"/>
              <w:spacing w:line="276" w:lineRule="auto"/>
              <w:jc w:val="center"/>
            </w:pPr>
            <w:r>
              <w:rPr>
                <w:rFonts w:ascii="仿宋" w:hAnsi="仿宋" w:eastAsia="仿宋" w:cs="Arial"/>
                <w:color w:val="000000"/>
                <w:sz w:val="24"/>
              </w:rPr>
              <w:t>重要提醒</w:t>
            </w:r>
          </w:p>
        </w:tc>
        <w:tc>
          <w:tcPr>
            <w:tcW w:w="5811" w:type="dxa"/>
            <w:noWrap/>
            <w:vAlign w:val="center"/>
          </w:tcPr>
          <w:p>
            <w:pPr>
              <w:autoSpaceDN w:val="0"/>
              <w:spacing w:line="276" w:lineRule="auto"/>
              <w:rPr>
                <w:rFonts w:ascii="仿宋" w:hAnsi="仿宋" w:eastAsia="仿宋" w:cs="Arial"/>
                <w:b/>
                <w:bCs/>
                <w:color w:val="000000"/>
                <w:sz w:val="24"/>
              </w:rPr>
            </w:pPr>
            <w:r>
              <w:rPr>
                <w:rFonts w:hint="eastAsia" w:ascii="仿宋" w:hAnsi="仿宋" w:eastAsia="仿宋" w:cs="Arial"/>
                <w:b/>
                <w:bCs/>
                <w:color w:val="000000"/>
                <w:sz w:val="24"/>
              </w:rPr>
              <w:t>（1）磋商响应供应商应仔细对照磋商须知条款阅读本表，如本表与须知内容就同一事项规定不一致的，以本表为准；</w:t>
            </w:r>
          </w:p>
          <w:p>
            <w:pPr>
              <w:autoSpaceDN w:val="0"/>
              <w:spacing w:line="276" w:lineRule="auto"/>
              <w:rPr>
                <w:rFonts w:ascii="仿宋" w:hAnsi="仿宋" w:eastAsia="仿宋" w:cs="Arial"/>
                <w:b/>
                <w:bCs/>
                <w:color w:val="000000"/>
                <w:sz w:val="24"/>
              </w:rPr>
            </w:pPr>
            <w:r>
              <w:rPr>
                <w:rFonts w:hint="eastAsia" w:ascii="仿宋" w:hAnsi="仿宋" w:eastAsia="仿宋" w:cs="Arial"/>
                <w:b/>
                <w:bCs/>
                <w:color w:val="000000"/>
                <w:sz w:val="24"/>
              </w:rPr>
              <w:t>（2）磋商响应供应商在编制磋商响应文件时应作出符合客观事实的真实响应，采购人不接受任何不符客观事实的“响应”或者“应标”，情节严重的可视为“提供虚假材料”行为，并参照“提供虚假材料”进行处理；</w:t>
            </w:r>
          </w:p>
          <w:p>
            <w:pPr>
              <w:autoSpaceDN w:val="0"/>
              <w:spacing w:line="276" w:lineRule="auto"/>
              <w:rPr>
                <w:rFonts w:ascii="仿宋" w:hAnsi="仿宋" w:eastAsia="仿宋" w:cs="Arial"/>
                <w:b/>
                <w:bCs/>
                <w:color w:val="000000"/>
                <w:sz w:val="24"/>
              </w:rPr>
            </w:pPr>
            <w:r>
              <w:rPr>
                <w:rFonts w:hint="eastAsia" w:ascii="仿宋" w:hAnsi="仿宋" w:eastAsia="仿宋" w:cs="Arial"/>
                <w:b/>
                <w:bCs/>
                <w:color w:val="000000"/>
                <w:sz w:val="24"/>
              </w:rPr>
              <w:t>（3）竞争性磋商文件中标注“▲”的技术或商务条款均为实质性要求条款，不满足实质性要求条款的投标响应无效；</w:t>
            </w:r>
          </w:p>
          <w:p>
            <w:pPr>
              <w:autoSpaceDN w:val="0"/>
              <w:spacing w:line="276" w:lineRule="auto"/>
              <w:rPr>
                <w:rFonts w:ascii="仿宋" w:hAnsi="仿宋" w:eastAsia="仿宋" w:cs="Arial"/>
                <w:b/>
                <w:bCs/>
                <w:color w:val="000000"/>
                <w:sz w:val="24"/>
              </w:rPr>
            </w:pPr>
            <w:r>
              <w:rPr>
                <w:rFonts w:hint="eastAsia" w:ascii="仿宋" w:hAnsi="仿宋" w:eastAsia="仿宋" w:cs="Arial"/>
                <w:b/>
                <w:bCs/>
                <w:color w:val="000000"/>
                <w:sz w:val="24"/>
              </w:rPr>
              <w:t>（4）竞争性磋商文件中所有加粗及加下划线的条款着重提请各供应商注意，请各供应商认真查看竞争性磋商文件中的每一个条款及要求，因误读、漏读、错读竞争性磋商文件内容而造成的一切后果，由供应商自行承担，采购组织机构概不负责；</w:t>
            </w:r>
          </w:p>
          <w:p>
            <w:pPr>
              <w:autoSpaceDN w:val="0"/>
              <w:spacing w:line="276" w:lineRule="auto"/>
              <w:rPr>
                <w:rFonts w:eastAsia="仿宋"/>
              </w:rPr>
            </w:pPr>
            <w:r>
              <w:rPr>
                <w:rFonts w:hint="eastAsia" w:ascii="仿宋" w:hAnsi="仿宋" w:eastAsia="仿宋" w:cs="Arial"/>
                <w:b/>
                <w:bCs/>
                <w:color w:val="000000"/>
                <w:sz w:val="24"/>
              </w:rPr>
              <w:t>（5）</w:t>
            </w:r>
            <w:r>
              <w:rPr>
                <w:rFonts w:hint="eastAsia" w:ascii="仿宋" w:hAnsi="仿宋" w:eastAsia="仿宋" w:cs="Arial"/>
                <w:b/>
                <w:bCs/>
                <w:color w:val="000000"/>
                <w:sz w:val="24"/>
                <w:u w:val="single"/>
              </w:rPr>
              <w:t>竞争性磋商报价以最终报价为准，单价同比例下浮（暂列金不下浮）</w:t>
            </w:r>
            <w:r>
              <w:rPr>
                <w:rFonts w:hint="eastAsia" w:ascii="仿宋" w:hAnsi="仿宋" w:eastAsia="仿宋" w:cs="Arial"/>
                <w:b/>
                <w:bCs/>
                <w:color w:val="000000"/>
                <w:sz w:val="24"/>
              </w:rPr>
              <w:t>。</w:t>
            </w:r>
          </w:p>
        </w:tc>
      </w:tr>
      <w:bookmarkEnd w:id="3"/>
      <w:bookmarkEnd w:id="4"/>
      <w:bookmarkEnd w:id="5"/>
    </w:tbl>
    <w:p>
      <w:pPr>
        <w:autoSpaceDN w:val="0"/>
      </w:pPr>
      <w:bookmarkStart w:id="7" w:name="_Toc82873321"/>
      <w:bookmarkStart w:id="8" w:name="_Toc211745567"/>
      <w:bookmarkStart w:id="9" w:name="_Toc82338238"/>
    </w:p>
    <w:p>
      <w:pPr>
        <w:pStyle w:val="2"/>
      </w:pPr>
    </w:p>
    <w:p>
      <w:pPr>
        <w:pStyle w:val="2"/>
      </w:pPr>
    </w:p>
    <w:p>
      <w:pPr>
        <w:pStyle w:val="2"/>
      </w:pPr>
    </w:p>
    <w:p>
      <w:pPr>
        <w:pStyle w:val="2"/>
      </w:pPr>
    </w:p>
    <w:p>
      <w:pPr>
        <w:pStyle w:val="2"/>
      </w:pPr>
    </w:p>
    <w:p>
      <w:pPr>
        <w:pStyle w:val="2"/>
      </w:pPr>
    </w:p>
    <w:p>
      <w:pPr>
        <w:pStyle w:val="2"/>
      </w:pPr>
    </w:p>
    <w:p>
      <w:pPr>
        <w:pStyle w:val="2"/>
      </w:pPr>
    </w:p>
    <w:p>
      <w:pPr>
        <w:pStyle w:val="2"/>
        <w:ind w:firstLine="0"/>
      </w:pPr>
    </w:p>
    <w:p>
      <w:pPr>
        <w:pStyle w:val="3"/>
        <w:autoSpaceDN w:val="0"/>
        <w:spacing w:before="240"/>
        <w:rPr>
          <w:rFonts w:eastAsia="华文中宋"/>
          <w:color w:val="auto"/>
        </w:rPr>
      </w:pPr>
      <w:bookmarkStart w:id="10" w:name="_Toc136872992"/>
      <w:r>
        <w:rPr>
          <w:rFonts w:eastAsia="华文中宋"/>
          <w:bCs/>
          <w:kern w:val="44"/>
          <w:sz w:val="44"/>
          <w:szCs w:val="44"/>
        </w:rPr>
        <w:t xml:space="preserve">第三章  </w:t>
      </w:r>
      <w:bookmarkEnd w:id="7"/>
      <w:bookmarkEnd w:id="8"/>
      <w:bookmarkEnd w:id="9"/>
      <w:r>
        <w:rPr>
          <w:rFonts w:hint="eastAsia" w:eastAsia="华文中宋"/>
          <w:bCs/>
          <w:color w:val="auto"/>
          <w:kern w:val="44"/>
          <w:sz w:val="44"/>
          <w:szCs w:val="44"/>
        </w:rPr>
        <w:t>磋商须知</w:t>
      </w:r>
      <w:bookmarkEnd w:id="10"/>
    </w:p>
    <w:p>
      <w:pPr>
        <w:pStyle w:val="4"/>
        <w:autoSpaceDN w:val="0"/>
        <w:spacing w:before="360"/>
        <w:ind w:firstLine="281" w:firstLineChars="100"/>
        <w:rPr>
          <w:rFonts w:ascii="Times New Roman" w:hAnsi="仿宋" w:eastAsia="仿宋"/>
          <w:sz w:val="28"/>
          <w:szCs w:val="28"/>
        </w:rPr>
      </w:pPr>
      <w:bookmarkStart w:id="11" w:name="_Toc82338239"/>
      <w:bookmarkStart w:id="12" w:name="_Toc82873322"/>
      <w:bookmarkStart w:id="13" w:name="_Toc136872993"/>
      <w:r>
        <w:rPr>
          <w:rFonts w:hint="eastAsia" w:ascii="Times New Roman" w:hAnsi="仿宋" w:eastAsia="仿宋"/>
          <w:sz w:val="28"/>
          <w:szCs w:val="28"/>
        </w:rPr>
        <w:t>一、</w:t>
      </w:r>
      <w:bookmarkEnd w:id="11"/>
      <w:bookmarkEnd w:id="12"/>
      <w:r>
        <w:rPr>
          <w:rFonts w:hint="eastAsia" w:ascii="Times New Roman" w:hAnsi="仿宋" w:eastAsia="仿宋"/>
          <w:sz w:val="28"/>
          <w:szCs w:val="28"/>
        </w:rPr>
        <w:t>总则</w:t>
      </w:r>
      <w:bookmarkEnd w:id="13"/>
    </w:p>
    <w:p>
      <w:pPr>
        <w:pStyle w:val="5"/>
        <w:spacing w:before="120" w:after="120"/>
        <w:ind w:firstLine="240"/>
        <w:rPr>
          <w:bCs/>
          <w:szCs w:val="32"/>
        </w:rPr>
      </w:pPr>
      <w:bookmarkStart w:id="14" w:name="_Toc82873323"/>
      <w:bookmarkStart w:id="15" w:name="_Toc82338240"/>
      <w:r>
        <w:rPr>
          <w:rFonts w:hint="eastAsia" w:ascii="华文中宋" w:hAnsi="华文中宋" w:cs="华文中宋"/>
          <w:bCs/>
          <w:szCs w:val="32"/>
        </w:rPr>
        <w:t xml:space="preserve">1.1 </w:t>
      </w:r>
      <w:r>
        <w:rPr>
          <w:rFonts w:hint="eastAsia"/>
          <w:bCs/>
          <w:szCs w:val="32"/>
        </w:rPr>
        <w:t>实施依据及适用范围</w:t>
      </w:r>
    </w:p>
    <w:p>
      <w:pPr>
        <w:autoSpaceDN w:val="0"/>
        <w:spacing w:line="360" w:lineRule="auto"/>
        <w:ind w:firstLine="424" w:firstLineChars="177"/>
        <w:rPr>
          <w:rFonts w:ascii="仿宋" w:hAnsi="仿宋" w:eastAsia="仿宋"/>
          <w:sz w:val="24"/>
          <w:szCs w:val="20"/>
        </w:rPr>
      </w:pPr>
      <w:r>
        <w:rPr>
          <w:rFonts w:ascii="仿宋" w:hAnsi="仿宋" w:eastAsia="仿宋"/>
          <w:color w:val="000000"/>
          <w:kern w:val="0"/>
          <w:sz w:val="24"/>
          <w:szCs w:val="20"/>
        </w:rPr>
        <w:t>1.1</w:t>
      </w:r>
      <w:r>
        <w:rPr>
          <w:rFonts w:hint="eastAsia" w:ascii="仿宋" w:hAnsi="仿宋" w:eastAsia="仿宋"/>
          <w:color w:val="000000"/>
          <w:kern w:val="0"/>
          <w:sz w:val="24"/>
          <w:szCs w:val="20"/>
        </w:rPr>
        <w:t>.1实施依据：</w:t>
      </w:r>
      <w:r>
        <w:rPr>
          <w:rFonts w:ascii="仿宋" w:hAnsi="仿宋" w:eastAsia="仿宋"/>
          <w:color w:val="000000"/>
          <w:kern w:val="0"/>
          <w:sz w:val="24"/>
          <w:szCs w:val="20"/>
        </w:rPr>
        <w:t>本次</w:t>
      </w:r>
      <w:r>
        <w:rPr>
          <w:rFonts w:hint="eastAsia" w:ascii="仿宋" w:hAnsi="仿宋" w:eastAsia="仿宋"/>
          <w:color w:val="000000"/>
          <w:kern w:val="0"/>
          <w:sz w:val="24"/>
          <w:szCs w:val="20"/>
        </w:rPr>
        <w:t>采购工作</w:t>
      </w:r>
      <w:r>
        <w:rPr>
          <w:rFonts w:ascii="仿宋" w:hAnsi="仿宋" w:eastAsia="仿宋"/>
          <w:color w:val="000000"/>
          <w:kern w:val="0"/>
          <w:sz w:val="24"/>
          <w:szCs w:val="20"/>
        </w:rPr>
        <w:t>按照《中华人民共和国政府采购法》</w:t>
      </w:r>
      <w:r>
        <w:rPr>
          <w:rFonts w:hint="eastAsia" w:ascii="仿宋" w:hAnsi="仿宋" w:eastAsia="仿宋"/>
          <w:color w:val="000000"/>
          <w:kern w:val="0"/>
          <w:sz w:val="24"/>
          <w:szCs w:val="20"/>
        </w:rPr>
        <w:t>、《中华人民共和国政府采购法实施条例》、《浙江省政府采购项目电子交易管理暂行办法</w:t>
      </w:r>
      <w:r>
        <w:rPr>
          <w:rFonts w:hint="eastAsia" w:ascii="仿宋" w:hAnsi="仿宋" w:eastAsia="仿宋"/>
          <w:kern w:val="0"/>
          <w:sz w:val="24"/>
          <w:szCs w:val="20"/>
        </w:rPr>
        <w:t>》、浙财采监[202</w:t>
      </w:r>
      <w:r>
        <w:rPr>
          <w:rFonts w:ascii="仿宋" w:hAnsi="仿宋" w:eastAsia="仿宋"/>
          <w:kern w:val="0"/>
          <w:sz w:val="24"/>
          <w:szCs w:val="20"/>
        </w:rPr>
        <w:t>2</w:t>
      </w:r>
      <w:r>
        <w:rPr>
          <w:rFonts w:hint="eastAsia" w:ascii="仿宋" w:hAnsi="仿宋" w:eastAsia="仿宋"/>
          <w:kern w:val="0"/>
          <w:sz w:val="24"/>
          <w:szCs w:val="20"/>
        </w:rPr>
        <w:t>]3号</w:t>
      </w:r>
      <w:r>
        <w:rPr>
          <w:rFonts w:ascii="仿宋" w:hAnsi="仿宋" w:eastAsia="仿宋"/>
          <w:kern w:val="0"/>
          <w:sz w:val="24"/>
          <w:szCs w:val="20"/>
        </w:rPr>
        <w:t>等</w:t>
      </w:r>
      <w:r>
        <w:rPr>
          <w:rFonts w:hint="eastAsia" w:ascii="仿宋" w:hAnsi="仿宋" w:eastAsia="仿宋"/>
          <w:kern w:val="0"/>
          <w:sz w:val="24"/>
          <w:szCs w:val="20"/>
        </w:rPr>
        <w:t>政府采购</w:t>
      </w:r>
      <w:r>
        <w:rPr>
          <w:rFonts w:ascii="仿宋" w:hAnsi="仿宋" w:eastAsia="仿宋"/>
          <w:kern w:val="0"/>
          <w:sz w:val="24"/>
          <w:szCs w:val="20"/>
        </w:rPr>
        <w:t>有关法律、法规、规章、文件的规定组织和实施</w:t>
      </w:r>
      <w:r>
        <w:rPr>
          <w:rFonts w:hint="eastAsia" w:ascii="仿宋" w:hAnsi="仿宋" w:eastAsia="仿宋"/>
          <w:kern w:val="0"/>
          <w:sz w:val="24"/>
          <w:szCs w:val="20"/>
        </w:rPr>
        <w:t>；</w:t>
      </w:r>
    </w:p>
    <w:p>
      <w:pPr>
        <w:autoSpaceDN w:val="0"/>
        <w:spacing w:line="360" w:lineRule="auto"/>
        <w:ind w:firstLine="424" w:firstLineChars="177"/>
        <w:jc w:val="left"/>
        <w:rPr>
          <w:rFonts w:ascii="仿宋" w:hAnsi="仿宋" w:eastAsia="仿宋"/>
          <w:color w:val="000000"/>
          <w:kern w:val="0"/>
          <w:sz w:val="24"/>
          <w:szCs w:val="20"/>
        </w:rPr>
      </w:pPr>
      <w:r>
        <w:rPr>
          <w:rFonts w:hint="eastAsia" w:ascii="仿宋" w:hAnsi="仿宋" w:eastAsia="仿宋"/>
          <w:kern w:val="0"/>
          <w:sz w:val="24"/>
          <w:szCs w:val="20"/>
        </w:rPr>
        <w:t>1.</w:t>
      </w:r>
      <w:r>
        <w:rPr>
          <w:rFonts w:ascii="仿宋" w:hAnsi="仿宋" w:eastAsia="仿宋"/>
          <w:kern w:val="0"/>
          <w:sz w:val="24"/>
          <w:szCs w:val="20"/>
        </w:rPr>
        <w:t>1.2本</w:t>
      </w:r>
      <w:r>
        <w:rPr>
          <w:rFonts w:hint="eastAsia" w:ascii="仿宋" w:hAnsi="仿宋" w:eastAsia="仿宋"/>
          <w:kern w:val="0"/>
          <w:sz w:val="24"/>
          <w:szCs w:val="20"/>
        </w:rPr>
        <w:t>竞争性磋商文件</w:t>
      </w:r>
      <w:r>
        <w:rPr>
          <w:rFonts w:ascii="仿宋" w:hAnsi="仿宋" w:eastAsia="仿宋"/>
          <w:kern w:val="0"/>
          <w:sz w:val="24"/>
          <w:szCs w:val="20"/>
        </w:rPr>
        <w:t>适用于</w:t>
      </w:r>
      <w:r>
        <w:rPr>
          <w:rFonts w:hint="eastAsia" w:ascii="仿宋" w:hAnsi="仿宋" w:eastAsia="仿宋"/>
          <w:b/>
          <w:kern w:val="0"/>
          <w:sz w:val="24"/>
          <w:szCs w:val="20"/>
          <w:u w:val="single"/>
        </w:rPr>
        <w:t>浙江工商大学教工路校区MBA学院部分教室改造（项目编号：CGZX（CS）-2023-007）</w:t>
      </w:r>
      <w:r>
        <w:rPr>
          <w:rFonts w:ascii="仿宋" w:hAnsi="仿宋" w:eastAsia="仿宋"/>
          <w:color w:val="000000"/>
          <w:kern w:val="0"/>
          <w:sz w:val="24"/>
          <w:szCs w:val="20"/>
        </w:rPr>
        <w:t>的</w:t>
      </w:r>
      <w:r>
        <w:rPr>
          <w:rFonts w:hint="eastAsia" w:ascii="仿宋" w:hAnsi="仿宋" w:eastAsia="仿宋"/>
          <w:color w:val="000000"/>
          <w:kern w:val="0"/>
          <w:sz w:val="24"/>
          <w:szCs w:val="20"/>
        </w:rPr>
        <w:t>采购</w:t>
      </w:r>
      <w:r>
        <w:rPr>
          <w:rFonts w:ascii="仿宋" w:hAnsi="仿宋" w:eastAsia="仿宋"/>
          <w:color w:val="000000"/>
          <w:kern w:val="0"/>
          <w:sz w:val="24"/>
          <w:szCs w:val="20"/>
        </w:rPr>
        <w:t>、</w:t>
      </w:r>
      <w:r>
        <w:rPr>
          <w:rFonts w:hint="eastAsia" w:ascii="仿宋" w:hAnsi="仿宋" w:eastAsia="仿宋"/>
          <w:color w:val="000000"/>
          <w:kern w:val="0"/>
          <w:sz w:val="24"/>
          <w:szCs w:val="20"/>
        </w:rPr>
        <w:t>响应、磋商、</w:t>
      </w:r>
      <w:r>
        <w:rPr>
          <w:rFonts w:ascii="仿宋" w:hAnsi="仿宋" w:eastAsia="仿宋"/>
          <w:color w:val="000000"/>
          <w:kern w:val="0"/>
          <w:sz w:val="24"/>
          <w:szCs w:val="20"/>
        </w:rPr>
        <w:t>评标、定标、验收、合同履约、付款等（法律、法规另有规定的，从其规定）。</w:t>
      </w:r>
    </w:p>
    <w:p>
      <w:pPr>
        <w:pStyle w:val="5"/>
        <w:spacing w:before="120" w:after="120"/>
        <w:ind w:firstLine="240"/>
      </w:pPr>
      <w:r>
        <w:rPr>
          <w:rFonts w:hint="eastAsia" w:ascii="华文中宋" w:hAnsi="华文中宋" w:cs="华文中宋"/>
          <w:bCs/>
          <w:szCs w:val="32"/>
        </w:rPr>
        <w:t xml:space="preserve">1.2 </w:t>
      </w:r>
      <w:r>
        <w:rPr>
          <w:rFonts w:hint="eastAsia"/>
        </w:rPr>
        <w:t>项目基本信息</w:t>
      </w:r>
    </w:p>
    <w:p>
      <w:pPr>
        <w:autoSpaceDN w:val="0"/>
        <w:spacing w:line="360" w:lineRule="auto"/>
        <w:ind w:firstLine="426" w:firstLineChars="177"/>
        <w:rPr>
          <w:rFonts w:ascii="仿宋" w:hAnsi="仿宋" w:eastAsia="仿宋"/>
          <w:b/>
          <w:color w:val="000000"/>
          <w:sz w:val="24"/>
          <w:szCs w:val="20"/>
        </w:rPr>
      </w:pPr>
      <w:r>
        <w:rPr>
          <w:rFonts w:hint="eastAsia" w:ascii="仿宋" w:hAnsi="仿宋" w:eastAsia="仿宋"/>
          <w:b/>
          <w:color w:val="000000"/>
          <w:sz w:val="24"/>
          <w:szCs w:val="20"/>
        </w:rPr>
        <w:t>1.2.1项目名称：</w:t>
      </w:r>
      <w:r>
        <w:rPr>
          <w:rFonts w:hint="eastAsia" w:ascii="仿宋" w:hAnsi="仿宋" w:eastAsia="仿宋"/>
          <w:b/>
          <w:color w:val="000000"/>
          <w:kern w:val="0"/>
          <w:sz w:val="24"/>
          <w:szCs w:val="20"/>
          <w:u w:val="single"/>
        </w:rPr>
        <w:t>见《磋商须知前附表》</w:t>
      </w:r>
      <w:r>
        <w:rPr>
          <w:rFonts w:hint="eastAsia" w:ascii="仿宋" w:hAnsi="仿宋" w:eastAsia="仿宋"/>
          <w:b/>
          <w:color w:val="000000"/>
          <w:sz w:val="24"/>
          <w:szCs w:val="20"/>
        </w:rPr>
        <w:t>；</w:t>
      </w:r>
    </w:p>
    <w:p>
      <w:pPr>
        <w:autoSpaceDN w:val="0"/>
        <w:spacing w:line="360" w:lineRule="auto"/>
        <w:ind w:firstLine="426" w:firstLineChars="177"/>
        <w:rPr>
          <w:rFonts w:ascii="仿宋" w:hAnsi="仿宋" w:eastAsia="仿宋"/>
          <w:b/>
          <w:color w:val="000000"/>
          <w:sz w:val="24"/>
          <w:szCs w:val="20"/>
        </w:rPr>
      </w:pPr>
      <w:r>
        <w:rPr>
          <w:rFonts w:hint="eastAsia" w:ascii="仿宋" w:hAnsi="仿宋" w:eastAsia="仿宋"/>
          <w:b/>
          <w:color w:val="000000"/>
          <w:sz w:val="24"/>
          <w:szCs w:val="20"/>
        </w:rPr>
        <w:t>1.2.2项目编号：</w:t>
      </w:r>
      <w:r>
        <w:rPr>
          <w:rFonts w:hint="eastAsia" w:ascii="仿宋" w:hAnsi="仿宋" w:eastAsia="仿宋"/>
          <w:b/>
          <w:color w:val="000000"/>
          <w:kern w:val="0"/>
          <w:sz w:val="24"/>
          <w:szCs w:val="20"/>
          <w:u w:val="single"/>
        </w:rPr>
        <w:t>见《磋商须知前附表》</w:t>
      </w:r>
      <w:r>
        <w:rPr>
          <w:rFonts w:hint="eastAsia" w:ascii="仿宋" w:hAnsi="仿宋" w:eastAsia="仿宋"/>
          <w:b/>
          <w:color w:val="000000"/>
          <w:sz w:val="24"/>
          <w:szCs w:val="20"/>
        </w:rPr>
        <w:t>；</w:t>
      </w:r>
    </w:p>
    <w:p>
      <w:pPr>
        <w:autoSpaceDN w:val="0"/>
        <w:spacing w:line="360" w:lineRule="auto"/>
        <w:ind w:firstLine="426" w:firstLineChars="177"/>
        <w:rPr>
          <w:rFonts w:ascii="仿宋" w:hAnsi="仿宋" w:eastAsia="仿宋"/>
          <w:b/>
          <w:color w:val="000000"/>
          <w:sz w:val="24"/>
          <w:szCs w:val="20"/>
        </w:rPr>
      </w:pPr>
      <w:r>
        <w:rPr>
          <w:rFonts w:hint="eastAsia" w:ascii="仿宋" w:hAnsi="仿宋" w:eastAsia="仿宋"/>
          <w:b/>
          <w:color w:val="000000"/>
          <w:sz w:val="24"/>
          <w:szCs w:val="20"/>
        </w:rPr>
        <w:t>1.2.3采购内容：</w:t>
      </w:r>
      <w:r>
        <w:rPr>
          <w:rFonts w:hint="eastAsia" w:ascii="仿宋" w:hAnsi="仿宋" w:eastAsia="仿宋"/>
          <w:b/>
          <w:color w:val="000000"/>
          <w:kern w:val="0"/>
          <w:sz w:val="24"/>
          <w:szCs w:val="20"/>
          <w:u w:val="single"/>
        </w:rPr>
        <w:t>见《磋商须知前附表》</w:t>
      </w:r>
      <w:r>
        <w:rPr>
          <w:rFonts w:hint="eastAsia" w:ascii="仿宋" w:hAnsi="仿宋" w:eastAsia="仿宋"/>
          <w:b/>
          <w:color w:val="000000"/>
          <w:sz w:val="24"/>
          <w:szCs w:val="20"/>
        </w:rPr>
        <w:t>；</w:t>
      </w:r>
    </w:p>
    <w:p>
      <w:pPr>
        <w:autoSpaceDN w:val="0"/>
        <w:spacing w:line="360" w:lineRule="auto"/>
        <w:ind w:firstLine="426" w:firstLineChars="177"/>
        <w:rPr>
          <w:rFonts w:ascii="仿宋" w:hAnsi="仿宋" w:eastAsia="仿宋"/>
          <w:b/>
          <w:sz w:val="24"/>
          <w:szCs w:val="20"/>
        </w:rPr>
      </w:pPr>
      <w:r>
        <w:rPr>
          <w:rFonts w:hint="eastAsia" w:ascii="仿宋" w:hAnsi="仿宋" w:eastAsia="仿宋"/>
          <w:b/>
          <w:sz w:val="24"/>
          <w:szCs w:val="20"/>
        </w:rPr>
        <w:t>1.2.4最高限价：</w:t>
      </w:r>
      <w:r>
        <w:rPr>
          <w:rFonts w:hint="eastAsia" w:ascii="仿宋" w:hAnsi="仿宋" w:eastAsia="仿宋"/>
          <w:b/>
          <w:kern w:val="0"/>
          <w:sz w:val="24"/>
          <w:szCs w:val="20"/>
          <w:u w:val="single"/>
        </w:rPr>
        <w:t>见《磋商须知前附表》</w:t>
      </w:r>
      <w:r>
        <w:rPr>
          <w:rFonts w:hint="eastAsia" w:ascii="仿宋" w:hAnsi="仿宋" w:eastAsia="仿宋"/>
          <w:b/>
          <w:sz w:val="24"/>
          <w:szCs w:val="20"/>
        </w:rPr>
        <w:t>；</w:t>
      </w:r>
    </w:p>
    <w:p>
      <w:pPr>
        <w:autoSpaceDN w:val="0"/>
        <w:spacing w:line="360" w:lineRule="auto"/>
        <w:ind w:firstLine="426" w:firstLineChars="177"/>
        <w:rPr>
          <w:rFonts w:ascii="仿宋" w:hAnsi="仿宋" w:eastAsia="仿宋"/>
          <w:b/>
          <w:color w:val="000000"/>
          <w:sz w:val="24"/>
          <w:szCs w:val="20"/>
        </w:rPr>
      </w:pPr>
      <w:r>
        <w:rPr>
          <w:rFonts w:hint="eastAsia" w:ascii="仿宋" w:hAnsi="仿宋" w:eastAsia="仿宋"/>
          <w:b/>
          <w:color w:val="000000"/>
          <w:sz w:val="24"/>
          <w:szCs w:val="20"/>
        </w:rPr>
        <w:t>1.2.5资金落实情况：</w:t>
      </w:r>
      <w:r>
        <w:rPr>
          <w:rFonts w:hint="eastAsia" w:ascii="仿宋" w:hAnsi="仿宋" w:eastAsia="仿宋"/>
          <w:b/>
          <w:color w:val="000000"/>
          <w:kern w:val="0"/>
          <w:sz w:val="24"/>
          <w:szCs w:val="20"/>
          <w:u w:val="single"/>
        </w:rPr>
        <w:t>见《磋商须知前附表》</w:t>
      </w:r>
      <w:r>
        <w:rPr>
          <w:rFonts w:hint="eastAsia" w:ascii="仿宋" w:hAnsi="仿宋" w:eastAsia="仿宋"/>
          <w:b/>
          <w:color w:val="000000"/>
          <w:sz w:val="24"/>
          <w:szCs w:val="20"/>
        </w:rPr>
        <w:t>；</w:t>
      </w:r>
    </w:p>
    <w:p>
      <w:pPr>
        <w:autoSpaceDN w:val="0"/>
        <w:spacing w:line="360" w:lineRule="auto"/>
        <w:ind w:firstLine="426" w:firstLineChars="177"/>
        <w:rPr>
          <w:rFonts w:ascii="仿宋" w:hAnsi="仿宋" w:eastAsia="仿宋"/>
          <w:b/>
          <w:color w:val="000000"/>
          <w:sz w:val="24"/>
          <w:szCs w:val="20"/>
        </w:rPr>
      </w:pPr>
      <w:r>
        <w:rPr>
          <w:rFonts w:hint="eastAsia" w:ascii="仿宋" w:hAnsi="仿宋" w:eastAsia="仿宋"/>
          <w:b/>
          <w:color w:val="000000"/>
          <w:sz w:val="24"/>
          <w:szCs w:val="20"/>
        </w:rPr>
        <w:t>1.2.6采购人：</w:t>
      </w:r>
      <w:r>
        <w:rPr>
          <w:rFonts w:hint="eastAsia" w:ascii="仿宋" w:hAnsi="仿宋" w:eastAsia="仿宋"/>
          <w:b/>
          <w:color w:val="000000"/>
          <w:kern w:val="0"/>
          <w:sz w:val="24"/>
          <w:szCs w:val="20"/>
          <w:u w:val="single"/>
        </w:rPr>
        <w:t>见《磋商须知前附表》</w:t>
      </w:r>
      <w:r>
        <w:rPr>
          <w:rFonts w:hint="eastAsia" w:ascii="仿宋" w:hAnsi="仿宋" w:eastAsia="仿宋"/>
          <w:b/>
          <w:color w:val="000000"/>
          <w:sz w:val="24"/>
          <w:szCs w:val="20"/>
        </w:rPr>
        <w:t>；</w:t>
      </w:r>
    </w:p>
    <w:p>
      <w:pPr>
        <w:autoSpaceDN w:val="0"/>
        <w:spacing w:line="360" w:lineRule="auto"/>
        <w:ind w:firstLine="426" w:firstLineChars="177"/>
        <w:rPr>
          <w:rFonts w:ascii="仿宋" w:hAnsi="仿宋" w:eastAsia="仿宋"/>
          <w:b/>
          <w:color w:val="000000"/>
          <w:sz w:val="24"/>
          <w:szCs w:val="20"/>
        </w:rPr>
      </w:pPr>
      <w:r>
        <w:rPr>
          <w:rFonts w:hint="eastAsia" w:ascii="仿宋" w:hAnsi="仿宋" w:eastAsia="仿宋"/>
          <w:b/>
          <w:color w:val="000000"/>
          <w:sz w:val="24"/>
          <w:szCs w:val="20"/>
        </w:rPr>
        <w:t>1.2.7采购代理机构：</w:t>
      </w:r>
      <w:r>
        <w:rPr>
          <w:rFonts w:hint="eastAsia" w:ascii="仿宋" w:hAnsi="仿宋" w:eastAsia="仿宋"/>
          <w:b/>
          <w:color w:val="000000"/>
          <w:kern w:val="0"/>
          <w:sz w:val="24"/>
          <w:szCs w:val="20"/>
          <w:u w:val="single"/>
        </w:rPr>
        <w:t>见《磋商须知前附表》</w:t>
      </w:r>
      <w:r>
        <w:rPr>
          <w:rFonts w:hint="eastAsia" w:ascii="仿宋" w:hAnsi="仿宋" w:eastAsia="仿宋"/>
          <w:b/>
          <w:color w:val="000000"/>
          <w:sz w:val="24"/>
          <w:szCs w:val="20"/>
        </w:rPr>
        <w:t>；</w:t>
      </w:r>
    </w:p>
    <w:p>
      <w:pPr>
        <w:autoSpaceDN w:val="0"/>
        <w:spacing w:line="360" w:lineRule="auto"/>
        <w:ind w:firstLine="426" w:firstLineChars="177"/>
        <w:rPr>
          <w:rFonts w:ascii="仿宋" w:hAnsi="仿宋" w:eastAsia="仿宋"/>
          <w:b/>
          <w:color w:val="000000"/>
          <w:sz w:val="24"/>
          <w:szCs w:val="20"/>
        </w:rPr>
      </w:pPr>
      <w:r>
        <w:rPr>
          <w:rFonts w:hint="eastAsia" w:ascii="仿宋" w:hAnsi="仿宋" w:eastAsia="仿宋"/>
          <w:b/>
          <w:color w:val="000000"/>
          <w:sz w:val="24"/>
          <w:szCs w:val="20"/>
        </w:rPr>
        <w:t>1.2.8交易方式：</w:t>
      </w:r>
      <w:r>
        <w:rPr>
          <w:rFonts w:hint="eastAsia" w:ascii="仿宋" w:hAnsi="仿宋" w:eastAsia="仿宋"/>
          <w:b/>
          <w:color w:val="000000"/>
          <w:kern w:val="0"/>
          <w:sz w:val="24"/>
          <w:szCs w:val="20"/>
          <w:u w:val="single"/>
        </w:rPr>
        <w:t>见《磋商须知前附表》</w:t>
      </w:r>
      <w:r>
        <w:rPr>
          <w:rFonts w:hint="eastAsia" w:ascii="仿宋" w:hAnsi="仿宋" w:eastAsia="仿宋"/>
          <w:b/>
          <w:color w:val="000000"/>
          <w:sz w:val="24"/>
          <w:szCs w:val="20"/>
        </w:rPr>
        <w:t>；</w:t>
      </w:r>
    </w:p>
    <w:p>
      <w:pPr>
        <w:autoSpaceDN w:val="0"/>
        <w:spacing w:line="360" w:lineRule="auto"/>
        <w:ind w:firstLine="426" w:firstLineChars="177"/>
        <w:rPr>
          <w:rFonts w:ascii="仿宋" w:hAnsi="仿宋" w:eastAsia="仿宋"/>
          <w:b/>
          <w:color w:val="000000"/>
          <w:sz w:val="24"/>
          <w:szCs w:val="20"/>
        </w:rPr>
      </w:pPr>
      <w:r>
        <w:rPr>
          <w:rFonts w:hint="eastAsia" w:ascii="仿宋" w:hAnsi="仿宋" w:eastAsia="仿宋"/>
          <w:b/>
          <w:color w:val="000000"/>
          <w:sz w:val="24"/>
          <w:szCs w:val="20"/>
        </w:rPr>
        <w:t>1.2.9电子交易平台：</w:t>
      </w:r>
      <w:r>
        <w:rPr>
          <w:rFonts w:hint="eastAsia" w:ascii="仿宋" w:hAnsi="仿宋" w:eastAsia="仿宋"/>
          <w:b/>
          <w:color w:val="000000"/>
          <w:kern w:val="0"/>
          <w:sz w:val="24"/>
          <w:szCs w:val="20"/>
          <w:u w:val="single"/>
        </w:rPr>
        <w:t>见《磋商须知前附表》</w:t>
      </w:r>
      <w:r>
        <w:rPr>
          <w:rFonts w:hint="eastAsia" w:ascii="仿宋" w:hAnsi="仿宋" w:eastAsia="仿宋"/>
          <w:b/>
          <w:color w:val="000000"/>
          <w:sz w:val="24"/>
          <w:szCs w:val="20"/>
        </w:rPr>
        <w:t>；</w:t>
      </w:r>
    </w:p>
    <w:p>
      <w:pPr>
        <w:autoSpaceDN w:val="0"/>
        <w:spacing w:line="360" w:lineRule="auto"/>
        <w:ind w:firstLine="426" w:firstLineChars="177"/>
        <w:rPr>
          <w:rFonts w:ascii="仿宋" w:hAnsi="仿宋" w:eastAsia="仿宋"/>
          <w:b/>
          <w:color w:val="000000"/>
          <w:sz w:val="24"/>
          <w:szCs w:val="20"/>
        </w:rPr>
      </w:pPr>
      <w:r>
        <w:rPr>
          <w:rFonts w:hint="eastAsia" w:ascii="仿宋" w:hAnsi="仿宋" w:eastAsia="仿宋"/>
          <w:b/>
          <w:color w:val="000000"/>
          <w:sz w:val="24"/>
          <w:szCs w:val="20"/>
        </w:rPr>
        <w:t>1.2.10工期：</w:t>
      </w:r>
      <w:r>
        <w:rPr>
          <w:rFonts w:hint="eastAsia" w:ascii="仿宋" w:hAnsi="仿宋" w:eastAsia="仿宋"/>
          <w:b/>
          <w:color w:val="000000"/>
          <w:sz w:val="24"/>
          <w:szCs w:val="20"/>
          <w:u w:val="single"/>
        </w:rPr>
        <w:t>见《磋商须知前附表》</w:t>
      </w:r>
      <w:r>
        <w:rPr>
          <w:rFonts w:hint="eastAsia" w:ascii="仿宋" w:hAnsi="仿宋" w:eastAsia="仿宋"/>
          <w:b/>
          <w:color w:val="000000"/>
          <w:sz w:val="24"/>
          <w:szCs w:val="20"/>
        </w:rPr>
        <w:t>。</w:t>
      </w:r>
    </w:p>
    <w:p>
      <w:pPr>
        <w:pStyle w:val="5"/>
        <w:spacing w:before="120" w:after="120"/>
        <w:ind w:firstLine="240"/>
        <w:rPr>
          <w:rFonts w:ascii="华文中宋" w:hAnsi="华文中宋" w:cs="华文中宋"/>
          <w:bCs/>
          <w:szCs w:val="32"/>
        </w:rPr>
      </w:pPr>
      <w:r>
        <w:rPr>
          <w:rFonts w:hint="eastAsia" w:ascii="华文中宋" w:hAnsi="华文中宋" w:cs="华文中宋"/>
          <w:bCs/>
          <w:szCs w:val="32"/>
        </w:rPr>
        <w:t>1.3 采购方式和采购组织类型</w:t>
      </w:r>
    </w:p>
    <w:p>
      <w:pPr>
        <w:autoSpaceDN w:val="0"/>
        <w:spacing w:line="360" w:lineRule="auto"/>
        <w:ind w:firstLine="426" w:firstLineChars="177"/>
        <w:rPr>
          <w:rFonts w:ascii="仿宋" w:hAnsi="仿宋" w:eastAsia="仿宋"/>
          <w:color w:val="000000"/>
          <w:kern w:val="0"/>
          <w:sz w:val="24"/>
          <w:szCs w:val="20"/>
        </w:rPr>
      </w:pPr>
      <w:r>
        <w:rPr>
          <w:rFonts w:hint="eastAsia" w:ascii="仿宋" w:hAnsi="仿宋" w:eastAsia="仿宋"/>
          <w:b/>
          <w:color w:val="000000"/>
          <w:kern w:val="0"/>
          <w:sz w:val="24"/>
          <w:szCs w:val="20"/>
        </w:rPr>
        <w:t>1.3</w:t>
      </w:r>
      <w:r>
        <w:rPr>
          <w:rFonts w:ascii="仿宋" w:hAnsi="仿宋" w:eastAsia="仿宋"/>
          <w:b/>
          <w:color w:val="000000"/>
          <w:kern w:val="0"/>
          <w:sz w:val="24"/>
          <w:szCs w:val="20"/>
        </w:rPr>
        <w:t>.1</w:t>
      </w:r>
      <w:r>
        <w:rPr>
          <w:rFonts w:hint="eastAsia" w:ascii="仿宋" w:hAnsi="仿宋" w:eastAsia="仿宋"/>
          <w:b/>
          <w:color w:val="000000"/>
          <w:kern w:val="0"/>
          <w:sz w:val="24"/>
          <w:szCs w:val="20"/>
        </w:rPr>
        <w:t>采购方式：</w:t>
      </w:r>
      <w:r>
        <w:rPr>
          <w:rFonts w:hint="eastAsia" w:ascii="仿宋" w:hAnsi="仿宋" w:eastAsia="仿宋"/>
          <w:b/>
          <w:color w:val="000000"/>
          <w:kern w:val="0"/>
          <w:sz w:val="24"/>
          <w:szCs w:val="20"/>
          <w:u w:val="single"/>
        </w:rPr>
        <w:t>见《磋商须知前附表》</w:t>
      </w:r>
      <w:r>
        <w:rPr>
          <w:rFonts w:hint="eastAsia" w:ascii="仿宋" w:hAnsi="仿宋" w:eastAsia="仿宋"/>
          <w:color w:val="000000"/>
          <w:sz w:val="24"/>
          <w:szCs w:val="20"/>
        </w:rPr>
        <w:t>；</w:t>
      </w:r>
    </w:p>
    <w:p>
      <w:pPr>
        <w:autoSpaceDN w:val="0"/>
        <w:spacing w:line="360" w:lineRule="auto"/>
        <w:ind w:firstLine="426" w:firstLineChars="177"/>
        <w:rPr>
          <w:rFonts w:ascii="仿宋" w:hAnsi="仿宋" w:eastAsia="仿宋"/>
          <w:color w:val="000000"/>
          <w:kern w:val="0"/>
          <w:sz w:val="24"/>
          <w:szCs w:val="20"/>
        </w:rPr>
      </w:pPr>
      <w:r>
        <w:rPr>
          <w:rFonts w:hint="eastAsia" w:ascii="仿宋" w:hAnsi="仿宋" w:eastAsia="仿宋"/>
          <w:b/>
          <w:color w:val="000000"/>
          <w:kern w:val="0"/>
          <w:sz w:val="24"/>
          <w:szCs w:val="20"/>
        </w:rPr>
        <w:t>1.3.2采购组织类型：</w:t>
      </w:r>
      <w:r>
        <w:rPr>
          <w:rFonts w:ascii="仿宋" w:hAnsi="仿宋" w:eastAsia="仿宋" w:cs="Arial"/>
          <w:b/>
          <w:color w:val="000000"/>
          <w:sz w:val="24"/>
          <w:szCs w:val="20"/>
          <w:u w:val="single"/>
        </w:rPr>
        <w:t>分散采购-分散委托中介</w:t>
      </w:r>
      <w:r>
        <w:rPr>
          <w:rFonts w:hint="eastAsia" w:ascii="仿宋" w:hAnsi="仿宋" w:eastAsia="仿宋"/>
          <w:b/>
          <w:color w:val="000000"/>
          <w:kern w:val="0"/>
          <w:sz w:val="24"/>
          <w:szCs w:val="20"/>
        </w:rPr>
        <w:t>。</w:t>
      </w:r>
    </w:p>
    <w:p>
      <w:pPr>
        <w:pStyle w:val="5"/>
        <w:spacing w:before="120" w:after="120"/>
        <w:ind w:firstLine="240"/>
      </w:pPr>
      <w:r>
        <w:rPr>
          <w:rFonts w:hint="eastAsia" w:ascii="华文中宋" w:hAnsi="华文中宋" w:cs="华文中宋"/>
          <w:bCs/>
          <w:szCs w:val="32"/>
        </w:rPr>
        <w:t>1.4 合格供应商资格要</w:t>
      </w:r>
      <w:r>
        <w:rPr>
          <w:rFonts w:hint="eastAsia"/>
        </w:rPr>
        <w:t>求</w:t>
      </w:r>
    </w:p>
    <w:p>
      <w:pPr>
        <w:autoSpaceDN w:val="0"/>
        <w:spacing w:line="360" w:lineRule="auto"/>
        <w:ind w:firstLine="426" w:firstLineChars="177"/>
        <w:rPr>
          <w:rFonts w:ascii="仿宋" w:hAnsi="仿宋" w:eastAsia="仿宋"/>
          <w:sz w:val="24"/>
          <w:szCs w:val="20"/>
        </w:rPr>
      </w:pPr>
      <w:r>
        <w:rPr>
          <w:rFonts w:hint="eastAsia" w:ascii="仿宋" w:hAnsi="仿宋" w:eastAsia="仿宋"/>
          <w:b/>
          <w:sz w:val="24"/>
          <w:szCs w:val="20"/>
        </w:rPr>
        <w:t>1.4.1合格供应商“基本资格”要求：</w:t>
      </w:r>
      <w:r>
        <w:rPr>
          <w:rFonts w:hint="eastAsia" w:ascii="仿宋" w:hAnsi="仿宋" w:eastAsia="仿宋"/>
          <w:b/>
          <w:color w:val="000000"/>
          <w:kern w:val="0"/>
          <w:sz w:val="24"/>
          <w:szCs w:val="20"/>
          <w:u w:val="single"/>
        </w:rPr>
        <w:t>见《第一章 竞争性磋商公告》</w:t>
      </w:r>
      <w:r>
        <w:rPr>
          <w:rFonts w:hint="eastAsia" w:ascii="仿宋" w:hAnsi="仿宋" w:eastAsia="仿宋"/>
          <w:color w:val="000000"/>
          <w:kern w:val="0"/>
          <w:sz w:val="24"/>
          <w:szCs w:val="20"/>
        </w:rPr>
        <w:t>；</w:t>
      </w:r>
    </w:p>
    <w:p>
      <w:pPr>
        <w:autoSpaceDN w:val="0"/>
        <w:spacing w:line="360" w:lineRule="auto"/>
        <w:ind w:firstLine="426" w:firstLineChars="177"/>
        <w:rPr>
          <w:rFonts w:ascii="仿宋" w:hAnsi="仿宋" w:eastAsia="仿宋"/>
          <w:sz w:val="24"/>
          <w:szCs w:val="20"/>
        </w:rPr>
      </w:pPr>
      <w:r>
        <w:rPr>
          <w:rFonts w:hint="eastAsia" w:ascii="仿宋" w:hAnsi="仿宋" w:eastAsia="仿宋"/>
          <w:b/>
          <w:sz w:val="24"/>
          <w:szCs w:val="20"/>
        </w:rPr>
        <w:t>1.4.2合格供应商“特定资格”要求：</w:t>
      </w:r>
      <w:r>
        <w:rPr>
          <w:rFonts w:hint="eastAsia" w:ascii="仿宋" w:hAnsi="仿宋" w:eastAsia="仿宋"/>
          <w:b/>
          <w:color w:val="000000"/>
          <w:kern w:val="0"/>
          <w:sz w:val="24"/>
          <w:szCs w:val="20"/>
          <w:u w:val="single"/>
        </w:rPr>
        <w:t>见《第一章 竞争性磋商公告》</w:t>
      </w:r>
      <w:r>
        <w:rPr>
          <w:rFonts w:hint="eastAsia" w:ascii="仿宋" w:hAnsi="仿宋" w:eastAsia="仿宋"/>
          <w:color w:val="000000"/>
          <w:kern w:val="0"/>
          <w:sz w:val="24"/>
          <w:szCs w:val="20"/>
        </w:rPr>
        <w:t>。</w:t>
      </w:r>
    </w:p>
    <w:p>
      <w:pPr>
        <w:keepNext/>
        <w:keepLines/>
        <w:autoSpaceDN w:val="0"/>
        <w:spacing w:before="72" w:beforeLines="30" w:after="72" w:afterLines="30" w:line="360" w:lineRule="auto"/>
        <w:ind w:firstLine="283" w:firstLineChars="118"/>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1.5 定义</w:t>
      </w:r>
    </w:p>
    <w:p>
      <w:pPr>
        <w:autoSpaceDN w:val="0"/>
        <w:spacing w:line="360" w:lineRule="auto"/>
        <w:ind w:firstLine="426" w:firstLineChars="177"/>
        <w:rPr>
          <w:rFonts w:ascii="仿宋" w:hAnsi="仿宋" w:eastAsia="仿宋"/>
          <w:color w:val="000000"/>
          <w:kern w:val="0"/>
          <w:sz w:val="24"/>
          <w:szCs w:val="20"/>
        </w:rPr>
      </w:pPr>
      <w:r>
        <w:rPr>
          <w:rFonts w:hint="eastAsia" w:ascii="仿宋" w:hAnsi="仿宋" w:eastAsia="仿宋"/>
          <w:b/>
          <w:color w:val="000000"/>
          <w:kern w:val="0"/>
          <w:sz w:val="24"/>
          <w:szCs w:val="20"/>
        </w:rPr>
        <w:t>1.5</w:t>
      </w:r>
      <w:r>
        <w:rPr>
          <w:rFonts w:ascii="仿宋" w:hAnsi="仿宋" w:eastAsia="仿宋"/>
          <w:b/>
          <w:color w:val="000000"/>
          <w:kern w:val="0"/>
          <w:sz w:val="24"/>
          <w:szCs w:val="20"/>
        </w:rPr>
        <w:t>.1</w:t>
      </w:r>
      <w:r>
        <w:rPr>
          <w:rFonts w:hint="eastAsia" w:ascii="仿宋" w:hAnsi="仿宋" w:eastAsia="仿宋"/>
          <w:b/>
          <w:color w:val="000000"/>
          <w:kern w:val="0"/>
          <w:sz w:val="24"/>
          <w:szCs w:val="20"/>
        </w:rPr>
        <w:t>“</w:t>
      </w:r>
      <w:r>
        <w:rPr>
          <w:rFonts w:ascii="仿宋" w:hAnsi="仿宋" w:eastAsia="仿宋"/>
          <w:b/>
          <w:color w:val="000000"/>
          <w:kern w:val="0"/>
          <w:sz w:val="24"/>
          <w:szCs w:val="20"/>
        </w:rPr>
        <w:t>采购人</w:t>
      </w:r>
      <w:r>
        <w:rPr>
          <w:rFonts w:hint="eastAsia" w:ascii="仿宋" w:hAnsi="仿宋" w:eastAsia="仿宋"/>
          <w:b/>
          <w:color w:val="000000"/>
          <w:kern w:val="0"/>
          <w:sz w:val="24"/>
          <w:szCs w:val="20"/>
        </w:rPr>
        <w:t>”：</w:t>
      </w:r>
      <w:r>
        <w:rPr>
          <w:rFonts w:ascii="仿宋" w:hAnsi="仿宋" w:eastAsia="仿宋"/>
          <w:color w:val="000000"/>
          <w:sz w:val="24"/>
          <w:szCs w:val="20"/>
        </w:rPr>
        <w:t>是</w:t>
      </w:r>
      <w:r>
        <w:rPr>
          <w:rFonts w:ascii="仿宋" w:hAnsi="仿宋" w:eastAsia="仿宋"/>
          <w:color w:val="000000"/>
          <w:kern w:val="0"/>
          <w:sz w:val="24"/>
          <w:szCs w:val="20"/>
        </w:rPr>
        <w:t>指依法进行政府采购的国家机关、事业单位、团体组织</w:t>
      </w:r>
      <w:r>
        <w:rPr>
          <w:rFonts w:hint="eastAsia" w:ascii="仿宋" w:hAnsi="仿宋" w:eastAsia="仿宋"/>
          <w:color w:val="000000"/>
          <w:kern w:val="0"/>
          <w:sz w:val="24"/>
          <w:szCs w:val="20"/>
        </w:rPr>
        <w:t>，即政府采购</w:t>
      </w:r>
      <w:r>
        <w:rPr>
          <w:rFonts w:ascii="仿宋" w:hAnsi="仿宋" w:eastAsia="仿宋"/>
          <w:color w:val="000000"/>
          <w:kern w:val="0"/>
          <w:sz w:val="24"/>
          <w:szCs w:val="20"/>
        </w:rPr>
        <w:t>合同</w:t>
      </w:r>
      <w:r>
        <w:rPr>
          <w:rFonts w:hint="eastAsia" w:ascii="仿宋" w:hAnsi="仿宋" w:eastAsia="仿宋"/>
          <w:color w:val="000000"/>
          <w:kern w:val="0"/>
          <w:sz w:val="24"/>
          <w:szCs w:val="20"/>
        </w:rPr>
        <w:t>中</w:t>
      </w:r>
      <w:r>
        <w:rPr>
          <w:rFonts w:ascii="仿宋" w:hAnsi="仿宋" w:eastAsia="仿宋"/>
          <w:color w:val="000000"/>
          <w:kern w:val="0"/>
          <w:sz w:val="24"/>
          <w:szCs w:val="20"/>
        </w:rPr>
        <w:t>的</w:t>
      </w:r>
      <w:r>
        <w:rPr>
          <w:rFonts w:hint="eastAsia" w:ascii="仿宋" w:hAnsi="仿宋" w:eastAsia="仿宋"/>
          <w:color w:val="000000"/>
          <w:kern w:val="0"/>
          <w:sz w:val="24"/>
          <w:szCs w:val="20"/>
        </w:rPr>
        <w:t>“甲方”</w:t>
      </w:r>
      <w:r>
        <w:rPr>
          <w:rFonts w:hint="eastAsia" w:ascii="仿宋" w:hAnsi="仿宋" w:eastAsia="仿宋"/>
          <w:b/>
          <w:color w:val="000000"/>
          <w:kern w:val="0"/>
          <w:sz w:val="24"/>
          <w:szCs w:val="20"/>
        </w:rPr>
        <w:t>（本项目的采购人是指“</w:t>
      </w:r>
      <w:r>
        <w:rPr>
          <w:rFonts w:hint="eastAsia" w:ascii="仿宋" w:hAnsi="仿宋" w:eastAsia="仿宋"/>
          <w:b/>
          <w:color w:val="000000"/>
          <w:sz w:val="24"/>
          <w:szCs w:val="20"/>
          <w:u w:val="single"/>
        </w:rPr>
        <w:t>浙江工商大学</w:t>
      </w:r>
      <w:r>
        <w:rPr>
          <w:rFonts w:hint="eastAsia" w:ascii="仿宋" w:hAnsi="仿宋" w:eastAsia="仿宋"/>
          <w:b/>
          <w:color w:val="000000"/>
          <w:kern w:val="0"/>
          <w:sz w:val="24"/>
          <w:szCs w:val="20"/>
        </w:rPr>
        <w:t>”）</w:t>
      </w:r>
      <w:r>
        <w:rPr>
          <w:rFonts w:hint="eastAsia" w:ascii="仿宋" w:hAnsi="仿宋" w:eastAsia="仿宋"/>
          <w:color w:val="000000"/>
          <w:kern w:val="0"/>
          <w:sz w:val="24"/>
          <w:szCs w:val="20"/>
        </w:rPr>
        <w:t>；</w:t>
      </w:r>
    </w:p>
    <w:p>
      <w:pPr>
        <w:autoSpaceDN w:val="0"/>
        <w:spacing w:line="360" w:lineRule="auto"/>
        <w:ind w:firstLine="426" w:firstLineChars="177"/>
        <w:rPr>
          <w:rFonts w:ascii="仿宋" w:hAnsi="仿宋" w:eastAsia="仿宋" w:cs="Arial"/>
          <w:color w:val="000000"/>
          <w:kern w:val="0"/>
          <w:sz w:val="24"/>
          <w:szCs w:val="20"/>
        </w:rPr>
      </w:pPr>
      <w:r>
        <w:rPr>
          <w:rFonts w:hint="eastAsia" w:ascii="仿宋" w:hAnsi="仿宋" w:eastAsia="仿宋" w:cs="Arial"/>
          <w:b/>
          <w:color w:val="000000"/>
          <w:kern w:val="0"/>
          <w:sz w:val="24"/>
          <w:szCs w:val="20"/>
        </w:rPr>
        <w:t>1.5.2“采购代理机构”：</w:t>
      </w:r>
      <w:r>
        <w:rPr>
          <w:rFonts w:ascii="仿宋" w:hAnsi="仿宋" w:eastAsia="仿宋" w:cs="Arial"/>
          <w:color w:val="000000"/>
          <w:sz w:val="24"/>
          <w:szCs w:val="20"/>
        </w:rPr>
        <w:t>是</w:t>
      </w:r>
      <w:r>
        <w:rPr>
          <w:rFonts w:hint="eastAsia" w:ascii="仿宋" w:hAnsi="仿宋" w:eastAsia="仿宋" w:cs="Arial"/>
          <w:color w:val="000000"/>
          <w:kern w:val="0"/>
          <w:sz w:val="24"/>
          <w:szCs w:val="20"/>
        </w:rPr>
        <w:t>指受采购人委托，在委托的范围内办理采购事宜的机构</w:t>
      </w:r>
      <w:r>
        <w:rPr>
          <w:rFonts w:hint="eastAsia" w:ascii="仿宋" w:hAnsi="仿宋" w:eastAsia="仿宋" w:cs="Arial"/>
          <w:b/>
          <w:color w:val="000000"/>
          <w:kern w:val="0"/>
          <w:sz w:val="24"/>
          <w:szCs w:val="20"/>
        </w:rPr>
        <w:t>（本项目的采购代理机构是指“</w:t>
      </w:r>
      <w:r>
        <w:rPr>
          <w:rFonts w:hint="eastAsia" w:ascii="仿宋" w:hAnsi="仿宋" w:eastAsia="仿宋" w:cs="Arial"/>
          <w:b/>
          <w:color w:val="000000"/>
          <w:kern w:val="0"/>
          <w:sz w:val="24"/>
          <w:szCs w:val="20"/>
          <w:u w:val="single"/>
        </w:rPr>
        <w:t>浙江省成套招标代理有限公司</w:t>
      </w:r>
      <w:r>
        <w:rPr>
          <w:rFonts w:hint="eastAsia" w:ascii="仿宋" w:hAnsi="仿宋" w:eastAsia="仿宋" w:cs="Arial"/>
          <w:b/>
          <w:color w:val="000000"/>
          <w:kern w:val="0"/>
          <w:sz w:val="24"/>
          <w:szCs w:val="20"/>
        </w:rPr>
        <w:t>”）</w:t>
      </w:r>
      <w:r>
        <w:rPr>
          <w:rFonts w:hint="eastAsia" w:ascii="仿宋" w:hAnsi="仿宋" w:eastAsia="仿宋" w:cs="Arial"/>
          <w:color w:val="000000"/>
          <w:kern w:val="0"/>
          <w:sz w:val="24"/>
          <w:szCs w:val="20"/>
        </w:rPr>
        <w:t>；</w:t>
      </w:r>
    </w:p>
    <w:p>
      <w:pPr>
        <w:autoSpaceDN w:val="0"/>
        <w:spacing w:line="360" w:lineRule="auto"/>
        <w:ind w:firstLine="426" w:firstLineChars="177"/>
        <w:rPr>
          <w:rFonts w:ascii="仿宋" w:hAnsi="仿宋" w:eastAsia="仿宋" w:cs="Arial"/>
          <w:b/>
          <w:color w:val="000000"/>
          <w:kern w:val="0"/>
          <w:sz w:val="24"/>
          <w:szCs w:val="20"/>
        </w:rPr>
      </w:pPr>
      <w:r>
        <w:rPr>
          <w:rFonts w:hint="eastAsia" w:ascii="仿宋" w:hAnsi="仿宋" w:eastAsia="仿宋" w:cs="Arial"/>
          <w:b/>
          <w:color w:val="000000"/>
          <w:kern w:val="0"/>
          <w:sz w:val="24"/>
          <w:szCs w:val="20"/>
        </w:rPr>
        <w:t>1.5</w:t>
      </w:r>
      <w:r>
        <w:rPr>
          <w:rFonts w:ascii="仿宋" w:hAnsi="仿宋" w:eastAsia="仿宋" w:cs="Arial"/>
          <w:b/>
          <w:color w:val="000000"/>
          <w:kern w:val="0"/>
          <w:sz w:val="24"/>
          <w:szCs w:val="20"/>
        </w:rPr>
        <w:t>.</w:t>
      </w:r>
      <w:r>
        <w:rPr>
          <w:rFonts w:hint="eastAsia" w:ascii="仿宋" w:hAnsi="仿宋" w:eastAsia="仿宋" w:cs="Arial"/>
          <w:b/>
          <w:color w:val="000000"/>
          <w:kern w:val="0"/>
          <w:sz w:val="24"/>
          <w:szCs w:val="20"/>
        </w:rPr>
        <w:t>3“采购组织机构”：</w:t>
      </w:r>
      <w:r>
        <w:rPr>
          <w:rFonts w:ascii="仿宋" w:hAnsi="仿宋" w:eastAsia="仿宋" w:cs="Arial"/>
          <w:color w:val="000000"/>
          <w:sz w:val="24"/>
          <w:szCs w:val="20"/>
        </w:rPr>
        <w:t>是</w:t>
      </w:r>
      <w:r>
        <w:rPr>
          <w:rFonts w:ascii="仿宋" w:hAnsi="仿宋" w:eastAsia="仿宋" w:cs="Arial"/>
          <w:color w:val="000000"/>
          <w:kern w:val="0"/>
          <w:sz w:val="24"/>
          <w:szCs w:val="20"/>
        </w:rPr>
        <w:t>指</w:t>
      </w:r>
      <w:r>
        <w:rPr>
          <w:rFonts w:hint="eastAsia" w:ascii="仿宋" w:hAnsi="仿宋" w:eastAsia="仿宋" w:cs="Arial"/>
          <w:color w:val="000000"/>
          <w:kern w:val="0"/>
          <w:sz w:val="24"/>
          <w:szCs w:val="20"/>
        </w:rPr>
        <w:t>采购人和受采购人委托的采购代理机构；</w:t>
      </w:r>
    </w:p>
    <w:p>
      <w:pPr>
        <w:autoSpaceDN w:val="0"/>
        <w:spacing w:line="360" w:lineRule="auto"/>
        <w:ind w:firstLine="426" w:firstLineChars="177"/>
        <w:rPr>
          <w:rFonts w:ascii="仿宋" w:hAnsi="仿宋" w:eastAsia="仿宋" w:cs="Arial"/>
          <w:color w:val="000000"/>
          <w:kern w:val="0"/>
          <w:sz w:val="24"/>
          <w:szCs w:val="20"/>
        </w:rPr>
      </w:pPr>
      <w:r>
        <w:rPr>
          <w:rFonts w:hint="eastAsia" w:ascii="仿宋" w:hAnsi="仿宋" w:eastAsia="仿宋" w:cs="Arial"/>
          <w:b/>
          <w:color w:val="000000"/>
          <w:kern w:val="0"/>
          <w:sz w:val="24"/>
          <w:szCs w:val="20"/>
        </w:rPr>
        <w:t>1.5</w:t>
      </w:r>
      <w:r>
        <w:rPr>
          <w:rFonts w:ascii="仿宋" w:hAnsi="仿宋" w:eastAsia="仿宋" w:cs="Arial"/>
          <w:b/>
          <w:color w:val="000000"/>
          <w:kern w:val="0"/>
          <w:sz w:val="24"/>
          <w:szCs w:val="20"/>
        </w:rPr>
        <w:t>.</w:t>
      </w:r>
      <w:r>
        <w:rPr>
          <w:rFonts w:hint="eastAsia" w:ascii="仿宋" w:hAnsi="仿宋" w:eastAsia="仿宋" w:cs="Arial"/>
          <w:b/>
          <w:color w:val="000000"/>
          <w:kern w:val="0"/>
          <w:sz w:val="24"/>
          <w:szCs w:val="20"/>
        </w:rPr>
        <w:t>4“磋商响应供应商”（或磋商供应商或供应商）：</w:t>
      </w:r>
      <w:r>
        <w:rPr>
          <w:rFonts w:ascii="仿宋" w:hAnsi="仿宋" w:eastAsia="仿宋" w:cs="Arial"/>
          <w:color w:val="000000"/>
          <w:sz w:val="24"/>
          <w:szCs w:val="20"/>
        </w:rPr>
        <w:t>是</w:t>
      </w:r>
      <w:r>
        <w:rPr>
          <w:rFonts w:ascii="仿宋" w:hAnsi="仿宋" w:eastAsia="仿宋" w:cs="Arial"/>
          <w:color w:val="000000"/>
          <w:kern w:val="0"/>
          <w:sz w:val="24"/>
          <w:szCs w:val="20"/>
        </w:rPr>
        <w:t>指</w:t>
      </w:r>
      <w:r>
        <w:rPr>
          <w:rFonts w:hint="eastAsia" w:ascii="仿宋" w:hAnsi="仿宋" w:eastAsia="仿宋" w:cs="Arial"/>
          <w:color w:val="000000"/>
          <w:kern w:val="0"/>
          <w:sz w:val="24"/>
          <w:szCs w:val="20"/>
        </w:rPr>
        <w:t>响应采购、参加投标竞争的法人、其他组织或者自然人；</w:t>
      </w:r>
    </w:p>
    <w:p>
      <w:pPr>
        <w:autoSpaceDN w:val="0"/>
        <w:spacing w:line="360" w:lineRule="auto"/>
        <w:ind w:firstLine="426" w:firstLineChars="177"/>
        <w:rPr>
          <w:rFonts w:ascii="仿宋" w:hAnsi="仿宋" w:eastAsia="仿宋" w:cs="Arial"/>
          <w:color w:val="000000"/>
          <w:sz w:val="24"/>
          <w:szCs w:val="20"/>
        </w:rPr>
      </w:pPr>
      <w:r>
        <w:rPr>
          <w:rFonts w:hint="eastAsia" w:ascii="仿宋" w:hAnsi="仿宋" w:eastAsia="仿宋" w:cs="Arial"/>
          <w:b/>
          <w:color w:val="000000"/>
          <w:kern w:val="0"/>
          <w:sz w:val="24"/>
          <w:szCs w:val="20"/>
        </w:rPr>
        <w:t>1.5</w:t>
      </w:r>
      <w:r>
        <w:rPr>
          <w:rFonts w:ascii="仿宋" w:hAnsi="仿宋" w:eastAsia="仿宋" w:cs="Arial"/>
          <w:b/>
          <w:color w:val="000000"/>
          <w:kern w:val="0"/>
          <w:sz w:val="24"/>
          <w:szCs w:val="20"/>
        </w:rPr>
        <w:t>.</w:t>
      </w:r>
      <w:r>
        <w:rPr>
          <w:rFonts w:hint="eastAsia" w:ascii="仿宋" w:hAnsi="仿宋" w:eastAsia="仿宋" w:cs="Arial"/>
          <w:b/>
          <w:color w:val="000000"/>
          <w:kern w:val="0"/>
          <w:sz w:val="24"/>
          <w:szCs w:val="20"/>
        </w:rPr>
        <w:t>5“磋商响应供应商</w:t>
      </w:r>
      <w:r>
        <w:rPr>
          <w:rFonts w:ascii="仿宋" w:hAnsi="仿宋" w:eastAsia="仿宋" w:cs="Arial"/>
          <w:b/>
          <w:color w:val="000000"/>
          <w:kern w:val="0"/>
          <w:sz w:val="24"/>
          <w:szCs w:val="20"/>
        </w:rPr>
        <w:t>代表</w:t>
      </w:r>
      <w:r>
        <w:rPr>
          <w:rFonts w:hint="eastAsia" w:ascii="仿宋" w:hAnsi="仿宋" w:eastAsia="仿宋" w:cs="Arial"/>
          <w:b/>
          <w:color w:val="000000"/>
          <w:kern w:val="0"/>
          <w:sz w:val="24"/>
          <w:szCs w:val="20"/>
        </w:rPr>
        <w:t>”：</w:t>
      </w:r>
      <w:r>
        <w:rPr>
          <w:rFonts w:ascii="仿宋" w:hAnsi="仿宋" w:eastAsia="仿宋" w:cs="Arial"/>
          <w:color w:val="000000"/>
          <w:sz w:val="24"/>
          <w:szCs w:val="20"/>
        </w:rPr>
        <w:t>是指参加本项目</w:t>
      </w:r>
      <w:r>
        <w:rPr>
          <w:rFonts w:hint="eastAsia" w:ascii="仿宋" w:hAnsi="仿宋" w:eastAsia="仿宋" w:cs="Arial"/>
          <w:color w:val="000000"/>
          <w:sz w:val="24"/>
          <w:szCs w:val="20"/>
        </w:rPr>
        <w:t>磋商</w:t>
      </w:r>
      <w:r>
        <w:rPr>
          <w:rFonts w:ascii="仿宋" w:hAnsi="仿宋" w:eastAsia="仿宋" w:cs="Arial"/>
          <w:color w:val="000000"/>
          <w:sz w:val="24"/>
          <w:szCs w:val="20"/>
        </w:rPr>
        <w:t>活动的</w:t>
      </w:r>
      <w:r>
        <w:rPr>
          <w:rFonts w:hint="eastAsia" w:ascii="仿宋" w:hAnsi="仿宋" w:eastAsia="仿宋" w:cs="Arial"/>
          <w:color w:val="000000"/>
          <w:sz w:val="24"/>
          <w:szCs w:val="20"/>
        </w:rPr>
        <w:t>磋商响应供应商的</w:t>
      </w:r>
      <w:r>
        <w:rPr>
          <w:rFonts w:ascii="仿宋" w:hAnsi="仿宋" w:eastAsia="仿宋" w:cs="Arial"/>
          <w:color w:val="000000"/>
          <w:sz w:val="24"/>
          <w:szCs w:val="20"/>
        </w:rPr>
        <w:t>法</w:t>
      </w:r>
      <w:r>
        <w:rPr>
          <w:rFonts w:hint="eastAsia" w:ascii="仿宋" w:hAnsi="仿宋" w:eastAsia="仿宋" w:cs="Arial"/>
          <w:color w:val="000000"/>
          <w:sz w:val="24"/>
          <w:szCs w:val="20"/>
        </w:rPr>
        <w:t>定代表</w:t>
      </w:r>
      <w:r>
        <w:rPr>
          <w:rFonts w:ascii="仿宋" w:hAnsi="仿宋" w:eastAsia="仿宋" w:cs="Arial"/>
          <w:color w:val="000000"/>
          <w:sz w:val="24"/>
          <w:szCs w:val="20"/>
        </w:rPr>
        <w:t>人或法人授权代表</w:t>
      </w:r>
      <w:r>
        <w:rPr>
          <w:rFonts w:hint="eastAsia" w:ascii="仿宋" w:hAnsi="仿宋" w:eastAsia="仿宋" w:cs="Arial"/>
          <w:color w:val="000000"/>
          <w:sz w:val="24"/>
          <w:szCs w:val="20"/>
        </w:rPr>
        <w:t>；</w:t>
      </w:r>
    </w:p>
    <w:p>
      <w:pPr>
        <w:autoSpaceDN w:val="0"/>
        <w:spacing w:line="360" w:lineRule="auto"/>
        <w:ind w:firstLine="426" w:firstLineChars="177"/>
        <w:rPr>
          <w:rFonts w:ascii="仿宋" w:hAnsi="仿宋" w:eastAsia="仿宋" w:cs="Arial"/>
          <w:color w:val="000000"/>
          <w:sz w:val="24"/>
          <w:szCs w:val="20"/>
        </w:rPr>
      </w:pPr>
      <w:r>
        <w:rPr>
          <w:rFonts w:hint="eastAsia" w:ascii="仿宋" w:hAnsi="仿宋" w:eastAsia="仿宋" w:cs="Arial"/>
          <w:b/>
          <w:color w:val="000000"/>
          <w:kern w:val="0"/>
          <w:sz w:val="24"/>
          <w:szCs w:val="20"/>
        </w:rPr>
        <w:t>1.5.6“</w:t>
      </w:r>
      <w:r>
        <w:rPr>
          <w:rFonts w:hint="eastAsia" w:ascii="仿宋" w:hAnsi="仿宋" w:eastAsia="仿宋" w:cs="Arial"/>
          <w:b/>
          <w:color w:val="000000"/>
          <w:sz w:val="24"/>
          <w:szCs w:val="20"/>
        </w:rPr>
        <w:t>磋商联合体</w:t>
      </w:r>
      <w:r>
        <w:rPr>
          <w:rFonts w:hint="eastAsia" w:ascii="仿宋" w:hAnsi="仿宋" w:eastAsia="仿宋" w:cs="Arial"/>
          <w:b/>
          <w:color w:val="000000"/>
          <w:kern w:val="0"/>
          <w:sz w:val="24"/>
          <w:szCs w:val="20"/>
        </w:rPr>
        <w:t>”</w:t>
      </w:r>
      <w:r>
        <w:rPr>
          <w:rFonts w:hint="eastAsia" w:ascii="仿宋" w:hAnsi="仿宋" w:eastAsia="仿宋" w:cs="Arial"/>
          <w:b/>
          <w:color w:val="000000"/>
          <w:sz w:val="24"/>
          <w:szCs w:val="20"/>
        </w:rPr>
        <w:t>：</w:t>
      </w:r>
      <w:r>
        <w:rPr>
          <w:rFonts w:ascii="仿宋" w:hAnsi="仿宋" w:eastAsia="仿宋" w:cs="Arial"/>
          <w:color w:val="000000"/>
          <w:sz w:val="24"/>
          <w:szCs w:val="20"/>
        </w:rPr>
        <w:t>是指两个</w:t>
      </w:r>
      <w:r>
        <w:rPr>
          <w:rFonts w:hint="eastAsia" w:ascii="仿宋" w:hAnsi="仿宋" w:eastAsia="仿宋" w:cs="Arial"/>
          <w:color w:val="000000"/>
          <w:sz w:val="24"/>
          <w:szCs w:val="20"/>
        </w:rPr>
        <w:t>或</w:t>
      </w:r>
      <w:r>
        <w:rPr>
          <w:rFonts w:ascii="仿宋" w:hAnsi="仿宋" w:eastAsia="仿宋" w:cs="Arial"/>
          <w:color w:val="000000"/>
          <w:sz w:val="24"/>
          <w:szCs w:val="20"/>
        </w:rPr>
        <w:t>以上供应商组成联合体，以一个</w:t>
      </w:r>
      <w:r>
        <w:rPr>
          <w:rFonts w:hint="eastAsia" w:ascii="仿宋" w:hAnsi="仿宋" w:eastAsia="仿宋" w:cs="Arial"/>
          <w:color w:val="000000"/>
          <w:sz w:val="24"/>
          <w:szCs w:val="20"/>
        </w:rPr>
        <w:t>磋商响应供应商</w:t>
      </w:r>
      <w:r>
        <w:rPr>
          <w:rFonts w:ascii="仿宋" w:hAnsi="仿宋" w:eastAsia="仿宋" w:cs="Arial"/>
          <w:color w:val="000000"/>
          <w:sz w:val="24"/>
          <w:szCs w:val="20"/>
        </w:rPr>
        <w:t>的身份参加</w:t>
      </w:r>
      <w:r>
        <w:rPr>
          <w:rFonts w:hint="eastAsia" w:ascii="仿宋" w:hAnsi="仿宋" w:eastAsia="仿宋" w:cs="Arial"/>
          <w:color w:val="000000"/>
          <w:sz w:val="24"/>
          <w:szCs w:val="20"/>
        </w:rPr>
        <w:t>磋商响应</w:t>
      </w:r>
      <w:r>
        <w:rPr>
          <w:rFonts w:ascii="仿宋" w:hAnsi="仿宋" w:eastAsia="仿宋" w:cs="Arial"/>
          <w:color w:val="000000"/>
          <w:sz w:val="24"/>
          <w:szCs w:val="20"/>
        </w:rPr>
        <w:t>；</w:t>
      </w:r>
    </w:p>
    <w:p>
      <w:pPr>
        <w:autoSpaceDN w:val="0"/>
        <w:spacing w:line="360" w:lineRule="auto"/>
        <w:ind w:firstLine="426" w:firstLineChars="177"/>
        <w:rPr>
          <w:rFonts w:ascii="仿宋" w:hAnsi="仿宋" w:eastAsia="仿宋" w:cs="Arial"/>
          <w:color w:val="000000"/>
          <w:sz w:val="24"/>
          <w:szCs w:val="20"/>
        </w:rPr>
      </w:pPr>
      <w:r>
        <w:rPr>
          <w:rFonts w:hint="eastAsia" w:ascii="仿宋" w:hAnsi="仿宋" w:eastAsia="仿宋" w:cs="Arial"/>
          <w:b/>
          <w:color w:val="000000"/>
          <w:kern w:val="0"/>
          <w:sz w:val="24"/>
          <w:szCs w:val="20"/>
        </w:rPr>
        <w:t>1.5.7“成交供应商”（或中标供应商）：</w:t>
      </w:r>
      <w:r>
        <w:rPr>
          <w:rFonts w:ascii="仿宋" w:hAnsi="仿宋" w:eastAsia="仿宋" w:cs="Arial"/>
          <w:color w:val="000000"/>
          <w:kern w:val="0"/>
          <w:sz w:val="24"/>
          <w:szCs w:val="20"/>
        </w:rPr>
        <w:t>是指</w:t>
      </w:r>
      <w:r>
        <w:rPr>
          <w:rFonts w:hint="eastAsia" w:ascii="仿宋" w:hAnsi="仿宋" w:eastAsia="仿宋" w:cs="Arial"/>
          <w:color w:val="000000"/>
          <w:kern w:val="0"/>
          <w:sz w:val="24"/>
          <w:szCs w:val="20"/>
        </w:rPr>
        <w:t>经磋商小组推荐并经采购人确认的成交单位，</w:t>
      </w:r>
      <w:r>
        <w:rPr>
          <w:rFonts w:hint="eastAsia" w:ascii="仿宋" w:hAnsi="仿宋" w:eastAsia="仿宋" w:cs="Arial"/>
          <w:b/>
          <w:color w:val="000000"/>
          <w:kern w:val="0"/>
          <w:sz w:val="24"/>
          <w:szCs w:val="20"/>
        </w:rPr>
        <w:t>即政府采购</w:t>
      </w:r>
      <w:r>
        <w:rPr>
          <w:rFonts w:ascii="仿宋" w:hAnsi="仿宋" w:eastAsia="仿宋" w:cs="Arial"/>
          <w:b/>
          <w:color w:val="000000"/>
          <w:kern w:val="0"/>
          <w:sz w:val="24"/>
          <w:szCs w:val="20"/>
        </w:rPr>
        <w:t>合同</w:t>
      </w:r>
      <w:r>
        <w:rPr>
          <w:rFonts w:hint="eastAsia" w:ascii="仿宋" w:hAnsi="仿宋" w:eastAsia="仿宋" w:cs="Arial"/>
          <w:b/>
          <w:color w:val="000000"/>
          <w:kern w:val="0"/>
          <w:sz w:val="24"/>
          <w:szCs w:val="20"/>
        </w:rPr>
        <w:t>中</w:t>
      </w:r>
      <w:r>
        <w:rPr>
          <w:rFonts w:ascii="仿宋" w:hAnsi="仿宋" w:eastAsia="仿宋" w:cs="Arial"/>
          <w:b/>
          <w:color w:val="000000"/>
          <w:kern w:val="0"/>
          <w:sz w:val="24"/>
          <w:szCs w:val="20"/>
        </w:rPr>
        <w:t>的</w:t>
      </w:r>
      <w:r>
        <w:rPr>
          <w:rFonts w:hint="eastAsia" w:ascii="仿宋" w:hAnsi="仿宋" w:eastAsia="仿宋" w:cs="Arial"/>
          <w:b/>
          <w:color w:val="000000"/>
          <w:kern w:val="0"/>
          <w:sz w:val="24"/>
          <w:szCs w:val="20"/>
        </w:rPr>
        <w:t>“乙方”</w:t>
      </w:r>
      <w:r>
        <w:rPr>
          <w:rFonts w:hint="eastAsia" w:ascii="仿宋" w:hAnsi="仿宋" w:eastAsia="仿宋" w:cs="Arial"/>
          <w:color w:val="000000"/>
          <w:kern w:val="0"/>
          <w:sz w:val="24"/>
          <w:szCs w:val="20"/>
        </w:rPr>
        <w:t>；</w:t>
      </w:r>
    </w:p>
    <w:p>
      <w:pPr>
        <w:autoSpaceDN w:val="0"/>
        <w:spacing w:line="360" w:lineRule="auto"/>
        <w:ind w:firstLine="426" w:firstLineChars="177"/>
        <w:rPr>
          <w:rFonts w:ascii="仿宋" w:hAnsi="仿宋" w:eastAsia="仿宋" w:cs="Arial"/>
          <w:b/>
          <w:color w:val="000000"/>
          <w:kern w:val="0"/>
          <w:sz w:val="24"/>
          <w:szCs w:val="20"/>
        </w:rPr>
      </w:pPr>
      <w:r>
        <w:rPr>
          <w:rFonts w:hint="eastAsia" w:ascii="仿宋" w:hAnsi="仿宋" w:eastAsia="仿宋" w:cs="Arial"/>
          <w:b/>
          <w:color w:val="000000"/>
          <w:kern w:val="0"/>
          <w:sz w:val="24"/>
          <w:szCs w:val="20"/>
        </w:rPr>
        <w:t>1.5.8“</w:t>
      </w:r>
      <w:r>
        <w:rPr>
          <w:rFonts w:ascii="仿宋" w:hAnsi="仿宋" w:eastAsia="仿宋" w:cs="Arial"/>
          <w:b/>
          <w:color w:val="000000"/>
          <w:kern w:val="0"/>
          <w:sz w:val="24"/>
          <w:szCs w:val="20"/>
        </w:rPr>
        <w:t>同级政府采购监督管理部门</w:t>
      </w:r>
      <w:r>
        <w:rPr>
          <w:rFonts w:hint="eastAsia" w:ascii="仿宋" w:hAnsi="仿宋" w:eastAsia="仿宋" w:cs="Arial"/>
          <w:b/>
          <w:color w:val="000000"/>
          <w:kern w:val="0"/>
          <w:sz w:val="24"/>
          <w:szCs w:val="20"/>
        </w:rPr>
        <w:t>”</w:t>
      </w:r>
      <w:r>
        <w:rPr>
          <w:rFonts w:ascii="仿宋" w:hAnsi="仿宋" w:eastAsia="仿宋" w:cs="Arial"/>
          <w:b/>
          <w:color w:val="000000"/>
          <w:kern w:val="0"/>
          <w:sz w:val="24"/>
          <w:szCs w:val="20"/>
        </w:rPr>
        <w:t>：</w:t>
      </w:r>
      <w:r>
        <w:rPr>
          <w:rFonts w:hint="eastAsia" w:ascii="仿宋" w:hAnsi="仿宋" w:eastAsia="仿宋" w:cs="Arial"/>
          <w:b/>
          <w:color w:val="000000"/>
          <w:kern w:val="0"/>
          <w:sz w:val="24"/>
          <w:szCs w:val="20"/>
        </w:rPr>
        <w:t>是指“</w:t>
      </w:r>
      <w:r>
        <w:rPr>
          <w:rFonts w:hint="eastAsia" w:ascii="仿宋" w:hAnsi="仿宋" w:eastAsia="仿宋" w:cs="Arial"/>
          <w:b/>
          <w:color w:val="000000"/>
          <w:kern w:val="0"/>
          <w:sz w:val="24"/>
          <w:szCs w:val="20"/>
          <w:u w:val="single"/>
        </w:rPr>
        <w:t>浙江省财政厅政府采购监管处、浙江省政府采购行政裁决服务中心（杭州）</w:t>
      </w:r>
      <w:r>
        <w:rPr>
          <w:rFonts w:hint="eastAsia" w:ascii="仿宋" w:hAnsi="仿宋" w:eastAsia="仿宋" w:cs="Arial"/>
          <w:b/>
          <w:color w:val="000000"/>
          <w:kern w:val="0"/>
          <w:sz w:val="24"/>
          <w:szCs w:val="20"/>
        </w:rPr>
        <w:t>”</w:t>
      </w:r>
      <w:r>
        <w:rPr>
          <w:rFonts w:ascii="仿宋" w:hAnsi="仿宋" w:eastAsia="仿宋" w:cs="Arial"/>
          <w:b/>
          <w:color w:val="000000"/>
          <w:kern w:val="0"/>
          <w:sz w:val="24"/>
          <w:szCs w:val="20"/>
        </w:rPr>
        <w:t>；</w:t>
      </w:r>
    </w:p>
    <w:p>
      <w:pPr>
        <w:autoSpaceDN w:val="0"/>
        <w:spacing w:line="360" w:lineRule="auto"/>
        <w:ind w:firstLine="426" w:firstLineChars="177"/>
        <w:rPr>
          <w:rFonts w:ascii="仿宋" w:hAnsi="仿宋" w:eastAsia="仿宋" w:cs="Arial"/>
          <w:b/>
          <w:bCs/>
          <w:color w:val="000000"/>
          <w:kern w:val="0"/>
          <w:sz w:val="24"/>
          <w:szCs w:val="20"/>
        </w:rPr>
      </w:pPr>
      <w:r>
        <w:rPr>
          <w:rFonts w:hint="eastAsia" w:ascii="仿宋" w:hAnsi="仿宋" w:eastAsia="仿宋" w:cs="Arial"/>
          <w:b/>
          <w:bCs/>
          <w:color w:val="000000"/>
          <w:sz w:val="24"/>
          <w:szCs w:val="20"/>
        </w:rPr>
        <w:t>1.5.9“中小企业（含中型、小型、微型）”：</w:t>
      </w:r>
      <w:r>
        <w:rPr>
          <w:rFonts w:hint="eastAsia" w:ascii="仿宋" w:hAnsi="仿宋" w:eastAsia="仿宋" w:cs="Arial"/>
          <w:color w:val="000000"/>
          <w:kern w:val="0"/>
          <w:sz w:val="24"/>
          <w:szCs w:val="20"/>
        </w:rPr>
        <w:t>是指在中华人民共和国境内依法设立，依据国务院批准的中小企业划分标准（</w:t>
      </w:r>
      <w:r>
        <w:rPr>
          <w:rFonts w:ascii="仿宋" w:hAnsi="仿宋" w:eastAsia="仿宋" w:cs="Arial"/>
          <w:color w:val="000000"/>
          <w:kern w:val="0"/>
          <w:sz w:val="24"/>
          <w:szCs w:val="20"/>
        </w:rPr>
        <w:t>工信部联企业[2011]300号</w:t>
      </w:r>
      <w:r>
        <w:rPr>
          <w:rFonts w:hint="eastAsia" w:ascii="仿宋" w:hAnsi="仿宋" w:eastAsia="仿宋" w:cs="Arial"/>
          <w:color w:val="000000"/>
          <w:kern w:val="0"/>
          <w:sz w:val="24"/>
          <w:szCs w:val="20"/>
        </w:rPr>
        <w:t>）确定的中型企业、小型企业和微型企业（与大企业的负责人为同一人，或者与大企业存在直接控股、管理关系的除外）。</w:t>
      </w:r>
      <w:r>
        <w:rPr>
          <w:rFonts w:hint="eastAsia" w:ascii="仿宋" w:hAnsi="仿宋" w:eastAsia="仿宋" w:cs="Arial"/>
          <w:b/>
          <w:bCs/>
          <w:color w:val="000000"/>
          <w:kern w:val="0"/>
          <w:sz w:val="24"/>
          <w:szCs w:val="20"/>
        </w:rPr>
        <w:t>符合中小企业划分标准（</w:t>
      </w:r>
      <w:r>
        <w:rPr>
          <w:rFonts w:ascii="仿宋" w:hAnsi="仿宋" w:eastAsia="仿宋" w:cs="Arial"/>
          <w:b/>
          <w:bCs/>
          <w:color w:val="000000"/>
          <w:kern w:val="0"/>
          <w:sz w:val="24"/>
          <w:szCs w:val="20"/>
        </w:rPr>
        <w:t>工信部联企业[2011]300号</w:t>
      </w:r>
      <w:r>
        <w:rPr>
          <w:rFonts w:hint="eastAsia" w:ascii="仿宋" w:hAnsi="仿宋" w:eastAsia="仿宋" w:cs="Arial"/>
          <w:b/>
          <w:bCs/>
          <w:color w:val="000000"/>
          <w:kern w:val="0"/>
          <w:sz w:val="24"/>
          <w:szCs w:val="20"/>
        </w:rPr>
        <w:t>）的个体工商户在政府采购活动中视同中小企业。</w:t>
      </w:r>
    </w:p>
    <w:p>
      <w:pPr>
        <w:autoSpaceDN w:val="0"/>
        <w:spacing w:line="360" w:lineRule="auto"/>
        <w:ind w:firstLine="426" w:firstLineChars="177"/>
        <w:rPr>
          <w:rFonts w:ascii="仿宋" w:hAnsi="仿宋" w:eastAsia="仿宋" w:cs="Arial"/>
          <w:b/>
          <w:bCs/>
          <w:color w:val="000000"/>
          <w:kern w:val="0"/>
          <w:sz w:val="24"/>
          <w:szCs w:val="20"/>
        </w:rPr>
      </w:pPr>
      <w:r>
        <w:rPr>
          <w:rFonts w:hint="eastAsia" w:ascii="仿宋" w:hAnsi="仿宋" w:eastAsia="仿宋" w:cs="Arial"/>
          <w:b/>
          <w:bCs/>
          <w:color w:val="000000"/>
          <w:kern w:val="0"/>
          <w:sz w:val="24"/>
          <w:szCs w:val="20"/>
        </w:rPr>
        <w:t>1.5.10“监狱企业”：</w:t>
      </w:r>
      <w:r>
        <w:rPr>
          <w:rFonts w:hint="eastAsia" w:ascii="仿宋" w:hAnsi="仿宋" w:eastAsia="仿宋" w:cs="Arial"/>
          <w:color w:val="000000"/>
          <w:kern w:val="0"/>
          <w:sz w:val="24"/>
          <w:szCs w:val="20"/>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r>
        <w:rPr>
          <w:rFonts w:hint="eastAsia" w:ascii="仿宋" w:hAnsi="仿宋" w:eastAsia="仿宋" w:cs="Arial"/>
          <w:b/>
          <w:bCs/>
          <w:color w:val="000000"/>
          <w:kern w:val="0"/>
          <w:sz w:val="24"/>
          <w:szCs w:val="20"/>
        </w:rPr>
        <w:t>在政府采购活动中，监狱企业视同小型、微型企业。</w:t>
      </w:r>
    </w:p>
    <w:p>
      <w:pPr>
        <w:autoSpaceDN w:val="0"/>
        <w:spacing w:line="360" w:lineRule="auto"/>
        <w:ind w:firstLine="426" w:firstLineChars="177"/>
        <w:rPr>
          <w:rFonts w:ascii="仿宋" w:hAnsi="仿宋" w:eastAsia="仿宋" w:cs="Arial"/>
          <w:b/>
          <w:bCs/>
          <w:color w:val="000000"/>
          <w:kern w:val="0"/>
          <w:sz w:val="24"/>
          <w:szCs w:val="20"/>
        </w:rPr>
      </w:pPr>
      <w:r>
        <w:rPr>
          <w:rFonts w:hint="eastAsia" w:ascii="仿宋" w:hAnsi="仿宋" w:eastAsia="仿宋" w:cs="Arial"/>
          <w:b/>
          <w:bCs/>
          <w:color w:val="000000"/>
          <w:kern w:val="0"/>
          <w:sz w:val="24"/>
          <w:szCs w:val="20"/>
        </w:rPr>
        <w:t>1.5.11“残疾人福利性单位”：</w:t>
      </w:r>
      <w:r>
        <w:rPr>
          <w:rFonts w:hint="eastAsia" w:ascii="仿宋" w:hAnsi="仿宋" w:eastAsia="仿宋" w:cs="Arial"/>
          <w:color w:val="000000"/>
          <w:kern w:val="0"/>
          <w:sz w:val="24"/>
          <w:szCs w:val="20"/>
        </w:rPr>
        <w:t>是指符合《财政部 民政部 中国残疾人联合会关于促进残疾人就业政府采购政策的通知》（财库〔2017〕141号）的规定单位。</w:t>
      </w:r>
      <w:r>
        <w:rPr>
          <w:rFonts w:hint="eastAsia" w:ascii="仿宋" w:hAnsi="仿宋" w:eastAsia="仿宋" w:cs="Arial"/>
          <w:b/>
          <w:bCs/>
          <w:color w:val="000000"/>
          <w:kern w:val="0"/>
          <w:sz w:val="24"/>
          <w:szCs w:val="20"/>
        </w:rPr>
        <w:t>在政府采购活动中，残疾人福利性单位视同小型、微型企业。</w:t>
      </w:r>
    </w:p>
    <w:p>
      <w:pPr>
        <w:autoSpaceDN w:val="0"/>
        <w:spacing w:line="360" w:lineRule="auto"/>
        <w:ind w:firstLine="426" w:firstLineChars="177"/>
        <w:rPr>
          <w:rFonts w:ascii="仿宋" w:hAnsi="仿宋" w:eastAsia="仿宋" w:cs="Arial"/>
          <w:color w:val="000000"/>
          <w:kern w:val="0"/>
          <w:sz w:val="24"/>
          <w:szCs w:val="20"/>
        </w:rPr>
      </w:pPr>
      <w:r>
        <w:rPr>
          <w:rFonts w:hint="eastAsia" w:ascii="仿宋" w:hAnsi="仿宋" w:eastAsia="仿宋" w:cs="Arial"/>
          <w:b/>
          <w:color w:val="000000"/>
          <w:kern w:val="0"/>
          <w:sz w:val="24"/>
          <w:szCs w:val="20"/>
        </w:rPr>
        <w:t>1.5</w:t>
      </w:r>
      <w:r>
        <w:rPr>
          <w:rFonts w:ascii="仿宋" w:hAnsi="仿宋" w:eastAsia="仿宋" w:cs="Arial"/>
          <w:b/>
          <w:color w:val="000000"/>
          <w:kern w:val="0"/>
          <w:sz w:val="24"/>
          <w:szCs w:val="20"/>
        </w:rPr>
        <w:t>.</w:t>
      </w:r>
      <w:r>
        <w:rPr>
          <w:rFonts w:hint="eastAsia" w:ascii="仿宋" w:hAnsi="仿宋" w:eastAsia="仿宋" w:cs="Arial"/>
          <w:b/>
          <w:color w:val="000000"/>
          <w:kern w:val="0"/>
          <w:sz w:val="24"/>
          <w:szCs w:val="20"/>
        </w:rPr>
        <w:t>12“</w:t>
      </w:r>
      <w:r>
        <w:rPr>
          <w:rFonts w:ascii="仿宋" w:hAnsi="仿宋" w:eastAsia="仿宋" w:cs="Arial"/>
          <w:b/>
          <w:color w:val="000000"/>
          <w:kern w:val="0"/>
          <w:sz w:val="24"/>
          <w:szCs w:val="20"/>
        </w:rPr>
        <w:t>项目</w:t>
      </w:r>
      <w:r>
        <w:rPr>
          <w:rFonts w:hint="eastAsia" w:ascii="仿宋" w:hAnsi="仿宋" w:eastAsia="仿宋" w:cs="Arial"/>
          <w:b/>
          <w:color w:val="000000"/>
          <w:kern w:val="0"/>
          <w:sz w:val="24"/>
          <w:szCs w:val="20"/>
        </w:rPr>
        <w:t>”：</w:t>
      </w:r>
      <w:r>
        <w:rPr>
          <w:rFonts w:ascii="仿宋" w:hAnsi="仿宋" w:eastAsia="仿宋" w:cs="Arial"/>
          <w:color w:val="000000"/>
          <w:kern w:val="0"/>
          <w:sz w:val="24"/>
          <w:szCs w:val="20"/>
        </w:rPr>
        <w:t>是指</w:t>
      </w:r>
      <w:r>
        <w:rPr>
          <w:rFonts w:hint="eastAsia" w:ascii="仿宋" w:hAnsi="仿宋" w:eastAsia="仿宋" w:cs="Arial"/>
          <w:color w:val="000000"/>
          <w:kern w:val="0"/>
          <w:sz w:val="24"/>
          <w:szCs w:val="20"/>
        </w:rPr>
        <w:t>磋商响应供应商</w:t>
      </w:r>
      <w:r>
        <w:rPr>
          <w:rFonts w:ascii="仿宋" w:hAnsi="仿宋" w:eastAsia="仿宋" w:cs="Arial"/>
          <w:color w:val="000000"/>
          <w:kern w:val="0"/>
          <w:sz w:val="24"/>
          <w:szCs w:val="20"/>
        </w:rPr>
        <w:t>按</w:t>
      </w:r>
      <w:r>
        <w:rPr>
          <w:rFonts w:hint="eastAsia" w:ascii="仿宋" w:hAnsi="仿宋" w:eastAsia="仿宋" w:cs="Arial"/>
          <w:color w:val="000000"/>
          <w:kern w:val="0"/>
          <w:sz w:val="24"/>
          <w:szCs w:val="20"/>
        </w:rPr>
        <w:t>竞争性磋商文件</w:t>
      </w:r>
      <w:r>
        <w:rPr>
          <w:rFonts w:ascii="仿宋" w:hAnsi="仿宋" w:eastAsia="仿宋" w:cs="Arial"/>
          <w:color w:val="000000"/>
          <w:kern w:val="0"/>
          <w:sz w:val="24"/>
          <w:szCs w:val="20"/>
        </w:rPr>
        <w:t>规定向采购人提供的</w:t>
      </w:r>
      <w:r>
        <w:rPr>
          <w:rFonts w:hint="eastAsia" w:ascii="仿宋" w:hAnsi="仿宋" w:eastAsia="仿宋" w:cs="Arial"/>
          <w:color w:val="000000"/>
          <w:kern w:val="0"/>
          <w:sz w:val="24"/>
          <w:szCs w:val="20"/>
        </w:rPr>
        <w:t>货物或</w:t>
      </w:r>
      <w:r>
        <w:rPr>
          <w:rFonts w:ascii="仿宋" w:hAnsi="仿宋" w:eastAsia="仿宋" w:cs="Arial"/>
          <w:color w:val="000000"/>
          <w:kern w:val="0"/>
          <w:sz w:val="24"/>
          <w:szCs w:val="20"/>
        </w:rPr>
        <w:t>服务</w:t>
      </w:r>
      <w:r>
        <w:rPr>
          <w:rFonts w:hint="eastAsia" w:ascii="仿宋" w:hAnsi="仿宋" w:eastAsia="仿宋" w:cs="Arial"/>
          <w:color w:val="000000"/>
          <w:kern w:val="0"/>
          <w:sz w:val="24"/>
          <w:szCs w:val="20"/>
        </w:rPr>
        <w:t>或工程；</w:t>
      </w:r>
    </w:p>
    <w:p>
      <w:pPr>
        <w:autoSpaceDN w:val="0"/>
        <w:spacing w:line="360" w:lineRule="auto"/>
        <w:ind w:firstLine="426" w:firstLineChars="177"/>
        <w:rPr>
          <w:rFonts w:ascii="仿宋" w:hAnsi="仿宋" w:eastAsia="仿宋" w:cs="Arial"/>
          <w:color w:val="000000"/>
          <w:kern w:val="0"/>
          <w:sz w:val="24"/>
          <w:szCs w:val="20"/>
        </w:rPr>
      </w:pPr>
      <w:r>
        <w:rPr>
          <w:rFonts w:hint="eastAsia" w:ascii="仿宋" w:hAnsi="仿宋" w:eastAsia="仿宋" w:cs="Arial"/>
          <w:b/>
          <w:color w:val="000000"/>
          <w:kern w:val="0"/>
          <w:sz w:val="24"/>
          <w:szCs w:val="20"/>
        </w:rPr>
        <w:t>1.5</w:t>
      </w:r>
      <w:r>
        <w:rPr>
          <w:rFonts w:ascii="仿宋" w:hAnsi="仿宋" w:eastAsia="仿宋" w:cs="Arial"/>
          <w:b/>
          <w:color w:val="000000"/>
          <w:kern w:val="0"/>
          <w:sz w:val="24"/>
          <w:szCs w:val="20"/>
        </w:rPr>
        <w:t>.</w:t>
      </w:r>
      <w:r>
        <w:rPr>
          <w:rFonts w:hint="eastAsia" w:ascii="仿宋" w:hAnsi="仿宋" w:eastAsia="仿宋" w:cs="Arial"/>
          <w:b/>
          <w:color w:val="000000"/>
          <w:kern w:val="0"/>
          <w:sz w:val="24"/>
          <w:szCs w:val="20"/>
        </w:rPr>
        <w:t>13“</w:t>
      </w:r>
      <w:r>
        <w:rPr>
          <w:rFonts w:ascii="仿宋" w:hAnsi="仿宋" w:eastAsia="仿宋" w:cs="Arial"/>
          <w:b/>
          <w:color w:val="000000"/>
          <w:kern w:val="0"/>
          <w:sz w:val="24"/>
          <w:szCs w:val="20"/>
        </w:rPr>
        <w:t>书面形式</w:t>
      </w:r>
      <w:r>
        <w:rPr>
          <w:rFonts w:hint="eastAsia" w:ascii="仿宋" w:hAnsi="仿宋" w:eastAsia="仿宋" w:cs="Arial"/>
          <w:b/>
          <w:color w:val="000000"/>
          <w:kern w:val="0"/>
          <w:sz w:val="24"/>
          <w:szCs w:val="20"/>
        </w:rPr>
        <w:t>”：</w:t>
      </w:r>
      <w:r>
        <w:rPr>
          <w:rFonts w:ascii="仿宋" w:hAnsi="仿宋" w:eastAsia="仿宋" w:cs="Arial"/>
          <w:color w:val="000000"/>
          <w:kern w:val="0"/>
          <w:sz w:val="24"/>
          <w:szCs w:val="20"/>
        </w:rPr>
        <w:t>是指加盖有单位公章的信函、传真、电子扫描件等</w:t>
      </w:r>
      <w:r>
        <w:rPr>
          <w:rFonts w:hint="eastAsia" w:ascii="仿宋" w:hAnsi="仿宋" w:eastAsia="仿宋" w:cs="Arial"/>
          <w:color w:val="000000"/>
          <w:kern w:val="0"/>
          <w:sz w:val="24"/>
          <w:szCs w:val="20"/>
        </w:rPr>
        <w:t>；</w:t>
      </w:r>
    </w:p>
    <w:p>
      <w:pPr>
        <w:autoSpaceDN w:val="0"/>
        <w:spacing w:line="360" w:lineRule="auto"/>
        <w:ind w:firstLine="426" w:firstLineChars="177"/>
        <w:rPr>
          <w:rFonts w:ascii="仿宋" w:hAnsi="仿宋" w:eastAsia="仿宋" w:cs="Arial"/>
          <w:color w:val="000000"/>
          <w:kern w:val="0"/>
          <w:sz w:val="24"/>
          <w:szCs w:val="20"/>
        </w:rPr>
      </w:pPr>
      <w:r>
        <w:rPr>
          <w:rFonts w:hint="eastAsia" w:ascii="仿宋" w:hAnsi="仿宋" w:eastAsia="仿宋" w:cs="Arial"/>
          <w:b/>
          <w:color w:val="000000"/>
          <w:kern w:val="0"/>
          <w:sz w:val="24"/>
          <w:szCs w:val="20"/>
        </w:rPr>
        <w:t>1.5.14“个人有效身份证明”：</w:t>
      </w:r>
      <w:r>
        <w:rPr>
          <w:rFonts w:ascii="仿宋" w:hAnsi="仿宋" w:eastAsia="仿宋" w:cs="Arial"/>
          <w:color w:val="000000"/>
          <w:kern w:val="0"/>
          <w:sz w:val="24"/>
          <w:szCs w:val="20"/>
        </w:rPr>
        <w:t>是指</w:t>
      </w:r>
      <w:r>
        <w:rPr>
          <w:rFonts w:hint="eastAsia" w:ascii="仿宋" w:hAnsi="仿宋" w:eastAsia="仿宋" w:cs="Arial"/>
          <w:color w:val="000000"/>
          <w:kern w:val="0"/>
          <w:sz w:val="24"/>
          <w:szCs w:val="20"/>
        </w:rPr>
        <w:t>有效的居民身份证、临时居民身份证、护照、驾驶证等，有期限规定的证件在有效期内方为有效；</w:t>
      </w:r>
    </w:p>
    <w:p>
      <w:pPr>
        <w:autoSpaceDN w:val="0"/>
        <w:spacing w:line="360" w:lineRule="auto"/>
        <w:ind w:firstLine="426" w:firstLineChars="177"/>
        <w:rPr>
          <w:rFonts w:ascii="仿宋" w:hAnsi="仿宋" w:eastAsia="仿宋" w:cs="Arial"/>
          <w:color w:val="000000"/>
          <w:kern w:val="0"/>
          <w:sz w:val="24"/>
          <w:szCs w:val="20"/>
        </w:rPr>
      </w:pPr>
      <w:r>
        <w:rPr>
          <w:rFonts w:hint="eastAsia" w:ascii="仿宋" w:hAnsi="仿宋" w:eastAsia="仿宋" w:cs="Arial"/>
          <w:b/>
          <w:color w:val="000000"/>
          <w:kern w:val="0"/>
          <w:sz w:val="24"/>
          <w:szCs w:val="20"/>
        </w:rPr>
        <w:t>1.5.15“制造商”：</w:t>
      </w:r>
      <w:r>
        <w:rPr>
          <w:rFonts w:ascii="仿宋" w:hAnsi="仿宋" w:eastAsia="仿宋" w:cs="Arial"/>
          <w:color w:val="000000"/>
          <w:kern w:val="0"/>
          <w:sz w:val="24"/>
          <w:szCs w:val="20"/>
        </w:rPr>
        <w:t>是指</w:t>
      </w:r>
      <w:r>
        <w:rPr>
          <w:rFonts w:hint="eastAsia" w:ascii="仿宋" w:hAnsi="仿宋" w:eastAsia="仿宋" w:cs="Arial"/>
          <w:color w:val="000000"/>
          <w:kern w:val="0"/>
          <w:sz w:val="24"/>
          <w:szCs w:val="20"/>
        </w:rPr>
        <w:t>拥有投标产品自主知识产权的单位；</w:t>
      </w:r>
    </w:p>
    <w:p>
      <w:pPr>
        <w:autoSpaceDN w:val="0"/>
        <w:spacing w:line="360" w:lineRule="auto"/>
        <w:ind w:firstLine="426" w:firstLineChars="177"/>
        <w:rPr>
          <w:rFonts w:ascii="仿宋" w:hAnsi="仿宋" w:eastAsia="仿宋" w:cs="Arial"/>
          <w:color w:val="000000"/>
          <w:kern w:val="0"/>
          <w:sz w:val="24"/>
          <w:szCs w:val="20"/>
        </w:rPr>
      </w:pPr>
      <w:r>
        <w:rPr>
          <w:rFonts w:hint="eastAsia" w:ascii="仿宋" w:hAnsi="仿宋" w:eastAsia="仿宋" w:cs="Arial"/>
          <w:b/>
          <w:color w:val="000000"/>
          <w:kern w:val="0"/>
          <w:sz w:val="24"/>
          <w:szCs w:val="20"/>
        </w:rPr>
        <w:t>1.5.16“竞争性磋商文件（或磋商文件或采购文件）”：</w:t>
      </w:r>
      <w:r>
        <w:rPr>
          <w:rFonts w:ascii="仿宋" w:hAnsi="仿宋" w:eastAsia="仿宋" w:cs="Arial"/>
          <w:color w:val="000000"/>
          <w:kern w:val="0"/>
          <w:sz w:val="24"/>
          <w:szCs w:val="20"/>
        </w:rPr>
        <w:t>是指</w:t>
      </w:r>
      <w:r>
        <w:rPr>
          <w:rFonts w:hint="eastAsia" w:ascii="仿宋" w:hAnsi="仿宋" w:eastAsia="仿宋" w:cs="Arial"/>
          <w:color w:val="000000"/>
          <w:kern w:val="0"/>
          <w:sz w:val="24"/>
          <w:szCs w:val="20"/>
        </w:rPr>
        <w:t>本文件；</w:t>
      </w:r>
    </w:p>
    <w:p>
      <w:pPr>
        <w:autoSpaceDN w:val="0"/>
        <w:spacing w:line="360" w:lineRule="auto"/>
        <w:ind w:firstLine="426" w:firstLineChars="177"/>
        <w:rPr>
          <w:rFonts w:ascii="仿宋" w:hAnsi="仿宋" w:eastAsia="仿宋" w:cs="Arial"/>
          <w:color w:val="000000"/>
          <w:kern w:val="0"/>
          <w:sz w:val="24"/>
          <w:szCs w:val="20"/>
        </w:rPr>
      </w:pPr>
      <w:r>
        <w:rPr>
          <w:rFonts w:hint="eastAsia" w:ascii="仿宋" w:hAnsi="仿宋" w:eastAsia="仿宋" w:cs="Arial"/>
          <w:b/>
          <w:color w:val="000000"/>
          <w:kern w:val="0"/>
          <w:sz w:val="24"/>
          <w:szCs w:val="20"/>
        </w:rPr>
        <w:t>1.5.17“进口产品”：</w:t>
      </w:r>
      <w:r>
        <w:rPr>
          <w:rFonts w:ascii="仿宋" w:hAnsi="仿宋" w:eastAsia="仿宋" w:cs="Arial"/>
          <w:color w:val="000000"/>
          <w:kern w:val="0"/>
          <w:sz w:val="24"/>
          <w:szCs w:val="20"/>
        </w:rPr>
        <w:t>是指</w:t>
      </w:r>
      <w:r>
        <w:rPr>
          <w:rFonts w:hint="eastAsia" w:ascii="仿宋" w:hAnsi="仿宋" w:eastAsia="仿宋" w:cs="Arial"/>
          <w:color w:val="000000"/>
          <w:kern w:val="0"/>
          <w:sz w:val="24"/>
          <w:szCs w:val="20"/>
        </w:rPr>
        <w:t>通过中国海关报关验放进入中国境内且产自关境外的产品；</w:t>
      </w:r>
    </w:p>
    <w:p>
      <w:pPr>
        <w:autoSpaceDN w:val="0"/>
        <w:spacing w:line="360" w:lineRule="auto"/>
        <w:ind w:firstLine="426" w:firstLineChars="177"/>
        <w:rPr>
          <w:rFonts w:ascii="仿宋" w:hAnsi="仿宋" w:eastAsia="仿宋" w:cs="Arial"/>
          <w:b/>
          <w:color w:val="000000"/>
          <w:kern w:val="0"/>
          <w:sz w:val="24"/>
          <w:szCs w:val="20"/>
          <w:highlight w:val="darkRed"/>
        </w:rPr>
      </w:pPr>
      <w:r>
        <w:rPr>
          <w:rFonts w:hint="eastAsia" w:ascii="仿宋" w:hAnsi="仿宋" w:eastAsia="仿宋" w:cs="Arial"/>
          <w:b/>
          <w:color w:val="000000"/>
          <w:kern w:val="0"/>
          <w:sz w:val="24"/>
          <w:szCs w:val="20"/>
        </w:rPr>
        <w:t>1.5.18“实质性条款（或要求）”：</w:t>
      </w:r>
      <w:r>
        <w:rPr>
          <w:rFonts w:ascii="仿宋" w:hAnsi="仿宋" w:eastAsia="仿宋" w:cs="Arial"/>
          <w:b/>
          <w:color w:val="000000"/>
          <w:kern w:val="0"/>
          <w:sz w:val="24"/>
          <w:szCs w:val="20"/>
          <w:u w:val="single"/>
        </w:rPr>
        <w:t>是指</w:t>
      </w:r>
      <w:r>
        <w:rPr>
          <w:rFonts w:hint="eastAsia" w:ascii="仿宋" w:hAnsi="仿宋" w:eastAsia="仿宋" w:cs="Arial"/>
          <w:b/>
          <w:color w:val="000000"/>
          <w:kern w:val="0"/>
          <w:sz w:val="24"/>
          <w:szCs w:val="20"/>
          <w:u w:val="single"/>
        </w:rPr>
        <w:t>本文件《第四章 采购内容及技术要求》中标注“▲”号的技术或商务条款（或要求），供应商磋商响应时应对所有“实质性条款（或要求）”作出实质性响应，且不得出现负偏离，否则磋商响应无效</w:t>
      </w:r>
      <w:r>
        <w:rPr>
          <w:rFonts w:hint="eastAsia" w:ascii="仿宋" w:hAnsi="仿宋" w:eastAsia="仿宋" w:cs="Arial"/>
          <w:b/>
          <w:color w:val="000000"/>
          <w:kern w:val="0"/>
          <w:sz w:val="24"/>
          <w:szCs w:val="20"/>
        </w:rPr>
        <w:t>；</w:t>
      </w:r>
    </w:p>
    <w:p>
      <w:pPr>
        <w:autoSpaceDN w:val="0"/>
        <w:spacing w:line="360" w:lineRule="auto"/>
        <w:ind w:firstLine="426" w:firstLineChars="177"/>
        <w:rPr>
          <w:rFonts w:ascii="仿宋" w:hAnsi="仿宋" w:eastAsia="仿宋"/>
          <w:color w:val="000000"/>
          <w:sz w:val="24"/>
          <w:szCs w:val="20"/>
        </w:rPr>
      </w:pPr>
      <w:r>
        <w:rPr>
          <w:rFonts w:hint="eastAsia" w:ascii="仿宋" w:hAnsi="仿宋" w:eastAsia="仿宋"/>
          <w:b/>
          <w:color w:val="000000"/>
          <w:sz w:val="24"/>
          <w:szCs w:val="20"/>
        </w:rPr>
        <w:t>1.5.19“</w:t>
      </w:r>
      <w:r>
        <w:rPr>
          <w:rFonts w:ascii="仿宋" w:hAnsi="仿宋" w:eastAsia="仿宋"/>
          <w:b/>
          <w:color w:val="000000"/>
          <w:sz w:val="24"/>
          <w:szCs w:val="20"/>
        </w:rPr>
        <w:t>重大偏离</w:t>
      </w:r>
      <w:r>
        <w:rPr>
          <w:rFonts w:hint="eastAsia" w:ascii="仿宋" w:hAnsi="仿宋" w:eastAsia="仿宋"/>
          <w:b/>
          <w:color w:val="000000"/>
          <w:sz w:val="24"/>
          <w:szCs w:val="20"/>
        </w:rPr>
        <w:t>”</w:t>
      </w:r>
      <w:r>
        <w:rPr>
          <w:rFonts w:ascii="仿宋" w:hAnsi="仿宋" w:eastAsia="仿宋"/>
          <w:b/>
          <w:color w:val="000000"/>
          <w:sz w:val="24"/>
          <w:szCs w:val="20"/>
        </w:rPr>
        <w:t>或</w:t>
      </w:r>
      <w:r>
        <w:rPr>
          <w:rFonts w:hint="eastAsia" w:ascii="仿宋" w:hAnsi="仿宋" w:eastAsia="仿宋"/>
          <w:b/>
          <w:color w:val="000000"/>
          <w:sz w:val="24"/>
          <w:szCs w:val="20"/>
        </w:rPr>
        <w:t>“</w:t>
      </w:r>
      <w:r>
        <w:rPr>
          <w:rFonts w:ascii="仿宋" w:hAnsi="仿宋" w:eastAsia="仿宋"/>
          <w:b/>
          <w:color w:val="000000"/>
          <w:sz w:val="24"/>
          <w:szCs w:val="20"/>
        </w:rPr>
        <w:t>保留</w:t>
      </w:r>
      <w:r>
        <w:rPr>
          <w:rFonts w:hint="eastAsia" w:ascii="仿宋" w:hAnsi="仿宋" w:eastAsia="仿宋"/>
          <w:b/>
          <w:color w:val="000000"/>
          <w:sz w:val="24"/>
          <w:szCs w:val="20"/>
        </w:rPr>
        <w:t>”：</w:t>
      </w:r>
      <w:r>
        <w:rPr>
          <w:rFonts w:ascii="仿宋" w:hAnsi="仿宋" w:eastAsia="仿宋"/>
          <w:color w:val="000000"/>
          <w:sz w:val="24"/>
          <w:szCs w:val="20"/>
        </w:rPr>
        <w:t>是指将会影响到</w:t>
      </w:r>
      <w:r>
        <w:rPr>
          <w:rFonts w:hint="eastAsia" w:ascii="仿宋" w:hAnsi="仿宋" w:eastAsia="仿宋"/>
          <w:color w:val="000000"/>
          <w:sz w:val="24"/>
          <w:szCs w:val="20"/>
        </w:rPr>
        <w:t>磋商文件</w:t>
      </w:r>
      <w:r>
        <w:rPr>
          <w:rFonts w:ascii="仿宋" w:hAnsi="仿宋" w:eastAsia="仿宋"/>
          <w:color w:val="000000"/>
          <w:sz w:val="24"/>
          <w:szCs w:val="20"/>
        </w:rPr>
        <w:t>规定的服务范围、质量标准，或会给合同中规定的采购人的权利和</w:t>
      </w:r>
      <w:r>
        <w:rPr>
          <w:rFonts w:hint="eastAsia" w:ascii="仿宋" w:hAnsi="仿宋" w:eastAsia="仿宋"/>
          <w:color w:val="000000"/>
          <w:sz w:val="24"/>
          <w:szCs w:val="20"/>
        </w:rPr>
        <w:t>磋商响应供应商</w:t>
      </w:r>
      <w:r>
        <w:rPr>
          <w:rFonts w:ascii="仿宋" w:hAnsi="仿宋" w:eastAsia="仿宋"/>
          <w:color w:val="000000"/>
          <w:sz w:val="24"/>
          <w:szCs w:val="20"/>
        </w:rPr>
        <w:t>的责任造成实质性限制，而纠正这些偏离或保留将对其他</w:t>
      </w:r>
      <w:r>
        <w:rPr>
          <w:rFonts w:hint="eastAsia" w:ascii="仿宋" w:hAnsi="仿宋" w:eastAsia="仿宋"/>
          <w:color w:val="000000"/>
          <w:sz w:val="24"/>
          <w:szCs w:val="20"/>
        </w:rPr>
        <w:t>递交</w:t>
      </w:r>
      <w:r>
        <w:rPr>
          <w:rFonts w:ascii="仿宋" w:hAnsi="仿宋" w:eastAsia="仿宋"/>
          <w:color w:val="000000"/>
          <w:sz w:val="24"/>
          <w:szCs w:val="20"/>
        </w:rPr>
        <w:t>了实质性响应的</w:t>
      </w:r>
      <w:r>
        <w:rPr>
          <w:rFonts w:hint="eastAsia" w:ascii="仿宋" w:hAnsi="仿宋" w:eastAsia="仿宋"/>
          <w:color w:val="000000"/>
          <w:sz w:val="24"/>
          <w:szCs w:val="20"/>
        </w:rPr>
        <w:t>磋商响应文件</w:t>
      </w:r>
      <w:r>
        <w:rPr>
          <w:rFonts w:ascii="仿宋" w:hAnsi="仿宋" w:eastAsia="仿宋"/>
          <w:color w:val="000000"/>
          <w:sz w:val="24"/>
          <w:szCs w:val="20"/>
        </w:rPr>
        <w:t>的</w:t>
      </w:r>
      <w:r>
        <w:rPr>
          <w:rFonts w:hint="eastAsia" w:ascii="仿宋" w:hAnsi="仿宋" w:eastAsia="仿宋"/>
          <w:color w:val="000000"/>
          <w:sz w:val="24"/>
          <w:szCs w:val="20"/>
        </w:rPr>
        <w:t>磋商响应供应商</w:t>
      </w:r>
      <w:r>
        <w:rPr>
          <w:rFonts w:ascii="仿宋" w:hAnsi="仿宋" w:eastAsia="仿宋"/>
          <w:color w:val="000000"/>
          <w:sz w:val="24"/>
          <w:szCs w:val="20"/>
        </w:rPr>
        <w:t>产生不公平影响的。</w:t>
      </w:r>
    </w:p>
    <w:p>
      <w:pPr>
        <w:autoSpaceDN w:val="0"/>
        <w:spacing w:line="360" w:lineRule="auto"/>
        <w:ind w:firstLine="426" w:firstLineChars="177"/>
        <w:rPr>
          <w:rFonts w:ascii="仿宋" w:hAnsi="仿宋" w:eastAsia="仿宋" w:cs="Arial"/>
          <w:color w:val="000000"/>
          <w:kern w:val="0"/>
          <w:sz w:val="24"/>
          <w:szCs w:val="20"/>
        </w:rPr>
      </w:pPr>
      <w:r>
        <w:rPr>
          <w:rFonts w:hint="eastAsia" w:ascii="仿宋" w:hAnsi="仿宋" w:eastAsia="仿宋"/>
          <w:b/>
          <w:color w:val="000000"/>
          <w:sz w:val="24"/>
          <w:szCs w:val="20"/>
        </w:rPr>
        <w:t>1.5.20“</w:t>
      </w:r>
      <w:r>
        <w:rPr>
          <w:rFonts w:ascii="仿宋" w:hAnsi="仿宋" w:eastAsia="仿宋"/>
          <w:b/>
          <w:color w:val="000000"/>
          <w:sz w:val="24"/>
          <w:szCs w:val="20"/>
        </w:rPr>
        <w:t>细微偏离</w:t>
      </w:r>
      <w:r>
        <w:rPr>
          <w:rFonts w:hint="eastAsia" w:ascii="仿宋" w:hAnsi="仿宋" w:eastAsia="仿宋"/>
          <w:b/>
          <w:color w:val="000000"/>
          <w:sz w:val="24"/>
          <w:szCs w:val="20"/>
        </w:rPr>
        <w:t>”</w:t>
      </w:r>
      <w:r>
        <w:rPr>
          <w:rFonts w:hint="eastAsia" w:ascii="仿宋" w:hAnsi="仿宋" w:eastAsia="仿宋"/>
          <w:color w:val="000000"/>
          <w:sz w:val="24"/>
          <w:szCs w:val="20"/>
        </w:rPr>
        <w:t>：</w:t>
      </w:r>
      <w:r>
        <w:rPr>
          <w:rFonts w:ascii="仿宋" w:hAnsi="仿宋" w:eastAsia="仿宋"/>
          <w:color w:val="000000"/>
          <w:sz w:val="24"/>
          <w:szCs w:val="20"/>
        </w:rPr>
        <w:t>是指</w:t>
      </w:r>
      <w:r>
        <w:rPr>
          <w:rFonts w:hint="eastAsia" w:ascii="仿宋" w:hAnsi="仿宋" w:eastAsia="仿宋"/>
          <w:color w:val="000000"/>
          <w:sz w:val="24"/>
          <w:szCs w:val="20"/>
        </w:rPr>
        <w:t>磋商响应文件</w:t>
      </w:r>
      <w:r>
        <w:rPr>
          <w:rFonts w:ascii="仿宋" w:hAnsi="仿宋" w:eastAsia="仿宋"/>
          <w:color w:val="000000"/>
          <w:sz w:val="24"/>
          <w:szCs w:val="20"/>
        </w:rPr>
        <w:t>对</w:t>
      </w:r>
      <w:r>
        <w:rPr>
          <w:rFonts w:hint="eastAsia" w:ascii="仿宋" w:hAnsi="仿宋" w:eastAsia="仿宋"/>
          <w:color w:val="000000"/>
          <w:sz w:val="24"/>
          <w:szCs w:val="20"/>
        </w:rPr>
        <w:t>磋商</w:t>
      </w:r>
      <w:r>
        <w:rPr>
          <w:rFonts w:ascii="仿宋" w:hAnsi="仿宋" w:eastAsia="仿宋"/>
          <w:color w:val="000000"/>
          <w:sz w:val="24"/>
          <w:szCs w:val="20"/>
        </w:rPr>
        <w:t>文件的非实质性内容存在不完全响应或不响应。</w:t>
      </w:r>
    </w:p>
    <w:p>
      <w:pPr>
        <w:keepNext/>
        <w:keepLines/>
        <w:autoSpaceDN w:val="0"/>
        <w:spacing w:before="72" w:beforeLines="30" w:after="72" w:afterLines="30" w:line="360" w:lineRule="auto"/>
        <w:ind w:firstLine="283" w:firstLineChars="118"/>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1.6 投标委托</w:t>
      </w:r>
    </w:p>
    <w:p>
      <w:pPr>
        <w:autoSpaceDN w:val="0"/>
        <w:spacing w:line="360" w:lineRule="auto"/>
        <w:ind w:firstLine="426" w:firstLineChars="177"/>
        <w:rPr>
          <w:rFonts w:ascii="仿宋" w:hAnsi="仿宋" w:eastAsia="仿宋"/>
          <w:b/>
          <w:color w:val="000000"/>
          <w:sz w:val="24"/>
          <w:szCs w:val="20"/>
        </w:rPr>
      </w:pPr>
      <w:r>
        <w:rPr>
          <w:rFonts w:hint="eastAsia" w:ascii="仿宋" w:hAnsi="仿宋" w:eastAsia="仿宋"/>
          <w:b/>
          <w:color w:val="000000"/>
          <w:kern w:val="0"/>
          <w:sz w:val="24"/>
          <w:szCs w:val="20"/>
        </w:rPr>
        <w:t>磋商响应供应商可以授权其单位的其他在职员工全权代表其处理与本次磋商有关的事项，但其授权代表必</w:t>
      </w:r>
      <w:r>
        <w:rPr>
          <w:rFonts w:ascii="仿宋" w:hAnsi="仿宋" w:eastAsia="仿宋"/>
          <w:b/>
          <w:color w:val="000000"/>
          <w:kern w:val="0"/>
          <w:sz w:val="24"/>
          <w:szCs w:val="20"/>
        </w:rPr>
        <w:t>须</w:t>
      </w:r>
      <w:r>
        <w:rPr>
          <w:rFonts w:hint="eastAsia" w:ascii="仿宋" w:hAnsi="仿宋" w:eastAsia="仿宋"/>
          <w:b/>
          <w:color w:val="000000"/>
          <w:kern w:val="0"/>
          <w:sz w:val="24"/>
          <w:szCs w:val="20"/>
        </w:rPr>
        <w:t>持</w:t>
      </w:r>
      <w:r>
        <w:rPr>
          <w:rFonts w:ascii="仿宋" w:hAnsi="仿宋" w:eastAsia="仿宋"/>
          <w:b/>
          <w:color w:val="000000"/>
          <w:kern w:val="0"/>
          <w:sz w:val="24"/>
          <w:szCs w:val="20"/>
        </w:rPr>
        <w:t>有法出具的</w:t>
      </w:r>
      <w:r>
        <w:rPr>
          <w:rFonts w:hint="eastAsia" w:ascii="仿宋" w:hAnsi="仿宋" w:eastAsia="仿宋"/>
          <w:b/>
          <w:color w:val="000000"/>
          <w:kern w:val="0"/>
          <w:sz w:val="24"/>
          <w:szCs w:val="20"/>
        </w:rPr>
        <w:t>《法人</w:t>
      </w:r>
      <w:r>
        <w:rPr>
          <w:rFonts w:ascii="仿宋" w:hAnsi="仿宋" w:eastAsia="仿宋"/>
          <w:b/>
          <w:color w:val="000000"/>
          <w:kern w:val="0"/>
          <w:sz w:val="24"/>
          <w:szCs w:val="20"/>
        </w:rPr>
        <w:t>授权委托书</w:t>
      </w:r>
      <w:r>
        <w:rPr>
          <w:rFonts w:hint="eastAsia" w:ascii="仿宋" w:hAnsi="仿宋" w:eastAsia="仿宋"/>
          <w:b/>
          <w:color w:val="000000"/>
          <w:kern w:val="0"/>
          <w:sz w:val="24"/>
          <w:szCs w:val="20"/>
        </w:rPr>
        <w:t>》</w:t>
      </w:r>
      <w:r>
        <w:rPr>
          <w:rFonts w:ascii="仿宋" w:hAnsi="仿宋" w:eastAsia="仿宋"/>
          <w:b/>
          <w:color w:val="000000"/>
          <w:kern w:val="0"/>
          <w:sz w:val="24"/>
          <w:szCs w:val="20"/>
        </w:rPr>
        <w:t>（</w:t>
      </w:r>
      <w:r>
        <w:rPr>
          <w:rFonts w:hint="eastAsia" w:ascii="仿宋" w:hAnsi="仿宋" w:eastAsia="仿宋"/>
          <w:b/>
          <w:color w:val="000000"/>
          <w:kern w:val="0"/>
          <w:sz w:val="24"/>
          <w:szCs w:val="20"/>
        </w:rPr>
        <w:t>格式见第六章磋商响应文件格式</w:t>
      </w:r>
      <w:r>
        <w:rPr>
          <w:rFonts w:ascii="仿宋" w:hAnsi="仿宋" w:eastAsia="仿宋"/>
          <w:b/>
          <w:color w:val="000000"/>
          <w:kern w:val="0"/>
          <w:sz w:val="24"/>
          <w:szCs w:val="20"/>
        </w:rPr>
        <w:t>）</w:t>
      </w:r>
      <w:r>
        <w:rPr>
          <w:rFonts w:hint="eastAsia" w:ascii="仿宋" w:hAnsi="仿宋" w:eastAsia="仿宋"/>
          <w:b/>
          <w:color w:val="000000"/>
          <w:kern w:val="0"/>
          <w:sz w:val="24"/>
          <w:szCs w:val="20"/>
        </w:rPr>
        <w:t>，《法人</w:t>
      </w:r>
      <w:r>
        <w:rPr>
          <w:rFonts w:ascii="仿宋" w:hAnsi="仿宋" w:eastAsia="仿宋"/>
          <w:b/>
          <w:color w:val="000000"/>
          <w:kern w:val="0"/>
          <w:sz w:val="24"/>
          <w:szCs w:val="20"/>
        </w:rPr>
        <w:t>授权委托书</w:t>
      </w:r>
      <w:r>
        <w:rPr>
          <w:rFonts w:hint="eastAsia" w:ascii="仿宋" w:hAnsi="仿宋" w:eastAsia="仿宋"/>
          <w:b/>
          <w:color w:val="000000"/>
          <w:kern w:val="0"/>
          <w:sz w:val="24"/>
          <w:szCs w:val="20"/>
        </w:rPr>
        <w:t>》</w:t>
      </w:r>
      <w:r>
        <w:rPr>
          <w:rFonts w:hint="eastAsia" w:ascii="仿宋" w:hAnsi="仿宋" w:eastAsia="仿宋"/>
          <w:b/>
          <w:color w:val="000000"/>
          <w:sz w:val="24"/>
          <w:szCs w:val="20"/>
        </w:rPr>
        <w:t>必须经法人（单位）盖章，否则视为无效授权（等同未提供）。</w:t>
      </w:r>
    </w:p>
    <w:p>
      <w:pPr>
        <w:keepNext/>
        <w:keepLines/>
        <w:autoSpaceDN w:val="0"/>
        <w:spacing w:before="72" w:beforeLines="30" w:after="72" w:afterLines="30" w:line="360" w:lineRule="auto"/>
        <w:ind w:firstLine="283" w:firstLineChars="118"/>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1.7 联合体磋商响应</w:t>
      </w:r>
    </w:p>
    <w:p>
      <w:pPr>
        <w:autoSpaceDN w:val="0"/>
        <w:spacing w:line="360" w:lineRule="auto"/>
        <w:ind w:firstLine="426" w:firstLineChars="177"/>
        <w:rPr>
          <w:rFonts w:ascii="仿宋" w:hAnsi="仿宋" w:eastAsia="仿宋"/>
          <w:b/>
          <w:color w:val="000000"/>
          <w:kern w:val="0"/>
          <w:sz w:val="24"/>
          <w:szCs w:val="20"/>
        </w:rPr>
      </w:pPr>
      <w:r>
        <w:rPr>
          <w:rFonts w:hint="eastAsia" w:ascii="仿宋" w:hAnsi="仿宋" w:eastAsia="仿宋"/>
          <w:b/>
          <w:color w:val="000000"/>
          <w:kern w:val="0"/>
          <w:sz w:val="24"/>
          <w:szCs w:val="20"/>
        </w:rPr>
        <w:t>1.7.1是否接受联合体磋商响应：</w:t>
      </w:r>
      <w:r>
        <w:rPr>
          <w:rFonts w:hint="eastAsia" w:ascii="仿宋" w:hAnsi="仿宋" w:eastAsia="仿宋"/>
          <w:b/>
          <w:color w:val="000000"/>
          <w:kern w:val="0"/>
          <w:sz w:val="24"/>
          <w:szCs w:val="20"/>
          <w:u w:val="single"/>
        </w:rPr>
        <w:t>见《磋商须知前附表》</w:t>
      </w:r>
      <w:r>
        <w:rPr>
          <w:rFonts w:hint="eastAsia" w:ascii="仿宋" w:hAnsi="仿宋" w:eastAsia="仿宋"/>
          <w:b/>
          <w:color w:val="000000"/>
          <w:kern w:val="0"/>
          <w:sz w:val="24"/>
          <w:szCs w:val="20"/>
        </w:rPr>
        <w:t>；</w:t>
      </w:r>
    </w:p>
    <w:p>
      <w:pPr>
        <w:autoSpaceDN w:val="0"/>
        <w:spacing w:line="360" w:lineRule="auto"/>
        <w:ind w:firstLine="424" w:firstLineChars="177"/>
        <w:rPr>
          <w:rFonts w:ascii="仿宋" w:hAnsi="仿宋" w:eastAsia="仿宋"/>
          <w:color w:val="000000"/>
          <w:kern w:val="0"/>
          <w:sz w:val="24"/>
          <w:szCs w:val="20"/>
        </w:rPr>
      </w:pPr>
      <w:r>
        <w:rPr>
          <w:rFonts w:hint="eastAsia" w:ascii="仿宋" w:hAnsi="仿宋" w:eastAsia="仿宋"/>
          <w:color w:val="000000"/>
          <w:kern w:val="0"/>
          <w:sz w:val="24"/>
          <w:szCs w:val="20"/>
        </w:rPr>
        <w:t>1.7.2《磋商须知前附表》</w:t>
      </w:r>
      <w:r>
        <w:rPr>
          <w:rFonts w:ascii="仿宋" w:hAnsi="仿宋" w:eastAsia="仿宋"/>
          <w:color w:val="000000"/>
          <w:kern w:val="0"/>
          <w:sz w:val="24"/>
          <w:szCs w:val="20"/>
        </w:rPr>
        <w:t>规定接受联合体</w:t>
      </w:r>
      <w:r>
        <w:rPr>
          <w:rFonts w:hint="eastAsia" w:ascii="仿宋" w:hAnsi="仿宋" w:eastAsia="仿宋"/>
          <w:color w:val="000000"/>
          <w:kern w:val="0"/>
          <w:sz w:val="24"/>
          <w:szCs w:val="20"/>
        </w:rPr>
        <w:t>磋商</w:t>
      </w:r>
      <w:r>
        <w:rPr>
          <w:rFonts w:ascii="仿宋" w:hAnsi="仿宋" w:eastAsia="仿宋"/>
          <w:color w:val="000000"/>
          <w:kern w:val="0"/>
          <w:sz w:val="24"/>
          <w:szCs w:val="20"/>
        </w:rPr>
        <w:t>的，</w:t>
      </w:r>
      <w:r>
        <w:rPr>
          <w:rFonts w:hint="eastAsia" w:ascii="仿宋" w:hAnsi="仿宋" w:eastAsia="仿宋"/>
          <w:color w:val="000000"/>
          <w:kern w:val="0"/>
          <w:sz w:val="24"/>
          <w:szCs w:val="20"/>
        </w:rPr>
        <w:t>参加磋商的联合体</w:t>
      </w:r>
      <w:r>
        <w:rPr>
          <w:rFonts w:ascii="仿宋" w:hAnsi="仿宋" w:eastAsia="仿宋"/>
          <w:color w:val="000000"/>
          <w:kern w:val="0"/>
          <w:sz w:val="24"/>
          <w:szCs w:val="20"/>
        </w:rPr>
        <w:t>应遵守以下规定：</w:t>
      </w:r>
    </w:p>
    <w:p>
      <w:pPr>
        <w:autoSpaceDN w:val="0"/>
        <w:spacing w:line="360" w:lineRule="auto"/>
        <w:ind w:firstLine="424" w:firstLineChars="177"/>
        <w:rPr>
          <w:rFonts w:ascii="仿宋" w:hAnsi="仿宋" w:eastAsia="仿宋"/>
          <w:color w:val="000000"/>
          <w:kern w:val="0"/>
          <w:sz w:val="24"/>
          <w:szCs w:val="20"/>
        </w:rPr>
      </w:pPr>
      <w:r>
        <w:rPr>
          <w:rFonts w:hint="eastAsia" w:ascii="仿宋" w:hAnsi="仿宋" w:eastAsia="仿宋"/>
          <w:color w:val="000000"/>
          <w:kern w:val="0"/>
          <w:sz w:val="24"/>
          <w:szCs w:val="20"/>
        </w:rPr>
        <w:t>（1）</w:t>
      </w:r>
      <w:r>
        <w:rPr>
          <w:rFonts w:ascii="仿宋" w:hAnsi="仿宋" w:eastAsia="仿宋"/>
          <w:color w:val="000000"/>
          <w:kern w:val="0"/>
          <w:sz w:val="24"/>
          <w:szCs w:val="20"/>
        </w:rPr>
        <w:t>两个</w:t>
      </w:r>
      <w:r>
        <w:rPr>
          <w:rFonts w:hint="eastAsia" w:ascii="仿宋" w:hAnsi="仿宋" w:eastAsia="仿宋"/>
          <w:color w:val="000000"/>
          <w:kern w:val="0"/>
          <w:sz w:val="24"/>
          <w:szCs w:val="20"/>
        </w:rPr>
        <w:t>或以上</w:t>
      </w:r>
      <w:r>
        <w:rPr>
          <w:rFonts w:ascii="仿宋" w:hAnsi="仿宋" w:eastAsia="仿宋"/>
          <w:color w:val="000000"/>
          <w:kern w:val="0"/>
          <w:sz w:val="24"/>
          <w:szCs w:val="20"/>
        </w:rPr>
        <w:t>供应商可以组成一个联合体，以一个</w:t>
      </w:r>
      <w:r>
        <w:rPr>
          <w:rFonts w:hint="eastAsia" w:ascii="仿宋" w:hAnsi="仿宋" w:eastAsia="仿宋"/>
          <w:color w:val="000000"/>
          <w:kern w:val="0"/>
          <w:sz w:val="24"/>
          <w:szCs w:val="20"/>
        </w:rPr>
        <w:t>磋商响应</w:t>
      </w:r>
      <w:r>
        <w:rPr>
          <w:rFonts w:ascii="仿宋" w:hAnsi="仿宋" w:eastAsia="仿宋"/>
          <w:color w:val="000000"/>
          <w:kern w:val="0"/>
          <w:sz w:val="24"/>
          <w:szCs w:val="20"/>
        </w:rPr>
        <w:t>供应商的身份共同参加</w:t>
      </w:r>
      <w:r>
        <w:rPr>
          <w:rFonts w:hint="eastAsia" w:ascii="仿宋" w:hAnsi="仿宋" w:eastAsia="仿宋"/>
          <w:color w:val="000000"/>
          <w:kern w:val="0"/>
          <w:sz w:val="24"/>
          <w:szCs w:val="20"/>
        </w:rPr>
        <w:t>磋商</w:t>
      </w:r>
      <w:r>
        <w:rPr>
          <w:rFonts w:ascii="仿宋" w:hAnsi="仿宋" w:eastAsia="仿宋"/>
          <w:color w:val="000000"/>
          <w:kern w:val="0"/>
          <w:sz w:val="24"/>
          <w:szCs w:val="20"/>
        </w:rPr>
        <w:t>；</w:t>
      </w:r>
    </w:p>
    <w:p>
      <w:pPr>
        <w:autoSpaceDN w:val="0"/>
        <w:spacing w:line="360" w:lineRule="auto"/>
        <w:ind w:firstLine="424" w:firstLineChars="177"/>
        <w:rPr>
          <w:rFonts w:ascii="仿宋" w:hAnsi="仿宋" w:eastAsia="仿宋"/>
          <w:color w:val="000000"/>
          <w:kern w:val="0"/>
          <w:sz w:val="24"/>
          <w:szCs w:val="20"/>
        </w:rPr>
      </w:pPr>
      <w:r>
        <w:rPr>
          <w:rFonts w:hint="eastAsia" w:ascii="仿宋" w:hAnsi="仿宋" w:eastAsia="仿宋"/>
          <w:color w:val="000000"/>
          <w:kern w:val="0"/>
          <w:sz w:val="24"/>
          <w:szCs w:val="20"/>
        </w:rPr>
        <w:t>（2）两个或以上供应商组成联合体参加本项目磋商响应的，在登记获取竞争性磋商文件时应予以说明备注，并在资格文件中递交《联合投标协议书》，未递交《联合投标协议书》的联合体无效</w:t>
      </w:r>
      <w:r>
        <w:rPr>
          <w:rFonts w:ascii="仿宋" w:hAnsi="仿宋" w:eastAsia="仿宋"/>
          <w:color w:val="000000"/>
          <w:kern w:val="0"/>
          <w:sz w:val="24"/>
          <w:szCs w:val="20"/>
        </w:rPr>
        <w:t>；</w:t>
      </w:r>
    </w:p>
    <w:p>
      <w:pPr>
        <w:autoSpaceDN w:val="0"/>
        <w:spacing w:line="360" w:lineRule="auto"/>
        <w:ind w:firstLine="424" w:firstLineChars="177"/>
        <w:rPr>
          <w:rFonts w:ascii="仿宋" w:hAnsi="仿宋" w:eastAsia="仿宋"/>
          <w:color w:val="0000FF"/>
          <w:kern w:val="0"/>
          <w:sz w:val="24"/>
          <w:szCs w:val="20"/>
        </w:rPr>
      </w:pPr>
      <w:r>
        <w:rPr>
          <w:rFonts w:hint="eastAsia" w:ascii="仿宋" w:hAnsi="仿宋" w:eastAsia="仿宋"/>
          <w:color w:val="000000"/>
          <w:kern w:val="0"/>
          <w:sz w:val="24"/>
          <w:szCs w:val="20"/>
        </w:rPr>
        <w:t>（3）</w:t>
      </w:r>
      <w:r>
        <w:rPr>
          <w:rFonts w:ascii="仿宋" w:hAnsi="仿宋" w:eastAsia="仿宋"/>
          <w:color w:val="000000"/>
          <w:kern w:val="0"/>
          <w:sz w:val="24"/>
          <w:szCs w:val="20"/>
        </w:rPr>
        <w:t>以联合体形式参加本项目</w:t>
      </w:r>
      <w:r>
        <w:rPr>
          <w:rFonts w:hint="eastAsia" w:ascii="仿宋" w:hAnsi="仿宋" w:eastAsia="仿宋"/>
          <w:color w:val="000000"/>
          <w:kern w:val="0"/>
          <w:sz w:val="24"/>
          <w:szCs w:val="20"/>
        </w:rPr>
        <w:t>磋商</w:t>
      </w:r>
      <w:r>
        <w:rPr>
          <w:rFonts w:ascii="仿宋" w:hAnsi="仿宋" w:eastAsia="仿宋"/>
          <w:color w:val="000000"/>
          <w:kern w:val="0"/>
          <w:sz w:val="24"/>
          <w:szCs w:val="20"/>
        </w:rPr>
        <w:t>的，联合体的各成员均应当具备《中华人民共和国政府采购法》第二十二条规定的条件，联合体各方中至少应当有一方符合采购人规定的特定条件，联合体中有同类资质</w:t>
      </w:r>
      <w:r>
        <w:rPr>
          <w:rFonts w:hint="eastAsia" w:ascii="仿宋" w:hAnsi="仿宋" w:eastAsia="仿宋"/>
          <w:color w:val="000000"/>
          <w:kern w:val="0"/>
          <w:sz w:val="24"/>
          <w:szCs w:val="20"/>
        </w:rPr>
        <w:t>（以及荣誉、等级证书等资信内容）</w:t>
      </w:r>
      <w:r>
        <w:rPr>
          <w:rFonts w:ascii="仿宋" w:hAnsi="仿宋" w:eastAsia="仿宋"/>
          <w:color w:val="000000"/>
          <w:kern w:val="0"/>
          <w:sz w:val="24"/>
          <w:szCs w:val="20"/>
        </w:rPr>
        <w:t>的供应商按照联合体分工承担相同工作的，按照资质等级较低的供应商确定资质</w:t>
      </w:r>
      <w:r>
        <w:rPr>
          <w:rFonts w:hint="eastAsia" w:ascii="仿宋" w:hAnsi="仿宋" w:eastAsia="仿宋"/>
          <w:color w:val="000000"/>
          <w:kern w:val="0"/>
          <w:sz w:val="24"/>
          <w:szCs w:val="20"/>
        </w:rPr>
        <w:t>（以及荣誉、等级证书等资信内容）</w:t>
      </w:r>
      <w:r>
        <w:rPr>
          <w:rFonts w:ascii="仿宋" w:hAnsi="仿宋" w:eastAsia="仿宋"/>
          <w:color w:val="000000"/>
          <w:kern w:val="0"/>
          <w:sz w:val="24"/>
          <w:szCs w:val="20"/>
        </w:rPr>
        <w:t>等级</w:t>
      </w:r>
      <w:r>
        <w:rPr>
          <w:rFonts w:hint="eastAsia" w:ascii="仿宋" w:hAnsi="仿宋" w:eastAsia="仿宋"/>
          <w:color w:val="000000"/>
          <w:kern w:val="0"/>
          <w:sz w:val="24"/>
          <w:szCs w:val="20"/>
        </w:rPr>
        <w:t>；</w:t>
      </w:r>
    </w:p>
    <w:p>
      <w:pPr>
        <w:autoSpaceDN w:val="0"/>
        <w:spacing w:line="360" w:lineRule="auto"/>
        <w:ind w:firstLine="424" w:firstLineChars="177"/>
        <w:rPr>
          <w:rFonts w:ascii="仿宋" w:hAnsi="仿宋" w:eastAsia="仿宋"/>
          <w:color w:val="000000"/>
          <w:kern w:val="0"/>
          <w:sz w:val="24"/>
          <w:szCs w:val="20"/>
        </w:rPr>
      </w:pPr>
      <w:r>
        <w:rPr>
          <w:rFonts w:hint="eastAsia" w:ascii="仿宋" w:hAnsi="仿宋" w:eastAsia="仿宋"/>
          <w:color w:val="000000"/>
          <w:kern w:val="0"/>
          <w:sz w:val="24"/>
          <w:szCs w:val="20"/>
        </w:rPr>
        <w:t>（4）</w:t>
      </w:r>
      <w:r>
        <w:rPr>
          <w:rFonts w:ascii="仿宋" w:hAnsi="仿宋" w:eastAsia="仿宋"/>
          <w:color w:val="000000"/>
          <w:kern w:val="0"/>
          <w:sz w:val="24"/>
          <w:szCs w:val="20"/>
        </w:rPr>
        <w:t>联合体各方之间须签订</w:t>
      </w:r>
      <w:r>
        <w:rPr>
          <w:rFonts w:hint="eastAsia" w:ascii="仿宋" w:hAnsi="仿宋" w:eastAsia="仿宋"/>
          <w:color w:val="000000"/>
          <w:kern w:val="0"/>
          <w:sz w:val="24"/>
          <w:szCs w:val="20"/>
        </w:rPr>
        <w:t>《联合投标协议书》</w:t>
      </w:r>
      <w:r>
        <w:rPr>
          <w:rFonts w:ascii="仿宋" w:hAnsi="仿宋" w:eastAsia="仿宋"/>
          <w:color w:val="000000"/>
          <w:kern w:val="0"/>
          <w:sz w:val="24"/>
          <w:szCs w:val="20"/>
        </w:rPr>
        <w:t>，明确约定联合体各方承担的工作和相应的责任，在</w:t>
      </w:r>
      <w:r>
        <w:rPr>
          <w:rFonts w:hint="eastAsia" w:ascii="仿宋" w:hAnsi="仿宋" w:eastAsia="仿宋"/>
          <w:color w:val="000000"/>
          <w:kern w:val="0"/>
          <w:sz w:val="24"/>
          <w:szCs w:val="20"/>
        </w:rPr>
        <w:t>《联合投标协议书》</w:t>
      </w:r>
      <w:r>
        <w:rPr>
          <w:rFonts w:ascii="仿宋" w:hAnsi="仿宋" w:eastAsia="仿宋"/>
          <w:color w:val="000000"/>
          <w:kern w:val="0"/>
          <w:sz w:val="24"/>
          <w:szCs w:val="20"/>
        </w:rPr>
        <w:t>中指定本项目主办人，并将</w:t>
      </w:r>
      <w:r>
        <w:rPr>
          <w:rFonts w:hint="eastAsia" w:ascii="仿宋" w:hAnsi="仿宋" w:eastAsia="仿宋"/>
          <w:color w:val="000000"/>
          <w:kern w:val="0"/>
          <w:sz w:val="24"/>
          <w:szCs w:val="20"/>
        </w:rPr>
        <w:t>《联合投标协议书》</w:t>
      </w:r>
      <w:r>
        <w:rPr>
          <w:rFonts w:ascii="仿宋" w:hAnsi="仿宋" w:eastAsia="仿宋"/>
          <w:color w:val="000000"/>
          <w:kern w:val="0"/>
          <w:sz w:val="24"/>
          <w:szCs w:val="20"/>
        </w:rPr>
        <w:t>作为</w:t>
      </w:r>
      <w:r>
        <w:rPr>
          <w:rFonts w:hint="eastAsia" w:ascii="仿宋" w:hAnsi="仿宋" w:eastAsia="仿宋"/>
          <w:color w:val="000000"/>
          <w:kern w:val="0"/>
          <w:sz w:val="24"/>
          <w:szCs w:val="20"/>
        </w:rPr>
        <w:t>磋商响应文件</w:t>
      </w:r>
      <w:r>
        <w:rPr>
          <w:rFonts w:ascii="仿宋" w:hAnsi="仿宋" w:eastAsia="仿宋"/>
          <w:color w:val="000000"/>
          <w:kern w:val="0"/>
          <w:sz w:val="24"/>
          <w:szCs w:val="20"/>
        </w:rPr>
        <w:t>组成的一部分；本项目的主体、关键性工作须由主办人完成，并在</w:t>
      </w:r>
      <w:r>
        <w:rPr>
          <w:rFonts w:hint="eastAsia" w:ascii="仿宋" w:hAnsi="仿宋" w:eastAsia="仿宋"/>
          <w:color w:val="000000"/>
          <w:kern w:val="0"/>
          <w:sz w:val="24"/>
          <w:szCs w:val="20"/>
        </w:rPr>
        <w:t>《联合投标协议书》</w:t>
      </w:r>
      <w:r>
        <w:rPr>
          <w:rFonts w:ascii="仿宋" w:hAnsi="仿宋" w:eastAsia="仿宋"/>
          <w:color w:val="000000"/>
          <w:kern w:val="0"/>
          <w:sz w:val="24"/>
          <w:szCs w:val="20"/>
        </w:rPr>
        <w:t>中进行说明</w:t>
      </w:r>
      <w:r>
        <w:rPr>
          <w:rFonts w:hint="eastAsia" w:ascii="仿宋" w:hAnsi="仿宋" w:eastAsia="仿宋"/>
          <w:color w:val="000000"/>
          <w:kern w:val="0"/>
          <w:sz w:val="24"/>
          <w:szCs w:val="20"/>
        </w:rPr>
        <w:t>；</w:t>
      </w:r>
    </w:p>
    <w:p>
      <w:pPr>
        <w:autoSpaceDN w:val="0"/>
        <w:spacing w:line="360" w:lineRule="auto"/>
        <w:ind w:firstLine="424" w:firstLineChars="177"/>
        <w:rPr>
          <w:rFonts w:ascii="仿宋" w:hAnsi="仿宋" w:eastAsia="仿宋"/>
          <w:color w:val="000000"/>
          <w:kern w:val="0"/>
          <w:sz w:val="24"/>
          <w:szCs w:val="20"/>
        </w:rPr>
      </w:pPr>
      <w:r>
        <w:rPr>
          <w:rFonts w:hint="eastAsia" w:ascii="仿宋" w:hAnsi="仿宋" w:eastAsia="仿宋"/>
          <w:color w:val="000000"/>
          <w:kern w:val="0"/>
          <w:sz w:val="24"/>
          <w:szCs w:val="20"/>
        </w:rPr>
        <w:t>（5）</w:t>
      </w:r>
      <w:r>
        <w:rPr>
          <w:rFonts w:ascii="仿宋" w:hAnsi="仿宋" w:eastAsia="仿宋"/>
          <w:color w:val="000000"/>
          <w:kern w:val="0"/>
          <w:sz w:val="24"/>
          <w:szCs w:val="20"/>
        </w:rPr>
        <w:t>联合体各方签订</w:t>
      </w:r>
      <w:r>
        <w:rPr>
          <w:rFonts w:hint="eastAsia" w:ascii="仿宋" w:hAnsi="仿宋" w:eastAsia="仿宋"/>
          <w:color w:val="000000"/>
          <w:kern w:val="0"/>
          <w:sz w:val="24"/>
          <w:szCs w:val="20"/>
        </w:rPr>
        <w:t>《联合投标协议书》</w:t>
      </w:r>
      <w:r>
        <w:rPr>
          <w:rFonts w:ascii="仿宋" w:hAnsi="仿宋" w:eastAsia="仿宋"/>
          <w:color w:val="000000"/>
          <w:kern w:val="0"/>
          <w:sz w:val="24"/>
          <w:szCs w:val="20"/>
        </w:rPr>
        <w:t>后，不得再以自己名义单独在本项目中参加</w:t>
      </w:r>
      <w:r>
        <w:rPr>
          <w:rFonts w:hint="eastAsia" w:ascii="仿宋" w:hAnsi="仿宋" w:eastAsia="仿宋"/>
          <w:color w:val="000000"/>
          <w:kern w:val="0"/>
          <w:sz w:val="24"/>
          <w:szCs w:val="20"/>
        </w:rPr>
        <w:t>磋商</w:t>
      </w:r>
      <w:r>
        <w:rPr>
          <w:rFonts w:ascii="仿宋" w:hAnsi="仿宋" w:eastAsia="仿宋"/>
          <w:color w:val="000000"/>
          <w:kern w:val="0"/>
          <w:sz w:val="24"/>
          <w:szCs w:val="20"/>
        </w:rPr>
        <w:t>，也不得组成新的联合体参加本项目</w:t>
      </w:r>
      <w:r>
        <w:rPr>
          <w:rFonts w:hint="eastAsia" w:ascii="仿宋" w:hAnsi="仿宋" w:eastAsia="仿宋"/>
          <w:color w:val="000000"/>
          <w:kern w:val="0"/>
          <w:sz w:val="24"/>
          <w:szCs w:val="20"/>
        </w:rPr>
        <w:t>磋商</w:t>
      </w:r>
      <w:r>
        <w:rPr>
          <w:rFonts w:ascii="仿宋" w:hAnsi="仿宋" w:eastAsia="仿宋"/>
          <w:color w:val="000000"/>
          <w:kern w:val="0"/>
          <w:sz w:val="24"/>
          <w:szCs w:val="20"/>
        </w:rPr>
        <w:t>；</w:t>
      </w:r>
    </w:p>
    <w:p>
      <w:pPr>
        <w:autoSpaceDN w:val="0"/>
        <w:spacing w:line="360" w:lineRule="auto"/>
        <w:ind w:firstLine="424" w:firstLineChars="177"/>
        <w:rPr>
          <w:rFonts w:ascii="仿宋" w:hAnsi="仿宋" w:eastAsia="仿宋"/>
          <w:color w:val="000000"/>
          <w:kern w:val="0"/>
          <w:sz w:val="24"/>
          <w:szCs w:val="20"/>
        </w:rPr>
      </w:pPr>
      <w:r>
        <w:rPr>
          <w:rFonts w:hint="eastAsia" w:ascii="仿宋" w:hAnsi="仿宋" w:eastAsia="仿宋"/>
          <w:color w:val="000000"/>
          <w:kern w:val="0"/>
          <w:sz w:val="24"/>
          <w:szCs w:val="20"/>
        </w:rPr>
        <w:t>（6）</w:t>
      </w:r>
      <w:r>
        <w:rPr>
          <w:rFonts w:ascii="仿宋" w:hAnsi="仿宋" w:eastAsia="仿宋"/>
          <w:color w:val="000000"/>
          <w:kern w:val="0"/>
          <w:sz w:val="24"/>
          <w:szCs w:val="20"/>
        </w:rPr>
        <w:t>联合体各方共同与采购人签订采购合同，就采购合同约定的事项对采购人承担连带责任；</w:t>
      </w:r>
    </w:p>
    <w:p>
      <w:pPr>
        <w:autoSpaceDN w:val="0"/>
        <w:spacing w:line="360" w:lineRule="auto"/>
        <w:ind w:firstLine="424" w:firstLineChars="177"/>
        <w:rPr>
          <w:rFonts w:ascii="仿宋" w:hAnsi="仿宋" w:eastAsia="仿宋"/>
          <w:color w:val="000000"/>
          <w:kern w:val="0"/>
          <w:sz w:val="24"/>
          <w:szCs w:val="20"/>
        </w:rPr>
      </w:pPr>
      <w:r>
        <w:rPr>
          <w:rFonts w:hint="eastAsia" w:ascii="仿宋" w:hAnsi="仿宋" w:eastAsia="仿宋"/>
          <w:color w:val="000000"/>
          <w:kern w:val="0"/>
          <w:sz w:val="24"/>
          <w:szCs w:val="20"/>
        </w:rPr>
        <w:t>（7）</w:t>
      </w:r>
      <w:r>
        <w:rPr>
          <w:rFonts w:ascii="仿宋" w:hAnsi="仿宋" w:eastAsia="仿宋"/>
          <w:color w:val="000000"/>
          <w:kern w:val="0"/>
          <w:sz w:val="24"/>
          <w:szCs w:val="20"/>
        </w:rPr>
        <w:t>联合体</w:t>
      </w:r>
      <w:r>
        <w:rPr>
          <w:rFonts w:hint="eastAsia" w:ascii="仿宋" w:hAnsi="仿宋" w:eastAsia="仿宋"/>
          <w:color w:val="000000"/>
          <w:kern w:val="0"/>
          <w:sz w:val="24"/>
          <w:szCs w:val="20"/>
        </w:rPr>
        <w:t>磋商响应文件应</w:t>
      </w:r>
      <w:r>
        <w:rPr>
          <w:rFonts w:ascii="仿宋" w:hAnsi="仿宋" w:eastAsia="仿宋"/>
          <w:color w:val="000000"/>
          <w:kern w:val="0"/>
          <w:sz w:val="24"/>
          <w:szCs w:val="20"/>
        </w:rPr>
        <w:t>由主办人</w:t>
      </w:r>
      <w:r>
        <w:rPr>
          <w:rFonts w:hint="eastAsia" w:ascii="仿宋" w:hAnsi="仿宋" w:eastAsia="仿宋"/>
          <w:color w:val="000000"/>
          <w:kern w:val="0"/>
          <w:sz w:val="24"/>
          <w:szCs w:val="20"/>
        </w:rPr>
        <w:t>按规定进行签章；</w:t>
      </w:r>
    </w:p>
    <w:p>
      <w:pPr>
        <w:autoSpaceDN w:val="0"/>
        <w:spacing w:line="360" w:lineRule="auto"/>
        <w:ind w:firstLine="424" w:firstLineChars="177"/>
        <w:rPr>
          <w:rFonts w:ascii="仿宋" w:hAnsi="仿宋" w:eastAsia="仿宋"/>
          <w:color w:val="000000"/>
          <w:kern w:val="0"/>
          <w:sz w:val="24"/>
          <w:szCs w:val="20"/>
        </w:rPr>
      </w:pPr>
      <w:r>
        <w:rPr>
          <w:rFonts w:hint="eastAsia" w:ascii="仿宋" w:hAnsi="仿宋" w:eastAsia="仿宋"/>
          <w:color w:val="000000"/>
          <w:kern w:val="0"/>
          <w:sz w:val="24"/>
          <w:szCs w:val="20"/>
        </w:rPr>
        <w:t>（8）采购代理服务费可由主办人一方缴纳，也可以由联合体各方共同缴纳（具体缴纳金额须在《联合投标协议书》中明确）。</w:t>
      </w:r>
    </w:p>
    <w:p>
      <w:pPr>
        <w:keepNext/>
        <w:keepLines/>
        <w:autoSpaceDN w:val="0"/>
        <w:spacing w:before="72" w:beforeLines="30" w:after="72" w:afterLines="30" w:line="360" w:lineRule="auto"/>
        <w:ind w:firstLine="283" w:firstLineChars="118"/>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1.8 进口产品磋商响应</w:t>
      </w:r>
    </w:p>
    <w:p>
      <w:pPr>
        <w:autoSpaceDN w:val="0"/>
        <w:spacing w:line="360" w:lineRule="auto"/>
        <w:ind w:firstLine="426" w:firstLineChars="177"/>
        <w:rPr>
          <w:rFonts w:ascii="仿宋" w:hAnsi="仿宋" w:eastAsia="仿宋"/>
          <w:b/>
          <w:color w:val="000000"/>
          <w:kern w:val="0"/>
          <w:sz w:val="24"/>
          <w:szCs w:val="20"/>
        </w:rPr>
      </w:pPr>
      <w:r>
        <w:rPr>
          <w:rFonts w:hint="eastAsia" w:ascii="仿宋" w:hAnsi="仿宋" w:eastAsia="仿宋"/>
          <w:b/>
          <w:color w:val="000000"/>
          <w:kern w:val="0"/>
          <w:sz w:val="24"/>
          <w:szCs w:val="20"/>
        </w:rPr>
        <w:t>1.8.1是否允许进口产品磋商响应：</w:t>
      </w:r>
      <w:r>
        <w:rPr>
          <w:rFonts w:hint="eastAsia" w:ascii="仿宋" w:hAnsi="仿宋" w:eastAsia="仿宋"/>
          <w:b/>
          <w:color w:val="000000"/>
          <w:kern w:val="0"/>
          <w:sz w:val="24"/>
          <w:szCs w:val="20"/>
          <w:u w:val="single"/>
        </w:rPr>
        <w:t>见《磋商须知前附表》</w:t>
      </w:r>
      <w:r>
        <w:rPr>
          <w:rFonts w:hint="eastAsia" w:ascii="仿宋" w:hAnsi="仿宋" w:eastAsia="仿宋"/>
          <w:b/>
          <w:color w:val="000000"/>
          <w:kern w:val="0"/>
          <w:sz w:val="24"/>
          <w:szCs w:val="20"/>
        </w:rPr>
        <w:t>；</w:t>
      </w:r>
    </w:p>
    <w:p>
      <w:pPr>
        <w:autoSpaceDN w:val="0"/>
        <w:spacing w:line="360" w:lineRule="auto"/>
        <w:ind w:firstLine="426" w:firstLineChars="177"/>
        <w:rPr>
          <w:rFonts w:ascii="仿宋" w:hAnsi="仿宋" w:eastAsia="仿宋"/>
          <w:color w:val="000000"/>
          <w:kern w:val="0"/>
          <w:sz w:val="24"/>
          <w:szCs w:val="20"/>
        </w:rPr>
      </w:pPr>
      <w:r>
        <w:rPr>
          <w:rFonts w:hint="eastAsia" w:ascii="仿宋" w:hAnsi="仿宋" w:eastAsia="仿宋"/>
          <w:b/>
          <w:color w:val="000000"/>
          <w:kern w:val="0"/>
          <w:sz w:val="24"/>
          <w:szCs w:val="20"/>
        </w:rPr>
        <w:t>1.8.2</w:t>
      </w:r>
      <w:r>
        <w:rPr>
          <w:rFonts w:hint="eastAsia" w:ascii="仿宋" w:hAnsi="仿宋" w:eastAsia="仿宋"/>
          <w:b/>
          <w:color w:val="000000"/>
          <w:kern w:val="0"/>
          <w:sz w:val="24"/>
          <w:szCs w:val="20"/>
          <w:u w:val="single"/>
        </w:rPr>
        <w:t>《磋商须知前附表》未标明允许进口产品磋商的合同项（标项）一律拒绝“进口产品”参加磋商响应。“进口产品”系指通过中国海关报关验放进入中国境内且产自关境外的产品，“国外品牌产品”不等于“进口产品”</w:t>
      </w:r>
      <w:r>
        <w:rPr>
          <w:rFonts w:hint="eastAsia" w:ascii="仿宋" w:hAnsi="仿宋" w:eastAsia="仿宋"/>
          <w:b/>
          <w:color w:val="000000"/>
          <w:kern w:val="0"/>
          <w:sz w:val="24"/>
          <w:szCs w:val="20"/>
        </w:rPr>
        <w:t>。</w:t>
      </w:r>
    </w:p>
    <w:p>
      <w:pPr>
        <w:keepNext/>
        <w:keepLines/>
        <w:autoSpaceDN w:val="0"/>
        <w:spacing w:before="72" w:beforeLines="30" w:after="72" w:afterLines="30" w:line="360" w:lineRule="auto"/>
        <w:ind w:firstLine="283" w:firstLineChars="118"/>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1.9 磋商费用</w:t>
      </w:r>
    </w:p>
    <w:p>
      <w:pPr>
        <w:autoSpaceDN w:val="0"/>
        <w:spacing w:line="360" w:lineRule="auto"/>
        <w:ind w:firstLine="424" w:firstLineChars="177"/>
        <w:rPr>
          <w:rFonts w:ascii="仿宋" w:hAnsi="仿宋" w:eastAsia="仿宋"/>
          <w:color w:val="000000"/>
          <w:kern w:val="0"/>
          <w:sz w:val="24"/>
          <w:szCs w:val="20"/>
        </w:rPr>
      </w:pPr>
      <w:r>
        <w:rPr>
          <w:rFonts w:hint="eastAsia" w:ascii="仿宋" w:hAnsi="仿宋" w:eastAsia="仿宋"/>
          <w:color w:val="000000"/>
          <w:kern w:val="0"/>
          <w:sz w:val="24"/>
          <w:szCs w:val="20"/>
        </w:rPr>
        <w:t>1.9.1</w:t>
      </w:r>
      <w:r>
        <w:rPr>
          <w:rFonts w:ascii="仿宋" w:hAnsi="仿宋" w:eastAsia="仿宋"/>
          <w:color w:val="000000"/>
          <w:kern w:val="0"/>
          <w:sz w:val="24"/>
          <w:szCs w:val="20"/>
        </w:rPr>
        <w:t>不论</w:t>
      </w:r>
      <w:r>
        <w:rPr>
          <w:rFonts w:hint="eastAsia" w:ascii="仿宋" w:hAnsi="仿宋" w:eastAsia="仿宋"/>
          <w:color w:val="000000"/>
          <w:kern w:val="0"/>
          <w:sz w:val="24"/>
          <w:szCs w:val="20"/>
        </w:rPr>
        <w:t>磋商</w:t>
      </w:r>
      <w:r>
        <w:rPr>
          <w:rFonts w:ascii="仿宋" w:hAnsi="仿宋" w:eastAsia="仿宋"/>
          <w:color w:val="000000"/>
          <w:kern w:val="0"/>
          <w:sz w:val="24"/>
          <w:szCs w:val="20"/>
        </w:rPr>
        <w:t>结果如何，</w:t>
      </w:r>
      <w:r>
        <w:rPr>
          <w:rFonts w:hint="eastAsia" w:ascii="仿宋" w:hAnsi="仿宋" w:eastAsia="仿宋"/>
          <w:color w:val="000000"/>
          <w:kern w:val="0"/>
          <w:sz w:val="24"/>
          <w:szCs w:val="20"/>
        </w:rPr>
        <w:t>磋商响应供应商</w:t>
      </w:r>
      <w:r>
        <w:rPr>
          <w:rFonts w:ascii="仿宋" w:hAnsi="仿宋" w:eastAsia="仿宋"/>
          <w:color w:val="000000"/>
          <w:kern w:val="0"/>
          <w:sz w:val="24"/>
          <w:szCs w:val="20"/>
        </w:rPr>
        <w:t>均应自行承担所有与投标有关的全部费用</w:t>
      </w:r>
      <w:r>
        <w:rPr>
          <w:rFonts w:hint="eastAsia" w:ascii="仿宋" w:hAnsi="仿宋" w:eastAsia="仿宋"/>
          <w:color w:val="000000"/>
          <w:kern w:val="0"/>
          <w:sz w:val="24"/>
          <w:szCs w:val="20"/>
        </w:rPr>
        <w:t>，采购组织机构概不负责；</w:t>
      </w:r>
    </w:p>
    <w:p>
      <w:pPr>
        <w:autoSpaceDN w:val="0"/>
        <w:spacing w:line="360" w:lineRule="auto"/>
        <w:ind w:firstLine="424" w:firstLineChars="177"/>
        <w:rPr>
          <w:rFonts w:ascii="仿宋" w:hAnsi="仿宋" w:eastAsia="仿宋"/>
          <w:color w:val="000000"/>
          <w:kern w:val="0"/>
          <w:sz w:val="24"/>
          <w:szCs w:val="20"/>
        </w:rPr>
      </w:pPr>
      <w:r>
        <w:rPr>
          <w:rFonts w:hint="eastAsia" w:ascii="仿宋" w:hAnsi="仿宋" w:eastAsia="仿宋"/>
          <w:color w:val="000000"/>
          <w:kern w:val="0"/>
          <w:sz w:val="24"/>
          <w:szCs w:val="20"/>
        </w:rPr>
        <w:t>1.9.2</w:t>
      </w:r>
      <w:r>
        <w:rPr>
          <w:rFonts w:ascii="仿宋" w:hAnsi="仿宋" w:eastAsia="仿宋"/>
          <w:color w:val="000000"/>
          <w:kern w:val="0"/>
          <w:sz w:val="24"/>
          <w:szCs w:val="20"/>
        </w:rPr>
        <w:t>合同实施过程中，</w:t>
      </w:r>
      <w:r>
        <w:rPr>
          <w:rFonts w:hint="eastAsia" w:ascii="仿宋" w:hAnsi="仿宋" w:eastAsia="仿宋"/>
          <w:color w:val="000000"/>
          <w:kern w:val="0"/>
          <w:sz w:val="24"/>
          <w:szCs w:val="20"/>
        </w:rPr>
        <w:t>成交供应商</w:t>
      </w:r>
      <w:r>
        <w:rPr>
          <w:rFonts w:ascii="仿宋" w:hAnsi="仿宋" w:eastAsia="仿宋"/>
          <w:color w:val="000000"/>
          <w:kern w:val="0"/>
          <w:sz w:val="24"/>
          <w:szCs w:val="20"/>
        </w:rPr>
        <w:t>须与采购人积极配合。</w:t>
      </w:r>
      <w:r>
        <w:rPr>
          <w:rFonts w:hint="eastAsia" w:ascii="仿宋" w:hAnsi="仿宋" w:eastAsia="仿宋"/>
          <w:color w:val="000000"/>
          <w:kern w:val="0"/>
          <w:sz w:val="24"/>
          <w:szCs w:val="20"/>
        </w:rPr>
        <w:t>成交供应商</w:t>
      </w:r>
      <w:r>
        <w:rPr>
          <w:rFonts w:ascii="仿宋" w:hAnsi="仿宋" w:eastAsia="仿宋"/>
          <w:color w:val="000000"/>
          <w:kern w:val="0"/>
          <w:sz w:val="24"/>
          <w:szCs w:val="20"/>
        </w:rPr>
        <w:t>自行承担本次采购活动中所发生的全部费用。</w:t>
      </w:r>
    </w:p>
    <w:p>
      <w:pPr>
        <w:keepNext/>
        <w:keepLines/>
        <w:autoSpaceDN w:val="0"/>
        <w:spacing w:before="72" w:beforeLines="30" w:after="72" w:afterLines="30" w:line="360" w:lineRule="auto"/>
        <w:ind w:firstLine="283" w:firstLineChars="118"/>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1.10 语言文字及计量单位</w:t>
      </w:r>
    </w:p>
    <w:p>
      <w:pPr>
        <w:autoSpaceDN w:val="0"/>
        <w:spacing w:line="360" w:lineRule="auto"/>
        <w:ind w:firstLine="426" w:firstLineChars="177"/>
        <w:rPr>
          <w:rFonts w:ascii="仿宋" w:hAnsi="仿宋" w:eastAsia="仿宋"/>
          <w:color w:val="000000"/>
          <w:kern w:val="0"/>
          <w:sz w:val="24"/>
          <w:szCs w:val="20"/>
        </w:rPr>
      </w:pPr>
      <w:r>
        <w:rPr>
          <w:rFonts w:hint="eastAsia" w:ascii="仿宋" w:hAnsi="仿宋" w:eastAsia="仿宋"/>
          <w:b/>
          <w:color w:val="000000"/>
          <w:kern w:val="0"/>
          <w:sz w:val="24"/>
          <w:szCs w:val="20"/>
        </w:rPr>
        <w:t>1.10</w:t>
      </w:r>
      <w:r>
        <w:rPr>
          <w:rFonts w:ascii="仿宋" w:hAnsi="仿宋" w:eastAsia="仿宋"/>
          <w:b/>
          <w:color w:val="000000"/>
          <w:kern w:val="0"/>
          <w:sz w:val="24"/>
          <w:szCs w:val="20"/>
        </w:rPr>
        <w:t>.1</w:t>
      </w:r>
      <w:r>
        <w:rPr>
          <w:rFonts w:hint="eastAsia" w:ascii="仿宋" w:hAnsi="仿宋" w:eastAsia="仿宋"/>
          <w:b/>
          <w:color w:val="000000"/>
          <w:kern w:val="0"/>
          <w:sz w:val="24"/>
          <w:szCs w:val="20"/>
        </w:rPr>
        <w:t>语言文字：</w:t>
      </w:r>
      <w:r>
        <w:rPr>
          <w:rFonts w:hint="eastAsia" w:ascii="仿宋" w:hAnsi="仿宋" w:eastAsia="仿宋"/>
          <w:color w:val="000000"/>
          <w:kern w:val="0"/>
          <w:sz w:val="24"/>
          <w:szCs w:val="20"/>
        </w:rPr>
        <w:t>除专业术语、</w:t>
      </w:r>
      <w:r>
        <w:rPr>
          <w:rFonts w:ascii="仿宋" w:hAnsi="仿宋" w:eastAsia="仿宋"/>
          <w:color w:val="000000"/>
          <w:kern w:val="0"/>
          <w:sz w:val="24"/>
          <w:szCs w:val="20"/>
        </w:rPr>
        <w:t>签名、盖章、名称等特殊情形外</w:t>
      </w:r>
      <w:r>
        <w:rPr>
          <w:rFonts w:hint="eastAsia" w:ascii="仿宋" w:hAnsi="仿宋" w:eastAsia="仿宋"/>
          <w:color w:val="000000"/>
          <w:kern w:val="0"/>
          <w:sz w:val="24"/>
          <w:szCs w:val="20"/>
        </w:rPr>
        <w:t>，与本次采购工作有关的所有材料、来往函电语言均应使用中文</w:t>
      </w:r>
      <w:r>
        <w:rPr>
          <w:rFonts w:ascii="仿宋" w:hAnsi="仿宋" w:eastAsia="仿宋"/>
          <w:color w:val="000000"/>
          <w:kern w:val="0"/>
          <w:sz w:val="24"/>
          <w:szCs w:val="20"/>
        </w:rPr>
        <w:t>，</w:t>
      </w:r>
      <w:r>
        <w:rPr>
          <w:rFonts w:hint="eastAsia" w:ascii="仿宋" w:hAnsi="仿宋" w:eastAsia="仿宋"/>
          <w:color w:val="000000"/>
          <w:kern w:val="0"/>
          <w:sz w:val="24"/>
          <w:szCs w:val="20"/>
        </w:rPr>
        <w:t>专业术语、名称应附有中文注释。</w:t>
      </w:r>
      <w:r>
        <w:rPr>
          <w:rFonts w:hint="eastAsia" w:ascii="仿宋" w:hAnsi="仿宋" w:eastAsia="仿宋"/>
          <w:b/>
          <w:color w:val="000000"/>
          <w:kern w:val="0"/>
          <w:sz w:val="24"/>
          <w:szCs w:val="20"/>
        </w:rPr>
        <w:t>仅</w:t>
      </w:r>
      <w:r>
        <w:rPr>
          <w:rFonts w:ascii="仿宋" w:hAnsi="仿宋" w:eastAsia="仿宋"/>
          <w:b/>
          <w:color w:val="000000"/>
          <w:kern w:val="0"/>
          <w:sz w:val="24"/>
          <w:szCs w:val="20"/>
        </w:rPr>
        <w:t>以中文以外的文字表述的</w:t>
      </w:r>
      <w:r>
        <w:rPr>
          <w:rFonts w:hint="eastAsia" w:ascii="仿宋" w:hAnsi="仿宋" w:eastAsia="仿宋"/>
          <w:b/>
          <w:color w:val="000000"/>
          <w:kern w:val="0"/>
          <w:sz w:val="24"/>
          <w:szCs w:val="20"/>
        </w:rPr>
        <w:t>材料</w:t>
      </w:r>
      <w:r>
        <w:rPr>
          <w:rFonts w:ascii="仿宋" w:hAnsi="仿宋" w:eastAsia="仿宋"/>
          <w:b/>
          <w:color w:val="000000"/>
          <w:kern w:val="0"/>
          <w:sz w:val="24"/>
          <w:szCs w:val="20"/>
        </w:rPr>
        <w:t>视同未提供。</w:t>
      </w:r>
    </w:p>
    <w:p>
      <w:pPr>
        <w:autoSpaceDN w:val="0"/>
        <w:spacing w:line="360" w:lineRule="auto"/>
        <w:ind w:firstLine="426" w:firstLineChars="177"/>
        <w:rPr>
          <w:rFonts w:ascii="仿宋" w:hAnsi="仿宋" w:eastAsia="仿宋"/>
          <w:b/>
          <w:color w:val="000000"/>
          <w:kern w:val="0"/>
          <w:sz w:val="24"/>
          <w:szCs w:val="20"/>
        </w:rPr>
      </w:pPr>
      <w:r>
        <w:rPr>
          <w:rFonts w:hint="eastAsia" w:ascii="仿宋" w:hAnsi="仿宋" w:eastAsia="仿宋"/>
          <w:b/>
          <w:color w:val="000000"/>
          <w:kern w:val="0"/>
          <w:sz w:val="24"/>
          <w:szCs w:val="20"/>
        </w:rPr>
        <w:t>1.10</w:t>
      </w:r>
      <w:r>
        <w:rPr>
          <w:rFonts w:ascii="仿宋" w:hAnsi="仿宋" w:eastAsia="仿宋"/>
          <w:b/>
          <w:color w:val="000000"/>
          <w:kern w:val="0"/>
          <w:sz w:val="24"/>
          <w:szCs w:val="20"/>
        </w:rPr>
        <w:t>.2计量单位</w:t>
      </w:r>
      <w:r>
        <w:rPr>
          <w:rFonts w:hint="eastAsia" w:ascii="仿宋" w:hAnsi="仿宋" w:eastAsia="仿宋"/>
          <w:b/>
          <w:color w:val="000000"/>
          <w:kern w:val="0"/>
          <w:sz w:val="24"/>
          <w:szCs w:val="20"/>
        </w:rPr>
        <w:t>：</w:t>
      </w:r>
      <w:r>
        <w:rPr>
          <w:rFonts w:hint="eastAsia" w:ascii="仿宋" w:hAnsi="仿宋" w:eastAsia="仿宋"/>
          <w:color w:val="000000"/>
          <w:kern w:val="0"/>
          <w:sz w:val="24"/>
          <w:szCs w:val="20"/>
        </w:rPr>
        <w:t>竞争性磋商文件</w:t>
      </w:r>
      <w:r>
        <w:rPr>
          <w:rFonts w:ascii="仿宋" w:hAnsi="仿宋" w:eastAsia="仿宋"/>
          <w:color w:val="000000"/>
          <w:kern w:val="0"/>
          <w:sz w:val="24"/>
          <w:szCs w:val="20"/>
        </w:rPr>
        <w:t>已有明确规定的，使用</w:t>
      </w:r>
      <w:r>
        <w:rPr>
          <w:rFonts w:hint="eastAsia" w:ascii="仿宋" w:hAnsi="仿宋" w:eastAsia="仿宋"/>
          <w:color w:val="000000"/>
          <w:kern w:val="0"/>
          <w:sz w:val="24"/>
          <w:szCs w:val="20"/>
        </w:rPr>
        <w:t>竞争性磋商文件</w:t>
      </w:r>
      <w:r>
        <w:rPr>
          <w:rFonts w:ascii="仿宋" w:hAnsi="仿宋" w:eastAsia="仿宋"/>
          <w:color w:val="000000"/>
          <w:kern w:val="0"/>
          <w:sz w:val="24"/>
          <w:szCs w:val="20"/>
        </w:rPr>
        <w:t>规定的计量单位；</w:t>
      </w:r>
      <w:r>
        <w:rPr>
          <w:rFonts w:hint="eastAsia" w:ascii="仿宋" w:hAnsi="仿宋" w:eastAsia="仿宋"/>
          <w:b/>
          <w:color w:val="000000"/>
          <w:kern w:val="0"/>
          <w:sz w:val="24"/>
          <w:szCs w:val="20"/>
        </w:rPr>
        <w:t>竞争性磋商文件</w:t>
      </w:r>
      <w:r>
        <w:rPr>
          <w:rFonts w:ascii="仿宋" w:hAnsi="仿宋" w:eastAsia="仿宋"/>
          <w:b/>
          <w:color w:val="000000"/>
          <w:kern w:val="0"/>
          <w:sz w:val="24"/>
          <w:szCs w:val="20"/>
        </w:rPr>
        <w:t>没有规定的，应采用中华人民共和国法定计量单位，否则视同未响应。</w:t>
      </w:r>
    </w:p>
    <w:p>
      <w:pPr>
        <w:keepNext/>
        <w:keepLines/>
        <w:autoSpaceDN w:val="0"/>
        <w:spacing w:before="72" w:beforeLines="30" w:after="72" w:afterLines="30" w:line="360" w:lineRule="auto"/>
        <w:ind w:firstLine="283" w:firstLineChars="118"/>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1.11 现场勘查</w:t>
      </w:r>
    </w:p>
    <w:p>
      <w:pPr>
        <w:autoSpaceDN w:val="0"/>
        <w:spacing w:line="360" w:lineRule="auto"/>
        <w:ind w:firstLine="426" w:firstLineChars="177"/>
        <w:rPr>
          <w:rFonts w:ascii="仿宋" w:hAnsi="仿宋" w:eastAsia="仿宋"/>
          <w:b/>
          <w:color w:val="000000"/>
          <w:kern w:val="0"/>
          <w:sz w:val="24"/>
          <w:szCs w:val="20"/>
        </w:rPr>
      </w:pPr>
      <w:r>
        <w:rPr>
          <w:rFonts w:hint="eastAsia" w:ascii="仿宋" w:hAnsi="仿宋" w:eastAsia="仿宋"/>
          <w:b/>
          <w:color w:val="000000"/>
          <w:kern w:val="0"/>
          <w:sz w:val="24"/>
          <w:szCs w:val="20"/>
        </w:rPr>
        <w:t>1.11.1现场勘查时间、地点、联系人：</w:t>
      </w:r>
      <w:r>
        <w:rPr>
          <w:rFonts w:hint="eastAsia" w:ascii="仿宋" w:hAnsi="仿宋" w:eastAsia="仿宋"/>
          <w:b/>
          <w:color w:val="000000"/>
          <w:kern w:val="0"/>
          <w:sz w:val="24"/>
          <w:szCs w:val="20"/>
          <w:u w:val="single"/>
        </w:rPr>
        <w:t>见《磋商须知前附表》</w:t>
      </w:r>
      <w:r>
        <w:rPr>
          <w:rFonts w:hint="eastAsia" w:ascii="仿宋" w:hAnsi="仿宋" w:eastAsia="仿宋"/>
          <w:b/>
          <w:color w:val="000000"/>
          <w:kern w:val="0"/>
          <w:sz w:val="24"/>
          <w:szCs w:val="20"/>
        </w:rPr>
        <w:t>；</w:t>
      </w:r>
    </w:p>
    <w:p>
      <w:pPr>
        <w:autoSpaceDN w:val="0"/>
        <w:spacing w:line="360" w:lineRule="auto"/>
        <w:ind w:firstLine="424" w:firstLineChars="177"/>
        <w:rPr>
          <w:rFonts w:ascii="仿宋" w:hAnsi="仿宋" w:eastAsia="仿宋"/>
          <w:color w:val="000000"/>
          <w:kern w:val="0"/>
          <w:sz w:val="24"/>
          <w:szCs w:val="20"/>
        </w:rPr>
      </w:pPr>
      <w:r>
        <w:rPr>
          <w:rFonts w:hint="eastAsia" w:ascii="仿宋" w:hAnsi="仿宋" w:eastAsia="仿宋"/>
          <w:color w:val="000000"/>
          <w:kern w:val="0"/>
          <w:sz w:val="24"/>
          <w:szCs w:val="20"/>
        </w:rPr>
        <w:t>1.11.2《磋商须知前附表》</w:t>
      </w:r>
      <w:r>
        <w:rPr>
          <w:rFonts w:ascii="仿宋" w:hAnsi="仿宋" w:eastAsia="仿宋"/>
          <w:color w:val="000000"/>
          <w:kern w:val="0"/>
          <w:sz w:val="24"/>
          <w:szCs w:val="20"/>
        </w:rPr>
        <w:t>规定组织</w:t>
      </w:r>
      <w:r>
        <w:rPr>
          <w:rFonts w:hint="eastAsia" w:ascii="仿宋" w:hAnsi="仿宋" w:eastAsia="仿宋"/>
          <w:color w:val="000000"/>
          <w:kern w:val="0"/>
          <w:sz w:val="24"/>
          <w:szCs w:val="20"/>
        </w:rPr>
        <w:t>统一现场勘查</w:t>
      </w:r>
      <w:r>
        <w:rPr>
          <w:rFonts w:ascii="仿宋" w:hAnsi="仿宋" w:eastAsia="仿宋"/>
          <w:color w:val="000000"/>
          <w:kern w:val="0"/>
          <w:sz w:val="24"/>
          <w:szCs w:val="20"/>
        </w:rPr>
        <w:t>的，采购人</w:t>
      </w:r>
      <w:r>
        <w:rPr>
          <w:rFonts w:hint="eastAsia" w:ascii="仿宋" w:hAnsi="仿宋" w:eastAsia="仿宋"/>
          <w:color w:val="000000"/>
          <w:kern w:val="0"/>
          <w:sz w:val="24"/>
          <w:szCs w:val="20"/>
        </w:rPr>
        <w:t>将按《磋商须知前附表》规定的时间统一开放现场场地以便供应商进行现场勘查，此外其他任何时间</w:t>
      </w:r>
      <w:r>
        <w:rPr>
          <w:rFonts w:ascii="仿宋" w:hAnsi="仿宋" w:eastAsia="仿宋"/>
          <w:color w:val="000000"/>
          <w:kern w:val="0"/>
          <w:sz w:val="24"/>
          <w:szCs w:val="20"/>
        </w:rPr>
        <w:t>采购人</w:t>
      </w:r>
      <w:r>
        <w:rPr>
          <w:rFonts w:hint="eastAsia" w:ascii="仿宋" w:hAnsi="仿宋" w:eastAsia="仿宋"/>
          <w:color w:val="000000"/>
          <w:kern w:val="0"/>
          <w:sz w:val="24"/>
          <w:szCs w:val="20"/>
        </w:rPr>
        <w:t>不再统一安排供应商进行现场勘查工作（特殊情形除外）；</w:t>
      </w:r>
    </w:p>
    <w:p>
      <w:pPr>
        <w:autoSpaceDN w:val="0"/>
        <w:spacing w:line="360" w:lineRule="auto"/>
        <w:ind w:firstLine="424" w:firstLineChars="177"/>
        <w:rPr>
          <w:rFonts w:ascii="仿宋" w:hAnsi="仿宋" w:eastAsia="仿宋"/>
          <w:color w:val="000000"/>
          <w:kern w:val="0"/>
          <w:sz w:val="24"/>
          <w:szCs w:val="20"/>
        </w:rPr>
      </w:pPr>
      <w:r>
        <w:rPr>
          <w:rFonts w:hint="eastAsia" w:ascii="仿宋" w:hAnsi="仿宋" w:eastAsia="仿宋"/>
          <w:color w:val="000000"/>
          <w:kern w:val="0"/>
          <w:sz w:val="24"/>
          <w:szCs w:val="20"/>
        </w:rPr>
        <w:t>1.11.3供应商应自行前往规定的地点参加现场勘查，因参加现场勘查而</w:t>
      </w:r>
      <w:r>
        <w:rPr>
          <w:rFonts w:ascii="仿宋" w:hAnsi="仿宋" w:eastAsia="仿宋"/>
          <w:color w:val="000000"/>
          <w:kern w:val="0"/>
          <w:sz w:val="24"/>
          <w:szCs w:val="20"/>
        </w:rPr>
        <w:t>发生的</w:t>
      </w:r>
      <w:r>
        <w:rPr>
          <w:rFonts w:hint="eastAsia" w:ascii="仿宋" w:hAnsi="仿宋" w:eastAsia="仿宋"/>
          <w:color w:val="000000"/>
          <w:kern w:val="0"/>
          <w:sz w:val="24"/>
          <w:szCs w:val="20"/>
        </w:rPr>
        <w:t>所有</w:t>
      </w:r>
      <w:r>
        <w:rPr>
          <w:rFonts w:ascii="仿宋" w:hAnsi="仿宋" w:eastAsia="仿宋"/>
          <w:color w:val="000000"/>
          <w:kern w:val="0"/>
          <w:sz w:val="24"/>
          <w:szCs w:val="20"/>
        </w:rPr>
        <w:t>费用</w:t>
      </w:r>
      <w:r>
        <w:rPr>
          <w:rFonts w:hint="eastAsia" w:ascii="仿宋" w:hAnsi="仿宋" w:eastAsia="仿宋"/>
          <w:color w:val="000000"/>
          <w:kern w:val="0"/>
          <w:sz w:val="24"/>
          <w:szCs w:val="20"/>
        </w:rPr>
        <w:t>由供应商自行承担；</w:t>
      </w:r>
    </w:p>
    <w:p>
      <w:pPr>
        <w:autoSpaceDN w:val="0"/>
        <w:spacing w:line="360" w:lineRule="auto"/>
        <w:ind w:firstLine="424" w:firstLineChars="177"/>
        <w:rPr>
          <w:rFonts w:ascii="仿宋" w:hAnsi="仿宋" w:eastAsia="仿宋"/>
          <w:color w:val="000000"/>
          <w:kern w:val="0"/>
          <w:sz w:val="24"/>
          <w:szCs w:val="20"/>
        </w:rPr>
      </w:pPr>
      <w:r>
        <w:rPr>
          <w:rFonts w:hint="eastAsia" w:ascii="仿宋" w:hAnsi="仿宋" w:eastAsia="仿宋"/>
          <w:color w:val="000000"/>
          <w:kern w:val="0"/>
          <w:sz w:val="24"/>
          <w:szCs w:val="20"/>
        </w:rPr>
        <w:t>1.11.4现场勘查过程中，供应商应注意勘查安全，</w:t>
      </w:r>
      <w:r>
        <w:rPr>
          <w:rFonts w:ascii="仿宋" w:hAnsi="仿宋" w:eastAsia="仿宋"/>
          <w:color w:val="000000"/>
          <w:kern w:val="0"/>
          <w:sz w:val="24"/>
          <w:szCs w:val="20"/>
        </w:rPr>
        <w:t>除采购人的原因外，</w:t>
      </w:r>
      <w:r>
        <w:rPr>
          <w:rFonts w:hint="eastAsia" w:ascii="仿宋" w:hAnsi="仿宋" w:eastAsia="仿宋"/>
          <w:color w:val="000000"/>
          <w:kern w:val="0"/>
          <w:sz w:val="24"/>
          <w:szCs w:val="20"/>
        </w:rPr>
        <w:t>供应商</w:t>
      </w:r>
      <w:r>
        <w:rPr>
          <w:rFonts w:ascii="仿宋" w:hAnsi="仿宋" w:eastAsia="仿宋"/>
          <w:color w:val="000000"/>
          <w:kern w:val="0"/>
          <w:sz w:val="24"/>
          <w:szCs w:val="20"/>
        </w:rPr>
        <w:t>在踏勘现场中所发生的人员伤亡和财产损失</w:t>
      </w:r>
      <w:r>
        <w:rPr>
          <w:rFonts w:hint="eastAsia" w:ascii="仿宋" w:hAnsi="仿宋" w:eastAsia="仿宋"/>
          <w:color w:val="000000"/>
          <w:kern w:val="0"/>
          <w:sz w:val="24"/>
          <w:szCs w:val="20"/>
        </w:rPr>
        <w:t>由供应商自行承担；</w:t>
      </w:r>
    </w:p>
    <w:p>
      <w:pPr>
        <w:autoSpaceDN w:val="0"/>
        <w:spacing w:line="360" w:lineRule="auto"/>
        <w:ind w:firstLine="424" w:firstLineChars="177"/>
        <w:rPr>
          <w:rFonts w:ascii="仿宋" w:hAnsi="仿宋" w:eastAsia="仿宋"/>
          <w:color w:val="000000"/>
          <w:kern w:val="0"/>
          <w:sz w:val="24"/>
          <w:szCs w:val="20"/>
        </w:rPr>
      </w:pPr>
      <w:r>
        <w:rPr>
          <w:rFonts w:hint="eastAsia" w:ascii="仿宋" w:hAnsi="仿宋" w:eastAsia="仿宋"/>
          <w:color w:val="000000"/>
          <w:kern w:val="0"/>
          <w:sz w:val="24"/>
          <w:szCs w:val="20"/>
        </w:rPr>
        <w:t>1.11.5</w:t>
      </w:r>
      <w:r>
        <w:rPr>
          <w:rFonts w:ascii="仿宋" w:hAnsi="仿宋" w:eastAsia="仿宋"/>
          <w:color w:val="000000"/>
          <w:kern w:val="0"/>
          <w:sz w:val="24"/>
          <w:szCs w:val="20"/>
        </w:rPr>
        <w:t>采购人在现场</w:t>
      </w:r>
      <w:r>
        <w:rPr>
          <w:rFonts w:hint="eastAsia" w:ascii="仿宋" w:hAnsi="仿宋" w:eastAsia="仿宋"/>
          <w:color w:val="000000"/>
          <w:kern w:val="0"/>
          <w:sz w:val="24"/>
          <w:szCs w:val="20"/>
        </w:rPr>
        <w:t>勘查</w:t>
      </w:r>
      <w:r>
        <w:rPr>
          <w:rFonts w:ascii="仿宋" w:hAnsi="仿宋" w:eastAsia="仿宋"/>
          <w:color w:val="000000"/>
          <w:kern w:val="0"/>
          <w:sz w:val="24"/>
          <w:szCs w:val="20"/>
        </w:rPr>
        <w:t>中介绍的场地和相关的周边环境情况，</w:t>
      </w:r>
      <w:r>
        <w:rPr>
          <w:rFonts w:hint="eastAsia" w:ascii="仿宋" w:hAnsi="仿宋" w:eastAsia="仿宋"/>
          <w:color w:val="000000"/>
          <w:kern w:val="0"/>
          <w:sz w:val="24"/>
          <w:szCs w:val="20"/>
        </w:rPr>
        <w:t>仅</w:t>
      </w:r>
      <w:r>
        <w:rPr>
          <w:rFonts w:ascii="仿宋" w:hAnsi="仿宋" w:eastAsia="仿宋"/>
          <w:color w:val="000000"/>
          <w:kern w:val="0"/>
          <w:sz w:val="24"/>
          <w:szCs w:val="20"/>
        </w:rPr>
        <w:t>供</w:t>
      </w:r>
      <w:r>
        <w:rPr>
          <w:rFonts w:hint="eastAsia" w:ascii="仿宋" w:hAnsi="仿宋" w:eastAsia="仿宋"/>
          <w:color w:val="000000"/>
          <w:kern w:val="0"/>
          <w:sz w:val="24"/>
          <w:szCs w:val="20"/>
        </w:rPr>
        <w:t>供应商</w:t>
      </w:r>
      <w:r>
        <w:rPr>
          <w:rFonts w:ascii="仿宋" w:hAnsi="仿宋" w:eastAsia="仿宋"/>
          <w:color w:val="000000"/>
          <w:kern w:val="0"/>
          <w:sz w:val="24"/>
          <w:szCs w:val="20"/>
        </w:rPr>
        <w:t>在编制</w:t>
      </w:r>
      <w:r>
        <w:rPr>
          <w:rFonts w:hint="eastAsia" w:ascii="仿宋" w:hAnsi="仿宋" w:eastAsia="仿宋"/>
          <w:color w:val="000000"/>
          <w:kern w:val="0"/>
          <w:sz w:val="24"/>
          <w:szCs w:val="20"/>
        </w:rPr>
        <w:t>磋商响应文件</w:t>
      </w:r>
      <w:r>
        <w:rPr>
          <w:rFonts w:ascii="仿宋" w:hAnsi="仿宋" w:eastAsia="仿宋"/>
          <w:color w:val="000000"/>
          <w:kern w:val="0"/>
          <w:sz w:val="24"/>
          <w:szCs w:val="20"/>
        </w:rPr>
        <w:t>时参考，采购人不对</w:t>
      </w:r>
      <w:r>
        <w:rPr>
          <w:rFonts w:hint="eastAsia" w:ascii="仿宋" w:hAnsi="仿宋" w:eastAsia="仿宋"/>
          <w:color w:val="000000"/>
          <w:kern w:val="0"/>
          <w:sz w:val="24"/>
          <w:szCs w:val="20"/>
        </w:rPr>
        <w:t>供应商</w:t>
      </w:r>
      <w:r>
        <w:rPr>
          <w:rFonts w:ascii="仿宋" w:hAnsi="仿宋" w:eastAsia="仿宋"/>
          <w:color w:val="000000"/>
          <w:kern w:val="0"/>
          <w:sz w:val="24"/>
          <w:szCs w:val="20"/>
        </w:rPr>
        <w:t>据此作出的判断和决策负责。</w:t>
      </w:r>
    </w:p>
    <w:p>
      <w:pPr>
        <w:keepNext/>
        <w:keepLines/>
        <w:autoSpaceDN w:val="0"/>
        <w:spacing w:before="72" w:beforeLines="30" w:after="72" w:afterLines="30" w:line="360" w:lineRule="auto"/>
        <w:ind w:firstLine="283" w:firstLineChars="118"/>
        <w:outlineLvl w:val="2"/>
        <w:rPr>
          <w:rFonts w:eastAsia="华文中宋"/>
          <w:b/>
          <w:bCs/>
          <w:sz w:val="24"/>
          <w:szCs w:val="32"/>
        </w:rPr>
      </w:pPr>
      <w:r>
        <w:rPr>
          <w:rFonts w:hint="eastAsia" w:ascii="华文中宋" w:hAnsi="华文中宋" w:eastAsia="华文中宋" w:cs="华文中宋"/>
          <w:b/>
          <w:bCs/>
          <w:sz w:val="24"/>
          <w:szCs w:val="32"/>
        </w:rPr>
        <w:t xml:space="preserve">1.12 </w:t>
      </w:r>
      <w:r>
        <w:rPr>
          <w:rFonts w:hint="eastAsia" w:eastAsia="华文中宋"/>
          <w:b/>
          <w:bCs/>
          <w:sz w:val="24"/>
          <w:szCs w:val="32"/>
        </w:rPr>
        <w:t>标前答疑会</w:t>
      </w:r>
    </w:p>
    <w:p>
      <w:pPr>
        <w:autoSpaceDN w:val="0"/>
        <w:spacing w:line="360" w:lineRule="auto"/>
        <w:ind w:firstLine="426" w:firstLineChars="177"/>
        <w:rPr>
          <w:rFonts w:ascii="仿宋" w:hAnsi="仿宋" w:eastAsia="仿宋"/>
          <w:b/>
          <w:color w:val="000000"/>
          <w:sz w:val="24"/>
          <w:szCs w:val="20"/>
        </w:rPr>
      </w:pPr>
      <w:r>
        <w:rPr>
          <w:rFonts w:hint="eastAsia" w:ascii="仿宋" w:hAnsi="仿宋" w:eastAsia="仿宋"/>
          <w:b/>
          <w:color w:val="000000"/>
          <w:sz w:val="24"/>
          <w:szCs w:val="20"/>
        </w:rPr>
        <w:t>1.12.1标前答疑会时间、地点：</w:t>
      </w:r>
      <w:r>
        <w:rPr>
          <w:rFonts w:hint="eastAsia" w:ascii="仿宋" w:hAnsi="仿宋" w:eastAsia="仿宋"/>
          <w:b/>
          <w:color w:val="000000"/>
          <w:kern w:val="0"/>
          <w:sz w:val="24"/>
          <w:szCs w:val="20"/>
          <w:u w:val="single"/>
        </w:rPr>
        <w:t>见《磋商须知前附表》</w:t>
      </w:r>
      <w:r>
        <w:rPr>
          <w:rFonts w:hint="eastAsia" w:ascii="仿宋" w:hAnsi="仿宋" w:eastAsia="仿宋"/>
          <w:b/>
          <w:color w:val="000000"/>
          <w:sz w:val="24"/>
          <w:szCs w:val="20"/>
        </w:rPr>
        <w:t>；</w:t>
      </w:r>
    </w:p>
    <w:p>
      <w:pPr>
        <w:autoSpaceDN w:val="0"/>
        <w:spacing w:line="360" w:lineRule="auto"/>
        <w:ind w:firstLine="424" w:firstLineChars="177"/>
        <w:rPr>
          <w:rFonts w:ascii="仿宋" w:hAnsi="仿宋" w:eastAsia="仿宋"/>
          <w:color w:val="000000"/>
          <w:sz w:val="24"/>
          <w:szCs w:val="20"/>
        </w:rPr>
      </w:pPr>
      <w:r>
        <w:rPr>
          <w:rFonts w:hint="eastAsia" w:ascii="仿宋" w:hAnsi="仿宋" w:eastAsia="仿宋"/>
          <w:color w:val="000000"/>
          <w:sz w:val="24"/>
          <w:szCs w:val="20"/>
        </w:rPr>
        <w:t>1.12</w:t>
      </w:r>
      <w:r>
        <w:rPr>
          <w:rFonts w:ascii="仿宋" w:hAnsi="仿宋" w:eastAsia="仿宋"/>
          <w:color w:val="000000"/>
          <w:sz w:val="24"/>
          <w:szCs w:val="20"/>
        </w:rPr>
        <w:t>.</w:t>
      </w:r>
      <w:r>
        <w:rPr>
          <w:rFonts w:hint="eastAsia" w:ascii="仿宋" w:hAnsi="仿宋" w:eastAsia="仿宋"/>
          <w:color w:val="000000"/>
          <w:sz w:val="24"/>
          <w:szCs w:val="20"/>
        </w:rPr>
        <w:t>2</w:t>
      </w:r>
      <w:r>
        <w:rPr>
          <w:rFonts w:ascii="仿宋" w:hAnsi="仿宋" w:eastAsia="仿宋"/>
          <w:color w:val="000000"/>
          <w:sz w:val="24"/>
          <w:szCs w:val="20"/>
        </w:rPr>
        <w:t>前附表规定召开</w:t>
      </w:r>
      <w:r>
        <w:rPr>
          <w:rFonts w:hint="eastAsia" w:ascii="仿宋" w:hAnsi="仿宋" w:eastAsia="仿宋"/>
          <w:color w:val="000000"/>
          <w:sz w:val="24"/>
          <w:szCs w:val="20"/>
        </w:rPr>
        <w:t>标前</w:t>
      </w:r>
      <w:r>
        <w:rPr>
          <w:rFonts w:ascii="仿宋" w:hAnsi="仿宋" w:eastAsia="仿宋"/>
          <w:color w:val="000000"/>
          <w:sz w:val="24"/>
          <w:szCs w:val="20"/>
        </w:rPr>
        <w:t>答疑会的，采购</w:t>
      </w:r>
      <w:r>
        <w:rPr>
          <w:rFonts w:hint="eastAsia" w:ascii="仿宋" w:hAnsi="仿宋" w:eastAsia="仿宋"/>
          <w:color w:val="000000"/>
          <w:sz w:val="24"/>
          <w:szCs w:val="20"/>
        </w:rPr>
        <w:t>组织机构</w:t>
      </w:r>
      <w:r>
        <w:rPr>
          <w:rFonts w:ascii="仿宋" w:hAnsi="仿宋" w:eastAsia="仿宋"/>
          <w:color w:val="000000"/>
          <w:sz w:val="24"/>
          <w:szCs w:val="20"/>
        </w:rPr>
        <w:t>按</w:t>
      </w:r>
      <w:r>
        <w:rPr>
          <w:rFonts w:hint="eastAsia" w:ascii="仿宋" w:hAnsi="仿宋" w:eastAsia="仿宋"/>
          <w:color w:val="000000"/>
          <w:sz w:val="24"/>
          <w:szCs w:val="20"/>
        </w:rPr>
        <w:t>《磋商须知前附表》</w:t>
      </w:r>
      <w:r>
        <w:rPr>
          <w:rFonts w:ascii="仿宋" w:hAnsi="仿宋" w:eastAsia="仿宋"/>
          <w:color w:val="000000"/>
          <w:sz w:val="24"/>
          <w:szCs w:val="20"/>
        </w:rPr>
        <w:t>规定的时间和地点召开</w:t>
      </w:r>
      <w:r>
        <w:rPr>
          <w:rFonts w:hint="eastAsia" w:ascii="仿宋" w:hAnsi="仿宋" w:eastAsia="仿宋"/>
          <w:color w:val="000000"/>
          <w:sz w:val="24"/>
          <w:szCs w:val="20"/>
        </w:rPr>
        <w:t>标前</w:t>
      </w:r>
      <w:r>
        <w:rPr>
          <w:rFonts w:ascii="仿宋" w:hAnsi="仿宋" w:eastAsia="仿宋"/>
          <w:color w:val="000000"/>
          <w:sz w:val="24"/>
          <w:szCs w:val="20"/>
        </w:rPr>
        <w:t>答疑会，澄清</w:t>
      </w:r>
      <w:r>
        <w:rPr>
          <w:rFonts w:hint="eastAsia" w:ascii="仿宋" w:hAnsi="仿宋" w:eastAsia="仿宋"/>
          <w:color w:val="000000"/>
          <w:sz w:val="24"/>
          <w:szCs w:val="20"/>
        </w:rPr>
        <w:t>供应商</w:t>
      </w:r>
      <w:r>
        <w:rPr>
          <w:rFonts w:ascii="仿宋" w:hAnsi="仿宋" w:eastAsia="仿宋"/>
          <w:color w:val="000000"/>
          <w:sz w:val="24"/>
          <w:szCs w:val="20"/>
        </w:rPr>
        <w:t>提出的问题</w:t>
      </w:r>
      <w:r>
        <w:rPr>
          <w:rFonts w:hint="eastAsia" w:ascii="仿宋" w:hAnsi="仿宋" w:eastAsia="仿宋"/>
          <w:color w:val="000000"/>
          <w:sz w:val="24"/>
          <w:szCs w:val="20"/>
        </w:rPr>
        <w:t>；</w:t>
      </w:r>
    </w:p>
    <w:p>
      <w:pPr>
        <w:autoSpaceDN w:val="0"/>
        <w:spacing w:line="360" w:lineRule="auto"/>
        <w:ind w:firstLine="424" w:firstLineChars="177"/>
        <w:rPr>
          <w:rFonts w:ascii="仿宋" w:hAnsi="仿宋" w:eastAsia="仿宋"/>
          <w:color w:val="000000"/>
          <w:sz w:val="24"/>
          <w:szCs w:val="20"/>
        </w:rPr>
      </w:pPr>
      <w:r>
        <w:rPr>
          <w:rFonts w:hint="eastAsia" w:ascii="仿宋" w:hAnsi="仿宋" w:eastAsia="仿宋"/>
          <w:color w:val="000000"/>
          <w:sz w:val="24"/>
          <w:szCs w:val="20"/>
        </w:rPr>
        <w:t>1.12</w:t>
      </w:r>
      <w:r>
        <w:rPr>
          <w:rFonts w:ascii="仿宋" w:hAnsi="仿宋" w:eastAsia="仿宋"/>
          <w:color w:val="000000"/>
          <w:sz w:val="24"/>
          <w:szCs w:val="20"/>
        </w:rPr>
        <w:t>.</w:t>
      </w:r>
      <w:r>
        <w:rPr>
          <w:rFonts w:hint="eastAsia" w:ascii="仿宋" w:hAnsi="仿宋" w:eastAsia="仿宋"/>
          <w:color w:val="000000"/>
          <w:sz w:val="24"/>
          <w:szCs w:val="20"/>
        </w:rPr>
        <w:t>3供应商</w:t>
      </w:r>
      <w:r>
        <w:rPr>
          <w:rFonts w:ascii="仿宋" w:hAnsi="仿宋" w:eastAsia="仿宋"/>
          <w:color w:val="000000"/>
          <w:sz w:val="24"/>
          <w:szCs w:val="20"/>
        </w:rPr>
        <w:t>应在答疑会时间的</w:t>
      </w:r>
      <w:r>
        <w:rPr>
          <w:rFonts w:hint="eastAsia" w:ascii="仿宋" w:hAnsi="仿宋" w:eastAsia="仿宋"/>
          <w:color w:val="000000"/>
          <w:sz w:val="24"/>
          <w:szCs w:val="20"/>
        </w:rPr>
        <w:t>2日前</w:t>
      </w:r>
      <w:r>
        <w:rPr>
          <w:rFonts w:ascii="仿宋" w:hAnsi="仿宋" w:eastAsia="仿宋"/>
          <w:color w:val="000000"/>
          <w:sz w:val="24"/>
          <w:szCs w:val="20"/>
        </w:rPr>
        <w:t>，以书面形式将</w:t>
      </w:r>
      <w:r>
        <w:rPr>
          <w:rFonts w:hint="eastAsia" w:ascii="仿宋" w:hAnsi="仿宋" w:eastAsia="仿宋"/>
          <w:color w:val="000000"/>
          <w:sz w:val="24"/>
          <w:szCs w:val="20"/>
        </w:rPr>
        <w:t>需要</w:t>
      </w:r>
      <w:r>
        <w:rPr>
          <w:rFonts w:ascii="仿宋" w:hAnsi="仿宋" w:eastAsia="仿宋"/>
          <w:color w:val="000000"/>
          <w:sz w:val="24"/>
          <w:szCs w:val="20"/>
        </w:rPr>
        <w:t>提出的问题送达采购</w:t>
      </w:r>
      <w:r>
        <w:rPr>
          <w:rFonts w:hint="eastAsia" w:ascii="仿宋" w:hAnsi="仿宋" w:eastAsia="仿宋"/>
          <w:color w:val="000000"/>
          <w:sz w:val="24"/>
          <w:szCs w:val="20"/>
        </w:rPr>
        <w:t>组织机构</w:t>
      </w:r>
      <w:r>
        <w:rPr>
          <w:rFonts w:ascii="仿宋" w:hAnsi="仿宋" w:eastAsia="仿宋"/>
          <w:color w:val="000000"/>
          <w:sz w:val="24"/>
          <w:szCs w:val="20"/>
        </w:rPr>
        <w:t>，以便采购</w:t>
      </w:r>
      <w:r>
        <w:rPr>
          <w:rFonts w:hint="eastAsia" w:ascii="仿宋" w:hAnsi="仿宋" w:eastAsia="仿宋"/>
          <w:color w:val="000000"/>
          <w:sz w:val="24"/>
          <w:szCs w:val="20"/>
        </w:rPr>
        <w:t>组织机构</w:t>
      </w:r>
      <w:r>
        <w:rPr>
          <w:rFonts w:ascii="仿宋" w:hAnsi="仿宋" w:eastAsia="仿宋"/>
          <w:color w:val="000000"/>
          <w:sz w:val="24"/>
          <w:szCs w:val="20"/>
        </w:rPr>
        <w:t>在会议期间澄清</w:t>
      </w:r>
      <w:r>
        <w:rPr>
          <w:rFonts w:hint="eastAsia" w:ascii="仿宋" w:hAnsi="仿宋" w:eastAsia="仿宋"/>
          <w:color w:val="000000"/>
          <w:sz w:val="24"/>
          <w:szCs w:val="20"/>
        </w:rPr>
        <w:t>；</w:t>
      </w:r>
    </w:p>
    <w:p>
      <w:pPr>
        <w:autoSpaceDN w:val="0"/>
        <w:spacing w:line="360" w:lineRule="auto"/>
        <w:ind w:firstLine="424" w:firstLineChars="177"/>
        <w:rPr>
          <w:rFonts w:ascii="仿宋" w:hAnsi="仿宋" w:eastAsia="仿宋"/>
          <w:color w:val="000000"/>
          <w:sz w:val="24"/>
          <w:szCs w:val="20"/>
        </w:rPr>
      </w:pPr>
      <w:r>
        <w:rPr>
          <w:rFonts w:hint="eastAsia" w:ascii="仿宋" w:hAnsi="仿宋" w:eastAsia="仿宋"/>
          <w:color w:val="000000"/>
          <w:sz w:val="24"/>
          <w:szCs w:val="20"/>
        </w:rPr>
        <w:t>1.12</w:t>
      </w:r>
      <w:r>
        <w:rPr>
          <w:rFonts w:ascii="仿宋" w:hAnsi="仿宋" w:eastAsia="仿宋"/>
          <w:color w:val="000000"/>
          <w:sz w:val="24"/>
          <w:szCs w:val="20"/>
        </w:rPr>
        <w:t>.</w:t>
      </w:r>
      <w:r>
        <w:rPr>
          <w:rFonts w:hint="eastAsia" w:ascii="仿宋" w:hAnsi="仿宋" w:eastAsia="仿宋"/>
          <w:color w:val="000000"/>
          <w:sz w:val="24"/>
          <w:szCs w:val="20"/>
        </w:rPr>
        <w:t>4不召开标前答疑会或标前</w:t>
      </w:r>
      <w:r>
        <w:rPr>
          <w:rFonts w:ascii="仿宋" w:hAnsi="仿宋" w:eastAsia="仿宋"/>
          <w:color w:val="000000"/>
          <w:sz w:val="24"/>
          <w:szCs w:val="20"/>
        </w:rPr>
        <w:t>答疑会</w:t>
      </w:r>
      <w:r>
        <w:rPr>
          <w:rFonts w:hint="eastAsia" w:ascii="仿宋" w:hAnsi="仿宋" w:eastAsia="仿宋"/>
          <w:color w:val="000000"/>
          <w:sz w:val="24"/>
          <w:szCs w:val="20"/>
        </w:rPr>
        <w:t>完成后的其他时间</w:t>
      </w:r>
      <w:r>
        <w:rPr>
          <w:rFonts w:ascii="仿宋" w:hAnsi="仿宋" w:eastAsia="仿宋"/>
          <w:color w:val="000000"/>
          <w:sz w:val="24"/>
          <w:szCs w:val="20"/>
        </w:rPr>
        <w:t>，采购</w:t>
      </w:r>
      <w:r>
        <w:rPr>
          <w:rFonts w:hint="eastAsia" w:ascii="仿宋" w:hAnsi="仿宋" w:eastAsia="仿宋"/>
          <w:color w:val="000000"/>
          <w:sz w:val="24"/>
          <w:szCs w:val="20"/>
        </w:rPr>
        <w:t>组织机构将</w:t>
      </w:r>
      <w:r>
        <w:rPr>
          <w:rFonts w:ascii="仿宋" w:hAnsi="仿宋" w:eastAsia="仿宋"/>
          <w:color w:val="000000"/>
          <w:sz w:val="24"/>
          <w:szCs w:val="20"/>
        </w:rPr>
        <w:t>按本章</w:t>
      </w:r>
      <w:r>
        <w:rPr>
          <w:rFonts w:hint="eastAsia" w:ascii="仿宋" w:hAnsi="仿宋" w:eastAsia="仿宋"/>
          <w:color w:val="000000"/>
          <w:sz w:val="24"/>
          <w:szCs w:val="20"/>
        </w:rPr>
        <w:t>第3.2款“竞争性磋商文件的提疑”、第3.3款“竞争性磋商文件的澄清、修改（更正）”相关</w:t>
      </w:r>
      <w:r>
        <w:rPr>
          <w:rFonts w:ascii="仿宋" w:hAnsi="仿宋" w:eastAsia="仿宋"/>
          <w:color w:val="000000"/>
          <w:sz w:val="24"/>
          <w:szCs w:val="20"/>
        </w:rPr>
        <w:t>规定对</w:t>
      </w:r>
      <w:r>
        <w:rPr>
          <w:rFonts w:hint="eastAsia" w:ascii="仿宋" w:hAnsi="仿宋" w:eastAsia="仿宋"/>
          <w:color w:val="000000"/>
          <w:sz w:val="24"/>
          <w:szCs w:val="20"/>
        </w:rPr>
        <w:t>供应商</w:t>
      </w:r>
      <w:r>
        <w:rPr>
          <w:rFonts w:ascii="仿宋" w:hAnsi="仿宋" w:eastAsia="仿宋"/>
          <w:color w:val="000000"/>
          <w:sz w:val="24"/>
          <w:szCs w:val="20"/>
        </w:rPr>
        <w:t>所提问题进行澄清答复</w:t>
      </w:r>
      <w:r>
        <w:rPr>
          <w:rFonts w:hint="eastAsia" w:ascii="仿宋" w:hAnsi="仿宋" w:eastAsia="仿宋"/>
          <w:color w:val="000000"/>
          <w:sz w:val="24"/>
          <w:szCs w:val="20"/>
        </w:rPr>
        <w:t>。</w:t>
      </w:r>
    </w:p>
    <w:p>
      <w:pPr>
        <w:keepNext/>
        <w:keepLines/>
        <w:autoSpaceDN w:val="0"/>
        <w:spacing w:before="72" w:beforeLines="30" w:after="72" w:afterLines="30" w:line="360" w:lineRule="auto"/>
        <w:ind w:firstLine="283" w:firstLineChars="118"/>
        <w:outlineLvl w:val="2"/>
        <w:rPr>
          <w:rFonts w:eastAsia="华文中宋"/>
          <w:b/>
          <w:bCs/>
          <w:sz w:val="24"/>
          <w:szCs w:val="32"/>
        </w:rPr>
      </w:pPr>
      <w:r>
        <w:rPr>
          <w:rFonts w:hint="eastAsia" w:ascii="华文中宋" w:hAnsi="华文中宋" w:eastAsia="华文中宋" w:cs="华文中宋"/>
          <w:b/>
          <w:bCs/>
          <w:sz w:val="24"/>
          <w:szCs w:val="32"/>
        </w:rPr>
        <w:t xml:space="preserve">1.13 </w:t>
      </w:r>
      <w:r>
        <w:rPr>
          <w:rFonts w:hint="eastAsia" w:eastAsia="华文中宋"/>
          <w:b/>
          <w:bCs/>
          <w:sz w:val="24"/>
          <w:szCs w:val="32"/>
        </w:rPr>
        <w:t>关</w:t>
      </w:r>
      <w:r>
        <w:rPr>
          <w:rFonts w:eastAsia="华文中宋"/>
          <w:b/>
          <w:bCs/>
          <w:sz w:val="24"/>
          <w:szCs w:val="32"/>
        </w:rPr>
        <w:t>联</w:t>
      </w:r>
      <w:r>
        <w:rPr>
          <w:rFonts w:hint="eastAsia" w:eastAsia="华文中宋"/>
          <w:b/>
          <w:bCs/>
          <w:sz w:val="24"/>
          <w:szCs w:val="32"/>
        </w:rPr>
        <w:t>供应商</w:t>
      </w:r>
      <w:r>
        <w:rPr>
          <w:rFonts w:eastAsia="华文中宋"/>
          <w:b/>
          <w:bCs/>
          <w:sz w:val="24"/>
          <w:szCs w:val="32"/>
        </w:rPr>
        <w:t>投标</w:t>
      </w:r>
      <w:r>
        <w:rPr>
          <w:rFonts w:hint="eastAsia" w:eastAsia="华文中宋"/>
          <w:b/>
          <w:bCs/>
          <w:sz w:val="24"/>
          <w:szCs w:val="32"/>
        </w:rPr>
        <w:t>限制</w:t>
      </w:r>
    </w:p>
    <w:p>
      <w:pPr>
        <w:autoSpaceDN w:val="0"/>
        <w:spacing w:line="360" w:lineRule="auto"/>
        <w:ind w:firstLine="424" w:firstLineChars="177"/>
        <w:rPr>
          <w:rFonts w:ascii="仿宋" w:hAnsi="仿宋" w:eastAsia="仿宋"/>
          <w:color w:val="000000"/>
          <w:kern w:val="0"/>
          <w:sz w:val="24"/>
          <w:szCs w:val="20"/>
        </w:rPr>
      </w:pPr>
      <w:r>
        <w:rPr>
          <w:rFonts w:hint="eastAsia" w:ascii="仿宋" w:hAnsi="仿宋" w:eastAsia="仿宋"/>
          <w:color w:val="000000"/>
          <w:kern w:val="0"/>
          <w:sz w:val="24"/>
          <w:szCs w:val="20"/>
        </w:rPr>
        <w:t>本采购文件所称“关联企业”，是指存在关联关系的企业；“关联关系”的界定适用《中华人民共和国公司法》相关规定。</w:t>
      </w:r>
    </w:p>
    <w:p>
      <w:pPr>
        <w:autoSpaceDN w:val="0"/>
        <w:spacing w:line="360" w:lineRule="auto"/>
        <w:ind w:firstLine="426" w:firstLineChars="177"/>
        <w:rPr>
          <w:rFonts w:ascii="仿宋" w:hAnsi="仿宋" w:eastAsia="仿宋"/>
          <w:b/>
          <w:color w:val="000000"/>
          <w:kern w:val="0"/>
          <w:sz w:val="24"/>
          <w:szCs w:val="20"/>
        </w:rPr>
      </w:pPr>
      <w:r>
        <w:rPr>
          <w:rFonts w:hint="eastAsia" w:ascii="仿宋" w:hAnsi="仿宋" w:eastAsia="仿宋"/>
          <w:b/>
          <w:color w:val="000000"/>
          <w:kern w:val="0"/>
          <w:sz w:val="24"/>
          <w:szCs w:val="20"/>
        </w:rPr>
        <w:t>1.13.1单位负责人为同一人或者存在直接控股、管理关系的不同供应商，不得同时参加同一合同项下的政府采购活动，否则相关供应商的资格均作“不合格”处理。</w:t>
      </w:r>
    </w:p>
    <w:p>
      <w:pPr>
        <w:autoSpaceDN w:val="0"/>
        <w:spacing w:line="360" w:lineRule="auto"/>
        <w:ind w:firstLine="426" w:firstLineChars="177"/>
        <w:rPr>
          <w:rFonts w:ascii="仿宋" w:hAnsi="仿宋" w:eastAsia="仿宋"/>
          <w:b/>
          <w:color w:val="000000"/>
          <w:kern w:val="0"/>
          <w:sz w:val="24"/>
          <w:szCs w:val="20"/>
        </w:rPr>
      </w:pPr>
      <w:r>
        <w:rPr>
          <w:rFonts w:hint="eastAsia" w:ascii="仿宋" w:hAnsi="仿宋" w:eastAsia="仿宋"/>
          <w:b/>
          <w:color w:val="000000"/>
          <w:kern w:val="0"/>
          <w:sz w:val="24"/>
          <w:szCs w:val="20"/>
        </w:rPr>
        <w:t>1.13.2存在以下利害关系的不同供应商，不得同时参加同一合同项下的政府采购活动，否则相关供应商的投标响应均作无效处理：</w:t>
      </w:r>
    </w:p>
    <w:p>
      <w:pPr>
        <w:autoSpaceDN w:val="0"/>
        <w:spacing w:line="360" w:lineRule="auto"/>
        <w:ind w:firstLine="424" w:firstLineChars="177"/>
        <w:rPr>
          <w:rFonts w:ascii="仿宋" w:hAnsi="仿宋" w:eastAsia="仿宋"/>
          <w:color w:val="000000"/>
          <w:kern w:val="0"/>
          <w:sz w:val="24"/>
          <w:szCs w:val="20"/>
        </w:rPr>
      </w:pPr>
      <w:r>
        <w:rPr>
          <w:rFonts w:hint="eastAsia" w:ascii="仿宋" w:hAnsi="仿宋" w:eastAsia="仿宋"/>
          <w:color w:val="000000"/>
          <w:kern w:val="0"/>
          <w:sz w:val="24"/>
          <w:szCs w:val="20"/>
        </w:rPr>
        <w:t>（1）法定代表人或负责人或实际控制人是夫妻关系；</w:t>
      </w:r>
    </w:p>
    <w:p>
      <w:pPr>
        <w:autoSpaceDN w:val="0"/>
        <w:spacing w:line="360" w:lineRule="auto"/>
        <w:ind w:firstLine="424" w:firstLineChars="177"/>
        <w:rPr>
          <w:rFonts w:ascii="仿宋" w:hAnsi="仿宋" w:eastAsia="仿宋"/>
          <w:color w:val="000000"/>
          <w:kern w:val="0"/>
          <w:sz w:val="24"/>
          <w:szCs w:val="20"/>
        </w:rPr>
      </w:pPr>
      <w:r>
        <w:rPr>
          <w:rFonts w:hint="eastAsia" w:ascii="仿宋" w:hAnsi="仿宋" w:eastAsia="仿宋"/>
          <w:color w:val="000000"/>
          <w:kern w:val="0"/>
          <w:sz w:val="24"/>
          <w:szCs w:val="20"/>
        </w:rPr>
        <w:t>（2）法定代表人或负责人或实际控制人是直系血亲关系；</w:t>
      </w:r>
    </w:p>
    <w:p>
      <w:pPr>
        <w:autoSpaceDN w:val="0"/>
        <w:spacing w:line="360" w:lineRule="auto"/>
        <w:ind w:firstLine="424" w:firstLineChars="177"/>
        <w:rPr>
          <w:rFonts w:ascii="仿宋" w:hAnsi="仿宋" w:eastAsia="仿宋"/>
          <w:color w:val="000000"/>
          <w:kern w:val="0"/>
          <w:sz w:val="24"/>
          <w:szCs w:val="20"/>
        </w:rPr>
      </w:pPr>
      <w:r>
        <w:rPr>
          <w:rFonts w:hint="eastAsia" w:ascii="仿宋" w:hAnsi="仿宋" w:eastAsia="仿宋"/>
          <w:color w:val="000000"/>
          <w:kern w:val="0"/>
          <w:sz w:val="24"/>
          <w:szCs w:val="20"/>
        </w:rPr>
        <w:t>（3）法定代表人或负责人或实际控制人存在三代以内旁系血亲关系；</w:t>
      </w:r>
    </w:p>
    <w:p>
      <w:pPr>
        <w:autoSpaceDN w:val="0"/>
        <w:spacing w:line="360" w:lineRule="auto"/>
        <w:ind w:firstLine="424" w:firstLineChars="177"/>
        <w:rPr>
          <w:rFonts w:ascii="仿宋" w:hAnsi="仿宋" w:eastAsia="仿宋"/>
          <w:color w:val="000000"/>
          <w:kern w:val="0"/>
          <w:sz w:val="24"/>
          <w:szCs w:val="20"/>
        </w:rPr>
      </w:pPr>
      <w:r>
        <w:rPr>
          <w:rFonts w:hint="eastAsia" w:ascii="仿宋" w:hAnsi="仿宋" w:eastAsia="仿宋"/>
          <w:color w:val="000000"/>
          <w:kern w:val="0"/>
          <w:sz w:val="24"/>
          <w:szCs w:val="20"/>
        </w:rPr>
        <w:t>（4）法定代表人或负责人或实际控制人存在近姻亲关系；</w:t>
      </w:r>
    </w:p>
    <w:p>
      <w:pPr>
        <w:autoSpaceDN w:val="0"/>
        <w:spacing w:line="360" w:lineRule="auto"/>
        <w:ind w:firstLine="424" w:firstLineChars="177"/>
        <w:rPr>
          <w:rFonts w:ascii="仿宋" w:hAnsi="仿宋" w:eastAsia="仿宋"/>
          <w:color w:val="000000"/>
          <w:kern w:val="0"/>
          <w:sz w:val="24"/>
          <w:szCs w:val="20"/>
        </w:rPr>
      </w:pPr>
      <w:r>
        <w:rPr>
          <w:rFonts w:hint="eastAsia" w:ascii="仿宋" w:hAnsi="仿宋" w:eastAsia="仿宋"/>
          <w:color w:val="000000"/>
          <w:kern w:val="0"/>
          <w:sz w:val="24"/>
          <w:szCs w:val="20"/>
        </w:rPr>
        <w:t>（5）法定代表人或负责人或实际控制人存在股份控制或实际控制关系；</w:t>
      </w:r>
    </w:p>
    <w:p>
      <w:pPr>
        <w:autoSpaceDN w:val="0"/>
        <w:spacing w:line="360" w:lineRule="auto"/>
        <w:ind w:firstLine="424" w:firstLineChars="177"/>
        <w:rPr>
          <w:rFonts w:ascii="仿宋" w:hAnsi="仿宋" w:eastAsia="仿宋"/>
          <w:color w:val="000000"/>
          <w:kern w:val="0"/>
          <w:sz w:val="24"/>
          <w:szCs w:val="20"/>
        </w:rPr>
      </w:pPr>
      <w:r>
        <w:rPr>
          <w:rFonts w:hint="eastAsia" w:ascii="仿宋" w:hAnsi="仿宋" w:eastAsia="仿宋"/>
          <w:color w:val="000000"/>
          <w:kern w:val="0"/>
          <w:sz w:val="24"/>
          <w:szCs w:val="20"/>
        </w:rPr>
        <w:t>（6）存在共同直接或间接投资设立子公司、联营企业和合营企业情况；</w:t>
      </w:r>
    </w:p>
    <w:p>
      <w:pPr>
        <w:autoSpaceDN w:val="0"/>
        <w:spacing w:line="360" w:lineRule="auto"/>
        <w:ind w:firstLine="424" w:firstLineChars="177"/>
        <w:rPr>
          <w:rFonts w:ascii="仿宋" w:hAnsi="仿宋" w:eastAsia="仿宋"/>
          <w:color w:val="000000"/>
          <w:kern w:val="0"/>
          <w:sz w:val="24"/>
          <w:szCs w:val="20"/>
        </w:rPr>
      </w:pPr>
      <w:r>
        <w:rPr>
          <w:rFonts w:hint="eastAsia" w:ascii="仿宋" w:hAnsi="仿宋" w:eastAsia="仿宋"/>
          <w:color w:val="000000"/>
          <w:kern w:val="0"/>
          <w:sz w:val="24"/>
          <w:szCs w:val="20"/>
        </w:rPr>
        <w:t>（7）存在分级代理或代销关系、同一生产制造商关系、管理关系、重要业务（占主营业务收入50%以上）或重要财务往来关系（如融资）等其他实质性控制关系。</w:t>
      </w:r>
    </w:p>
    <w:p>
      <w:pPr>
        <w:autoSpaceDN w:val="0"/>
        <w:spacing w:line="360" w:lineRule="auto"/>
        <w:ind w:firstLine="426" w:firstLineChars="177"/>
        <w:rPr>
          <w:rFonts w:ascii="仿宋" w:hAnsi="仿宋" w:eastAsia="仿宋"/>
          <w:b/>
          <w:color w:val="000000"/>
          <w:kern w:val="0"/>
          <w:sz w:val="24"/>
          <w:szCs w:val="20"/>
        </w:rPr>
      </w:pPr>
      <w:r>
        <w:rPr>
          <w:rFonts w:hint="eastAsia" w:ascii="仿宋" w:hAnsi="仿宋" w:eastAsia="仿宋"/>
          <w:b/>
          <w:color w:val="000000"/>
          <w:kern w:val="0"/>
          <w:sz w:val="24"/>
          <w:szCs w:val="20"/>
        </w:rPr>
        <w:t>1.13.3除单一来源采购项目外，为采购项目提供整体设计、规范编制或者项目管理、监理、检测等服务的供应商，不得再参加该采购项目的其他采购活动，相关磋商响应供应商的</w:t>
      </w:r>
      <w:r>
        <w:rPr>
          <w:rFonts w:hint="eastAsia" w:ascii="仿宋" w:hAnsi="仿宋" w:eastAsia="仿宋"/>
          <w:b/>
          <w:kern w:val="0"/>
          <w:sz w:val="24"/>
          <w:szCs w:val="20"/>
        </w:rPr>
        <w:t>磋商响应</w:t>
      </w:r>
      <w:r>
        <w:rPr>
          <w:rFonts w:hint="eastAsia" w:ascii="仿宋" w:hAnsi="仿宋" w:eastAsia="仿宋"/>
          <w:b/>
          <w:color w:val="000000"/>
          <w:kern w:val="0"/>
          <w:sz w:val="24"/>
          <w:szCs w:val="20"/>
        </w:rPr>
        <w:t>作无效处理。</w:t>
      </w:r>
    </w:p>
    <w:p>
      <w:pPr>
        <w:autoSpaceDN w:val="0"/>
        <w:spacing w:line="360" w:lineRule="auto"/>
        <w:ind w:firstLine="426" w:firstLineChars="177"/>
        <w:rPr>
          <w:rFonts w:ascii="仿宋" w:hAnsi="仿宋" w:eastAsia="仿宋"/>
          <w:b/>
          <w:color w:val="000000"/>
          <w:kern w:val="0"/>
          <w:sz w:val="24"/>
          <w:szCs w:val="20"/>
        </w:rPr>
      </w:pPr>
      <w:r>
        <w:rPr>
          <w:rFonts w:hint="eastAsia" w:ascii="仿宋" w:hAnsi="仿宋" w:eastAsia="仿宋"/>
          <w:b/>
          <w:color w:val="000000"/>
          <w:kern w:val="0"/>
          <w:sz w:val="24"/>
          <w:szCs w:val="20"/>
        </w:rPr>
        <w:t>1.13</w:t>
      </w:r>
      <w:r>
        <w:rPr>
          <w:rFonts w:ascii="仿宋" w:hAnsi="仿宋" w:eastAsia="仿宋"/>
          <w:b/>
          <w:color w:val="000000"/>
          <w:kern w:val="0"/>
          <w:sz w:val="24"/>
          <w:szCs w:val="20"/>
        </w:rPr>
        <w:t>.</w:t>
      </w:r>
      <w:r>
        <w:rPr>
          <w:rFonts w:hint="eastAsia" w:ascii="仿宋" w:hAnsi="仿宋" w:eastAsia="仿宋"/>
          <w:b/>
          <w:color w:val="000000"/>
          <w:kern w:val="0"/>
          <w:sz w:val="24"/>
          <w:szCs w:val="20"/>
        </w:rPr>
        <w:t>4（综合评分法、单一产品采购项目适用）提供相同品牌产品且通过资格审查、符合性审查的不同磋商响应供应商参加同一合同项下磋商的，按一家磋商响应供应商计算，评审后综合得分最高的同品牌磋商响应供应商获得成交供应商推荐资格；综合得分相同时，最后报价最低的磋商响应供应商获得成交供应商推荐资格；综合得分和最后报价均相同时，商务技术分最高的磋商响应供应商获得成交供应商推荐资格；综合得分、最后报价、商务技术分</w:t>
      </w:r>
      <w:r>
        <w:rPr>
          <w:rFonts w:ascii="仿宋" w:hAnsi="仿宋" w:eastAsia="仿宋"/>
          <w:b/>
          <w:color w:val="000000"/>
          <w:kern w:val="0"/>
          <w:sz w:val="24"/>
          <w:szCs w:val="20"/>
        </w:rPr>
        <w:t>均相同时，由</w:t>
      </w:r>
      <w:r>
        <w:rPr>
          <w:rFonts w:hint="eastAsia" w:ascii="仿宋" w:hAnsi="仿宋" w:eastAsia="仿宋"/>
          <w:b/>
          <w:color w:val="000000"/>
          <w:kern w:val="0"/>
          <w:sz w:val="24"/>
          <w:szCs w:val="20"/>
        </w:rPr>
        <w:t>磋商小组按少数服从多数的原则，</w:t>
      </w:r>
      <w:r>
        <w:rPr>
          <w:rFonts w:ascii="仿宋" w:hAnsi="仿宋" w:eastAsia="仿宋"/>
          <w:b/>
          <w:color w:val="000000"/>
          <w:kern w:val="0"/>
          <w:sz w:val="24"/>
          <w:szCs w:val="20"/>
        </w:rPr>
        <w:t>集体决定</w:t>
      </w:r>
      <w:r>
        <w:rPr>
          <w:rFonts w:hint="eastAsia" w:ascii="仿宋" w:hAnsi="仿宋" w:eastAsia="仿宋"/>
          <w:b/>
          <w:color w:val="000000"/>
          <w:kern w:val="0"/>
          <w:sz w:val="24"/>
          <w:szCs w:val="20"/>
        </w:rPr>
        <w:t>；其他同品牌磋商响应供应商不作为成交候选供应商。</w:t>
      </w:r>
    </w:p>
    <w:p>
      <w:pPr>
        <w:autoSpaceDN w:val="0"/>
        <w:spacing w:line="360" w:lineRule="auto"/>
        <w:ind w:firstLine="426" w:firstLineChars="177"/>
        <w:rPr>
          <w:rFonts w:ascii="仿宋" w:hAnsi="仿宋" w:eastAsia="仿宋"/>
          <w:b/>
          <w:kern w:val="0"/>
          <w:sz w:val="24"/>
          <w:szCs w:val="20"/>
        </w:rPr>
      </w:pPr>
      <w:r>
        <w:rPr>
          <w:rFonts w:hint="eastAsia" w:ascii="仿宋" w:hAnsi="仿宋" w:eastAsia="仿宋"/>
          <w:b/>
          <w:kern w:val="0"/>
          <w:sz w:val="24"/>
          <w:szCs w:val="20"/>
        </w:rPr>
        <w:t>1.13</w:t>
      </w:r>
      <w:r>
        <w:rPr>
          <w:rFonts w:ascii="仿宋" w:hAnsi="仿宋" w:eastAsia="仿宋"/>
          <w:b/>
          <w:kern w:val="0"/>
          <w:sz w:val="24"/>
          <w:szCs w:val="20"/>
        </w:rPr>
        <w:t>.</w:t>
      </w:r>
      <w:r>
        <w:rPr>
          <w:rFonts w:hint="eastAsia" w:ascii="仿宋" w:hAnsi="仿宋" w:eastAsia="仿宋"/>
          <w:b/>
          <w:kern w:val="0"/>
          <w:sz w:val="24"/>
          <w:szCs w:val="20"/>
        </w:rPr>
        <w:t>5（综合评分法、非单一产品采购项目适用）通过资格审查、符合性审查的不同磋商响应供应商参加同一合同项下磋商响应时，提供的核心产品品牌均相同的，按照第1.13.4款处理；本项目核心产品内容见《磋商须知前附表》。</w:t>
      </w:r>
    </w:p>
    <w:p>
      <w:pPr>
        <w:keepNext/>
        <w:keepLines/>
        <w:autoSpaceDN w:val="0"/>
        <w:spacing w:before="72" w:beforeLines="30" w:after="72" w:afterLines="30" w:line="360" w:lineRule="auto"/>
        <w:ind w:firstLine="283" w:firstLineChars="118"/>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1.14 特殊供应商投标规定</w:t>
      </w:r>
    </w:p>
    <w:p>
      <w:pPr>
        <w:autoSpaceDN w:val="0"/>
        <w:spacing w:line="360" w:lineRule="auto"/>
        <w:ind w:firstLine="426" w:firstLineChars="177"/>
        <w:rPr>
          <w:rFonts w:ascii="Calibri" w:hAnsi="Calibri" w:eastAsia="仿宋"/>
          <w:b/>
          <w:color w:val="000000"/>
          <w:sz w:val="24"/>
          <w:szCs w:val="20"/>
        </w:rPr>
      </w:pPr>
      <w:r>
        <w:rPr>
          <w:rFonts w:hint="eastAsia" w:ascii="仿宋" w:hAnsi="仿宋" w:eastAsia="仿宋" w:cs="Arial"/>
          <w:b/>
          <w:color w:val="000000"/>
          <w:sz w:val="24"/>
          <w:szCs w:val="20"/>
        </w:rPr>
        <w:t>根据《关于规范政府采购供应商资格设定及资格审查的通知（浙财采监【2013】24号）》第六条规定，</w:t>
      </w:r>
      <w:r>
        <w:rPr>
          <w:rFonts w:ascii="仿宋" w:hAnsi="仿宋" w:eastAsia="仿宋"/>
          <w:b/>
          <w:color w:val="000000"/>
          <w:kern w:val="0"/>
          <w:sz w:val="24"/>
          <w:szCs w:val="20"/>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w:t>
      </w:r>
      <w:r>
        <w:rPr>
          <w:rFonts w:hint="eastAsia" w:ascii="仿宋" w:hAnsi="仿宋" w:eastAsia="仿宋"/>
          <w:b/>
          <w:color w:val="000000"/>
          <w:kern w:val="0"/>
          <w:sz w:val="24"/>
          <w:szCs w:val="20"/>
        </w:rPr>
        <w:t>本次</w:t>
      </w:r>
      <w:r>
        <w:rPr>
          <w:rFonts w:ascii="仿宋" w:hAnsi="仿宋" w:eastAsia="仿宋"/>
          <w:b/>
          <w:color w:val="000000"/>
          <w:kern w:val="0"/>
          <w:sz w:val="24"/>
          <w:szCs w:val="20"/>
        </w:rPr>
        <w:t>政府采购活动。上述单位参加政府采购活动时，应提供该单位负责人签署的相关文件材料（合伙企业由全体合伙人签署相关材料，但合伙协议约定或者全体合伙人决定委托一名或数名合伙人执行合伙企业事务的，由执行合伙企业事务的全体合伙人签署相关文件材料），与其他法人单位法定代表人签署的文件材料具有同等效力</w:t>
      </w:r>
      <w:r>
        <w:rPr>
          <w:rFonts w:hint="eastAsia" w:ascii="仿宋" w:hAnsi="仿宋" w:eastAsia="仿宋"/>
          <w:b/>
          <w:color w:val="000000"/>
          <w:kern w:val="0"/>
          <w:sz w:val="24"/>
          <w:szCs w:val="20"/>
        </w:rPr>
        <w:t>。</w:t>
      </w:r>
    </w:p>
    <w:p>
      <w:pPr>
        <w:keepNext/>
        <w:keepLines/>
        <w:autoSpaceDN w:val="0"/>
        <w:spacing w:before="72" w:beforeLines="30" w:after="72" w:afterLines="30" w:line="360" w:lineRule="auto"/>
        <w:ind w:firstLine="283" w:firstLineChars="118"/>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1.15 转包、分包</w:t>
      </w:r>
    </w:p>
    <w:p>
      <w:pPr>
        <w:autoSpaceDN w:val="0"/>
        <w:spacing w:line="360" w:lineRule="auto"/>
        <w:ind w:firstLine="426" w:firstLineChars="177"/>
        <w:rPr>
          <w:rFonts w:ascii="仿宋" w:hAnsi="仿宋" w:eastAsia="仿宋" w:cs="仿宋"/>
          <w:b/>
          <w:color w:val="000000"/>
          <w:kern w:val="0"/>
          <w:sz w:val="24"/>
          <w:szCs w:val="20"/>
        </w:rPr>
      </w:pPr>
      <w:r>
        <w:rPr>
          <w:rFonts w:hint="eastAsia" w:ascii="仿宋" w:hAnsi="仿宋" w:eastAsia="仿宋" w:cs="仿宋"/>
          <w:b/>
          <w:color w:val="000000"/>
          <w:kern w:val="0"/>
          <w:sz w:val="24"/>
          <w:szCs w:val="20"/>
        </w:rPr>
        <w:t>1.15.1转包：</w:t>
      </w:r>
      <w:r>
        <w:rPr>
          <w:rFonts w:hint="eastAsia" w:ascii="仿宋" w:hAnsi="仿宋" w:eastAsia="仿宋" w:cs="仿宋"/>
          <w:b/>
          <w:color w:val="000000"/>
          <w:kern w:val="0"/>
          <w:sz w:val="24"/>
          <w:szCs w:val="20"/>
          <w:u w:val="single"/>
        </w:rPr>
        <w:t>见《磋商须知前附表》</w:t>
      </w:r>
      <w:r>
        <w:rPr>
          <w:rFonts w:hint="eastAsia" w:ascii="仿宋" w:hAnsi="仿宋" w:eastAsia="仿宋" w:cs="仿宋"/>
          <w:b/>
          <w:color w:val="000000"/>
          <w:kern w:val="0"/>
          <w:sz w:val="24"/>
          <w:szCs w:val="20"/>
        </w:rPr>
        <w:t>；</w:t>
      </w:r>
    </w:p>
    <w:p>
      <w:pPr>
        <w:autoSpaceDN w:val="0"/>
        <w:spacing w:line="360" w:lineRule="auto"/>
        <w:ind w:firstLine="426" w:firstLineChars="177"/>
        <w:rPr>
          <w:rFonts w:ascii="仿宋" w:hAnsi="仿宋" w:eastAsia="仿宋" w:cs="仿宋"/>
          <w:color w:val="000000"/>
          <w:kern w:val="0"/>
          <w:sz w:val="24"/>
          <w:szCs w:val="20"/>
        </w:rPr>
      </w:pPr>
      <w:r>
        <w:rPr>
          <w:rFonts w:hint="eastAsia" w:ascii="仿宋" w:hAnsi="仿宋" w:eastAsia="仿宋" w:cs="仿宋"/>
          <w:b/>
          <w:color w:val="000000"/>
          <w:kern w:val="0"/>
          <w:sz w:val="24"/>
          <w:szCs w:val="20"/>
        </w:rPr>
        <w:t>1.15.2分包：</w:t>
      </w:r>
      <w:r>
        <w:rPr>
          <w:rFonts w:hint="eastAsia" w:ascii="仿宋" w:hAnsi="仿宋" w:eastAsia="仿宋" w:cs="仿宋"/>
          <w:b/>
          <w:color w:val="000000"/>
          <w:kern w:val="0"/>
          <w:sz w:val="24"/>
          <w:szCs w:val="20"/>
          <w:u w:val="single"/>
        </w:rPr>
        <w:t>见《磋商须知前附表》</w:t>
      </w:r>
      <w:r>
        <w:rPr>
          <w:rFonts w:hint="eastAsia" w:ascii="仿宋" w:hAnsi="仿宋" w:eastAsia="仿宋" w:cs="仿宋"/>
          <w:b/>
          <w:color w:val="000000"/>
          <w:kern w:val="0"/>
          <w:sz w:val="24"/>
          <w:szCs w:val="20"/>
        </w:rPr>
        <w:t>；</w:t>
      </w:r>
    </w:p>
    <w:p>
      <w:pPr>
        <w:autoSpaceDN w:val="0"/>
        <w:spacing w:line="360" w:lineRule="auto"/>
        <w:ind w:firstLine="424" w:firstLineChars="177"/>
        <w:rPr>
          <w:rFonts w:ascii="仿宋" w:hAnsi="仿宋" w:eastAsia="仿宋" w:cs="仿宋"/>
          <w:color w:val="000000"/>
          <w:kern w:val="0"/>
          <w:sz w:val="24"/>
          <w:szCs w:val="20"/>
        </w:rPr>
      </w:pPr>
      <w:r>
        <w:rPr>
          <w:rFonts w:hint="eastAsia" w:ascii="仿宋" w:hAnsi="仿宋" w:eastAsia="仿宋" w:cs="仿宋"/>
          <w:color w:val="000000"/>
          <w:kern w:val="0"/>
          <w:sz w:val="24"/>
          <w:szCs w:val="20"/>
        </w:rPr>
        <w:t>1.15.3《磋商须知前附表》中声明允许分包的，磋商响应供应商可以根据竞争性磋商文件的规定和采购项目的实际情况进行分包。</w:t>
      </w:r>
      <w:r>
        <w:rPr>
          <w:rFonts w:hint="eastAsia" w:ascii="仿宋" w:hAnsi="仿宋" w:eastAsia="仿宋" w:cs="仿宋"/>
          <w:b/>
          <w:color w:val="000000"/>
          <w:kern w:val="0"/>
          <w:sz w:val="24"/>
          <w:szCs w:val="20"/>
          <w:u w:val="single"/>
        </w:rPr>
        <w:t>磋商响应供应商根据竞争性磋商文件的规定和采购项目的实际情况，拟在成交后将成交项目的非主体、非关键性工作分包的，应当在磋商响应文件中载明分包承担主体，分包承担主体应当具备相应资质条件且不得再次分包。</w:t>
      </w:r>
      <w:r>
        <w:rPr>
          <w:rFonts w:hint="eastAsia" w:ascii="仿宋" w:hAnsi="仿宋" w:eastAsia="仿宋" w:cs="仿宋"/>
          <w:color w:val="000000"/>
          <w:kern w:val="0"/>
          <w:sz w:val="24"/>
          <w:szCs w:val="20"/>
        </w:rPr>
        <w:t>政府采购合同分包履行的，中标/成交供应商就采购项目和分包项目向采购人负责，分包供应商就分包项目承担责任。</w:t>
      </w:r>
    </w:p>
    <w:p>
      <w:pPr>
        <w:keepNext/>
        <w:keepLines/>
        <w:autoSpaceDN w:val="0"/>
        <w:spacing w:before="72" w:beforeLines="30" w:after="72" w:afterLines="30" w:line="360" w:lineRule="auto"/>
        <w:ind w:firstLine="283" w:firstLineChars="118"/>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1.16 供应商询问、质疑和投诉</w:t>
      </w:r>
    </w:p>
    <w:p>
      <w:pPr>
        <w:autoSpaceDN w:val="0"/>
        <w:spacing w:line="360" w:lineRule="auto"/>
        <w:ind w:firstLine="426" w:firstLineChars="177"/>
        <w:rPr>
          <w:rFonts w:ascii="仿宋" w:hAnsi="仿宋" w:eastAsia="仿宋"/>
          <w:color w:val="000000"/>
          <w:kern w:val="0"/>
          <w:sz w:val="24"/>
          <w:szCs w:val="20"/>
        </w:rPr>
      </w:pPr>
      <w:r>
        <w:rPr>
          <w:rFonts w:hint="eastAsia" w:ascii="仿宋" w:hAnsi="仿宋" w:eastAsia="仿宋" w:cs="仿宋"/>
          <w:b/>
          <w:color w:val="000000"/>
          <w:kern w:val="0"/>
          <w:sz w:val="24"/>
          <w:szCs w:val="20"/>
        </w:rPr>
        <w:t>1.16.1询问：</w:t>
      </w:r>
      <w:r>
        <w:rPr>
          <w:rFonts w:hint="eastAsia" w:ascii="仿宋" w:hAnsi="仿宋" w:eastAsia="仿宋" w:cs="仿宋"/>
          <w:color w:val="000000"/>
          <w:kern w:val="0"/>
          <w:sz w:val="24"/>
          <w:szCs w:val="20"/>
        </w:rPr>
        <w:t>在采购活动中供应商可以就某</w:t>
      </w:r>
      <w:r>
        <w:rPr>
          <w:rFonts w:hint="eastAsia" w:ascii="仿宋" w:hAnsi="仿宋" w:eastAsia="仿宋"/>
          <w:color w:val="000000"/>
          <w:kern w:val="0"/>
          <w:sz w:val="24"/>
          <w:szCs w:val="20"/>
        </w:rPr>
        <w:t>一事项向采购组织机构发出“询问”，采购组织机构将在收到供应商“询问”后三个工作日内予以答复，但规定不予答复的内容除外。</w:t>
      </w:r>
    </w:p>
    <w:p>
      <w:pPr>
        <w:autoSpaceDN w:val="0"/>
        <w:spacing w:line="360" w:lineRule="auto"/>
        <w:ind w:firstLine="426" w:firstLineChars="177"/>
        <w:rPr>
          <w:rFonts w:ascii="仿宋" w:hAnsi="仿宋" w:eastAsia="仿宋"/>
          <w:color w:val="000000"/>
          <w:kern w:val="0"/>
          <w:sz w:val="24"/>
          <w:szCs w:val="20"/>
        </w:rPr>
      </w:pPr>
      <w:r>
        <w:rPr>
          <w:rFonts w:hint="eastAsia" w:ascii="仿宋" w:hAnsi="仿宋" w:eastAsia="仿宋"/>
          <w:b/>
          <w:color w:val="000000"/>
          <w:kern w:val="0"/>
          <w:sz w:val="24"/>
          <w:szCs w:val="20"/>
        </w:rPr>
        <w:t>1.</w:t>
      </w:r>
      <w:r>
        <w:rPr>
          <w:rFonts w:ascii="仿宋" w:hAnsi="仿宋" w:eastAsia="仿宋"/>
          <w:b/>
          <w:color w:val="000000"/>
          <w:kern w:val="0"/>
          <w:sz w:val="24"/>
          <w:szCs w:val="20"/>
        </w:rPr>
        <w:t>1</w:t>
      </w:r>
      <w:r>
        <w:rPr>
          <w:rFonts w:hint="eastAsia" w:ascii="仿宋" w:hAnsi="仿宋" w:eastAsia="仿宋"/>
          <w:b/>
          <w:color w:val="000000"/>
          <w:kern w:val="0"/>
          <w:sz w:val="24"/>
          <w:szCs w:val="20"/>
        </w:rPr>
        <w:t>6</w:t>
      </w:r>
      <w:r>
        <w:rPr>
          <w:rFonts w:ascii="仿宋" w:hAnsi="仿宋" w:eastAsia="仿宋"/>
          <w:b/>
          <w:color w:val="000000"/>
          <w:kern w:val="0"/>
          <w:sz w:val="24"/>
          <w:szCs w:val="20"/>
        </w:rPr>
        <w:t>.</w:t>
      </w:r>
      <w:r>
        <w:rPr>
          <w:rFonts w:hint="eastAsia" w:ascii="仿宋" w:hAnsi="仿宋" w:eastAsia="仿宋"/>
          <w:b/>
          <w:color w:val="000000"/>
          <w:kern w:val="0"/>
          <w:sz w:val="24"/>
          <w:szCs w:val="20"/>
        </w:rPr>
        <w:t>2质</w:t>
      </w:r>
      <w:r>
        <w:rPr>
          <w:rFonts w:hint="eastAsia" w:ascii="仿宋" w:hAnsi="仿宋" w:eastAsia="仿宋"/>
          <w:b/>
          <w:kern w:val="0"/>
          <w:sz w:val="24"/>
          <w:szCs w:val="20"/>
        </w:rPr>
        <w:t>疑：</w:t>
      </w:r>
      <w:r>
        <w:rPr>
          <w:rFonts w:ascii="仿宋" w:hAnsi="仿宋" w:eastAsia="仿宋"/>
          <w:b/>
          <w:kern w:val="0"/>
          <w:sz w:val="24"/>
          <w:szCs w:val="20"/>
        </w:rPr>
        <w:t>供应商认为</w:t>
      </w:r>
      <w:r>
        <w:rPr>
          <w:rFonts w:hint="eastAsia" w:ascii="仿宋" w:hAnsi="仿宋" w:eastAsia="仿宋"/>
          <w:b/>
          <w:kern w:val="0"/>
          <w:sz w:val="24"/>
          <w:szCs w:val="20"/>
        </w:rPr>
        <w:t>竞争性磋商文件</w:t>
      </w:r>
      <w:r>
        <w:rPr>
          <w:rFonts w:ascii="仿宋" w:hAnsi="仿宋" w:eastAsia="仿宋"/>
          <w:b/>
          <w:kern w:val="0"/>
          <w:sz w:val="24"/>
          <w:szCs w:val="20"/>
        </w:rPr>
        <w:t>、</w:t>
      </w:r>
      <w:r>
        <w:rPr>
          <w:rFonts w:hint="eastAsia" w:ascii="仿宋" w:hAnsi="仿宋" w:eastAsia="仿宋"/>
          <w:b/>
          <w:kern w:val="0"/>
          <w:sz w:val="24"/>
          <w:szCs w:val="20"/>
        </w:rPr>
        <w:t>采购</w:t>
      </w:r>
      <w:r>
        <w:rPr>
          <w:rFonts w:ascii="仿宋" w:hAnsi="仿宋" w:eastAsia="仿宋"/>
          <w:b/>
          <w:kern w:val="0"/>
          <w:sz w:val="24"/>
          <w:szCs w:val="20"/>
        </w:rPr>
        <w:t>过程和</w:t>
      </w:r>
      <w:r>
        <w:rPr>
          <w:rFonts w:hint="eastAsia" w:ascii="仿宋" w:hAnsi="仿宋" w:eastAsia="仿宋"/>
          <w:b/>
          <w:kern w:val="0"/>
          <w:sz w:val="24"/>
          <w:szCs w:val="20"/>
        </w:rPr>
        <w:t>采购</w:t>
      </w:r>
      <w:r>
        <w:rPr>
          <w:rFonts w:ascii="仿宋" w:hAnsi="仿宋" w:eastAsia="仿宋"/>
          <w:b/>
          <w:kern w:val="0"/>
          <w:sz w:val="24"/>
          <w:szCs w:val="20"/>
        </w:rPr>
        <w:t>结果使自己的合法权益受到损害的，应当在知道或者应知其权益受到损害之日起七个工作日内，以书面形式</w:t>
      </w:r>
      <w:r>
        <w:rPr>
          <w:rFonts w:hint="eastAsia" w:ascii="仿宋" w:hAnsi="仿宋" w:eastAsia="仿宋"/>
          <w:b/>
          <w:kern w:val="0"/>
          <w:sz w:val="24"/>
          <w:szCs w:val="20"/>
        </w:rPr>
        <w:t>一次性</w:t>
      </w:r>
      <w:r>
        <w:rPr>
          <w:rFonts w:ascii="仿宋" w:hAnsi="仿宋" w:eastAsia="仿宋"/>
          <w:b/>
          <w:kern w:val="0"/>
          <w:sz w:val="24"/>
          <w:szCs w:val="20"/>
        </w:rPr>
        <w:t>向</w:t>
      </w:r>
      <w:r>
        <w:rPr>
          <w:rFonts w:hint="eastAsia" w:ascii="仿宋" w:hAnsi="仿宋" w:eastAsia="仿宋"/>
          <w:b/>
          <w:kern w:val="0"/>
          <w:sz w:val="24"/>
          <w:szCs w:val="20"/>
        </w:rPr>
        <w:t>采购人、采购代理</w:t>
      </w:r>
      <w:r>
        <w:rPr>
          <w:rFonts w:hint="eastAsia" w:ascii="仿宋" w:hAnsi="仿宋" w:eastAsia="仿宋"/>
          <w:b/>
          <w:color w:val="000000"/>
          <w:kern w:val="0"/>
          <w:sz w:val="24"/>
          <w:szCs w:val="20"/>
        </w:rPr>
        <w:t>机构</w:t>
      </w:r>
      <w:r>
        <w:rPr>
          <w:rFonts w:ascii="仿宋" w:hAnsi="仿宋" w:eastAsia="仿宋"/>
          <w:b/>
          <w:color w:val="000000"/>
          <w:kern w:val="0"/>
          <w:sz w:val="24"/>
          <w:szCs w:val="20"/>
        </w:rPr>
        <w:t>提出质疑。</w:t>
      </w:r>
    </w:p>
    <w:p>
      <w:pPr>
        <w:autoSpaceDN w:val="0"/>
        <w:spacing w:line="360" w:lineRule="auto"/>
        <w:ind w:firstLine="426" w:firstLineChars="177"/>
        <w:rPr>
          <w:rFonts w:ascii="仿宋" w:hAnsi="仿宋" w:eastAsia="仿宋"/>
          <w:b/>
          <w:color w:val="000000"/>
          <w:kern w:val="0"/>
          <w:sz w:val="24"/>
          <w:szCs w:val="20"/>
        </w:rPr>
      </w:pPr>
      <w:r>
        <w:rPr>
          <w:rFonts w:hint="eastAsia" w:ascii="仿宋" w:hAnsi="仿宋" w:eastAsia="仿宋"/>
          <w:b/>
          <w:color w:val="000000"/>
          <w:kern w:val="0"/>
          <w:sz w:val="24"/>
          <w:szCs w:val="20"/>
        </w:rPr>
        <w:t>1.</w:t>
      </w:r>
      <w:r>
        <w:rPr>
          <w:rFonts w:ascii="仿宋" w:hAnsi="仿宋" w:eastAsia="仿宋"/>
          <w:b/>
          <w:color w:val="000000"/>
          <w:kern w:val="0"/>
          <w:sz w:val="24"/>
          <w:szCs w:val="20"/>
        </w:rPr>
        <w:t>1</w:t>
      </w:r>
      <w:r>
        <w:rPr>
          <w:rFonts w:hint="eastAsia" w:ascii="仿宋" w:hAnsi="仿宋" w:eastAsia="仿宋"/>
          <w:b/>
          <w:color w:val="000000"/>
          <w:kern w:val="0"/>
          <w:sz w:val="24"/>
          <w:szCs w:val="20"/>
        </w:rPr>
        <w:t>6</w:t>
      </w:r>
      <w:r>
        <w:rPr>
          <w:rFonts w:ascii="仿宋" w:hAnsi="仿宋" w:eastAsia="仿宋"/>
          <w:b/>
          <w:color w:val="000000"/>
          <w:kern w:val="0"/>
          <w:sz w:val="24"/>
          <w:szCs w:val="20"/>
        </w:rPr>
        <w:t>.</w:t>
      </w:r>
      <w:r>
        <w:rPr>
          <w:rFonts w:hint="eastAsia" w:ascii="仿宋" w:hAnsi="仿宋" w:eastAsia="仿宋"/>
          <w:b/>
          <w:color w:val="000000"/>
          <w:kern w:val="0"/>
          <w:sz w:val="24"/>
          <w:szCs w:val="20"/>
        </w:rPr>
        <w:t>2</w:t>
      </w:r>
      <w:r>
        <w:rPr>
          <w:rFonts w:ascii="仿宋" w:hAnsi="仿宋" w:eastAsia="仿宋"/>
          <w:b/>
          <w:color w:val="000000"/>
          <w:kern w:val="0"/>
          <w:sz w:val="24"/>
          <w:szCs w:val="20"/>
        </w:rPr>
        <w:t>.1</w:t>
      </w:r>
      <w:r>
        <w:rPr>
          <w:rFonts w:hint="eastAsia" w:ascii="仿宋" w:hAnsi="仿宋" w:eastAsia="仿宋"/>
          <w:b/>
          <w:color w:val="000000"/>
          <w:kern w:val="0"/>
          <w:sz w:val="24"/>
          <w:szCs w:val="20"/>
        </w:rPr>
        <w:t>上述所指“供应商应知其权益受到损害之日”，是指：</w:t>
      </w:r>
    </w:p>
    <w:p>
      <w:pPr>
        <w:autoSpaceDN w:val="0"/>
        <w:spacing w:line="360" w:lineRule="auto"/>
        <w:ind w:firstLine="424" w:firstLineChars="177"/>
        <w:rPr>
          <w:rFonts w:ascii="仿宋" w:hAnsi="仿宋" w:eastAsia="仿宋"/>
          <w:color w:val="000000"/>
          <w:kern w:val="0"/>
          <w:sz w:val="24"/>
          <w:szCs w:val="20"/>
        </w:rPr>
      </w:pPr>
      <w:r>
        <w:rPr>
          <w:rFonts w:hint="eastAsia" w:ascii="仿宋" w:hAnsi="仿宋" w:eastAsia="仿宋"/>
          <w:color w:val="000000"/>
          <w:kern w:val="0"/>
          <w:sz w:val="24"/>
          <w:szCs w:val="20"/>
        </w:rPr>
        <w:t>（1）</w:t>
      </w:r>
      <w:r>
        <w:rPr>
          <w:rFonts w:hint="eastAsia" w:ascii="仿宋" w:hAnsi="仿宋" w:eastAsia="仿宋"/>
          <w:color w:val="000000"/>
          <w:kern w:val="0"/>
          <w:sz w:val="24"/>
          <w:szCs w:val="20"/>
          <w:u w:val="single"/>
        </w:rPr>
        <w:t>对</w:t>
      </w:r>
      <w:r>
        <w:rPr>
          <w:rFonts w:hint="eastAsia" w:ascii="仿宋" w:hAnsi="仿宋" w:eastAsia="仿宋"/>
          <w:color w:val="000000"/>
          <w:sz w:val="24"/>
          <w:szCs w:val="20"/>
          <w:u w:val="single"/>
        </w:rPr>
        <w:t>竞争性磋商文件</w:t>
      </w:r>
      <w:r>
        <w:rPr>
          <w:rFonts w:hint="eastAsia" w:ascii="仿宋" w:hAnsi="仿宋" w:eastAsia="仿宋"/>
          <w:color w:val="000000"/>
          <w:kern w:val="0"/>
          <w:sz w:val="24"/>
          <w:szCs w:val="20"/>
          <w:u w:val="single"/>
        </w:rPr>
        <w:t>提出质疑的，</w:t>
      </w:r>
      <w:r>
        <w:rPr>
          <w:rFonts w:hint="eastAsia" w:ascii="仿宋" w:hAnsi="仿宋" w:eastAsia="仿宋"/>
          <w:color w:val="000000"/>
          <w:sz w:val="24"/>
          <w:szCs w:val="20"/>
          <w:u w:val="single"/>
        </w:rPr>
        <w:t>为获取竞争性磋商文件</w:t>
      </w:r>
      <w:r>
        <w:rPr>
          <w:rFonts w:ascii="仿宋" w:hAnsi="仿宋" w:eastAsia="仿宋"/>
          <w:color w:val="000000"/>
          <w:sz w:val="24"/>
          <w:szCs w:val="20"/>
          <w:u w:val="single"/>
        </w:rPr>
        <w:t>之日</w:t>
      </w:r>
      <w:r>
        <w:rPr>
          <w:rFonts w:hint="eastAsia" w:ascii="仿宋" w:hAnsi="仿宋" w:eastAsia="仿宋"/>
          <w:color w:val="000000"/>
          <w:sz w:val="24"/>
          <w:szCs w:val="20"/>
          <w:u w:val="single"/>
        </w:rPr>
        <w:t>或者竞争性磋商文件公告期限届满之日（竞争性磋商文件公告期限届满后获取竞争性磋商文件的，以竞争性磋商文件公告期限届满之日为准），</w:t>
      </w:r>
      <w:r>
        <w:rPr>
          <w:rFonts w:hint="eastAsia" w:ascii="仿宋" w:hAnsi="仿宋" w:eastAsia="仿宋"/>
          <w:b/>
          <w:bCs/>
          <w:color w:val="000000"/>
          <w:sz w:val="24"/>
          <w:szCs w:val="20"/>
          <w:u w:val="single"/>
        </w:rPr>
        <w:t>但</w:t>
      </w:r>
      <w:r>
        <w:rPr>
          <w:rFonts w:hint="eastAsia" w:ascii="仿宋" w:hAnsi="仿宋" w:eastAsia="仿宋"/>
          <w:b/>
          <w:kern w:val="0"/>
          <w:sz w:val="24"/>
          <w:szCs w:val="20"/>
          <w:u w:val="single"/>
        </w:rPr>
        <w:t>须</w:t>
      </w:r>
      <w:r>
        <w:rPr>
          <w:rFonts w:ascii="仿宋" w:hAnsi="仿宋" w:eastAsia="仿宋"/>
          <w:b/>
          <w:kern w:val="0"/>
          <w:sz w:val="24"/>
          <w:szCs w:val="20"/>
          <w:u w:val="single"/>
        </w:rPr>
        <w:t>在磋商</w:t>
      </w:r>
      <w:r>
        <w:rPr>
          <w:rFonts w:hint="eastAsia" w:ascii="仿宋" w:hAnsi="仿宋" w:eastAsia="仿宋"/>
          <w:b/>
          <w:kern w:val="0"/>
          <w:sz w:val="24"/>
          <w:szCs w:val="20"/>
          <w:u w:val="single"/>
        </w:rPr>
        <w:t>响应文件提交</w:t>
      </w:r>
      <w:r>
        <w:rPr>
          <w:rFonts w:ascii="仿宋" w:hAnsi="仿宋" w:eastAsia="仿宋"/>
          <w:b/>
          <w:kern w:val="0"/>
          <w:sz w:val="24"/>
          <w:szCs w:val="20"/>
          <w:u w:val="single"/>
        </w:rPr>
        <w:t>截止时间前</w:t>
      </w:r>
      <w:r>
        <w:rPr>
          <w:rFonts w:hint="eastAsia" w:ascii="仿宋" w:hAnsi="仿宋" w:eastAsia="仿宋"/>
          <w:b/>
          <w:kern w:val="0"/>
          <w:sz w:val="24"/>
          <w:szCs w:val="20"/>
          <w:u w:val="single"/>
        </w:rPr>
        <w:t>提出</w:t>
      </w:r>
      <w:r>
        <w:rPr>
          <w:rFonts w:hint="eastAsia" w:ascii="仿宋" w:hAnsi="仿宋" w:eastAsia="仿宋"/>
          <w:color w:val="000000"/>
          <w:kern w:val="0"/>
          <w:sz w:val="24"/>
          <w:szCs w:val="20"/>
        </w:rPr>
        <w:t>；</w:t>
      </w:r>
    </w:p>
    <w:p>
      <w:pPr>
        <w:autoSpaceDN w:val="0"/>
        <w:spacing w:line="360" w:lineRule="auto"/>
        <w:ind w:firstLine="424" w:firstLineChars="177"/>
        <w:rPr>
          <w:rFonts w:ascii="仿宋" w:hAnsi="仿宋" w:eastAsia="仿宋"/>
          <w:color w:val="000000"/>
          <w:kern w:val="0"/>
          <w:sz w:val="24"/>
          <w:szCs w:val="20"/>
        </w:rPr>
      </w:pPr>
      <w:r>
        <w:rPr>
          <w:rFonts w:hint="eastAsia" w:ascii="仿宋" w:hAnsi="仿宋" w:eastAsia="仿宋"/>
          <w:color w:val="000000"/>
          <w:kern w:val="0"/>
          <w:sz w:val="24"/>
          <w:szCs w:val="20"/>
        </w:rPr>
        <w:t>（2）</w:t>
      </w:r>
      <w:r>
        <w:rPr>
          <w:rFonts w:hint="eastAsia" w:ascii="仿宋" w:hAnsi="仿宋" w:eastAsia="仿宋"/>
          <w:color w:val="000000"/>
          <w:kern w:val="0"/>
          <w:sz w:val="24"/>
          <w:szCs w:val="20"/>
          <w:u w:val="single"/>
        </w:rPr>
        <w:t>对采购过程提出质疑的，为各采购程序环节结束之日</w:t>
      </w:r>
      <w:r>
        <w:rPr>
          <w:rFonts w:hint="eastAsia" w:ascii="仿宋" w:hAnsi="仿宋" w:eastAsia="仿宋"/>
          <w:color w:val="000000"/>
          <w:kern w:val="0"/>
          <w:sz w:val="24"/>
          <w:szCs w:val="20"/>
        </w:rPr>
        <w:t>；</w:t>
      </w:r>
    </w:p>
    <w:p>
      <w:pPr>
        <w:autoSpaceDN w:val="0"/>
        <w:spacing w:line="360" w:lineRule="auto"/>
        <w:ind w:firstLine="424" w:firstLineChars="177"/>
        <w:rPr>
          <w:rFonts w:ascii="仿宋" w:hAnsi="仿宋" w:eastAsia="仿宋"/>
          <w:color w:val="000000"/>
          <w:kern w:val="0"/>
          <w:sz w:val="24"/>
          <w:szCs w:val="20"/>
        </w:rPr>
      </w:pPr>
      <w:r>
        <w:rPr>
          <w:rFonts w:hint="eastAsia" w:ascii="仿宋" w:hAnsi="仿宋" w:eastAsia="仿宋"/>
          <w:color w:val="000000"/>
          <w:kern w:val="0"/>
          <w:sz w:val="24"/>
          <w:szCs w:val="20"/>
        </w:rPr>
        <w:t>（3）</w:t>
      </w:r>
      <w:r>
        <w:rPr>
          <w:rFonts w:hint="eastAsia" w:ascii="仿宋" w:hAnsi="仿宋" w:eastAsia="仿宋"/>
          <w:color w:val="000000"/>
          <w:kern w:val="0"/>
          <w:sz w:val="24"/>
          <w:szCs w:val="20"/>
          <w:u w:val="single"/>
        </w:rPr>
        <w:t>对成交结果提出质疑的，为成交结果公告期限届满之日</w:t>
      </w:r>
      <w:r>
        <w:rPr>
          <w:rFonts w:hint="eastAsia" w:ascii="仿宋" w:hAnsi="仿宋" w:eastAsia="仿宋"/>
          <w:color w:val="000000"/>
          <w:kern w:val="0"/>
          <w:sz w:val="24"/>
          <w:szCs w:val="20"/>
        </w:rPr>
        <w:t>。</w:t>
      </w:r>
    </w:p>
    <w:p>
      <w:pPr>
        <w:autoSpaceDN w:val="0"/>
        <w:spacing w:line="360" w:lineRule="auto"/>
        <w:ind w:firstLine="426" w:firstLineChars="177"/>
        <w:rPr>
          <w:rFonts w:ascii="仿宋" w:hAnsi="仿宋" w:eastAsia="仿宋"/>
          <w:b/>
          <w:color w:val="000000"/>
          <w:sz w:val="24"/>
          <w:szCs w:val="20"/>
        </w:rPr>
      </w:pPr>
      <w:r>
        <w:rPr>
          <w:rFonts w:hint="eastAsia" w:ascii="仿宋" w:hAnsi="仿宋" w:eastAsia="仿宋"/>
          <w:b/>
          <w:color w:val="000000"/>
          <w:sz w:val="24"/>
          <w:szCs w:val="20"/>
        </w:rPr>
        <w:t>1.</w:t>
      </w:r>
      <w:r>
        <w:rPr>
          <w:rFonts w:ascii="仿宋" w:hAnsi="仿宋" w:eastAsia="仿宋"/>
          <w:b/>
          <w:color w:val="000000"/>
          <w:sz w:val="24"/>
          <w:szCs w:val="20"/>
        </w:rPr>
        <w:t>1</w:t>
      </w:r>
      <w:r>
        <w:rPr>
          <w:rFonts w:hint="eastAsia" w:ascii="仿宋" w:hAnsi="仿宋" w:eastAsia="仿宋"/>
          <w:b/>
          <w:color w:val="000000"/>
          <w:sz w:val="24"/>
          <w:szCs w:val="20"/>
        </w:rPr>
        <w:t>6</w:t>
      </w:r>
      <w:r>
        <w:rPr>
          <w:rFonts w:ascii="仿宋" w:hAnsi="仿宋" w:eastAsia="仿宋"/>
          <w:b/>
          <w:color w:val="000000"/>
          <w:sz w:val="24"/>
          <w:szCs w:val="20"/>
        </w:rPr>
        <w:t>.</w:t>
      </w:r>
      <w:r>
        <w:rPr>
          <w:rFonts w:hint="eastAsia" w:ascii="仿宋" w:hAnsi="仿宋" w:eastAsia="仿宋"/>
          <w:b/>
          <w:color w:val="000000"/>
          <w:sz w:val="24"/>
          <w:szCs w:val="20"/>
        </w:rPr>
        <w:t>2</w:t>
      </w:r>
      <w:r>
        <w:rPr>
          <w:rFonts w:ascii="仿宋" w:hAnsi="仿宋" w:eastAsia="仿宋"/>
          <w:b/>
          <w:color w:val="000000"/>
          <w:sz w:val="24"/>
          <w:szCs w:val="20"/>
        </w:rPr>
        <w:t>.2</w:t>
      </w:r>
      <w:r>
        <w:rPr>
          <w:rFonts w:ascii="仿宋" w:hAnsi="仿宋" w:eastAsia="仿宋"/>
          <w:b/>
          <w:color w:val="000000"/>
          <w:sz w:val="24"/>
          <w:szCs w:val="28"/>
        </w:rPr>
        <w:t>供应商提出质疑应当</w:t>
      </w:r>
      <w:r>
        <w:rPr>
          <w:rFonts w:hint="eastAsia" w:ascii="仿宋" w:hAnsi="仿宋" w:eastAsia="仿宋"/>
          <w:b/>
          <w:color w:val="000000"/>
          <w:sz w:val="24"/>
          <w:szCs w:val="28"/>
        </w:rPr>
        <w:t>递交</w:t>
      </w:r>
      <w:r>
        <w:rPr>
          <w:rFonts w:ascii="仿宋" w:hAnsi="仿宋" w:eastAsia="仿宋"/>
          <w:b/>
          <w:color w:val="000000"/>
          <w:sz w:val="24"/>
          <w:szCs w:val="28"/>
        </w:rPr>
        <w:t>质疑函和必要的证明材料。</w:t>
      </w:r>
      <w:r>
        <w:rPr>
          <w:rFonts w:ascii="仿宋" w:hAnsi="仿宋" w:eastAsia="仿宋"/>
          <w:color w:val="000000"/>
          <w:sz w:val="24"/>
          <w:szCs w:val="28"/>
        </w:rPr>
        <w:t>质疑函应当包括下列内容：</w:t>
      </w:r>
    </w:p>
    <w:p>
      <w:pPr>
        <w:autoSpaceDN w:val="0"/>
        <w:spacing w:line="360" w:lineRule="auto"/>
        <w:ind w:firstLine="424" w:firstLineChars="177"/>
        <w:rPr>
          <w:rFonts w:ascii="仿宋" w:hAnsi="仿宋" w:eastAsia="仿宋"/>
          <w:color w:val="000000"/>
          <w:sz w:val="24"/>
          <w:szCs w:val="28"/>
        </w:rPr>
      </w:pPr>
      <w:r>
        <w:rPr>
          <w:rFonts w:ascii="仿宋" w:hAnsi="仿宋" w:eastAsia="仿宋"/>
          <w:color w:val="000000"/>
          <w:sz w:val="24"/>
          <w:szCs w:val="28"/>
        </w:rPr>
        <w:t>（</w:t>
      </w:r>
      <w:r>
        <w:rPr>
          <w:rFonts w:hint="eastAsia" w:ascii="仿宋" w:hAnsi="仿宋" w:eastAsia="仿宋"/>
          <w:color w:val="000000"/>
          <w:sz w:val="24"/>
          <w:szCs w:val="28"/>
        </w:rPr>
        <w:t>1</w:t>
      </w:r>
      <w:r>
        <w:rPr>
          <w:rFonts w:ascii="仿宋" w:hAnsi="仿宋" w:eastAsia="仿宋"/>
          <w:color w:val="000000"/>
          <w:sz w:val="24"/>
          <w:szCs w:val="28"/>
        </w:rPr>
        <w:t>）供应商的姓名或者名称、地址、邮编、联系人及联系电话；</w:t>
      </w:r>
    </w:p>
    <w:p>
      <w:pPr>
        <w:autoSpaceDN w:val="0"/>
        <w:spacing w:line="360" w:lineRule="auto"/>
        <w:ind w:firstLine="424" w:firstLineChars="177"/>
        <w:rPr>
          <w:rFonts w:ascii="仿宋" w:hAnsi="仿宋" w:eastAsia="仿宋"/>
          <w:color w:val="000000"/>
          <w:sz w:val="24"/>
          <w:szCs w:val="28"/>
        </w:rPr>
      </w:pPr>
      <w:r>
        <w:rPr>
          <w:rFonts w:ascii="仿宋" w:hAnsi="仿宋" w:eastAsia="仿宋"/>
          <w:color w:val="000000"/>
          <w:sz w:val="24"/>
          <w:szCs w:val="28"/>
        </w:rPr>
        <w:t>（</w:t>
      </w:r>
      <w:r>
        <w:rPr>
          <w:rFonts w:hint="eastAsia" w:ascii="仿宋" w:hAnsi="仿宋" w:eastAsia="仿宋"/>
          <w:color w:val="000000"/>
          <w:sz w:val="24"/>
          <w:szCs w:val="28"/>
        </w:rPr>
        <w:t>2</w:t>
      </w:r>
      <w:r>
        <w:rPr>
          <w:rFonts w:ascii="仿宋" w:hAnsi="仿宋" w:eastAsia="仿宋"/>
          <w:color w:val="000000"/>
          <w:sz w:val="24"/>
          <w:szCs w:val="28"/>
        </w:rPr>
        <w:t>）质疑项目的名称、编号；</w:t>
      </w:r>
    </w:p>
    <w:p>
      <w:pPr>
        <w:autoSpaceDN w:val="0"/>
        <w:spacing w:line="360" w:lineRule="auto"/>
        <w:ind w:firstLine="424" w:firstLineChars="177"/>
        <w:rPr>
          <w:rFonts w:ascii="仿宋" w:hAnsi="仿宋" w:eastAsia="仿宋"/>
          <w:color w:val="000000"/>
          <w:sz w:val="24"/>
          <w:szCs w:val="28"/>
        </w:rPr>
      </w:pPr>
      <w:r>
        <w:rPr>
          <w:rFonts w:ascii="仿宋" w:hAnsi="仿宋" w:eastAsia="仿宋"/>
          <w:color w:val="000000"/>
          <w:sz w:val="24"/>
          <w:szCs w:val="28"/>
        </w:rPr>
        <w:t>（</w:t>
      </w:r>
      <w:r>
        <w:rPr>
          <w:rFonts w:hint="eastAsia" w:ascii="仿宋" w:hAnsi="仿宋" w:eastAsia="仿宋"/>
          <w:color w:val="000000"/>
          <w:sz w:val="24"/>
          <w:szCs w:val="28"/>
        </w:rPr>
        <w:t>3</w:t>
      </w:r>
      <w:r>
        <w:rPr>
          <w:rFonts w:ascii="仿宋" w:hAnsi="仿宋" w:eastAsia="仿宋"/>
          <w:color w:val="000000"/>
          <w:sz w:val="24"/>
          <w:szCs w:val="28"/>
        </w:rPr>
        <w:t>）具体、明确的质疑事项和与质疑事项相关的请求；</w:t>
      </w:r>
    </w:p>
    <w:p>
      <w:pPr>
        <w:autoSpaceDN w:val="0"/>
        <w:spacing w:line="360" w:lineRule="auto"/>
        <w:ind w:firstLine="424" w:firstLineChars="177"/>
        <w:rPr>
          <w:rFonts w:ascii="仿宋" w:hAnsi="仿宋" w:eastAsia="仿宋"/>
          <w:color w:val="000000"/>
          <w:sz w:val="24"/>
          <w:szCs w:val="28"/>
        </w:rPr>
      </w:pPr>
      <w:r>
        <w:rPr>
          <w:rFonts w:ascii="仿宋" w:hAnsi="仿宋" w:eastAsia="仿宋"/>
          <w:color w:val="000000"/>
          <w:sz w:val="24"/>
          <w:szCs w:val="28"/>
        </w:rPr>
        <w:t>（</w:t>
      </w:r>
      <w:r>
        <w:rPr>
          <w:rFonts w:hint="eastAsia" w:ascii="仿宋" w:hAnsi="仿宋" w:eastAsia="仿宋"/>
          <w:color w:val="000000"/>
          <w:sz w:val="24"/>
          <w:szCs w:val="28"/>
        </w:rPr>
        <w:t>4</w:t>
      </w:r>
      <w:r>
        <w:rPr>
          <w:rFonts w:ascii="仿宋" w:hAnsi="仿宋" w:eastAsia="仿宋"/>
          <w:color w:val="000000"/>
          <w:sz w:val="24"/>
          <w:szCs w:val="28"/>
        </w:rPr>
        <w:t>）事实依据；</w:t>
      </w:r>
    </w:p>
    <w:p>
      <w:pPr>
        <w:autoSpaceDN w:val="0"/>
        <w:spacing w:line="360" w:lineRule="auto"/>
        <w:ind w:firstLine="424" w:firstLineChars="177"/>
        <w:rPr>
          <w:rFonts w:ascii="仿宋" w:hAnsi="仿宋" w:eastAsia="仿宋"/>
          <w:color w:val="000000"/>
          <w:sz w:val="24"/>
          <w:szCs w:val="28"/>
        </w:rPr>
      </w:pPr>
      <w:r>
        <w:rPr>
          <w:rFonts w:ascii="仿宋" w:hAnsi="仿宋" w:eastAsia="仿宋"/>
          <w:color w:val="000000"/>
          <w:sz w:val="24"/>
          <w:szCs w:val="28"/>
        </w:rPr>
        <w:t>（</w:t>
      </w:r>
      <w:r>
        <w:rPr>
          <w:rFonts w:hint="eastAsia" w:ascii="仿宋" w:hAnsi="仿宋" w:eastAsia="仿宋"/>
          <w:color w:val="000000"/>
          <w:sz w:val="24"/>
          <w:szCs w:val="28"/>
        </w:rPr>
        <w:t>5</w:t>
      </w:r>
      <w:r>
        <w:rPr>
          <w:rFonts w:ascii="仿宋" w:hAnsi="仿宋" w:eastAsia="仿宋"/>
          <w:color w:val="000000"/>
          <w:sz w:val="24"/>
          <w:szCs w:val="28"/>
        </w:rPr>
        <w:t>）必要的法律依据；</w:t>
      </w:r>
    </w:p>
    <w:p>
      <w:pPr>
        <w:autoSpaceDN w:val="0"/>
        <w:spacing w:line="360" w:lineRule="auto"/>
        <w:ind w:firstLine="424" w:firstLineChars="177"/>
        <w:rPr>
          <w:rFonts w:ascii="仿宋" w:hAnsi="仿宋" w:eastAsia="仿宋"/>
          <w:color w:val="000000"/>
          <w:sz w:val="24"/>
          <w:szCs w:val="28"/>
        </w:rPr>
      </w:pPr>
      <w:r>
        <w:rPr>
          <w:rFonts w:ascii="仿宋" w:hAnsi="仿宋" w:eastAsia="仿宋"/>
          <w:color w:val="000000"/>
          <w:sz w:val="24"/>
          <w:szCs w:val="28"/>
        </w:rPr>
        <w:t>（</w:t>
      </w:r>
      <w:r>
        <w:rPr>
          <w:rFonts w:hint="eastAsia" w:ascii="仿宋" w:hAnsi="仿宋" w:eastAsia="仿宋"/>
          <w:color w:val="000000"/>
          <w:sz w:val="24"/>
          <w:szCs w:val="28"/>
        </w:rPr>
        <w:t>6</w:t>
      </w:r>
      <w:r>
        <w:rPr>
          <w:rFonts w:ascii="仿宋" w:hAnsi="仿宋" w:eastAsia="仿宋"/>
          <w:color w:val="000000"/>
          <w:sz w:val="24"/>
          <w:szCs w:val="28"/>
        </w:rPr>
        <w:t>）提出质疑的日期。</w:t>
      </w:r>
    </w:p>
    <w:p>
      <w:pPr>
        <w:autoSpaceDN w:val="0"/>
        <w:spacing w:line="360" w:lineRule="auto"/>
        <w:ind w:firstLine="426" w:firstLineChars="177"/>
        <w:rPr>
          <w:rFonts w:ascii="仿宋" w:hAnsi="仿宋" w:eastAsia="仿宋"/>
          <w:b/>
          <w:color w:val="000000"/>
          <w:kern w:val="0"/>
          <w:sz w:val="24"/>
          <w:szCs w:val="20"/>
        </w:rPr>
      </w:pPr>
      <w:r>
        <w:rPr>
          <w:rFonts w:ascii="仿宋" w:hAnsi="仿宋" w:eastAsia="仿宋"/>
          <w:b/>
          <w:color w:val="000000"/>
          <w:sz w:val="24"/>
          <w:szCs w:val="28"/>
        </w:rPr>
        <w:t>供应商为自然人的，应当由本人签字</w:t>
      </w:r>
      <w:r>
        <w:rPr>
          <w:rFonts w:hint="eastAsia" w:ascii="仿宋" w:hAnsi="仿宋" w:eastAsia="仿宋"/>
          <w:b/>
          <w:color w:val="000000"/>
          <w:sz w:val="24"/>
          <w:szCs w:val="28"/>
        </w:rPr>
        <w:t>并附上身份证明</w:t>
      </w:r>
      <w:r>
        <w:rPr>
          <w:rFonts w:ascii="仿宋" w:hAnsi="仿宋" w:eastAsia="仿宋"/>
          <w:b/>
          <w:color w:val="000000"/>
          <w:sz w:val="24"/>
          <w:szCs w:val="28"/>
        </w:rPr>
        <w:t>；供应商为法人或者其他组织的，应当由法定代表人或者其授权代表签字或者盖章，并加盖公章。</w:t>
      </w:r>
    </w:p>
    <w:p>
      <w:pPr>
        <w:autoSpaceDN w:val="0"/>
        <w:spacing w:line="360" w:lineRule="auto"/>
        <w:ind w:firstLine="426" w:firstLineChars="177"/>
        <w:rPr>
          <w:rFonts w:ascii="仿宋" w:hAnsi="仿宋" w:eastAsia="仿宋"/>
          <w:b/>
          <w:color w:val="000000"/>
          <w:kern w:val="0"/>
          <w:sz w:val="24"/>
          <w:szCs w:val="20"/>
        </w:rPr>
      </w:pPr>
      <w:r>
        <w:rPr>
          <w:rFonts w:hint="eastAsia" w:ascii="仿宋" w:hAnsi="仿宋" w:eastAsia="仿宋"/>
          <w:b/>
          <w:color w:val="000000"/>
          <w:kern w:val="0"/>
          <w:sz w:val="24"/>
          <w:szCs w:val="20"/>
        </w:rPr>
        <w:t>1.</w:t>
      </w:r>
      <w:r>
        <w:rPr>
          <w:rFonts w:ascii="仿宋" w:hAnsi="仿宋" w:eastAsia="仿宋"/>
          <w:b/>
          <w:color w:val="000000"/>
          <w:kern w:val="0"/>
          <w:sz w:val="24"/>
          <w:szCs w:val="20"/>
        </w:rPr>
        <w:t>1</w:t>
      </w:r>
      <w:r>
        <w:rPr>
          <w:rFonts w:hint="eastAsia" w:ascii="仿宋" w:hAnsi="仿宋" w:eastAsia="仿宋"/>
          <w:b/>
          <w:color w:val="000000"/>
          <w:kern w:val="0"/>
          <w:sz w:val="24"/>
          <w:szCs w:val="20"/>
        </w:rPr>
        <w:t>6</w:t>
      </w:r>
      <w:r>
        <w:rPr>
          <w:rFonts w:ascii="仿宋" w:hAnsi="仿宋" w:eastAsia="仿宋"/>
          <w:b/>
          <w:color w:val="000000"/>
          <w:kern w:val="0"/>
          <w:sz w:val="24"/>
          <w:szCs w:val="20"/>
        </w:rPr>
        <w:t>.2</w:t>
      </w:r>
      <w:r>
        <w:rPr>
          <w:rFonts w:hint="eastAsia" w:ascii="仿宋" w:hAnsi="仿宋" w:eastAsia="仿宋"/>
          <w:b/>
          <w:color w:val="000000"/>
          <w:kern w:val="0"/>
          <w:sz w:val="24"/>
          <w:szCs w:val="20"/>
        </w:rPr>
        <w:t>.3</w:t>
      </w:r>
      <w:r>
        <w:rPr>
          <w:rFonts w:ascii="仿宋" w:hAnsi="仿宋" w:eastAsia="仿宋"/>
          <w:b/>
          <w:color w:val="000000"/>
          <w:kern w:val="0"/>
          <w:sz w:val="24"/>
          <w:szCs w:val="20"/>
        </w:rPr>
        <w:t>供应商认可采购</w:t>
      </w:r>
      <w:r>
        <w:rPr>
          <w:rFonts w:hint="eastAsia" w:ascii="仿宋" w:hAnsi="仿宋" w:eastAsia="仿宋"/>
          <w:b/>
          <w:color w:val="000000"/>
          <w:kern w:val="0"/>
          <w:sz w:val="24"/>
          <w:szCs w:val="20"/>
        </w:rPr>
        <w:t>组织机构</w:t>
      </w:r>
      <w:r>
        <w:rPr>
          <w:rFonts w:ascii="仿宋" w:hAnsi="仿宋" w:eastAsia="仿宋"/>
          <w:b/>
          <w:color w:val="000000"/>
          <w:kern w:val="0"/>
          <w:sz w:val="24"/>
          <w:szCs w:val="20"/>
        </w:rPr>
        <w:t>在质疑答复程序中启用的调查和</w:t>
      </w:r>
      <w:r>
        <w:rPr>
          <w:rFonts w:hint="eastAsia" w:ascii="仿宋" w:hAnsi="仿宋" w:eastAsia="仿宋"/>
          <w:b/>
          <w:color w:val="000000"/>
          <w:kern w:val="0"/>
          <w:sz w:val="24"/>
          <w:szCs w:val="20"/>
        </w:rPr>
        <w:t>重新评审</w:t>
      </w:r>
      <w:r>
        <w:rPr>
          <w:rFonts w:ascii="仿宋" w:hAnsi="仿宋" w:eastAsia="仿宋"/>
          <w:b/>
          <w:color w:val="000000"/>
          <w:kern w:val="0"/>
          <w:sz w:val="24"/>
          <w:szCs w:val="20"/>
        </w:rPr>
        <w:t>等程序，在该程序操作过程未明显违反法律禁止性规定时，不得再提出异议</w:t>
      </w:r>
      <w:r>
        <w:rPr>
          <w:rFonts w:hint="eastAsia" w:ascii="仿宋" w:hAnsi="仿宋" w:eastAsia="仿宋"/>
          <w:b/>
          <w:color w:val="000000"/>
          <w:kern w:val="0"/>
          <w:sz w:val="24"/>
          <w:szCs w:val="20"/>
        </w:rPr>
        <w:t>；</w:t>
      </w:r>
    </w:p>
    <w:p>
      <w:pPr>
        <w:autoSpaceDN w:val="0"/>
        <w:spacing w:line="360" w:lineRule="auto"/>
        <w:ind w:firstLine="426" w:firstLineChars="177"/>
        <w:rPr>
          <w:rFonts w:ascii="仿宋" w:hAnsi="仿宋" w:eastAsia="仿宋"/>
          <w:b/>
          <w:color w:val="000000"/>
          <w:kern w:val="0"/>
          <w:sz w:val="24"/>
          <w:szCs w:val="20"/>
        </w:rPr>
      </w:pPr>
      <w:r>
        <w:rPr>
          <w:rFonts w:hint="eastAsia" w:ascii="仿宋" w:hAnsi="仿宋" w:eastAsia="仿宋"/>
          <w:b/>
          <w:color w:val="000000"/>
          <w:kern w:val="0"/>
          <w:sz w:val="24"/>
          <w:szCs w:val="20"/>
        </w:rPr>
        <w:t>1.</w:t>
      </w:r>
      <w:r>
        <w:rPr>
          <w:rFonts w:ascii="仿宋" w:hAnsi="仿宋" w:eastAsia="仿宋"/>
          <w:b/>
          <w:color w:val="000000"/>
          <w:kern w:val="0"/>
          <w:sz w:val="24"/>
          <w:szCs w:val="20"/>
        </w:rPr>
        <w:t>1</w:t>
      </w:r>
      <w:r>
        <w:rPr>
          <w:rFonts w:hint="eastAsia" w:ascii="仿宋" w:hAnsi="仿宋" w:eastAsia="仿宋"/>
          <w:b/>
          <w:color w:val="000000"/>
          <w:kern w:val="0"/>
          <w:sz w:val="24"/>
          <w:szCs w:val="20"/>
        </w:rPr>
        <w:t>6</w:t>
      </w:r>
      <w:r>
        <w:rPr>
          <w:rFonts w:ascii="仿宋" w:hAnsi="仿宋" w:eastAsia="仿宋"/>
          <w:b/>
          <w:color w:val="000000"/>
          <w:kern w:val="0"/>
          <w:sz w:val="24"/>
          <w:szCs w:val="20"/>
        </w:rPr>
        <w:t>.</w:t>
      </w:r>
      <w:r>
        <w:rPr>
          <w:rFonts w:hint="eastAsia" w:ascii="仿宋" w:hAnsi="仿宋" w:eastAsia="仿宋"/>
          <w:b/>
          <w:color w:val="000000"/>
          <w:kern w:val="0"/>
          <w:sz w:val="24"/>
          <w:szCs w:val="20"/>
        </w:rPr>
        <w:t>2.4</w:t>
      </w:r>
      <w:r>
        <w:rPr>
          <w:rFonts w:ascii="仿宋" w:hAnsi="仿宋" w:eastAsia="仿宋"/>
          <w:b/>
          <w:color w:val="000000"/>
          <w:kern w:val="0"/>
          <w:sz w:val="24"/>
          <w:szCs w:val="20"/>
        </w:rPr>
        <w:t>质疑、投诉应当采用书面形式</w:t>
      </w:r>
      <w:r>
        <w:rPr>
          <w:rFonts w:hint="eastAsia" w:ascii="仿宋" w:hAnsi="仿宋" w:eastAsia="仿宋"/>
          <w:b/>
          <w:color w:val="000000"/>
          <w:kern w:val="0"/>
          <w:sz w:val="24"/>
          <w:szCs w:val="20"/>
        </w:rPr>
        <w:t>（原件一式三份），经法定代表人或其授权代表签署后</w:t>
      </w:r>
      <w:r>
        <w:rPr>
          <w:rFonts w:ascii="仿宋" w:hAnsi="仿宋" w:eastAsia="仿宋"/>
          <w:b/>
          <w:color w:val="000000"/>
          <w:kern w:val="0"/>
          <w:sz w:val="24"/>
          <w:szCs w:val="20"/>
        </w:rPr>
        <w:t>加盖单位公章，质疑书、投诉书均应明确阐述</w:t>
      </w:r>
      <w:r>
        <w:rPr>
          <w:rFonts w:hint="eastAsia" w:ascii="仿宋" w:hAnsi="仿宋" w:eastAsia="仿宋"/>
          <w:b/>
          <w:color w:val="000000"/>
          <w:kern w:val="0"/>
          <w:sz w:val="24"/>
          <w:szCs w:val="20"/>
        </w:rPr>
        <w:t>竞争性磋商文件</w:t>
      </w:r>
      <w:r>
        <w:rPr>
          <w:rFonts w:ascii="仿宋" w:hAnsi="仿宋" w:eastAsia="仿宋"/>
          <w:b/>
          <w:color w:val="000000"/>
          <w:kern w:val="0"/>
          <w:sz w:val="24"/>
          <w:szCs w:val="20"/>
        </w:rPr>
        <w:t>、</w:t>
      </w:r>
      <w:r>
        <w:rPr>
          <w:rFonts w:hint="eastAsia" w:ascii="仿宋" w:hAnsi="仿宋" w:eastAsia="仿宋"/>
          <w:b/>
          <w:color w:val="000000"/>
          <w:kern w:val="0"/>
          <w:sz w:val="24"/>
          <w:szCs w:val="20"/>
        </w:rPr>
        <w:t>磋商</w:t>
      </w:r>
      <w:r>
        <w:rPr>
          <w:rFonts w:ascii="仿宋" w:hAnsi="仿宋" w:eastAsia="仿宋"/>
          <w:b/>
          <w:color w:val="000000"/>
          <w:kern w:val="0"/>
          <w:sz w:val="24"/>
          <w:szCs w:val="20"/>
        </w:rPr>
        <w:t>过程和</w:t>
      </w:r>
      <w:r>
        <w:rPr>
          <w:rFonts w:hint="eastAsia" w:ascii="仿宋" w:hAnsi="仿宋" w:eastAsia="仿宋"/>
          <w:b/>
          <w:color w:val="000000"/>
          <w:kern w:val="0"/>
          <w:sz w:val="24"/>
          <w:szCs w:val="20"/>
        </w:rPr>
        <w:t>成交</w:t>
      </w:r>
      <w:r>
        <w:rPr>
          <w:rFonts w:ascii="仿宋" w:hAnsi="仿宋" w:eastAsia="仿宋"/>
          <w:b/>
          <w:color w:val="000000"/>
          <w:kern w:val="0"/>
          <w:sz w:val="24"/>
          <w:szCs w:val="20"/>
        </w:rPr>
        <w:t>结果中使自己合法权益受到损害的实质性内容，</w:t>
      </w:r>
      <w:r>
        <w:rPr>
          <w:rFonts w:hint="eastAsia" w:ascii="仿宋" w:hAnsi="仿宋" w:eastAsia="仿宋"/>
          <w:b/>
          <w:color w:val="000000"/>
          <w:kern w:val="0"/>
          <w:sz w:val="24"/>
          <w:szCs w:val="20"/>
        </w:rPr>
        <w:t>供应商提出的质疑、投诉应当有明确的诉求（即通过质疑所要达到的具体目标）和必要的证明材料（</w:t>
      </w:r>
      <w:r>
        <w:rPr>
          <w:rFonts w:hint="eastAsia" w:ascii="仿宋" w:hAnsi="仿宋" w:eastAsia="仿宋"/>
          <w:b/>
          <w:color w:val="000000"/>
          <w:kern w:val="0"/>
          <w:sz w:val="24"/>
          <w:szCs w:val="20"/>
          <w:u w:val="single"/>
        </w:rPr>
        <w:t>即通过合法手段获得的能够证明供应商的诉求成立的必要材料</w:t>
      </w:r>
      <w:r>
        <w:rPr>
          <w:rFonts w:hint="eastAsia" w:ascii="仿宋" w:hAnsi="仿宋" w:eastAsia="仿宋"/>
          <w:b/>
          <w:color w:val="000000"/>
          <w:kern w:val="0"/>
          <w:sz w:val="24"/>
          <w:szCs w:val="20"/>
        </w:rPr>
        <w:t>）；</w:t>
      </w:r>
    </w:p>
    <w:p>
      <w:pPr>
        <w:autoSpaceDN w:val="0"/>
        <w:spacing w:line="360" w:lineRule="auto"/>
        <w:ind w:firstLine="426" w:firstLineChars="177"/>
        <w:rPr>
          <w:rFonts w:ascii="仿宋" w:hAnsi="仿宋" w:eastAsia="仿宋"/>
          <w:color w:val="000000"/>
          <w:kern w:val="0"/>
          <w:sz w:val="24"/>
          <w:szCs w:val="20"/>
        </w:rPr>
      </w:pPr>
      <w:r>
        <w:rPr>
          <w:rFonts w:hint="eastAsia" w:ascii="仿宋" w:hAnsi="仿宋" w:eastAsia="仿宋"/>
          <w:b/>
          <w:color w:val="000000"/>
          <w:kern w:val="0"/>
          <w:sz w:val="24"/>
          <w:szCs w:val="20"/>
        </w:rPr>
        <w:t>1.16.3投诉：</w:t>
      </w:r>
      <w:r>
        <w:rPr>
          <w:rFonts w:ascii="仿宋" w:hAnsi="仿宋" w:eastAsia="仿宋"/>
          <w:color w:val="000000"/>
          <w:kern w:val="0"/>
          <w:sz w:val="24"/>
          <w:szCs w:val="20"/>
        </w:rPr>
        <w:t>供应商对采购</w:t>
      </w:r>
      <w:r>
        <w:rPr>
          <w:rFonts w:hint="eastAsia" w:ascii="仿宋" w:hAnsi="仿宋" w:eastAsia="仿宋"/>
          <w:color w:val="000000"/>
          <w:kern w:val="0"/>
          <w:sz w:val="24"/>
          <w:szCs w:val="20"/>
        </w:rPr>
        <w:t>组织机构</w:t>
      </w:r>
      <w:r>
        <w:rPr>
          <w:rFonts w:ascii="仿宋" w:hAnsi="仿宋" w:eastAsia="仿宋"/>
          <w:color w:val="000000"/>
          <w:kern w:val="0"/>
          <w:sz w:val="24"/>
          <w:szCs w:val="20"/>
        </w:rPr>
        <w:t>的质疑答复不满意或者采购</w:t>
      </w:r>
      <w:r>
        <w:rPr>
          <w:rFonts w:hint="eastAsia" w:ascii="仿宋" w:hAnsi="仿宋" w:eastAsia="仿宋"/>
          <w:color w:val="000000"/>
          <w:kern w:val="0"/>
          <w:sz w:val="24"/>
          <w:szCs w:val="20"/>
        </w:rPr>
        <w:t>组织机构</w:t>
      </w:r>
      <w:r>
        <w:rPr>
          <w:rFonts w:ascii="仿宋" w:hAnsi="仿宋" w:eastAsia="仿宋"/>
          <w:color w:val="000000"/>
          <w:kern w:val="0"/>
          <w:sz w:val="24"/>
          <w:szCs w:val="20"/>
        </w:rPr>
        <w:t>未在规定时间内作出答复的，可以在答复期满后十五个工作日内向同级采购监管部门投诉。</w:t>
      </w:r>
    </w:p>
    <w:p>
      <w:pPr>
        <w:keepNext/>
        <w:keepLines/>
        <w:autoSpaceDN w:val="0"/>
        <w:spacing w:before="72" w:beforeLines="30" w:after="72" w:afterLines="30" w:line="360" w:lineRule="auto"/>
        <w:ind w:firstLine="283" w:firstLineChars="118"/>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1.17 其他说明</w:t>
      </w:r>
    </w:p>
    <w:p>
      <w:pPr>
        <w:autoSpaceDN w:val="0"/>
        <w:spacing w:line="360" w:lineRule="auto"/>
        <w:ind w:firstLine="426" w:firstLineChars="177"/>
        <w:rPr>
          <w:rFonts w:ascii="仿宋" w:hAnsi="仿宋" w:eastAsia="仿宋"/>
          <w:color w:val="000000"/>
          <w:kern w:val="0"/>
          <w:sz w:val="24"/>
          <w:szCs w:val="20"/>
        </w:rPr>
      </w:pPr>
      <w:r>
        <w:rPr>
          <w:rFonts w:hint="eastAsia" w:ascii="仿宋" w:hAnsi="仿宋" w:eastAsia="仿宋"/>
          <w:b/>
          <w:color w:val="000000"/>
          <w:kern w:val="0"/>
          <w:sz w:val="24"/>
          <w:szCs w:val="20"/>
        </w:rPr>
        <w:t>1.17</w:t>
      </w:r>
      <w:r>
        <w:rPr>
          <w:rFonts w:ascii="仿宋" w:hAnsi="仿宋" w:eastAsia="仿宋"/>
          <w:b/>
          <w:color w:val="000000"/>
          <w:kern w:val="0"/>
          <w:sz w:val="24"/>
          <w:szCs w:val="20"/>
        </w:rPr>
        <w:t>.</w:t>
      </w:r>
      <w:r>
        <w:rPr>
          <w:rFonts w:hint="eastAsia" w:ascii="仿宋" w:hAnsi="仿宋" w:eastAsia="仿宋"/>
          <w:b/>
          <w:color w:val="000000"/>
          <w:kern w:val="0"/>
          <w:sz w:val="24"/>
          <w:szCs w:val="20"/>
        </w:rPr>
        <w:t>1磋商响应供应商磋商</w:t>
      </w:r>
      <w:r>
        <w:rPr>
          <w:rFonts w:ascii="仿宋" w:hAnsi="仿宋" w:eastAsia="仿宋"/>
          <w:b/>
          <w:color w:val="000000"/>
          <w:kern w:val="0"/>
          <w:sz w:val="24"/>
          <w:szCs w:val="20"/>
        </w:rPr>
        <w:t>所使用的资格、信誉、荣誉、</w:t>
      </w:r>
      <w:r>
        <w:rPr>
          <w:rFonts w:hint="eastAsia" w:ascii="仿宋" w:hAnsi="仿宋" w:eastAsia="仿宋"/>
          <w:b/>
          <w:color w:val="000000"/>
          <w:kern w:val="0"/>
          <w:sz w:val="24"/>
          <w:szCs w:val="20"/>
        </w:rPr>
        <w:t>磋商响应供应商</w:t>
      </w:r>
      <w:r>
        <w:rPr>
          <w:rFonts w:ascii="仿宋" w:hAnsi="仿宋" w:eastAsia="仿宋"/>
          <w:b/>
          <w:color w:val="000000"/>
          <w:kern w:val="0"/>
          <w:sz w:val="24"/>
          <w:szCs w:val="20"/>
        </w:rPr>
        <w:t>业绩与企业认证必须为本法人所拥有。</w:t>
      </w:r>
      <w:r>
        <w:rPr>
          <w:rFonts w:hint="eastAsia" w:ascii="仿宋" w:hAnsi="仿宋" w:eastAsia="仿宋"/>
          <w:b/>
          <w:color w:val="000000"/>
          <w:kern w:val="0"/>
          <w:sz w:val="24"/>
          <w:szCs w:val="20"/>
        </w:rPr>
        <w:t>磋商响应供应商磋商</w:t>
      </w:r>
      <w:r>
        <w:rPr>
          <w:rFonts w:ascii="仿宋" w:hAnsi="仿宋" w:eastAsia="仿宋"/>
          <w:b/>
          <w:color w:val="000000"/>
          <w:kern w:val="0"/>
          <w:sz w:val="24"/>
          <w:szCs w:val="20"/>
        </w:rPr>
        <w:t>所使用的项目实施人员可以为其控股公司的工作人员。</w:t>
      </w:r>
      <w:r>
        <w:rPr>
          <w:rFonts w:ascii="仿宋" w:hAnsi="仿宋" w:eastAsia="仿宋"/>
          <w:color w:val="000000"/>
          <w:kern w:val="0"/>
          <w:sz w:val="24"/>
          <w:szCs w:val="20"/>
        </w:rPr>
        <w:t>在组织资格审查</w:t>
      </w:r>
      <w:r>
        <w:rPr>
          <w:rFonts w:hint="eastAsia" w:ascii="仿宋" w:hAnsi="仿宋" w:eastAsia="仿宋"/>
          <w:color w:val="000000"/>
          <w:kern w:val="0"/>
          <w:sz w:val="24"/>
          <w:szCs w:val="20"/>
        </w:rPr>
        <w:t>、</w:t>
      </w:r>
      <w:r>
        <w:rPr>
          <w:rFonts w:ascii="仿宋" w:hAnsi="仿宋" w:eastAsia="仿宋"/>
          <w:color w:val="000000"/>
          <w:kern w:val="0"/>
          <w:sz w:val="24"/>
          <w:szCs w:val="20"/>
        </w:rPr>
        <w:t>商务技术评审时，属于</w:t>
      </w:r>
      <w:r>
        <w:rPr>
          <w:rFonts w:hint="eastAsia" w:ascii="仿宋" w:hAnsi="仿宋" w:eastAsia="仿宋"/>
          <w:color w:val="000000"/>
          <w:kern w:val="0"/>
          <w:sz w:val="24"/>
          <w:szCs w:val="20"/>
        </w:rPr>
        <w:t>磋商响应供应商</w:t>
      </w:r>
      <w:r>
        <w:rPr>
          <w:rFonts w:ascii="仿宋" w:hAnsi="仿宋" w:eastAsia="仿宋"/>
          <w:color w:val="000000"/>
          <w:kern w:val="0"/>
          <w:sz w:val="24"/>
          <w:szCs w:val="20"/>
        </w:rPr>
        <w:t>母公司（总机构）或者同一</w:t>
      </w:r>
      <w:r>
        <w:rPr>
          <w:rFonts w:hint="eastAsia" w:ascii="仿宋" w:hAnsi="仿宋" w:eastAsia="仿宋"/>
          <w:color w:val="000000"/>
          <w:kern w:val="0"/>
          <w:sz w:val="24"/>
          <w:szCs w:val="20"/>
        </w:rPr>
        <w:t>母公司</w:t>
      </w:r>
      <w:r>
        <w:rPr>
          <w:rFonts w:ascii="仿宋" w:hAnsi="仿宋" w:eastAsia="仿宋"/>
          <w:color w:val="000000"/>
          <w:kern w:val="0"/>
          <w:sz w:val="24"/>
          <w:szCs w:val="20"/>
        </w:rPr>
        <w:t>下属的其他子公司（同一总机构下属的其他分支机构）的人员、业绩、荣誉、知识产权、项目案例等，</w:t>
      </w:r>
      <w:r>
        <w:rPr>
          <w:rFonts w:hint="eastAsia" w:ascii="仿宋" w:hAnsi="仿宋" w:eastAsia="仿宋"/>
          <w:color w:val="000000"/>
          <w:kern w:val="0"/>
          <w:sz w:val="24"/>
          <w:szCs w:val="20"/>
        </w:rPr>
        <w:t>不得</w:t>
      </w:r>
      <w:r>
        <w:rPr>
          <w:rFonts w:ascii="仿宋" w:hAnsi="仿宋" w:eastAsia="仿宋"/>
          <w:color w:val="000000"/>
          <w:kern w:val="0"/>
          <w:sz w:val="24"/>
          <w:szCs w:val="20"/>
        </w:rPr>
        <w:t>作为该</w:t>
      </w:r>
      <w:r>
        <w:rPr>
          <w:rFonts w:hint="eastAsia" w:ascii="仿宋" w:hAnsi="仿宋" w:eastAsia="仿宋"/>
          <w:color w:val="000000"/>
          <w:kern w:val="0"/>
          <w:sz w:val="24"/>
          <w:szCs w:val="20"/>
        </w:rPr>
        <w:t>磋商响应供应商</w:t>
      </w:r>
      <w:r>
        <w:rPr>
          <w:rFonts w:ascii="仿宋" w:hAnsi="仿宋" w:eastAsia="仿宋"/>
          <w:color w:val="000000"/>
          <w:kern w:val="0"/>
          <w:sz w:val="24"/>
          <w:szCs w:val="20"/>
        </w:rPr>
        <w:t>的资信文件予以确认或审查通过</w:t>
      </w:r>
      <w:r>
        <w:rPr>
          <w:rFonts w:hint="eastAsia" w:ascii="仿宋" w:hAnsi="仿宋" w:eastAsia="仿宋"/>
          <w:color w:val="000000"/>
          <w:kern w:val="0"/>
          <w:sz w:val="24"/>
          <w:szCs w:val="20"/>
        </w:rPr>
        <w:t>。</w:t>
      </w:r>
    </w:p>
    <w:p>
      <w:pPr>
        <w:autoSpaceDN w:val="0"/>
        <w:spacing w:line="360" w:lineRule="auto"/>
        <w:ind w:firstLine="426" w:firstLineChars="177"/>
        <w:rPr>
          <w:rFonts w:ascii="仿宋" w:hAnsi="仿宋" w:eastAsia="仿宋"/>
          <w:b/>
          <w:kern w:val="0"/>
          <w:sz w:val="24"/>
          <w:szCs w:val="20"/>
        </w:rPr>
      </w:pPr>
      <w:r>
        <w:rPr>
          <w:rFonts w:hint="eastAsia" w:ascii="仿宋" w:hAnsi="仿宋" w:eastAsia="仿宋"/>
          <w:b/>
          <w:kern w:val="0"/>
          <w:sz w:val="24"/>
          <w:szCs w:val="20"/>
        </w:rPr>
        <w:t>1.17</w:t>
      </w:r>
      <w:r>
        <w:rPr>
          <w:rFonts w:ascii="仿宋" w:hAnsi="仿宋" w:eastAsia="仿宋"/>
          <w:b/>
          <w:kern w:val="0"/>
          <w:sz w:val="24"/>
          <w:szCs w:val="20"/>
        </w:rPr>
        <w:t>.</w:t>
      </w:r>
      <w:r>
        <w:rPr>
          <w:rFonts w:hint="eastAsia" w:ascii="仿宋" w:hAnsi="仿宋" w:eastAsia="仿宋"/>
          <w:b/>
          <w:kern w:val="0"/>
          <w:sz w:val="24"/>
          <w:szCs w:val="20"/>
        </w:rPr>
        <w:t>2磋商响应供应商</w:t>
      </w:r>
      <w:r>
        <w:rPr>
          <w:rFonts w:ascii="仿宋" w:hAnsi="仿宋" w:eastAsia="仿宋"/>
          <w:b/>
          <w:kern w:val="0"/>
          <w:sz w:val="24"/>
          <w:szCs w:val="20"/>
        </w:rPr>
        <w:t>在</w:t>
      </w:r>
      <w:r>
        <w:rPr>
          <w:rFonts w:hint="eastAsia" w:ascii="仿宋" w:hAnsi="仿宋" w:eastAsia="仿宋"/>
          <w:b/>
          <w:kern w:val="0"/>
          <w:sz w:val="24"/>
          <w:szCs w:val="20"/>
        </w:rPr>
        <w:t>磋商</w:t>
      </w:r>
      <w:r>
        <w:rPr>
          <w:rFonts w:ascii="仿宋" w:hAnsi="仿宋" w:eastAsia="仿宋"/>
          <w:b/>
          <w:kern w:val="0"/>
          <w:sz w:val="24"/>
          <w:szCs w:val="20"/>
        </w:rPr>
        <w:t>活动中提供任何虚假材料或从事其他违法活动的，其</w:t>
      </w:r>
      <w:r>
        <w:rPr>
          <w:rFonts w:hint="eastAsia" w:ascii="仿宋" w:hAnsi="仿宋" w:eastAsia="仿宋"/>
          <w:b/>
          <w:kern w:val="0"/>
          <w:sz w:val="24"/>
          <w:szCs w:val="20"/>
        </w:rPr>
        <w:t>磋商响应</w:t>
      </w:r>
      <w:r>
        <w:rPr>
          <w:rFonts w:ascii="仿宋" w:hAnsi="仿宋" w:eastAsia="仿宋"/>
          <w:b/>
          <w:kern w:val="0"/>
          <w:sz w:val="24"/>
          <w:szCs w:val="20"/>
        </w:rPr>
        <w:t>无效，并报监管部门查处；</w:t>
      </w:r>
      <w:r>
        <w:rPr>
          <w:rFonts w:hint="eastAsia" w:ascii="仿宋" w:hAnsi="仿宋" w:eastAsia="仿宋"/>
          <w:b/>
          <w:kern w:val="0"/>
          <w:sz w:val="24"/>
          <w:szCs w:val="20"/>
        </w:rPr>
        <w:t>成交</w:t>
      </w:r>
      <w:r>
        <w:rPr>
          <w:rFonts w:ascii="仿宋" w:hAnsi="仿宋" w:eastAsia="仿宋"/>
          <w:b/>
          <w:kern w:val="0"/>
          <w:sz w:val="24"/>
          <w:szCs w:val="20"/>
        </w:rPr>
        <w:t>后发现的，</w:t>
      </w:r>
      <w:r>
        <w:rPr>
          <w:rFonts w:hint="eastAsia" w:ascii="仿宋" w:hAnsi="仿宋" w:eastAsia="仿宋"/>
          <w:b/>
          <w:kern w:val="0"/>
          <w:sz w:val="24"/>
          <w:szCs w:val="20"/>
        </w:rPr>
        <w:t>成交结果无效，并</w:t>
      </w:r>
      <w:r>
        <w:rPr>
          <w:rFonts w:ascii="仿宋" w:hAnsi="仿宋" w:eastAsia="仿宋"/>
          <w:b/>
          <w:kern w:val="0"/>
          <w:sz w:val="24"/>
          <w:szCs w:val="20"/>
        </w:rPr>
        <w:t>须依照</w:t>
      </w:r>
      <w:r>
        <w:rPr>
          <w:rFonts w:hint="eastAsia" w:ascii="仿宋" w:hAnsi="仿宋" w:eastAsia="仿宋"/>
          <w:b/>
          <w:kern w:val="0"/>
          <w:sz w:val="24"/>
          <w:szCs w:val="20"/>
        </w:rPr>
        <w:t>相关</w:t>
      </w:r>
      <w:r>
        <w:rPr>
          <w:rFonts w:ascii="仿宋" w:hAnsi="仿宋" w:eastAsia="仿宋"/>
          <w:b/>
          <w:kern w:val="0"/>
          <w:sz w:val="24"/>
          <w:szCs w:val="20"/>
        </w:rPr>
        <w:t>规定双倍赔偿给采购人。且民事赔偿并不免除违法</w:t>
      </w:r>
      <w:r>
        <w:rPr>
          <w:rFonts w:hint="eastAsia" w:ascii="仿宋" w:hAnsi="仿宋" w:eastAsia="仿宋"/>
          <w:b/>
          <w:kern w:val="0"/>
          <w:sz w:val="24"/>
          <w:szCs w:val="20"/>
        </w:rPr>
        <w:t>磋商响应供应商</w:t>
      </w:r>
      <w:r>
        <w:rPr>
          <w:rFonts w:ascii="仿宋" w:hAnsi="仿宋" w:eastAsia="仿宋"/>
          <w:b/>
          <w:kern w:val="0"/>
          <w:sz w:val="24"/>
          <w:szCs w:val="20"/>
        </w:rPr>
        <w:t>的行政与刑事责任</w:t>
      </w:r>
      <w:r>
        <w:rPr>
          <w:rFonts w:hint="eastAsia" w:ascii="仿宋" w:hAnsi="仿宋" w:eastAsia="仿宋"/>
          <w:b/>
          <w:kern w:val="0"/>
          <w:sz w:val="24"/>
          <w:szCs w:val="20"/>
        </w:rPr>
        <w:t>。</w:t>
      </w:r>
    </w:p>
    <w:p>
      <w:pPr>
        <w:autoSpaceDN w:val="0"/>
        <w:spacing w:line="360" w:lineRule="auto"/>
        <w:ind w:firstLine="424" w:firstLineChars="177"/>
        <w:rPr>
          <w:rFonts w:ascii="仿宋" w:hAnsi="仿宋" w:eastAsia="仿宋"/>
          <w:color w:val="000000"/>
          <w:kern w:val="0"/>
          <w:sz w:val="24"/>
          <w:szCs w:val="20"/>
        </w:rPr>
      </w:pPr>
      <w:r>
        <w:rPr>
          <w:rFonts w:hint="eastAsia" w:ascii="仿宋" w:hAnsi="仿宋" w:eastAsia="仿宋"/>
          <w:color w:val="000000"/>
          <w:kern w:val="0"/>
          <w:sz w:val="24"/>
          <w:szCs w:val="20"/>
        </w:rPr>
        <w:t>1.17</w:t>
      </w:r>
      <w:r>
        <w:rPr>
          <w:rFonts w:ascii="仿宋" w:hAnsi="仿宋" w:eastAsia="仿宋"/>
          <w:color w:val="000000"/>
          <w:kern w:val="0"/>
          <w:sz w:val="24"/>
          <w:szCs w:val="20"/>
        </w:rPr>
        <w:t>.</w:t>
      </w:r>
      <w:r>
        <w:rPr>
          <w:rFonts w:hint="eastAsia" w:ascii="仿宋" w:hAnsi="仿宋" w:eastAsia="仿宋"/>
          <w:color w:val="000000"/>
          <w:kern w:val="0"/>
          <w:sz w:val="24"/>
          <w:szCs w:val="20"/>
        </w:rPr>
        <w:t>3磋商响应供应商</w:t>
      </w:r>
      <w:r>
        <w:rPr>
          <w:rFonts w:ascii="仿宋" w:hAnsi="仿宋" w:eastAsia="仿宋"/>
          <w:color w:val="000000"/>
          <w:kern w:val="0"/>
          <w:sz w:val="24"/>
          <w:szCs w:val="20"/>
        </w:rPr>
        <w:t>应仔细阅读</w:t>
      </w:r>
      <w:r>
        <w:rPr>
          <w:rFonts w:hint="eastAsia" w:ascii="仿宋" w:hAnsi="仿宋" w:eastAsia="仿宋"/>
          <w:color w:val="000000"/>
          <w:kern w:val="0"/>
          <w:sz w:val="24"/>
          <w:szCs w:val="20"/>
        </w:rPr>
        <w:t>竞争性磋商文件</w:t>
      </w:r>
      <w:r>
        <w:rPr>
          <w:rFonts w:ascii="仿宋" w:hAnsi="仿宋" w:eastAsia="仿宋"/>
          <w:color w:val="000000"/>
          <w:kern w:val="0"/>
          <w:sz w:val="24"/>
          <w:szCs w:val="20"/>
        </w:rPr>
        <w:t>的所有内容，按照</w:t>
      </w:r>
      <w:r>
        <w:rPr>
          <w:rFonts w:hint="eastAsia" w:ascii="仿宋" w:hAnsi="仿宋" w:eastAsia="仿宋"/>
          <w:color w:val="000000"/>
          <w:kern w:val="0"/>
          <w:sz w:val="24"/>
          <w:szCs w:val="20"/>
        </w:rPr>
        <w:t>竞争性磋商文件</w:t>
      </w:r>
      <w:r>
        <w:rPr>
          <w:rFonts w:ascii="仿宋" w:hAnsi="仿宋" w:eastAsia="仿宋"/>
          <w:color w:val="000000"/>
          <w:kern w:val="0"/>
          <w:sz w:val="24"/>
          <w:szCs w:val="20"/>
        </w:rPr>
        <w:t>的要求</w:t>
      </w:r>
      <w:r>
        <w:rPr>
          <w:rFonts w:hint="eastAsia" w:ascii="仿宋" w:hAnsi="仿宋" w:eastAsia="仿宋"/>
          <w:color w:val="000000"/>
          <w:kern w:val="0"/>
          <w:sz w:val="24"/>
          <w:szCs w:val="20"/>
        </w:rPr>
        <w:t>递交</w:t>
      </w:r>
      <w:r>
        <w:rPr>
          <w:rFonts w:ascii="仿宋" w:hAnsi="仿宋" w:eastAsia="仿宋"/>
          <w:color w:val="000000"/>
          <w:kern w:val="0"/>
          <w:sz w:val="24"/>
          <w:szCs w:val="20"/>
        </w:rPr>
        <w:t>《</w:t>
      </w:r>
      <w:r>
        <w:rPr>
          <w:rFonts w:hint="eastAsia" w:ascii="仿宋" w:hAnsi="仿宋" w:eastAsia="仿宋"/>
          <w:color w:val="000000"/>
          <w:kern w:val="0"/>
          <w:sz w:val="24"/>
          <w:szCs w:val="20"/>
        </w:rPr>
        <w:t>磋商响应文件</w:t>
      </w:r>
      <w:r>
        <w:rPr>
          <w:rFonts w:ascii="仿宋" w:hAnsi="仿宋" w:eastAsia="仿宋"/>
          <w:color w:val="000000"/>
          <w:kern w:val="0"/>
          <w:sz w:val="24"/>
          <w:szCs w:val="20"/>
        </w:rPr>
        <w:t>》。</w:t>
      </w:r>
      <w:r>
        <w:rPr>
          <w:rFonts w:ascii="仿宋" w:hAnsi="仿宋" w:eastAsia="仿宋"/>
          <w:bCs/>
          <w:color w:val="000000"/>
          <w:kern w:val="0"/>
          <w:sz w:val="24"/>
          <w:szCs w:val="20"/>
        </w:rPr>
        <w:t>《</w:t>
      </w:r>
      <w:r>
        <w:rPr>
          <w:rFonts w:hint="eastAsia" w:ascii="仿宋" w:hAnsi="仿宋" w:eastAsia="仿宋"/>
          <w:bCs/>
          <w:color w:val="000000"/>
          <w:kern w:val="0"/>
          <w:sz w:val="24"/>
          <w:szCs w:val="20"/>
        </w:rPr>
        <w:t>磋商响应文件</w:t>
      </w:r>
      <w:r>
        <w:rPr>
          <w:rFonts w:ascii="仿宋" w:hAnsi="仿宋" w:eastAsia="仿宋"/>
          <w:bCs/>
          <w:color w:val="000000"/>
          <w:kern w:val="0"/>
          <w:sz w:val="24"/>
          <w:szCs w:val="20"/>
        </w:rPr>
        <w:t>》应对</w:t>
      </w:r>
      <w:r>
        <w:rPr>
          <w:rFonts w:hint="eastAsia" w:ascii="仿宋" w:hAnsi="仿宋" w:eastAsia="仿宋"/>
          <w:bCs/>
          <w:color w:val="000000"/>
          <w:kern w:val="0"/>
          <w:sz w:val="24"/>
          <w:szCs w:val="20"/>
        </w:rPr>
        <w:t>竞争性磋商文件</w:t>
      </w:r>
      <w:r>
        <w:rPr>
          <w:rFonts w:ascii="仿宋" w:hAnsi="仿宋" w:eastAsia="仿宋"/>
          <w:bCs/>
          <w:color w:val="000000"/>
          <w:kern w:val="0"/>
          <w:sz w:val="24"/>
          <w:szCs w:val="20"/>
        </w:rPr>
        <w:t>的要求作出实质性响应，并对所提供的全部资料的真实性承担法律责任</w:t>
      </w:r>
      <w:r>
        <w:rPr>
          <w:rFonts w:hint="eastAsia" w:ascii="仿宋" w:hAnsi="仿宋" w:eastAsia="仿宋"/>
          <w:bCs/>
          <w:color w:val="000000"/>
          <w:kern w:val="0"/>
          <w:sz w:val="24"/>
          <w:szCs w:val="20"/>
        </w:rPr>
        <w:t>。</w:t>
      </w:r>
    </w:p>
    <w:p>
      <w:pPr>
        <w:autoSpaceDN w:val="0"/>
        <w:spacing w:line="360" w:lineRule="auto"/>
        <w:ind w:firstLine="424" w:firstLineChars="177"/>
        <w:rPr>
          <w:rFonts w:ascii="仿宋" w:hAnsi="仿宋" w:eastAsia="仿宋"/>
          <w:color w:val="000000"/>
          <w:kern w:val="0"/>
          <w:sz w:val="24"/>
          <w:szCs w:val="20"/>
        </w:rPr>
      </w:pPr>
      <w:r>
        <w:rPr>
          <w:rFonts w:hint="eastAsia" w:ascii="仿宋" w:hAnsi="仿宋" w:eastAsia="仿宋"/>
          <w:color w:val="000000"/>
          <w:kern w:val="0"/>
          <w:sz w:val="24"/>
          <w:szCs w:val="20"/>
        </w:rPr>
        <w:t>1.17.4竞争性磋商文件所涉及的产品品牌或型号为建议性要求或档次选择要求或为代替部分技术指标描述，磋商响应供应商可以自行选择其他品牌型号的产品参加磋商，但所投产品应当具有相等或更优于磋商文件要求的指标、性能、档次，否则，磋商小组将对其作出不利的评审。</w:t>
      </w:r>
    </w:p>
    <w:p>
      <w:pPr>
        <w:pStyle w:val="132"/>
        <w:autoSpaceDN w:val="0"/>
        <w:spacing w:line="360" w:lineRule="auto"/>
        <w:ind w:firstLine="482"/>
        <w:rPr>
          <w:rFonts w:ascii="Times New Roman" w:hAnsi="Times New Roman" w:eastAsia="仿宋"/>
          <w:bCs/>
          <w:sz w:val="24"/>
        </w:rPr>
      </w:pPr>
      <w:r>
        <w:rPr>
          <w:rFonts w:hint="eastAsia" w:ascii="仿宋" w:hAnsi="仿宋" w:eastAsia="仿宋"/>
          <w:b/>
          <w:bCs/>
          <w:color w:val="000000"/>
          <w:kern w:val="0"/>
          <w:sz w:val="24"/>
          <w:szCs w:val="20"/>
        </w:rPr>
        <w:t>1.17.5</w:t>
      </w:r>
      <w:r>
        <w:rPr>
          <w:rFonts w:hint="eastAsia" w:ascii="Times New Roman" w:hAnsi="仿宋" w:eastAsia="仿宋"/>
          <w:b/>
          <w:bCs/>
          <w:sz w:val="24"/>
          <w:u w:val="single"/>
        </w:rPr>
        <w:t>磋商响应</w:t>
      </w:r>
      <w:r>
        <w:rPr>
          <w:rFonts w:ascii="Times New Roman" w:hAnsi="仿宋" w:eastAsia="仿宋"/>
          <w:b/>
          <w:bCs/>
          <w:sz w:val="24"/>
          <w:u w:val="single"/>
        </w:rPr>
        <w:t>供应商对所响应项内的采购内容必须全部进行响应</w:t>
      </w:r>
      <w:r>
        <w:rPr>
          <w:rFonts w:ascii="Times New Roman" w:hAnsi="仿宋" w:eastAsia="仿宋"/>
          <w:b/>
          <w:bCs/>
          <w:sz w:val="24"/>
        </w:rPr>
        <w:t>。</w:t>
      </w:r>
    </w:p>
    <w:p>
      <w:pPr>
        <w:pStyle w:val="132"/>
        <w:autoSpaceDN w:val="0"/>
        <w:spacing w:line="360" w:lineRule="auto"/>
        <w:ind w:firstLine="480"/>
        <w:rPr>
          <w:rFonts w:ascii="Times New Roman" w:hAnsi="Times New Roman" w:eastAsia="仿宋"/>
          <w:bCs/>
          <w:sz w:val="24"/>
        </w:rPr>
      </w:pPr>
      <w:r>
        <w:rPr>
          <w:rFonts w:hint="eastAsia" w:ascii="仿宋" w:hAnsi="仿宋" w:eastAsia="仿宋"/>
          <w:color w:val="000000"/>
          <w:kern w:val="0"/>
          <w:sz w:val="24"/>
          <w:szCs w:val="20"/>
        </w:rPr>
        <w:t>1.17.6</w:t>
      </w:r>
      <w:r>
        <w:rPr>
          <w:rFonts w:ascii="Times New Roman" w:hAnsi="仿宋" w:eastAsia="仿宋"/>
          <w:bCs/>
          <w:sz w:val="24"/>
        </w:rPr>
        <w:t>竞争性磋商文件中如有描述歧义或前后不一致的地方，磋商小组有权按公平、合理的原则进行评判，但对同一条款的评判适用于每个供应商。</w:t>
      </w:r>
    </w:p>
    <w:p>
      <w:pPr>
        <w:pStyle w:val="132"/>
        <w:autoSpaceDN w:val="0"/>
        <w:spacing w:line="360" w:lineRule="auto"/>
        <w:ind w:firstLine="480"/>
        <w:rPr>
          <w:rFonts w:ascii="Times New Roman" w:hAnsi="Times New Roman" w:eastAsia="仿宋"/>
          <w:sz w:val="24"/>
        </w:rPr>
      </w:pPr>
      <w:r>
        <w:rPr>
          <w:rFonts w:hint="eastAsia" w:ascii="仿宋" w:hAnsi="仿宋" w:eastAsia="仿宋"/>
          <w:color w:val="000000"/>
          <w:kern w:val="0"/>
          <w:sz w:val="24"/>
          <w:szCs w:val="20"/>
        </w:rPr>
        <w:t>1.17.7</w:t>
      </w:r>
      <w:r>
        <w:rPr>
          <w:rFonts w:ascii="Times New Roman" w:hAnsi="仿宋" w:eastAsia="仿宋"/>
          <w:bCs/>
          <w:sz w:val="24"/>
        </w:rPr>
        <w:t>响应文件的响应内容必须真实、明确、准确。否则，磋商小组将对其作出不利的评审。</w:t>
      </w:r>
    </w:p>
    <w:p>
      <w:pPr>
        <w:autoSpaceDN w:val="0"/>
        <w:adjustRightInd w:val="0"/>
        <w:snapToGrid w:val="0"/>
        <w:spacing w:line="360" w:lineRule="auto"/>
        <w:ind w:firstLine="480" w:firstLineChars="200"/>
        <w:rPr>
          <w:rFonts w:eastAsia="仿宋"/>
          <w:sz w:val="24"/>
        </w:rPr>
      </w:pPr>
      <w:r>
        <w:rPr>
          <w:rFonts w:hint="eastAsia" w:ascii="仿宋" w:hAnsi="仿宋" w:eastAsia="仿宋"/>
          <w:color w:val="000000"/>
          <w:kern w:val="0"/>
          <w:sz w:val="24"/>
          <w:szCs w:val="20"/>
        </w:rPr>
        <w:t>1.17.8</w:t>
      </w:r>
      <w:r>
        <w:rPr>
          <w:rFonts w:hAnsi="仿宋" w:eastAsia="仿宋"/>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pStyle w:val="4"/>
        <w:autoSpaceDN w:val="0"/>
        <w:spacing w:before="360"/>
        <w:ind w:firstLine="0" w:firstLineChars="0"/>
        <w:rPr>
          <w:rFonts w:ascii="Times New Roman" w:hAnsi="仿宋" w:eastAsia="仿宋"/>
          <w:sz w:val="28"/>
          <w:szCs w:val="28"/>
        </w:rPr>
      </w:pPr>
      <w:bookmarkStart w:id="16" w:name="_Toc136872994"/>
      <w:r>
        <w:rPr>
          <w:rFonts w:hint="eastAsia" w:ascii="Times New Roman" w:hAnsi="仿宋" w:eastAsia="仿宋"/>
          <w:sz w:val="28"/>
          <w:szCs w:val="28"/>
        </w:rPr>
        <w:t>二、</w:t>
      </w:r>
      <w:bookmarkEnd w:id="14"/>
      <w:bookmarkEnd w:id="15"/>
      <w:r>
        <w:rPr>
          <w:rFonts w:hint="eastAsia" w:ascii="Times New Roman" w:hAnsi="仿宋" w:eastAsia="仿宋"/>
          <w:sz w:val="28"/>
          <w:szCs w:val="28"/>
        </w:rPr>
        <w:t>落实的政府采购政策</w:t>
      </w:r>
      <w:bookmarkEnd w:id="16"/>
    </w:p>
    <w:p>
      <w:pPr>
        <w:keepNext/>
        <w:keepLines/>
        <w:autoSpaceDN w:val="0"/>
        <w:spacing w:before="72" w:beforeLines="30" w:after="72" w:afterLines="30" w:line="360" w:lineRule="auto"/>
        <w:ind w:firstLine="283" w:firstLineChars="118"/>
        <w:outlineLvl w:val="2"/>
        <w:rPr>
          <w:rFonts w:ascii="华文中宋" w:hAnsi="华文中宋" w:eastAsia="华文中宋" w:cs="华文中宋"/>
          <w:b/>
          <w:bCs/>
          <w:sz w:val="24"/>
          <w:szCs w:val="32"/>
        </w:rPr>
      </w:pPr>
      <w:bookmarkStart w:id="17" w:name="_Toc82873324"/>
      <w:bookmarkStart w:id="18" w:name="_Toc82338241"/>
      <w:r>
        <w:rPr>
          <w:rFonts w:hint="eastAsia" w:ascii="华文中宋" w:hAnsi="华文中宋" w:eastAsia="华文中宋" w:cs="华文中宋"/>
          <w:b/>
          <w:bCs/>
          <w:sz w:val="24"/>
          <w:szCs w:val="32"/>
        </w:rPr>
        <w:t>2.1 支持中小企业发展</w:t>
      </w:r>
    </w:p>
    <w:p>
      <w:pPr>
        <w:autoSpaceDN w:val="0"/>
        <w:spacing w:line="360" w:lineRule="auto"/>
        <w:ind w:firstLine="426" w:firstLineChars="177"/>
        <w:rPr>
          <w:rFonts w:ascii="仿宋" w:hAnsi="仿宋" w:eastAsia="仿宋"/>
          <w:b/>
          <w:color w:val="000000"/>
          <w:sz w:val="24"/>
          <w:szCs w:val="20"/>
        </w:rPr>
      </w:pPr>
      <w:r>
        <w:rPr>
          <w:rFonts w:hint="eastAsia" w:ascii="仿宋" w:hAnsi="仿宋" w:eastAsia="仿宋"/>
          <w:b/>
          <w:color w:val="000000"/>
          <w:sz w:val="24"/>
          <w:szCs w:val="20"/>
        </w:rPr>
        <w:t>2.1.1是否专门面向中小企业采购：</w:t>
      </w:r>
      <w:r>
        <w:rPr>
          <w:rFonts w:hint="eastAsia" w:ascii="仿宋" w:hAnsi="仿宋" w:eastAsia="仿宋"/>
          <w:b/>
          <w:color w:val="000000"/>
          <w:sz w:val="24"/>
          <w:szCs w:val="20"/>
          <w:u w:val="single"/>
        </w:rPr>
        <w:t>见《磋商须知前附表》</w:t>
      </w:r>
      <w:r>
        <w:rPr>
          <w:rFonts w:hint="eastAsia" w:ascii="仿宋" w:hAnsi="仿宋" w:eastAsia="仿宋"/>
          <w:b/>
          <w:color w:val="000000"/>
          <w:sz w:val="24"/>
          <w:szCs w:val="20"/>
        </w:rPr>
        <w:t>；</w:t>
      </w:r>
    </w:p>
    <w:p>
      <w:pPr>
        <w:autoSpaceDN w:val="0"/>
        <w:spacing w:line="360" w:lineRule="auto"/>
        <w:ind w:firstLine="426" w:firstLineChars="177"/>
        <w:rPr>
          <w:rFonts w:ascii="仿宋" w:hAnsi="仿宋" w:eastAsia="仿宋"/>
          <w:b/>
          <w:color w:val="000000"/>
          <w:sz w:val="24"/>
          <w:szCs w:val="20"/>
        </w:rPr>
      </w:pPr>
      <w:r>
        <w:rPr>
          <w:rFonts w:hint="eastAsia" w:ascii="仿宋" w:hAnsi="仿宋" w:eastAsia="仿宋"/>
          <w:b/>
          <w:color w:val="000000"/>
          <w:sz w:val="24"/>
          <w:szCs w:val="20"/>
        </w:rPr>
        <w:t>2.1.2 本项目中小企业划分标准所属行业：</w:t>
      </w:r>
      <w:r>
        <w:rPr>
          <w:rFonts w:hint="eastAsia" w:ascii="仿宋" w:hAnsi="仿宋" w:eastAsia="仿宋"/>
          <w:b/>
          <w:color w:val="000000"/>
          <w:sz w:val="24"/>
          <w:szCs w:val="20"/>
          <w:u w:val="single"/>
        </w:rPr>
        <w:t>见《磋商须知前附表》</w:t>
      </w:r>
      <w:r>
        <w:rPr>
          <w:rFonts w:hint="eastAsia" w:ascii="仿宋" w:hAnsi="仿宋" w:eastAsia="仿宋"/>
          <w:b/>
          <w:color w:val="000000"/>
          <w:sz w:val="24"/>
          <w:szCs w:val="20"/>
        </w:rPr>
        <w:t>。</w:t>
      </w:r>
    </w:p>
    <w:p>
      <w:pPr>
        <w:autoSpaceDN w:val="0"/>
        <w:spacing w:line="360" w:lineRule="auto"/>
        <w:ind w:firstLine="426" w:firstLineChars="177"/>
        <w:rPr>
          <w:rFonts w:ascii="仿宋" w:hAnsi="仿宋" w:eastAsia="仿宋"/>
          <w:b/>
          <w:color w:val="000000"/>
          <w:sz w:val="24"/>
          <w:szCs w:val="20"/>
        </w:rPr>
      </w:pPr>
      <w:r>
        <w:rPr>
          <w:rFonts w:hint="eastAsia" w:ascii="仿宋" w:hAnsi="仿宋" w:eastAsia="仿宋"/>
          <w:b/>
          <w:color w:val="000000"/>
          <w:sz w:val="24"/>
          <w:szCs w:val="20"/>
        </w:rPr>
        <w:t>2.1.3在政府采购活动中，供应商提供的货物、工程或者服务符合下列情形的，享受中小企业扶持政策：</w:t>
      </w:r>
    </w:p>
    <w:p>
      <w:pPr>
        <w:autoSpaceDN w:val="0"/>
        <w:spacing w:line="360" w:lineRule="auto"/>
        <w:ind w:firstLine="424" w:firstLineChars="177"/>
        <w:rPr>
          <w:rFonts w:ascii="仿宋" w:hAnsi="仿宋" w:eastAsia="仿宋"/>
          <w:color w:val="000000"/>
          <w:sz w:val="24"/>
          <w:szCs w:val="20"/>
        </w:rPr>
      </w:pPr>
      <w:r>
        <w:rPr>
          <w:rFonts w:hint="eastAsia" w:ascii="仿宋" w:hAnsi="仿宋" w:eastAsia="仿宋"/>
          <w:color w:val="000000"/>
          <w:sz w:val="24"/>
          <w:szCs w:val="20"/>
        </w:rPr>
        <w:t>（1）在货物采购项目中，货物由中小企业制造，即货物由中小企业生产且使用该中小企业商号或者注册商标；如供应商提供的货物既有中小企业制造货物，也有大型企业制造货物的，不享受中小企业扶持政策。</w:t>
      </w:r>
    </w:p>
    <w:p>
      <w:pPr>
        <w:autoSpaceDN w:val="0"/>
        <w:spacing w:line="360" w:lineRule="auto"/>
        <w:ind w:firstLine="426" w:firstLineChars="177"/>
        <w:rPr>
          <w:rFonts w:ascii="仿宋" w:hAnsi="仿宋" w:eastAsia="仿宋"/>
          <w:color w:val="000000"/>
          <w:sz w:val="24"/>
          <w:szCs w:val="20"/>
        </w:rPr>
      </w:pPr>
      <w:r>
        <w:rPr>
          <w:rFonts w:hint="eastAsia" w:ascii="仿宋" w:hAnsi="仿宋" w:eastAsia="仿宋"/>
          <w:b/>
          <w:bCs/>
          <w:color w:val="000000"/>
          <w:sz w:val="24"/>
          <w:szCs w:val="20"/>
        </w:rPr>
        <w:t>（2）在工程采购项目中，工程由中小企业承建，即工程施工单位为中小企业；</w:t>
      </w:r>
    </w:p>
    <w:p>
      <w:pPr>
        <w:autoSpaceDN w:val="0"/>
        <w:spacing w:line="360" w:lineRule="auto"/>
        <w:ind w:firstLine="424" w:firstLineChars="177"/>
        <w:rPr>
          <w:rFonts w:ascii="仿宋" w:hAnsi="仿宋" w:eastAsia="仿宋"/>
          <w:color w:val="000000"/>
          <w:sz w:val="24"/>
          <w:szCs w:val="20"/>
        </w:rPr>
      </w:pPr>
      <w:r>
        <w:rPr>
          <w:rFonts w:hint="eastAsia" w:ascii="仿宋" w:hAnsi="仿宋" w:eastAsia="仿宋"/>
          <w:color w:val="000000"/>
          <w:sz w:val="24"/>
          <w:szCs w:val="20"/>
        </w:rPr>
        <w:t>（3）在服务采购项目中，服务由中小企业承接，即提供服务的人员为中小企业依照《中华人民共和国劳动合同法》订立劳动合同的从业人员。</w:t>
      </w:r>
    </w:p>
    <w:p>
      <w:pPr>
        <w:autoSpaceDN w:val="0"/>
        <w:spacing w:line="360" w:lineRule="auto"/>
        <w:ind w:firstLine="424" w:firstLineChars="177"/>
        <w:rPr>
          <w:rFonts w:ascii="仿宋" w:hAnsi="仿宋" w:eastAsia="仿宋"/>
          <w:color w:val="000000"/>
          <w:sz w:val="24"/>
          <w:szCs w:val="20"/>
        </w:rPr>
      </w:pPr>
      <w:r>
        <w:rPr>
          <w:rFonts w:hint="eastAsia" w:ascii="仿宋" w:hAnsi="仿宋" w:eastAsia="仿宋"/>
          <w:color w:val="000000"/>
          <w:sz w:val="24"/>
          <w:szCs w:val="20"/>
        </w:rPr>
        <w:t>以联合体形式参加政府采购活动，联合体各方均为中小企业的，联合体视同中小企业。其中，联合体各方均为小微企业的，联合体视同小微企业。</w:t>
      </w:r>
    </w:p>
    <w:p>
      <w:pPr>
        <w:autoSpaceDN w:val="0"/>
        <w:spacing w:line="360" w:lineRule="auto"/>
        <w:ind w:firstLine="424" w:firstLineChars="177"/>
        <w:rPr>
          <w:rFonts w:ascii="仿宋" w:hAnsi="仿宋" w:eastAsia="仿宋"/>
          <w:color w:val="000000"/>
          <w:sz w:val="24"/>
          <w:szCs w:val="20"/>
        </w:rPr>
      </w:pPr>
      <w:r>
        <w:rPr>
          <w:rFonts w:hint="eastAsia" w:ascii="仿宋" w:hAnsi="仿宋" w:eastAsia="仿宋"/>
          <w:color w:val="000000"/>
          <w:sz w:val="24"/>
          <w:szCs w:val="20"/>
        </w:rPr>
        <w:t>2.1.4对于未预留份额专门面向中小企业采购的采购项目，以及预留份额项目中的非预留部分采购包，对小微企业报价给予5%的扣除，用扣除后的价格参加评审。</w:t>
      </w:r>
    </w:p>
    <w:p>
      <w:pPr>
        <w:autoSpaceDN w:val="0"/>
        <w:spacing w:line="360" w:lineRule="auto"/>
        <w:ind w:firstLine="424" w:firstLineChars="177"/>
        <w:rPr>
          <w:rFonts w:ascii="仿宋" w:hAnsi="仿宋" w:eastAsia="仿宋"/>
          <w:color w:val="000000"/>
          <w:sz w:val="24"/>
          <w:szCs w:val="20"/>
        </w:rPr>
      </w:pPr>
      <w:r>
        <w:rPr>
          <w:rFonts w:hint="eastAsia" w:ascii="仿宋" w:hAnsi="仿宋" w:eastAsia="仿宋"/>
          <w:color w:val="000000"/>
          <w:sz w:val="24"/>
          <w:szCs w:val="20"/>
        </w:rPr>
        <w:t>2.1.5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的扣除，用扣除后的价格参加评审。组成联合体或者接受分包的小微企业与联合体内其他企业、分包企业之间存在直接控股、管理关系的，不享受价格扣除优惠政策。</w:t>
      </w:r>
    </w:p>
    <w:p>
      <w:pPr>
        <w:autoSpaceDN w:val="0"/>
        <w:spacing w:line="360" w:lineRule="auto"/>
        <w:ind w:firstLine="482" w:firstLineChars="200"/>
        <w:rPr>
          <w:rFonts w:ascii="仿宋_GB2312" w:hAnsi="仿宋" w:eastAsia="仿宋_GB2312"/>
          <w:b/>
          <w:bCs/>
          <w:sz w:val="24"/>
        </w:rPr>
      </w:pPr>
      <w:r>
        <w:rPr>
          <w:rFonts w:hint="eastAsia" w:ascii="仿宋" w:hAnsi="仿宋" w:eastAsia="仿宋"/>
          <w:b/>
          <w:bCs/>
          <w:color w:val="000000"/>
          <w:sz w:val="24"/>
          <w:szCs w:val="20"/>
        </w:rPr>
        <w:t>2.1.6</w:t>
      </w:r>
      <w:r>
        <w:rPr>
          <w:rFonts w:hint="eastAsia" w:ascii="仿宋_GB2312" w:hAnsi="仿宋" w:eastAsia="仿宋_GB2312"/>
          <w:b/>
          <w:bCs/>
          <w:sz w:val="24"/>
        </w:rPr>
        <w:t>可享受</w:t>
      </w:r>
      <w:r>
        <w:rPr>
          <w:rFonts w:hint="eastAsia" w:ascii="仿宋_GB2312" w:hAnsi="宋体" w:eastAsia="仿宋_GB2312" w:cs="宋体"/>
          <w:b/>
          <w:bCs/>
          <w:kern w:val="0"/>
          <w:sz w:val="24"/>
        </w:rPr>
        <w:t>中小企业扶持政策</w:t>
      </w:r>
      <w:r>
        <w:rPr>
          <w:rFonts w:hint="eastAsia" w:ascii="仿宋_GB2312" w:hAnsi="仿宋" w:eastAsia="仿宋_GB2312"/>
          <w:b/>
          <w:bCs/>
          <w:sz w:val="24"/>
        </w:rPr>
        <w:t>的供应商应按照磋商响应文件格式要求提供《中小企业声明函》。</w:t>
      </w:r>
    </w:p>
    <w:p>
      <w:pPr>
        <w:autoSpaceDN w:val="0"/>
        <w:spacing w:line="360" w:lineRule="auto"/>
        <w:ind w:firstLine="426" w:firstLineChars="177"/>
        <w:rPr>
          <w:rFonts w:ascii="仿宋" w:hAnsi="仿宋" w:eastAsia="仿宋"/>
          <w:b/>
          <w:sz w:val="24"/>
          <w:szCs w:val="20"/>
        </w:rPr>
      </w:pPr>
      <w:r>
        <w:rPr>
          <w:rFonts w:hint="eastAsia" w:ascii="仿宋" w:hAnsi="仿宋" w:eastAsia="仿宋"/>
          <w:b/>
          <w:sz w:val="24"/>
          <w:szCs w:val="20"/>
        </w:rPr>
        <w:t>2.1.7符合《财政部、司法部关于政府采购支持监狱企业发展有关问题的通知》（财库[2014]68号）规定的监狱企业在全部提供本单位制造的货物（由本单位承担工程/提供服务）或者提供其他监狱企业制造的货物（不包括使用非监狱企业注册商标的货物）参加本政府采购活动时，视同小型、微型企业。</w:t>
      </w:r>
    </w:p>
    <w:p>
      <w:pPr>
        <w:autoSpaceDN w:val="0"/>
        <w:spacing w:line="360" w:lineRule="auto"/>
        <w:ind w:firstLine="424" w:firstLineChars="177"/>
        <w:rPr>
          <w:rFonts w:ascii="仿宋" w:hAnsi="仿宋" w:eastAsia="仿宋"/>
          <w:color w:val="000000"/>
          <w:sz w:val="24"/>
          <w:szCs w:val="20"/>
        </w:rPr>
      </w:pPr>
      <w:r>
        <w:rPr>
          <w:rFonts w:hint="eastAsia" w:ascii="仿宋" w:hAnsi="仿宋" w:eastAsia="仿宋"/>
          <w:color w:val="000000"/>
          <w:sz w:val="24"/>
          <w:szCs w:val="20"/>
        </w:rPr>
        <w:t>备注：（1）监狱企业证明文件：省级或以上监狱管理局、戒毒管理局（含新疆生产建设兵团）出具的属于监狱企业的证明文件。（2）如果提供其他监狱企业制造的货物，还须同时提供该企业为监狱企业的证明文件。</w:t>
      </w:r>
    </w:p>
    <w:p>
      <w:pPr>
        <w:autoSpaceDN w:val="0"/>
        <w:spacing w:line="360" w:lineRule="auto"/>
        <w:ind w:firstLine="426" w:firstLineChars="177"/>
        <w:rPr>
          <w:rFonts w:ascii="仿宋" w:hAnsi="仿宋" w:eastAsia="仿宋"/>
          <w:b/>
          <w:sz w:val="24"/>
          <w:szCs w:val="20"/>
        </w:rPr>
      </w:pPr>
      <w:r>
        <w:rPr>
          <w:rFonts w:hint="eastAsia" w:ascii="仿宋" w:hAnsi="仿宋" w:eastAsia="仿宋"/>
          <w:b/>
          <w:sz w:val="24"/>
          <w:szCs w:val="20"/>
        </w:rPr>
        <w:t>2.1.8符合《财政部、民政部、中国残疾人联合会关于促进残疾人就业政府采购政策的通知》（财库[2017]141号）规定的残疾人福利性单位，在全部提供本单位制造的货物（由本单位承担工程/提供服务）或者提供其他残疾人福利性单位制造的货物（不包括使用非残疾人福利性单位注册商标的货物）参加本政府采购活动时，视同小型、微型企业。</w:t>
      </w:r>
    </w:p>
    <w:p>
      <w:pPr>
        <w:autoSpaceDN w:val="0"/>
        <w:spacing w:line="360" w:lineRule="auto"/>
        <w:ind w:firstLine="480" w:firstLineChars="200"/>
        <w:rPr>
          <w:rFonts w:ascii="仿宋" w:hAnsi="仿宋" w:eastAsia="仿宋"/>
          <w:color w:val="000000"/>
          <w:sz w:val="24"/>
          <w:szCs w:val="20"/>
        </w:rPr>
      </w:pPr>
      <w:r>
        <w:rPr>
          <w:rFonts w:hint="eastAsia" w:ascii="仿宋" w:hAnsi="仿宋" w:eastAsia="仿宋"/>
          <w:color w:val="000000"/>
          <w:sz w:val="24"/>
          <w:szCs w:val="20"/>
        </w:rPr>
        <w:t>备注：（1）残疾人福利性单位证明材料：残疾人福利性单位声明函（见第六章 磋商响应文件格式）；（2）如提供其他残疾人福利性单位制造的货物，还须同时提供该企业的残疾人福利性单位声明函。</w:t>
      </w:r>
    </w:p>
    <w:p>
      <w:pPr>
        <w:autoSpaceDN w:val="0"/>
        <w:spacing w:line="360" w:lineRule="auto"/>
        <w:ind w:firstLine="480" w:firstLineChars="200"/>
        <w:rPr>
          <w:rFonts w:ascii="仿宋" w:hAnsi="仿宋" w:eastAsia="仿宋"/>
          <w:color w:val="000000"/>
          <w:sz w:val="24"/>
          <w:szCs w:val="20"/>
        </w:rPr>
      </w:pPr>
      <w:r>
        <w:rPr>
          <w:rFonts w:hint="eastAsia" w:ascii="仿宋" w:hAnsi="仿宋" w:eastAsia="仿宋"/>
          <w:color w:val="000000"/>
          <w:sz w:val="24"/>
          <w:szCs w:val="20"/>
        </w:rPr>
        <w:t>2.1.9中小企业</w:t>
      </w:r>
      <w:r>
        <w:rPr>
          <w:rFonts w:ascii="仿宋" w:hAnsi="仿宋" w:eastAsia="仿宋"/>
          <w:color w:val="000000"/>
          <w:sz w:val="24"/>
          <w:szCs w:val="20"/>
        </w:rPr>
        <w:t>享受扶持政策获得政府采购合同的，小微企业不得将合同分包给大中型企业，中型企业不得将合同分包给大型企业</w:t>
      </w:r>
      <w:r>
        <w:rPr>
          <w:rFonts w:hint="eastAsia" w:ascii="仿宋" w:hAnsi="仿宋" w:eastAsia="仿宋"/>
          <w:color w:val="000000"/>
          <w:sz w:val="24"/>
          <w:szCs w:val="20"/>
        </w:rPr>
        <w:t>。</w:t>
      </w:r>
    </w:p>
    <w:p>
      <w:pPr>
        <w:keepNext/>
        <w:keepLines/>
        <w:autoSpaceDN w:val="0"/>
        <w:spacing w:before="72" w:beforeLines="30" w:after="72" w:afterLines="30" w:line="360" w:lineRule="auto"/>
        <w:ind w:firstLine="283" w:firstLineChars="118"/>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2.2 节能、环保产品政府采购实施相关规定</w:t>
      </w:r>
    </w:p>
    <w:p>
      <w:pPr>
        <w:autoSpaceDN w:val="0"/>
        <w:spacing w:line="360" w:lineRule="auto"/>
        <w:ind w:firstLine="426" w:firstLineChars="177"/>
        <w:rPr>
          <w:rFonts w:ascii="仿宋" w:hAnsi="仿宋" w:eastAsia="仿宋"/>
          <w:b/>
          <w:color w:val="000000"/>
          <w:sz w:val="24"/>
          <w:szCs w:val="20"/>
        </w:rPr>
      </w:pPr>
      <w:r>
        <w:rPr>
          <w:rFonts w:hint="eastAsia" w:ascii="仿宋" w:hAnsi="仿宋" w:eastAsia="仿宋"/>
          <w:b/>
          <w:color w:val="000000"/>
          <w:sz w:val="24"/>
          <w:szCs w:val="20"/>
        </w:rPr>
        <w:t>2.2.1根据财政部、国家发展改革委、生态环境部、国家市场监管总局《关于调整优化节能产品、环境标志产品政府采购执行机制的通知》财库〔2019〕9号文件规定，对政府采购节能产品、环境标志产品实施品目清单管理，依据品目清单和认证证书实施政府优先采购和强制采购。</w:t>
      </w:r>
    </w:p>
    <w:p>
      <w:pPr>
        <w:autoSpaceDN w:val="0"/>
        <w:spacing w:line="360" w:lineRule="auto"/>
        <w:ind w:firstLine="426" w:firstLineChars="177"/>
        <w:rPr>
          <w:rFonts w:ascii="仿宋" w:hAnsi="仿宋" w:eastAsia="仿宋"/>
          <w:color w:val="000000"/>
          <w:sz w:val="24"/>
          <w:szCs w:val="20"/>
        </w:rPr>
      </w:pPr>
      <w:r>
        <w:rPr>
          <w:rFonts w:hint="eastAsia" w:ascii="仿宋" w:hAnsi="仿宋" w:eastAsia="仿宋"/>
          <w:b/>
          <w:color w:val="000000"/>
          <w:sz w:val="24"/>
          <w:szCs w:val="20"/>
        </w:rPr>
        <w:t>2.2.2《节能产品政府采购品目清单》详见《关于印发节能产品政府采购品目清单的通知（财库[2019]19号）》（如遇调整，按最新清单执行）。</w:t>
      </w:r>
    </w:p>
    <w:tbl>
      <w:tblPr>
        <w:tblStyle w:val="51"/>
        <w:tblW w:w="9240" w:type="dxa"/>
        <w:tblInd w:w="45"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1026"/>
        <w:gridCol w:w="2439"/>
        <w:gridCol w:w="5775"/>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blHeader/>
        </w:trPr>
        <w:tc>
          <w:tcPr>
            <w:tcW w:w="1026" w:type="dxa"/>
            <w:shd w:val="clear" w:color="auto" w:fill="DAEEF3"/>
            <w:noWrap/>
            <w:vAlign w:val="center"/>
          </w:tcPr>
          <w:p>
            <w:pPr>
              <w:autoSpaceDN w:val="0"/>
              <w:adjustRightInd w:val="0"/>
              <w:snapToGrid w:val="0"/>
              <w:spacing w:line="276" w:lineRule="auto"/>
              <w:jc w:val="center"/>
              <w:rPr>
                <w:rFonts w:ascii="仿宋" w:hAnsi="仿宋" w:eastAsia="仿宋"/>
                <w:b/>
                <w:color w:val="000000"/>
                <w:w w:val="80"/>
                <w:sz w:val="24"/>
              </w:rPr>
            </w:pPr>
            <w:r>
              <w:rPr>
                <w:rFonts w:hint="eastAsia" w:ascii="仿宋" w:hAnsi="仿宋" w:eastAsia="仿宋"/>
                <w:b/>
                <w:color w:val="000000"/>
                <w:w w:val="80"/>
                <w:sz w:val="24"/>
              </w:rPr>
              <w:t>品目清单序号</w:t>
            </w:r>
          </w:p>
        </w:tc>
        <w:tc>
          <w:tcPr>
            <w:tcW w:w="8214" w:type="dxa"/>
            <w:gridSpan w:val="2"/>
            <w:shd w:val="clear" w:color="auto" w:fill="DAEEF3"/>
            <w:noWrap/>
            <w:vAlign w:val="center"/>
          </w:tcPr>
          <w:p>
            <w:pPr>
              <w:autoSpaceDN w:val="0"/>
              <w:adjustRightInd w:val="0"/>
              <w:snapToGrid w:val="0"/>
              <w:spacing w:line="276" w:lineRule="auto"/>
              <w:jc w:val="center"/>
              <w:rPr>
                <w:rFonts w:ascii="仿宋" w:hAnsi="仿宋" w:eastAsia="仿宋"/>
                <w:b/>
                <w:color w:val="000000"/>
                <w:sz w:val="24"/>
              </w:rPr>
            </w:pPr>
            <w:r>
              <w:rPr>
                <w:rFonts w:hint="eastAsia" w:ascii="仿宋" w:hAnsi="仿宋" w:eastAsia="仿宋"/>
                <w:b/>
                <w:color w:val="000000"/>
                <w:sz w:val="24"/>
              </w:rPr>
              <w:t>产品名称（以</w:t>
            </w:r>
            <w:r>
              <w:rPr>
                <w:rFonts w:ascii="仿宋" w:hAnsi="仿宋" w:eastAsia="仿宋"/>
                <w:b/>
                <w:color w:val="000000"/>
                <w:sz w:val="24"/>
              </w:rPr>
              <w:t>“</w:t>
            </w:r>
            <w:r>
              <w:rPr>
                <w:rFonts w:hint="eastAsia" w:ascii="仿宋" w:hAnsi="仿宋" w:eastAsia="仿宋"/>
                <w:b/>
                <w:color w:val="000000"/>
                <w:sz w:val="24"/>
              </w:rPr>
              <w:t>★</w:t>
            </w:r>
            <w:r>
              <w:rPr>
                <w:rFonts w:ascii="仿宋" w:hAnsi="仿宋" w:eastAsia="仿宋"/>
                <w:b/>
                <w:color w:val="000000"/>
                <w:sz w:val="24"/>
              </w:rPr>
              <w:t>”</w:t>
            </w:r>
            <w:r>
              <w:rPr>
                <w:rFonts w:hint="eastAsia" w:ascii="仿宋" w:hAnsi="仿宋" w:eastAsia="仿宋"/>
                <w:b/>
                <w:color w:val="000000"/>
                <w:sz w:val="24"/>
              </w:rPr>
              <w:t>标注的为政府强制采购产品）</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1026" w:type="dxa"/>
            <w:noWrap/>
            <w:vAlign w:val="center"/>
          </w:tcPr>
          <w:p>
            <w:pPr>
              <w:autoSpaceDN w:val="0"/>
              <w:adjustRightInd w:val="0"/>
              <w:snapToGrid w:val="0"/>
              <w:spacing w:line="276" w:lineRule="auto"/>
              <w:jc w:val="center"/>
              <w:rPr>
                <w:rFonts w:ascii="仿宋" w:hAnsi="仿宋" w:eastAsia="仿宋"/>
                <w:b/>
                <w:color w:val="000000"/>
                <w:sz w:val="24"/>
              </w:rPr>
            </w:pPr>
            <w:r>
              <w:rPr>
                <w:rFonts w:hint="eastAsia" w:ascii="仿宋" w:hAnsi="仿宋" w:eastAsia="仿宋"/>
                <w:b/>
                <w:color w:val="000000"/>
                <w:sz w:val="24"/>
              </w:rPr>
              <w:t>1</w:t>
            </w:r>
          </w:p>
        </w:tc>
        <w:tc>
          <w:tcPr>
            <w:tcW w:w="2439" w:type="dxa"/>
            <w:noWrap/>
            <w:vAlign w:val="center"/>
          </w:tcPr>
          <w:p>
            <w:pPr>
              <w:autoSpaceDN w:val="0"/>
              <w:adjustRightInd w:val="0"/>
              <w:snapToGrid w:val="0"/>
              <w:spacing w:line="276" w:lineRule="auto"/>
              <w:rPr>
                <w:rFonts w:ascii="仿宋" w:hAnsi="仿宋" w:eastAsia="仿宋"/>
                <w:color w:val="000000"/>
                <w:sz w:val="24"/>
              </w:rPr>
            </w:pPr>
            <w:r>
              <w:rPr>
                <w:rFonts w:hint="eastAsia" w:ascii="仿宋" w:hAnsi="仿宋" w:eastAsia="仿宋"/>
                <w:color w:val="000000"/>
                <w:sz w:val="24"/>
              </w:rPr>
              <w:t>A020101计算机设备</w:t>
            </w:r>
          </w:p>
        </w:tc>
        <w:tc>
          <w:tcPr>
            <w:tcW w:w="5775" w:type="dxa"/>
            <w:noWrap/>
            <w:vAlign w:val="center"/>
          </w:tcPr>
          <w:p>
            <w:pPr>
              <w:autoSpaceDN w:val="0"/>
              <w:adjustRightInd w:val="0"/>
              <w:snapToGrid w:val="0"/>
              <w:spacing w:line="276" w:lineRule="auto"/>
              <w:rPr>
                <w:rFonts w:ascii="仿宋" w:hAnsi="仿宋" w:eastAsia="仿宋"/>
                <w:color w:val="000000"/>
                <w:sz w:val="24"/>
              </w:rPr>
            </w:pPr>
            <w:r>
              <w:rPr>
                <w:rFonts w:hint="eastAsia" w:ascii="仿宋" w:hAnsi="仿宋" w:eastAsia="仿宋"/>
                <w:color w:val="000000"/>
                <w:sz w:val="24"/>
              </w:rPr>
              <w:t>★</w:t>
            </w:r>
            <w:r>
              <w:rPr>
                <w:rFonts w:hint="eastAsia" w:ascii="仿宋" w:hAnsi="仿宋" w:eastAsia="仿宋"/>
                <w:b/>
                <w:color w:val="000000"/>
                <w:sz w:val="24"/>
              </w:rPr>
              <w:t>A02010104台式计算机</w:t>
            </w:r>
            <w:r>
              <w:rPr>
                <w:rFonts w:hint="eastAsia" w:ascii="仿宋" w:hAnsi="仿宋" w:eastAsia="仿宋"/>
                <w:color w:val="000000"/>
                <w:sz w:val="24"/>
              </w:rPr>
              <w:t>；</w:t>
            </w:r>
          </w:p>
          <w:p>
            <w:pPr>
              <w:autoSpaceDN w:val="0"/>
              <w:adjustRightInd w:val="0"/>
              <w:snapToGrid w:val="0"/>
              <w:spacing w:line="276" w:lineRule="auto"/>
              <w:rPr>
                <w:rFonts w:ascii="仿宋" w:hAnsi="仿宋" w:eastAsia="仿宋"/>
                <w:color w:val="000000"/>
                <w:sz w:val="24"/>
              </w:rPr>
            </w:pPr>
            <w:r>
              <w:rPr>
                <w:rFonts w:hint="eastAsia" w:ascii="仿宋" w:hAnsi="仿宋" w:eastAsia="仿宋"/>
                <w:color w:val="000000"/>
                <w:sz w:val="24"/>
              </w:rPr>
              <w:t>★</w:t>
            </w:r>
            <w:r>
              <w:rPr>
                <w:rFonts w:hint="eastAsia" w:ascii="仿宋" w:hAnsi="仿宋" w:eastAsia="仿宋"/>
                <w:b/>
                <w:color w:val="000000"/>
                <w:sz w:val="24"/>
              </w:rPr>
              <w:t>A02010105便携式计算机</w:t>
            </w:r>
            <w:r>
              <w:rPr>
                <w:rFonts w:hint="eastAsia" w:ascii="仿宋" w:hAnsi="仿宋" w:eastAsia="仿宋"/>
                <w:color w:val="000000"/>
                <w:sz w:val="24"/>
              </w:rPr>
              <w:t>；</w:t>
            </w:r>
          </w:p>
          <w:p>
            <w:pPr>
              <w:autoSpaceDN w:val="0"/>
              <w:adjustRightInd w:val="0"/>
              <w:snapToGrid w:val="0"/>
              <w:spacing w:line="276" w:lineRule="auto"/>
              <w:rPr>
                <w:rFonts w:ascii="仿宋" w:hAnsi="仿宋" w:eastAsia="仿宋"/>
                <w:b/>
                <w:color w:val="000000"/>
                <w:sz w:val="24"/>
              </w:rPr>
            </w:pPr>
            <w:r>
              <w:rPr>
                <w:rFonts w:hint="eastAsia" w:ascii="仿宋" w:hAnsi="仿宋" w:eastAsia="仿宋"/>
                <w:color w:val="000000"/>
                <w:sz w:val="24"/>
              </w:rPr>
              <w:t>★</w:t>
            </w:r>
            <w:r>
              <w:rPr>
                <w:rFonts w:hint="eastAsia" w:ascii="仿宋" w:hAnsi="仿宋" w:eastAsia="仿宋"/>
                <w:b/>
                <w:color w:val="000000"/>
                <w:sz w:val="24"/>
              </w:rPr>
              <w:t>A02010107平板式微型计算机</w:t>
            </w:r>
            <w:r>
              <w:rPr>
                <w:rFonts w:hint="eastAsia" w:ascii="仿宋" w:hAnsi="仿宋" w:eastAsia="仿宋"/>
                <w:color w:val="000000"/>
                <w:sz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1026" w:type="dxa"/>
            <w:noWrap/>
            <w:vAlign w:val="center"/>
          </w:tcPr>
          <w:p>
            <w:pPr>
              <w:autoSpaceDN w:val="0"/>
              <w:adjustRightInd w:val="0"/>
              <w:snapToGrid w:val="0"/>
              <w:spacing w:line="276" w:lineRule="auto"/>
              <w:jc w:val="center"/>
              <w:rPr>
                <w:rFonts w:ascii="仿宋" w:hAnsi="仿宋" w:eastAsia="仿宋"/>
                <w:b/>
                <w:color w:val="000000"/>
                <w:sz w:val="24"/>
              </w:rPr>
            </w:pPr>
            <w:r>
              <w:rPr>
                <w:rFonts w:hint="eastAsia" w:ascii="仿宋" w:hAnsi="仿宋" w:eastAsia="仿宋"/>
                <w:b/>
                <w:color w:val="000000"/>
                <w:sz w:val="24"/>
              </w:rPr>
              <w:t>2</w:t>
            </w:r>
          </w:p>
        </w:tc>
        <w:tc>
          <w:tcPr>
            <w:tcW w:w="2439" w:type="dxa"/>
            <w:noWrap/>
            <w:vAlign w:val="center"/>
          </w:tcPr>
          <w:p>
            <w:pPr>
              <w:autoSpaceDN w:val="0"/>
              <w:adjustRightInd w:val="0"/>
              <w:snapToGrid w:val="0"/>
              <w:spacing w:line="276" w:lineRule="auto"/>
              <w:rPr>
                <w:rFonts w:ascii="仿宋" w:hAnsi="仿宋" w:eastAsia="仿宋"/>
                <w:color w:val="000000"/>
                <w:sz w:val="24"/>
              </w:rPr>
            </w:pPr>
            <w:r>
              <w:rPr>
                <w:rFonts w:hint="eastAsia" w:ascii="仿宋" w:hAnsi="仿宋" w:eastAsia="仿宋"/>
                <w:color w:val="000000"/>
                <w:sz w:val="24"/>
              </w:rPr>
              <w:t>A020106输入输出设备</w:t>
            </w:r>
          </w:p>
        </w:tc>
        <w:tc>
          <w:tcPr>
            <w:tcW w:w="5775" w:type="dxa"/>
            <w:noWrap/>
            <w:vAlign w:val="center"/>
          </w:tcPr>
          <w:p>
            <w:pPr>
              <w:autoSpaceDN w:val="0"/>
              <w:adjustRightInd w:val="0"/>
              <w:snapToGrid w:val="0"/>
              <w:spacing w:line="276" w:lineRule="auto"/>
              <w:rPr>
                <w:rFonts w:ascii="仿宋" w:hAnsi="仿宋" w:eastAsia="仿宋"/>
                <w:color w:val="000000"/>
                <w:sz w:val="24"/>
              </w:rPr>
            </w:pPr>
            <w:r>
              <w:rPr>
                <w:rFonts w:hint="eastAsia" w:ascii="仿宋" w:hAnsi="仿宋" w:eastAsia="仿宋"/>
                <w:color w:val="000000"/>
                <w:sz w:val="24"/>
              </w:rPr>
              <w:t>★</w:t>
            </w:r>
            <w:r>
              <w:rPr>
                <w:rFonts w:hint="eastAsia" w:ascii="仿宋" w:hAnsi="仿宋" w:eastAsia="仿宋"/>
                <w:b/>
                <w:color w:val="000000"/>
                <w:sz w:val="24"/>
              </w:rPr>
              <w:t>A0201060102激光打印机</w:t>
            </w:r>
            <w:r>
              <w:rPr>
                <w:rFonts w:hint="eastAsia" w:ascii="仿宋" w:hAnsi="仿宋" w:eastAsia="仿宋"/>
                <w:color w:val="000000"/>
                <w:sz w:val="24"/>
              </w:rPr>
              <w:t>；</w:t>
            </w:r>
          </w:p>
          <w:p>
            <w:pPr>
              <w:autoSpaceDN w:val="0"/>
              <w:adjustRightInd w:val="0"/>
              <w:snapToGrid w:val="0"/>
              <w:spacing w:line="276" w:lineRule="auto"/>
              <w:rPr>
                <w:rFonts w:ascii="仿宋" w:hAnsi="仿宋" w:eastAsia="仿宋"/>
                <w:color w:val="000000"/>
                <w:sz w:val="24"/>
              </w:rPr>
            </w:pPr>
            <w:r>
              <w:rPr>
                <w:rFonts w:hint="eastAsia" w:ascii="仿宋" w:hAnsi="仿宋" w:eastAsia="仿宋"/>
                <w:color w:val="000000"/>
                <w:sz w:val="24"/>
              </w:rPr>
              <w:t>★</w:t>
            </w:r>
            <w:r>
              <w:rPr>
                <w:rFonts w:hint="eastAsia" w:ascii="仿宋" w:hAnsi="仿宋" w:eastAsia="仿宋"/>
                <w:b/>
                <w:color w:val="000000"/>
                <w:sz w:val="24"/>
              </w:rPr>
              <w:t>A0201060104针式打印机</w:t>
            </w:r>
            <w:r>
              <w:rPr>
                <w:rFonts w:hint="eastAsia" w:ascii="仿宋" w:hAnsi="仿宋" w:eastAsia="仿宋"/>
                <w:color w:val="000000"/>
                <w:sz w:val="24"/>
              </w:rPr>
              <w:t>；</w:t>
            </w:r>
          </w:p>
          <w:p>
            <w:pPr>
              <w:autoSpaceDN w:val="0"/>
              <w:adjustRightInd w:val="0"/>
              <w:snapToGrid w:val="0"/>
              <w:spacing w:line="276" w:lineRule="auto"/>
              <w:rPr>
                <w:rFonts w:ascii="仿宋" w:hAnsi="仿宋" w:eastAsia="仿宋"/>
                <w:b/>
                <w:color w:val="000000"/>
                <w:sz w:val="24"/>
              </w:rPr>
            </w:pPr>
            <w:r>
              <w:rPr>
                <w:rFonts w:hint="eastAsia" w:ascii="仿宋" w:hAnsi="仿宋" w:eastAsia="仿宋"/>
                <w:color w:val="000000"/>
                <w:sz w:val="24"/>
              </w:rPr>
              <w:t>★</w:t>
            </w:r>
            <w:r>
              <w:rPr>
                <w:rFonts w:hint="eastAsia" w:ascii="仿宋" w:hAnsi="仿宋" w:eastAsia="仿宋"/>
                <w:b/>
                <w:color w:val="000000"/>
                <w:sz w:val="24"/>
              </w:rPr>
              <w:t>A0201060401液晶显示器</w:t>
            </w:r>
            <w:r>
              <w:rPr>
                <w:rFonts w:hint="eastAsia" w:ascii="仿宋" w:hAnsi="仿宋" w:eastAsia="仿宋"/>
                <w:color w:val="000000"/>
                <w:sz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1026" w:type="dxa"/>
            <w:noWrap/>
            <w:vAlign w:val="center"/>
          </w:tcPr>
          <w:p>
            <w:pPr>
              <w:autoSpaceDN w:val="0"/>
              <w:adjustRightInd w:val="0"/>
              <w:snapToGrid w:val="0"/>
              <w:spacing w:line="276" w:lineRule="auto"/>
              <w:jc w:val="center"/>
              <w:rPr>
                <w:rFonts w:ascii="仿宋" w:hAnsi="仿宋" w:eastAsia="仿宋"/>
                <w:b/>
                <w:color w:val="000000"/>
                <w:sz w:val="24"/>
              </w:rPr>
            </w:pPr>
            <w:r>
              <w:rPr>
                <w:rFonts w:hint="eastAsia" w:ascii="仿宋" w:hAnsi="仿宋" w:eastAsia="仿宋"/>
                <w:b/>
                <w:color w:val="000000"/>
                <w:sz w:val="24"/>
              </w:rPr>
              <w:t>6</w:t>
            </w:r>
          </w:p>
        </w:tc>
        <w:tc>
          <w:tcPr>
            <w:tcW w:w="2439" w:type="dxa"/>
            <w:noWrap/>
            <w:vAlign w:val="center"/>
          </w:tcPr>
          <w:p>
            <w:pPr>
              <w:autoSpaceDN w:val="0"/>
              <w:adjustRightInd w:val="0"/>
              <w:snapToGrid w:val="0"/>
              <w:spacing w:line="276" w:lineRule="auto"/>
              <w:rPr>
                <w:rFonts w:ascii="仿宋" w:hAnsi="仿宋" w:eastAsia="仿宋"/>
                <w:color w:val="000000"/>
                <w:sz w:val="24"/>
              </w:rPr>
            </w:pPr>
            <w:r>
              <w:rPr>
                <w:rFonts w:hint="eastAsia" w:ascii="仿宋" w:hAnsi="仿宋" w:eastAsia="仿宋"/>
                <w:color w:val="000000"/>
                <w:sz w:val="24"/>
              </w:rPr>
              <w:t>A020523制冷空调设备</w:t>
            </w:r>
          </w:p>
        </w:tc>
        <w:tc>
          <w:tcPr>
            <w:tcW w:w="5775" w:type="dxa"/>
            <w:noWrap/>
            <w:vAlign w:val="center"/>
          </w:tcPr>
          <w:p>
            <w:pPr>
              <w:autoSpaceDN w:val="0"/>
              <w:adjustRightInd w:val="0"/>
              <w:snapToGrid w:val="0"/>
              <w:spacing w:line="276" w:lineRule="auto"/>
              <w:rPr>
                <w:rFonts w:ascii="仿宋" w:hAnsi="仿宋" w:eastAsia="仿宋"/>
                <w:color w:val="000000"/>
                <w:sz w:val="24"/>
              </w:rPr>
            </w:pPr>
            <w:r>
              <w:rPr>
                <w:rFonts w:hint="eastAsia" w:ascii="仿宋" w:hAnsi="仿宋" w:eastAsia="仿宋"/>
                <w:color w:val="000000"/>
                <w:sz w:val="24"/>
              </w:rPr>
              <w:t>★</w:t>
            </w:r>
            <w:r>
              <w:rPr>
                <w:rFonts w:hint="eastAsia" w:ascii="仿宋" w:hAnsi="仿宋" w:eastAsia="仿宋"/>
                <w:b/>
                <w:color w:val="000000"/>
                <w:sz w:val="24"/>
              </w:rPr>
              <w:t>A02052301制冷压缩机：</w:t>
            </w:r>
            <w:r>
              <w:rPr>
                <w:rFonts w:hint="eastAsia" w:ascii="仿宋" w:hAnsi="仿宋" w:eastAsia="仿宋"/>
                <w:color w:val="000000"/>
                <w:sz w:val="24"/>
              </w:rPr>
              <w:t>冷水机组、水源热泵机组、溴化锂吸收式冷水机组；</w:t>
            </w:r>
          </w:p>
          <w:p>
            <w:pPr>
              <w:autoSpaceDN w:val="0"/>
              <w:adjustRightInd w:val="0"/>
              <w:snapToGrid w:val="0"/>
              <w:spacing w:line="276" w:lineRule="auto"/>
              <w:rPr>
                <w:rFonts w:ascii="仿宋" w:hAnsi="仿宋" w:eastAsia="仿宋"/>
                <w:color w:val="000000"/>
                <w:sz w:val="24"/>
              </w:rPr>
            </w:pPr>
            <w:r>
              <w:rPr>
                <w:rFonts w:hint="eastAsia" w:ascii="仿宋" w:hAnsi="仿宋" w:eastAsia="仿宋"/>
                <w:color w:val="000000"/>
                <w:sz w:val="24"/>
              </w:rPr>
              <w:t>★</w:t>
            </w:r>
            <w:r>
              <w:rPr>
                <w:rFonts w:hint="eastAsia" w:ascii="仿宋" w:hAnsi="仿宋" w:eastAsia="仿宋"/>
                <w:b/>
                <w:color w:val="000000"/>
                <w:sz w:val="24"/>
              </w:rPr>
              <w:t>A02052305空调机组:</w:t>
            </w:r>
            <w:r>
              <w:rPr>
                <w:rFonts w:hint="eastAsia" w:ascii="仿宋" w:hAnsi="仿宋" w:eastAsia="仿宋"/>
                <w:color w:val="000000"/>
                <w:sz w:val="24"/>
              </w:rPr>
              <w:t>多联式空调（热泵）机组(制冷量&gt;14000W)）、单元式空气调节机(制冷量&gt;14000W)；</w:t>
            </w:r>
          </w:p>
          <w:p>
            <w:pPr>
              <w:autoSpaceDN w:val="0"/>
              <w:adjustRightInd w:val="0"/>
              <w:snapToGrid w:val="0"/>
              <w:spacing w:line="276" w:lineRule="auto"/>
              <w:rPr>
                <w:rFonts w:ascii="仿宋" w:hAnsi="仿宋" w:eastAsia="仿宋"/>
                <w:b/>
                <w:color w:val="000000"/>
                <w:sz w:val="24"/>
              </w:rPr>
            </w:pPr>
            <w:r>
              <w:rPr>
                <w:rFonts w:hint="eastAsia" w:ascii="仿宋" w:hAnsi="仿宋" w:eastAsia="仿宋"/>
                <w:color w:val="000000"/>
                <w:sz w:val="24"/>
              </w:rPr>
              <w:t>★</w:t>
            </w:r>
            <w:r>
              <w:rPr>
                <w:rFonts w:hint="eastAsia" w:ascii="仿宋" w:hAnsi="仿宋" w:eastAsia="仿宋"/>
                <w:b/>
                <w:color w:val="000000"/>
                <w:sz w:val="24"/>
              </w:rPr>
              <w:t>A02052309专用制冷、空调设备：</w:t>
            </w:r>
            <w:r>
              <w:rPr>
                <w:rFonts w:hint="eastAsia" w:ascii="仿宋" w:hAnsi="仿宋" w:eastAsia="仿宋"/>
                <w:color w:val="000000"/>
                <w:sz w:val="24"/>
              </w:rPr>
              <w:t>机房空调。</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1026" w:type="dxa"/>
            <w:noWrap/>
            <w:vAlign w:val="center"/>
          </w:tcPr>
          <w:p>
            <w:pPr>
              <w:autoSpaceDN w:val="0"/>
              <w:adjustRightInd w:val="0"/>
              <w:snapToGrid w:val="0"/>
              <w:spacing w:line="276" w:lineRule="auto"/>
              <w:jc w:val="center"/>
              <w:rPr>
                <w:rFonts w:ascii="仿宋" w:hAnsi="仿宋" w:eastAsia="仿宋"/>
                <w:b/>
                <w:color w:val="000000"/>
                <w:sz w:val="24"/>
              </w:rPr>
            </w:pPr>
            <w:r>
              <w:rPr>
                <w:rFonts w:hint="eastAsia" w:ascii="仿宋" w:hAnsi="仿宋" w:eastAsia="仿宋"/>
                <w:b/>
                <w:color w:val="000000"/>
                <w:sz w:val="24"/>
              </w:rPr>
              <w:t>9</w:t>
            </w:r>
          </w:p>
        </w:tc>
        <w:tc>
          <w:tcPr>
            <w:tcW w:w="2439" w:type="dxa"/>
            <w:noWrap/>
            <w:vAlign w:val="center"/>
          </w:tcPr>
          <w:p>
            <w:pPr>
              <w:autoSpaceDN w:val="0"/>
              <w:adjustRightInd w:val="0"/>
              <w:snapToGrid w:val="0"/>
              <w:spacing w:line="276" w:lineRule="auto"/>
              <w:rPr>
                <w:rFonts w:ascii="仿宋" w:hAnsi="仿宋" w:eastAsia="仿宋"/>
                <w:b/>
                <w:color w:val="000000"/>
                <w:sz w:val="24"/>
              </w:rPr>
            </w:pPr>
            <w:r>
              <w:rPr>
                <w:rFonts w:hint="eastAsia" w:ascii="仿宋" w:hAnsi="仿宋" w:eastAsia="仿宋"/>
                <w:b/>
                <w:color w:val="000000"/>
                <w:sz w:val="24"/>
              </w:rPr>
              <w:t>★A020609镇流器</w:t>
            </w:r>
          </w:p>
        </w:tc>
        <w:tc>
          <w:tcPr>
            <w:tcW w:w="5775" w:type="dxa"/>
            <w:noWrap/>
            <w:vAlign w:val="center"/>
          </w:tcPr>
          <w:p>
            <w:pPr>
              <w:autoSpaceDN w:val="0"/>
              <w:adjustRightInd w:val="0"/>
              <w:snapToGrid w:val="0"/>
              <w:spacing w:line="276" w:lineRule="auto"/>
              <w:rPr>
                <w:rFonts w:ascii="仿宋" w:hAnsi="仿宋" w:eastAsia="仿宋"/>
                <w:b/>
                <w:color w:val="000000"/>
                <w:sz w:val="24"/>
              </w:rPr>
            </w:pPr>
            <w:r>
              <w:rPr>
                <w:rFonts w:hint="eastAsia" w:ascii="仿宋" w:hAnsi="仿宋" w:eastAsia="仿宋"/>
                <w:b/>
                <w:color w:val="000000"/>
                <w:sz w:val="24"/>
              </w:rPr>
              <w:t>管型荧光灯镇流器</w:t>
            </w:r>
            <w:r>
              <w:rPr>
                <w:rFonts w:hint="eastAsia" w:ascii="仿宋" w:hAnsi="仿宋" w:eastAsia="仿宋"/>
                <w:color w:val="000000"/>
                <w:sz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1026" w:type="dxa"/>
            <w:noWrap/>
            <w:vAlign w:val="center"/>
          </w:tcPr>
          <w:p>
            <w:pPr>
              <w:autoSpaceDN w:val="0"/>
              <w:adjustRightInd w:val="0"/>
              <w:snapToGrid w:val="0"/>
              <w:spacing w:line="276" w:lineRule="auto"/>
              <w:jc w:val="center"/>
              <w:rPr>
                <w:rFonts w:ascii="仿宋" w:hAnsi="仿宋" w:eastAsia="仿宋"/>
                <w:b/>
                <w:color w:val="000000"/>
                <w:sz w:val="24"/>
              </w:rPr>
            </w:pPr>
            <w:r>
              <w:rPr>
                <w:rFonts w:hint="eastAsia" w:ascii="仿宋" w:hAnsi="仿宋" w:eastAsia="仿宋"/>
                <w:b/>
                <w:color w:val="000000"/>
                <w:sz w:val="24"/>
              </w:rPr>
              <w:t>10</w:t>
            </w:r>
          </w:p>
        </w:tc>
        <w:tc>
          <w:tcPr>
            <w:tcW w:w="2439" w:type="dxa"/>
            <w:noWrap/>
            <w:vAlign w:val="center"/>
          </w:tcPr>
          <w:p>
            <w:pPr>
              <w:autoSpaceDN w:val="0"/>
              <w:adjustRightInd w:val="0"/>
              <w:snapToGrid w:val="0"/>
              <w:spacing w:line="276" w:lineRule="auto"/>
              <w:rPr>
                <w:rFonts w:ascii="仿宋" w:hAnsi="仿宋" w:eastAsia="仿宋"/>
                <w:b/>
                <w:color w:val="000000"/>
                <w:sz w:val="24"/>
              </w:rPr>
            </w:pPr>
            <w:r>
              <w:rPr>
                <w:rFonts w:hint="eastAsia" w:ascii="仿宋" w:hAnsi="仿宋" w:eastAsia="仿宋"/>
                <w:b/>
                <w:color w:val="000000"/>
                <w:sz w:val="24"/>
              </w:rPr>
              <w:t>A020618生活用电器</w:t>
            </w:r>
          </w:p>
        </w:tc>
        <w:tc>
          <w:tcPr>
            <w:tcW w:w="5775" w:type="dxa"/>
            <w:noWrap/>
            <w:vAlign w:val="center"/>
          </w:tcPr>
          <w:p>
            <w:pPr>
              <w:autoSpaceDN w:val="0"/>
              <w:adjustRightInd w:val="0"/>
              <w:snapToGrid w:val="0"/>
              <w:spacing w:line="276" w:lineRule="auto"/>
              <w:rPr>
                <w:rFonts w:ascii="仿宋" w:hAnsi="仿宋" w:eastAsia="仿宋"/>
                <w:color w:val="000000"/>
                <w:sz w:val="24"/>
              </w:rPr>
            </w:pPr>
            <w:r>
              <w:rPr>
                <w:rFonts w:hint="eastAsia" w:ascii="仿宋" w:hAnsi="仿宋" w:eastAsia="仿宋"/>
                <w:color w:val="000000"/>
                <w:sz w:val="24"/>
              </w:rPr>
              <w:t>★</w:t>
            </w:r>
            <w:r>
              <w:rPr>
                <w:rFonts w:hint="eastAsia" w:ascii="仿宋" w:hAnsi="仿宋" w:eastAsia="仿宋"/>
                <w:b/>
                <w:color w:val="000000"/>
                <w:sz w:val="24"/>
              </w:rPr>
              <w:t>A0206180203空调机：</w:t>
            </w:r>
            <w:r>
              <w:rPr>
                <w:rFonts w:hint="eastAsia" w:ascii="仿宋" w:hAnsi="仿宋" w:eastAsia="仿宋"/>
                <w:color w:val="000000"/>
                <w:sz w:val="24"/>
              </w:rPr>
              <w:t>房间空气调节器、多联式空调（热泵）机组（制冷量≤14000W）、单元式空气调节机(制冷量≤14000W)）；</w:t>
            </w:r>
          </w:p>
          <w:p>
            <w:pPr>
              <w:autoSpaceDN w:val="0"/>
              <w:adjustRightInd w:val="0"/>
              <w:snapToGrid w:val="0"/>
              <w:spacing w:line="276" w:lineRule="auto"/>
              <w:rPr>
                <w:rFonts w:ascii="仿宋" w:hAnsi="仿宋" w:eastAsia="仿宋"/>
                <w:b/>
                <w:color w:val="000000"/>
                <w:sz w:val="24"/>
              </w:rPr>
            </w:pPr>
            <w:r>
              <w:rPr>
                <w:rFonts w:hint="eastAsia" w:ascii="仿宋" w:hAnsi="仿宋" w:eastAsia="仿宋"/>
                <w:color w:val="000000"/>
                <w:sz w:val="24"/>
              </w:rPr>
              <w:t>A02061808热水器：★</w:t>
            </w:r>
            <w:r>
              <w:rPr>
                <w:rFonts w:hint="eastAsia" w:ascii="仿宋" w:hAnsi="仿宋" w:eastAsia="仿宋"/>
                <w:b/>
                <w:color w:val="000000"/>
                <w:sz w:val="24"/>
              </w:rPr>
              <w:t>电热水器</w:t>
            </w:r>
            <w:r>
              <w:rPr>
                <w:rFonts w:hint="eastAsia" w:ascii="仿宋" w:hAnsi="仿宋" w:eastAsia="仿宋"/>
                <w:color w:val="000000"/>
                <w:sz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1026" w:type="dxa"/>
            <w:noWrap/>
            <w:vAlign w:val="center"/>
          </w:tcPr>
          <w:p>
            <w:pPr>
              <w:autoSpaceDN w:val="0"/>
              <w:adjustRightInd w:val="0"/>
              <w:snapToGrid w:val="0"/>
              <w:spacing w:line="276" w:lineRule="auto"/>
              <w:jc w:val="center"/>
              <w:rPr>
                <w:rFonts w:ascii="仿宋" w:hAnsi="仿宋" w:eastAsia="仿宋"/>
                <w:b/>
                <w:color w:val="000000"/>
                <w:sz w:val="24"/>
              </w:rPr>
            </w:pPr>
            <w:r>
              <w:rPr>
                <w:rFonts w:hint="eastAsia" w:ascii="仿宋" w:hAnsi="仿宋" w:eastAsia="仿宋"/>
                <w:b/>
                <w:color w:val="000000"/>
                <w:sz w:val="24"/>
              </w:rPr>
              <w:t>11</w:t>
            </w:r>
          </w:p>
        </w:tc>
        <w:tc>
          <w:tcPr>
            <w:tcW w:w="2439" w:type="dxa"/>
            <w:noWrap/>
            <w:vAlign w:val="center"/>
          </w:tcPr>
          <w:p>
            <w:pPr>
              <w:autoSpaceDN w:val="0"/>
              <w:adjustRightInd w:val="0"/>
              <w:snapToGrid w:val="0"/>
              <w:spacing w:line="276" w:lineRule="auto"/>
              <w:rPr>
                <w:rFonts w:ascii="仿宋" w:hAnsi="仿宋" w:eastAsia="仿宋"/>
                <w:b/>
                <w:color w:val="000000"/>
                <w:sz w:val="24"/>
              </w:rPr>
            </w:pPr>
            <w:r>
              <w:rPr>
                <w:rFonts w:hint="eastAsia" w:ascii="仿宋" w:hAnsi="仿宋" w:eastAsia="仿宋"/>
                <w:b/>
                <w:color w:val="000000"/>
                <w:sz w:val="24"/>
              </w:rPr>
              <w:t>A020619照明设备</w:t>
            </w:r>
          </w:p>
        </w:tc>
        <w:tc>
          <w:tcPr>
            <w:tcW w:w="5775" w:type="dxa"/>
            <w:noWrap/>
            <w:vAlign w:val="center"/>
          </w:tcPr>
          <w:p>
            <w:pPr>
              <w:autoSpaceDN w:val="0"/>
              <w:adjustRightInd w:val="0"/>
              <w:snapToGrid w:val="0"/>
              <w:spacing w:line="276" w:lineRule="auto"/>
              <w:rPr>
                <w:rFonts w:ascii="仿宋" w:hAnsi="仿宋" w:eastAsia="仿宋"/>
                <w:b/>
                <w:color w:val="000000"/>
                <w:sz w:val="24"/>
              </w:rPr>
            </w:pPr>
            <w:r>
              <w:rPr>
                <w:rFonts w:hint="eastAsia" w:ascii="仿宋" w:hAnsi="仿宋" w:eastAsia="仿宋"/>
                <w:color w:val="000000"/>
                <w:sz w:val="24"/>
              </w:rPr>
              <w:t>★</w:t>
            </w:r>
            <w:r>
              <w:rPr>
                <w:rFonts w:hint="eastAsia" w:ascii="仿宋" w:hAnsi="仿宋" w:eastAsia="仿宋"/>
                <w:b/>
                <w:color w:val="000000"/>
                <w:sz w:val="24"/>
              </w:rPr>
              <w:t>普通照明用双端荧光灯</w:t>
            </w:r>
            <w:r>
              <w:rPr>
                <w:rFonts w:hint="eastAsia" w:ascii="仿宋" w:hAnsi="仿宋" w:eastAsia="仿宋"/>
                <w:color w:val="000000"/>
                <w:sz w:val="24"/>
              </w:rPr>
              <w:t>。</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1026" w:type="dxa"/>
            <w:noWrap/>
            <w:vAlign w:val="center"/>
          </w:tcPr>
          <w:p>
            <w:pPr>
              <w:autoSpaceDN w:val="0"/>
              <w:adjustRightInd w:val="0"/>
              <w:snapToGrid w:val="0"/>
              <w:spacing w:line="276" w:lineRule="auto"/>
              <w:jc w:val="center"/>
              <w:rPr>
                <w:rFonts w:ascii="仿宋" w:hAnsi="仿宋" w:eastAsia="仿宋"/>
                <w:b/>
                <w:color w:val="000000"/>
                <w:sz w:val="24"/>
              </w:rPr>
            </w:pPr>
            <w:r>
              <w:rPr>
                <w:rFonts w:hint="eastAsia" w:ascii="仿宋" w:hAnsi="仿宋" w:eastAsia="仿宋"/>
                <w:b/>
                <w:color w:val="000000"/>
                <w:sz w:val="24"/>
              </w:rPr>
              <w:t>12</w:t>
            </w:r>
          </w:p>
        </w:tc>
        <w:tc>
          <w:tcPr>
            <w:tcW w:w="2439" w:type="dxa"/>
            <w:noWrap/>
            <w:vAlign w:val="center"/>
          </w:tcPr>
          <w:p>
            <w:pPr>
              <w:autoSpaceDN w:val="0"/>
              <w:adjustRightInd w:val="0"/>
              <w:snapToGrid w:val="0"/>
              <w:spacing w:line="276" w:lineRule="auto"/>
              <w:rPr>
                <w:rFonts w:ascii="仿宋" w:hAnsi="仿宋" w:eastAsia="仿宋"/>
                <w:b/>
                <w:color w:val="000000"/>
                <w:sz w:val="24"/>
              </w:rPr>
            </w:pPr>
            <w:r>
              <w:rPr>
                <w:rFonts w:hint="eastAsia" w:ascii="仿宋" w:hAnsi="仿宋" w:eastAsia="仿宋"/>
                <w:b/>
                <w:color w:val="000000"/>
                <w:sz w:val="24"/>
              </w:rPr>
              <w:t>★A020910电视设备</w:t>
            </w:r>
          </w:p>
        </w:tc>
        <w:tc>
          <w:tcPr>
            <w:tcW w:w="5775" w:type="dxa"/>
            <w:noWrap/>
            <w:vAlign w:val="center"/>
          </w:tcPr>
          <w:p>
            <w:pPr>
              <w:autoSpaceDN w:val="0"/>
              <w:adjustRightInd w:val="0"/>
              <w:snapToGrid w:val="0"/>
              <w:spacing w:line="276" w:lineRule="auto"/>
              <w:rPr>
                <w:rFonts w:ascii="仿宋" w:hAnsi="仿宋" w:eastAsia="仿宋"/>
                <w:b/>
                <w:color w:val="000000"/>
                <w:sz w:val="24"/>
              </w:rPr>
            </w:pPr>
            <w:r>
              <w:rPr>
                <w:rFonts w:hint="eastAsia" w:ascii="仿宋" w:hAnsi="仿宋" w:eastAsia="仿宋"/>
                <w:color w:val="000000"/>
                <w:sz w:val="24"/>
              </w:rPr>
              <w:t>A02091001普通电视设备（电视机）。</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1026" w:type="dxa"/>
            <w:noWrap/>
            <w:vAlign w:val="center"/>
          </w:tcPr>
          <w:p>
            <w:pPr>
              <w:autoSpaceDN w:val="0"/>
              <w:adjustRightInd w:val="0"/>
              <w:snapToGrid w:val="0"/>
              <w:spacing w:line="276" w:lineRule="auto"/>
              <w:jc w:val="center"/>
              <w:rPr>
                <w:rFonts w:ascii="仿宋" w:hAnsi="仿宋" w:eastAsia="仿宋"/>
                <w:b/>
                <w:color w:val="000000"/>
                <w:sz w:val="24"/>
              </w:rPr>
            </w:pPr>
            <w:r>
              <w:rPr>
                <w:rFonts w:hint="eastAsia" w:ascii="仿宋" w:hAnsi="仿宋" w:eastAsia="仿宋"/>
                <w:b/>
                <w:color w:val="000000"/>
                <w:sz w:val="24"/>
              </w:rPr>
              <w:t>13</w:t>
            </w:r>
          </w:p>
        </w:tc>
        <w:tc>
          <w:tcPr>
            <w:tcW w:w="2439" w:type="dxa"/>
            <w:noWrap/>
            <w:vAlign w:val="center"/>
          </w:tcPr>
          <w:p>
            <w:pPr>
              <w:autoSpaceDN w:val="0"/>
              <w:adjustRightInd w:val="0"/>
              <w:snapToGrid w:val="0"/>
              <w:spacing w:line="276" w:lineRule="auto"/>
              <w:rPr>
                <w:rFonts w:ascii="仿宋" w:hAnsi="仿宋" w:eastAsia="仿宋"/>
                <w:b/>
                <w:color w:val="000000"/>
                <w:sz w:val="24"/>
              </w:rPr>
            </w:pPr>
            <w:r>
              <w:rPr>
                <w:rFonts w:hint="eastAsia" w:ascii="仿宋" w:hAnsi="仿宋" w:eastAsia="仿宋"/>
                <w:b/>
                <w:color w:val="000000"/>
                <w:sz w:val="24"/>
              </w:rPr>
              <w:t>★A020911视频设备</w:t>
            </w:r>
          </w:p>
        </w:tc>
        <w:tc>
          <w:tcPr>
            <w:tcW w:w="5775" w:type="dxa"/>
            <w:noWrap/>
            <w:vAlign w:val="center"/>
          </w:tcPr>
          <w:p>
            <w:pPr>
              <w:autoSpaceDN w:val="0"/>
              <w:adjustRightInd w:val="0"/>
              <w:snapToGrid w:val="0"/>
              <w:spacing w:line="276" w:lineRule="auto"/>
              <w:rPr>
                <w:rFonts w:ascii="仿宋" w:hAnsi="仿宋" w:eastAsia="仿宋"/>
                <w:b/>
                <w:color w:val="000000"/>
                <w:sz w:val="24"/>
              </w:rPr>
            </w:pPr>
            <w:r>
              <w:rPr>
                <w:rFonts w:hint="eastAsia" w:ascii="仿宋" w:hAnsi="仿宋" w:eastAsia="仿宋"/>
                <w:color w:val="000000"/>
                <w:sz w:val="24"/>
              </w:rPr>
              <w:t>监视器。</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1026" w:type="dxa"/>
            <w:noWrap/>
            <w:vAlign w:val="center"/>
          </w:tcPr>
          <w:p>
            <w:pPr>
              <w:autoSpaceDN w:val="0"/>
              <w:adjustRightInd w:val="0"/>
              <w:snapToGrid w:val="0"/>
              <w:spacing w:line="276" w:lineRule="auto"/>
              <w:jc w:val="center"/>
              <w:rPr>
                <w:rFonts w:ascii="仿宋" w:hAnsi="仿宋" w:eastAsia="仿宋"/>
                <w:b/>
                <w:color w:val="000000"/>
                <w:sz w:val="24"/>
              </w:rPr>
            </w:pPr>
            <w:r>
              <w:rPr>
                <w:rFonts w:hint="eastAsia" w:ascii="仿宋" w:hAnsi="仿宋" w:eastAsia="仿宋"/>
                <w:b/>
                <w:color w:val="000000"/>
                <w:sz w:val="24"/>
              </w:rPr>
              <w:t>15</w:t>
            </w:r>
          </w:p>
        </w:tc>
        <w:tc>
          <w:tcPr>
            <w:tcW w:w="2439" w:type="dxa"/>
            <w:noWrap/>
            <w:vAlign w:val="center"/>
          </w:tcPr>
          <w:p>
            <w:pPr>
              <w:autoSpaceDN w:val="0"/>
              <w:adjustRightInd w:val="0"/>
              <w:snapToGrid w:val="0"/>
              <w:spacing w:line="276" w:lineRule="auto"/>
              <w:rPr>
                <w:rFonts w:ascii="仿宋" w:hAnsi="仿宋" w:eastAsia="仿宋"/>
                <w:b/>
                <w:color w:val="000000"/>
                <w:sz w:val="24"/>
              </w:rPr>
            </w:pPr>
            <w:r>
              <w:rPr>
                <w:rFonts w:hint="eastAsia" w:ascii="仿宋" w:hAnsi="仿宋" w:eastAsia="仿宋"/>
                <w:b/>
                <w:color w:val="000000"/>
                <w:sz w:val="24"/>
              </w:rPr>
              <w:t>★A060805便器</w:t>
            </w:r>
          </w:p>
        </w:tc>
        <w:tc>
          <w:tcPr>
            <w:tcW w:w="5775" w:type="dxa"/>
            <w:noWrap/>
            <w:vAlign w:val="center"/>
          </w:tcPr>
          <w:p>
            <w:pPr>
              <w:autoSpaceDN w:val="0"/>
              <w:adjustRightInd w:val="0"/>
              <w:snapToGrid w:val="0"/>
              <w:spacing w:line="276" w:lineRule="auto"/>
              <w:rPr>
                <w:rFonts w:ascii="仿宋" w:hAnsi="仿宋" w:eastAsia="仿宋"/>
                <w:b/>
                <w:color w:val="000000"/>
                <w:sz w:val="24"/>
              </w:rPr>
            </w:pPr>
            <w:r>
              <w:rPr>
                <w:rFonts w:hint="eastAsia" w:ascii="仿宋" w:hAnsi="仿宋" w:eastAsia="仿宋"/>
                <w:color w:val="000000"/>
                <w:sz w:val="24"/>
              </w:rPr>
              <w:t>坐便器、蹲便器、小便器。</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510" w:hRule="atLeast"/>
        </w:trPr>
        <w:tc>
          <w:tcPr>
            <w:tcW w:w="1026" w:type="dxa"/>
            <w:noWrap/>
            <w:vAlign w:val="center"/>
          </w:tcPr>
          <w:p>
            <w:pPr>
              <w:autoSpaceDN w:val="0"/>
              <w:adjustRightInd w:val="0"/>
              <w:snapToGrid w:val="0"/>
              <w:spacing w:line="276" w:lineRule="auto"/>
              <w:jc w:val="center"/>
              <w:rPr>
                <w:rFonts w:ascii="仿宋" w:hAnsi="仿宋" w:eastAsia="仿宋"/>
                <w:b/>
                <w:color w:val="000000"/>
                <w:sz w:val="24"/>
              </w:rPr>
            </w:pPr>
            <w:r>
              <w:rPr>
                <w:rFonts w:hint="eastAsia" w:ascii="仿宋" w:hAnsi="仿宋" w:eastAsia="仿宋"/>
                <w:b/>
                <w:color w:val="000000"/>
                <w:sz w:val="24"/>
              </w:rPr>
              <w:t>16</w:t>
            </w:r>
          </w:p>
        </w:tc>
        <w:tc>
          <w:tcPr>
            <w:tcW w:w="2439" w:type="dxa"/>
            <w:noWrap/>
            <w:vAlign w:val="center"/>
          </w:tcPr>
          <w:p>
            <w:pPr>
              <w:autoSpaceDN w:val="0"/>
              <w:adjustRightInd w:val="0"/>
              <w:snapToGrid w:val="0"/>
              <w:spacing w:line="276" w:lineRule="auto"/>
              <w:rPr>
                <w:rFonts w:ascii="仿宋" w:hAnsi="仿宋" w:eastAsia="仿宋"/>
                <w:b/>
                <w:color w:val="000000"/>
                <w:sz w:val="24"/>
              </w:rPr>
            </w:pPr>
            <w:r>
              <w:rPr>
                <w:rFonts w:hint="eastAsia" w:ascii="仿宋" w:hAnsi="仿宋" w:eastAsia="仿宋"/>
                <w:b/>
                <w:color w:val="000000"/>
                <w:sz w:val="24"/>
              </w:rPr>
              <w:t>★A060806 水嘴</w:t>
            </w:r>
          </w:p>
        </w:tc>
        <w:tc>
          <w:tcPr>
            <w:tcW w:w="5775" w:type="dxa"/>
            <w:noWrap/>
            <w:vAlign w:val="center"/>
          </w:tcPr>
          <w:p>
            <w:pPr>
              <w:autoSpaceDN w:val="0"/>
              <w:adjustRightInd w:val="0"/>
              <w:snapToGrid w:val="0"/>
              <w:spacing w:line="276" w:lineRule="auto"/>
              <w:rPr>
                <w:rFonts w:ascii="仿宋" w:hAnsi="仿宋" w:eastAsia="仿宋"/>
                <w:b/>
                <w:color w:val="000000"/>
                <w:sz w:val="24"/>
              </w:rPr>
            </w:pPr>
            <w:r>
              <w:rPr>
                <w:rFonts w:hint="eastAsia" w:ascii="仿宋" w:hAnsi="仿宋" w:eastAsia="仿宋"/>
                <w:color w:val="000000"/>
                <w:sz w:val="24"/>
              </w:rPr>
              <w:t>水嘴。</w:t>
            </w:r>
          </w:p>
        </w:tc>
      </w:tr>
    </w:tbl>
    <w:p>
      <w:pPr>
        <w:autoSpaceDN w:val="0"/>
        <w:spacing w:line="360" w:lineRule="auto"/>
        <w:ind w:firstLine="426" w:firstLineChars="177"/>
        <w:rPr>
          <w:rFonts w:ascii="仿宋" w:hAnsi="仿宋" w:eastAsia="仿宋"/>
          <w:b/>
          <w:color w:val="000000"/>
          <w:kern w:val="0"/>
          <w:sz w:val="24"/>
          <w:szCs w:val="20"/>
        </w:rPr>
      </w:pPr>
      <w:r>
        <w:rPr>
          <w:rFonts w:hint="eastAsia" w:ascii="仿宋" w:hAnsi="仿宋" w:eastAsia="仿宋"/>
          <w:b/>
          <w:color w:val="000000"/>
          <w:kern w:val="0"/>
          <w:sz w:val="24"/>
          <w:szCs w:val="20"/>
        </w:rPr>
        <w:t>2.2.3本次采购对属于节能产品政府采购品目清单规定的政府强制采购产品范围内的产品实施强制采购。供应商应当在磋商响应文件中提供国家确定的认证机构出具的、处于有效期之内的节能产品认证证书（复印件、加盖公章）。不能提供上述证书的，磋商响应文件无效。</w:t>
      </w:r>
    </w:p>
    <w:p>
      <w:pPr>
        <w:autoSpaceDN w:val="0"/>
        <w:spacing w:line="360" w:lineRule="auto"/>
        <w:ind w:firstLine="426" w:firstLineChars="177"/>
        <w:rPr>
          <w:rFonts w:ascii="仿宋" w:hAnsi="仿宋" w:eastAsia="仿宋"/>
          <w:color w:val="000000"/>
          <w:sz w:val="24"/>
          <w:szCs w:val="20"/>
        </w:rPr>
      </w:pPr>
      <w:r>
        <w:rPr>
          <w:rFonts w:hint="eastAsia" w:ascii="仿宋" w:hAnsi="仿宋" w:eastAsia="仿宋"/>
          <w:b/>
          <w:color w:val="000000"/>
          <w:sz w:val="24"/>
          <w:szCs w:val="20"/>
        </w:rPr>
        <w:t>2.2.4《环境标志产品政府采购品目清单》详见《关于印发环境标志产品政府采购品目清单的通知（财库[2019]18号）》（如遇调整，按最新清单执行）。</w:t>
      </w:r>
    </w:p>
    <w:p>
      <w:pPr>
        <w:autoSpaceDN w:val="0"/>
        <w:spacing w:line="360" w:lineRule="auto"/>
        <w:ind w:firstLine="426" w:firstLineChars="177"/>
        <w:rPr>
          <w:rFonts w:ascii="仿宋" w:hAnsi="仿宋" w:eastAsia="仿宋"/>
          <w:color w:val="000000"/>
          <w:sz w:val="24"/>
          <w:szCs w:val="20"/>
        </w:rPr>
      </w:pPr>
      <w:r>
        <w:rPr>
          <w:rFonts w:hint="eastAsia" w:ascii="仿宋" w:hAnsi="仿宋" w:eastAsia="仿宋"/>
          <w:b/>
          <w:color w:val="000000"/>
          <w:sz w:val="24"/>
          <w:szCs w:val="20"/>
        </w:rPr>
        <w:t>2.2.5本次采购对属于品目清单范围但不属于政府强制采购产品的，实施优先采购，详见第七章评分标准中有关节能、环保评分内容。</w:t>
      </w:r>
      <w:r>
        <w:rPr>
          <w:rFonts w:hint="eastAsia" w:ascii="仿宋" w:hAnsi="仿宋" w:eastAsia="仿宋"/>
          <w:color w:val="000000"/>
          <w:sz w:val="24"/>
          <w:szCs w:val="20"/>
        </w:rPr>
        <w:t>供应商在响应文件中提供国家确定的认证机构出具的、处于有效期之内的节能产品或环境标志产品认证证书（复印件）。</w:t>
      </w:r>
    </w:p>
    <w:p>
      <w:pPr>
        <w:autoSpaceDN w:val="0"/>
        <w:spacing w:line="360" w:lineRule="auto"/>
        <w:ind w:firstLine="426" w:firstLineChars="177"/>
        <w:rPr>
          <w:rFonts w:ascii="仿宋" w:hAnsi="仿宋" w:eastAsia="仿宋"/>
          <w:b/>
          <w:color w:val="000000"/>
          <w:sz w:val="24"/>
          <w:szCs w:val="20"/>
        </w:rPr>
      </w:pPr>
      <w:r>
        <w:rPr>
          <w:rFonts w:hint="eastAsia" w:ascii="仿宋" w:hAnsi="仿宋" w:eastAsia="仿宋"/>
          <w:b/>
          <w:color w:val="000000"/>
          <w:sz w:val="24"/>
          <w:szCs w:val="20"/>
        </w:rPr>
        <w:t>2.2.6节能产品政府采购品目清单，以财政部、国家发展改革委发布的最新一期节能产品政府采购品目清单为准。环境标志产品政府采购品目清单，以财政部、生态环境部发布的最新一期环境标志产品政府采购品目清单为准。</w:t>
      </w:r>
    </w:p>
    <w:p>
      <w:pPr>
        <w:autoSpaceDN w:val="0"/>
        <w:spacing w:line="360" w:lineRule="auto"/>
        <w:ind w:firstLine="426" w:firstLineChars="177"/>
        <w:rPr>
          <w:rFonts w:ascii="仿宋" w:hAnsi="仿宋" w:eastAsia="仿宋"/>
          <w:color w:val="000000"/>
          <w:kern w:val="0"/>
          <w:sz w:val="24"/>
          <w:szCs w:val="20"/>
        </w:rPr>
      </w:pPr>
      <w:r>
        <w:rPr>
          <w:rFonts w:hint="eastAsia" w:ascii="仿宋" w:hAnsi="仿宋" w:eastAsia="仿宋"/>
          <w:b/>
          <w:color w:val="000000"/>
          <w:sz w:val="24"/>
          <w:szCs w:val="20"/>
        </w:rPr>
        <w:t>2.2.7国家确定的认证机构以国家市场监管总局发布的参与实施政府采购节能产品、环境标志产品认证机构名录为准，详见第八章附件（如遇调整，请以最新公布的为准）。</w:t>
      </w:r>
      <w:bookmarkEnd w:id="17"/>
      <w:bookmarkEnd w:id="18"/>
    </w:p>
    <w:p>
      <w:pPr>
        <w:pStyle w:val="4"/>
        <w:autoSpaceDN w:val="0"/>
        <w:spacing w:before="360"/>
        <w:ind w:firstLine="281" w:firstLineChars="100"/>
        <w:rPr>
          <w:rFonts w:ascii="Times New Roman" w:hAnsi="仿宋" w:eastAsia="仿宋"/>
          <w:sz w:val="28"/>
          <w:szCs w:val="28"/>
        </w:rPr>
      </w:pPr>
      <w:bookmarkStart w:id="19" w:name="_Toc136872995"/>
      <w:r>
        <w:rPr>
          <w:rFonts w:hint="eastAsia" w:ascii="Times New Roman" w:hAnsi="仿宋" w:eastAsia="仿宋"/>
          <w:sz w:val="28"/>
          <w:szCs w:val="28"/>
        </w:rPr>
        <w:t>三、竞争性磋商文件</w:t>
      </w:r>
      <w:bookmarkEnd w:id="19"/>
    </w:p>
    <w:p>
      <w:pPr>
        <w:keepNext/>
        <w:keepLines/>
        <w:autoSpaceDN w:val="0"/>
        <w:spacing w:before="72" w:beforeLines="30" w:after="72" w:afterLines="30" w:line="360" w:lineRule="auto"/>
        <w:ind w:firstLine="283" w:firstLineChars="118"/>
        <w:outlineLvl w:val="2"/>
        <w:rPr>
          <w:rFonts w:eastAsia="华文中宋"/>
          <w:b/>
          <w:bCs/>
          <w:sz w:val="24"/>
          <w:szCs w:val="32"/>
        </w:rPr>
      </w:pPr>
      <w:r>
        <w:rPr>
          <w:rFonts w:hint="eastAsia" w:ascii="华文中宋" w:hAnsi="华文中宋" w:eastAsia="华文中宋" w:cs="华文中宋"/>
          <w:b/>
          <w:bCs/>
          <w:sz w:val="24"/>
          <w:szCs w:val="32"/>
        </w:rPr>
        <w:t>3.1 竞争性磋商文件的组成</w:t>
      </w:r>
    </w:p>
    <w:p>
      <w:pPr>
        <w:numPr>
          <w:ilvl w:val="0"/>
          <w:numId w:val="2"/>
        </w:numPr>
        <w:autoSpaceDN w:val="0"/>
        <w:spacing w:line="360" w:lineRule="auto"/>
        <w:rPr>
          <w:rFonts w:ascii="仿宋" w:hAnsi="仿宋" w:eastAsia="仿宋"/>
          <w:color w:val="000000"/>
          <w:kern w:val="0"/>
          <w:sz w:val="24"/>
          <w:szCs w:val="20"/>
        </w:rPr>
      </w:pPr>
      <w:r>
        <w:rPr>
          <w:rFonts w:hint="eastAsia" w:ascii="仿宋" w:hAnsi="仿宋" w:eastAsia="仿宋"/>
          <w:color w:val="000000"/>
          <w:kern w:val="0"/>
          <w:sz w:val="24"/>
          <w:szCs w:val="20"/>
        </w:rPr>
        <w:t>第一章 竞争性磋商公告；</w:t>
      </w:r>
    </w:p>
    <w:p>
      <w:pPr>
        <w:numPr>
          <w:ilvl w:val="0"/>
          <w:numId w:val="2"/>
        </w:numPr>
        <w:autoSpaceDN w:val="0"/>
        <w:spacing w:line="360" w:lineRule="auto"/>
        <w:rPr>
          <w:rFonts w:ascii="仿宋" w:hAnsi="仿宋" w:eastAsia="仿宋"/>
          <w:color w:val="000000"/>
          <w:kern w:val="0"/>
          <w:sz w:val="24"/>
          <w:szCs w:val="20"/>
        </w:rPr>
      </w:pPr>
      <w:r>
        <w:rPr>
          <w:rFonts w:hint="eastAsia" w:ascii="仿宋" w:hAnsi="仿宋" w:eastAsia="仿宋"/>
          <w:color w:val="000000"/>
          <w:kern w:val="0"/>
          <w:sz w:val="24"/>
          <w:szCs w:val="20"/>
        </w:rPr>
        <w:t>第二章 磋商须知前附表；</w:t>
      </w:r>
    </w:p>
    <w:p>
      <w:pPr>
        <w:numPr>
          <w:ilvl w:val="0"/>
          <w:numId w:val="2"/>
        </w:numPr>
        <w:autoSpaceDN w:val="0"/>
        <w:spacing w:line="360" w:lineRule="auto"/>
        <w:rPr>
          <w:rFonts w:ascii="仿宋" w:hAnsi="仿宋" w:eastAsia="仿宋"/>
          <w:color w:val="000000"/>
          <w:kern w:val="0"/>
          <w:sz w:val="24"/>
          <w:szCs w:val="20"/>
        </w:rPr>
      </w:pPr>
      <w:r>
        <w:rPr>
          <w:rFonts w:hint="eastAsia" w:ascii="仿宋" w:hAnsi="仿宋" w:eastAsia="仿宋"/>
          <w:color w:val="000000"/>
          <w:kern w:val="0"/>
          <w:sz w:val="24"/>
          <w:szCs w:val="20"/>
        </w:rPr>
        <w:t>第三章 磋商须知；</w:t>
      </w:r>
    </w:p>
    <w:p>
      <w:pPr>
        <w:numPr>
          <w:ilvl w:val="0"/>
          <w:numId w:val="2"/>
        </w:numPr>
        <w:autoSpaceDN w:val="0"/>
        <w:spacing w:line="360" w:lineRule="auto"/>
        <w:rPr>
          <w:rFonts w:ascii="仿宋" w:hAnsi="仿宋" w:eastAsia="仿宋"/>
          <w:color w:val="000000"/>
          <w:kern w:val="0"/>
          <w:sz w:val="24"/>
          <w:szCs w:val="20"/>
        </w:rPr>
      </w:pPr>
      <w:r>
        <w:rPr>
          <w:rFonts w:hint="eastAsia" w:ascii="仿宋" w:hAnsi="仿宋" w:eastAsia="仿宋"/>
          <w:color w:val="000000"/>
          <w:kern w:val="0"/>
          <w:sz w:val="24"/>
          <w:szCs w:val="20"/>
        </w:rPr>
        <w:t>第四章 采购内容及技术要求；</w:t>
      </w:r>
    </w:p>
    <w:p>
      <w:pPr>
        <w:numPr>
          <w:ilvl w:val="0"/>
          <w:numId w:val="2"/>
        </w:numPr>
        <w:autoSpaceDN w:val="0"/>
        <w:spacing w:line="360" w:lineRule="auto"/>
        <w:rPr>
          <w:rFonts w:ascii="仿宋" w:hAnsi="仿宋" w:eastAsia="仿宋"/>
          <w:color w:val="000000"/>
          <w:kern w:val="0"/>
          <w:sz w:val="24"/>
          <w:szCs w:val="20"/>
        </w:rPr>
      </w:pPr>
      <w:r>
        <w:rPr>
          <w:rFonts w:hint="eastAsia" w:ascii="仿宋" w:hAnsi="仿宋" w:eastAsia="仿宋"/>
          <w:color w:val="000000"/>
          <w:kern w:val="0"/>
          <w:sz w:val="24"/>
          <w:szCs w:val="20"/>
        </w:rPr>
        <w:t xml:space="preserve">第五章 </w:t>
      </w:r>
      <w:r>
        <w:rPr>
          <w:rFonts w:ascii="仿宋" w:hAnsi="仿宋" w:eastAsia="仿宋"/>
          <w:color w:val="000000"/>
          <w:kern w:val="0"/>
          <w:sz w:val="24"/>
          <w:szCs w:val="20"/>
        </w:rPr>
        <w:t>合同主要条款</w:t>
      </w:r>
      <w:r>
        <w:rPr>
          <w:rFonts w:hint="eastAsia" w:ascii="仿宋" w:hAnsi="仿宋" w:eastAsia="仿宋"/>
          <w:color w:val="000000"/>
          <w:kern w:val="0"/>
          <w:sz w:val="24"/>
          <w:szCs w:val="20"/>
        </w:rPr>
        <w:t>；</w:t>
      </w:r>
    </w:p>
    <w:p>
      <w:pPr>
        <w:numPr>
          <w:ilvl w:val="0"/>
          <w:numId w:val="2"/>
        </w:numPr>
        <w:autoSpaceDN w:val="0"/>
        <w:spacing w:line="360" w:lineRule="auto"/>
        <w:rPr>
          <w:rFonts w:ascii="仿宋" w:hAnsi="仿宋" w:eastAsia="仿宋"/>
          <w:color w:val="000000"/>
          <w:kern w:val="0"/>
          <w:sz w:val="24"/>
          <w:szCs w:val="20"/>
        </w:rPr>
      </w:pPr>
      <w:r>
        <w:rPr>
          <w:rFonts w:hint="eastAsia" w:ascii="仿宋" w:hAnsi="仿宋" w:eastAsia="仿宋"/>
          <w:color w:val="000000"/>
          <w:kern w:val="0"/>
          <w:sz w:val="24"/>
          <w:szCs w:val="20"/>
        </w:rPr>
        <w:t>第六章 磋商响应文件</w:t>
      </w:r>
      <w:r>
        <w:rPr>
          <w:rFonts w:ascii="仿宋" w:hAnsi="仿宋" w:eastAsia="仿宋"/>
          <w:color w:val="000000"/>
          <w:kern w:val="0"/>
          <w:sz w:val="24"/>
          <w:szCs w:val="20"/>
        </w:rPr>
        <w:t>格式</w:t>
      </w:r>
      <w:r>
        <w:rPr>
          <w:rFonts w:hint="eastAsia" w:ascii="仿宋" w:hAnsi="仿宋" w:eastAsia="仿宋"/>
          <w:color w:val="000000"/>
          <w:kern w:val="0"/>
          <w:sz w:val="24"/>
          <w:szCs w:val="20"/>
        </w:rPr>
        <w:t>；</w:t>
      </w:r>
    </w:p>
    <w:p>
      <w:pPr>
        <w:numPr>
          <w:ilvl w:val="0"/>
          <w:numId w:val="2"/>
        </w:numPr>
        <w:autoSpaceDN w:val="0"/>
        <w:spacing w:line="360" w:lineRule="auto"/>
        <w:rPr>
          <w:rFonts w:ascii="仿宋" w:hAnsi="仿宋" w:eastAsia="仿宋"/>
          <w:color w:val="000000"/>
          <w:kern w:val="0"/>
          <w:sz w:val="24"/>
          <w:szCs w:val="20"/>
        </w:rPr>
      </w:pPr>
      <w:r>
        <w:rPr>
          <w:rFonts w:hint="eastAsia" w:ascii="仿宋" w:hAnsi="仿宋" w:eastAsia="仿宋"/>
          <w:color w:val="000000"/>
          <w:kern w:val="0"/>
          <w:sz w:val="24"/>
          <w:szCs w:val="20"/>
        </w:rPr>
        <w:t>第七章 评审办法</w:t>
      </w:r>
    </w:p>
    <w:p>
      <w:pPr>
        <w:numPr>
          <w:ilvl w:val="0"/>
          <w:numId w:val="2"/>
        </w:numPr>
        <w:autoSpaceDN w:val="0"/>
        <w:spacing w:line="360" w:lineRule="auto"/>
        <w:rPr>
          <w:rFonts w:ascii="仿宋" w:hAnsi="仿宋" w:eastAsia="仿宋"/>
          <w:color w:val="000000"/>
          <w:kern w:val="0"/>
          <w:sz w:val="24"/>
          <w:szCs w:val="20"/>
        </w:rPr>
      </w:pPr>
      <w:r>
        <w:rPr>
          <w:rFonts w:hint="eastAsia" w:ascii="仿宋" w:hAnsi="仿宋" w:eastAsia="仿宋"/>
          <w:color w:val="000000"/>
          <w:kern w:val="0"/>
          <w:sz w:val="24"/>
          <w:szCs w:val="20"/>
        </w:rPr>
        <w:t>第八章 附件（如有）；</w:t>
      </w:r>
    </w:p>
    <w:p>
      <w:pPr>
        <w:numPr>
          <w:ilvl w:val="0"/>
          <w:numId w:val="2"/>
        </w:numPr>
        <w:autoSpaceDN w:val="0"/>
        <w:spacing w:line="360" w:lineRule="auto"/>
        <w:rPr>
          <w:rFonts w:ascii="仿宋" w:hAnsi="仿宋" w:eastAsia="仿宋"/>
          <w:color w:val="000000"/>
          <w:kern w:val="0"/>
          <w:sz w:val="24"/>
          <w:szCs w:val="20"/>
        </w:rPr>
      </w:pPr>
      <w:r>
        <w:rPr>
          <w:rFonts w:hint="eastAsia" w:ascii="仿宋" w:hAnsi="仿宋" w:eastAsia="仿宋"/>
          <w:color w:val="000000"/>
          <w:kern w:val="0"/>
          <w:sz w:val="24"/>
          <w:szCs w:val="20"/>
        </w:rPr>
        <w:t>竞争性磋商文件的澄清、修改文件以及磋商过程中对磋商文件作出的实质性变动（如有，另册）。</w:t>
      </w:r>
    </w:p>
    <w:p>
      <w:pPr>
        <w:keepNext/>
        <w:keepLines/>
        <w:autoSpaceDN w:val="0"/>
        <w:spacing w:before="72" w:beforeLines="30" w:after="72" w:afterLines="30" w:line="360" w:lineRule="auto"/>
        <w:ind w:firstLine="283" w:firstLineChars="118"/>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3.2 竞争性磋商文件的提疑</w:t>
      </w:r>
    </w:p>
    <w:p>
      <w:pPr>
        <w:autoSpaceDN w:val="0"/>
        <w:spacing w:line="360" w:lineRule="auto"/>
        <w:ind w:firstLine="426" w:firstLineChars="177"/>
        <w:rPr>
          <w:rFonts w:ascii="仿宋" w:hAnsi="仿宋" w:eastAsia="仿宋"/>
          <w:b/>
          <w:color w:val="000000"/>
          <w:kern w:val="0"/>
          <w:sz w:val="24"/>
          <w:szCs w:val="20"/>
        </w:rPr>
      </w:pPr>
      <w:r>
        <w:rPr>
          <w:rFonts w:hint="eastAsia" w:ascii="仿宋" w:hAnsi="仿宋" w:eastAsia="仿宋"/>
          <w:b/>
          <w:color w:val="000000"/>
          <w:kern w:val="0"/>
          <w:sz w:val="24"/>
          <w:szCs w:val="20"/>
        </w:rPr>
        <w:t>3.2.1竞争性磋商文件提疑截止时间：</w:t>
      </w:r>
      <w:r>
        <w:rPr>
          <w:rFonts w:hint="eastAsia" w:ascii="仿宋" w:hAnsi="仿宋" w:eastAsia="仿宋"/>
          <w:b/>
          <w:color w:val="000000"/>
          <w:kern w:val="0"/>
          <w:sz w:val="24"/>
          <w:szCs w:val="20"/>
          <w:u w:val="single"/>
        </w:rPr>
        <w:t>见《磋商须知前附表》</w:t>
      </w:r>
      <w:r>
        <w:rPr>
          <w:rFonts w:hint="eastAsia" w:ascii="仿宋" w:hAnsi="仿宋" w:eastAsia="仿宋"/>
          <w:b/>
          <w:color w:val="000000"/>
          <w:kern w:val="0"/>
          <w:sz w:val="24"/>
          <w:szCs w:val="20"/>
        </w:rPr>
        <w:t>；</w:t>
      </w:r>
    </w:p>
    <w:p>
      <w:pPr>
        <w:autoSpaceDN w:val="0"/>
        <w:spacing w:line="360" w:lineRule="auto"/>
        <w:ind w:firstLine="426" w:firstLineChars="177"/>
        <w:rPr>
          <w:rFonts w:ascii="仿宋" w:hAnsi="仿宋" w:eastAsia="仿宋"/>
          <w:color w:val="000000"/>
          <w:kern w:val="0"/>
          <w:sz w:val="24"/>
          <w:szCs w:val="20"/>
        </w:rPr>
      </w:pPr>
      <w:r>
        <w:rPr>
          <w:rFonts w:hint="eastAsia" w:ascii="仿宋" w:hAnsi="仿宋" w:eastAsia="仿宋"/>
          <w:b/>
          <w:color w:val="000000"/>
          <w:kern w:val="0"/>
          <w:sz w:val="24"/>
          <w:szCs w:val="20"/>
        </w:rPr>
        <w:t>3.2</w:t>
      </w:r>
      <w:r>
        <w:rPr>
          <w:rFonts w:ascii="仿宋" w:hAnsi="仿宋" w:eastAsia="仿宋"/>
          <w:b/>
          <w:color w:val="000000"/>
          <w:kern w:val="0"/>
          <w:sz w:val="24"/>
          <w:szCs w:val="20"/>
        </w:rPr>
        <w:t>.</w:t>
      </w:r>
      <w:r>
        <w:rPr>
          <w:rFonts w:hint="eastAsia" w:ascii="仿宋" w:hAnsi="仿宋" w:eastAsia="仿宋"/>
          <w:b/>
          <w:color w:val="000000"/>
          <w:kern w:val="0"/>
          <w:sz w:val="24"/>
          <w:szCs w:val="20"/>
        </w:rPr>
        <w:t>2</w:t>
      </w:r>
      <w:r>
        <w:rPr>
          <w:rFonts w:ascii="仿宋" w:hAnsi="仿宋" w:eastAsia="仿宋"/>
          <w:b/>
          <w:color w:val="000000"/>
          <w:kern w:val="0"/>
          <w:sz w:val="24"/>
          <w:szCs w:val="20"/>
        </w:rPr>
        <w:t>供应商应认真阅读</w:t>
      </w:r>
      <w:r>
        <w:rPr>
          <w:rFonts w:hint="eastAsia" w:ascii="仿宋" w:hAnsi="仿宋" w:eastAsia="仿宋"/>
          <w:b/>
          <w:color w:val="000000"/>
          <w:kern w:val="0"/>
          <w:sz w:val="24"/>
          <w:szCs w:val="20"/>
        </w:rPr>
        <w:t>通过“政府采购云平台”获取的竞争性磋商文件</w:t>
      </w:r>
      <w:r>
        <w:rPr>
          <w:rFonts w:ascii="仿宋" w:hAnsi="仿宋" w:eastAsia="仿宋"/>
          <w:b/>
          <w:color w:val="000000"/>
          <w:kern w:val="0"/>
          <w:sz w:val="24"/>
          <w:szCs w:val="20"/>
        </w:rPr>
        <w:t>，</w:t>
      </w:r>
      <w:r>
        <w:rPr>
          <w:rFonts w:hint="eastAsia" w:ascii="仿宋" w:hAnsi="仿宋" w:eastAsia="仿宋"/>
          <w:b/>
          <w:color w:val="000000"/>
          <w:kern w:val="0"/>
          <w:sz w:val="24"/>
          <w:szCs w:val="20"/>
        </w:rPr>
        <w:t>如</w:t>
      </w:r>
      <w:r>
        <w:rPr>
          <w:rFonts w:ascii="仿宋" w:hAnsi="仿宋" w:eastAsia="仿宋"/>
          <w:b/>
          <w:color w:val="000000"/>
          <w:kern w:val="0"/>
          <w:sz w:val="24"/>
          <w:szCs w:val="20"/>
        </w:rPr>
        <w:t>发现</w:t>
      </w:r>
      <w:r>
        <w:rPr>
          <w:rFonts w:hint="eastAsia" w:ascii="仿宋" w:hAnsi="仿宋" w:eastAsia="仿宋"/>
          <w:b/>
          <w:color w:val="000000"/>
          <w:kern w:val="0"/>
          <w:sz w:val="24"/>
          <w:szCs w:val="20"/>
        </w:rPr>
        <w:t>竞争性磋商文件或清单、图纸</w:t>
      </w:r>
      <w:r>
        <w:rPr>
          <w:rFonts w:ascii="仿宋" w:hAnsi="仿宋" w:eastAsia="仿宋"/>
          <w:b/>
          <w:color w:val="000000"/>
          <w:kern w:val="0"/>
          <w:sz w:val="24"/>
          <w:szCs w:val="20"/>
        </w:rPr>
        <w:t>中有</w:t>
      </w:r>
      <w:r>
        <w:rPr>
          <w:rFonts w:hint="eastAsia" w:ascii="仿宋" w:hAnsi="仿宋" w:eastAsia="仿宋"/>
          <w:b/>
          <w:color w:val="000000"/>
          <w:kern w:val="0"/>
          <w:sz w:val="24"/>
          <w:szCs w:val="20"/>
        </w:rPr>
        <w:t>前后不一致或不清楚或有误的内容</w:t>
      </w:r>
      <w:r>
        <w:rPr>
          <w:rFonts w:ascii="仿宋" w:hAnsi="仿宋" w:eastAsia="仿宋"/>
          <w:b/>
          <w:color w:val="000000"/>
          <w:kern w:val="0"/>
          <w:sz w:val="24"/>
          <w:szCs w:val="20"/>
        </w:rPr>
        <w:t>，</w:t>
      </w:r>
      <w:r>
        <w:rPr>
          <w:rFonts w:hint="eastAsia" w:ascii="仿宋" w:hAnsi="仿宋" w:eastAsia="仿宋"/>
          <w:b/>
          <w:color w:val="000000"/>
          <w:kern w:val="0"/>
          <w:sz w:val="24"/>
          <w:szCs w:val="20"/>
        </w:rPr>
        <w:t>应在“竞争性磋商文件提疑截止时间”</w:t>
      </w:r>
      <w:r>
        <w:rPr>
          <w:rFonts w:ascii="仿宋" w:hAnsi="仿宋" w:eastAsia="仿宋"/>
          <w:b/>
          <w:color w:val="000000"/>
          <w:kern w:val="0"/>
          <w:sz w:val="24"/>
          <w:szCs w:val="20"/>
        </w:rPr>
        <w:t>前以书面形式向采购</w:t>
      </w:r>
      <w:r>
        <w:rPr>
          <w:rFonts w:hint="eastAsia" w:ascii="仿宋" w:hAnsi="仿宋" w:eastAsia="仿宋"/>
          <w:b/>
          <w:color w:val="000000"/>
          <w:kern w:val="0"/>
          <w:sz w:val="24"/>
          <w:szCs w:val="20"/>
        </w:rPr>
        <w:t>组织</w:t>
      </w:r>
      <w:r>
        <w:rPr>
          <w:rFonts w:ascii="仿宋" w:hAnsi="仿宋" w:eastAsia="仿宋"/>
          <w:b/>
          <w:color w:val="000000"/>
          <w:kern w:val="0"/>
          <w:sz w:val="24"/>
          <w:szCs w:val="20"/>
        </w:rPr>
        <w:t>机构</w:t>
      </w:r>
      <w:r>
        <w:rPr>
          <w:rFonts w:hint="eastAsia" w:ascii="仿宋" w:hAnsi="仿宋" w:eastAsia="仿宋"/>
          <w:b/>
          <w:color w:val="000000"/>
          <w:kern w:val="0"/>
          <w:sz w:val="24"/>
          <w:szCs w:val="20"/>
        </w:rPr>
        <w:t>提出，否则造成的一切后果由供应商自行承担，采购组织机构概不负责；</w:t>
      </w:r>
    </w:p>
    <w:p>
      <w:pPr>
        <w:autoSpaceDN w:val="0"/>
        <w:spacing w:line="360" w:lineRule="auto"/>
        <w:ind w:firstLine="424" w:firstLineChars="177"/>
        <w:rPr>
          <w:rFonts w:ascii="仿宋" w:hAnsi="仿宋" w:eastAsia="仿宋"/>
          <w:color w:val="FF0000"/>
          <w:kern w:val="0"/>
          <w:sz w:val="24"/>
          <w:szCs w:val="20"/>
        </w:rPr>
      </w:pPr>
      <w:r>
        <w:rPr>
          <w:rFonts w:hint="eastAsia" w:ascii="仿宋" w:hAnsi="仿宋" w:eastAsia="仿宋"/>
          <w:color w:val="000000"/>
          <w:kern w:val="0"/>
          <w:sz w:val="24"/>
          <w:szCs w:val="20"/>
        </w:rPr>
        <w:t>3.2</w:t>
      </w:r>
      <w:r>
        <w:rPr>
          <w:rFonts w:ascii="仿宋" w:hAnsi="仿宋" w:eastAsia="仿宋"/>
          <w:color w:val="000000"/>
          <w:kern w:val="0"/>
          <w:sz w:val="24"/>
          <w:szCs w:val="20"/>
        </w:rPr>
        <w:t>.</w:t>
      </w:r>
      <w:r>
        <w:rPr>
          <w:rFonts w:hint="eastAsia" w:ascii="仿宋" w:hAnsi="仿宋" w:eastAsia="仿宋"/>
          <w:color w:val="000000"/>
          <w:kern w:val="0"/>
          <w:sz w:val="24"/>
          <w:szCs w:val="20"/>
        </w:rPr>
        <w:t>3采购组织机构将在收到供应商递交的《疑问函》后三个工作日内以书面形式</w:t>
      </w:r>
      <w:r>
        <w:rPr>
          <w:rFonts w:ascii="仿宋" w:hAnsi="仿宋" w:eastAsia="仿宋"/>
          <w:color w:val="000000"/>
          <w:kern w:val="0"/>
          <w:sz w:val="24"/>
          <w:szCs w:val="20"/>
        </w:rPr>
        <w:t>答复供应商</w:t>
      </w:r>
      <w:r>
        <w:rPr>
          <w:rFonts w:hint="eastAsia" w:ascii="仿宋" w:hAnsi="仿宋" w:eastAsia="仿宋"/>
          <w:color w:val="000000"/>
          <w:kern w:val="0"/>
          <w:sz w:val="24"/>
          <w:szCs w:val="20"/>
        </w:rPr>
        <w:t>提出</w:t>
      </w:r>
      <w:r>
        <w:rPr>
          <w:rFonts w:ascii="仿宋" w:hAnsi="仿宋" w:eastAsia="仿宋"/>
          <w:color w:val="000000"/>
          <w:kern w:val="0"/>
          <w:sz w:val="24"/>
          <w:szCs w:val="20"/>
        </w:rPr>
        <w:t>的问题，</w:t>
      </w:r>
      <w:r>
        <w:rPr>
          <w:rFonts w:ascii="仿宋" w:hAnsi="仿宋" w:eastAsia="仿宋"/>
          <w:kern w:val="0"/>
          <w:sz w:val="24"/>
          <w:szCs w:val="20"/>
        </w:rPr>
        <w:t>并将不包含问题来源的答复通知所有</w:t>
      </w:r>
      <w:r>
        <w:rPr>
          <w:rFonts w:hint="eastAsia" w:ascii="仿宋" w:hAnsi="仿宋" w:eastAsia="仿宋"/>
          <w:kern w:val="0"/>
          <w:sz w:val="24"/>
          <w:szCs w:val="20"/>
        </w:rPr>
        <w:t>已登记获取竞争性磋商文件</w:t>
      </w:r>
      <w:r>
        <w:rPr>
          <w:rFonts w:ascii="仿宋" w:hAnsi="仿宋" w:eastAsia="仿宋"/>
          <w:kern w:val="0"/>
          <w:sz w:val="24"/>
          <w:szCs w:val="20"/>
        </w:rPr>
        <w:t>的</w:t>
      </w:r>
      <w:r>
        <w:rPr>
          <w:rFonts w:hint="eastAsia" w:ascii="仿宋" w:hAnsi="仿宋" w:eastAsia="仿宋"/>
          <w:kern w:val="0"/>
          <w:sz w:val="24"/>
          <w:szCs w:val="20"/>
        </w:rPr>
        <w:t>供应商</w:t>
      </w:r>
      <w:r>
        <w:rPr>
          <w:rFonts w:ascii="仿宋" w:hAnsi="仿宋" w:eastAsia="仿宋"/>
          <w:kern w:val="0"/>
          <w:sz w:val="24"/>
          <w:szCs w:val="20"/>
        </w:rPr>
        <w:t>。</w:t>
      </w:r>
    </w:p>
    <w:p>
      <w:pPr>
        <w:keepNext/>
        <w:keepLines/>
        <w:autoSpaceDN w:val="0"/>
        <w:spacing w:before="72" w:beforeLines="30" w:after="72" w:afterLines="30" w:line="360" w:lineRule="auto"/>
        <w:ind w:firstLine="283" w:firstLineChars="118"/>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3.3 竞争性磋商文件的澄清、修改（更正）</w:t>
      </w:r>
    </w:p>
    <w:p>
      <w:pPr>
        <w:autoSpaceDN w:val="0"/>
        <w:spacing w:line="360" w:lineRule="auto"/>
        <w:ind w:firstLine="426" w:firstLineChars="177"/>
        <w:rPr>
          <w:rFonts w:ascii="仿宋" w:hAnsi="仿宋" w:eastAsia="仿宋"/>
          <w:b/>
          <w:color w:val="000000"/>
          <w:kern w:val="0"/>
          <w:sz w:val="24"/>
          <w:szCs w:val="20"/>
        </w:rPr>
      </w:pPr>
      <w:r>
        <w:rPr>
          <w:rFonts w:hint="eastAsia" w:ascii="仿宋" w:hAnsi="仿宋" w:eastAsia="仿宋"/>
          <w:b/>
          <w:color w:val="000000"/>
          <w:kern w:val="0"/>
          <w:sz w:val="24"/>
          <w:szCs w:val="20"/>
        </w:rPr>
        <w:t>3.3.1采购人或者采购代理机构</w:t>
      </w:r>
      <w:r>
        <w:rPr>
          <w:rFonts w:ascii="仿宋" w:hAnsi="仿宋" w:eastAsia="仿宋"/>
          <w:b/>
          <w:color w:val="000000"/>
          <w:kern w:val="0"/>
          <w:sz w:val="24"/>
          <w:szCs w:val="20"/>
        </w:rPr>
        <w:t>可以</w:t>
      </w:r>
      <w:r>
        <w:rPr>
          <w:rFonts w:hint="eastAsia" w:ascii="仿宋" w:hAnsi="仿宋" w:eastAsia="仿宋"/>
          <w:b/>
          <w:color w:val="000000"/>
          <w:kern w:val="0"/>
          <w:sz w:val="24"/>
          <w:szCs w:val="20"/>
        </w:rPr>
        <w:t>对已发出的竞争性磋商文件进行必要的澄清或者修改，澄清或修改将在原公告发布媒体上发布澄清或更正公告</w:t>
      </w:r>
      <w:r>
        <w:rPr>
          <w:rFonts w:ascii="仿宋" w:hAnsi="仿宋" w:eastAsia="仿宋"/>
          <w:b/>
          <w:color w:val="000000"/>
          <w:kern w:val="0"/>
          <w:sz w:val="24"/>
          <w:szCs w:val="20"/>
        </w:rPr>
        <w:t>，并以</w:t>
      </w:r>
      <w:r>
        <w:rPr>
          <w:rFonts w:hint="eastAsia" w:ascii="仿宋" w:hAnsi="仿宋" w:eastAsia="仿宋"/>
          <w:b/>
          <w:color w:val="000000"/>
          <w:kern w:val="0"/>
          <w:sz w:val="24"/>
          <w:szCs w:val="20"/>
        </w:rPr>
        <w:t>传真或邮件（原文扫描件）或网上公告等形式告知所有已登记获取竞争性磋商文件的供应商；</w:t>
      </w:r>
    </w:p>
    <w:p>
      <w:pPr>
        <w:autoSpaceDN w:val="0"/>
        <w:spacing w:line="360" w:lineRule="auto"/>
        <w:ind w:firstLine="426" w:firstLineChars="177"/>
        <w:rPr>
          <w:rFonts w:ascii="仿宋" w:hAnsi="仿宋" w:eastAsia="仿宋"/>
          <w:color w:val="000000"/>
          <w:kern w:val="0"/>
          <w:sz w:val="24"/>
          <w:szCs w:val="20"/>
        </w:rPr>
      </w:pPr>
      <w:r>
        <w:rPr>
          <w:rFonts w:hint="eastAsia" w:ascii="仿宋" w:hAnsi="仿宋" w:eastAsia="仿宋"/>
          <w:b/>
          <w:color w:val="000000"/>
          <w:kern w:val="0"/>
          <w:sz w:val="24"/>
          <w:szCs w:val="20"/>
        </w:rPr>
        <w:t>3.3.2竞争性磋商文件的澄清或者修改内容为竞争性磋商文件的组成部分，对所有参加本次采购活动的供应商均有约束力；</w:t>
      </w:r>
      <w:r>
        <w:rPr>
          <w:rFonts w:ascii="仿宋" w:hAnsi="仿宋" w:eastAsia="仿宋"/>
          <w:color w:val="000000"/>
          <w:kern w:val="0"/>
          <w:sz w:val="24"/>
          <w:szCs w:val="20"/>
        </w:rPr>
        <w:t>当</w:t>
      </w:r>
      <w:r>
        <w:rPr>
          <w:rFonts w:hint="eastAsia" w:ascii="仿宋" w:hAnsi="仿宋" w:eastAsia="仿宋"/>
          <w:color w:val="000000"/>
          <w:kern w:val="0"/>
          <w:sz w:val="24"/>
          <w:szCs w:val="20"/>
        </w:rPr>
        <w:t>原竞争性磋商文件与澄清、修改的内容</w:t>
      </w:r>
      <w:r>
        <w:rPr>
          <w:rFonts w:ascii="仿宋" w:hAnsi="仿宋" w:eastAsia="仿宋"/>
          <w:color w:val="000000"/>
          <w:kern w:val="0"/>
          <w:sz w:val="24"/>
          <w:szCs w:val="20"/>
        </w:rPr>
        <w:t>就同一</w:t>
      </w:r>
      <w:r>
        <w:rPr>
          <w:rFonts w:hint="eastAsia" w:ascii="仿宋" w:hAnsi="仿宋" w:eastAsia="仿宋"/>
          <w:color w:val="000000"/>
          <w:kern w:val="0"/>
          <w:sz w:val="24"/>
          <w:szCs w:val="20"/>
        </w:rPr>
        <w:t>事项</w:t>
      </w:r>
      <w:r>
        <w:rPr>
          <w:rFonts w:ascii="仿宋" w:hAnsi="仿宋" w:eastAsia="仿宋"/>
          <w:color w:val="000000"/>
          <w:kern w:val="0"/>
          <w:sz w:val="24"/>
          <w:szCs w:val="20"/>
        </w:rPr>
        <w:t>的表述不一致时，以最后发出的文件为准</w:t>
      </w:r>
      <w:r>
        <w:rPr>
          <w:rFonts w:hint="eastAsia" w:ascii="仿宋" w:hAnsi="仿宋" w:eastAsia="仿宋"/>
          <w:color w:val="000000"/>
          <w:kern w:val="0"/>
          <w:sz w:val="24"/>
          <w:szCs w:val="20"/>
        </w:rPr>
        <w:t>；</w:t>
      </w:r>
    </w:p>
    <w:p>
      <w:pPr>
        <w:autoSpaceDN w:val="0"/>
        <w:spacing w:line="360" w:lineRule="auto"/>
        <w:ind w:firstLine="424" w:firstLineChars="177"/>
        <w:rPr>
          <w:rFonts w:ascii="仿宋" w:hAnsi="仿宋" w:eastAsia="仿宋"/>
          <w:color w:val="000000"/>
          <w:kern w:val="0"/>
          <w:sz w:val="24"/>
          <w:szCs w:val="20"/>
        </w:rPr>
      </w:pPr>
      <w:r>
        <w:rPr>
          <w:rFonts w:hint="eastAsia" w:ascii="仿宋" w:hAnsi="仿宋" w:eastAsia="仿宋"/>
          <w:color w:val="000000"/>
          <w:kern w:val="0"/>
          <w:sz w:val="24"/>
          <w:szCs w:val="20"/>
        </w:rPr>
        <w:t>3.3.3竞争性磋商文件的澄清、修改的内容影响到供应商磋商响应文件编制的，采购人或采购代理机构将按相关规定顺延磋商响应文件截止时间及开启时间，使之满足政府采购相关规定；</w:t>
      </w:r>
    </w:p>
    <w:p>
      <w:pPr>
        <w:autoSpaceDN w:val="0"/>
        <w:spacing w:line="360" w:lineRule="auto"/>
        <w:ind w:left="1" w:firstLine="422" w:firstLineChars="175"/>
        <w:rPr>
          <w:rFonts w:ascii="仿宋" w:hAnsi="仿宋" w:eastAsia="仿宋" w:cs="Arial"/>
          <w:b/>
          <w:color w:val="000000"/>
          <w:kern w:val="0"/>
          <w:sz w:val="24"/>
          <w:szCs w:val="22"/>
        </w:rPr>
      </w:pPr>
      <w:r>
        <w:rPr>
          <w:rFonts w:hint="eastAsia" w:ascii="仿宋" w:hAnsi="仿宋" w:eastAsia="仿宋" w:cs="Arial"/>
          <w:b/>
          <w:color w:val="000000"/>
          <w:kern w:val="0"/>
          <w:sz w:val="24"/>
          <w:szCs w:val="22"/>
        </w:rPr>
        <w:t>3.3.4供应商收到采购组织机构发出的澄清、修改（更正）</w:t>
      </w:r>
      <w:r>
        <w:rPr>
          <w:rFonts w:ascii="仿宋" w:hAnsi="仿宋" w:eastAsia="仿宋" w:cs="Arial"/>
          <w:b/>
          <w:color w:val="000000"/>
          <w:kern w:val="0"/>
          <w:sz w:val="24"/>
          <w:szCs w:val="22"/>
        </w:rPr>
        <w:t>文件</w:t>
      </w:r>
      <w:r>
        <w:rPr>
          <w:rFonts w:hint="eastAsia" w:ascii="仿宋" w:hAnsi="仿宋" w:eastAsia="仿宋" w:cs="Arial"/>
          <w:b/>
          <w:color w:val="000000"/>
          <w:kern w:val="0"/>
          <w:sz w:val="24"/>
          <w:szCs w:val="22"/>
        </w:rPr>
        <w:t>后，应在24小时内向采购组织机构递交书面回执；</w:t>
      </w:r>
    </w:p>
    <w:p>
      <w:pPr>
        <w:autoSpaceDN w:val="0"/>
        <w:spacing w:line="360" w:lineRule="auto"/>
        <w:ind w:firstLine="424" w:firstLineChars="177"/>
        <w:rPr>
          <w:rFonts w:ascii="仿宋" w:hAnsi="仿宋" w:eastAsia="仿宋"/>
          <w:color w:val="000000"/>
          <w:kern w:val="0"/>
          <w:sz w:val="24"/>
          <w:szCs w:val="20"/>
        </w:rPr>
      </w:pPr>
      <w:r>
        <w:rPr>
          <w:rFonts w:hint="eastAsia" w:ascii="仿宋" w:hAnsi="仿宋" w:eastAsia="仿宋"/>
          <w:color w:val="000000"/>
          <w:kern w:val="0"/>
          <w:sz w:val="24"/>
          <w:szCs w:val="20"/>
        </w:rPr>
        <w:t>3.3.5供应商对收到的澄清、修改（更正）</w:t>
      </w:r>
      <w:r>
        <w:rPr>
          <w:rFonts w:ascii="仿宋" w:hAnsi="仿宋" w:eastAsia="仿宋"/>
          <w:color w:val="000000"/>
          <w:kern w:val="0"/>
          <w:sz w:val="24"/>
          <w:szCs w:val="20"/>
        </w:rPr>
        <w:t>文件</w:t>
      </w:r>
      <w:r>
        <w:rPr>
          <w:rFonts w:hint="eastAsia" w:ascii="仿宋" w:hAnsi="仿宋" w:eastAsia="仿宋"/>
          <w:color w:val="000000"/>
          <w:kern w:val="0"/>
          <w:sz w:val="24"/>
          <w:szCs w:val="20"/>
        </w:rPr>
        <w:t>内容有疑问的，应当同时在书面回执中加注说明并与采购人或采购代理机构确认，疑问内容应加盖单位公章、写明日期；</w:t>
      </w:r>
    </w:p>
    <w:p>
      <w:pPr>
        <w:autoSpaceDN w:val="0"/>
        <w:spacing w:line="360" w:lineRule="auto"/>
        <w:ind w:firstLine="424" w:firstLineChars="177"/>
        <w:rPr>
          <w:rFonts w:ascii="仿宋" w:hAnsi="仿宋" w:eastAsia="仿宋"/>
          <w:color w:val="000000"/>
          <w:kern w:val="0"/>
          <w:sz w:val="24"/>
          <w:szCs w:val="20"/>
        </w:rPr>
      </w:pPr>
      <w:r>
        <w:rPr>
          <w:rFonts w:hint="eastAsia" w:ascii="仿宋" w:hAnsi="仿宋" w:eastAsia="仿宋"/>
          <w:color w:val="000000"/>
          <w:kern w:val="0"/>
          <w:sz w:val="24"/>
          <w:szCs w:val="20"/>
        </w:rPr>
        <w:t>3.3.6任何口头形式的答复、说明均不属于竞争性磋商文件的组成部分。</w:t>
      </w:r>
    </w:p>
    <w:p>
      <w:pPr>
        <w:keepNext/>
        <w:keepLines/>
        <w:autoSpaceDN w:val="0"/>
        <w:spacing w:before="72" w:beforeLines="30" w:after="72" w:afterLines="30" w:line="360" w:lineRule="auto"/>
        <w:ind w:firstLine="283" w:firstLineChars="118"/>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3.4 竞争性磋商文件的质疑</w:t>
      </w:r>
    </w:p>
    <w:p>
      <w:pPr>
        <w:autoSpaceDN w:val="0"/>
        <w:spacing w:line="360" w:lineRule="auto"/>
        <w:ind w:firstLine="424" w:firstLineChars="177"/>
        <w:rPr>
          <w:rFonts w:ascii="仿宋" w:hAnsi="仿宋" w:eastAsia="仿宋"/>
          <w:color w:val="000000"/>
          <w:kern w:val="0"/>
          <w:sz w:val="24"/>
          <w:szCs w:val="20"/>
        </w:rPr>
      </w:pPr>
      <w:r>
        <w:rPr>
          <w:rFonts w:hint="eastAsia" w:ascii="仿宋" w:hAnsi="仿宋" w:eastAsia="仿宋"/>
          <w:color w:val="000000"/>
          <w:kern w:val="0"/>
          <w:sz w:val="24"/>
          <w:szCs w:val="20"/>
        </w:rPr>
        <w:t>供应商认为竞争性磋商文件使自己的合法权益受到损害的，应当按照本章节第1.16.2款规定，以书面形式一次性向采购人、采购代理机构提出质疑。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pPr>
        <w:pStyle w:val="4"/>
        <w:autoSpaceDN w:val="0"/>
        <w:spacing w:before="360"/>
        <w:ind w:firstLine="281" w:firstLineChars="100"/>
        <w:rPr>
          <w:rFonts w:ascii="Times New Roman" w:hAnsi="仿宋" w:eastAsia="仿宋"/>
          <w:sz w:val="28"/>
          <w:szCs w:val="28"/>
        </w:rPr>
      </w:pPr>
      <w:bookmarkStart w:id="20" w:name="_Toc136872996"/>
      <w:r>
        <w:rPr>
          <w:rFonts w:hint="eastAsia" w:ascii="Times New Roman" w:hAnsi="仿宋" w:eastAsia="仿宋"/>
          <w:sz w:val="28"/>
          <w:szCs w:val="28"/>
        </w:rPr>
        <w:t>四、磋商响应文件</w:t>
      </w:r>
      <w:bookmarkEnd w:id="20"/>
    </w:p>
    <w:p>
      <w:pPr>
        <w:keepNext/>
        <w:keepLines/>
        <w:autoSpaceDN w:val="0"/>
        <w:spacing w:before="72" w:beforeLines="30" w:after="72" w:afterLines="30" w:line="360" w:lineRule="auto"/>
        <w:ind w:firstLine="283" w:firstLineChars="118"/>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4.1 磋商响应文件的形式</w:t>
      </w:r>
    </w:p>
    <w:p>
      <w:pPr>
        <w:autoSpaceDN w:val="0"/>
        <w:spacing w:line="360" w:lineRule="auto"/>
        <w:ind w:firstLine="426" w:firstLineChars="177"/>
        <w:rPr>
          <w:rFonts w:ascii="仿宋" w:hAnsi="仿宋" w:eastAsia="仿宋" w:cs="仿宋"/>
          <w:sz w:val="24"/>
          <w:szCs w:val="20"/>
        </w:rPr>
      </w:pPr>
      <w:r>
        <w:rPr>
          <w:rFonts w:hint="eastAsia" w:ascii="仿宋" w:hAnsi="仿宋" w:eastAsia="仿宋" w:cs="仿宋"/>
          <w:b/>
          <w:color w:val="000000"/>
          <w:sz w:val="24"/>
          <w:szCs w:val="20"/>
        </w:rPr>
        <w:t>4.1.1磋商响应文件的形式：</w:t>
      </w:r>
      <w:r>
        <w:rPr>
          <w:rFonts w:hint="eastAsia" w:ascii="仿宋" w:hAnsi="仿宋" w:eastAsia="仿宋" w:cs="仿宋"/>
          <w:b/>
          <w:color w:val="000000"/>
          <w:sz w:val="24"/>
          <w:szCs w:val="20"/>
          <w:u w:val="single"/>
        </w:rPr>
        <w:t>电子加密磋商响应文件</w:t>
      </w:r>
      <w:r>
        <w:rPr>
          <w:rFonts w:hint="eastAsia" w:ascii="仿宋" w:hAnsi="仿宋" w:eastAsia="仿宋" w:cs="仿宋"/>
          <w:b/>
          <w:color w:val="000000"/>
          <w:sz w:val="24"/>
          <w:szCs w:val="20"/>
        </w:rPr>
        <w:t>（是指通过“政采云电子交易客户端”完成磋商响应文件编制后生成并加密的数据电文形式的磋商响应文件，文件格式“.jmbs”）。</w:t>
      </w:r>
    </w:p>
    <w:p>
      <w:pPr>
        <w:keepNext/>
        <w:keepLines/>
        <w:autoSpaceDN w:val="0"/>
        <w:spacing w:before="72" w:beforeLines="30" w:after="72" w:afterLines="30" w:line="360" w:lineRule="auto"/>
        <w:ind w:firstLine="283" w:firstLineChars="118"/>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4.2 磋商响应文件的组成</w:t>
      </w:r>
    </w:p>
    <w:p>
      <w:pPr>
        <w:autoSpaceDN w:val="0"/>
        <w:spacing w:line="360" w:lineRule="auto"/>
        <w:ind w:firstLine="426" w:firstLineChars="177"/>
        <w:rPr>
          <w:rFonts w:ascii="仿宋" w:hAnsi="仿宋" w:eastAsia="仿宋" w:cs="仿宋"/>
          <w:b/>
          <w:color w:val="000000"/>
          <w:kern w:val="0"/>
          <w:sz w:val="24"/>
          <w:szCs w:val="22"/>
        </w:rPr>
      </w:pPr>
      <w:r>
        <w:rPr>
          <w:rFonts w:hint="eastAsia" w:ascii="仿宋" w:hAnsi="仿宋" w:eastAsia="仿宋" w:cs="仿宋"/>
          <w:b/>
          <w:color w:val="000000"/>
          <w:kern w:val="0"/>
          <w:sz w:val="24"/>
          <w:szCs w:val="22"/>
        </w:rPr>
        <w:t>4.2.1</w:t>
      </w:r>
      <w:r>
        <w:rPr>
          <w:rFonts w:hint="eastAsia" w:ascii="仿宋" w:hAnsi="仿宋" w:eastAsia="仿宋" w:cs="仿宋"/>
          <w:b/>
          <w:color w:val="000000"/>
          <w:sz w:val="24"/>
          <w:szCs w:val="20"/>
        </w:rPr>
        <w:t>完整的磋商响应文件由《资格文件》、《商务技术文件》和《报价文件》三个部分组成</w:t>
      </w:r>
      <w:r>
        <w:rPr>
          <w:rFonts w:hint="eastAsia" w:ascii="仿宋" w:hAnsi="仿宋" w:eastAsia="仿宋" w:cs="仿宋"/>
          <w:b/>
          <w:color w:val="000000"/>
          <w:kern w:val="0"/>
          <w:sz w:val="24"/>
          <w:szCs w:val="22"/>
        </w:rPr>
        <w:t>（以下统称“磋商响应文件”）。</w:t>
      </w:r>
    </w:p>
    <w:p>
      <w:pPr>
        <w:autoSpaceDN w:val="0"/>
        <w:spacing w:line="360" w:lineRule="auto"/>
        <w:ind w:firstLine="426" w:firstLineChars="177"/>
        <w:rPr>
          <w:rFonts w:ascii="仿宋" w:hAnsi="仿宋" w:eastAsia="仿宋" w:cs="仿宋"/>
          <w:b/>
          <w:color w:val="000000"/>
          <w:kern w:val="0"/>
          <w:sz w:val="24"/>
          <w:szCs w:val="22"/>
        </w:rPr>
      </w:pPr>
      <w:r>
        <w:rPr>
          <w:rFonts w:hint="eastAsia" w:ascii="仿宋" w:hAnsi="仿宋" w:eastAsia="仿宋" w:cs="仿宋"/>
          <w:b/>
          <w:color w:val="000000"/>
          <w:kern w:val="0"/>
          <w:sz w:val="24"/>
          <w:szCs w:val="22"/>
        </w:rPr>
        <w:t>4.2.2磋商响应文件内容组成</w:t>
      </w:r>
    </w:p>
    <w:p>
      <w:pPr>
        <w:pStyle w:val="7"/>
        <w:autoSpaceDN w:val="0"/>
        <w:ind w:firstLine="561"/>
      </w:pPr>
      <w:r>
        <w:rPr>
          <w:rFonts w:hint="eastAsia"/>
        </w:rPr>
        <w:t>（1）《资格文件》</w:t>
      </w:r>
    </w:p>
    <w:tbl>
      <w:tblPr>
        <w:tblStyle w:val="51"/>
        <w:tblW w:w="9964" w:type="dxa"/>
        <w:tblInd w:w="-204"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912"/>
        <w:gridCol w:w="8331"/>
        <w:gridCol w:w="721"/>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912" w:type="dxa"/>
            <w:shd w:val="clear" w:color="auto" w:fill="DAEEF3"/>
            <w:vAlign w:val="center"/>
          </w:tcPr>
          <w:p>
            <w:pPr>
              <w:autoSpaceDN w:val="0"/>
              <w:spacing w:line="276" w:lineRule="auto"/>
              <w:jc w:val="center"/>
              <w:rPr>
                <w:rFonts w:ascii="仿宋" w:hAnsi="仿宋" w:eastAsia="仿宋"/>
                <w:b/>
                <w:color w:val="000000" w:themeColor="text1"/>
                <w:sz w:val="24"/>
              </w:rPr>
            </w:pPr>
            <w:r>
              <w:rPr>
                <w:b/>
                <w:color w:val="000000" w:themeColor="text1"/>
                <w:kern w:val="0"/>
              </w:rPr>
              <w:br w:type="page"/>
            </w:r>
            <w:r>
              <w:rPr>
                <w:rFonts w:hint="eastAsia" w:ascii="仿宋" w:hAnsi="仿宋" w:eastAsia="仿宋"/>
                <w:b/>
                <w:color w:val="000000" w:themeColor="text1"/>
                <w:sz w:val="24"/>
              </w:rPr>
              <w:t>序号</w:t>
            </w:r>
          </w:p>
        </w:tc>
        <w:tc>
          <w:tcPr>
            <w:tcW w:w="8331" w:type="dxa"/>
            <w:shd w:val="clear" w:color="auto" w:fill="DAEEF3"/>
            <w:vAlign w:val="center"/>
          </w:tcPr>
          <w:p>
            <w:pPr>
              <w:autoSpaceDN w:val="0"/>
              <w:jc w:val="center"/>
              <w:rPr>
                <w:rFonts w:ascii="仿宋" w:hAnsi="仿宋" w:eastAsia="仿宋"/>
                <w:b/>
                <w:color w:val="000000" w:themeColor="text1"/>
                <w:sz w:val="24"/>
              </w:rPr>
            </w:pPr>
            <w:r>
              <w:rPr>
                <w:rFonts w:hint="eastAsia" w:ascii="微软雅黑" w:hAnsi="微软雅黑" w:eastAsia="微软雅黑"/>
                <w:b/>
                <w:color w:val="000000" w:themeColor="text1"/>
                <w:sz w:val="28"/>
                <w:szCs w:val="32"/>
              </w:rPr>
              <w:t>第一部分</w:t>
            </w:r>
            <w:r>
              <w:rPr>
                <w:rFonts w:hint="eastAsia" w:ascii="微软雅黑" w:hAnsi="微软雅黑" w:eastAsia="微软雅黑" w:cs="Arial"/>
                <w:b/>
                <w:color w:val="000000" w:themeColor="text1"/>
                <w:kern w:val="0"/>
                <w:sz w:val="28"/>
                <w:szCs w:val="32"/>
              </w:rPr>
              <w:t>《资格文件》组成内容及要求</w:t>
            </w:r>
            <w:r>
              <w:rPr>
                <w:rFonts w:ascii="微软雅黑" w:hAnsi="微软雅黑" w:eastAsia="微软雅黑" w:cs="Arial"/>
                <w:b/>
                <w:color w:val="000000" w:themeColor="text1"/>
                <w:kern w:val="0"/>
                <w:sz w:val="28"/>
                <w:szCs w:val="32"/>
              </w:rPr>
              <w:t>【</w:t>
            </w:r>
            <w:r>
              <w:rPr>
                <w:rFonts w:hint="eastAsia" w:ascii="微软雅黑" w:hAnsi="微软雅黑" w:eastAsia="微软雅黑" w:cs="Arial"/>
                <w:b/>
                <w:color w:val="000000" w:themeColor="text1"/>
                <w:kern w:val="0"/>
                <w:sz w:val="28"/>
                <w:szCs w:val="32"/>
              </w:rPr>
              <w:t>依序编制</w:t>
            </w:r>
            <w:r>
              <w:rPr>
                <w:rFonts w:ascii="微软雅黑" w:hAnsi="微软雅黑" w:eastAsia="微软雅黑" w:cs="Arial"/>
                <w:b/>
                <w:color w:val="000000" w:themeColor="text1"/>
                <w:kern w:val="0"/>
                <w:sz w:val="28"/>
                <w:szCs w:val="32"/>
              </w:rPr>
              <w:t>】</w:t>
            </w:r>
          </w:p>
        </w:tc>
        <w:tc>
          <w:tcPr>
            <w:tcW w:w="721" w:type="dxa"/>
            <w:shd w:val="clear" w:color="auto" w:fill="DAEEF3"/>
            <w:vAlign w:val="center"/>
          </w:tcPr>
          <w:p>
            <w:pPr>
              <w:autoSpaceDN w:val="0"/>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格式</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shd w:val="clear" w:color="auto" w:fill="FFFF00"/>
            <w:vAlign w:val="center"/>
          </w:tcPr>
          <w:p>
            <w:pPr>
              <w:autoSpaceDN w:val="0"/>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1-1</w:t>
            </w:r>
          </w:p>
        </w:tc>
        <w:tc>
          <w:tcPr>
            <w:tcW w:w="9052" w:type="dxa"/>
            <w:gridSpan w:val="2"/>
            <w:shd w:val="clear" w:color="auto" w:fill="FFFF00"/>
            <w:vAlign w:val="center"/>
          </w:tcPr>
          <w:p>
            <w:pPr>
              <w:autoSpaceDN w:val="0"/>
              <w:spacing w:line="276" w:lineRule="auto"/>
              <w:jc w:val="left"/>
              <w:rPr>
                <w:rFonts w:ascii="仿宋" w:hAnsi="仿宋" w:eastAsia="仿宋" w:cs="Arial"/>
                <w:color w:val="000000" w:themeColor="text1"/>
                <w:kern w:val="0"/>
                <w:sz w:val="24"/>
              </w:rPr>
            </w:pPr>
            <w:r>
              <w:rPr>
                <w:rFonts w:hint="eastAsia" w:ascii="仿宋" w:hAnsi="仿宋" w:eastAsia="仿宋" w:cs="Arial"/>
                <w:color w:val="000000" w:themeColor="text1"/>
                <w:kern w:val="0"/>
                <w:sz w:val="24"/>
              </w:rPr>
              <w:t>▲</w:t>
            </w:r>
            <w:r>
              <w:rPr>
                <w:rFonts w:hint="eastAsia" w:ascii="仿宋" w:hAnsi="仿宋" w:eastAsia="仿宋" w:cs="Arial"/>
                <w:b/>
                <w:color w:val="000000" w:themeColor="text1"/>
                <w:kern w:val="0"/>
                <w:sz w:val="24"/>
              </w:rPr>
              <w:t>符合“申请人的资格要求”第1条规定的证明文件</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vAlign w:val="center"/>
          </w:tcPr>
          <w:p>
            <w:pPr>
              <w:autoSpaceDN w:val="0"/>
              <w:spacing w:line="276" w:lineRule="auto"/>
              <w:jc w:val="center"/>
              <w:rPr>
                <w:rFonts w:ascii="仿宋" w:hAnsi="仿宋" w:eastAsia="仿宋"/>
                <w:b/>
                <w:color w:val="000000" w:themeColor="text1"/>
                <w:sz w:val="24"/>
              </w:rPr>
            </w:pPr>
            <w:r>
              <w:rPr>
                <w:rFonts w:hint="eastAsia" w:ascii="仿宋" w:hAnsi="仿宋" w:eastAsia="仿宋" w:cs="Arial"/>
                <w:b/>
                <w:color w:val="000000" w:themeColor="text1"/>
                <w:kern w:val="0"/>
                <w:sz w:val="24"/>
              </w:rPr>
              <w:t>（1）</w:t>
            </w:r>
          </w:p>
        </w:tc>
        <w:tc>
          <w:tcPr>
            <w:tcW w:w="8331" w:type="dxa"/>
            <w:vAlign w:val="center"/>
          </w:tcPr>
          <w:p>
            <w:pPr>
              <w:autoSpaceDN w:val="0"/>
              <w:spacing w:line="276" w:lineRule="auto"/>
              <w:jc w:val="left"/>
              <w:rPr>
                <w:rFonts w:ascii="仿宋" w:hAnsi="仿宋" w:eastAsia="仿宋" w:cs="Arial"/>
                <w:b/>
                <w:color w:val="000000" w:themeColor="text1"/>
                <w:kern w:val="0"/>
                <w:sz w:val="24"/>
              </w:rPr>
            </w:pPr>
            <w:r>
              <w:rPr>
                <w:rFonts w:hint="eastAsia" w:ascii="仿宋" w:hAnsi="仿宋" w:eastAsia="仿宋" w:cs="Arial"/>
                <w:color w:val="000000" w:themeColor="text1"/>
                <w:kern w:val="0"/>
                <w:sz w:val="24"/>
              </w:rPr>
              <w:t>▲</w:t>
            </w:r>
            <w:r>
              <w:rPr>
                <w:rFonts w:hint="eastAsia" w:ascii="仿宋" w:hAnsi="仿宋" w:eastAsia="仿宋" w:cs="Arial"/>
                <w:b/>
                <w:color w:val="000000" w:themeColor="text1"/>
                <w:kern w:val="0"/>
                <w:sz w:val="24"/>
                <w:u w:val="single"/>
              </w:rPr>
              <w:t>资格</w:t>
            </w:r>
            <w:r>
              <w:rPr>
                <w:rFonts w:hint="eastAsia" w:ascii="仿宋" w:hAnsi="仿宋" w:eastAsia="仿宋"/>
                <w:b/>
                <w:color w:val="000000" w:themeColor="text1"/>
                <w:kern w:val="0"/>
                <w:sz w:val="24"/>
                <w:szCs w:val="28"/>
                <w:u w:val="single"/>
              </w:rPr>
              <w:t>承诺书</w:t>
            </w:r>
            <w:r>
              <w:rPr>
                <w:rFonts w:hint="eastAsia" w:ascii="仿宋" w:hAnsi="仿宋" w:eastAsia="仿宋"/>
                <w:color w:val="000000" w:themeColor="text1"/>
                <w:sz w:val="24"/>
              </w:rPr>
              <w:t>（格式见第六章）</w:t>
            </w:r>
          </w:p>
        </w:tc>
        <w:tc>
          <w:tcPr>
            <w:tcW w:w="721" w:type="dxa"/>
            <w:vAlign w:val="center"/>
          </w:tcPr>
          <w:p>
            <w:pPr>
              <w:autoSpaceDN w:val="0"/>
              <w:spacing w:line="276" w:lineRule="auto"/>
              <w:jc w:val="center"/>
              <w:rPr>
                <w:rFonts w:ascii="仿宋" w:hAnsi="仿宋" w:eastAsia="仿宋" w:cs="Arial"/>
                <w:color w:val="000000" w:themeColor="text1"/>
                <w:kern w:val="0"/>
                <w:sz w:val="24"/>
              </w:rPr>
            </w:pPr>
            <w:r>
              <w:rPr>
                <w:rFonts w:hint="eastAsia" w:ascii="仿宋" w:hAnsi="仿宋" w:eastAsia="仿宋" w:cs="Arial"/>
                <w:color w:val="000000" w:themeColor="text1"/>
                <w:kern w:val="0"/>
                <w:sz w:val="24"/>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vAlign w:val="center"/>
          </w:tcPr>
          <w:p>
            <w:pPr>
              <w:autoSpaceDN w:val="0"/>
              <w:spacing w:line="276" w:lineRule="auto"/>
              <w:jc w:val="center"/>
              <w:rPr>
                <w:rFonts w:ascii="仿宋" w:hAnsi="仿宋" w:eastAsia="仿宋"/>
                <w:b/>
                <w:color w:val="000000" w:themeColor="text1"/>
                <w:sz w:val="24"/>
              </w:rPr>
            </w:pPr>
            <w:r>
              <w:rPr>
                <w:rFonts w:hint="eastAsia" w:ascii="仿宋" w:hAnsi="仿宋" w:eastAsia="仿宋" w:cs="Arial"/>
                <w:b/>
                <w:color w:val="000000" w:themeColor="text1"/>
                <w:kern w:val="0"/>
                <w:sz w:val="24"/>
              </w:rPr>
              <w:t>（2）</w:t>
            </w:r>
          </w:p>
        </w:tc>
        <w:tc>
          <w:tcPr>
            <w:tcW w:w="8331" w:type="dxa"/>
            <w:vAlign w:val="center"/>
          </w:tcPr>
          <w:p>
            <w:pPr>
              <w:autoSpaceDN w:val="0"/>
              <w:spacing w:line="276" w:lineRule="auto"/>
              <w:jc w:val="left"/>
              <w:rPr>
                <w:rFonts w:ascii="仿宋" w:hAnsi="仿宋" w:eastAsia="仿宋" w:cs="Arial"/>
                <w:color w:val="000000" w:themeColor="text1"/>
                <w:kern w:val="0"/>
                <w:sz w:val="24"/>
              </w:rPr>
            </w:pPr>
            <w:r>
              <w:rPr>
                <w:rFonts w:hint="eastAsia" w:ascii="仿宋" w:hAnsi="仿宋" w:eastAsia="仿宋" w:cs="Arial"/>
                <w:color w:val="000000" w:themeColor="text1"/>
                <w:kern w:val="0"/>
                <w:sz w:val="24"/>
              </w:rPr>
              <w:t>▲</w:t>
            </w:r>
            <w:r>
              <w:rPr>
                <w:rFonts w:hint="eastAsia" w:ascii="仿宋" w:hAnsi="仿宋" w:eastAsia="仿宋"/>
                <w:b/>
                <w:color w:val="000000" w:themeColor="text1"/>
                <w:sz w:val="24"/>
                <w:u w:val="single"/>
              </w:rPr>
              <w:t>营业执照（或事业单位法人证书或执业许可证或自然人有效身份证明）</w:t>
            </w:r>
            <w:r>
              <w:rPr>
                <w:rFonts w:hint="eastAsia" w:ascii="仿宋" w:hAnsi="仿宋" w:eastAsia="仿宋"/>
                <w:color w:val="000000" w:themeColor="text1"/>
                <w:sz w:val="24"/>
              </w:rPr>
              <w:t>（提供复印件加盖</w:t>
            </w:r>
            <w:r>
              <w:rPr>
                <w:rFonts w:hint="eastAsia" w:ascii="仿宋" w:hAnsi="仿宋" w:eastAsia="仿宋" w:cs="Arial"/>
                <w:color w:val="000000" w:themeColor="text1"/>
                <w:kern w:val="0"/>
                <w:sz w:val="24"/>
              </w:rPr>
              <w:t>投标供应商公章</w:t>
            </w:r>
            <w:r>
              <w:rPr>
                <w:rFonts w:hint="eastAsia" w:ascii="仿宋" w:hAnsi="仿宋" w:eastAsia="仿宋"/>
                <w:color w:val="000000" w:themeColor="text1"/>
                <w:sz w:val="24"/>
              </w:rPr>
              <w:t>）</w:t>
            </w:r>
          </w:p>
        </w:tc>
        <w:tc>
          <w:tcPr>
            <w:tcW w:w="721" w:type="dxa"/>
            <w:vAlign w:val="center"/>
          </w:tcPr>
          <w:p>
            <w:pPr>
              <w:autoSpaceDN w:val="0"/>
              <w:spacing w:line="276" w:lineRule="auto"/>
              <w:jc w:val="center"/>
              <w:rPr>
                <w:rFonts w:ascii="仿宋" w:hAnsi="仿宋" w:eastAsia="仿宋" w:cs="Arial"/>
                <w:color w:val="000000" w:themeColor="text1"/>
                <w:kern w:val="0"/>
                <w:sz w:val="24"/>
              </w:rPr>
            </w:pPr>
            <w:r>
              <w:rPr>
                <w:rFonts w:hint="eastAsia" w:ascii="仿宋" w:hAnsi="仿宋" w:eastAsia="仿宋" w:cs="Arial"/>
                <w:color w:val="000000" w:themeColor="text1"/>
                <w:kern w:val="0"/>
                <w:sz w:val="24"/>
              </w:rPr>
              <w:t>无</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shd w:val="clear" w:color="auto" w:fill="FFFF00"/>
            <w:vAlign w:val="center"/>
          </w:tcPr>
          <w:p>
            <w:pPr>
              <w:autoSpaceDN w:val="0"/>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1-2</w:t>
            </w:r>
          </w:p>
        </w:tc>
        <w:tc>
          <w:tcPr>
            <w:tcW w:w="9052" w:type="dxa"/>
            <w:gridSpan w:val="2"/>
            <w:shd w:val="clear" w:color="auto" w:fill="FFFF00"/>
            <w:vAlign w:val="center"/>
          </w:tcPr>
          <w:p>
            <w:pPr>
              <w:autoSpaceDN w:val="0"/>
              <w:spacing w:line="276" w:lineRule="auto"/>
              <w:jc w:val="left"/>
              <w:rPr>
                <w:rFonts w:ascii="仿宋" w:hAnsi="仿宋" w:eastAsia="仿宋" w:cs="Arial"/>
                <w:color w:val="000000" w:themeColor="text1"/>
                <w:kern w:val="0"/>
                <w:sz w:val="24"/>
              </w:rPr>
            </w:pPr>
            <w:r>
              <w:rPr>
                <w:rFonts w:hint="eastAsia" w:ascii="仿宋" w:hAnsi="仿宋" w:eastAsia="仿宋" w:cs="Arial"/>
                <w:b/>
                <w:color w:val="000000" w:themeColor="text1"/>
                <w:w w:val="90"/>
                <w:kern w:val="0"/>
                <w:sz w:val="24"/>
              </w:rPr>
              <w:t>符合“申请人的资格要求”第2条“</w:t>
            </w:r>
            <w:r>
              <w:rPr>
                <w:rFonts w:hint="eastAsia" w:ascii="仿宋" w:hAnsi="仿宋" w:eastAsia="仿宋" w:cs="Arial"/>
                <w:b/>
                <w:color w:val="000000" w:themeColor="text1"/>
                <w:w w:val="90"/>
                <w:sz w:val="24"/>
              </w:rPr>
              <w:t>落实政府采购政策需满足的资格要求</w:t>
            </w:r>
            <w:r>
              <w:rPr>
                <w:rFonts w:hint="eastAsia" w:ascii="仿宋" w:hAnsi="仿宋" w:eastAsia="仿宋" w:cs="Arial"/>
                <w:b/>
                <w:color w:val="000000" w:themeColor="text1"/>
                <w:w w:val="90"/>
                <w:kern w:val="0"/>
                <w:sz w:val="24"/>
              </w:rPr>
              <w:t>”规定的证明文件</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vAlign w:val="center"/>
          </w:tcPr>
          <w:p>
            <w:pPr>
              <w:autoSpaceDN w:val="0"/>
              <w:spacing w:line="276" w:lineRule="auto"/>
              <w:jc w:val="center"/>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（1）</w:t>
            </w:r>
          </w:p>
        </w:tc>
        <w:tc>
          <w:tcPr>
            <w:tcW w:w="8331" w:type="dxa"/>
            <w:vAlign w:val="center"/>
          </w:tcPr>
          <w:p>
            <w:pPr>
              <w:autoSpaceDN w:val="0"/>
              <w:spacing w:line="276" w:lineRule="auto"/>
              <w:jc w:val="left"/>
              <w:rPr>
                <w:rFonts w:ascii="仿宋" w:hAnsi="仿宋" w:eastAsia="仿宋"/>
                <w:color w:val="000000"/>
                <w:sz w:val="24"/>
              </w:rPr>
            </w:pPr>
            <w:r>
              <w:rPr>
                <w:rFonts w:hint="eastAsia" w:ascii="仿宋" w:hAnsi="仿宋" w:eastAsia="仿宋"/>
                <w:b/>
                <w:color w:val="000000"/>
                <w:sz w:val="24"/>
              </w:rPr>
              <w:t>▲《</w:t>
            </w:r>
            <w:r>
              <w:rPr>
                <w:rFonts w:hint="eastAsia" w:ascii="仿宋" w:hAnsi="仿宋" w:eastAsia="仿宋"/>
                <w:b/>
                <w:color w:val="000000"/>
                <w:sz w:val="24"/>
                <w:u w:val="single"/>
              </w:rPr>
              <w:t>中小企业声明函</w:t>
            </w:r>
            <w:r>
              <w:rPr>
                <w:rFonts w:hint="eastAsia" w:ascii="仿宋" w:hAnsi="仿宋" w:eastAsia="仿宋"/>
                <w:b/>
                <w:color w:val="000000"/>
                <w:sz w:val="24"/>
              </w:rPr>
              <w:t>》</w:t>
            </w:r>
            <w:r>
              <w:rPr>
                <w:rFonts w:hint="eastAsia" w:ascii="仿宋" w:hAnsi="仿宋" w:eastAsia="仿宋"/>
                <w:color w:val="000000"/>
                <w:sz w:val="24"/>
              </w:rPr>
              <w:t>（格式见第六章）</w:t>
            </w:r>
          </w:p>
          <w:p>
            <w:pPr>
              <w:autoSpaceDN w:val="0"/>
              <w:spacing w:line="276" w:lineRule="auto"/>
              <w:jc w:val="left"/>
              <w:rPr>
                <w:rFonts w:ascii="仿宋" w:hAnsi="仿宋" w:eastAsia="仿宋" w:cs="Arial"/>
                <w:b/>
                <w:color w:val="000000" w:themeColor="text1"/>
                <w:kern w:val="0"/>
                <w:sz w:val="24"/>
              </w:rPr>
            </w:pPr>
            <w:r>
              <w:rPr>
                <w:rFonts w:hint="eastAsia" w:ascii="仿宋" w:hAnsi="仿宋" w:eastAsia="仿宋"/>
                <w:b/>
                <w:sz w:val="24"/>
              </w:rPr>
              <w:t>提示和说明：</w:t>
            </w:r>
            <w:r>
              <w:rPr>
                <w:rFonts w:hint="eastAsia" w:ascii="仿宋_GB2312" w:hAnsi="仿宋" w:eastAsia="仿宋_GB2312" w:cs="仿宋_GB2312"/>
                <w:sz w:val="24"/>
              </w:rPr>
              <w:t>符合《关于促进残疾人就业政府采购政策的通知》（财库〔2017〕141号）规定的条件并提供《残疾人福利性单位声明函》的残疾人福利性单位（如提供其他残疾人福利性单位制造的货物，还须同时提供该企业的残疾人福利性单位声明函）视同小型、微型企业；根据《关于政府采购支持监狱企业发展有关问题的通知》（财库[2014]68号）的规定，供应商提供由省级以上监狱管理局、戒毒管理局（含新疆生产建设兵团）出具的属于监狱企业证明文件的（如提供其他监狱企业制造的货物，还须同时提供该企业为监狱企业的证明文件），视同为小型和微型企业。</w:t>
            </w:r>
          </w:p>
        </w:tc>
        <w:tc>
          <w:tcPr>
            <w:tcW w:w="721" w:type="dxa"/>
            <w:vAlign w:val="center"/>
          </w:tcPr>
          <w:p>
            <w:pPr>
              <w:autoSpaceDN w:val="0"/>
              <w:spacing w:line="276" w:lineRule="auto"/>
              <w:jc w:val="center"/>
              <w:rPr>
                <w:rFonts w:ascii="仿宋" w:hAnsi="仿宋" w:eastAsia="仿宋" w:cs="Arial"/>
                <w:color w:val="000000" w:themeColor="text1"/>
                <w:kern w:val="0"/>
                <w:sz w:val="24"/>
              </w:rPr>
            </w:pPr>
            <w:r>
              <w:rPr>
                <w:rFonts w:hint="eastAsia" w:ascii="仿宋" w:hAnsi="仿宋" w:eastAsia="仿宋" w:cs="Arial"/>
                <w:color w:val="000000" w:themeColor="text1"/>
                <w:kern w:val="0"/>
                <w:sz w:val="24"/>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shd w:val="clear" w:color="auto" w:fill="FFFF00"/>
            <w:vAlign w:val="center"/>
          </w:tcPr>
          <w:p>
            <w:pPr>
              <w:autoSpaceDN w:val="0"/>
              <w:spacing w:line="276" w:lineRule="auto"/>
              <w:jc w:val="center"/>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1-3</w:t>
            </w:r>
          </w:p>
        </w:tc>
        <w:tc>
          <w:tcPr>
            <w:tcW w:w="9052" w:type="dxa"/>
            <w:gridSpan w:val="2"/>
            <w:shd w:val="clear" w:color="auto" w:fill="FFFF00"/>
            <w:vAlign w:val="center"/>
          </w:tcPr>
          <w:p>
            <w:pPr>
              <w:autoSpaceDN w:val="0"/>
              <w:spacing w:line="276" w:lineRule="auto"/>
              <w:jc w:val="left"/>
              <w:rPr>
                <w:rFonts w:ascii="仿宋" w:hAnsi="仿宋" w:eastAsia="仿宋" w:cs="Arial"/>
                <w:b/>
                <w:color w:val="000000" w:themeColor="text1"/>
                <w:kern w:val="0"/>
                <w:sz w:val="24"/>
              </w:rPr>
            </w:pPr>
            <w:r>
              <w:rPr>
                <w:rFonts w:hint="eastAsia" w:ascii="仿宋" w:hAnsi="仿宋" w:eastAsia="仿宋" w:cs="Arial"/>
                <w:color w:val="000000" w:themeColor="text1"/>
                <w:kern w:val="0"/>
                <w:sz w:val="24"/>
              </w:rPr>
              <w:t>▲</w:t>
            </w:r>
            <w:r>
              <w:rPr>
                <w:rFonts w:hint="eastAsia" w:ascii="仿宋" w:hAnsi="仿宋" w:eastAsia="仿宋" w:cs="Arial"/>
                <w:b/>
                <w:color w:val="000000" w:themeColor="text1"/>
                <w:kern w:val="0"/>
                <w:sz w:val="24"/>
              </w:rPr>
              <w:t>符合“申请人的资格要求”第3条“本项目的特定资格要求”的证明文件</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vAlign w:val="center"/>
          </w:tcPr>
          <w:p>
            <w:pPr>
              <w:autoSpaceDN w:val="0"/>
              <w:spacing w:line="276" w:lineRule="auto"/>
              <w:jc w:val="center"/>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1-3-1</w:t>
            </w:r>
          </w:p>
        </w:tc>
        <w:tc>
          <w:tcPr>
            <w:tcW w:w="8331" w:type="dxa"/>
            <w:vAlign w:val="center"/>
          </w:tcPr>
          <w:p>
            <w:pPr>
              <w:autoSpaceDN w:val="0"/>
              <w:spacing w:line="276" w:lineRule="auto"/>
              <w:jc w:val="left"/>
              <w:rPr>
                <w:rFonts w:ascii="仿宋" w:hAnsi="仿宋" w:eastAsia="仿宋" w:cs="Arial"/>
                <w:b/>
                <w:color w:val="000000" w:themeColor="text1"/>
                <w:w w:val="90"/>
                <w:sz w:val="24"/>
              </w:rPr>
            </w:pPr>
            <w:r>
              <w:rPr>
                <w:rFonts w:hint="eastAsia" w:ascii="仿宋" w:hAnsi="仿宋" w:eastAsia="仿宋" w:cs="Arial"/>
                <w:b/>
                <w:color w:val="000000" w:themeColor="text1"/>
                <w:w w:val="90"/>
                <w:sz w:val="24"/>
              </w:rPr>
              <w:t>（1）▲建筑装修装饰工程专业承包二级及以上资质证书（复印件加盖磋商响应供应商公章）；</w:t>
            </w:r>
          </w:p>
          <w:p>
            <w:pPr>
              <w:autoSpaceDN w:val="0"/>
              <w:spacing w:line="276" w:lineRule="auto"/>
              <w:jc w:val="left"/>
              <w:rPr>
                <w:rFonts w:ascii="仿宋" w:hAnsi="仿宋" w:eastAsia="仿宋"/>
                <w:color w:val="000000" w:themeColor="text1"/>
                <w:sz w:val="24"/>
              </w:rPr>
            </w:pPr>
            <w:r>
              <w:rPr>
                <w:rFonts w:hint="eastAsia" w:ascii="仿宋" w:hAnsi="仿宋" w:eastAsia="仿宋" w:cs="Arial"/>
                <w:b/>
                <w:color w:val="000000" w:themeColor="text1"/>
                <w:w w:val="90"/>
                <w:sz w:val="24"/>
              </w:rPr>
              <w:t>（2）▲企业《安全生产许可证》证书（复印件加盖磋商响应供应商公章）；</w:t>
            </w:r>
          </w:p>
        </w:tc>
        <w:tc>
          <w:tcPr>
            <w:tcW w:w="721" w:type="dxa"/>
            <w:vAlign w:val="center"/>
          </w:tcPr>
          <w:p>
            <w:pPr>
              <w:autoSpaceDN w:val="0"/>
              <w:spacing w:line="276" w:lineRule="auto"/>
              <w:jc w:val="center"/>
              <w:rPr>
                <w:rFonts w:ascii="仿宋" w:hAnsi="仿宋" w:eastAsia="仿宋" w:cs="Arial"/>
                <w:color w:val="000000" w:themeColor="text1"/>
                <w:kern w:val="0"/>
                <w:sz w:val="24"/>
              </w:rPr>
            </w:pPr>
            <w:r>
              <w:rPr>
                <w:rFonts w:hint="eastAsia" w:ascii="仿宋" w:hAnsi="仿宋" w:eastAsia="仿宋" w:cs="Arial"/>
                <w:color w:val="000000" w:themeColor="text1"/>
                <w:kern w:val="0"/>
                <w:sz w:val="24"/>
              </w:rPr>
              <w:t>无</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vAlign w:val="center"/>
          </w:tcPr>
          <w:p>
            <w:pPr>
              <w:autoSpaceDN w:val="0"/>
              <w:spacing w:line="276" w:lineRule="auto"/>
              <w:jc w:val="center"/>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1-3-2</w:t>
            </w:r>
          </w:p>
        </w:tc>
        <w:tc>
          <w:tcPr>
            <w:tcW w:w="8331" w:type="dxa"/>
            <w:vAlign w:val="center"/>
          </w:tcPr>
          <w:p>
            <w:pPr>
              <w:autoSpaceDN w:val="0"/>
              <w:spacing w:line="276" w:lineRule="auto"/>
              <w:jc w:val="left"/>
              <w:rPr>
                <w:rFonts w:ascii="仿宋" w:hAnsi="仿宋" w:eastAsia="仿宋" w:cs="Arial"/>
                <w:color w:val="000000" w:themeColor="text1"/>
                <w:kern w:val="0"/>
                <w:sz w:val="24"/>
              </w:rPr>
            </w:pPr>
            <w:r>
              <w:rPr>
                <w:rFonts w:hint="eastAsia" w:ascii="仿宋" w:hAnsi="仿宋" w:eastAsia="仿宋" w:cs="Arial"/>
                <w:color w:val="000000" w:themeColor="text1"/>
                <w:w w:val="90"/>
                <w:kern w:val="0"/>
                <w:sz w:val="24"/>
              </w:rPr>
              <w:t>▲</w:t>
            </w:r>
            <w:r>
              <w:rPr>
                <w:rFonts w:hint="eastAsia" w:ascii="仿宋" w:hAnsi="仿宋" w:eastAsia="仿宋" w:cs="Arial"/>
                <w:b/>
                <w:color w:val="000000" w:themeColor="text1"/>
                <w:w w:val="90"/>
                <w:sz w:val="24"/>
              </w:rPr>
              <w:t>有效的《联合投标协议书》（仅联合体须提供）</w:t>
            </w:r>
            <w:r>
              <w:rPr>
                <w:rFonts w:hint="eastAsia" w:ascii="仿宋" w:hAnsi="仿宋" w:eastAsia="仿宋"/>
                <w:color w:val="000000" w:themeColor="text1"/>
                <w:w w:val="90"/>
                <w:sz w:val="24"/>
              </w:rPr>
              <w:t>（格式见第六章）</w:t>
            </w:r>
          </w:p>
        </w:tc>
        <w:tc>
          <w:tcPr>
            <w:tcW w:w="721" w:type="dxa"/>
            <w:vAlign w:val="center"/>
          </w:tcPr>
          <w:p>
            <w:pPr>
              <w:autoSpaceDN w:val="0"/>
              <w:spacing w:line="276" w:lineRule="auto"/>
              <w:jc w:val="center"/>
              <w:rPr>
                <w:rFonts w:ascii="仿宋" w:hAnsi="仿宋" w:eastAsia="仿宋" w:cs="Arial"/>
                <w:color w:val="000000" w:themeColor="text1"/>
                <w:kern w:val="0"/>
                <w:sz w:val="24"/>
              </w:rPr>
            </w:pPr>
            <w:r>
              <w:rPr>
                <w:rFonts w:hint="eastAsia" w:ascii="仿宋" w:hAnsi="仿宋" w:eastAsia="仿宋" w:cs="Arial"/>
                <w:color w:val="000000" w:themeColor="text1"/>
                <w:kern w:val="0"/>
                <w:sz w:val="24"/>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tcPr>
          <w:p>
            <w:pPr>
              <w:autoSpaceDN w:val="0"/>
              <w:spacing w:line="276" w:lineRule="auto"/>
              <w:jc w:val="center"/>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1-3-3</w:t>
            </w:r>
          </w:p>
        </w:tc>
        <w:tc>
          <w:tcPr>
            <w:tcW w:w="8331" w:type="dxa"/>
          </w:tcPr>
          <w:p>
            <w:pPr>
              <w:autoSpaceDN w:val="0"/>
              <w:spacing w:line="276" w:lineRule="auto"/>
              <w:jc w:val="left"/>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▲有效的《分包意向协议》（仅分包须提供）</w:t>
            </w:r>
            <w:r>
              <w:rPr>
                <w:rFonts w:hint="eastAsia" w:ascii="仿宋" w:hAnsi="仿宋" w:eastAsia="仿宋" w:cs="Arial"/>
                <w:color w:val="000000" w:themeColor="text1"/>
                <w:kern w:val="0"/>
                <w:sz w:val="24"/>
              </w:rPr>
              <w:t>（格式见第六章）</w:t>
            </w:r>
          </w:p>
        </w:tc>
        <w:tc>
          <w:tcPr>
            <w:tcW w:w="721" w:type="dxa"/>
            <w:vAlign w:val="center"/>
          </w:tcPr>
          <w:p>
            <w:pPr>
              <w:autoSpaceDN w:val="0"/>
              <w:spacing w:line="276" w:lineRule="auto"/>
              <w:jc w:val="center"/>
              <w:rPr>
                <w:rFonts w:ascii="仿宋" w:hAnsi="仿宋" w:eastAsia="仿宋" w:cs="Arial"/>
                <w:color w:val="000000" w:themeColor="text1"/>
                <w:kern w:val="0"/>
                <w:sz w:val="24"/>
              </w:rPr>
            </w:pPr>
            <w:r>
              <w:rPr>
                <w:rFonts w:hint="eastAsia" w:ascii="仿宋" w:hAnsi="仿宋" w:eastAsia="仿宋" w:cs="Arial"/>
                <w:color w:val="000000" w:themeColor="text1"/>
                <w:kern w:val="0"/>
                <w:sz w:val="24"/>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shd w:val="clear" w:color="auto" w:fill="E5DFEC"/>
            <w:vAlign w:val="center"/>
          </w:tcPr>
          <w:p>
            <w:pPr>
              <w:autoSpaceDN w:val="0"/>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备注</w:t>
            </w:r>
          </w:p>
        </w:tc>
        <w:tc>
          <w:tcPr>
            <w:tcW w:w="9052" w:type="dxa"/>
            <w:gridSpan w:val="2"/>
            <w:shd w:val="clear" w:color="auto" w:fill="E5DFEC"/>
            <w:vAlign w:val="center"/>
          </w:tcPr>
          <w:p>
            <w:pPr>
              <w:autoSpaceDN w:val="0"/>
              <w:spacing w:line="276" w:lineRule="auto"/>
              <w:jc w:val="left"/>
              <w:rPr>
                <w:rFonts w:ascii="仿宋" w:hAnsi="仿宋" w:eastAsia="仿宋" w:cs="Arial"/>
                <w:color w:val="000000" w:themeColor="text1"/>
                <w:kern w:val="0"/>
                <w:sz w:val="24"/>
              </w:rPr>
            </w:pPr>
            <w:r>
              <w:rPr>
                <w:rFonts w:hint="eastAsia" w:ascii="仿宋" w:hAnsi="仿宋" w:eastAsia="仿宋"/>
                <w:b/>
                <w:color w:val="000000" w:themeColor="text1"/>
                <w:sz w:val="24"/>
              </w:rPr>
              <w:t>以上</w:t>
            </w:r>
            <w:r>
              <w:rPr>
                <w:rFonts w:hint="eastAsia" w:ascii="仿宋" w:hAnsi="仿宋" w:eastAsia="仿宋" w:cs="Arial"/>
                <w:b/>
                <w:color w:val="000000" w:themeColor="text1"/>
                <w:kern w:val="0"/>
                <w:sz w:val="24"/>
              </w:rPr>
              <w:t>资格证明文件未提供的，作“资格审查不合格”处理，不得进入后续评标程序。</w:t>
            </w:r>
          </w:p>
        </w:tc>
      </w:tr>
    </w:tbl>
    <w:p>
      <w:pPr>
        <w:widowControl/>
        <w:autoSpaceDN w:val="0"/>
        <w:jc w:val="left"/>
        <w:rPr>
          <w:rFonts w:ascii="仿宋" w:hAnsi="仿宋" w:eastAsia="仿宋"/>
          <w:color w:val="000000" w:themeColor="text1"/>
          <w:sz w:val="24"/>
          <w:szCs w:val="20"/>
        </w:rPr>
      </w:pPr>
      <w:r>
        <w:rPr>
          <w:color w:val="000000" w:themeColor="text1"/>
        </w:rPr>
        <w:br w:type="page"/>
      </w:r>
    </w:p>
    <w:p>
      <w:pPr>
        <w:pStyle w:val="7"/>
        <w:autoSpaceDN w:val="0"/>
        <w:ind w:firstLine="561"/>
      </w:pPr>
      <w:r>
        <w:rPr>
          <w:rFonts w:hint="eastAsia"/>
        </w:rPr>
        <w:t>（2）《商务技术文件》</w:t>
      </w:r>
    </w:p>
    <w:tbl>
      <w:tblPr>
        <w:tblStyle w:val="51"/>
        <w:tblW w:w="9987" w:type="dxa"/>
        <w:tblInd w:w="-204"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912"/>
        <w:gridCol w:w="1725"/>
        <w:gridCol w:w="84"/>
        <w:gridCol w:w="6491"/>
        <w:gridCol w:w="775"/>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912" w:type="dxa"/>
            <w:shd w:val="clear" w:color="auto" w:fill="DAEEF3" w:themeFill="accent5" w:themeFillTint="33"/>
            <w:vAlign w:val="center"/>
          </w:tcPr>
          <w:p>
            <w:pPr>
              <w:autoSpaceDN w:val="0"/>
              <w:spacing w:line="276" w:lineRule="auto"/>
              <w:jc w:val="center"/>
              <w:rPr>
                <w:rFonts w:ascii="仿宋" w:hAnsi="仿宋" w:eastAsia="仿宋"/>
                <w:b/>
                <w:color w:val="000000" w:themeColor="text1"/>
                <w:kern w:val="0"/>
                <w:sz w:val="24"/>
                <w:szCs w:val="20"/>
              </w:rPr>
            </w:pPr>
            <w:r>
              <w:rPr>
                <w:rFonts w:hint="eastAsia" w:ascii="仿宋" w:hAnsi="仿宋" w:eastAsia="仿宋"/>
                <w:b/>
                <w:color w:val="000000" w:themeColor="text1"/>
                <w:kern w:val="0"/>
                <w:sz w:val="24"/>
                <w:szCs w:val="20"/>
              </w:rPr>
              <w:t>序号</w:t>
            </w:r>
          </w:p>
        </w:tc>
        <w:tc>
          <w:tcPr>
            <w:tcW w:w="8300" w:type="dxa"/>
            <w:gridSpan w:val="3"/>
            <w:shd w:val="clear" w:color="auto" w:fill="DAEEF3" w:themeFill="accent5" w:themeFillTint="33"/>
            <w:vAlign w:val="center"/>
          </w:tcPr>
          <w:p>
            <w:pPr>
              <w:autoSpaceDN w:val="0"/>
              <w:jc w:val="center"/>
              <w:rPr>
                <w:rFonts w:ascii="微软雅黑" w:hAnsi="微软雅黑" w:eastAsia="微软雅黑"/>
                <w:b/>
                <w:color w:val="000000" w:themeColor="text1"/>
                <w:sz w:val="28"/>
                <w:szCs w:val="32"/>
              </w:rPr>
            </w:pPr>
            <w:r>
              <w:rPr>
                <w:rFonts w:hint="eastAsia" w:ascii="微软雅黑" w:hAnsi="微软雅黑" w:eastAsia="微软雅黑"/>
                <w:b/>
                <w:color w:val="000000" w:themeColor="text1"/>
                <w:sz w:val="28"/>
                <w:szCs w:val="32"/>
              </w:rPr>
              <w:t>第二部分《商务技术文件》组成内容及要求</w:t>
            </w:r>
            <w:r>
              <w:rPr>
                <w:rFonts w:ascii="微软雅黑" w:hAnsi="微软雅黑" w:eastAsia="微软雅黑"/>
                <w:b/>
                <w:color w:val="000000" w:themeColor="text1"/>
                <w:sz w:val="28"/>
                <w:szCs w:val="32"/>
              </w:rPr>
              <w:t>【</w:t>
            </w:r>
            <w:r>
              <w:rPr>
                <w:rFonts w:hint="eastAsia" w:ascii="微软雅黑" w:hAnsi="微软雅黑" w:eastAsia="微软雅黑"/>
                <w:b/>
                <w:color w:val="000000" w:themeColor="text1"/>
                <w:sz w:val="28"/>
                <w:szCs w:val="32"/>
              </w:rPr>
              <w:t>依序编制</w:t>
            </w:r>
            <w:r>
              <w:rPr>
                <w:rFonts w:ascii="微软雅黑" w:hAnsi="微软雅黑" w:eastAsia="微软雅黑"/>
                <w:b/>
                <w:color w:val="000000" w:themeColor="text1"/>
                <w:sz w:val="28"/>
                <w:szCs w:val="32"/>
              </w:rPr>
              <w:t>】</w:t>
            </w:r>
          </w:p>
        </w:tc>
        <w:tc>
          <w:tcPr>
            <w:tcW w:w="775" w:type="dxa"/>
            <w:shd w:val="clear" w:color="auto" w:fill="DAEEF3" w:themeFill="accent5" w:themeFillTint="33"/>
            <w:vAlign w:val="center"/>
          </w:tcPr>
          <w:p>
            <w:pPr>
              <w:autoSpaceDN w:val="0"/>
              <w:spacing w:line="276" w:lineRule="auto"/>
              <w:jc w:val="center"/>
              <w:rPr>
                <w:rFonts w:ascii="仿宋" w:hAnsi="仿宋" w:eastAsia="仿宋"/>
                <w:b/>
                <w:color w:val="000000" w:themeColor="text1"/>
                <w:kern w:val="0"/>
                <w:sz w:val="24"/>
                <w:szCs w:val="20"/>
              </w:rPr>
            </w:pPr>
            <w:r>
              <w:rPr>
                <w:rFonts w:hint="eastAsia" w:ascii="仿宋" w:hAnsi="仿宋" w:eastAsia="仿宋"/>
                <w:b/>
                <w:color w:val="000000" w:themeColor="text1"/>
                <w:kern w:val="0"/>
                <w:sz w:val="24"/>
                <w:szCs w:val="20"/>
              </w:rPr>
              <w:t>格式</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shd w:val="clear" w:color="auto" w:fill="FFFFFF" w:themeFill="background1"/>
            <w:vAlign w:val="center"/>
          </w:tcPr>
          <w:p>
            <w:pPr>
              <w:autoSpaceDN w:val="0"/>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2-1</w:t>
            </w:r>
          </w:p>
        </w:tc>
        <w:tc>
          <w:tcPr>
            <w:tcW w:w="8300" w:type="dxa"/>
            <w:gridSpan w:val="3"/>
            <w:shd w:val="clear" w:color="auto" w:fill="FFFFFF" w:themeFill="background1"/>
            <w:vAlign w:val="center"/>
          </w:tcPr>
          <w:p>
            <w:pPr>
              <w:autoSpaceDN w:val="0"/>
              <w:spacing w:line="276" w:lineRule="auto"/>
              <w:jc w:val="left"/>
              <w:rPr>
                <w:rFonts w:ascii="仿宋" w:hAnsi="仿宋" w:eastAsia="仿宋"/>
                <w:b/>
                <w:color w:val="000000" w:themeColor="text1"/>
                <w:sz w:val="24"/>
              </w:rPr>
            </w:pPr>
            <w:r>
              <w:rPr>
                <w:rFonts w:hint="eastAsia" w:ascii="仿宋" w:hAnsi="仿宋" w:eastAsia="仿宋" w:cs="Arial"/>
                <w:b/>
                <w:color w:val="000000" w:themeColor="text1"/>
                <w:kern w:val="0"/>
                <w:sz w:val="24"/>
              </w:rPr>
              <w:t>《商务技术文件》封面</w:t>
            </w:r>
            <w:r>
              <w:rPr>
                <w:rFonts w:hint="eastAsia" w:ascii="仿宋" w:hAnsi="仿宋" w:eastAsia="仿宋"/>
                <w:color w:val="000000" w:themeColor="text1"/>
                <w:sz w:val="24"/>
              </w:rPr>
              <w:t>（格式见第六章）</w:t>
            </w:r>
          </w:p>
        </w:tc>
        <w:tc>
          <w:tcPr>
            <w:tcW w:w="775" w:type="dxa"/>
            <w:shd w:val="clear" w:color="auto" w:fill="FFFFFF" w:themeFill="background1"/>
            <w:vAlign w:val="center"/>
          </w:tcPr>
          <w:p>
            <w:pPr>
              <w:autoSpaceDN w:val="0"/>
              <w:spacing w:line="276" w:lineRule="auto"/>
              <w:jc w:val="center"/>
              <w:rPr>
                <w:rFonts w:ascii="仿宋" w:hAnsi="仿宋" w:eastAsia="仿宋" w:cs="Arial"/>
                <w:color w:val="000000" w:themeColor="text1"/>
                <w:kern w:val="0"/>
                <w:sz w:val="24"/>
              </w:rPr>
            </w:pPr>
            <w:r>
              <w:rPr>
                <w:rFonts w:hint="eastAsia" w:ascii="仿宋" w:hAnsi="仿宋" w:eastAsia="仿宋" w:cs="Arial"/>
                <w:color w:val="000000" w:themeColor="text1"/>
                <w:kern w:val="0"/>
                <w:sz w:val="24"/>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shd w:val="clear" w:color="auto" w:fill="FFFFFF" w:themeFill="background1"/>
            <w:vAlign w:val="center"/>
          </w:tcPr>
          <w:p>
            <w:pPr>
              <w:autoSpaceDN w:val="0"/>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2-2</w:t>
            </w:r>
          </w:p>
        </w:tc>
        <w:tc>
          <w:tcPr>
            <w:tcW w:w="8300" w:type="dxa"/>
            <w:gridSpan w:val="3"/>
            <w:shd w:val="clear" w:color="auto" w:fill="FFFFFF" w:themeFill="background1"/>
            <w:vAlign w:val="center"/>
          </w:tcPr>
          <w:p>
            <w:pPr>
              <w:autoSpaceDN w:val="0"/>
              <w:spacing w:line="276" w:lineRule="auto"/>
              <w:jc w:val="left"/>
              <w:rPr>
                <w:rFonts w:ascii="仿宋" w:hAnsi="仿宋" w:eastAsia="仿宋"/>
                <w:b/>
                <w:color w:val="000000" w:themeColor="text1"/>
                <w:sz w:val="24"/>
              </w:rPr>
            </w:pPr>
            <w:r>
              <w:rPr>
                <w:rFonts w:hint="eastAsia" w:ascii="仿宋" w:hAnsi="仿宋" w:eastAsia="仿宋" w:cs="Arial"/>
                <w:color w:val="000000" w:themeColor="text1"/>
                <w:kern w:val="0"/>
                <w:sz w:val="24"/>
              </w:rPr>
              <w:t>▲</w:t>
            </w:r>
            <w:r>
              <w:rPr>
                <w:rFonts w:hint="eastAsia" w:ascii="仿宋" w:hAnsi="仿宋" w:eastAsia="仿宋" w:cs="Arial"/>
                <w:b/>
                <w:color w:val="000000" w:themeColor="text1"/>
                <w:kern w:val="0"/>
                <w:sz w:val="24"/>
              </w:rPr>
              <w:t>关于《投标文件》所有内容真实、有效的承诺函</w:t>
            </w:r>
            <w:r>
              <w:rPr>
                <w:rFonts w:hint="eastAsia" w:ascii="仿宋" w:hAnsi="仿宋" w:eastAsia="仿宋"/>
                <w:color w:val="000000" w:themeColor="text1"/>
                <w:sz w:val="24"/>
              </w:rPr>
              <w:t>（格式见第六章）</w:t>
            </w:r>
          </w:p>
        </w:tc>
        <w:tc>
          <w:tcPr>
            <w:tcW w:w="775" w:type="dxa"/>
            <w:shd w:val="clear" w:color="auto" w:fill="FFFFFF" w:themeFill="background1"/>
            <w:vAlign w:val="center"/>
          </w:tcPr>
          <w:p>
            <w:pPr>
              <w:autoSpaceDN w:val="0"/>
              <w:spacing w:line="276" w:lineRule="auto"/>
              <w:jc w:val="center"/>
              <w:rPr>
                <w:rFonts w:ascii="仿宋" w:hAnsi="仿宋" w:eastAsia="仿宋" w:cs="Arial"/>
                <w:color w:val="000000" w:themeColor="text1"/>
                <w:kern w:val="0"/>
                <w:sz w:val="24"/>
              </w:rPr>
            </w:pPr>
            <w:r>
              <w:rPr>
                <w:rFonts w:hint="eastAsia" w:ascii="仿宋" w:hAnsi="仿宋" w:eastAsia="仿宋" w:cs="Arial"/>
                <w:color w:val="000000" w:themeColor="text1"/>
                <w:kern w:val="0"/>
                <w:sz w:val="24"/>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shd w:val="clear" w:color="auto" w:fill="FFFFFF" w:themeFill="background1"/>
            <w:vAlign w:val="center"/>
          </w:tcPr>
          <w:p>
            <w:pPr>
              <w:autoSpaceDN w:val="0"/>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2-3</w:t>
            </w:r>
          </w:p>
        </w:tc>
        <w:tc>
          <w:tcPr>
            <w:tcW w:w="8300" w:type="dxa"/>
            <w:gridSpan w:val="3"/>
            <w:shd w:val="clear" w:color="auto" w:fill="FFFFFF" w:themeFill="background1"/>
            <w:vAlign w:val="center"/>
          </w:tcPr>
          <w:p>
            <w:pPr>
              <w:autoSpaceDN w:val="0"/>
              <w:spacing w:line="276" w:lineRule="auto"/>
              <w:rPr>
                <w:rFonts w:ascii="仿宋" w:hAnsi="仿宋" w:eastAsia="仿宋"/>
                <w:b/>
                <w:color w:val="000000" w:themeColor="text1"/>
                <w:sz w:val="24"/>
              </w:rPr>
            </w:pPr>
            <w:r>
              <w:rPr>
                <w:rFonts w:hint="eastAsia" w:ascii="仿宋" w:hAnsi="仿宋" w:eastAsia="仿宋" w:cs="Arial"/>
                <w:color w:val="000000" w:themeColor="text1"/>
                <w:kern w:val="0"/>
                <w:sz w:val="24"/>
              </w:rPr>
              <w:t>▲</w:t>
            </w:r>
            <w:r>
              <w:rPr>
                <w:rFonts w:hint="eastAsia" w:ascii="仿宋" w:hAnsi="仿宋" w:eastAsia="仿宋" w:cs="Arial"/>
                <w:b/>
                <w:color w:val="000000" w:themeColor="text1"/>
                <w:kern w:val="0"/>
                <w:sz w:val="24"/>
              </w:rPr>
              <w:t>《法人（或单位）</w:t>
            </w:r>
            <w:r>
              <w:rPr>
                <w:rFonts w:ascii="仿宋" w:hAnsi="仿宋" w:eastAsia="仿宋" w:cs="Arial"/>
                <w:b/>
                <w:color w:val="000000" w:themeColor="text1"/>
                <w:kern w:val="0"/>
                <w:sz w:val="24"/>
              </w:rPr>
              <w:t>授权委托书</w:t>
            </w:r>
            <w:r>
              <w:rPr>
                <w:rFonts w:hint="eastAsia" w:ascii="仿宋" w:hAnsi="仿宋" w:eastAsia="仿宋" w:cs="Arial"/>
                <w:b/>
                <w:color w:val="000000" w:themeColor="text1"/>
                <w:kern w:val="0"/>
                <w:sz w:val="24"/>
              </w:rPr>
              <w:t>》</w:t>
            </w:r>
            <w:r>
              <w:rPr>
                <w:rFonts w:hint="eastAsia" w:ascii="仿宋" w:hAnsi="仿宋" w:eastAsia="仿宋" w:cs="Arial"/>
                <w:color w:val="000000" w:themeColor="text1"/>
                <w:kern w:val="0"/>
                <w:sz w:val="24"/>
              </w:rPr>
              <w:t>（投标供应商授权其单位正式职工全权代表其处理投标事项或签署相关文件时须提供</w:t>
            </w:r>
            <w:r>
              <w:rPr>
                <w:rFonts w:hint="eastAsia" w:ascii="仿宋" w:hAnsi="仿宋" w:eastAsia="仿宋"/>
                <w:color w:val="000000" w:themeColor="text1"/>
                <w:sz w:val="24"/>
              </w:rPr>
              <w:t>，格式见第六章</w:t>
            </w:r>
            <w:r>
              <w:rPr>
                <w:rFonts w:hint="eastAsia" w:ascii="仿宋" w:hAnsi="仿宋" w:eastAsia="仿宋" w:cs="Arial"/>
                <w:color w:val="000000" w:themeColor="text1"/>
                <w:kern w:val="0"/>
                <w:sz w:val="24"/>
              </w:rPr>
              <w:t>）</w:t>
            </w:r>
          </w:p>
        </w:tc>
        <w:tc>
          <w:tcPr>
            <w:tcW w:w="775" w:type="dxa"/>
            <w:shd w:val="clear" w:color="auto" w:fill="FFFFFF" w:themeFill="background1"/>
            <w:vAlign w:val="center"/>
          </w:tcPr>
          <w:p>
            <w:pPr>
              <w:autoSpaceDN w:val="0"/>
              <w:spacing w:line="276" w:lineRule="auto"/>
              <w:jc w:val="center"/>
              <w:rPr>
                <w:rFonts w:ascii="仿宋" w:hAnsi="仿宋" w:eastAsia="仿宋" w:cs="Arial"/>
                <w:color w:val="000000" w:themeColor="text1"/>
                <w:kern w:val="0"/>
                <w:sz w:val="24"/>
              </w:rPr>
            </w:pPr>
            <w:r>
              <w:rPr>
                <w:rFonts w:hint="eastAsia" w:ascii="仿宋" w:hAnsi="仿宋" w:eastAsia="仿宋" w:cs="Arial"/>
                <w:color w:val="000000" w:themeColor="text1"/>
                <w:kern w:val="0"/>
                <w:sz w:val="24"/>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vMerge w:val="restart"/>
            <w:vAlign w:val="center"/>
          </w:tcPr>
          <w:p>
            <w:pPr>
              <w:autoSpaceDN w:val="0"/>
              <w:spacing w:line="276" w:lineRule="auto"/>
              <w:jc w:val="center"/>
              <w:rPr>
                <w:rFonts w:hint="eastAsia" w:ascii="仿宋" w:hAnsi="仿宋" w:eastAsia="仿宋"/>
                <w:color w:val="000000" w:themeColor="text1"/>
                <w:sz w:val="24"/>
                <w:lang w:eastAsia="zh-CN"/>
              </w:rPr>
            </w:pPr>
            <w:r>
              <w:rPr>
                <w:rFonts w:hint="eastAsia" w:ascii="仿宋" w:hAnsi="仿宋" w:eastAsia="仿宋"/>
                <w:color w:val="000000" w:themeColor="text1"/>
                <w:sz w:val="24"/>
              </w:rPr>
              <w:t>2-</w:t>
            </w:r>
            <w:r>
              <w:rPr>
                <w:rFonts w:hint="eastAsia" w:ascii="仿宋" w:hAnsi="仿宋" w:eastAsia="仿宋"/>
                <w:color w:val="000000" w:themeColor="text1"/>
                <w:sz w:val="24"/>
                <w:lang w:val="en-US" w:eastAsia="zh-CN"/>
              </w:rPr>
              <w:t>4</w:t>
            </w:r>
          </w:p>
        </w:tc>
        <w:tc>
          <w:tcPr>
            <w:tcW w:w="1725" w:type="dxa"/>
            <w:vMerge w:val="restart"/>
            <w:vAlign w:val="center"/>
          </w:tcPr>
          <w:p>
            <w:pPr>
              <w:autoSpaceDN w:val="0"/>
              <w:spacing w:line="276" w:lineRule="auto"/>
              <w:jc w:val="center"/>
              <w:rPr>
                <w:rFonts w:ascii="仿宋" w:hAnsi="仿宋" w:eastAsia="仿宋" w:cs="Arial"/>
                <w:color w:val="000000" w:themeColor="text1"/>
                <w:kern w:val="0"/>
                <w:sz w:val="24"/>
              </w:rPr>
            </w:pPr>
            <w:r>
              <w:rPr>
                <w:rFonts w:hint="eastAsia" w:ascii="仿宋" w:hAnsi="仿宋" w:eastAsia="仿宋" w:cs="Arial"/>
                <w:b/>
                <w:color w:val="000000" w:themeColor="text1"/>
                <w:kern w:val="0"/>
                <w:sz w:val="24"/>
              </w:rPr>
              <w:t>供应商履约能力评价材料</w:t>
            </w:r>
          </w:p>
        </w:tc>
        <w:tc>
          <w:tcPr>
            <w:tcW w:w="6575" w:type="dxa"/>
            <w:gridSpan w:val="2"/>
            <w:vAlign w:val="center"/>
          </w:tcPr>
          <w:p>
            <w:pPr>
              <w:autoSpaceDN w:val="0"/>
              <w:spacing w:line="276" w:lineRule="auto"/>
              <w:jc w:val="left"/>
              <w:rPr>
                <w:rFonts w:ascii="仿宋" w:hAnsi="仿宋" w:eastAsia="仿宋"/>
                <w:color w:val="000000" w:themeColor="text1"/>
                <w:sz w:val="24"/>
              </w:rPr>
            </w:pPr>
            <w:r>
              <w:rPr>
                <w:rFonts w:hint="eastAsia" w:ascii="仿宋" w:hAnsi="仿宋" w:eastAsia="仿宋"/>
                <w:color w:val="000000" w:themeColor="text1"/>
                <w:sz w:val="24"/>
              </w:rPr>
              <w:t>2-4-1供应商履约能力评价证明材料（对照评分细则提供）</w:t>
            </w:r>
          </w:p>
        </w:tc>
        <w:tc>
          <w:tcPr>
            <w:tcW w:w="775" w:type="dxa"/>
            <w:vAlign w:val="center"/>
          </w:tcPr>
          <w:p>
            <w:pPr>
              <w:autoSpaceDN w:val="0"/>
              <w:spacing w:line="276" w:lineRule="auto"/>
              <w:jc w:val="center"/>
              <w:rPr>
                <w:rFonts w:ascii="仿宋" w:hAnsi="仿宋" w:eastAsia="仿宋" w:cs="Arial"/>
                <w:color w:val="000000" w:themeColor="text1"/>
                <w:kern w:val="0"/>
                <w:sz w:val="24"/>
              </w:rPr>
            </w:pPr>
            <w:r>
              <w:rPr>
                <w:rFonts w:hint="eastAsia" w:ascii="仿宋" w:hAnsi="仿宋" w:eastAsia="仿宋" w:cs="Arial"/>
                <w:color w:val="000000" w:themeColor="text1"/>
                <w:kern w:val="0"/>
                <w:sz w:val="24"/>
                <w:lang w:val="en-US" w:eastAsia="zh-CN"/>
              </w:rPr>
              <w:t>无</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vMerge w:val="continue"/>
            <w:vAlign w:val="center"/>
          </w:tcPr>
          <w:p>
            <w:pPr>
              <w:autoSpaceDN w:val="0"/>
              <w:spacing w:line="276" w:lineRule="auto"/>
              <w:jc w:val="center"/>
              <w:rPr>
                <w:rFonts w:hint="eastAsia" w:ascii="仿宋" w:hAnsi="仿宋" w:eastAsia="仿宋"/>
                <w:color w:val="000000" w:themeColor="text1"/>
                <w:sz w:val="24"/>
              </w:rPr>
            </w:pPr>
          </w:p>
        </w:tc>
        <w:tc>
          <w:tcPr>
            <w:tcW w:w="1725" w:type="dxa"/>
            <w:vMerge w:val="continue"/>
            <w:vAlign w:val="center"/>
          </w:tcPr>
          <w:p>
            <w:pPr>
              <w:autoSpaceDN w:val="0"/>
              <w:spacing w:line="276" w:lineRule="auto"/>
              <w:jc w:val="center"/>
              <w:rPr>
                <w:rFonts w:hint="eastAsia" w:ascii="仿宋" w:hAnsi="仿宋" w:eastAsia="仿宋" w:cs="Arial"/>
                <w:b/>
                <w:color w:val="000000" w:themeColor="text1"/>
                <w:kern w:val="0"/>
                <w:sz w:val="24"/>
              </w:rPr>
            </w:pPr>
          </w:p>
        </w:tc>
        <w:tc>
          <w:tcPr>
            <w:tcW w:w="6575" w:type="dxa"/>
            <w:gridSpan w:val="2"/>
            <w:vAlign w:val="center"/>
          </w:tcPr>
          <w:p>
            <w:pPr>
              <w:autoSpaceDN w:val="0"/>
              <w:spacing w:line="276" w:lineRule="auto"/>
              <w:jc w:val="left"/>
              <w:rPr>
                <w:rFonts w:hint="eastAsia" w:ascii="仿宋" w:hAnsi="仿宋" w:eastAsia="仿宋"/>
                <w:color w:val="000000" w:themeColor="text1"/>
                <w:sz w:val="24"/>
                <w:lang w:val="en-US" w:eastAsia="zh-CN"/>
              </w:rPr>
            </w:pPr>
            <w:r>
              <w:rPr>
                <w:rFonts w:hint="eastAsia" w:ascii="仿宋" w:hAnsi="仿宋" w:eastAsia="仿宋" w:cs="Times New Roman"/>
                <w:b w:val="0"/>
                <w:bCs w:val="0"/>
                <w:color w:val="000000" w:themeColor="text1"/>
                <w:sz w:val="24"/>
              </w:rPr>
              <w:t>▲</w:t>
            </w:r>
            <w:r>
              <w:rPr>
                <w:rFonts w:hint="eastAsia" w:ascii="仿宋" w:hAnsi="仿宋" w:eastAsia="仿宋" w:cs="Times New Roman"/>
                <w:b w:val="0"/>
                <w:bCs w:val="0"/>
                <w:color w:val="000000" w:themeColor="text1"/>
                <w:sz w:val="24"/>
                <w:lang w:val="en-US" w:eastAsia="zh-CN"/>
              </w:rPr>
              <w:t>2-4-2</w:t>
            </w:r>
            <w:r>
              <w:rPr>
                <w:rFonts w:hint="eastAsia" w:ascii="仿宋" w:hAnsi="仿宋" w:eastAsia="仿宋" w:cs="Times New Roman"/>
                <w:b w:val="0"/>
                <w:bCs w:val="0"/>
                <w:color w:val="000000" w:themeColor="text1"/>
                <w:sz w:val="24"/>
              </w:rPr>
              <w:t>拟派项目经理的建筑工程专业二级及以上注册建造师资格证书（复印件加盖磋商响应供应商公章）；拟派项目经理的“三类人员”B类证书、拟派现场的安全专职管理员的施工现场安全生产专职管理人员“三类人员”C类证书（复印件加盖磋商响应供应商公章）</w:t>
            </w:r>
            <w:r>
              <w:rPr>
                <w:rFonts w:hint="eastAsia" w:ascii="仿宋" w:hAnsi="仿宋" w:eastAsia="仿宋" w:cs="Times New Roman"/>
                <w:b w:val="0"/>
                <w:bCs w:val="0"/>
                <w:color w:val="000000" w:themeColor="text1"/>
                <w:sz w:val="24"/>
                <w:lang w:eastAsia="zh-CN"/>
              </w:rPr>
              <w:t>；</w:t>
            </w:r>
          </w:p>
        </w:tc>
        <w:tc>
          <w:tcPr>
            <w:tcW w:w="775" w:type="dxa"/>
            <w:vAlign w:val="center"/>
          </w:tcPr>
          <w:p>
            <w:pPr>
              <w:autoSpaceDN w:val="0"/>
              <w:spacing w:line="276" w:lineRule="auto"/>
              <w:jc w:val="center"/>
              <w:rPr>
                <w:rFonts w:hint="eastAsia" w:ascii="仿宋" w:hAnsi="仿宋" w:eastAsia="仿宋" w:cs="Arial"/>
                <w:color w:val="000000" w:themeColor="text1"/>
                <w:kern w:val="0"/>
                <w:sz w:val="24"/>
                <w:lang w:val="en-US" w:eastAsia="zh-CN"/>
              </w:rPr>
            </w:pPr>
            <w:r>
              <w:rPr>
                <w:rFonts w:hint="eastAsia" w:ascii="仿宋" w:hAnsi="仿宋" w:eastAsia="仿宋" w:cs="Arial"/>
                <w:color w:val="000000" w:themeColor="text1"/>
                <w:kern w:val="0"/>
                <w:sz w:val="24"/>
                <w:lang w:val="en-US" w:eastAsia="zh-CN"/>
              </w:rPr>
              <w:t>无</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vMerge w:val="continue"/>
            <w:vAlign w:val="center"/>
          </w:tcPr>
          <w:p>
            <w:pPr>
              <w:autoSpaceDN w:val="0"/>
              <w:spacing w:line="276" w:lineRule="auto"/>
              <w:jc w:val="center"/>
              <w:rPr>
                <w:rFonts w:ascii="仿宋" w:hAnsi="仿宋" w:eastAsia="仿宋"/>
                <w:color w:val="000000" w:themeColor="text1"/>
                <w:sz w:val="24"/>
              </w:rPr>
            </w:pPr>
          </w:p>
        </w:tc>
        <w:tc>
          <w:tcPr>
            <w:tcW w:w="1725" w:type="dxa"/>
            <w:vMerge w:val="continue"/>
            <w:vAlign w:val="center"/>
          </w:tcPr>
          <w:p>
            <w:pPr>
              <w:autoSpaceDN w:val="0"/>
              <w:spacing w:line="276" w:lineRule="auto"/>
              <w:jc w:val="center"/>
              <w:rPr>
                <w:rFonts w:ascii="仿宋" w:hAnsi="仿宋" w:eastAsia="仿宋" w:cs="Arial"/>
                <w:color w:val="000000" w:themeColor="text1"/>
                <w:kern w:val="0"/>
                <w:sz w:val="24"/>
              </w:rPr>
            </w:pPr>
          </w:p>
        </w:tc>
        <w:tc>
          <w:tcPr>
            <w:tcW w:w="6575" w:type="dxa"/>
            <w:gridSpan w:val="2"/>
            <w:vAlign w:val="center"/>
          </w:tcPr>
          <w:p>
            <w:pPr>
              <w:autoSpaceDN w:val="0"/>
              <w:spacing w:line="276" w:lineRule="auto"/>
              <w:jc w:val="left"/>
              <w:rPr>
                <w:rFonts w:ascii="仿宋" w:hAnsi="仿宋" w:eastAsia="仿宋"/>
                <w:color w:val="000000" w:themeColor="text1"/>
                <w:sz w:val="24"/>
              </w:rPr>
            </w:pPr>
            <w:r>
              <w:rPr>
                <w:rFonts w:hint="eastAsia" w:ascii="仿宋" w:hAnsi="仿宋" w:eastAsia="仿宋"/>
                <w:color w:val="000000" w:themeColor="text1"/>
                <w:sz w:val="24"/>
              </w:rPr>
              <w:t>2-4-</w:t>
            </w:r>
            <w:r>
              <w:rPr>
                <w:rFonts w:hint="eastAsia" w:ascii="仿宋" w:hAnsi="仿宋" w:eastAsia="仿宋"/>
                <w:color w:val="000000" w:themeColor="text1"/>
                <w:sz w:val="24"/>
                <w:lang w:val="en-US" w:eastAsia="zh-CN"/>
              </w:rPr>
              <w:t>3</w:t>
            </w:r>
            <w:r>
              <w:rPr>
                <w:rFonts w:hint="eastAsia" w:ascii="仿宋" w:hAnsi="仿宋" w:eastAsia="仿宋"/>
                <w:color w:val="000000" w:themeColor="text1"/>
                <w:sz w:val="24"/>
              </w:rPr>
              <w:t>供应商类似项目业绩证明材料（对照评分细则提供）</w:t>
            </w:r>
          </w:p>
        </w:tc>
        <w:tc>
          <w:tcPr>
            <w:tcW w:w="775" w:type="dxa"/>
            <w:vAlign w:val="center"/>
          </w:tcPr>
          <w:p>
            <w:pPr>
              <w:autoSpaceDN w:val="0"/>
              <w:spacing w:line="276" w:lineRule="auto"/>
              <w:jc w:val="center"/>
              <w:rPr>
                <w:rFonts w:ascii="仿宋" w:hAnsi="仿宋" w:eastAsia="仿宋" w:cs="Arial"/>
                <w:color w:val="000000" w:themeColor="text1"/>
                <w:kern w:val="0"/>
                <w:sz w:val="24"/>
              </w:rPr>
            </w:pPr>
            <w:r>
              <w:rPr>
                <w:rFonts w:hint="eastAsia" w:ascii="仿宋" w:hAnsi="仿宋" w:eastAsia="仿宋" w:cs="Arial"/>
                <w:color w:val="000000" w:themeColor="text1"/>
                <w:kern w:val="0"/>
                <w:sz w:val="24"/>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shd w:val="clear" w:color="auto" w:fill="FFFFFF" w:themeFill="background1"/>
            <w:vAlign w:val="center"/>
          </w:tcPr>
          <w:p>
            <w:pPr>
              <w:autoSpaceDN w:val="0"/>
              <w:spacing w:line="276" w:lineRule="auto"/>
              <w:jc w:val="center"/>
              <w:rPr>
                <w:rFonts w:hint="eastAsia" w:ascii="仿宋" w:hAnsi="仿宋" w:eastAsia="仿宋" w:cs="Times New Roman"/>
                <w:b/>
                <w:color w:val="000000" w:themeColor="text1"/>
                <w:kern w:val="2"/>
                <w:sz w:val="24"/>
                <w:szCs w:val="24"/>
                <w:lang w:val="en-US" w:eastAsia="zh-CN" w:bidi="ar-SA"/>
              </w:rPr>
            </w:pPr>
            <w:r>
              <w:rPr>
                <w:rFonts w:hint="eastAsia" w:ascii="仿宋" w:hAnsi="仿宋" w:eastAsia="仿宋"/>
                <w:b/>
                <w:color w:val="000000" w:themeColor="text1"/>
                <w:sz w:val="24"/>
              </w:rPr>
              <w:t>2-</w:t>
            </w:r>
            <w:r>
              <w:rPr>
                <w:rFonts w:hint="eastAsia" w:ascii="仿宋" w:hAnsi="仿宋" w:eastAsia="仿宋"/>
                <w:b/>
                <w:color w:val="000000" w:themeColor="text1"/>
                <w:sz w:val="24"/>
                <w:lang w:val="en-US" w:eastAsia="zh-CN"/>
              </w:rPr>
              <w:t>5</w:t>
            </w:r>
          </w:p>
        </w:tc>
        <w:tc>
          <w:tcPr>
            <w:tcW w:w="8300" w:type="dxa"/>
            <w:gridSpan w:val="3"/>
            <w:shd w:val="clear" w:color="auto" w:fill="FFFFFF" w:themeFill="background1"/>
            <w:vAlign w:val="center"/>
          </w:tcPr>
          <w:p>
            <w:pPr>
              <w:autoSpaceDN w:val="0"/>
              <w:spacing w:line="276" w:lineRule="auto"/>
              <w:jc w:val="left"/>
              <w:rPr>
                <w:rFonts w:ascii="仿宋" w:hAnsi="仿宋" w:eastAsia="仿宋"/>
                <w:b/>
                <w:bCs/>
                <w:color w:val="000000" w:themeColor="text1"/>
                <w:sz w:val="24"/>
              </w:rPr>
            </w:pPr>
            <w:r>
              <w:rPr>
                <w:rFonts w:hint="eastAsia" w:ascii="仿宋" w:hAnsi="仿宋" w:eastAsia="仿宋" w:cs="Arial"/>
                <w:b/>
                <w:bCs/>
                <w:color w:val="000000" w:themeColor="text1"/>
                <w:kern w:val="0"/>
                <w:sz w:val="24"/>
              </w:rPr>
              <w:t>拟派项目经理类似项目业绩情况</w:t>
            </w:r>
          </w:p>
        </w:tc>
        <w:tc>
          <w:tcPr>
            <w:tcW w:w="775" w:type="dxa"/>
            <w:shd w:val="clear" w:color="auto" w:fill="FFFFFF" w:themeFill="background1"/>
            <w:vAlign w:val="center"/>
          </w:tcPr>
          <w:p>
            <w:pPr>
              <w:autoSpaceDN w:val="0"/>
              <w:spacing w:line="276" w:lineRule="auto"/>
              <w:jc w:val="center"/>
              <w:rPr>
                <w:rFonts w:ascii="仿宋" w:hAnsi="仿宋" w:eastAsia="仿宋" w:cs="Arial"/>
                <w:color w:val="000000" w:themeColor="text1"/>
                <w:kern w:val="0"/>
                <w:sz w:val="24"/>
              </w:rPr>
            </w:pPr>
            <w:r>
              <w:rPr>
                <w:rFonts w:hint="eastAsia" w:ascii="仿宋" w:hAnsi="仿宋" w:eastAsia="仿宋" w:cs="Arial"/>
                <w:color w:val="000000" w:themeColor="text1"/>
                <w:kern w:val="0"/>
                <w:sz w:val="24"/>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shd w:val="clear" w:color="auto" w:fill="FFFFFF" w:themeFill="background1"/>
            <w:vAlign w:val="center"/>
          </w:tcPr>
          <w:p>
            <w:pPr>
              <w:autoSpaceDN w:val="0"/>
              <w:spacing w:line="276" w:lineRule="auto"/>
              <w:jc w:val="center"/>
              <w:rPr>
                <w:rFonts w:hint="eastAsia" w:ascii="仿宋" w:hAnsi="仿宋" w:eastAsia="仿宋" w:cs="Times New Roman"/>
                <w:b/>
                <w:color w:val="000000" w:themeColor="text1"/>
                <w:kern w:val="2"/>
                <w:sz w:val="24"/>
                <w:szCs w:val="24"/>
                <w:lang w:val="en-US" w:eastAsia="zh-CN" w:bidi="ar-SA"/>
              </w:rPr>
            </w:pPr>
            <w:r>
              <w:rPr>
                <w:rFonts w:hint="eastAsia" w:ascii="仿宋" w:hAnsi="仿宋" w:eastAsia="仿宋"/>
                <w:b/>
                <w:color w:val="000000" w:themeColor="text1"/>
                <w:sz w:val="24"/>
              </w:rPr>
              <w:t>2-</w:t>
            </w:r>
            <w:r>
              <w:rPr>
                <w:rFonts w:hint="eastAsia" w:ascii="仿宋" w:hAnsi="仿宋" w:eastAsia="仿宋"/>
                <w:b/>
                <w:color w:val="000000" w:themeColor="text1"/>
                <w:sz w:val="24"/>
                <w:lang w:val="en-US" w:eastAsia="zh-CN"/>
              </w:rPr>
              <w:t>6</w:t>
            </w:r>
          </w:p>
        </w:tc>
        <w:tc>
          <w:tcPr>
            <w:tcW w:w="8300" w:type="dxa"/>
            <w:gridSpan w:val="3"/>
            <w:shd w:val="clear" w:color="auto" w:fill="FFFFFF" w:themeFill="background1"/>
            <w:vAlign w:val="center"/>
          </w:tcPr>
          <w:p>
            <w:pPr>
              <w:autoSpaceDN w:val="0"/>
              <w:spacing w:line="276" w:lineRule="auto"/>
              <w:jc w:val="left"/>
              <w:rPr>
                <w:rFonts w:ascii="仿宋" w:hAnsi="仿宋" w:eastAsia="仿宋"/>
                <w:b/>
                <w:bCs/>
                <w:color w:val="000000" w:themeColor="text1"/>
                <w:sz w:val="24"/>
              </w:rPr>
            </w:pPr>
            <w:r>
              <w:rPr>
                <w:rFonts w:hint="eastAsia" w:ascii="仿宋" w:hAnsi="仿宋" w:eastAsia="仿宋" w:cs="Arial"/>
                <w:b/>
                <w:bCs/>
                <w:color w:val="000000" w:themeColor="text1"/>
                <w:kern w:val="0"/>
                <w:sz w:val="24"/>
              </w:rPr>
              <w:t>商务技术偏离表</w:t>
            </w:r>
            <w:r>
              <w:rPr>
                <w:rFonts w:hint="eastAsia" w:ascii="仿宋" w:hAnsi="仿宋" w:eastAsia="仿宋"/>
                <w:b/>
                <w:bCs/>
                <w:color w:val="000000" w:themeColor="text1"/>
                <w:sz w:val="24"/>
              </w:rPr>
              <w:t>（格式见第六章）</w:t>
            </w:r>
          </w:p>
        </w:tc>
        <w:tc>
          <w:tcPr>
            <w:tcW w:w="775" w:type="dxa"/>
            <w:shd w:val="clear" w:color="auto" w:fill="FFFFFF" w:themeFill="background1"/>
            <w:vAlign w:val="center"/>
          </w:tcPr>
          <w:p>
            <w:pPr>
              <w:autoSpaceDN w:val="0"/>
              <w:spacing w:line="276" w:lineRule="auto"/>
              <w:jc w:val="center"/>
              <w:rPr>
                <w:rFonts w:ascii="仿宋" w:hAnsi="仿宋" w:eastAsia="仿宋" w:cs="Arial"/>
                <w:color w:val="000000" w:themeColor="text1"/>
                <w:kern w:val="0"/>
                <w:sz w:val="24"/>
              </w:rPr>
            </w:pPr>
            <w:r>
              <w:rPr>
                <w:rFonts w:hint="eastAsia" w:ascii="仿宋" w:hAnsi="仿宋" w:eastAsia="仿宋" w:cs="Arial"/>
                <w:color w:val="000000" w:themeColor="text1"/>
                <w:kern w:val="0"/>
                <w:sz w:val="24"/>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shd w:val="clear" w:color="auto" w:fill="FFFFFF" w:themeFill="background1"/>
            <w:vAlign w:val="center"/>
          </w:tcPr>
          <w:p>
            <w:pPr>
              <w:autoSpaceDN w:val="0"/>
              <w:spacing w:line="276" w:lineRule="auto"/>
              <w:jc w:val="center"/>
              <w:rPr>
                <w:rFonts w:hint="eastAsia" w:ascii="仿宋" w:hAnsi="仿宋" w:eastAsia="仿宋" w:cs="Times New Roman"/>
                <w:b/>
                <w:color w:val="000000" w:themeColor="text1"/>
                <w:kern w:val="2"/>
                <w:sz w:val="24"/>
                <w:szCs w:val="24"/>
                <w:lang w:val="en-US" w:eastAsia="zh-CN" w:bidi="ar-SA"/>
              </w:rPr>
            </w:pPr>
            <w:r>
              <w:rPr>
                <w:rFonts w:hint="eastAsia" w:ascii="仿宋" w:hAnsi="仿宋" w:eastAsia="仿宋"/>
                <w:b/>
                <w:color w:val="000000" w:themeColor="text1"/>
                <w:sz w:val="24"/>
              </w:rPr>
              <w:t>2-</w:t>
            </w:r>
            <w:r>
              <w:rPr>
                <w:rFonts w:hint="eastAsia" w:ascii="仿宋" w:hAnsi="仿宋" w:eastAsia="仿宋"/>
                <w:b/>
                <w:color w:val="000000" w:themeColor="text1"/>
                <w:sz w:val="24"/>
                <w:lang w:val="en-US" w:eastAsia="zh-CN"/>
              </w:rPr>
              <w:t>7</w:t>
            </w:r>
          </w:p>
        </w:tc>
        <w:tc>
          <w:tcPr>
            <w:tcW w:w="8300" w:type="dxa"/>
            <w:gridSpan w:val="3"/>
            <w:shd w:val="clear" w:color="auto" w:fill="FFFFFF" w:themeFill="background1"/>
            <w:vAlign w:val="center"/>
          </w:tcPr>
          <w:p>
            <w:pPr>
              <w:autoSpaceDN w:val="0"/>
              <w:spacing w:line="276" w:lineRule="auto"/>
              <w:jc w:val="left"/>
              <w:rPr>
                <w:rFonts w:ascii="仿宋" w:hAnsi="仿宋" w:eastAsia="仿宋" w:cs="Arial"/>
                <w:b/>
                <w:bCs/>
                <w:color w:val="000000" w:themeColor="text1"/>
                <w:kern w:val="0"/>
                <w:sz w:val="24"/>
              </w:rPr>
            </w:pPr>
            <w:r>
              <w:rPr>
                <w:rFonts w:hint="eastAsia" w:ascii="仿宋" w:hAnsi="仿宋" w:eastAsia="仿宋" w:cs="Arial"/>
                <w:b/>
                <w:bCs/>
                <w:color w:val="000000" w:themeColor="text1"/>
                <w:kern w:val="0"/>
                <w:sz w:val="24"/>
              </w:rPr>
              <w:t>施工组织设计（</w:t>
            </w:r>
            <w:r>
              <w:rPr>
                <w:rFonts w:hint="eastAsia" w:ascii="仿宋" w:hAnsi="仿宋" w:eastAsia="仿宋"/>
                <w:b/>
                <w:bCs/>
                <w:color w:val="000000" w:themeColor="text1"/>
                <w:sz w:val="24"/>
              </w:rPr>
              <w:t>格式见第六章</w:t>
            </w:r>
            <w:r>
              <w:rPr>
                <w:rFonts w:hint="eastAsia" w:ascii="仿宋" w:hAnsi="仿宋" w:eastAsia="仿宋" w:cs="Arial"/>
                <w:b/>
                <w:bCs/>
                <w:color w:val="000000" w:themeColor="text1"/>
                <w:kern w:val="0"/>
                <w:sz w:val="24"/>
              </w:rPr>
              <w:t>）</w:t>
            </w:r>
          </w:p>
        </w:tc>
        <w:tc>
          <w:tcPr>
            <w:tcW w:w="775" w:type="dxa"/>
            <w:shd w:val="clear" w:color="auto" w:fill="FFFFFF" w:themeFill="background1"/>
            <w:vAlign w:val="center"/>
          </w:tcPr>
          <w:p>
            <w:pPr>
              <w:autoSpaceDN w:val="0"/>
              <w:spacing w:line="276" w:lineRule="auto"/>
              <w:jc w:val="center"/>
              <w:rPr>
                <w:rFonts w:ascii="仿宋" w:hAnsi="仿宋" w:eastAsia="仿宋" w:cs="Arial"/>
                <w:color w:val="000000" w:themeColor="text1"/>
                <w:kern w:val="0"/>
                <w:sz w:val="24"/>
              </w:rPr>
            </w:pPr>
            <w:r>
              <w:rPr>
                <w:rFonts w:hint="eastAsia" w:ascii="仿宋" w:hAnsi="仿宋" w:eastAsia="仿宋" w:cs="Arial"/>
                <w:color w:val="000000" w:themeColor="text1"/>
                <w:kern w:val="0"/>
                <w:sz w:val="24"/>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shd w:val="clear" w:color="auto" w:fill="FFFFFF" w:themeFill="background1"/>
            <w:vAlign w:val="center"/>
          </w:tcPr>
          <w:p>
            <w:pPr>
              <w:autoSpaceDN w:val="0"/>
              <w:spacing w:line="276" w:lineRule="auto"/>
              <w:jc w:val="center"/>
              <w:rPr>
                <w:rFonts w:hint="eastAsia" w:ascii="仿宋" w:hAnsi="仿宋" w:eastAsia="仿宋" w:cs="Times New Roman"/>
                <w:color w:val="000000" w:themeColor="text1"/>
                <w:kern w:val="2"/>
                <w:sz w:val="24"/>
                <w:szCs w:val="24"/>
                <w:lang w:val="en-US" w:eastAsia="zh-CN" w:bidi="ar-SA"/>
              </w:rPr>
            </w:pPr>
            <w:r>
              <w:rPr>
                <w:rFonts w:hint="eastAsia" w:ascii="仿宋" w:hAnsi="仿宋" w:eastAsia="仿宋"/>
                <w:color w:val="000000" w:themeColor="text1"/>
                <w:sz w:val="24"/>
              </w:rPr>
              <w:t>2-</w:t>
            </w:r>
            <w:r>
              <w:rPr>
                <w:rFonts w:hint="eastAsia" w:ascii="仿宋" w:hAnsi="仿宋" w:eastAsia="仿宋"/>
                <w:color w:val="000000" w:themeColor="text1"/>
                <w:sz w:val="24"/>
                <w:lang w:val="en-US" w:eastAsia="zh-CN"/>
              </w:rPr>
              <w:t>8</w:t>
            </w:r>
          </w:p>
        </w:tc>
        <w:tc>
          <w:tcPr>
            <w:tcW w:w="8300" w:type="dxa"/>
            <w:gridSpan w:val="3"/>
            <w:shd w:val="clear" w:color="auto" w:fill="FFFFFF" w:themeFill="background1"/>
            <w:vAlign w:val="center"/>
          </w:tcPr>
          <w:p>
            <w:pPr>
              <w:autoSpaceDN w:val="0"/>
              <w:spacing w:line="276" w:lineRule="auto"/>
              <w:jc w:val="left"/>
              <w:rPr>
                <w:rFonts w:ascii="仿宋" w:hAnsi="仿宋" w:eastAsia="仿宋" w:cs="Arial"/>
                <w:b/>
                <w:bCs/>
                <w:color w:val="000000" w:themeColor="text1"/>
                <w:kern w:val="0"/>
                <w:sz w:val="24"/>
              </w:rPr>
            </w:pPr>
            <w:r>
              <w:rPr>
                <w:rFonts w:hint="eastAsia" w:ascii="仿宋" w:hAnsi="仿宋" w:eastAsia="仿宋" w:cs="Arial"/>
                <w:b/>
                <w:bCs/>
                <w:color w:val="000000" w:themeColor="text1"/>
                <w:kern w:val="0"/>
                <w:sz w:val="24"/>
              </w:rPr>
              <w:t>技术（服务）方案</w:t>
            </w:r>
          </w:p>
        </w:tc>
        <w:tc>
          <w:tcPr>
            <w:tcW w:w="775" w:type="dxa"/>
            <w:shd w:val="clear" w:color="auto" w:fill="FFFFFF" w:themeFill="background1"/>
            <w:vAlign w:val="center"/>
          </w:tcPr>
          <w:p>
            <w:pPr>
              <w:autoSpaceDN w:val="0"/>
              <w:spacing w:line="276" w:lineRule="auto"/>
              <w:jc w:val="center"/>
              <w:rPr>
                <w:rFonts w:ascii="仿宋" w:hAnsi="仿宋" w:eastAsia="仿宋" w:cs="Arial"/>
                <w:color w:val="000000" w:themeColor="text1"/>
                <w:kern w:val="0"/>
                <w:sz w:val="24"/>
              </w:rPr>
            </w:pPr>
            <w:r>
              <w:rPr>
                <w:rFonts w:hint="eastAsia" w:ascii="仿宋" w:hAnsi="仿宋" w:eastAsia="仿宋" w:cs="Arial"/>
                <w:color w:val="000000" w:themeColor="text1"/>
                <w:kern w:val="0"/>
                <w:sz w:val="24"/>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vMerge w:val="restart"/>
            <w:shd w:val="clear" w:color="auto" w:fill="auto"/>
            <w:vAlign w:val="center"/>
          </w:tcPr>
          <w:p>
            <w:pPr>
              <w:autoSpaceDN w:val="0"/>
              <w:spacing w:line="276" w:lineRule="auto"/>
              <w:jc w:val="center"/>
              <w:rPr>
                <w:rFonts w:hint="eastAsia" w:ascii="仿宋" w:hAnsi="仿宋" w:eastAsia="仿宋"/>
                <w:color w:val="000000" w:themeColor="text1"/>
                <w:sz w:val="24"/>
                <w:lang w:eastAsia="zh-CN"/>
              </w:rPr>
            </w:pPr>
            <w:r>
              <w:rPr>
                <w:rFonts w:hint="eastAsia" w:ascii="仿宋" w:hAnsi="仿宋" w:eastAsia="仿宋"/>
                <w:color w:val="000000" w:themeColor="text1"/>
                <w:sz w:val="24"/>
              </w:rPr>
              <w:t>2-</w:t>
            </w:r>
            <w:r>
              <w:rPr>
                <w:rFonts w:hint="eastAsia" w:ascii="仿宋" w:hAnsi="仿宋" w:eastAsia="仿宋"/>
                <w:color w:val="000000" w:themeColor="text1"/>
                <w:sz w:val="24"/>
                <w:lang w:val="en-US" w:eastAsia="zh-CN"/>
              </w:rPr>
              <w:t>9</w:t>
            </w:r>
          </w:p>
        </w:tc>
        <w:tc>
          <w:tcPr>
            <w:tcW w:w="1809" w:type="dxa"/>
            <w:gridSpan w:val="2"/>
            <w:vMerge w:val="restart"/>
            <w:shd w:val="clear" w:color="auto" w:fill="auto"/>
            <w:vAlign w:val="center"/>
          </w:tcPr>
          <w:p>
            <w:pPr>
              <w:autoSpaceDN w:val="0"/>
              <w:spacing w:line="276" w:lineRule="auto"/>
              <w:jc w:val="center"/>
              <w:rPr>
                <w:rFonts w:ascii="仿宋" w:hAnsi="仿宋" w:eastAsia="仿宋" w:cs="Arial"/>
                <w:color w:val="000000" w:themeColor="text1"/>
                <w:kern w:val="0"/>
                <w:sz w:val="24"/>
              </w:rPr>
            </w:pPr>
            <w:r>
              <w:rPr>
                <w:rFonts w:hint="eastAsia" w:ascii="仿宋" w:hAnsi="仿宋" w:eastAsia="仿宋" w:cs="Arial"/>
                <w:b/>
                <w:color w:val="000000" w:themeColor="text1"/>
                <w:kern w:val="0"/>
                <w:sz w:val="24"/>
              </w:rPr>
              <w:t>节能、环保产品证明材料</w:t>
            </w:r>
          </w:p>
        </w:tc>
        <w:tc>
          <w:tcPr>
            <w:tcW w:w="6491" w:type="dxa"/>
            <w:shd w:val="clear" w:color="auto" w:fill="auto"/>
            <w:vAlign w:val="center"/>
          </w:tcPr>
          <w:p>
            <w:pPr>
              <w:autoSpaceDN w:val="0"/>
              <w:spacing w:line="276" w:lineRule="auto"/>
              <w:jc w:val="left"/>
              <w:rPr>
                <w:rFonts w:ascii="仿宋" w:hAnsi="仿宋" w:eastAsia="仿宋"/>
                <w:b/>
                <w:color w:val="000000" w:themeColor="text1"/>
                <w:sz w:val="24"/>
              </w:rPr>
            </w:pPr>
            <w:r>
              <w:rPr>
                <w:rFonts w:hint="eastAsia" w:ascii="仿宋" w:hAnsi="仿宋" w:eastAsia="仿宋"/>
                <w:b/>
                <w:color w:val="000000" w:themeColor="text1"/>
                <w:sz w:val="24"/>
              </w:rPr>
              <w:t>（1）所投产品符合政策要求的《</w:t>
            </w:r>
            <w:r>
              <w:rPr>
                <w:rFonts w:hint="eastAsia" w:ascii="仿宋" w:hAnsi="仿宋" w:eastAsia="仿宋"/>
                <w:b/>
                <w:bCs/>
                <w:color w:val="000000" w:themeColor="text1"/>
                <w:kern w:val="0"/>
                <w:sz w:val="24"/>
              </w:rPr>
              <w:t>节能产品认证证书</w:t>
            </w:r>
            <w:r>
              <w:rPr>
                <w:rFonts w:hint="eastAsia" w:ascii="仿宋" w:hAnsi="仿宋" w:eastAsia="仿宋"/>
                <w:b/>
                <w:color w:val="000000" w:themeColor="text1"/>
                <w:sz w:val="24"/>
              </w:rPr>
              <w:t>》</w:t>
            </w:r>
            <w:r>
              <w:rPr>
                <w:rFonts w:hint="eastAsia" w:ascii="仿宋" w:hAnsi="仿宋" w:eastAsia="仿宋"/>
                <w:color w:val="000000" w:themeColor="text1"/>
                <w:sz w:val="24"/>
              </w:rPr>
              <w:t>（提供复印件加盖</w:t>
            </w:r>
            <w:r>
              <w:rPr>
                <w:rFonts w:hint="eastAsia" w:ascii="仿宋" w:hAnsi="仿宋" w:eastAsia="仿宋" w:cs="Arial"/>
                <w:color w:val="000000" w:themeColor="text1"/>
                <w:kern w:val="0"/>
                <w:sz w:val="24"/>
              </w:rPr>
              <w:t>投标供应商公章</w:t>
            </w:r>
            <w:r>
              <w:rPr>
                <w:rFonts w:hint="eastAsia" w:ascii="仿宋" w:hAnsi="仿宋" w:eastAsia="仿宋"/>
                <w:color w:val="000000" w:themeColor="text1"/>
                <w:sz w:val="24"/>
              </w:rPr>
              <w:t>）</w:t>
            </w:r>
          </w:p>
          <w:p>
            <w:pPr>
              <w:autoSpaceDN w:val="0"/>
              <w:spacing w:line="276" w:lineRule="auto"/>
              <w:jc w:val="left"/>
              <w:rPr>
                <w:rFonts w:ascii="仿宋" w:hAnsi="仿宋" w:eastAsia="仿宋"/>
                <w:color w:val="000000" w:themeColor="text1"/>
                <w:sz w:val="24"/>
              </w:rPr>
            </w:pPr>
            <w:r>
              <w:rPr>
                <w:rFonts w:hint="eastAsia" w:ascii="仿宋" w:hAnsi="仿宋" w:eastAsia="仿宋"/>
                <w:b/>
                <w:color w:val="000000" w:themeColor="text1"/>
                <w:sz w:val="24"/>
              </w:rPr>
              <w:t>备注：▲</w:t>
            </w:r>
            <w:r>
              <w:rPr>
                <w:rFonts w:hint="eastAsia" w:ascii="仿宋" w:hAnsi="仿宋" w:eastAsia="仿宋"/>
                <w:b/>
                <w:color w:val="000000" w:themeColor="text1"/>
                <w:sz w:val="24"/>
                <w:u w:val="single"/>
              </w:rPr>
              <w:t>本次采购对属于节能产品政府采购品目清单规定的政府强制采购产品范围内的产品实施强制采购。供应商应当在投标文件中提供国家确定的认证机构出具的、处于有效期之内的节能产品认证证书（复印件、加盖公章），否则投标文件无效。政府采购节能产品强制采购目录见本章第2.3.2款</w:t>
            </w:r>
            <w:r>
              <w:rPr>
                <w:rFonts w:hint="eastAsia" w:ascii="仿宋" w:hAnsi="仿宋" w:eastAsia="仿宋"/>
                <w:color w:val="000000" w:themeColor="text1"/>
                <w:sz w:val="24"/>
              </w:rPr>
              <w:t>。</w:t>
            </w:r>
          </w:p>
        </w:tc>
        <w:tc>
          <w:tcPr>
            <w:tcW w:w="775" w:type="dxa"/>
            <w:shd w:val="clear" w:color="auto" w:fill="auto"/>
            <w:vAlign w:val="center"/>
          </w:tcPr>
          <w:p>
            <w:pPr>
              <w:autoSpaceDN w:val="0"/>
              <w:spacing w:line="276" w:lineRule="auto"/>
              <w:jc w:val="center"/>
              <w:rPr>
                <w:rFonts w:ascii="仿宋" w:hAnsi="仿宋" w:eastAsia="仿宋" w:cs="Arial"/>
                <w:color w:val="000000" w:themeColor="text1"/>
                <w:kern w:val="0"/>
                <w:sz w:val="24"/>
              </w:rPr>
            </w:pPr>
            <w:r>
              <w:rPr>
                <w:rFonts w:hint="eastAsia" w:ascii="仿宋" w:hAnsi="仿宋" w:eastAsia="仿宋" w:cs="Arial"/>
                <w:color w:val="000000" w:themeColor="text1"/>
                <w:kern w:val="0"/>
                <w:sz w:val="24"/>
              </w:rPr>
              <w:t>无</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vMerge w:val="continue"/>
            <w:shd w:val="clear" w:color="auto" w:fill="auto"/>
            <w:vAlign w:val="center"/>
          </w:tcPr>
          <w:p>
            <w:pPr>
              <w:autoSpaceDN w:val="0"/>
              <w:spacing w:line="276" w:lineRule="auto"/>
              <w:jc w:val="center"/>
              <w:rPr>
                <w:rFonts w:ascii="仿宋" w:hAnsi="仿宋" w:eastAsia="仿宋" w:cs="Times New Roman"/>
                <w:color w:val="000000" w:themeColor="text1"/>
                <w:kern w:val="2"/>
                <w:sz w:val="24"/>
                <w:szCs w:val="24"/>
                <w:lang w:val="en-US" w:eastAsia="zh-CN" w:bidi="ar-SA"/>
              </w:rPr>
            </w:pPr>
          </w:p>
        </w:tc>
        <w:tc>
          <w:tcPr>
            <w:tcW w:w="1809" w:type="dxa"/>
            <w:gridSpan w:val="2"/>
            <w:vMerge w:val="continue"/>
            <w:shd w:val="clear" w:color="auto" w:fill="auto"/>
            <w:vAlign w:val="center"/>
          </w:tcPr>
          <w:p>
            <w:pPr>
              <w:autoSpaceDN w:val="0"/>
              <w:spacing w:line="276" w:lineRule="auto"/>
              <w:jc w:val="left"/>
              <w:rPr>
                <w:rFonts w:ascii="仿宋" w:hAnsi="仿宋" w:eastAsia="仿宋" w:cs="Arial"/>
                <w:b/>
                <w:color w:val="000000" w:themeColor="text1"/>
                <w:kern w:val="0"/>
                <w:sz w:val="24"/>
              </w:rPr>
            </w:pPr>
          </w:p>
        </w:tc>
        <w:tc>
          <w:tcPr>
            <w:tcW w:w="6491" w:type="dxa"/>
            <w:shd w:val="clear" w:color="auto" w:fill="auto"/>
            <w:vAlign w:val="center"/>
          </w:tcPr>
          <w:p>
            <w:pPr>
              <w:autoSpaceDN w:val="0"/>
              <w:spacing w:line="276" w:lineRule="auto"/>
              <w:jc w:val="left"/>
              <w:rPr>
                <w:rFonts w:ascii="仿宋" w:hAnsi="仿宋" w:eastAsia="仿宋" w:cs="Arial"/>
                <w:color w:val="000000" w:themeColor="text1"/>
                <w:kern w:val="0"/>
                <w:sz w:val="24"/>
              </w:rPr>
            </w:pPr>
            <w:r>
              <w:rPr>
                <w:rFonts w:hint="eastAsia" w:ascii="仿宋" w:hAnsi="仿宋" w:eastAsia="仿宋"/>
                <w:b/>
                <w:color w:val="000000" w:themeColor="text1"/>
                <w:sz w:val="24"/>
              </w:rPr>
              <w:t>（2）所投产品符合政策要求的《环境标志产品认证证书》</w:t>
            </w:r>
            <w:r>
              <w:rPr>
                <w:rFonts w:hint="eastAsia" w:ascii="仿宋" w:hAnsi="仿宋" w:eastAsia="仿宋"/>
                <w:color w:val="000000" w:themeColor="text1"/>
                <w:sz w:val="24"/>
              </w:rPr>
              <w:t>（</w:t>
            </w:r>
            <w:r>
              <w:rPr>
                <w:rFonts w:hint="eastAsia" w:ascii="仿宋" w:hAnsi="仿宋" w:eastAsia="仿宋" w:cs="Arial"/>
                <w:color w:val="000000" w:themeColor="text1"/>
                <w:kern w:val="0"/>
                <w:sz w:val="24"/>
              </w:rPr>
              <w:t>如有</w:t>
            </w:r>
            <w:r>
              <w:rPr>
                <w:rFonts w:hint="eastAsia" w:ascii="仿宋" w:hAnsi="仿宋" w:eastAsia="仿宋"/>
                <w:color w:val="000000" w:themeColor="text1"/>
                <w:sz w:val="24"/>
              </w:rPr>
              <w:t>，提供复印件加盖</w:t>
            </w:r>
            <w:r>
              <w:rPr>
                <w:rFonts w:hint="eastAsia" w:ascii="仿宋" w:hAnsi="仿宋" w:eastAsia="仿宋" w:cs="Arial"/>
                <w:color w:val="000000" w:themeColor="text1"/>
                <w:kern w:val="0"/>
                <w:sz w:val="24"/>
              </w:rPr>
              <w:t>投标供应商公章</w:t>
            </w:r>
            <w:r>
              <w:rPr>
                <w:rFonts w:hint="eastAsia" w:ascii="仿宋" w:hAnsi="仿宋" w:eastAsia="仿宋"/>
                <w:color w:val="000000" w:themeColor="text1"/>
                <w:sz w:val="24"/>
              </w:rPr>
              <w:t>）</w:t>
            </w:r>
          </w:p>
        </w:tc>
        <w:tc>
          <w:tcPr>
            <w:tcW w:w="775" w:type="dxa"/>
            <w:shd w:val="clear" w:color="auto" w:fill="auto"/>
            <w:vAlign w:val="center"/>
          </w:tcPr>
          <w:p>
            <w:pPr>
              <w:autoSpaceDN w:val="0"/>
              <w:spacing w:line="276" w:lineRule="auto"/>
              <w:jc w:val="center"/>
              <w:rPr>
                <w:rFonts w:ascii="仿宋" w:hAnsi="仿宋" w:eastAsia="仿宋" w:cs="Arial"/>
                <w:color w:val="000000" w:themeColor="text1"/>
                <w:kern w:val="0"/>
                <w:sz w:val="24"/>
              </w:rPr>
            </w:pP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shd w:val="clear" w:color="auto" w:fill="auto"/>
            <w:vAlign w:val="center"/>
          </w:tcPr>
          <w:p>
            <w:pPr>
              <w:autoSpaceDN w:val="0"/>
              <w:spacing w:line="276" w:lineRule="auto"/>
              <w:jc w:val="center"/>
              <w:rPr>
                <w:rFonts w:hint="eastAsia" w:ascii="仿宋" w:hAnsi="仿宋" w:eastAsia="仿宋" w:cs="Times New Roman"/>
                <w:b/>
                <w:color w:val="000000" w:themeColor="text1"/>
                <w:kern w:val="2"/>
                <w:sz w:val="24"/>
                <w:szCs w:val="24"/>
                <w:lang w:val="en-US" w:eastAsia="zh-CN" w:bidi="ar-SA"/>
              </w:rPr>
            </w:pPr>
            <w:r>
              <w:rPr>
                <w:rFonts w:hint="eastAsia" w:ascii="仿宋" w:hAnsi="仿宋" w:eastAsia="仿宋"/>
                <w:b/>
                <w:color w:val="000000" w:themeColor="text1"/>
                <w:sz w:val="24"/>
              </w:rPr>
              <w:t>2-1</w:t>
            </w:r>
            <w:r>
              <w:rPr>
                <w:rFonts w:hint="eastAsia" w:ascii="仿宋" w:hAnsi="仿宋" w:eastAsia="仿宋"/>
                <w:b/>
                <w:color w:val="000000" w:themeColor="text1"/>
                <w:sz w:val="24"/>
                <w:lang w:val="en-US" w:eastAsia="zh-CN"/>
              </w:rPr>
              <w:t>0</w:t>
            </w:r>
          </w:p>
        </w:tc>
        <w:tc>
          <w:tcPr>
            <w:tcW w:w="8300" w:type="dxa"/>
            <w:gridSpan w:val="3"/>
            <w:shd w:val="clear" w:color="auto" w:fill="auto"/>
            <w:vAlign w:val="center"/>
          </w:tcPr>
          <w:p>
            <w:pPr>
              <w:autoSpaceDN w:val="0"/>
              <w:spacing w:line="276" w:lineRule="auto"/>
              <w:jc w:val="left"/>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主要材料品牌表</w:t>
            </w:r>
          </w:p>
        </w:tc>
        <w:tc>
          <w:tcPr>
            <w:tcW w:w="775" w:type="dxa"/>
            <w:shd w:val="clear" w:color="auto" w:fill="auto"/>
            <w:vAlign w:val="center"/>
          </w:tcPr>
          <w:p>
            <w:pPr>
              <w:autoSpaceDN w:val="0"/>
              <w:spacing w:line="276" w:lineRule="auto"/>
              <w:jc w:val="center"/>
              <w:rPr>
                <w:rFonts w:ascii="仿宋" w:hAnsi="仿宋" w:eastAsia="仿宋" w:cs="Arial"/>
                <w:color w:val="000000" w:themeColor="text1"/>
                <w:kern w:val="0"/>
                <w:sz w:val="24"/>
              </w:rPr>
            </w:pPr>
            <w:r>
              <w:rPr>
                <w:rFonts w:hint="eastAsia" w:ascii="仿宋" w:hAnsi="仿宋" w:eastAsia="仿宋" w:cs="Arial"/>
                <w:color w:val="000000" w:themeColor="text1"/>
                <w:kern w:val="0"/>
                <w:sz w:val="24"/>
              </w:rPr>
              <w:t>无</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vAlign w:val="center"/>
          </w:tcPr>
          <w:p>
            <w:pPr>
              <w:autoSpaceDN w:val="0"/>
              <w:spacing w:line="276" w:lineRule="auto"/>
              <w:jc w:val="center"/>
              <w:rPr>
                <w:rFonts w:hint="eastAsia" w:ascii="仿宋" w:hAnsi="仿宋" w:eastAsia="仿宋" w:cs="Times New Roman"/>
                <w:b/>
                <w:color w:val="000000" w:themeColor="text1"/>
                <w:kern w:val="2"/>
                <w:sz w:val="24"/>
                <w:szCs w:val="24"/>
                <w:lang w:val="en-US" w:eastAsia="zh-CN" w:bidi="ar-SA"/>
              </w:rPr>
            </w:pPr>
            <w:r>
              <w:rPr>
                <w:rFonts w:hint="eastAsia" w:ascii="仿宋" w:hAnsi="仿宋" w:eastAsia="仿宋"/>
                <w:b/>
                <w:color w:val="000000" w:themeColor="text1"/>
                <w:sz w:val="24"/>
              </w:rPr>
              <w:t>2-1</w:t>
            </w:r>
            <w:r>
              <w:rPr>
                <w:rFonts w:hint="eastAsia" w:ascii="仿宋" w:hAnsi="仿宋" w:eastAsia="仿宋"/>
                <w:b/>
                <w:color w:val="000000" w:themeColor="text1"/>
                <w:sz w:val="24"/>
                <w:lang w:val="en-US" w:eastAsia="zh-CN"/>
              </w:rPr>
              <w:t>1</w:t>
            </w:r>
          </w:p>
        </w:tc>
        <w:tc>
          <w:tcPr>
            <w:tcW w:w="8300" w:type="dxa"/>
            <w:gridSpan w:val="3"/>
            <w:vAlign w:val="center"/>
          </w:tcPr>
          <w:p>
            <w:pPr>
              <w:autoSpaceDN w:val="0"/>
              <w:spacing w:line="276" w:lineRule="auto"/>
              <w:jc w:val="left"/>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关于对采购文件中有关条款的拒绝声明（如有，格式见第六章）</w:t>
            </w:r>
          </w:p>
        </w:tc>
        <w:tc>
          <w:tcPr>
            <w:tcW w:w="775" w:type="dxa"/>
            <w:vAlign w:val="center"/>
          </w:tcPr>
          <w:p>
            <w:pPr>
              <w:autoSpaceDN w:val="0"/>
              <w:spacing w:line="276" w:lineRule="auto"/>
              <w:jc w:val="center"/>
              <w:rPr>
                <w:rFonts w:ascii="仿宋" w:hAnsi="仿宋" w:eastAsia="仿宋" w:cs="Arial"/>
                <w:color w:val="000000" w:themeColor="text1"/>
                <w:kern w:val="0"/>
                <w:sz w:val="24"/>
              </w:rPr>
            </w:pPr>
            <w:r>
              <w:rPr>
                <w:rFonts w:hint="eastAsia" w:ascii="仿宋" w:hAnsi="仿宋" w:eastAsia="仿宋" w:cs="Arial"/>
                <w:color w:val="000000" w:themeColor="text1"/>
                <w:kern w:val="0"/>
                <w:sz w:val="24"/>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vAlign w:val="center"/>
          </w:tcPr>
          <w:p>
            <w:pPr>
              <w:autoSpaceDN w:val="0"/>
              <w:spacing w:line="276" w:lineRule="auto"/>
              <w:jc w:val="center"/>
              <w:rPr>
                <w:rFonts w:hint="eastAsia" w:ascii="仿宋" w:hAnsi="仿宋" w:eastAsia="仿宋"/>
                <w:b/>
                <w:color w:val="000000" w:themeColor="text1"/>
                <w:sz w:val="24"/>
                <w:lang w:val="en-US" w:eastAsia="zh-CN"/>
              </w:rPr>
            </w:pPr>
            <w:r>
              <w:rPr>
                <w:rFonts w:hint="eastAsia" w:ascii="仿宋" w:hAnsi="仿宋" w:eastAsia="仿宋"/>
                <w:b/>
                <w:color w:val="000000" w:themeColor="text1"/>
                <w:sz w:val="24"/>
              </w:rPr>
              <w:t>2-1</w:t>
            </w:r>
            <w:r>
              <w:rPr>
                <w:rFonts w:hint="eastAsia" w:ascii="仿宋" w:hAnsi="仿宋" w:eastAsia="仿宋"/>
                <w:b/>
                <w:color w:val="000000" w:themeColor="text1"/>
                <w:sz w:val="24"/>
                <w:lang w:val="en-US" w:eastAsia="zh-CN"/>
              </w:rPr>
              <w:t>2</w:t>
            </w:r>
          </w:p>
        </w:tc>
        <w:tc>
          <w:tcPr>
            <w:tcW w:w="8300" w:type="dxa"/>
            <w:gridSpan w:val="3"/>
            <w:vAlign w:val="center"/>
          </w:tcPr>
          <w:p>
            <w:pPr>
              <w:autoSpaceDN w:val="0"/>
              <w:spacing w:line="276" w:lineRule="auto"/>
              <w:jc w:val="left"/>
              <w:rPr>
                <w:rFonts w:ascii="仿宋" w:hAnsi="仿宋" w:eastAsia="仿宋" w:cs="Arial"/>
                <w:b/>
                <w:color w:val="000000" w:themeColor="text1"/>
                <w:kern w:val="0"/>
                <w:sz w:val="24"/>
              </w:rPr>
            </w:pPr>
            <w:r>
              <w:rPr>
                <w:rFonts w:ascii="仿宋" w:hAnsi="仿宋" w:eastAsia="仿宋" w:cs="Arial"/>
                <w:b/>
                <w:color w:val="000000" w:themeColor="text1"/>
                <w:kern w:val="0"/>
                <w:sz w:val="24"/>
              </w:rPr>
              <w:t>其他</w:t>
            </w:r>
            <w:r>
              <w:rPr>
                <w:rFonts w:hint="eastAsia" w:ascii="仿宋" w:hAnsi="仿宋" w:eastAsia="仿宋" w:cs="Arial"/>
                <w:b/>
                <w:color w:val="000000" w:themeColor="text1"/>
                <w:kern w:val="0"/>
                <w:sz w:val="24"/>
              </w:rPr>
              <w:t>与商务技术有关的资料</w:t>
            </w:r>
            <w:r>
              <w:rPr>
                <w:rFonts w:ascii="仿宋" w:hAnsi="仿宋" w:eastAsia="仿宋" w:cs="Arial"/>
                <w:b/>
                <w:color w:val="000000" w:themeColor="text1"/>
                <w:kern w:val="0"/>
                <w:sz w:val="24"/>
              </w:rPr>
              <w:t>或说明</w:t>
            </w:r>
            <w:r>
              <w:rPr>
                <w:rFonts w:hint="eastAsia" w:ascii="仿宋" w:hAnsi="仿宋" w:eastAsia="仿宋" w:cs="Arial"/>
                <w:b/>
                <w:color w:val="000000" w:themeColor="text1"/>
                <w:kern w:val="0"/>
                <w:sz w:val="24"/>
              </w:rPr>
              <w:t>（如有，格式见第六章）</w:t>
            </w:r>
          </w:p>
        </w:tc>
        <w:tc>
          <w:tcPr>
            <w:tcW w:w="775" w:type="dxa"/>
            <w:vAlign w:val="center"/>
          </w:tcPr>
          <w:p>
            <w:pPr>
              <w:autoSpaceDN w:val="0"/>
              <w:spacing w:line="276" w:lineRule="auto"/>
              <w:jc w:val="center"/>
              <w:rPr>
                <w:rFonts w:ascii="仿宋" w:hAnsi="仿宋" w:eastAsia="仿宋" w:cs="Arial"/>
                <w:color w:val="000000" w:themeColor="text1"/>
                <w:kern w:val="0"/>
                <w:sz w:val="24"/>
              </w:rPr>
            </w:pPr>
            <w:r>
              <w:rPr>
                <w:rFonts w:hint="eastAsia" w:ascii="仿宋" w:hAnsi="仿宋" w:eastAsia="仿宋" w:cs="Arial"/>
                <w:color w:val="000000" w:themeColor="text1"/>
                <w:kern w:val="0"/>
                <w:sz w:val="24"/>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912" w:type="dxa"/>
            <w:shd w:val="clear" w:color="auto" w:fill="E5DFEC"/>
            <w:vAlign w:val="center"/>
          </w:tcPr>
          <w:p>
            <w:pPr>
              <w:autoSpaceDN w:val="0"/>
              <w:spacing w:line="276" w:lineRule="auto"/>
              <w:jc w:val="center"/>
              <w:rPr>
                <w:rFonts w:ascii="仿宋" w:hAnsi="仿宋" w:eastAsia="仿宋"/>
                <w:b/>
                <w:color w:val="000000" w:themeColor="text1"/>
                <w:sz w:val="24"/>
              </w:rPr>
            </w:pPr>
            <w:r>
              <w:rPr>
                <w:rFonts w:hint="eastAsia" w:ascii="仿宋" w:hAnsi="仿宋" w:eastAsia="仿宋" w:cs="Arial"/>
                <w:b/>
                <w:color w:val="000000" w:themeColor="text1"/>
                <w:kern w:val="0"/>
                <w:sz w:val="24"/>
              </w:rPr>
              <w:t>备注</w:t>
            </w:r>
          </w:p>
        </w:tc>
        <w:tc>
          <w:tcPr>
            <w:tcW w:w="9075" w:type="dxa"/>
            <w:gridSpan w:val="4"/>
            <w:shd w:val="clear" w:color="auto" w:fill="E5DFEC"/>
            <w:vAlign w:val="center"/>
          </w:tcPr>
          <w:p>
            <w:pPr>
              <w:autoSpaceDN w:val="0"/>
              <w:spacing w:line="276" w:lineRule="auto"/>
              <w:jc w:val="left"/>
              <w:rPr>
                <w:rFonts w:ascii="仿宋" w:hAnsi="仿宋" w:eastAsia="仿宋" w:cs="Arial"/>
                <w:color w:val="000000" w:themeColor="text1"/>
                <w:kern w:val="0"/>
                <w:sz w:val="24"/>
              </w:rPr>
            </w:pPr>
            <w:r>
              <w:rPr>
                <w:rFonts w:hint="eastAsia" w:ascii="仿宋" w:hAnsi="仿宋" w:eastAsia="仿宋" w:cs="Arial"/>
                <w:b/>
                <w:color w:val="000000" w:themeColor="text1"/>
                <w:kern w:val="0"/>
                <w:sz w:val="24"/>
              </w:rPr>
              <w:t>以上清单中标注“</w:t>
            </w:r>
            <w:r>
              <w:rPr>
                <w:rFonts w:hint="eastAsia" w:ascii="仿宋" w:hAnsi="仿宋" w:eastAsia="仿宋" w:cs="Arial"/>
                <w:color w:val="000000" w:themeColor="text1"/>
                <w:kern w:val="0"/>
                <w:sz w:val="24"/>
              </w:rPr>
              <w:t>▲</w:t>
            </w:r>
            <w:r>
              <w:rPr>
                <w:rFonts w:hint="eastAsia" w:ascii="仿宋" w:hAnsi="仿宋" w:eastAsia="仿宋" w:cs="Arial"/>
                <w:b/>
                <w:color w:val="000000" w:themeColor="text1"/>
                <w:kern w:val="0"/>
                <w:sz w:val="24"/>
              </w:rPr>
              <w:t>”的内容为必须提供的内容，未提供或提供不齐全的投标无效。</w:t>
            </w:r>
          </w:p>
        </w:tc>
      </w:tr>
    </w:tbl>
    <w:p>
      <w:pPr>
        <w:pStyle w:val="6"/>
        <w:autoSpaceDN w:val="0"/>
        <w:rPr>
          <w:color w:val="000000" w:themeColor="text1"/>
        </w:rPr>
      </w:pPr>
    </w:p>
    <w:p>
      <w:pPr>
        <w:pStyle w:val="7"/>
        <w:autoSpaceDN w:val="0"/>
        <w:ind w:firstLine="561"/>
      </w:pPr>
      <w:r>
        <w:rPr>
          <w:rFonts w:hint="eastAsia"/>
        </w:rPr>
        <w:t>（3）《报价文件》</w:t>
      </w:r>
    </w:p>
    <w:tbl>
      <w:tblPr>
        <w:tblStyle w:val="51"/>
        <w:tblW w:w="9975" w:type="dxa"/>
        <w:tblInd w:w="-204" w:type="dxa"/>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Layout w:type="fixed"/>
        <w:tblCellMar>
          <w:top w:w="0" w:type="dxa"/>
          <w:left w:w="108" w:type="dxa"/>
          <w:bottom w:w="0" w:type="dxa"/>
          <w:right w:w="108" w:type="dxa"/>
        </w:tblCellMar>
      </w:tblPr>
      <w:tblGrid>
        <w:gridCol w:w="850"/>
        <w:gridCol w:w="8375"/>
        <w:gridCol w:w="750"/>
      </w:tblGrid>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850" w:type="dxa"/>
            <w:tcBorders>
              <w:top w:val="thinThickSmallGap" w:color="0070C0" w:sz="12" w:space="0"/>
              <w:bottom w:val="single" w:color="0070C0" w:sz="6" w:space="0"/>
            </w:tcBorders>
            <w:shd w:val="clear" w:color="auto" w:fill="DAEEF3" w:themeFill="accent5" w:themeFillTint="33"/>
            <w:vAlign w:val="center"/>
          </w:tcPr>
          <w:p>
            <w:pPr>
              <w:autoSpaceDN w:val="0"/>
              <w:spacing w:line="276" w:lineRule="auto"/>
              <w:jc w:val="center"/>
              <w:rPr>
                <w:rFonts w:ascii="仿宋" w:hAnsi="仿宋" w:eastAsia="仿宋"/>
                <w:b/>
                <w:color w:val="000000" w:themeColor="text1"/>
                <w:kern w:val="0"/>
                <w:sz w:val="24"/>
                <w:szCs w:val="20"/>
              </w:rPr>
            </w:pPr>
            <w:r>
              <w:rPr>
                <w:rFonts w:hint="eastAsia" w:ascii="仿宋" w:hAnsi="仿宋" w:eastAsia="仿宋"/>
                <w:b/>
                <w:color w:val="000000" w:themeColor="text1"/>
                <w:kern w:val="0"/>
                <w:sz w:val="24"/>
                <w:szCs w:val="20"/>
              </w:rPr>
              <w:t>序号</w:t>
            </w:r>
          </w:p>
        </w:tc>
        <w:tc>
          <w:tcPr>
            <w:tcW w:w="8375" w:type="dxa"/>
            <w:tcBorders>
              <w:top w:val="thinThickSmallGap" w:color="0070C0" w:sz="12" w:space="0"/>
              <w:bottom w:val="single" w:color="0070C0" w:sz="6" w:space="0"/>
            </w:tcBorders>
            <w:shd w:val="clear" w:color="auto" w:fill="DAEEF3" w:themeFill="accent5" w:themeFillTint="33"/>
            <w:vAlign w:val="center"/>
          </w:tcPr>
          <w:p>
            <w:pPr>
              <w:autoSpaceDN w:val="0"/>
              <w:jc w:val="center"/>
              <w:rPr>
                <w:rFonts w:ascii="微软雅黑" w:hAnsi="微软雅黑" w:eastAsia="微软雅黑"/>
                <w:b/>
                <w:color w:val="000000" w:themeColor="text1"/>
                <w:sz w:val="28"/>
                <w:szCs w:val="32"/>
              </w:rPr>
            </w:pPr>
            <w:r>
              <w:rPr>
                <w:rFonts w:hint="eastAsia" w:ascii="微软雅黑" w:hAnsi="微软雅黑" w:eastAsia="微软雅黑"/>
                <w:b/>
                <w:color w:val="000000" w:themeColor="text1"/>
                <w:sz w:val="28"/>
                <w:szCs w:val="32"/>
              </w:rPr>
              <w:t>第三部分《报价文件》组成内容及要求</w:t>
            </w:r>
            <w:r>
              <w:rPr>
                <w:rFonts w:ascii="微软雅黑" w:hAnsi="微软雅黑" w:eastAsia="微软雅黑"/>
                <w:b/>
                <w:color w:val="000000" w:themeColor="text1"/>
                <w:sz w:val="28"/>
                <w:szCs w:val="32"/>
              </w:rPr>
              <w:t>【</w:t>
            </w:r>
            <w:r>
              <w:rPr>
                <w:rFonts w:hint="eastAsia" w:ascii="微软雅黑" w:hAnsi="微软雅黑" w:eastAsia="微软雅黑"/>
                <w:b/>
                <w:color w:val="000000" w:themeColor="text1"/>
                <w:sz w:val="28"/>
                <w:szCs w:val="32"/>
              </w:rPr>
              <w:t>依序编制</w:t>
            </w:r>
            <w:r>
              <w:rPr>
                <w:rFonts w:ascii="微软雅黑" w:hAnsi="微软雅黑" w:eastAsia="微软雅黑"/>
                <w:b/>
                <w:color w:val="000000" w:themeColor="text1"/>
                <w:sz w:val="28"/>
                <w:szCs w:val="32"/>
              </w:rPr>
              <w:t>】</w:t>
            </w:r>
          </w:p>
        </w:tc>
        <w:tc>
          <w:tcPr>
            <w:tcW w:w="750" w:type="dxa"/>
            <w:tcBorders>
              <w:top w:val="thinThickSmallGap" w:color="0070C0" w:sz="12" w:space="0"/>
              <w:bottom w:val="single" w:color="0070C0" w:sz="6" w:space="0"/>
            </w:tcBorders>
            <w:shd w:val="clear" w:color="auto" w:fill="DAEEF3" w:themeFill="accent5" w:themeFillTint="33"/>
            <w:vAlign w:val="center"/>
          </w:tcPr>
          <w:p>
            <w:pPr>
              <w:autoSpaceDN w:val="0"/>
              <w:spacing w:line="276" w:lineRule="auto"/>
              <w:jc w:val="center"/>
              <w:rPr>
                <w:rFonts w:ascii="仿宋" w:hAnsi="仿宋" w:eastAsia="仿宋"/>
                <w:b/>
                <w:color w:val="000000" w:themeColor="text1"/>
                <w:kern w:val="0"/>
                <w:sz w:val="24"/>
                <w:szCs w:val="20"/>
              </w:rPr>
            </w:pPr>
            <w:r>
              <w:rPr>
                <w:rFonts w:hint="eastAsia" w:ascii="仿宋" w:hAnsi="仿宋" w:eastAsia="仿宋"/>
                <w:b/>
                <w:color w:val="000000" w:themeColor="text1"/>
                <w:kern w:val="0"/>
                <w:sz w:val="24"/>
                <w:szCs w:val="20"/>
              </w:rPr>
              <w:t>格式</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0" w:type="dxa"/>
            <w:tcBorders>
              <w:top w:val="single" w:color="0070C0" w:sz="6" w:space="0"/>
            </w:tcBorders>
            <w:shd w:val="clear" w:color="auto" w:fill="FFFFFF" w:themeFill="background1"/>
            <w:vAlign w:val="center"/>
          </w:tcPr>
          <w:p>
            <w:pPr>
              <w:autoSpaceDN w:val="0"/>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3-1</w:t>
            </w:r>
          </w:p>
        </w:tc>
        <w:tc>
          <w:tcPr>
            <w:tcW w:w="8375" w:type="dxa"/>
            <w:tcBorders>
              <w:top w:val="single" w:color="0070C0" w:sz="6" w:space="0"/>
            </w:tcBorders>
            <w:shd w:val="clear" w:color="auto" w:fill="FFFFFF" w:themeFill="background1"/>
            <w:vAlign w:val="center"/>
          </w:tcPr>
          <w:p>
            <w:pPr>
              <w:autoSpaceDN w:val="0"/>
              <w:spacing w:line="276" w:lineRule="auto"/>
              <w:jc w:val="left"/>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《报价文件》封面</w:t>
            </w:r>
            <w:r>
              <w:rPr>
                <w:rFonts w:hint="eastAsia" w:ascii="仿宋" w:hAnsi="仿宋" w:eastAsia="仿宋" w:cs="Arial"/>
                <w:color w:val="000000" w:themeColor="text1"/>
                <w:kern w:val="0"/>
                <w:sz w:val="24"/>
              </w:rPr>
              <w:t>（格式见第六章）</w:t>
            </w:r>
          </w:p>
        </w:tc>
        <w:tc>
          <w:tcPr>
            <w:tcW w:w="750" w:type="dxa"/>
            <w:tcBorders>
              <w:top w:val="single" w:color="0070C0" w:sz="6" w:space="0"/>
            </w:tcBorders>
            <w:shd w:val="clear" w:color="auto" w:fill="FFFFFF" w:themeFill="background1"/>
            <w:vAlign w:val="center"/>
          </w:tcPr>
          <w:p>
            <w:pPr>
              <w:autoSpaceDN w:val="0"/>
              <w:spacing w:line="276" w:lineRule="auto"/>
              <w:jc w:val="center"/>
              <w:rPr>
                <w:rFonts w:ascii="仿宋" w:hAnsi="仿宋" w:eastAsia="仿宋" w:cs="Arial"/>
                <w:color w:val="000000" w:themeColor="text1"/>
                <w:kern w:val="0"/>
                <w:sz w:val="24"/>
              </w:rPr>
            </w:pPr>
            <w:r>
              <w:rPr>
                <w:rFonts w:hint="eastAsia" w:ascii="仿宋" w:hAnsi="仿宋" w:eastAsia="仿宋" w:cs="Arial"/>
                <w:color w:val="000000" w:themeColor="text1"/>
                <w:kern w:val="0"/>
                <w:sz w:val="24"/>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0" w:type="dxa"/>
            <w:shd w:val="clear" w:color="auto" w:fill="FFFF00"/>
            <w:vAlign w:val="center"/>
          </w:tcPr>
          <w:p>
            <w:pPr>
              <w:autoSpaceDN w:val="0"/>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3-2</w:t>
            </w:r>
          </w:p>
        </w:tc>
        <w:tc>
          <w:tcPr>
            <w:tcW w:w="8375" w:type="dxa"/>
            <w:shd w:val="clear" w:color="auto" w:fill="FFFF00"/>
            <w:vAlign w:val="center"/>
          </w:tcPr>
          <w:p>
            <w:pPr>
              <w:autoSpaceDN w:val="0"/>
              <w:spacing w:line="276" w:lineRule="auto"/>
              <w:jc w:val="left"/>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▲投标函</w:t>
            </w:r>
            <w:r>
              <w:rPr>
                <w:rFonts w:hint="eastAsia" w:ascii="仿宋" w:hAnsi="仿宋" w:eastAsia="仿宋" w:cs="Arial"/>
                <w:color w:val="000000" w:themeColor="text1"/>
                <w:kern w:val="0"/>
                <w:sz w:val="24"/>
              </w:rPr>
              <w:t>（格式见第六章）</w:t>
            </w:r>
          </w:p>
        </w:tc>
        <w:tc>
          <w:tcPr>
            <w:tcW w:w="750" w:type="dxa"/>
            <w:shd w:val="clear" w:color="auto" w:fill="FFFF00"/>
            <w:vAlign w:val="center"/>
          </w:tcPr>
          <w:p>
            <w:pPr>
              <w:autoSpaceDN w:val="0"/>
              <w:spacing w:line="276" w:lineRule="auto"/>
              <w:jc w:val="center"/>
              <w:rPr>
                <w:rFonts w:ascii="仿宋" w:hAnsi="仿宋" w:eastAsia="仿宋" w:cs="Arial"/>
                <w:color w:val="000000" w:themeColor="text1"/>
                <w:kern w:val="0"/>
                <w:sz w:val="24"/>
              </w:rPr>
            </w:pPr>
            <w:r>
              <w:rPr>
                <w:rFonts w:hint="eastAsia" w:ascii="仿宋" w:hAnsi="仿宋" w:eastAsia="仿宋" w:cs="Arial"/>
                <w:color w:val="000000" w:themeColor="text1"/>
                <w:kern w:val="0"/>
                <w:sz w:val="24"/>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0" w:type="dxa"/>
            <w:shd w:val="clear" w:color="auto" w:fill="FFFF00"/>
            <w:vAlign w:val="center"/>
          </w:tcPr>
          <w:p>
            <w:pPr>
              <w:autoSpaceDN w:val="0"/>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3-3</w:t>
            </w:r>
          </w:p>
        </w:tc>
        <w:tc>
          <w:tcPr>
            <w:tcW w:w="8375" w:type="dxa"/>
            <w:shd w:val="clear" w:color="auto" w:fill="FFFF00"/>
            <w:vAlign w:val="center"/>
          </w:tcPr>
          <w:p>
            <w:pPr>
              <w:autoSpaceDN w:val="0"/>
              <w:spacing w:line="276" w:lineRule="auto"/>
              <w:jc w:val="left"/>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w:t>
            </w:r>
            <w:r>
              <w:rPr>
                <w:rFonts w:hint="eastAsia" w:ascii="仿宋" w:hAnsi="仿宋" w:eastAsia="仿宋" w:cs="Arial"/>
                <w:b/>
                <w:color w:val="000000"/>
                <w:kern w:val="0"/>
                <w:sz w:val="24"/>
              </w:rPr>
              <w:t>工程量清单及计价表</w:t>
            </w:r>
            <w:r>
              <w:rPr>
                <w:rFonts w:hint="eastAsia" w:ascii="仿宋" w:hAnsi="仿宋" w:eastAsia="仿宋" w:cs="Arial"/>
                <w:color w:val="000000"/>
                <w:kern w:val="0"/>
                <w:sz w:val="24"/>
              </w:rPr>
              <w:t>（格式</w:t>
            </w:r>
            <w:r>
              <w:rPr>
                <w:rFonts w:hint="eastAsia" w:ascii="仿宋" w:hAnsi="仿宋" w:eastAsia="仿宋" w:cs="Arial"/>
                <w:color w:val="000000"/>
                <w:kern w:val="0"/>
                <w:sz w:val="24"/>
                <w:lang w:val="en-US" w:eastAsia="zh-CN"/>
              </w:rPr>
              <w:t>按浙江省要求格式</w:t>
            </w:r>
            <w:r>
              <w:rPr>
                <w:rFonts w:hint="eastAsia" w:ascii="仿宋" w:hAnsi="仿宋" w:eastAsia="仿宋" w:cs="Arial"/>
                <w:color w:val="000000"/>
                <w:kern w:val="0"/>
                <w:sz w:val="24"/>
              </w:rPr>
              <w:t>）</w:t>
            </w:r>
          </w:p>
        </w:tc>
        <w:tc>
          <w:tcPr>
            <w:tcW w:w="750" w:type="dxa"/>
            <w:shd w:val="clear" w:color="auto" w:fill="FFFF00"/>
            <w:vAlign w:val="center"/>
          </w:tcPr>
          <w:p>
            <w:pPr>
              <w:autoSpaceDN w:val="0"/>
              <w:spacing w:line="276" w:lineRule="auto"/>
              <w:jc w:val="center"/>
              <w:rPr>
                <w:rFonts w:ascii="仿宋" w:hAnsi="仿宋" w:eastAsia="仿宋" w:cs="Arial"/>
                <w:color w:val="000000" w:themeColor="text1"/>
                <w:kern w:val="0"/>
                <w:sz w:val="24"/>
              </w:rPr>
            </w:pPr>
            <w:r>
              <w:rPr>
                <w:rFonts w:hint="eastAsia" w:ascii="仿宋" w:hAnsi="仿宋" w:eastAsia="仿宋" w:cs="Arial"/>
                <w:color w:val="000000" w:themeColor="text1"/>
                <w:kern w:val="0"/>
                <w:sz w:val="24"/>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0" w:type="dxa"/>
            <w:vAlign w:val="center"/>
          </w:tcPr>
          <w:p>
            <w:pPr>
              <w:autoSpaceDN w:val="0"/>
              <w:spacing w:line="276" w:lineRule="auto"/>
              <w:jc w:val="center"/>
              <w:rPr>
                <w:rFonts w:ascii="仿宋" w:hAnsi="仿宋" w:eastAsia="仿宋"/>
                <w:b/>
                <w:color w:val="000000" w:themeColor="text1"/>
                <w:sz w:val="24"/>
              </w:rPr>
            </w:pPr>
            <w:r>
              <w:rPr>
                <w:rFonts w:hint="eastAsia" w:ascii="仿宋" w:hAnsi="仿宋" w:eastAsia="仿宋"/>
                <w:b/>
                <w:color w:val="000000" w:themeColor="text1"/>
                <w:sz w:val="24"/>
              </w:rPr>
              <w:t>3-4</w:t>
            </w:r>
          </w:p>
        </w:tc>
        <w:tc>
          <w:tcPr>
            <w:tcW w:w="8375" w:type="dxa"/>
            <w:vAlign w:val="center"/>
          </w:tcPr>
          <w:p>
            <w:pPr>
              <w:autoSpaceDN w:val="0"/>
              <w:spacing w:line="276" w:lineRule="auto"/>
              <w:jc w:val="left"/>
              <w:rPr>
                <w:rFonts w:ascii="仿宋" w:hAnsi="仿宋" w:eastAsia="仿宋" w:cs="Arial"/>
                <w:b/>
                <w:color w:val="000000" w:themeColor="text1"/>
                <w:kern w:val="0"/>
                <w:sz w:val="24"/>
              </w:rPr>
            </w:pPr>
            <w:r>
              <w:rPr>
                <w:rFonts w:ascii="仿宋" w:hAnsi="仿宋" w:eastAsia="仿宋" w:cs="Arial"/>
                <w:b/>
                <w:color w:val="000000"/>
                <w:kern w:val="0"/>
                <w:sz w:val="24"/>
              </w:rPr>
              <w:t>供应商认为有必要提供的其他</w:t>
            </w:r>
            <w:r>
              <w:rPr>
                <w:rFonts w:hint="eastAsia" w:ascii="仿宋" w:hAnsi="仿宋" w:eastAsia="仿宋" w:cs="Arial"/>
                <w:b/>
                <w:color w:val="000000"/>
                <w:kern w:val="0"/>
                <w:sz w:val="24"/>
              </w:rPr>
              <w:t>与报价有关的资料或说明（如有，格式见第六章）</w:t>
            </w:r>
          </w:p>
        </w:tc>
        <w:tc>
          <w:tcPr>
            <w:tcW w:w="750" w:type="dxa"/>
            <w:vAlign w:val="center"/>
          </w:tcPr>
          <w:p>
            <w:pPr>
              <w:autoSpaceDN w:val="0"/>
              <w:spacing w:line="276" w:lineRule="auto"/>
              <w:jc w:val="center"/>
              <w:rPr>
                <w:rFonts w:ascii="仿宋" w:hAnsi="仿宋" w:eastAsia="仿宋" w:cs="Arial"/>
                <w:color w:val="000000" w:themeColor="text1"/>
                <w:kern w:val="0"/>
                <w:sz w:val="24"/>
              </w:rPr>
            </w:pPr>
            <w:r>
              <w:rPr>
                <w:rFonts w:hint="eastAsia" w:ascii="仿宋" w:hAnsi="仿宋" w:eastAsia="仿宋" w:cs="Arial"/>
                <w:color w:val="000000" w:themeColor="text1"/>
                <w:kern w:val="0"/>
                <w:sz w:val="24"/>
              </w:rPr>
              <w:t>有</w:t>
            </w:r>
          </w:p>
        </w:tc>
      </w:tr>
      <w:tr>
        <w:tblPrEx>
          <w:tblBorders>
            <w:top w:val="thinThickSmallGap" w:color="0070C0" w:sz="12" w:space="0"/>
            <w:left w:val="thinThickSmallGap" w:color="0070C0" w:sz="12" w:space="0"/>
            <w:bottom w:val="thickThinSmallGap" w:color="0070C0" w:sz="12" w:space="0"/>
            <w:right w:val="thickThinSmallGap" w:color="0070C0" w:sz="12"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850" w:type="dxa"/>
            <w:shd w:val="clear" w:color="auto" w:fill="E5DFEC"/>
            <w:vAlign w:val="center"/>
          </w:tcPr>
          <w:p>
            <w:pPr>
              <w:autoSpaceDN w:val="0"/>
              <w:spacing w:line="276" w:lineRule="auto"/>
              <w:jc w:val="center"/>
              <w:rPr>
                <w:rFonts w:ascii="仿宋" w:hAnsi="仿宋" w:eastAsia="仿宋"/>
                <w:b/>
                <w:color w:val="000000" w:themeColor="text1"/>
                <w:sz w:val="24"/>
              </w:rPr>
            </w:pPr>
            <w:r>
              <w:rPr>
                <w:rFonts w:hint="eastAsia" w:ascii="仿宋" w:hAnsi="仿宋" w:eastAsia="仿宋" w:cs="Arial"/>
                <w:b/>
                <w:color w:val="000000" w:themeColor="text1"/>
                <w:kern w:val="0"/>
                <w:sz w:val="24"/>
              </w:rPr>
              <w:t>备注</w:t>
            </w:r>
          </w:p>
        </w:tc>
        <w:tc>
          <w:tcPr>
            <w:tcW w:w="9125" w:type="dxa"/>
            <w:gridSpan w:val="2"/>
            <w:shd w:val="clear" w:color="auto" w:fill="E5DFEC"/>
            <w:vAlign w:val="center"/>
          </w:tcPr>
          <w:p>
            <w:pPr>
              <w:autoSpaceDN w:val="0"/>
              <w:spacing w:line="276" w:lineRule="auto"/>
              <w:jc w:val="left"/>
              <w:rPr>
                <w:rFonts w:ascii="仿宋" w:hAnsi="仿宋" w:eastAsia="仿宋" w:cs="Arial"/>
                <w:color w:val="000000" w:themeColor="text1"/>
                <w:kern w:val="0"/>
                <w:sz w:val="24"/>
              </w:rPr>
            </w:pPr>
            <w:r>
              <w:rPr>
                <w:rFonts w:hint="eastAsia" w:ascii="仿宋" w:hAnsi="仿宋" w:eastAsia="仿宋" w:cs="Arial"/>
                <w:b/>
                <w:color w:val="000000" w:themeColor="text1"/>
                <w:kern w:val="0"/>
                <w:sz w:val="24"/>
              </w:rPr>
              <w:t>以上清单中标注“</w:t>
            </w:r>
            <w:r>
              <w:rPr>
                <w:rFonts w:hint="eastAsia" w:ascii="仿宋" w:hAnsi="仿宋" w:eastAsia="仿宋" w:cs="Arial"/>
                <w:color w:val="000000" w:themeColor="text1"/>
                <w:kern w:val="0"/>
                <w:sz w:val="24"/>
              </w:rPr>
              <w:t>▲</w:t>
            </w:r>
            <w:r>
              <w:rPr>
                <w:rFonts w:hint="eastAsia" w:ascii="仿宋" w:hAnsi="仿宋" w:eastAsia="仿宋" w:cs="Arial"/>
                <w:b/>
                <w:color w:val="000000" w:themeColor="text1"/>
                <w:kern w:val="0"/>
                <w:sz w:val="24"/>
              </w:rPr>
              <w:t>”的内容为必须提供的内容，未提供或提供不齐全的投标无效。</w:t>
            </w:r>
          </w:p>
        </w:tc>
      </w:tr>
    </w:tbl>
    <w:p>
      <w:pPr>
        <w:autoSpaceDN w:val="0"/>
        <w:spacing w:line="360" w:lineRule="auto"/>
        <w:rPr>
          <w:rFonts w:ascii="仿宋" w:hAnsi="仿宋" w:eastAsia="仿宋"/>
          <w:b/>
          <w:color w:val="000000"/>
          <w:sz w:val="24"/>
        </w:rPr>
      </w:pPr>
      <w:r>
        <w:rPr>
          <w:rFonts w:hint="eastAsia" w:ascii="仿宋" w:hAnsi="仿宋" w:eastAsia="仿宋"/>
          <w:b/>
          <w:color w:val="000000"/>
          <w:sz w:val="24"/>
        </w:rPr>
        <w:t>注：以上目录是编制响应文件的基本格式要求，各供应商可根据自身情况进一步细化。</w:t>
      </w:r>
    </w:p>
    <w:p>
      <w:pPr>
        <w:keepNext/>
        <w:keepLines/>
        <w:autoSpaceDN w:val="0"/>
        <w:spacing w:before="72" w:beforeLines="30" w:after="72" w:afterLines="30" w:line="360" w:lineRule="auto"/>
        <w:ind w:firstLine="283" w:firstLineChars="118"/>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4.3 磋商响应文件的编制</w:t>
      </w:r>
    </w:p>
    <w:p>
      <w:pPr>
        <w:autoSpaceDN w:val="0"/>
        <w:spacing w:line="360" w:lineRule="auto"/>
        <w:ind w:firstLine="422" w:firstLineChars="175"/>
        <w:rPr>
          <w:rFonts w:ascii="仿宋" w:hAnsi="仿宋" w:eastAsia="仿宋" w:cs="Arial"/>
          <w:b/>
          <w:color w:val="000000"/>
          <w:sz w:val="24"/>
        </w:rPr>
      </w:pPr>
      <w:r>
        <w:rPr>
          <w:rFonts w:hint="eastAsia" w:ascii="仿宋" w:hAnsi="仿宋" w:eastAsia="仿宋" w:cs="Arial"/>
          <w:b/>
          <w:color w:val="000000"/>
          <w:kern w:val="0"/>
          <w:sz w:val="24"/>
        </w:rPr>
        <w:t>4.3.1</w:t>
      </w:r>
      <w:r>
        <w:rPr>
          <w:rFonts w:hint="eastAsia" w:ascii="仿宋" w:hAnsi="仿宋" w:eastAsia="仿宋" w:cs="Arial"/>
          <w:b/>
          <w:color w:val="000000"/>
          <w:sz w:val="24"/>
        </w:rPr>
        <w:t>依据《浙江省政府采购项目电子交易管理暂行办法》，本项目通过“政府采购云平台”（网址：</w:t>
      </w:r>
      <w:r>
        <w:fldChar w:fldCharType="begin"/>
      </w:r>
      <w:r>
        <w:instrText xml:space="preserve"> HYPERLINK "http://www.zcygov.cn" </w:instrText>
      </w:r>
      <w:r>
        <w:fldChar w:fldCharType="separate"/>
      </w:r>
      <w:r>
        <w:rPr>
          <w:rFonts w:ascii="仿宋" w:hAnsi="仿宋" w:eastAsia="仿宋" w:cs="Arial"/>
          <w:b/>
          <w:color w:val="000000"/>
          <w:sz w:val="24"/>
        </w:rPr>
        <w:t>www.zcygov.cn</w:t>
      </w:r>
      <w:r>
        <w:rPr>
          <w:rFonts w:ascii="仿宋" w:hAnsi="仿宋" w:eastAsia="仿宋" w:cs="Arial"/>
          <w:b/>
          <w:color w:val="000000"/>
          <w:sz w:val="24"/>
        </w:rPr>
        <w:fldChar w:fldCharType="end"/>
      </w:r>
      <w:r>
        <w:rPr>
          <w:rFonts w:hint="eastAsia" w:ascii="仿宋" w:hAnsi="仿宋" w:eastAsia="仿宋" w:cs="Arial"/>
          <w:b/>
          <w:color w:val="000000"/>
          <w:sz w:val="24"/>
        </w:rPr>
        <w:t>）实行电子交易（在线磋商响应）。供应商参加本项目电子交易应当安装“政采云电子交易客户端”，并按照本竞争性磋商文件和“政府采购云平台”的要求编制并加密磋商响应文件。</w:t>
      </w:r>
      <w:r>
        <w:rPr>
          <w:rFonts w:hint="eastAsia" w:ascii="仿宋" w:hAnsi="仿宋" w:eastAsia="仿宋" w:cs="Arial"/>
          <w:b/>
          <w:color w:val="000000"/>
          <w:sz w:val="24"/>
          <w:u w:val="single"/>
        </w:rPr>
        <w:t>供应商未按规定加密的磋商响应文件，“政府采购云平台”将予以拒收</w:t>
      </w:r>
      <w:r>
        <w:rPr>
          <w:rFonts w:hint="eastAsia" w:ascii="仿宋" w:hAnsi="仿宋" w:eastAsia="仿宋" w:cs="Arial"/>
          <w:b/>
          <w:color w:val="000000"/>
          <w:sz w:val="24"/>
        </w:rPr>
        <w:t>。</w:t>
      </w:r>
    </w:p>
    <w:p>
      <w:pPr>
        <w:autoSpaceDN w:val="0"/>
        <w:spacing w:line="360" w:lineRule="auto"/>
        <w:ind w:firstLine="422" w:firstLineChars="175"/>
        <w:rPr>
          <w:rFonts w:ascii="仿宋" w:hAnsi="仿宋" w:eastAsia="仿宋" w:cs="Arial"/>
          <w:b/>
          <w:color w:val="000000"/>
          <w:kern w:val="0"/>
          <w:sz w:val="24"/>
        </w:rPr>
      </w:pPr>
      <w:r>
        <w:rPr>
          <w:rFonts w:hint="eastAsia" w:ascii="仿宋" w:hAnsi="仿宋" w:eastAsia="仿宋" w:cs="Arial"/>
          <w:b/>
          <w:color w:val="000000"/>
          <w:kern w:val="0"/>
          <w:sz w:val="24"/>
        </w:rPr>
        <w:t>4.3.2供应商应当按照</w:t>
      </w:r>
      <w:r>
        <w:rPr>
          <w:rFonts w:ascii="仿宋" w:hAnsi="仿宋" w:eastAsia="仿宋" w:cs="Arial"/>
          <w:b/>
          <w:color w:val="000000"/>
          <w:kern w:val="0"/>
          <w:sz w:val="24"/>
        </w:rPr>
        <w:t>本</w:t>
      </w:r>
      <w:r>
        <w:rPr>
          <w:rFonts w:hint="eastAsia" w:ascii="仿宋" w:hAnsi="仿宋" w:eastAsia="仿宋" w:cs="Arial"/>
          <w:b/>
          <w:color w:val="000000"/>
          <w:kern w:val="0"/>
          <w:sz w:val="24"/>
        </w:rPr>
        <w:t>章节第4.2.2款规定的内容在“政采云电子交易客户端”编制磋商响应文件。</w:t>
      </w:r>
    </w:p>
    <w:p>
      <w:pPr>
        <w:autoSpaceDN w:val="0"/>
        <w:spacing w:line="360" w:lineRule="auto"/>
        <w:ind w:firstLine="422" w:firstLineChars="175"/>
        <w:rPr>
          <w:rFonts w:ascii="仿宋" w:hAnsi="仿宋" w:eastAsia="仿宋"/>
          <w:b/>
          <w:color w:val="000000"/>
          <w:sz w:val="24"/>
        </w:rPr>
      </w:pPr>
      <w:r>
        <w:rPr>
          <w:rFonts w:hint="eastAsia" w:ascii="仿宋" w:hAnsi="仿宋" w:eastAsia="仿宋" w:cs="Arial"/>
          <w:b/>
          <w:color w:val="000000"/>
          <w:kern w:val="0"/>
          <w:sz w:val="24"/>
        </w:rPr>
        <w:t>4.3.3</w:t>
      </w:r>
      <w:r>
        <w:rPr>
          <w:rFonts w:hint="eastAsia" w:ascii="仿宋" w:hAnsi="仿宋" w:eastAsia="仿宋"/>
          <w:b/>
          <w:color w:val="000000"/>
          <w:sz w:val="24"/>
        </w:rPr>
        <w:t>本文件《第六章 磋商响应文件格式》中有</w:t>
      </w:r>
      <w:r>
        <w:rPr>
          <w:rFonts w:ascii="仿宋" w:hAnsi="仿宋" w:eastAsia="仿宋"/>
          <w:b/>
          <w:color w:val="000000"/>
          <w:sz w:val="24"/>
        </w:rPr>
        <w:t>提供格式的，</w:t>
      </w:r>
      <w:r>
        <w:rPr>
          <w:rFonts w:hint="eastAsia" w:ascii="仿宋" w:hAnsi="仿宋" w:eastAsia="仿宋"/>
          <w:b/>
          <w:color w:val="000000"/>
          <w:sz w:val="24"/>
        </w:rPr>
        <w:t>供应商应按</w:t>
      </w:r>
      <w:r>
        <w:rPr>
          <w:rFonts w:ascii="仿宋" w:hAnsi="仿宋" w:eastAsia="仿宋"/>
          <w:b/>
          <w:color w:val="000000"/>
          <w:sz w:val="24"/>
        </w:rPr>
        <w:t>照格式</w:t>
      </w:r>
      <w:r>
        <w:rPr>
          <w:rFonts w:hint="eastAsia" w:ascii="仿宋" w:hAnsi="仿宋" w:eastAsia="仿宋"/>
          <w:b/>
          <w:color w:val="000000"/>
          <w:sz w:val="24"/>
        </w:rPr>
        <w:t>进行编制（格式中要求提供相关证明材料的还需后附相关证明材料），并按格式要求在指定位置根据要求进行签章，否则视为未提供；本文件《第六章磋商响应文件格式》</w:t>
      </w:r>
      <w:r>
        <w:rPr>
          <w:rFonts w:ascii="仿宋" w:hAnsi="仿宋" w:eastAsia="仿宋"/>
          <w:b/>
          <w:color w:val="000000"/>
          <w:sz w:val="24"/>
        </w:rPr>
        <w:t>未提供格式的，请</w:t>
      </w:r>
      <w:r>
        <w:rPr>
          <w:rFonts w:hint="eastAsia" w:ascii="仿宋" w:hAnsi="仿宋" w:eastAsia="仿宋"/>
          <w:b/>
          <w:color w:val="000000"/>
          <w:sz w:val="24"/>
        </w:rPr>
        <w:t>供应商自</w:t>
      </w:r>
      <w:r>
        <w:rPr>
          <w:rFonts w:ascii="仿宋" w:hAnsi="仿宋" w:eastAsia="仿宋"/>
          <w:b/>
          <w:color w:val="000000"/>
          <w:sz w:val="24"/>
        </w:rPr>
        <w:t>行拟定格式</w:t>
      </w:r>
      <w:r>
        <w:rPr>
          <w:rFonts w:hint="eastAsia" w:ascii="仿宋" w:hAnsi="仿宋" w:eastAsia="仿宋"/>
          <w:b/>
          <w:color w:val="000000"/>
          <w:sz w:val="24"/>
        </w:rPr>
        <w:t>，并加盖单位公章，否则视为未提供。</w:t>
      </w:r>
    </w:p>
    <w:p>
      <w:pPr>
        <w:autoSpaceDN w:val="0"/>
        <w:spacing w:line="360" w:lineRule="auto"/>
        <w:ind w:firstLine="422" w:firstLineChars="175"/>
        <w:rPr>
          <w:rFonts w:ascii="仿宋" w:hAnsi="仿宋" w:eastAsia="仿宋"/>
          <w:color w:val="000000"/>
          <w:sz w:val="24"/>
        </w:rPr>
      </w:pPr>
      <w:r>
        <w:rPr>
          <w:rFonts w:hint="eastAsia" w:ascii="仿宋" w:hAnsi="仿宋" w:eastAsia="仿宋"/>
          <w:b/>
          <w:color w:val="000000"/>
          <w:sz w:val="24"/>
          <w:highlight w:val="yellow"/>
        </w:rPr>
        <w:t>4.3.4</w:t>
      </w:r>
      <w:r>
        <w:rPr>
          <w:rFonts w:ascii="仿宋" w:hAnsi="仿宋" w:eastAsia="仿宋" w:cs="Arial"/>
          <w:b/>
          <w:color w:val="000000"/>
          <w:kern w:val="0"/>
          <w:sz w:val="24"/>
          <w:highlight w:val="yellow"/>
        </w:rPr>
        <w:t>本</w:t>
      </w:r>
      <w:r>
        <w:rPr>
          <w:rFonts w:hint="eastAsia" w:ascii="仿宋" w:hAnsi="仿宋" w:eastAsia="仿宋" w:cs="Arial"/>
          <w:b/>
          <w:color w:val="000000"/>
          <w:kern w:val="0"/>
          <w:sz w:val="24"/>
          <w:highlight w:val="yellow"/>
        </w:rPr>
        <w:t>章节第4.2.2款内容中约定</w:t>
      </w:r>
      <w:r>
        <w:rPr>
          <w:rFonts w:hint="eastAsia" w:ascii="仿宋" w:hAnsi="仿宋" w:eastAsia="仿宋"/>
          <w:b/>
          <w:color w:val="000000"/>
          <w:sz w:val="24"/>
          <w:highlight w:val="yellow"/>
        </w:rPr>
        <w:t>可以提供复印件（或复制件）的相关证明材料必须加盖供应商公章，否则视为未提供</w:t>
      </w:r>
      <w:r>
        <w:rPr>
          <w:rFonts w:hint="eastAsia" w:ascii="仿宋" w:hAnsi="仿宋" w:eastAsia="仿宋"/>
          <w:color w:val="000000"/>
          <w:sz w:val="24"/>
        </w:rPr>
        <w:t>（例如：各类资格资质证书、业绩材料、许可材料、荣誉证书、产品注册登记材料、产品检测材料、验收材料等）。</w:t>
      </w:r>
    </w:p>
    <w:p>
      <w:pPr>
        <w:autoSpaceDN w:val="0"/>
        <w:spacing w:line="360" w:lineRule="auto"/>
        <w:ind w:firstLine="422" w:firstLineChars="175"/>
        <w:rPr>
          <w:rFonts w:ascii="仿宋" w:hAnsi="仿宋" w:eastAsia="仿宋" w:cs="Arial"/>
          <w:b/>
          <w:color w:val="000000"/>
          <w:kern w:val="0"/>
          <w:sz w:val="24"/>
        </w:rPr>
      </w:pPr>
      <w:r>
        <w:rPr>
          <w:rFonts w:hint="eastAsia" w:ascii="仿宋" w:hAnsi="仿宋" w:eastAsia="仿宋"/>
          <w:b/>
          <w:color w:val="000000"/>
          <w:sz w:val="24"/>
        </w:rPr>
        <w:t>4.3.5</w:t>
      </w:r>
      <w:r>
        <w:rPr>
          <w:rFonts w:ascii="仿宋" w:hAnsi="仿宋" w:eastAsia="仿宋" w:cs="Arial"/>
          <w:b/>
          <w:color w:val="000000"/>
          <w:kern w:val="0"/>
          <w:sz w:val="24"/>
        </w:rPr>
        <w:t>本</w:t>
      </w:r>
      <w:r>
        <w:rPr>
          <w:rFonts w:hint="eastAsia" w:ascii="仿宋" w:hAnsi="仿宋" w:eastAsia="仿宋" w:cs="Arial"/>
          <w:b/>
          <w:color w:val="000000"/>
          <w:kern w:val="0"/>
          <w:sz w:val="24"/>
        </w:rPr>
        <w:t>章节第4.2.2款内容中标注“▲”的内容为必须提供的内容，未提供的磋商响应文件无效。</w:t>
      </w:r>
    </w:p>
    <w:p>
      <w:pPr>
        <w:autoSpaceDN w:val="0"/>
        <w:spacing w:line="360" w:lineRule="auto"/>
        <w:ind w:firstLine="420" w:firstLineChars="175"/>
        <w:rPr>
          <w:rFonts w:ascii="仿宋" w:hAnsi="仿宋" w:eastAsia="仿宋" w:cs="Arial"/>
          <w:color w:val="000000"/>
          <w:kern w:val="0"/>
          <w:sz w:val="24"/>
        </w:rPr>
      </w:pPr>
      <w:r>
        <w:rPr>
          <w:rFonts w:hint="eastAsia" w:ascii="仿宋" w:hAnsi="仿宋" w:eastAsia="仿宋" w:cs="Arial"/>
          <w:color w:val="000000"/>
          <w:kern w:val="0"/>
          <w:sz w:val="24"/>
        </w:rPr>
        <w:t>4.3.6</w:t>
      </w:r>
      <w:r>
        <w:rPr>
          <w:rFonts w:ascii="仿宋" w:hAnsi="仿宋" w:eastAsia="仿宋" w:cs="Arial"/>
          <w:color w:val="000000"/>
          <w:kern w:val="0"/>
          <w:sz w:val="24"/>
        </w:rPr>
        <w:t>《</w:t>
      </w:r>
      <w:r>
        <w:rPr>
          <w:rFonts w:hint="eastAsia" w:ascii="仿宋" w:hAnsi="仿宋" w:eastAsia="仿宋" w:cs="Arial"/>
          <w:color w:val="000000"/>
          <w:kern w:val="0"/>
          <w:sz w:val="24"/>
        </w:rPr>
        <w:t>磋商响应文件</w:t>
      </w:r>
      <w:r>
        <w:rPr>
          <w:rFonts w:ascii="仿宋" w:hAnsi="仿宋" w:eastAsia="仿宋" w:cs="Arial"/>
          <w:color w:val="000000"/>
          <w:kern w:val="0"/>
          <w:sz w:val="24"/>
        </w:rPr>
        <w:t>》内容不完整、编排混乱导致《</w:t>
      </w:r>
      <w:r>
        <w:rPr>
          <w:rFonts w:hint="eastAsia" w:ascii="仿宋" w:hAnsi="仿宋" w:eastAsia="仿宋" w:cs="Arial"/>
          <w:color w:val="000000"/>
          <w:kern w:val="0"/>
          <w:sz w:val="24"/>
        </w:rPr>
        <w:t>磋商响应文件</w:t>
      </w:r>
      <w:r>
        <w:rPr>
          <w:rFonts w:ascii="仿宋" w:hAnsi="仿宋" w:eastAsia="仿宋" w:cs="Arial"/>
          <w:color w:val="000000"/>
          <w:kern w:val="0"/>
          <w:sz w:val="24"/>
        </w:rPr>
        <w:t>》被误读、漏读或者查找不到相关内容的，是</w:t>
      </w:r>
      <w:r>
        <w:rPr>
          <w:rFonts w:hint="eastAsia" w:ascii="仿宋" w:hAnsi="仿宋" w:eastAsia="仿宋" w:cs="Arial"/>
          <w:color w:val="000000"/>
          <w:kern w:val="0"/>
          <w:sz w:val="24"/>
        </w:rPr>
        <w:t>磋商响应供应商</w:t>
      </w:r>
      <w:r>
        <w:rPr>
          <w:rFonts w:ascii="仿宋" w:hAnsi="仿宋" w:eastAsia="仿宋" w:cs="Arial"/>
          <w:color w:val="000000"/>
          <w:kern w:val="0"/>
          <w:sz w:val="24"/>
        </w:rPr>
        <w:t>的责任。</w:t>
      </w:r>
    </w:p>
    <w:p>
      <w:pPr>
        <w:autoSpaceDN w:val="0"/>
        <w:spacing w:line="360" w:lineRule="auto"/>
        <w:ind w:firstLine="420" w:firstLineChars="175"/>
        <w:rPr>
          <w:rFonts w:ascii="仿宋" w:hAnsi="仿宋" w:eastAsia="仿宋" w:cs="Arial"/>
          <w:color w:val="000000"/>
          <w:kern w:val="0"/>
          <w:sz w:val="24"/>
        </w:rPr>
      </w:pPr>
      <w:r>
        <w:rPr>
          <w:rFonts w:hint="eastAsia" w:ascii="仿宋" w:hAnsi="仿宋" w:eastAsia="仿宋" w:cs="Arial"/>
          <w:color w:val="000000"/>
          <w:kern w:val="0"/>
          <w:sz w:val="24"/>
        </w:rPr>
        <w:t>4.3.7《磋商响应文件》</w:t>
      </w:r>
      <w:r>
        <w:rPr>
          <w:rFonts w:ascii="仿宋" w:hAnsi="仿宋" w:eastAsia="仿宋" w:cs="Arial"/>
          <w:color w:val="000000"/>
          <w:kern w:val="0"/>
          <w:sz w:val="24"/>
        </w:rPr>
        <w:t>因字迹潦草或表达不清所引起的后果由</w:t>
      </w:r>
      <w:r>
        <w:rPr>
          <w:rFonts w:hint="eastAsia" w:ascii="仿宋" w:hAnsi="仿宋" w:eastAsia="仿宋" w:cs="Arial"/>
          <w:color w:val="000000"/>
          <w:kern w:val="0"/>
          <w:sz w:val="24"/>
        </w:rPr>
        <w:t>磋商响应供应商</w:t>
      </w:r>
      <w:r>
        <w:rPr>
          <w:rFonts w:ascii="仿宋" w:hAnsi="仿宋" w:eastAsia="仿宋" w:cs="Arial"/>
          <w:color w:val="000000"/>
          <w:kern w:val="0"/>
          <w:sz w:val="24"/>
        </w:rPr>
        <w:t>负责。</w:t>
      </w:r>
    </w:p>
    <w:p>
      <w:pPr>
        <w:autoSpaceDN w:val="0"/>
        <w:spacing w:line="360" w:lineRule="auto"/>
        <w:ind w:firstLine="420" w:firstLineChars="175"/>
        <w:rPr>
          <w:rFonts w:ascii="仿宋" w:hAnsi="仿宋" w:eastAsia="仿宋" w:cs="Arial"/>
          <w:color w:val="000000"/>
          <w:kern w:val="0"/>
          <w:sz w:val="24"/>
        </w:rPr>
      </w:pPr>
      <w:r>
        <w:rPr>
          <w:rFonts w:hint="eastAsia" w:ascii="仿宋" w:hAnsi="仿宋" w:eastAsia="仿宋" w:cs="Arial"/>
          <w:color w:val="000000"/>
          <w:kern w:val="0"/>
          <w:sz w:val="24"/>
        </w:rPr>
        <w:t>4.3.8</w:t>
      </w:r>
      <w:r>
        <w:rPr>
          <w:rFonts w:hint="eastAsia" w:ascii="仿宋" w:hAnsi="仿宋" w:eastAsia="仿宋" w:cs="Arial"/>
          <w:color w:val="000000"/>
          <w:kern w:val="0"/>
          <w:sz w:val="24"/>
          <w:szCs w:val="22"/>
        </w:rPr>
        <w:t>磋商响应供应商</w:t>
      </w:r>
      <w:r>
        <w:rPr>
          <w:rFonts w:ascii="仿宋" w:hAnsi="仿宋" w:eastAsia="仿宋" w:cs="Arial"/>
          <w:color w:val="000000"/>
          <w:kern w:val="0"/>
          <w:sz w:val="24"/>
          <w:szCs w:val="22"/>
        </w:rPr>
        <w:t>没有按照</w:t>
      </w:r>
      <w:r>
        <w:rPr>
          <w:rFonts w:ascii="仿宋" w:hAnsi="仿宋" w:eastAsia="仿宋" w:cs="Arial"/>
          <w:color w:val="000000"/>
          <w:kern w:val="0"/>
          <w:sz w:val="24"/>
        </w:rPr>
        <w:t>本</w:t>
      </w:r>
      <w:r>
        <w:rPr>
          <w:rFonts w:hint="eastAsia" w:ascii="仿宋" w:hAnsi="仿宋" w:eastAsia="仿宋" w:cs="Arial"/>
          <w:color w:val="000000"/>
          <w:kern w:val="0"/>
          <w:sz w:val="24"/>
        </w:rPr>
        <w:t>章节第4.2.2款“</w:t>
      </w:r>
      <w:r>
        <w:rPr>
          <w:rFonts w:hint="eastAsia" w:ascii="仿宋" w:hAnsi="仿宋" w:eastAsia="仿宋" w:cs="Arial"/>
          <w:color w:val="000000"/>
          <w:kern w:val="0"/>
          <w:sz w:val="24"/>
          <w:szCs w:val="22"/>
        </w:rPr>
        <w:t>磋商响应文件内容组成</w:t>
      </w:r>
      <w:r>
        <w:rPr>
          <w:rFonts w:hint="eastAsia" w:ascii="仿宋" w:hAnsi="仿宋" w:eastAsia="仿宋" w:cs="Arial"/>
          <w:color w:val="000000"/>
          <w:kern w:val="0"/>
          <w:sz w:val="24"/>
        </w:rPr>
        <w:t>”</w:t>
      </w:r>
      <w:r>
        <w:rPr>
          <w:rFonts w:ascii="仿宋" w:hAnsi="仿宋" w:eastAsia="仿宋" w:cs="Arial"/>
          <w:color w:val="000000"/>
          <w:kern w:val="0"/>
          <w:sz w:val="24"/>
          <w:szCs w:val="22"/>
        </w:rPr>
        <w:t>要求提供全部资料，</w:t>
      </w:r>
      <w:r>
        <w:rPr>
          <w:rFonts w:hint="eastAsia" w:ascii="仿宋" w:hAnsi="仿宋" w:eastAsia="仿宋" w:cs="Arial"/>
          <w:color w:val="000000"/>
          <w:kern w:val="0"/>
          <w:sz w:val="24"/>
          <w:szCs w:val="22"/>
        </w:rPr>
        <w:t>或者没有仔细阅读竞争性磋商文件，</w:t>
      </w:r>
      <w:r>
        <w:rPr>
          <w:rFonts w:ascii="仿宋" w:hAnsi="仿宋" w:eastAsia="仿宋" w:cs="Arial"/>
          <w:color w:val="000000"/>
          <w:kern w:val="0"/>
          <w:sz w:val="24"/>
          <w:szCs w:val="22"/>
        </w:rPr>
        <w:t>或者没有对</w:t>
      </w:r>
      <w:r>
        <w:rPr>
          <w:rFonts w:hint="eastAsia" w:ascii="仿宋" w:hAnsi="仿宋" w:eastAsia="仿宋" w:cs="Arial"/>
          <w:color w:val="000000"/>
          <w:kern w:val="0"/>
          <w:sz w:val="24"/>
          <w:szCs w:val="22"/>
        </w:rPr>
        <w:t>竞争性磋商文件</w:t>
      </w:r>
      <w:r>
        <w:rPr>
          <w:rFonts w:ascii="仿宋" w:hAnsi="仿宋" w:eastAsia="仿宋" w:cs="Arial"/>
          <w:color w:val="000000"/>
          <w:kern w:val="0"/>
          <w:sz w:val="24"/>
          <w:szCs w:val="22"/>
        </w:rPr>
        <w:t>在各方面的要求作出实质性响应是</w:t>
      </w:r>
      <w:r>
        <w:rPr>
          <w:rFonts w:hint="eastAsia" w:ascii="仿宋" w:hAnsi="仿宋" w:eastAsia="仿宋" w:cs="Arial"/>
          <w:color w:val="000000"/>
          <w:kern w:val="0"/>
          <w:sz w:val="24"/>
          <w:szCs w:val="22"/>
        </w:rPr>
        <w:t>磋商响应供应商</w:t>
      </w:r>
      <w:r>
        <w:rPr>
          <w:rFonts w:ascii="仿宋" w:hAnsi="仿宋" w:eastAsia="仿宋" w:cs="Arial"/>
          <w:color w:val="000000"/>
          <w:kern w:val="0"/>
          <w:sz w:val="24"/>
          <w:szCs w:val="22"/>
        </w:rPr>
        <w:t>的风险</w:t>
      </w:r>
      <w:r>
        <w:rPr>
          <w:rFonts w:hint="eastAsia" w:ascii="仿宋" w:hAnsi="仿宋" w:eastAsia="仿宋" w:cs="Arial"/>
          <w:color w:val="000000"/>
          <w:kern w:val="0"/>
          <w:sz w:val="24"/>
          <w:szCs w:val="22"/>
        </w:rPr>
        <w:t>，由此造成的一切后果由磋商响应供应商自行承担。</w:t>
      </w:r>
    </w:p>
    <w:p>
      <w:pPr>
        <w:keepNext/>
        <w:keepLines/>
        <w:autoSpaceDN w:val="0"/>
        <w:spacing w:before="72" w:beforeLines="30" w:after="72" w:afterLines="30" w:line="360" w:lineRule="auto"/>
        <w:ind w:firstLine="283" w:firstLineChars="118"/>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4.4 磋商响应文件的签章</w:t>
      </w:r>
    </w:p>
    <w:p>
      <w:pPr>
        <w:autoSpaceDN w:val="0"/>
        <w:spacing w:line="360" w:lineRule="auto"/>
        <w:ind w:firstLine="424" w:firstLineChars="176"/>
        <w:rPr>
          <w:rFonts w:ascii="仿宋" w:hAnsi="仿宋" w:eastAsia="仿宋" w:cs="Arial"/>
          <w:b/>
          <w:color w:val="000000"/>
          <w:kern w:val="0"/>
          <w:sz w:val="24"/>
          <w:highlight w:val="yellow"/>
        </w:rPr>
      </w:pPr>
      <w:r>
        <w:rPr>
          <w:rFonts w:hint="eastAsia" w:ascii="仿宋" w:hAnsi="仿宋" w:eastAsia="仿宋" w:cs="Arial"/>
          <w:b/>
          <w:color w:val="000000"/>
          <w:kern w:val="0"/>
          <w:sz w:val="24"/>
        </w:rPr>
        <w:t>4.4.1磋商响应文件的签章形式：</w:t>
      </w:r>
      <w:r>
        <w:rPr>
          <w:rFonts w:hint="eastAsia" w:ascii="仿宋" w:hAnsi="仿宋" w:eastAsia="仿宋"/>
          <w:b/>
          <w:color w:val="000000"/>
          <w:kern w:val="0"/>
          <w:sz w:val="24"/>
          <w:u w:val="single"/>
        </w:rPr>
        <w:t>见《磋商须知前附表》</w:t>
      </w:r>
      <w:r>
        <w:rPr>
          <w:rFonts w:hint="eastAsia" w:ascii="仿宋" w:hAnsi="仿宋" w:eastAsia="仿宋"/>
          <w:b/>
          <w:color w:val="000000"/>
          <w:sz w:val="24"/>
        </w:rPr>
        <w:t>；</w:t>
      </w:r>
    </w:p>
    <w:p>
      <w:pPr>
        <w:autoSpaceDN w:val="0"/>
        <w:spacing w:line="360" w:lineRule="auto"/>
        <w:ind w:firstLine="426" w:firstLineChars="177"/>
        <w:rPr>
          <w:rFonts w:ascii="仿宋" w:hAnsi="仿宋" w:eastAsia="仿宋" w:cs="Arial"/>
          <w:b/>
          <w:color w:val="FF0000"/>
          <w:kern w:val="0"/>
          <w:sz w:val="24"/>
          <w:szCs w:val="22"/>
        </w:rPr>
      </w:pPr>
      <w:r>
        <w:rPr>
          <w:rFonts w:hint="eastAsia" w:ascii="仿宋" w:hAnsi="仿宋" w:eastAsia="仿宋" w:cs="Arial"/>
          <w:b/>
          <w:color w:val="000000"/>
          <w:kern w:val="0"/>
          <w:sz w:val="24"/>
          <w:highlight w:val="yellow"/>
        </w:rPr>
        <w:t>4.4.2《磋商响应文件》内容应按</w:t>
      </w:r>
      <w:r>
        <w:rPr>
          <w:rFonts w:hint="eastAsia" w:ascii="仿宋" w:hAnsi="仿宋" w:eastAsia="仿宋" w:cs="Arial"/>
          <w:b/>
          <w:color w:val="000000"/>
          <w:sz w:val="24"/>
          <w:highlight w:val="yellow"/>
        </w:rPr>
        <w:t>《第三章 磋商须知》规定和</w:t>
      </w:r>
      <w:r>
        <w:rPr>
          <w:rFonts w:hint="eastAsia" w:ascii="仿宋" w:hAnsi="仿宋" w:eastAsia="仿宋" w:cs="Arial"/>
          <w:b/>
          <w:color w:val="000000"/>
          <w:kern w:val="0"/>
          <w:sz w:val="24"/>
          <w:highlight w:val="yellow"/>
        </w:rPr>
        <w:t>《第六章 磋商响应文件格式》</w:t>
      </w:r>
      <w:r>
        <w:rPr>
          <w:rFonts w:hint="eastAsia" w:ascii="仿宋" w:hAnsi="仿宋" w:eastAsia="仿宋" w:cs="Arial"/>
          <w:b/>
          <w:color w:val="000000"/>
          <w:sz w:val="24"/>
          <w:highlight w:val="yellow"/>
        </w:rPr>
        <w:t>标注的要求进行盖章、签署</w:t>
      </w:r>
      <w:r>
        <w:rPr>
          <w:rFonts w:hint="eastAsia" w:ascii="仿宋" w:hAnsi="仿宋" w:eastAsia="仿宋" w:cs="Arial"/>
          <w:b/>
          <w:color w:val="000000"/>
          <w:kern w:val="0"/>
          <w:sz w:val="24"/>
          <w:highlight w:val="yellow"/>
        </w:rPr>
        <w:t>，应签章而未签章的材料视为未提供。</w:t>
      </w:r>
      <w:r>
        <w:rPr>
          <w:rFonts w:hint="eastAsia" w:ascii="仿宋" w:hAnsi="仿宋" w:eastAsia="仿宋" w:cs="Arial"/>
          <w:b/>
          <w:color w:val="000000"/>
          <w:kern w:val="0"/>
          <w:sz w:val="24"/>
        </w:rPr>
        <w:t>请各供应商详细查阅本章节第4.3款“磋商响应文件的编制”规定（磋商响应供应商为自然人的，须由自然人本人签字（或盖章），同时提供自然人本人有效身份证明材料，否则视为未提供）。</w:t>
      </w:r>
    </w:p>
    <w:p>
      <w:pPr>
        <w:keepNext/>
        <w:keepLines/>
        <w:autoSpaceDN w:val="0"/>
        <w:spacing w:before="72" w:beforeLines="30" w:after="72" w:afterLines="30" w:line="360" w:lineRule="auto"/>
        <w:ind w:firstLine="283" w:firstLineChars="118"/>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4.5 磋商报价</w:t>
      </w:r>
    </w:p>
    <w:p>
      <w:pPr>
        <w:autoSpaceDN w:val="0"/>
        <w:spacing w:line="360" w:lineRule="auto"/>
        <w:ind w:firstLine="424" w:firstLineChars="176"/>
        <w:rPr>
          <w:rFonts w:ascii="仿宋" w:hAnsi="仿宋" w:eastAsia="仿宋" w:cs="Arial"/>
          <w:b/>
          <w:color w:val="000000"/>
          <w:kern w:val="0"/>
          <w:sz w:val="24"/>
        </w:rPr>
      </w:pPr>
      <w:r>
        <w:rPr>
          <w:rFonts w:hint="eastAsia" w:ascii="仿宋" w:hAnsi="仿宋" w:eastAsia="仿宋" w:cs="Arial"/>
          <w:b/>
          <w:color w:val="000000"/>
          <w:kern w:val="0"/>
          <w:sz w:val="24"/>
        </w:rPr>
        <w:t>4.5</w:t>
      </w:r>
      <w:r>
        <w:rPr>
          <w:rFonts w:ascii="仿宋" w:hAnsi="仿宋" w:eastAsia="仿宋" w:cs="Arial"/>
          <w:b/>
          <w:color w:val="000000"/>
          <w:kern w:val="0"/>
          <w:sz w:val="24"/>
        </w:rPr>
        <w:t>.1</w:t>
      </w:r>
      <w:r>
        <w:rPr>
          <w:rFonts w:hint="eastAsia" w:ascii="仿宋" w:hAnsi="仿宋" w:eastAsia="仿宋" w:cs="Arial"/>
          <w:b/>
          <w:color w:val="000000"/>
          <w:kern w:val="0"/>
          <w:sz w:val="24"/>
        </w:rPr>
        <w:t>磋商</w:t>
      </w:r>
      <w:r>
        <w:rPr>
          <w:rFonts w:ascii="仿宋" w:hAnsi="仿宋" w:eastAsia="仿宋" w:cs="Arial"/>
          <w:b/>
          <w:color w:val="000000"/>
          <w:kern w:val="0"/>
          <w:sz w:val="24"/>
        </w:rPr>
        <w:t>报价应按</w:t>
      </w:r>
      <w:r>
        <w:rPr>
          <w:rFonts w:hint="eastAsia" w:ascii="仿宋" w:hAnsi="仿宋" w:eastAsia="仿宋" w:cs="Arial"/>
          <w:b/>
          <w:color w:val="000000"/>
          <w:kern w:val="0"/>
          <w:sz w:val="24"/>
        </w:rPr>
        <w:t>《第六章 磋商响应文件格式》</w:t>
      </w:r>
      <w:r>
        <w:rPr>
          <w:rFonts w:ascii="仿宋" w:hAnsi="仿宋" w:eastAsia="仿宋" w:cs="Arial"/>
          <w:b/>
          <w:color w:val="000000"/>
          <w:kern w:val="0"/>
          <w:sz w:val="24"/>
        </w:rPr>
        <w:t>中</w:t>
      </w:r>
      <w:r>
        <w:rPr>
          <w:rFonts w:hint="eastAsia" w:ascii="仿宋" w:hAnsi="仿宋" w:eastAsia="仿宋" w:cs="Arial"/>
          <w:b/>
          <w:color w:val="000000"/>
          <w:kern w:val="0"/>
          <w:sz w:val="24"/>
        </w:rPr>
        <w:t>提供的</w:t>
      </w:r>
      <w:r>
        <w:rPr>
          <w:rFonts w:ascii="仿宋" w:hAnsi="仿宋" w:eastAsia="仿宋" w:cs="Arial"/>
          <w:b/>
          <w:color w:val="000000"/>
          <w:kern w:val="0"/>
          <w:sz w:val="24"/>
        </w:rPr>
        <w:t>相关</w:t>
      </w:r>
      <w:r>
        <w:rPr>
          <w:rFonts w:hint="eastAsia" w:ascii="仿宋" w:hAnsi="仿宋" w:eastAsia="仿宋" w:cs="Arial"/>
          <w:b/>
          <w:color w:val="000000"/>
          <w:kern w:val="0"/>
          <w:sz w:val="24"/>
        </w:rPr>
        <w:t>报价</w:t>
      </w:r>
      <w:r>
        <w:rPr>
          <w:rFonts w:ascii="仿宋" w:hAnsi="仿宋" w:eastAsia="仿宋" w:cs="Arial"/>
          <w:b/>
          <w:color w:val="000000"/>
          <w:kern w:val="0"/>
          <w:sz w:val="24"/>
        </w:rPr>
        <w:t>格式填写</w:t>
      </w:r>
      <w:r>
        <w:rPr>
          <w:rFonts w:hint="eastAsia" w:ascii="仿宋" w:hAnsi="仿宋" w:eastAsia="仿宋" w:cs="Arial"/>
          <w:b/>
          <w:color w:val="000000"/>
          <w:kern w:val="0"/>
          <w:sz w:val="24"/>
        </w:rPr>
        <w:t>；</w:t>
      </w:r>
    </w:p>
    <w:p>
      <w:pPr>
        <w:autoSpaceDN w:val="0"/>
        <w:spacing w:line="360" w:lineRule="auto"/>
        <w:ind w:firstLine="424" w:firstLineChars="176"/>
        <w:rPr>
          <w:rFonts w:ascii="仿宋" w:hAnsi="仿宋" w:eastAsia="仿宋" w:cs="Arial"/>
          <w:b/>
          <w:color w:val="000000"/>
          <w:kern w:val="0"/>
          <w:sz w:val="24"/>
        </w:rPr>
      </w:pPr>
      <w:r>
        <w:rPr>
          <w:rFonts w:hint="eastAsia" w:ascii="仿宋" w:hAnsi="仿宋" w:eastAsia="仿宋" w:cs="Arial"/>
          <w:b/>
          <w:color w:val="000000"/>
          <w:sz w:val="24"/>
        </w:rPr>
        <w:t>4.5.2本项目最高限价：</w:t>
      </w:r>
      <w:r>
        <w:rPr>
          <w:rFonts w:hint="eastAsia" w:ascii="仿宋" w:hAnsi="仿宋" w:eastAsia="仿宋"/>
          <w:b/>
          <w:color w:val="000000"/>
          <w:kern w:val="0"/>
          <w:sz w:val="24"/>
          <w:u w:val="single"/>
        </w:rPr>
        <w:t>见《磋商须知前附表》</w:t>
      </w:r>
      <w:r>
        <w:rPr>
          <w:rFonts w:hint="eastAsia" w:ascii="仿宋" w:hAnsi="仿宋" w:eastAsia="仿宋" w:cs="Arial"/>
          <w:b/>
          <w:color w:val="000000"/>
          <w:kern w:val="0"/>
          <w:sz w:val="24"/>
        </w:rPr>
        <w:t>；</w:t>
      </w:r>
    </w:p>
    <w:p>
      <w:pPr>
        <w:autoSpaceDN w:val="0"/>
        <w:spacing w:line="360" w:lineRule="auto"/>
        <w:ind w:firstLine="424" w:firstLineChars="176"/>
        <w:rPr>
          <w:rFonts w:ascii="仿宋" w:hAnsi="仿宋" w:eastAsia="仿宋" w:cs="Arial"/>
          <w:b/>
          <w:color w:val="000000"/>
          <w:kern w:val="0"/>
          <w:sz w:val="24"/>
          <w:u w:val="single"/>
        </w:rPr>
      </w:pPr>
      <w:r>
        <w:rPr>
          <w:rFonts w:hint="eastAsia" w:ascii="仿宋" w:hAnsi="仿宋" w:eastAsia="仿宋" w:cs="Arial"/>
          <w:b/>
          <w:color w:val="000000"/>
          <w:kern w:val="0"/>
          <w:sz w:val="24"/>
          <w:u w:val="single"/>
        </w:rPr>
        <w:t>4.5</w:t>
      </w:r>
      <w:r>
        <w:rPr>
          <w:rFonts w:ascii="仿宋" w:hAnsi="仿宋" w:eastAsia="仿宋" w:cs="Arial"/>
          <w:b/>
          <w:color w:val="000000"/>
          <w:kern w:val="0"/>
          <w:sz w:val="24"/>
          <w:u w:val="single"/>
        </w:rPr>
        <w:t>.</w:t>
      </w:r>
      <w:r>
        <w:rPr>
          <w:rFonts w:hint="eastAsia" w:ascii="仿宋" w:hAnsi="仿宋" w:eastAsia="仿宋" w:cs="Arial"/>
          <w:b/>
          <w:color w:val="000000"/>
          <w:kern w:val="0"/>
          <w:sz w:val="24"/>
          <w:u w:val="single"/>
        </w:rPr>
        <w:t>3</w:t>
      </w:r>
      <w:r>
        <w:rPr>
          <w:rFonts w:ascii="仿宋" w:hAnsi="仿宋" w:eastAsia="仿宋" w:cs="Arial"/>
          <w:b/>
          <w:color w:val="000000"/>
          <w:kern w:val="0"/>
          <w:sz w:val="24"/>
          <w:u w:val="single"/>
        </w:rPr>
        <w:t>《</w:t>
      </w:r>
      <w:r>
        <w:rPr>
          <w:rFonts w:hint="eastAsia" w:ascii="仿宋" w:hAnsi="仿宋" w:eastAsia="仿宋" w:cs="Arial"/>
          <w:b/>
          <w:color w:val="000000"/>
          <w:kern w:val="0"/>
          <w:sz w:val="24"/>
          <w:u w:val="single"/>
        </w:rPr>
        <w:t>磋商响应文件</w:t>
      </w:r>
      <w:r>
        <w:rPr>
          <w:rFonts w:ascii="仿宋" w:hAnsi="仿宋" w:eastAsia="仿宋" w:cs="Arial"/>
          <w:b/>
          <w:color w:val="000000"/>
          <w:kern w:val="0"/>
          <w:sz w:val="24"/>
          <w:u w:val="single"/>
        </w:rPr>
        <w:t>》</w:t>
      </w:r>
      <w:r>
        <w:rPr>
          <w:rFonts w:hint="eastAsia" w:ascii="仿宋" w:hAnsi="仿宋" w:eastAsia="仿宋" w:cs="Arial"/>
          <w:b/>
          <w:color w:val="000000"/>
          <w:kern w:val="0"/>
          <w:sz w:val="24"/>
          <w:u w:val="single"/>
        </w:rPr>
        <w:t>针对每个标项每一轮</w:t>
      </w:r>
      <w:r>
        <w:rPr>
          <w:rFonts w:ascii="仿宋" w:hAnsi="仿宋" w:eastAsia="仿宋" w:cs="Arial"/>
          <w:b/>
          <w:color w:val="000000"/>
          <w:kern w:val="0"/>
          <w:sz w:val="24"/>
          <w:u w:val="single"/>
        </w:rPr>
        <w:t>只允许有一个报价，不接受有选择报价</w:t>
      </w:r>
      <w:r>
        <w:rPr>
          <w:rFonts w:hint="eastAsia" w:ascii="仿宋" w:hAnsi="仿宋" w:eastAsia="仿宋" w:cs="Arial"/>
          <w:b/>
          <w:color w:val="000000"/>
          <w:kern w:val="0"/>
          <w:sz w:val="24"/>
          <w:u w:val="single"/>
        </w:rPr>
        <w:t>的磋商响应（作无效标处理）</w:t>
      </w:r>
      <w:r>
        <w:rPr>
          <w:rFonts w:hint="eastAsia" w:ascii="仿宋" w:hAnsi="仿宋" w:eastAsia="仿宋" w:cs="Arial"/>
          <w:b/>
          <w:color w:val="000000"/>
          <w:kern w:val="0"/>
          <w:sz w:val="24"/>
        </w:rPr>
        <w:t>；</w:t>
      </w:r>
    </w:p>
    <w:p>
      <w:pPr>
        <w:autoSpaceDN w:val="0"/>
        <w:spacing w:line="360" w:lineRule="auto"/>
        <w:ind w:firstLine="424" w:firstLineChars="176"/>
        <w:rPr>
          <w:rFonts w:ascii="仿宋" w:hAnsi="仿宋" w:eastAsia="仿宋" w:cs="Arial"/>
          <w:b/>
          <w:color w:val="000000"/>
          <w:kern w:val="0"/>
          <w:sz w:val="24"/>
        </w:rPr>
      </w:pPr>
      <w:r>
        <w:rPr>
          <w:rFonts w:hint="eastAsia" w:ascii="仿宋" w:hAnsi="仿宋" w:eastAsia="仿宋" w:cs="Arial"/>
          <w:b/>
          <w:color w:val="000000"/>
          <w:kern w:val="0"/>
          <w:sz w:val="24"/>
        </w:rPr>
        <w:t>4.5</w:t>
      </w:r>
      <w:r>
        <w:rPr>
          <w:rFonts w:ascii="仿宋" w:hAnsi="仿宋" w:eastAsia="仿宋" w:cs="Arial"/>
          <w:b/>
          <w:color w:val="000000"/>
          <w:kern w:val="0"/>
          <w:sz w:val="24"/>
        </w:rPr>
        <w:t>.</w:t>
      </w:r>
      <w:r>
        <w:rPr>
          <w:rFonts w:hint="eastAsia" w:ascii="仿宋" w:hAnsi="仿宋" w:eastAsia="仿宋" w:cs="Arial"/>
          <w:b/>
          <w:color w:val="000000"/>
          <w:kern w:val="0"/>
          <w:sz w:val="24"/>
        </w:rPr>
        <w:t>5</w:t>
      </w:r>
      <w:r>
        <w:rPr>
          <w:rFonts w:ascii="仿宋" w:hAnsi="仿宋" w:eastAsia="仿宋" w:cs="Arial"/>
          <w:b/>
          <w:color w:val="000000"/>
          <w:kern w:val="0"/>
          <w:sz w:val="24"/>
        </w:rPr>
        <w:t>最低报价不是</w:t>
      </w:r>
      <w:r>
        <w:rPr>
          <w:rFonts w:hint="eastAsia" w:ascii="仿宋" w:hAnsi="仿宋" w:eastAsia="仿宋" w:cs="Arial"/>
          <w:b/>
          <w:color w:val="000000"/>
          <w:kern w:val="0"/>
          <w:sz w:val="24"/>
        </w:rPr>
        <w:t>成交</w:t>
      </w:r>
      <w:r>
        <w:rPr>
          <w:rFonts w:ascii="仿宋" w:hAnsi="仿宋" w:eastAsia="仿宋" w:cs="Arial"/>
          <w:b/>
          <w:color w:val="000000"/>
          <w:kern w:val="0"/>
          <w:sz w:val="24"/>
        </w:rPr>
        <w:t>的保证，</w:t>
      </w:r>
      <w:r>
        <w:rPr>
          <w:rFonts w:hint="eastAsia" w:ascii="仿宋" w:hAnsi="仿宋" w:eastAsia="仿宋" w:cs="Arial"/>
          <w:b/>
          <w:color w:val="000000"/>
          <w:kern w:val="0"/>
          <w:sz w:val="24"/>
        </w:rPr>
        <w:t>采购人及采购代理机构</w:t>
      </w:r>
      <w:r>
        <w:rPr>
          <w:rFonts w:ascii="仿宋" w:hAnsi="仿宋" w:eastAsia="仿宋" w:cs="Arial"/>
          <w:b/>
          <w:color w:val="000000"/>
          <w:kern w:val="0"/>
          <w:sz w:val="24"/>
        </w:rPr>
        <w:t>不作任何落标解释。</w:t>
      </w:r>
    </w:p>
    <w:p>
      <w:pPr>
        <w:pStyle w:val="132"/>
        <w:autoSpaceDN w:val="0"/>
        <w:spacing w:line="360" w:lineRule="auto"/>
        <w:ind w:firstLine="480"/>
        <w:rPr>
          <w:rFonts w:ascii="仿宋" w:hAnsi="仿宋" w:eastAsia="仿宋" w:cs="仿宋"/>
          <w:sz w:val="24"/>
          <w:u w:val="thick"/>
        </w:rPr>
      </w:pPr>
      <w:r>
        <w:rPr>
          <w:rFonts w:hint="eastAsia" w:ascii="仿宋" w:hAnsi="仿宋" w:eastAsia="仿宋" w:cs="仿宋"/>
          <w:sz w:val="24"/>
        </w:rPr>
        <w:t>4.5.6 ▲</w:t>
      </w:r>
      <w:r>
        <w:rPr>
          <w:rFonts w:hint="eastAsia" w:ascii="仿宋" w:hAnsi="仿宋" w:eastAsia="仿宋" w:cs="仿宋"/>
          <w:b/>
          <w:color w:val="000000"/>
          <w:kern w:val="0"/>
          <w:sz w:val="24"/>
          <w:u w:val="single"/>
        </w:rPr>
        <w:t>本次磋商报价为含税人民币价</w:t>
      </w:r>
      <w:r>
        <w:rPr>
          <w:rFonts w:hint="eastAsia" w:ascii="仿宋" w:hAnsi="仿宋" w:eastAsia="仿宋" w:cs="仿宋"/>
          <w:b/>
          <w:color w:val="000000"/>
          <w:kern w:val="0"/>
          <w:sz w:val="24"/>
        </w:rPr>
        <w:t>。</w:t>
      </w:r>
    </w:p>
    <w:p>
      <w:pPr>
        <w:pStyle w:val="77"/>
        <w:autoSpaceDN w:val="0"/>
        <w:adjustRightInd w:val="0"/>
        <w:snapToGrid w:val="0"/>
        <w:spacing w:before="0"/>
        <w:ind w:firstLine="480"/>
        <w:rPr>
          <w:rFonts w:ascii="仿宋" w:hAnsi="仿宋" w:eastAsia="仿宋" w:cs="仿宋"/>
          <w:bCs/>
        </w:rPr>
      </w:pPr>
      <w:r>
        <w:rPr>
          <w:rFonts w:hint="eastAsia" w:ascii="仿宋" w:hAnsi="仿宋" w:eastAsia="仿宋" w:cs="仿宋"/>
        </w:rPr>
        <w:t>4.5.7磋商报价为磋商响应供应商的磋商响应文件中提出的各项支付金额的总和。</w:t>
      </w:r>
    </w:p>
    <w:p>
      <w:pPr>
        <w:pStyle w:val="132"/>
        <w:autoSpaceDN w:val="0"/>
        <w:spacing w:line="360" w:lineRule="auto"/>
        <w:ind w:firstLine="480"/>
        <w:rPr>
          <w:rFonts w:ascii="仿宋" w:hAnsi="仿宋" w:eastAsia="仿宋" w:cs="仿宋"/>
          <w:bCs/>
          <w:sz w:val="24"/>
        </w:rPr>
      </w:pPr>
      <w:r>
        <w:rPr>
          <w:rFonts w:hint="eastAsia" w:ascii="仿宋" w:hAnsi="仿宋" w:eastAsia="仿宋" w:cs="仿宋"/>
          <w:sz w:val="24"/>
        </w:rPr>
        <w:t>4.5.8采用工程量清单报价的，磋商响应供应商应按清单中列出的工程项目填报单价和合价。每一项目只允许有一个报价。任何有选择的报价将不予接受，磋商响应供应商未填单价或合价的工程项目，在实施后，采购人将不予以支付，并视作该项费用已包括在其它有价款的单价或合价内</w:t>
      </w:r>
      <w:r>
        <w:rPr>
          <w:rFonts w:hint="eastAsia" w:ascii="仿宋" w:hAnsi="仿宋" w:eastAsia="仿宋" w:cs="仿宋"/>
          <w:bCs/>
          <w:sz w:val="24"/>
        </w:rPr>
        <w:t>。</w:t>
      </w:r>
    </w:p>
    <w:p>
      <w:pPr>
        <w:pStyle w:val="6"/>
        <w:autoSpaceDN w:val="0"/>
        <w:spacing w:line="360" w:lineRule="auto"/>
        <w:ind w:firstLine="420"/>
        <w:rPr>
          <w:rFonts w:ascii="仿宋" w:hAnsi="仿宋" w:eastAsia="仿宋" w:cs="仿宋"/>
          <w:bCs/>
          <w:sz w:val="24"/>
          <w:szCs w:val="24"/>
        </w:rPr>
      </w:pPr>
      <w:r>
        <w:rPr>
          <w:rFonts w:hint="eastAsia" w:ascii="仿宋" w:hAnsi="仿宋" w:eastAsia="仿宋" w:cs="仿宋"/>
          <w:sz w:val="24"/>
        </w:rPr>
        <w:t>4.5.</w:t>
      </w:r>
      <w:r>
        <w:rPr>
          <w:rFonts w:hint="eastAsia" w:ascii="仿宋" w:hAnsi="仿宋" w:eastAsia="仿宋" w:cs="仿宋"/>
          <w:sz w:val="24"/>
          <w:szCs w:val="24"/>
        </w:rPr>
        <w:t>9</w:t>
      </w:r>
      <w:r>
        <w:rPr>
          <w:rFonts w:hint="eastAsia" w:ascii="仿宋" w:hAnsi="仿宋" w:eastAsia="仿宋" w:cs="仿宋"/>
          <w:bCs/>
          <w:sz w:val="24"/>
          <w:szCs w:val="24"/>
        </w:rPr>
        <w:t>技术规范要求和设计施工图中所列的施工技术要求所产生的费用均应包括在磋商报价中。上述要求凡采购人提供的工程量清单中未列入的，由磋商响应供应商在相应的分部分项工程量清单项目的综合单价中考虑，采购人不单独列项支付；</w:t>
      </w:r>
    </w:p>
    <w:p>
      <w:pPr>
        <w:autoSpaceDN w:val="0"/>
        <w:spacing w:line="360" w:lineRule="auto"/>
        <w:ind w:firstLine="420"/>
        <w:rPr>
          <w:rFonts w:ascii="仿宋" w:hAnsi="仿宋" w:eastAsia="仿宋" w:cs="仿宋"/>
          <w:bCs/>
          <w:sz w:val="24"/>
        </w:rPr>
      </w:pPr>
      <w:r>
        <w:rPr>
          <w:rFonts w:hint="eastAsia" w:ascii="仿宋" w:hAnsi="仿宋" w:eastAsia="仿宋" w:cs="仿宋"/>
          <w:sz w:val="24"/>
        </w:rPr>
        <w:t>4.5.10</w:t>
      </w:r>
      <w:r>
        <w:rPr>
          <w:rFonts w:hint="eastAsia" w:ascii="仿宋" w:hAnsi="仿宋" w:eastAsia="仿宋" w:cs="仿宋"/>
          <w:b/>
          <w:sz w:val="24"/>
          <w:u w:val="single"/>
        </w:rPr>
        <w:t>竞争性磋商报价以最后报价为准，单价同比例调整（暂列金不调整）</w:t>
      </w:r>
      <w:r>
        <w:rPr>
          <w:rFonts w:hint="eastAsia" w:ascii="仿宋" w:hAnsi="仿宋" w:eastAsia="仿宋" w:cs="仿宋"/>
          <w:b/>
          <w:sz w:val="24"/>
        </w:rPr>
        <w:t>。</w:t>
      </w:r>
    </w:p>
    <w:p>
      <w:pPr>
        <w:pStyle w:val="77"/>
        <w:autoSpaceDN w:val="0"/>
        <w:adjustRightInd w:val="0"/>
        <w:snapToGrid w:val="0"/>
        <w:spacing w:before="0"/>
        <w:ind w:firstLine="480"/>
        <w:rPr>
          <w:rFonts w:ascii="仿宋" w:hAnsi="仿宋" w:eastAsia="仿宋" w:cs="仿宋"/>
          <w:szCs w:val="24"/>
        </w:rPr>
      </w:pPr>
      <w:r>
        <w:rPr>
          <w:rFonts w:hint="eastAsia" w:ascii="仿宋" w:hAnsi="仿宋" w:eastAsia="仿宋" w:cs="仿宋"/>
          <w:szCs w:val="24"/>
        </w:rPr>
        <w:t>4.5.11除非合同中另有规定，磋商响应供应商在磋商总价中的价格均包括完成该工程项目的直接费、间接费、利润、税金、风险费等所有费用；</w:t>
      </w:r>
    </w:p>
    <w:p>
      <w:pPr>
        <w:pStyle w:val="77"/>
        <w:autoSpaceDN w:val="0"/>
        <w:adjustRightInd w:val="0"/>
        <w:snapToGrid w:val="0"/>
        <w:spacing w:before="0"/>
        <w:ind w:firstLine="480"/>
        <w:rPr>
          <w:rFonts w:ascii="Times New Roman" w:hAnsi="仿宋" w:eastAsia="仿宋"/>
          <w:szCs w:val="24"/>
        </w:rPr>
      </w:pPr>
      <w:r>
        <w:rPr>
          <w:rFonts w:hint="eastAsia" w:ascii="仿宋" w:hAnsi="仿宋" w:eastAsia="仿宋" w:cs="仿宋"/>
          <w:szCs w:val="24"/>
        </w:rPr>
        <w:t>4.5.12磋商响应供应商应先到工地踏勘以充分了解工地位置、情况、道路、储存空间、装卸限制及任何其</w:t>
      </w:r>
      <w:r>
        <w:rPr>
          <w:rFonts w:ascii="Times New Roman" w:hAnsi="仿宋" w:eastAsia="仿宋"/>
          <w:szCs w:val="24"/>
        </w:rPr>
        <w:t>它足以影响承包价的情况，任何因忽视或误解工地情况而导致的索赔或工期延长申请将不获批准；</w:t>
      </w:r>
    </w:p>
    <w:p>
      <w:pPr>
        <w:pStyle w:val="77"/>
        <w:autoSpaceDN w:val="0"/>
        <w:adjustRightInd w:val="0"/>
        <w:snapToGrid w:val="0"/>
        <w:spacing w:before="0"/>
        <w:ind w:firstLine="480"/>
        <w:rPr>
          <w:rFonts w:ascii="仿宋" w:hAnsi="仿宋" w:eastAsia="仿宋" w:cs="仿宋"/>
          <w:szCs w:val="24"/>
        </w:rPr>
      </w:pPr>
      <w:r>
        <w:rPr>
          <w:rFonts w:hint="eastAsia" w:ascii="仿宋" w:hAnsi="仿宋" w:eastAsia="仿宋" w:cs="仿宋"/>
          <w:szCs w:val="24"/>
        </w:rPr>
        <w:t>4.5.13除非本磋商文件对工程量清单编制和报价另有说明的，否则，磋商响应供应商应按工程量清单中的项目和数量进行报价。</w:t>
      </w:r>
    </w:p>
    <w:p>
      <w:pPr>
        <w:pStyle w:val="77"/>
        <w:autoSpaceDN w:val="0"/>
        <w:adjustRightInd w:val="0"/>
        <w:snapToGrid w:val="0"/>
        <w:spacing w:before="0"/>
        <w:ind w:firstLine="480"/>
        <w:rPr>
          <w:rFonts w:ascii="仿宋" w:hAnsi="仿宋" w:eastAsia="仿宋" w:cs="仿宋"/>
          <w:szCs w:val="24"/>
        </w:rPr>
      </w:pPr>
      <w:r>
        <w:rPr>
          <w:rFonts w:hint="eastAsia" w:ascii="仿宋" w:hAnsi="仿宋" w:eastAsia="仿宋" w:cs="仿宋"/>
          <w:szCs w:val="24"/>
        </w:rPr>
        <w:t>4.5.14本项目磋商文件提供的工程量清单是根据采购人提供的图纸（如有）及工作联系函的要求按工程量计算规则的要求计量并提供的，供应商在提疑截止时间前同样应根据采购人提供的图纸（如有）及工作联系函按计算规则计算工程量，并对工程量及列项的完整性进行复核。供应商对工程量清单中的工程量及项目中不合理或缺漏项部分可以书面形式提出疑问，采购人将以磋商文件补充文件或答疑文件的形式书面给以解答和修订。采购人最终确认的工程量清单及提供的图纸（如有）、联系函即作为本工程报价的依据，各供应商须严格按照最终确认的工程量清单进行报价，任何偏离工程量清单的响应报价所引起的一切后果由供应商自行承担。</w:t>
      </w:r>
    </w:p>
    <w:p>
      <w:pPr>
        <w:pStyle w:val="77"/>
        <w:autoSpaceDN w:val="0"/>
        <w:adjustRightInd w:val="0"/>
        <w:snapToGrid w:val="0"/>
        <w:spacing w:before="0"/>
        <w:ind w:firstLine="480"/>
        <w:rPr>
          <w:rFonts w:ascii="仿宋" w:hAnsi="仿宋" w:eastAsia="仿宋" w:cs="仿宋"/>
          <w:szCs w:val="24"/>
        </w:rPr>
      </w:pPr>
      <w:r>
        <w:rPr>
          <w:rFonts w:hint="eastAsia" w:ascii="仿宋" w:hAnsi="仿宋" w:eastAsia="仿宋" w:cs="仿宋"/>
          <w:szCs w:val="24"/>
        </w:rPr>
        <w:t>4.5.15供应商采购过程中对采购人提供的最终工程量清单未提出异议的，须在磋商单价及磋商总价中充分考虑固定总价合同可能存在的工程量与图纸（如有）不一致的风险。</w:t>
      </w:r>
    </w:p>
    <w:p>
      <w:pPr>
        <w:pStyle w:val="77"/>
        <w:autoSpaceDN w:val="0"/>
        <w:adjustRightInd w:val="0"/>
        <w:snapToGrid w:val="0"/>
        <w:spacing w:before="0"/>
        <w:ind w:firstLine="480"/>
        <w:rPr>
          <w:rFonts w:ascii="仿宋" w:hAnsi="仿宋" w:eastAsia="仿宋" w:cs="仿宋"/>
          <w:szCs w:val="24"/>
        </w:rPr>
      </w:pPr>
      <w:r>
        <w:rPr>
          <w:rFonts w:hint="eastAsia" w:ascii="仿宋" w:hAnsi="仿宋" w:eastAsia="仿宋" w:cs="仿宋"/>
          <w:szCs w:val="24"/>
        </w:rPr>
        <w:t>4.5.16供应商须在磋商总价中考虑人、材、机可能的价格变化。</w:t>
      </w:r>
    </w:p>
    <w:p>
      <w:pPr>
        <w:keepNext/>
        <w:keepLines/>
        <w:autoSpaceDN w:val="0"/>
        <w:spacing w:before="72" w:beforeLines="30" w:after="72" w:afterLines="30" w:line="360" w:lineRule="auto"/>
        <w:ind w:firstLine="283" w:firstLineChars="118"/>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4.6 磋商响应文件的有效期</w:t>
      </w:r>
    </w:p>
    <w:p>
      <w:pPr>
        <w:autoSpaceDN w:val="0"/>
        <w:spacing w:line="360" w:lineRule="auto"/>
        <w:ind w:firstLine="422" w:firstLineChars="175"/>
        <w:rPr>
          <w:rFonts w:ascii="仿宋" w:hAnsi="仿宋" w:eastAsia="仿宋" w:cs="Arial"/>
          <w:b/>
          <w:color w:val="000000"/>
          <w:kern w:val="0"/>
          <w:sz w:val="24"/>
        </w:rPr>
      </w:pPr>
      <w:r>
        <w:rPr>
          <w:rFonts w:hint="eastAsia" w:ascii="仿宋" w:hAnsi="仿宋" w:eastAsia="仿宋" w:cs="Arial"/>
          <w:b/>
          <w:color w:val="000000"/>
          <w:kern w:val="0"/>
          <w:sz w:val="24"/>
        </w:rPr>
        <w:t>4.6</w:t>
      </w:r>
      <w:r>
        <w:rPr>
          <w:rFonts w:ascii="仿宋" w:hAnsi="仿宋" w:eastAsia="仿宋" w:cs="Arial"/>
          <w:b/>
          <w:color w:val="000000"/>
          <w:kern w:val="0"/>
          <w:sz w:val="24"/>
        </w:rPr>
        <w:t>.1</w:t>
      </w:r>
      <w:r>
        <w:rPr>
          <w:rFonts w:hint="eastAsia" w:ascii="仿宋" w:hAnsi="仿宋" w:eastAsia="仿宋" w:cs="Arial"/>
          <w:b/>
          <w:color w:val="000000"/>
          <w:kern w:val="0"/>
          <w:sz w:val="24"/>
        </w:rPr>
        <w:t>《磋商响应文件》有效期：</w:t>
      </w:r>
      <w:r>
        <w:rPr>
          <w:rFonts w:hint="eastAsia" w:ascii="仿宋" w:hAnsi="仿宋" w:eastAsia="仿宋" w:cs="Arial"/>
          <w:b/>
          <w:color w:val="000000"/>
          <w:kern w:val="0"/>
          <w:sz w:val="24"/>
          <w:u w:val="single"/>
        </w:rPr>
        <w:t>见《磋商须知前附表》</w:t>
      </w:r>
      <w:r>
        <w:rPr>
          <w:rFonts w:hint="eastAsia" w:ascii="仿宋" w:hAnsi="仿宋" w:eastAsia="仿宋" w:cs="Arial"/>
          <w:b/>
          <w:color w:val="000000"/>
          <w:kern w:val="0"/>
          <w:sz w:val="24"/>
        </w:rPr>
        <w:t>，《磋商响应文件》</w:t>
      </w:r>
      <w:r>
        <w:rPr>
          <w:rFonts w:ascii="仿宋" w:hAnsi="仿宋" w:eastAsia="仿宋" w:cs="Arial"/>
          <w:b/>
          <w:color w:val="000000"/>
          <w:kern w:val="0"/>
          <w:sz w:val="24"/>
        </w:rPr>
        <w:t>有效期</w:t>
      </w:r>
      <w:r>
        <w:rPr>
          <w:rFonts w:hint="eastAsia" w:ascii="仿宋" w:hAnsi="仿宋" w:eastAsia="仿宋" w:cs="Arial"/>
          <w:b/>
          <w:color w:val="000000"/>
          <w:kern w:val="0"/>
          <w:sz w:val="24"/>
        </w:rPr>
        <w:t>少</w:t>
      </w:r>
      <w:r>
        <w:rPr>
          <w:rFonts w:ascii="仿宋" w:hAnsi="仿宋" w:eastAsia="仿宋" w:cs="Arial"/>
          <w:b/>
          <w:color w:val="000000"/>
          <w:kern w:val="0"/>
          <w:sz w:val="24"/>
        </w:rPr>
        <w:t>于这个规定期限的投标</w:t>
      </w:r>
      <w:r>
        <w:rPr>
          <w:rFonts w:hint="eastAsia" w:ascii="仿宋" w:hAnsi="仿宋" w:eastAsia="仿宋" w:cs="Arial"/>
          <w:b/>
          <w:color w:val="000000"/>
          <w:kern w:val="0"/>
          <w:sz w:val="24"/>
        </w:rPr>
        <w:t>响应</w:t>
      </w:r>
      <w:r>
        <w:rPr>
          <w:rFonts w:ascii="仿宋" w:hAnsi="仿宋" w:eastAsia="仿宋" w:cs="Arial"/>
          <w:b/>
          <w:color w:val="000000"/>
          <w:kern w:val="0"/>
          <w:sz w:val="24"/>
        </w:rPr>
        <w:t>将</w:t>
      </w:r>
      <w:r>
        <w:rPr>
          <w:rFonts w:hint="eastAsia" w:ascii="仿宋" w:hAnsi="仿宋" w:eastAsia="仿宋" w:cs="Arial"/>
          <w:b/>
          <w:color w:val="000000"/>
          <w:kern w:val="0"/>
          <w:sz w:val="24"/>
        </w:rPr>
        <w:t>作无效标处理；</w:t>
      </w:r>
    </w:p>
    <w:p>
      <w:pPr>
        <w:autoSpaceDN w:val="0"/>
        <w:spacing w:line="360" w:lineRule="auto"/>
        <w:ind w:firstLine="420" w:firstLineChars="175"/>
        <w:rPr>
          <w:rFonts w:ascii="仿宋" w:hAnsi="仿宋" w:eastAsia="仿宋" w:cs="Arial"/>
          <w:color w:val="000000"/>
          <w:kern w:val="0"/>
          <w:sz w:val="24"/>
        </w:rPr>
      </w:pPr>
      <w:r>
        <w:rPr>
          <w:rFonts w:hint="eastAsia" w:ascii="仿宋" w:hAnsi="仿宋" w:eastAsia="仿宋" w:cs="Arial"/>
          <w:color w:val="000000"/>
          <w:kern w:val="0"/>
          <w:sz w:val="24"/>
        </w:rPr>
        <w:t>4.6</w:t>
      </w:r>
      <w:r>
        <w:rPr>
          <w:rFonts w:ascii="仿宋" w:hAnsi="仿宋" w:eastAsia="仿宋" w:cs="Arial"/>
          <w:color w:val="000000"/>
          <w:kern w:val="0"/>
          <w:sz w:val="24"/>
        </w:rPr>
        <w:t>.2在特殊情况下，</w:t>
      </w:r>
      <w:r>
        <w:rPr>
          <w:rFonts w:hint="eastAsia" w:ascii="仿宋" w:hAnsi="仿宋" w:eastAsia="仿宋" w:cs="Arial"/>
          <w:color w:val="000000"/>
          <w:kern w:val="0"/>
          <w:sz w:val="24"/>
        </w:rPr>
        <w:t>采购</w:t>
      </w:r>
      <w:r>
        <w:rPr>
          <w:rFonts w:ascii="仿宋" w:hAnsi="仿宋" w:eastAsia="仿宋" w:cs="Arial"/>
          <w:color w:val="000000"/>
          <w:kern w:val="0"/>
          <w:sz w:val="24"/>
        </w:rPr>
        <w:t>人可与</w:t>
      </w:r>
      <w:r>
        <w:rPr>
          <w:rFonts w:hint="eastAsia" w:ascii="仿宋" w:hAnsi="仿宋" w:eastAsia="仿宋" w:cs="Arial"/>
          <w:color w:val="000000"/>
          <w:kern w:val="0"/>
          <w:sz w:val="24"/>
        </w:rPr>
        <w:t>磋商响应供应商</w:t>
      </w:r>
      <w:r>
        <w:rPr>
          <w:rFonts w:ascii="仿宋" w:hAnsi="仿宋" w:eastAsia="仿宋" w:cs="Arial"/>
          <w:color w:val="000000"/>
          <w:kern w:val="0"/>
          <w:sz w:val="24"/>
        </w:rPr>
        <w:t>协商延长《</w:t>
      </w:r>
      <w:r>
        <w:rPr>
          <w:rFonts w:hint="eastAsia" w:ascii="仿宋" w:hAnsi="仿宋" w:eastAsia="仿宋" w:cs="Arial"/>
          <w:color w:val="000000"/>
          <w:kern w:val="0"/>
          <w:sz w:val="24"/>
        </w:rPr>
        <w:t>磋商响应文件</w:t>
      </w:r>
      <w:r>
        <w:rPr>
          <w:rFonts w:ascii="仿宋" w:hAnsi="仿宋" w:eastAsia="仿宋" w:cs="Arial"/>
          <w:color w:val="000000"/>
          <w:kern w:val="0"/>
          <w:sz w:val="24"/>
        </w:rPr>
        <w:t>》的有效期，</w:t>
      </w:r>
      <w:r>
        <w:rPr>
          <w:rFonts w:hint="eastAsia" w:ascii="仿宋" w:hAnsi="仿宋" w:eastAsia="仿宋" w:cs="Arial"/>
          <w:color w:val="000000"/>
          <w:kern w:val="0"/>
          <w:sz w:val="24"/>
        </w:rPr>
        <w:t>协商过程</w:t>
      </w:r>
      <w:r>
        <w:rPr>
          <w:rFonts w:ascii="仿宋" w:hAnsi="仿宋" w:eastAsia="仿宋" w:cs="Arial"/>
          <w:color w:val="000000"/>
          <w:kern w:val="0"/>
          <w:sz w:val="24"/>
        </w:rPr>
        <w:t>以书面形式进行</w:t>
      </w:r>
      <w:r>
        <w:rPr>
          <w:rFonts w:hint="eastAsia" w:ascii="仿宋" w:hAnsi="仿宋" w:eastAsia="仿宋" w:cs="Arial"/>
          <w:color w:val="000000"/>
          <w:kern w:val="0"/>
          <w:sz w:val="24"/>
        </w:rPr>
        <w:t>；</w:t>
      </w:r>
    </w:p>
    <w:p>
      <w:pPr>
        <w:autoSpaceDN w:val="0"/>
        <w:spacing w:line="360" w:lineRule="auto"/>
        <w:ind w:firstLine="420" w:firstLineChars="175"/>
        <w:rPr>
          <w:rFonts w:ascii="仿宋" w:hAnsi="仿宋" w:eastAsia="仿宋" w:cs="Arial"/>
          <w:color w:val="000000"/>
          <w:kern w:val="0"/>
          <w:sz w:val="24"/>
        </w:rPr>
      </w:pPr>
      <w:r>
        <w:rPr>
          <w:rFonts w:hint="eastAsia" w:ascii="仿宋" w:hAnsi="仿宋" w:eastAsia="仿宋" w:cs="Arial"/>
          <w:color w:val="000000"/>
          <w:kern w:val="0"/>
          <w:sz w:val="24"/>
        </w:rPr>
        <w:t>4.6</w:t>
      </w:r>
      <w:r>
        <w:rPr>
          <w:rFonts w:ascii="仿宋" w:hAnsi="仿宋" w:eastAsia="仿宋" w:cs="Arial"/>
          <w:color w:val="000000"/>
          <w:kern w:val="0"/>
          <w:sz w:val="24"/>
        </w:rPr>
        <w:t>.3</w:t>
      </w:r>
      <w:r>
        <w:rPr>
          <w:rFonts w:hint="eastAsia" w:ascii="仿宋" w:hAnsi="仿宋" w:eastAsia="仿宋" w:cs="Arial"/>
          <w:color w:val="000000"/>
          <w:kern w:val="0"/>
          <w:sz w:val="24"/>
        </w:rPr>
        <w:t>磋商响应供应商</w:t>
      </w:r>
      <w:r>
        <w:rPr>
          <w:rFonts w:ascii="仿宋" w:hAnsi="仿宋" w:eastAsia="仿宋" w:cs="Arial"/>
          <w:color w:val="000000"/>
          <w:kern w:val="0"/>
          <w:sz w:val="24"/>
        </w:rPr>
        <w:t>可拒绝接受延期要求</w:t>
      </w:r>
      <w:r>
        <w:rPr>
          <w:rFonts w:hint="eastAsia" w:ascii="仿宋" w:hAnsi="仿宋" w:eastAsia="仿宋" w:cs="Arial"/>
          <w:color w:val="000000"/>
          <w:kern w:val="0"/>
          <w:sz w:val="24"/>
        </w:rPr>
        <w:t>，</w:t>
      </w:r>
      <w:r>
        <w:rPr>
          <w:rFonts w:ascii="仿宋" w:hAnsi="仿宋" w:eastAsia="仿宋" w:cs="Arial"/>
          <w:color w:val="000000"/>
          <w:kern w:val="0"/>
          <w:sz w:val="24"/>
        </w:rPr>
        <w:t>同意延长有效期的</w:t>
      </w:r>
      <w:r>
        <w:rPr>
          <w:rFonts w:hint="eastAsia" w:ascii="仿宋" w:hAnsi="仿宋" w:eastAsia="仿宋" w:cs="Arial"/>
          <w:color w:val="000000"/>
          <w:kern w:val="0"/>
          <w:sz w:val="24"/>
        </w:rPr>
        <w:t>磋商响应供应商</w:t>
      </w:r>
      <w:r>
        <w:rPr>
          <w:rFonts w:ascii="仿宋" w:hAnsi="仿宋" w:eastAsia="仿宋" w:cs="Arial"/>
          <w:color w:val="000000"/>
          <w:kern w:val="0"/>
          <w:sz w:val="24"/>
        </w:rPr>
        <w:t>不能修改《</w:t>
      </w:r>
      <w:r>
        <w:rPr>
          <w:rFonts w:hint="eastAsia" w:ascii="仿宋" w:hAnsi="仿宋" w:eastAsia="仿宋" w:cs="Arial"/>
          <w:color w:val="000000"/>
          <w:kern w:val="0"/>
          <w:sz w:val="24"/>
        </w:rPr>
        <w:t>磋商响应文件</w:t>
      </w:r>
      <w:r>
        <w:rPr>
          <w:rFonts w:ascii="仿宋" w:hAnsi="仿宋" w:eastAsia="仿宋" w:cs="Arial"/>
          <w:color w:val="000000"/>
          <w:kern w:val="0"/>
          <w:sz w:val="24"/>
        </w:rPr>
        <w:t>》</w:t>
      </w:r>
      <w:r>
        <w:rPr>
          <w:rFonts w:hint="eastAsia" w:ascii="仿宋" w:hAnsi="仿宋" w:eastAsia="仿宋" w:cs="Arial"/>
          <w:color w:val="000000"/>
          <w:kern w:val="0"/>
          <w:sz w:val="24"/>
        </w:rPr>
        <w:t>；</w:t>
      </w:r>
    </w:p>
    <w:p>
      <w:pPr>
        <w:autoSpaceDN w:val="0"/>
        <w:spacing w:line="360" w:lineRule="auto"/>
        <w:ind w:firstLine="420" w:firstLineChars="175"/>
        <w:rPr>
          <w:rFonts w:ascii="仿宋" w:hAnsi="仿宋" w:eastAsia="仿宋" w:cs="Arial"/>
          <w:color w:val="000000"/>
          <w:kern w:val="0"/>
          <w:sz w:val="24"/>
        </w:rPr>
      </w:pPr>
      <w:r>
        <w:rPr>
          <w:rFonts w:hint="eastAsia" w:ascii="仿宋" w:hAnsi="仿宋" w:eastAsia="仿宋" w:cs="Arial"/>
          <w:color w:val="000000"/>
          <w:kern w:val="0"/>
          <w:sz w:val="24"/>
        </w:rPr>
        <w:t>4.6</w:t>
      </w:r>
      <w:r>
        <w:rPr>
          <w:rFonts w:ascii="仿宋" w:hAnsi="仿宋" w:eastAsia="仿宋" w:cs="Arial"/>
          <w:color w:val="000000"/>
          <w:kern w:val="0"/>
          <w:sz w:val="24"/>
        </w:rPr>
        <w:t>.4</w:t>
      </w:r>
      <w:r>
        <w:rPr>
          <w:rFonts w:hint="eastAsia" w:ascii="仿宋" w:hAnsi="仿宋" w:eastAsia="仿宋" w:cs="Arial"/>
          <w:color w:val="000000"/>
          <w:kern w:val="0"/>
          <w:sz w:val="24"/>
        </w:rPr>
        <w:t>成交供应商的</w:t>
      </w:r>
      <w:r>
        <w:rPr>
          <w:rFonts w:ascii="仿宋" w:hAnsi="仿宋" w:eastAsia="仿宋" w:cs="Arial"/>
          <w:color w:val="000000"/>
          <w:kern w:val="0"/>
          <w:sz w:val="24"/>
        </w:rPr>
        <w:t>《</w:t>
      </w:r>
      <w:r>
        <w:rPr>
          <w:rFonts w:hint="eastAsia" w:ascii="仿宋" w:hAnsi="仿宋" w:eastAsia="仿宋" w:cs="Arial"/>
          <w:color w:val="000000"/>
          <w:kern w:val="0"/>
          <w:sz w:val="24"/>
        </w:rPr>
        <w:t>磋商响应文件</w:t>
      </w:r>
      <w:r>
        <w:rPr>
          <w:rFonts w:ascii="仿宋" w:hAnsi="仿宋" w:eastAsia="仿宋" w:cs="Arial"/>
          <w:color w:val="000000"/>
          <w:kern w:val="0"/>
          <w:sz w:val="24"/>
        </w:rPr>
        <w:t>》</w:t>
      </w:r>
      <w:r>
        <w:rPr>
          <w:rFonts w:hint="eastAsia" w:ascii="仿宋" w:hAnsi="仿宋" w:eastAsia="仿宋" w:cs="Arial"/>
          <w:color w:val="000000"/>
          <w:kern w:val="0"/>
          <w:sz w:val="24"/>
        </w:rPr>
        <w:t>作为合同组成部分，其有效期自动延长至</w:t>
      </w:r>
      <w:r>
        <w:rPr>
          <w:rFonts w:ascii="仿宋" w:hAnsi="仿宋" w:eastAsia="仿宋" w:cs="Arial"/>
          <w:color w:val="000000"/>
          <w:kern w:val="0"/>
          <w:sz w:val="24"/>
        </w:rPr>
        <w:t>合同履行完毕止</w:t>
      </w:r>
      <w:r>
        <w:rPr>
          <w:rFonts w:hint="eastAsia" w:ascii="仿宋" w:hAnsi="仿宋" w:eastAsia="仿宋" w:cs="Arial"/>
          <w:color w:val="000000"/>
          <w:kern w:val="0"/>
          <w:sz w:val="24"/>
        </w:rPr>
        <w:t>；</w:t>
      </w:r>
    </w:p>
    <w:p>
      <w:pPr>
        <w:autoSpaceDN w:val="0"/>
        <w:spacing w:line="360" w:lineRule="auto"/>
        <w:ind w:firstLine="422" w:firstLineChars="175"/>
        <w:rPr>
          <w:rFonts w:ascii="仿宋" w:hAnsi="仿宋" w:eastAsia="仿宋" w:cs="Arial"/>
          <w:color w:val="000000"/>
          <w:kern w:val="0"/>
          <w:sz w:val="24"/>
        </w:rPr>
      </w:pPr>
      <w:r>
        <w:rPr>
          <w:rFonts w:hint="eastAsia" w:ascii="仿宋" w:hAnsi="仿宋" w:eastAsia="仿宋" w:cs="Arial"/>
          <w:b/>
          <w:color w:val="000000"/>
          <w:kern w:val="0"/>
          <w:sz w:val="24"/>
        </w:rPr>
        <w:t>4.6.5磋商响应供应商在《磋商响应文件》有效期内强行撤回（撤销）其磋商响应文件的，</w:t>
      </w:r>
      <w:r>
        <w:rPr>
          <w:rFonts w:hint="eastAsia" w:ascii="仿宋" w:hAnsi="仿宋" w:eastAsia="仿宋"/>
          <w:b/>
          <w:color w:val="000000"/>
          <w:sz w:val="24"/>
        </w:rPr>
        <w:t>采购人将按采购预算金额的5%对其进行追偿（追偿金额不足伍万的按伍万计），以弥补采购人、采购代理机构损失，同时将对其失信行为上报至同级政府采购监督管理部门依法处理。</w:t>
      </w:r>
    </w:p>
    <w:p>
      <w:pPr>
        <w:keepNext/>
        <w:keepLines/>
        <w:autoSpaceDN w:val="0"/>
        <w:spacing w:before="72" w:beforeLines="30" w:after="72" w:afterLines="30" w:line="360" w:lineRule="auto"/>
        <w:ind w:firstLine="283" w:firstLineChars="118"/>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4.7 备份磋商响应文件</w:t>
      </w:r>
    </w:p>
    <w:p>
      <w:pPr>
        <w:autoSpaceDN w:val="0"/>
        <w:spacing w:line="360" w:lineRule="auto"/>
        <w:ind w:firstLine="424" w:firstLineChars="176"/>
        <w:rPr>
          <w:rFonts w:ascii="仿宋" w:hAnsi="仿宋" w:eastAsia="仿宋" w:cs="Arial"/>
          <w:b/>
          <w:color w:val="000000"/>
          <w:sz w:val="24"/>
        </w:rPr>
      </w:pPr>
      <w:r>
        <w:rPr>
          <w:rFonts w:hint="eastAsia" w:ascii="仿宋" w:hAnsi="仿宋" w:eastAsia="仿宋" w:cs="Arial"/>
          <w:b/>
          <w:color w:val="000000"/>
          <w:sz w:val="24"/>
        </w:rPr>
        <w:t>4.7.1备份磋商响应文件的约定：</w:t>
      </w:r>
      <w:r>
        <w:rPr>
          <w:rFonts w:hint="eastAsia" w:ascii="仿宋" w:hAnsi="仿宋" w:eastAsia="仿宋"/>
          <w:b/>
          <w:color w:val="000000"/>
          <w:kern w:val="0"/>
          <w:sz w:val="24"/>
          <w:u w:val="single"/>
        </w:rPr>
        <w:t>见《磋商须知前附表》</w:t>
      </w:r>
      <w:r>
        <w:rPr>
          <w:rFonts w:hint="eastAsia" w:ascii="仿宋" w:hAnsi="仿宋" w:eastAsia="仿宋"/>
          <w:b/>
          <w:color w:val="000000"/>
          <w:kern w:val="0"/>
          <w:sz w:val="24"/>
        </w:rPr>
        <w:t>。</w:t>
      </w:r>
    </w:p>
    <w:p>
      <w:pPr>
        <w:autoSpaceDN w:val="0"/>
        <w:spacing w:line="360" w:lineRule="auto"/>
        <w:ind w:firstLine="424" w:firstLineChars="176"/>
        <w:rPr>
          <w:rFonts w:ascii="仿宋" w:hAnsi="仿宋" w:eastAsia="仿宋" w:cs="Arial"/>
          <w:b/>
          <w:color w:val="000000"/>
          <w:sz w:val="24"/>
        </w:rPr>
      </w:pPr>
      <w:r>
        <w:rPr>
          <w:rFonts w:hint="eastAsia" w:ascii="仿宋" w:hAnsi="仿宋" w:eastAsia="仿宋" w:cs="Arial"/>
          <w:b/>
          <w:color w:val="000000"/>
          <w:sz w:val="24"/>
        </w:rPr>
        <w:t>4.7.2备份磋商响应文件的编制：</w:t>
      </w:r>
      <w:r>
        <w:rPr>
          <w:rFonts w:hint="eastAsia" w:ascii="仿宋" w:hAnsi="仿宋" w:eastAsia="仿宋"/>
          <w:b/>
          <w:color w:val="000000"/>
          <w:kern w:val="0"/>
          <w:sz w:val="24"/>
          <w:u w:val="single"/>
        </w:rPr>
        <w:t>见《磋商须知前附表》</w:t>
      </w:r>
      <w:r>
        <w:rPr>
          <w:rFonts w:hint="eastAsia" w:ascii="仿宋" w:hAnsi="仿宋" w:eastAsia="仿宋"/>
          <w:b/>
          <w:color w:val="000000"/>
          <w:kern w:val="0"/>
          <w:sz w:val="24"/>
        </w:rPr>
        <w:t>。</w:t>
      </w:r>
    </w:p>
    <w:p>
      <w:pPr>
        <w:autoSpaceDN w:val="0"/>
        <w:spacing w:line="360" w:lineRule="auto"/>
        <w:ind w:firstLine="424" w:firstLineChars="176"/>
        <w:rPr>
          <w:rFonts w:ascii="仿宋" w:hAnsi="仿宋" w:eastAsia="仿宋" w:cs="Arial"/>
          <w:b/>
          <w:color w:val="0000FF"/>
          <w:sz w:val="24"/>
        </w:rPr>
      </w:pPr>
      <w:r>
        <w:rPr>
          <w:rFonts w:hint="eastAsia" w:ascii="仿宋" w:hAnsi="仿宋" w:eastAsia="仿宋" w:cs="Arial"/>
          <w:b/>
          <w:color w:val="000000"/>
          <w:sz w:val="24"/>
        </w:rPr>
        <w:t>4.7.3备份磋商响应文件的存储、份数、密封包装、标识、递交与接收</w:t>
      </w:r>
    </w:p>
    <w:p>
      <w:pPr>
        <w:autoSpaceDN w:val="0"/>
        <w:spacing w:line="360" w:lineRule="auto"/>
        <w:ind w:firstLine="424" w:firstLineChars="176"/>
        <w:rPr>
          <w:rFonts w:ascii="仿宋" w:hAnsi="仿宋" w:eastAsia="仿宋" w:cs="Arial"/>
          <w:color w:val="000000"/>
          <w:sz w:val="24"/>
        </w:rPr>
      </w:pPr>
      <w:r>
        <w:rPr>
          <w:rFonts w:hint="eastAsia" w:ascii="仿宋" w:hAnsi="仿宋" w:eastAsia="仿宋" w:cs="Arial"/>
          <w:b/>
          <w:color w:val="000000"/>
          <w:sz w:val="24"/>
        </w:rPr>
        <w:t>（1）存储：</w:t>
      </w:r>
      <w:r>
        <w:rPr>
          <w:rFonts w:hint="eastAsia" w:ascii="仿宋" w:hAnsi="仿宋" w:eastAsia="仿宋"/>
          <w:b/>
          <w:color w:val="000000"/>
          <w:kern w:val="0"/>
          <w:sz w:val="24"/>
          <w:u w:val="single"/>
        </w:rPr>
        <w:t>见《磋商须知前附表》</w:t>
      </w:r>
      <w:r>
        <w:rPr>
          <w:rFonts w:hint="eastAsia" w:ascii="仿宋" w:hAnsi="仿宋" w:eastAsia="仿宋" w:cs="Arial"/>
          <w:color w:val="000000"/>
          <w:sz w:val="24"/>
        </w:rPr>
        <w:t>；</w:t>
      </w:r>
    </w:p>
    <w:p>
      <w:pPr>
        <w:autoSpaceDN w:val="0"/>
        <w:spacing w:line="360" w:lineRule="auto"/>
        <w:ind w:firstLine="424" w:firstLineChars="176"/>
        <w:rPr>
          <w:rFonts w:ascii="仿宋" w:hAnsi="仿宋" w:eastAsia="仿宋" w:cs="Arial"/>
          <w:color w:val="000000"/>
          <w:sz w:val="24"/>
        </w:rPr>
      </w:pPr>
      <w:r>
        <w:rPr>
          <w:rFonts w:hint="eastAsia" w:ascii="仿宋" w:hAnsi="仿宋" w:eastAsia="仿宋" w:cs="Arial"/>
          <w:b/>
          <w:color w:val="000000"/>
          <w:sz w:val="24"/>
        </w:rPr>
        <w:t>（2）份数：</w:t>
      </w:r>
      <w:r>
        <w:rPr>
          <w:rFonts w:hint="eastAsia" w:ascii="仿宋" w:hAnsi="仿宋" w:eastAsia="仿宋"/>
          <w:b/>
          <w:color w:val="000000"/>
          <w:kern w:val="0"/>
          <w:sz w:val="24"/>
          <w:u w:val="single"/>
        </w:rPr>
        <w:t>见《磋商须知前附表》</w:t>
      </w:r>
      <w:r>
        <w:rPr>
          <w:rFonts w:hint="eastAsia" w:ascii="仿宋" w:hAnsi="仿宋" w:eastAsia="仿宋" w:cs="Arial"/>
          <w:color w:val="000000"/>
          <w:sz w:val="24"/>
        </w:rPr>
        <w:t>；</w:t>
      </w:r>
    </w:p>
    <w:p>
      <w:pPr>
        <w:autoSpaceDN w:val="0"/>
        <w:spacing w:line="360" w:lineRule="auto"/>
        <w:ind w:firstLine="424" w:firstLineChars="176"/>
        <w:rPr>
          <w:rFonts w:ascii="仿宋" w:hAnsi="仿宋" w:eastAsia="仿宋"/>
          <w:b/>
          <w:color w:val="0000FF"/>
          <w:sz w:val="24"/>
        </w:rPr>
      </w:pPr>
      <w:r>
        <w:rPr>
          <w:rFonts w:hint="eastAsia" w:ascii="仿宋" w:hAnsi="仿宋" w:eastAsia="仿宋" w:cs="Arial"/>
          <w:b/>
          <w:color w:val="000000"/>
          <w:sz w:val="24"/>
        </w:rPr>
        <w:t>（3）密封包装、标识：</w:t>
      </w:r>
      <w:r>
        <w:rPr>
          <w:rFonts w:hint="eastAsia" w:ascii="仿宋" w:hAnsi="仿宋" w:eastAsia="仿宋"/>
          <w:b/>
          <w:color w:val="000000"/>
          <w:kern w:val="0"/>
          <w:sz w:val="24"/>
          <w:u w:val="single"/>
        </w:rPr>
        <w:t>见《磋商须知前附表》</w:t>
      </w:r>
      <w:r>
        <w:rPr>
          <w:rFonts w:hint="eastAsia" w:ascii="仿宋" w:hAnsi="仿宋" w:eastAsia="仿宋"/>
          <w:b/>
          <w:color w:val="000000"/>
          <w:kern w:val="0"/>
          <w:sz w:val="24"/>
        </w:rPr>
        <w:t>，</w:t>
      </w:r>
      <w:r>
        <w:rPr>
          <w:rFonts w:hint="eastAsia" w:ascii="仿宋" w:hAnsi="仿宋" w:eastAsia="仿宋"/>
          <w:b/>
          <w:color w:val="000000"/>
          <w:sz w:val="24"/>
          <w:highlight w:val="yellow"/>
        </w:rPr>
        <w:t>备份磋商响应文件没有密封包装或</w:t>
      </w:r>
      <w:r>
        <w:rPr>
          <w:rFonts w:hint="eastAsia" w:ascii="仿宋" w:hAnsi="仿宋" w:eastAsia="仿宋" w:cs="Arial"/>
          <w:b/>
          <w:color w:val="000000"/>
          <w:sz w:val="24"/>
          <w:highlight w:val="yellow"/>
        </w:rPr>
        <w:t>标识或盖章</w:t>
      </w:r>
      <w:r>
        <w:rPr>
          <w:rFonts w:hint="eastAsia" w:ascii="仿宋" w:hAnsi="仿宋" w:eastAsia="仿宋"/>
          <w:b/>
          <w:color w:val="000000"/>
          <w:sz w:val="24"/>
          <w:highlight w:val="yellow"/>
        </w:rPr>
        <w:t>的</w:t>
      </w:r>
      <w:r>
        <w:rPr>
          <w:rFonts w:hint="eastAsia" w:ascii="仿宋" w:hAnsi="仿宋" w:eastAsia="仿宋" w:cs="Arial"/>
          <w:b/>
          <w:color w:val="000000"/>
          <w:sz w:val="24"/>
          <w:highlight w:val="yellow"/>
        </w:rPr>
        <w:t>视为未递交</w:t>
      </w:r>
      <w:r>
        <w:rPr>
          <w:rFonts w:hint="eastAsia" w:ascii="仿宋" w:hAnsi="仿宋" w:eastAsia="仿宋"/>
          <w:b/>
          <w:color w:val="000000"/>
          <w:sz w:val="24"/>
          <w:highlight w:val="yellow"/>
        </w:rPr>
        <w:t>。</w:t>
      </w:r>
    </w:p>
    <w:p>
      <w:pPr>
        <w:autoSpaceDN w:val="0"/>
        <w:spacing w:line="360" w:lineRule="auto"/>
        <w:ind w:firstLine="424" w:firstLineChars="176"/>
        <w:rPr>
          <w:rFonts w:ascii="仿宋" w:hAnsi="仿宋" w:eastAsia="仿宋"/>
          <w:color w:val="000000"/>
          <w:sz w:val="24"/>
        </w:rPr>
      </w:pPr>
      <w:r>
        <w:rPr>
          <w:rFonts w:hint="eastAsia" w:ascii="仿宋" w:hAnsi="仿宋" w:eastAsia="仿宋"/>
          <w:b/>
          <w:color w:val="000000"/>
          <w:sz w:val="24"/>
        </w:rPr>
        <w:t>（4）</w:t>
      </w:r>
      <w:r>
        <w:rPr>
          <w:rFonts w:hint="eastAsia" w:ascii="仿宋" w:hAnsi="仿宋" w:eastAsia="仿宋" w:cs="Arial"/>
          <w:b/>
          <w:color w:val="000000"/>
          <w:sz w:val="24"/>
        </w:rPr>
        <w:t>递交与接收：</w:t>
      </w:r>
      <w:r>
        <w:rPr>
          <w:rFonts w:hint="eastAsia" w:ascii="仿宋" w:hAnsi="仿宋" w:eastAsia="仿宋"/>
          <w:b/>
          <w:color w:val="000000"/>
          <w:kern w:val="0"/>
          <w:sz w:val="24"/>
          <w:u w:val="single"/>
        </w:rPr>
        <w:t>见《磋商须知前附表》</w:t>
      </w:r>
      <w:r>
        <w:rPr>
          <w:rFonts w:hint="eastAsia" w:ascii="仿宋" w:hAnsi="仿宋" w:eastAsia="仿宋"/>
          <w:b/>
          <w:color w:val="000000"/>
          <w:kern w:val="0"/>
          <w:sz w:val="24"/>
        </w:rPr>
        <w:t>，</w:t>
      </w:r>
      <w:r>
        <w:rPr>
          <w:rFonts w:hint="eastAsia" w:ascii="仿宋" w:hAnsi="仿宋" w:eastAsia="仿宋" w:cs="Arial"/>
          <w:b/>
          <w:color w:val="000000"/>
          <w:sz w:val="24"/>
          <w:highlight w:val="yellow"/>
        </w:rPr>
        <w:t>备份磋商响应文件逾期送达的视为未递交。</w:t>
      </w:r>
    </w:p>
    <w:p>
      <w:pPr>
        <w:autoSpaceDN w:val="0"/>
        <w:spacing w:line="360" w:lineRule="auto"/>
        <w:ind w:firstLine="422" w:firstLineChars="175"/>
        <w:rPr>
          <w:rFonts w:ascii="仿宋" w:hAnsi="仿宋" w:eastAsia="仿宋"/>
          <w:b/>
          <w:color w:val="000000"/>
          <w:sz w:val="24"/>
        </w:rPr>
      </w:pPr>
      <w:r>
        <w:rPr>
          <w:rFonts w:hint="eastAsia" w:ascii="仿宋" w:hAnsi="仿宋" w:eastAsia="仿宋"/>
          <w:b/>
          <w:color w:val="000000"/>
          <w:sz w:val="24"/>
        </w:rPr>
        <w:t>4.7.4备份磋商响应文件的使用与失效</w:t>
      </w:r>
    </w:p>
    <w:p>
      <w:pPr>
        <w:autoSpaceDN w:val="0"/>
        <w:spacing w:line="360" w:lineRule="auto"/>
        <w:ind w:firstLine="420" w:firstLineChars="175"/>
        <w:rPr>
          <w:rFonts w:ascii="仿宋" w:hAnsi="仿宋" w:eastAsia="仿宋"/>
          <w:color w:val="000000"/>
          <w:sz w:val="24"/>
        </w:rPr>
      </w:pPr>
      <w:r>
        <w:rPr>
          <w:rFonts w:hint="eastAsia" w:ascii="仿宋" w:hAnsi="仿宋" w:eastAsia="仿宋"/>
          <w:color w:val="000000"/>
          <w:sz w:val="24"/>
        </w:rPr>
        <w:t>合格的备份磋商响应文件在电子加密“磋商响应文件”解密异常时拆封、使用，电子加密“磋商响应文件”正常解密的备份磋商响应文件自动失效，不再拆封、使用。</w:t>
      </w:r>
      <w:r>
        <w:rPr>
          <w:rFonts w:hint="eastAsia" w:ascii="仿宋" w:hAnsi="仿宋" w:eastAsia="仿宋"/>
          <w:b/>
          <w:color w:val="000000"/>
          <w:sz w:val="24"/>
        </w:rPr>
        <w:t>“磋商响应文件解密异常情况处理”办法见《磋商须知前附表》。</w:t>
      </w:r>
    </w:p>
    <w:p>
      <w:pPr>
        <w:autoSpaceDN w:val="0"/>
        <w:spacing w:line="360" w:lineRule="auto"/>
        <w:ind w:firstLine="424" w:firstLineChars="176"/>
        <w:rPr>
          <w:rFonts w:ascii="仿宋" w:hAnsi="仿宋" w:eastAsia="仿宋"/>
          <w:b/>
          <w:color w:val="000000"/>
          <w:sz w:val="24"/>
        </w:rPr>
      </w:pPr>
      <w:r>
        <w:rPr>
          <w:rFonts w:hint="eastAsia" w:ascii="仿宋" w:hAnsi="仿宋" w:eastAsia="仿宋"/>
          <w:b/>
          <w:color w:val="000000"/>
          <w:sz w:val="24"/>
        </w:rPr>
        <w:t>4.7.5“备份磋商响应文件”与电子加密的“磋商响应文件”同时生成，不属于磋商响应备选（替代）方案。</w:t>
      </w:r>
    </w:p>
    <w:p>
      <w:pPr>
        <w:pStyle w:val="4"/>
        <w:autoSpaceDN w:val="0"/>
        <w:spacing w:before="360"/>
        <w:ind w:firstLine="281" w:firstLineChars="100"/>
        <w:rPr>
          <w:rFonts w:ascii="Times New Roman" w:hAnsi="仿宋" w:eastAsia="仿宋"/>
          <w:sz w:val="28"/>
          <w:szCs w:val="28"/>
        </w:rPr>
      </w:pPr>
      <w:bookmarkStart w:id="21" w:name="_Toc82338242"/>
      <w:bookmarkStart w:id="22" w:name="_Toc82873325"/>
      <w:bookmarkStart w:id="23" w:name="_Toc136872997"/>
      <w:r>
        <w:rPr>
          <w:rFonts w:hint="eastAsia" w:ascii="Times New Roman" w:hAnsi="仿宋" w:eastAsia="仿宋"/>
          <w:sz w:val="28"/>
          <w:szCs w:val="28"/>
        </w:rPr>
        <w:t>五、</w:t>
      </w:r>
      <w:bookmarkEnd w:id="21"/>
      <w:bookmarkEnd w:id="22"/>
      <w:r>
        <w:rPr>
          <w:rFonts w:hint="eastAsia" w:ascii="Times New Roman" w:hAnsi="仿宋" w:eastAsia="仿宋"/>
          <w:sz w:val="28"/>
          <w:szCs w:val="28"/>
        </w:rPr>
        <w:t>磋商响应</w:t>
      </w:r>
      <w:bookmarkEnd w:id="23"/>
    </w:p>
    <w:p>
      <w:pPr>
        <w:keepNext/>
        <w:keepLines/>
        <w:autoSpaceDN w:val="0"/>
        <w:spacing w:before="72" w:beforeLines="30" w:after="72" w:afterLines="30" w:line="360" w:lineRule="auto"/>
        <w:ind w:firstLine="283" w:firstLineChars="118"/>
        <w:outlineLvl w:val="2"/>
        <w:rPr>
          <w:rFonts w:ascii="华文中宋" w:hAnsi="华文中宋" w:eastAsia="华文中宋" w:cs="华文中宋"/>
          <w:b/>
          <w:bCs/>
          <w:sz w:val="24"/>
          <w:szCs w:val="32"/>
        </w:rPr>
      </w:pPr>
      <w:bookmarkStart w:id="24" w:name="_Toc82873326"/>
      <w:bookmarkStart w:id="25" w:name="_Toc82338243"/>
      <w:r>
        <w:rPr>
          <w:rFonts w:hint="eastAsia" w:ascii="华文中宋" w:hAnsi="华文中宋" w:eastAsia="华文中宋" w:cs="华文中宋"/>
          <w:b/>
          <w:bCs/>
          <w:sz w:val="24"/>
          <w:szCs w:val="32"/>
        </w:rPr>
        <w:t>5.1 磋商响应文件提交截止时间</w:t>
      </w:r>
    </w:p>
    <w:p>
      <w:pPr>
        <w:autoSpaceDN w:val="0"/>
        <w:spacing w:line="360" w:lineRule="auto"/>
        <w:ind w:firstLine="426" w:firstLineChars="177"/>
        <w:rPr>
          <w:rFonts w:ascii="仿宋" w:hAnsi="仿宋" w:eastAsia="仿宋"/>
          <w:b/>
          <w:color w:val="000000"/>
          <w:sz w:val="24"/>
        </w:rPr>
      </w:pPr>
      <w:r>
        <w:rPr>
          <w:rFonts w:hint="eastAsia" w:ascii="仿宋" w:hAnsi="仿宋" w:eastAsia="仿宋"/>
          <w:b/>
          <w:color w:val="000000"/>
          <w:sz w:val="24"/>
        </w:rPr>
        <w:t>5.1.1磋商响应文件提交截止时间：</w:t>
      </w:r>
      <w:r>
        <w:rPr>
          <w:rFonts w:hint="eastAsia" w:ascii="仿宋" w:hAnsi="仿宋" w:eastAsia="仿宋"/>
          <w:b/>
          <w:color w:val="000000"/>
          <w:kern w:val="0"/>
          <w:sz w:val="24"/>
          <w:u w:val="single"/>
        </w:rPr>
        <w:t>见《磋商须知前附表》</w:t>
      </w:r>
      <w:r>
        <w:rPr>
          <w:rFonts w:hint="eastAsia" w:ascii="仿宋" w:hAnsi="仿宋" w:eastAsia="仿宋"/>
          <w:b/>
          <w:color w:val="000000"/>
          <w:sz w:val="24"/>
        </w:rPr>
        <w:t>。</w:t>
      </w:r>
    </w:p>
    <w:p>
      <w:pPr>
        <w:keepNext/>
        <w:keepLines/>
        <w:autoSpaceDN w:val="0"/>
        <w:spacing w:before="72" w:beforeLines="30" w:after="72" w:afterLines="30" w:line="360" w:lineRule="auto"/>
        <w:ind w:firstLine="283" w:firstLineChars="118"/>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5.2 磋商地点</w:t>
      </w:r>
    </w:p>
    <w:p>
      <w:pPr>
        <w:autoSpaceDN w:val="0"/>
        <w:spacing w:line="360" w:lineRule="auto"/>
        <w:ind w:firstLine="426" w:firstLineChars="177"/>
        <w:rPr>
          <w:rFonts w:ascii="Calibri" w:hAnsi="Calibri"/>
          <w:color w:val="000000"/>
        </w:rPr>
      </w:pPr>
      <w:r>
        <w:rPr>
          <w:rFonts w:hint="eastAsia" w:ascii="仿宋" w:hAnsi="仿宋" w:eastAsia="仿宋"/>
          <w:b/>
          <w:color w:val="000000"/>
          <w:sz w:val="24"/>
        </w:rPr>
        <w:t>5.2.1磋商响应文件提交地点：</w:t>
      </w:r>
      <w:r>
        <w:rPr>
          <w:rFonts w:hint="eastAsia" w:ascii="仿宋" w:hAnsi="仿宋" w:eastAsia="仿宋"/>
          <w:b/>
          <w:color w:val="000000"/>
          <w:kern w:val="0"/>
          <w:sz w:val="24"/>
          <w:u w:val="single"/>
        </w:rPr>
        <w:t>见《磋商须知前附表》</w:t>
      </w:r>
      <w:r>
        <w:rPr>
          <w:rFonts w:hint="eastAsia" w:ascii="仿宋" w:hAnsi="仿宋" w:eastAsia="仿宋"/>
          <w:b/>
          <w:color w:val="000000"/>
          <w:sz w:val="24"/>
        </w:rPr>
        <w:t>。</w:t>
      </w:r>
    </w:p>
    <w:p>
      <w:pPr>
        <w:keepNext/>
        <w:keepLines/>
        <w:autoSpaceDN w:val="0"/>
        <w:spacing w:before="72" w:beforeLines="30" w:after="72" w:afterLines="30" w:line="360" w:lineRule="auto"/>
        <w:ind w:firstLine="283" w:firstLineChars="118"/>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5.3 磋商响应文件的传输递交</w:t>
      </w:r>
    </w:p>
    <w:p>
      <w:pPr>
        <w:autoSpaceDN w:val="0"/>
        <w:spacing w:line="360" w:lineRule="auto"/>
        <w:ind w:firstLine="424" w:firstLineChars="176"/>
        <w:rPr>
          <w:rFonts w:ascii="仿宋" w:hAnsi="仿宋" w:eastAsia="仿宋" w:cs="Arial"/>
          <w:b/>
          <w:color w:val="000000"/>
          <w:sz w:val="24"/>
        </w:rPr>
      </w:pPr>
      <w:r>
        <w:rPr>
          <w:rFonts w:hint="eastAsia" w:ascii="仿宋" w:hAnsi="仿宋" w:eastAsia="仿宋" w:cs="Arial"/>
          <w:b/>
          <w:color w:val="000000"/>
          <w:kern w:val="0"/>
          <w:sz w:val="24"/>
        </w:rPr>
        <w:t>5.3.1电子加密“磋商响应文件”的传输递交：</w:t>
      </w:r>
      <w:r>
        <w:rPr>
          <w:rFonts w:hint="eastAsia" w:ascii="仿宋" w:hAnsi="仿宋" w:eastAsia="仿宋"/>
          <w:b/>
          <w:color w:val="000000"/>
          <w:kern w:val="0"/>
          <w:sz w:val="24"/>
          <w:u w:val="single"/>
        </w:rPr>
        <w:t>见《磋商须知前附表》</w:t>
      </w:r>
      <w:r>
        <w:rPr>
          <w:rFonts w:hint="eastAsia" w:ascii="仿宋" w:hAnsi="仿宋" w:eastAsia="仿宋"/>
          <w:b/>
          <w:color w:val="000000"/>
          <w:sz w:val="24"/>
        </w:rPr>
        <w:t>。</w:t>
      </w:r>
    </w:p>
    <w:p>
      <w:pPr>
        <w:keepNext/>
        <w:keepLines/>
        <w:autoSpaceDN w:val="0"/>
        <w:spacing w:before="72" w:beforeLines="30" w:after="72" w:afterLines="30" w:line="360" w:lineRule="auto"/>
        <w:ind w:firstLine="283" w:firstLineChars="118"/>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5.4 磋商响应文件的补充、修改或撤回</w:t>
      </w:r>
    </w:p>
    <w:p>
      <w:pPr>
        <w:autoSpaceDN w:val="0"/>
        <w:spacing w:line="360" w:lineRule="auto"/>
        <w:ind w:firstLine="426" w:firstLineChars="177"/>
        <w:rPr>
          <w:rFonts w:ascii="仿宋" w:hAnsi="仿宋" w:eastAsia="仿宋" w:cs="Arial"/>
          <w:color w:val="000000"/>
          <w:kern w:val="0"/>
          <w:sz w:val="24"/>
        </w:rPr>
      </w:pPr>
      <w:r>
        <w:rPr>
          <w:rFonts w:hint="eastAsia" w:ascii="仿宋" w:hAnsi="仿宋" w:eastAsia="仿宋" w:cs="Arial"/>
          <w:b/>
          <w:color w:val="000000"/>
          <w:kern w:val="0"/>
          <w:sz w:val="24"/>
        </w:rPr>
        <w:t>5.4.1磋商响应文件提交截止时间前，供应商可以补充、修改或者撤回磋商响应文件。供应商补充或者修改磋商响应文件的，应当先行撤回已传输递交的原文件，补充、修改后重新传输递交。磋商响应文件提交截止时间前未重新完成传输的，视为撤回磋商响应文件。磋商响应文件提交截止时间后传输递交的磋商响应文件，“政府采购云平台”将予以拒收。</w:t>
      </w:r>
    </w:p>
    <w:p>
      <w:pPr>
        <w:autoSpaceDN w:val="0"/>
        <w:spacing w:line="360" w:lineRule="auto"/>
        <w:ind w:firstLine="426" w:firstLineChars="177"/>
        <w:rPr>
          <w:rFonts w:ascii="仿宋" w:hAnsi="仿宋" w:eastAsia="仿宋" w:cs="Arial"/>
          <w:b/>
          <w:color w:val="000000"/>
          <w:kern w:val="0"/>
          <w:sz w:val="24"/>
        </w:rPr>
      </w:pPr>
      <w:r>
        <w:rPr>
          <w:rFonts w:hint="eastAsia" w:ascii="仿宋" w:hAnsi="仿宋" w:eastAsia="仿宋" w:cs="Arial"/>
          <w:b/>
          <w:color w:val="000000"/>
          <w:kern w:val="0"/>
          <w:sz w:val="24"/>
        </w:rPr>
        <w:t>5.4.2磋商响应文件提交截止时间</w:t>
      </w:r>
      <w:r>
        <w:rPr>
          <w:rFonts w:ascii="仿宋" w:hAnsi="仿宋" w:eastAsia="仿宋" w:cs="Arial"/>
          <w:b/>
          <w:color w:val="000000"/>
          <w:kern w:val="0"/>
          <w:sz w:val="24"/>
        </w:rPr>
        <w:t>后，供应商不得</w:t>
      </w:r>
      <w:r>
        <w:rPr>
          <w:rFonts w:hint="eastAsia" w:ascii="仿宋" w:hAnsi="仿宋" w:eastAsia="仿宋" w:cs="Arial"/>
          <w:b/>
          <w:color w:val="000000"/>
          <w:kern w:val="0"/>
          <w:sz w:val="24"/>
        </w:rPr>
        <w:t>对磋商响应文件进行补充、修改或撤回。</w:t>
      </w:r>
    </w:p>
    <w:p>
      <w:pPr>
        <w:keepNext/>
        <w:keepLines/>
        <w:autoSpaceDN w:val="0"/>
        <w:spacing w:before="72" w:beforeLines="30" w:after="72" w:afterLines="30" w:line="360" w:lineRule="auto"/>
        <w:ind w:firstLine="283" w:firstLineChars="118"/>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5.5 磋商响应文件的备选方案</w:t>
      </w:r>
    </w:p>
    <w:p>
      <w:pPr>
        <w:autoSpaceDN w:val="0"/>
        <w:spacing w:line="360" w:lineRule="auto"/>
        <w:ind w:firstLine="424" w:firstLineChars="176"/>
        <w:rPr>
          <w:rFonts w:ascii="仿宋" w:hAnsi="仿宋" w:eastAsia="仿宋"/>
          <w:b/>
          <w:color w:val="000000"/>
          <w:sz w:val="24"/>
        </w:rPr>
      </w:pPr>
      <w:r>
        <w:rPr>
          <w:rFonts w:hint="eastAsia" w:ascii="仿宋" w:hAnsi="仿宋" w:eastAsia="仿宋"/>
          <w:b/>
          <w:color w:val="000000"/>
          <w:sz w:val="24"/>
        </w:rPr>
        <w:t>5.5.1磋商响应供应商不得递交任何的</w:t>
      </w:r>
      <w:r>
        <w:rPr>
          <w:rFonts w:hint="eastAsia" w:ascii="仿宋" w:hAnsi="仿宋" w:eastAsia="仿宋" w:cs="Arial"/>
          <w:b/>
          <w:color w:val="000000"/>
          <w:kern w:val="0"/>
          <w:sz w:val="24"/>
        </w:rPr>
        <w:t>磋商响应备选（替代）方案</w:t>
      </w:r>
      <w:r>
        <w:rPr>
          <w:rFonts w:hint="eastAsia" w:ascii="仿宋" w:hAnsi="仿宋" w:eastAsia="仿宋"/>
          <w:b/>
          <w:color w:val="000000"/>
          <w:sz w:val="24"/>
        </w:rPr>
        <w:t>，否则作无效标处理。</w:t>
      </w:r>
    </w:p>
    <w:p>
      <w:pPr>
        <w:autoSpaceDN w:val="0"/>
        <w:spacing w:line="360" w:lineRule="auto"/>
        <w:ind w:firstLine="424" w:firstLineChars="176"/>
        <w:rPr>
          <w:rFonts w:ascii="仿宋" w:hAnsi="仿宋" w:eastAsia="仿宋"/>
          <w:b/>
          <w:color w:val="000000"/>
          <w:sz w:val="24"/>
        </w:rPr>
      </w:pPr>
      <w:r>
        <w:rPr>
          <w:rFonts w:hint="eastAsia" w:ascii="仿宋" w:hAnsi="仿宋" w:eastAsia="仿宋"/>
          <w:b/>
          <w:color w:val="000000"/>
          <w:sz w:val="24"/>
        </w:rPr>
        <w:t>5.5.2与“电子加密磋商响应文件”同时生成的“备份磋商响应文件”不是磋商响应备选（替代）方案。</w:t>
      </w:r>
    </w:p>
    <w:p>
      <w:pPr>
        <w:keepNext/>
        <w:keepLines/>
        <w:autoSpaceDN w:val="0"/>
        <w:spacing w:before="72" w:beforeLines="30" w:after="72" w:afterLines="30" w:line="360" w:lineRule="auto"/>
        <w:ind w:firstLine="283" w:firstLineChars="118"/>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5.6 磋商响应供应商不足法定数量的处理</w:t>
      </w:r>
    </w:p>
    <w:p>
      <w:pPr>
        <w:autoSpaceDN w:val="0"/>
        <w:spacing w:line="360" w:lineRule="auto"/>
        <w:ind w:firstLine="424" w:firstLineChars="176"/>
        <w:rPr>
          <w:rFonts w:ascii="Arial" w:hAnsi="Arial" w:cs="Arial"/>
          <w:color w:val="000000"/>
        </w:rPr>
      </w:pPr>
      <w:r>
        <w:rPr>
          <w:rFonts w:hint="eastAsia" w:ascii="仿宋" w:hAnsi="仿宋" w:eastAsia="仿宋" w:cs="Arial"/>
          <w:b/>
          <w:color w:val="000000"/>
          <w:kern w:val="0"/>
          <w:sz w:val="24"/>
          <w:szCs w:val="22"/>
        </w:rPr>
        <w:t>5.6.1到磋商响应文件提交截止时间止，若某个标项成功解密（备份磋商响应文件成功上传的视为成功解密）《磋商响应文件》的供应商少于三家的，</w:t>
      </w:r>
      <w:r>
        <w:rPr>
          <w:rFonts w:ascii="仿宋" w:hAnsi="仿宋" w:eastAsia="仿宋" w:cs="Arial"/>
          <w:b/>
          <w:color w:val="000000"/>
          <w:kern w:val="0"/>
          <w:sz w:val="24"/>
          <w:szCs w:val="22"/>
        </w:rPr>
        <w:t>除采购任务取消情形外，采购人可选择以下方式之一处理：</w:t>
      </w:r>
    </w:p>
    <w:p>
      <w:pPr>
        <w:autoSpaceDN w:val="0"/>
        <w:spacing w:line="360" w:lineRule="auto"/>
        <w:ind w:firstLine="422" w:firstLineChars="176"/>
        <w:rPr>
          <w:rFonts w:ascii="仿宋" w:hAnsi="仿宋" w:eastAsia="仿宋" w:cs="Arial"/>
          <w:color w:val="000000"/>
          <w:kern w:val="0"/>
          <w:sz w:val="24"/>
          <w:szCs w:val="22"/>
        </w:rPr>
      </w:pPr>
      <w:r>
        <w:rPr>
          <w:rFonts w:hint="eastAsia" w:ascii="仿宋" w:hAnsi="仿宋" w:eastAsia="仿宋" w:cs="Arial"/>
          <w:color w:val="000000"/>
          <w:kern w:val="0"/>
          <w:sz w:val="24"/>
          <w:szCs w:val="22"/>
        </w:rPr>
        <w:t>（1）不再进行开标，</w:t>
      </w:r>
      <w:r>
        <w:rPr>
          <w:rFonts w:ascii="仿宋" w:hAnsi="仿宋" w:eastAsia="仿宋" w:cs="Arial"/>
          <w:color w:val="000000"/>
          <w:kern w:val="0"/>
          <w:sz w:val="24"/>
          <w:szCs w:val="22"/>
        </w:rPr>
        <w:t>将本标项作废标处理，重新组织采购；</w:t>
      </w:r>
    </w:p>
    <w:p>
      <w:pPr>
        <w:autoSpaceDN w:val="0"/>
        <w:spacing w:line="360" w:lineRule="auto"/>
        <w:ind w:firstLine="422" w:firstLineChars="176"/>
        <w:rPr>
          <w:rFonts w:ascii="仿宋" w:hAnsi="仿宋" w:eastAsia="仿宋" w:cs="Arial"/>
          <w:color w:val="000000"/>
          <w:kern w:val="0"/>
          <w:sz w:val="24"/>
          <w:szCs w:val="22"/>
        </w:rPr>
      </w:pPr>
      <w:r>
        <w:rPr>
          <w:rFonts w:hint="eastAsia" w:ascii="仿宋" w:hAnsi="仿宋" w:eastAsia="仿宋" w:cs="Arial"/>
          <w:color w:val="000000"/>
          <w:kern w:val="0"/>
          <w:sz w:val="24"/>
          <w:szCs w:val="22"/>
        </w:rPr>
        <w:t>（2）</w:t>
      </w:r>
      <w:r>
        <w:rPr>
          <w:rFonts w:ascii="仿宋" w:hAnsi="仿宋" w:eastAsia="仿宋" w:cs="Arial"/>
          <w:color w:val="000000"/>
          <w:kern w:val="0"/>
          <w:sz w:val="24"/>
          <w:szCs w:val="22"/>
        </w:rPr>
        <w:t>按同级政府采购监督管理部门的审批意见采用其他采购方式组织采购</w:t>
      </w:r>
      <w:r>
        <w:rPr>
          <w:rFonts w:hint="eastAsia" w:ascii="仿宋" w:hAnsi="仿宋" w:eastAsia="仿宋" w:cs="Arial"/>
          <w:color w:val="000000"/>
          <w:kern w:val="0"/>
          <w:sz w:val="24"/>
          <w:szCs w:val="22"/>
        </w:rPr>
        <w:t>。</w:t>
      </w:r>
    </w:p>
    <w:p>
      <w:pPr>
        <w:pStyle w:val="4"/>
        <w:autoSpaceDN w:val="0"/>
        <w:spacing w:before="360"/>
        <w:ind w:firstLine="281" w:firstLineChars="100"/>
        <w:rPr>
          <w:rFonts w:ascii="Times New Roman" w:hAnsi="仿宋" w:eastAsia="仿宋"/>
          <w:sz w:val="28"/>
          <w:szCs w:val="28"/>
        </w:rPr>
      </w:pPr>
      <w:bookmarkStart w:id="26" w:name="_Toc136872998"/>
      <w:r>
        <w:rPr>
          <w:rFonts w:hint="eastAsia" w:ascii="Times New Roman" w:hAnsi="仿宋" w:eastAsia="仿宋"/>
          <w:sz w:val="28"/>
          <w:szCs w:val="28"/>
        </w:rPr>
        <w:t>六、</w:t>
      </w:r>
      <w:bookmarkEnd w:id="24"/>
      <w:bookmarkEnd w:id="25"/>
      <w:r>
        <w:rPr>
          <w:rFonts w:hint="eastAsia" w:ascii="Times New Roman" w:hAnsi="仿宋" w:eastAsia="仿宋"/>
          <w:sz w:val="28"/>
          <w:szCs w:val="28"/>
        </w:rPr>
        <w:t>开标</w:t>
      </w:r>
      <w:bookmarkEnd w:id="26"/>
    </w:p>
    <w:p>
      <w:pPr>
        <w:keepNext/>
        <w:keepLines/>
        <w:autoSpaceDN w:val="0"/>
        <w:spacing w:before="72" w:beforeLines="30" w:after="72" w:afterLines="30" w:line="360" w:lineRule="auto"/>
        <w:ind w:firstLine="283" w:firstLineChars="118"/>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6.1 磋商时间、地点</w:t>
      </w:r>
    </w:p>
    <w:p>
      <w:pPr>
        <w:autoSpaceDN w:val="0"/>
        <w:spacing w:line="360" w:lineRule="auto"/>
        <w:ind w:firstLine="426" w:firstLineChars="177"/>
        <w:rPr>
          <w:rFonts w:ascii="仿宋" w:hAnsi="仿宋" w:eastAsia="仿宋"/>
          <w:b/>
          <w:color w:val="000000"/>
          <w:sz w:val="24"/>
        </w:rPr>
      </w:pPr>
      <w:r>
        <w:rPr>
          <w:rFonts w:hint="eastAsia" w:ascii="仿宋" w:hAnsi="仿宋" w:eastAsia="仿宋"/>
          <w:b/>
          <w:color w:val="000000"/>
          <w:sz w:val="24"/>
        </w:rPr>
        <w:t>6.1.1</w:t>
      </w:r>
      <w:r>
        <w:rPr>
          <w:rFonts w:hint="eastAsia" w:ascii="仿宋" w:hAnsi="仿宋" w:eastAsia="仿宋" w:cs="仿宋"/>
          <w:b/>
          <w:color w:val="000000"/>
          <w:sz w:val="24"/>
        </w:rPr>
        <w:t>磋商时间：</w:t>
      </w:r>
      <w:r>
        <w:rPr>
          <w:rFonts w:hint="eastAsia" w:ascii="仿宋" w:hAnsi="仿宋" w:eastAsia="仿宋" w:cs="仿宋"/>
          <w:b/>
          <w:color w:val="000000"/>
          <w:kern w:val="0"/>
          <w:sz w:val="24"/>
          <w:u w:val="single"/>
        </w:rPr>
        <w:t>见《磋商须知前附表》</w:t>
      </w:r>
      <w:r>
        <w:rPr>
          <w:rFonts w:hint="eastAsia" w:ascii="仿宋" w:hAnsi="仿宋" w:eastAsia="仿宋" w:cs="仿宋"/>
          <w:b/>
          <w:color w:val="000000"/>
          <w:sz w:val="24"/>
        </w:rPr>
        <w:t>；</w:t>
      </w:r>
    </w:p>
    <w:p>
      <w:pPr>
        <w:autoSpaceDN w:val="0"/>
        <w:spacing w:line="360" w:lineRule="auto"/>
        <w:ind w:firstLine="426" w:firstLineChars="177"/>
        <w:rPr>
          <w:rFonts w:ascii="仿宋" w:hAnsi="仿宋" w:eastAsia="仿宋"/>
          <w:color w:val="000000"/>
          <w:sz w:val="24"/>
        </w:rPr>
      </w:pPr>
      <w:r>
        <w:rPr>
          <w:rFonts w:hint="eastAsia" w:ascii="仿宋" w:hAnsi="仿宋" w:eastAsia="仿宋"/>
          <w:b/>
          <w:color w:val="000000"/>
          <w:sz w:val="24"/>
        </w:rPr>
        <w:t>6.1.2</w:t>
      </w:r>
      <w:r>
        <w:rPr>
          <w:rFonts w:hint="eastAsia" w:ascii="仿宋" w:hAnsi="仿宋" w:eastAsia="仿宋" w:cs="仿宋"/>
          <w:b/>
          <w:color w:val="000000"/>
          <w:sz w:val="24"/>
        </w:rPr>
        <w:t>磋商地点：</w:t>
      </w:r>
      <w:r>
        <w:rPr>
          <w:rFonts w:hint="eastAsia" w:ascii="仿宋" w:hAnsi="仿宋" w:eastAsia="仿宋" w:cs="仿宋"/>
          <w:b/>
          <w:color w:val="000000"/>
          <w:kern w:val="0"/>
          <w:sz w:val="24"/>
          <w:u w:val="single"/>
        </w:rPr>
        <w:t>见《磋商须知前附表》</w:t>
      </w:r>
      <w:r>
        <w:rPr>
          <w:rFonts w:hint="eastAsia" w:ascii="仿宋" w:hAnsi="仿宋" w:eastAsia="仿宋" w:cs="仿宋"/>
          <w:b/>
          <w:color w:val="000000"/>
          <w:sz w:val="24"/>
        </w:rPr>
        <w:t>。</w:t>
      </w:r>
    </w:p>
    <w:p>
      <w:pPr>
        <w:keepNext/>
        <w:keepLines/>
        <w:autoSpaceDN w:val="0"/>
        <w:spacing w:before="72" w:beforeLines="30" w:after="72" w:afterLines="30" w:line="360" w:lineRule="auto"/>
        <w:ind w:firstLine="283" w:firstLineChars="118"/>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6.2 磋商组织与邀请</w:t>
      </w:r>
    </w:p>
    <w:p>
      <w:pPr>
        <w:autoSpaceDN w:val="0"/>
        <w:spacing w:line="360" w:lineRule="auto"/>
        <w:ind w:firstLine="424" w:firstLineChars="176"/>
        <w:rPr>
          <w:rFonts w:ascii="仿宋" w:hAnsi="仿宋" w:eastAsia="仿宋" w:cs="Arial"/>
          <w:color w:val="000000"/>
          <w:kern w:val="0"/>
          <w:sz w:val="24"/>
        </w:rPr>
      </w:pPr>
      <w:r>
        <w:rPr>
          <w:rFonts w:hint="eastAsia" w:ascii="仿宋" w:hAnsi="仿宋" w:eastAsia="仿宋" w:cs="Arial"/>
          <w:b/>
          <w:color w:val="000000"/>
          <w:kern w:val="0"/>
          <w:sz w:val="24"/>
        </w:rPr>
        <w:t>6.2.1磋商准备：</w:t>
      </w:r>
      <w:r>
        <w:rPr>
          <w:rFonts w:hint="eastAsia" w:ascii="仿宋" w:hAnsi="仿宋" w:eastAsia="仿宋" w:cs="仿宋"/>
          <w:color w:val="000000"/>
          <w:kern w:val="0"/>
          <w:sz w:val="24"/>
        </w:rPr>
        <w:t>本项目磋商</w:t>
      </w:r>
      <w:r>
        <w:rPr>
          <w:rFonts w:hint="eastAsia" w:ascii="仿宋" w:hAnsi="仿宋" w:eastAsia="仿宋" w:cs="Arial"/>
          <w:color w:val="000000"/>
          <w:kern w:val="0"/>
          <w:sz w:val="24"/>
          <w:szCs w:val="22"/>
        </w:rPr>
        <w:t>现场活动由采购人或采购代理机构（以下简称“采购组织机构”）组织实施，准备工作由采购组织机构负责落实，磋商过程由采购组织机构负责记录，磋商现场由采购组织机构人员主持。</w:t>
      </w:r>
    </w:p>
    <w:p>
      <w:pPr>
        <w:autoSpaceDN w:val="0"/>
        <w:spacing w:line="360" w:lineRule="auto"/>
        <w:ind w:firstLine="424" w:firstLineChars="176"/>
        <w:rPr>
          <w:rFonts w:ascii="仿宋" w:hAnsi="仿宋" w:eastAsia="仿宋" w:cs="Arial"/>
          <w:b/>
          <w:color w:val="000000"/>
          <w:kern w:val="0"/>
          <w:sz w:val="24"/>
        </w:rPr>
      </w:pPr>
      <w:r>
        <w:rPr>
          <w:rFonts w:hint="eastAsia" w:ascii="仿宋" w:hAnsi="仿宋" w:eastAsia="仿宋" w:cs="Arial"/>
          <w:b/>
          <w:color w:val="000000"/>
          <w:kern w:val="0"/>
          <w:sz w:val="24"/>
        </w:rPr>
        <w:t>6.2.2磋商邀请：本项目采用电子交易，采购组织机构将按照</w:t>
      </w:r>
      <w:r>
        <w:rPr>
          <w:rFonts w:hint="eastAsia" w:ascii="仿宋" w:hAnsi="仿宋" w:eastAsia="仿宋" w:cs="仿宋"/>
          <w:b/>
          <w:color w:val="000000"/>
          <w:kern w:val="0"/>
          <w:sz w:val="24"/>
        </w:rPr>
        <w:t>竞争性磋商文件规定的时间通过</w:t>
      </w:r>
      <w:r>
        <w:rPr>
          <w:rFonts w:hint="eastAsia" w:ascii="仿宋" w:hAnsi="仿宋" w:eastAsia="仿宋" w:cs="Arial"/>
          <w:b/>
          <w:color w:val="000000"/>
          <w:kern w:val="0"/>
          <w:sz w:val="24"/>
        </w:rPr>
        <w:t>“政府采购云平台，网址：</w:t>
      </w:r>
      <w:r>
        <w:fldChar w:fldCharType="begin"/>
      </w:r>
      <w:r>
        <w:instrText xml:space="preserve"> HYPERLINK "http://www.zcygov.cn" </w:instrText>
      </w:r>
      <w:r>
        <w:fldChar w:fldCharType="separate"/>
      </w:r>
      <w:r>
        <w:rPr>
          <w:rStyle w:val="58"/>
          <w:rFonts w:ascii="Calibri" w:hAnsi="Calibri"/>
          <w:b/>
          <w:color w:val="000000"/>
          <w:kern w:val="0"/>
          <w:szCs w:val="21"/>
        </w:rPr>
        <w:t>www.zcygov.cn</w:t>
      </w:r>
      <w:r>
        <w:rPr>
          <w:rStyle w:val="58"/>
          <w:rFonts w:ascii="Calibri" w:hAnsi="Calibri"/>
          <w:b/>
          <w:color w:val="000000"/>
          <w:kern w:val="0"/>
          <w:szCs w:val="21"/>
        </w:rPr>
        <w:fldChar w:fldCharType="end"/>
      </w:r>
      <w:r>
        <w:rPr>
          <w:rFonts w:hint="eastAsia" w:ascii="仿宋" w:hAnsi="仿宋" w:eastAsia="仿宋" w:cs="Arial"/>
          <w:b/>
          <w:color w:val="000000"/>
          <w:kern w:val="0"/>
          <w:sz w:val="24"/>
        </w:rPr>
        <w:t>”组织开标、开启磋商响应文件，所有供应商均应当准时在线参加。</w:t>
      </w:r>
    </w:p>
    <w:p>
      <w:pPr>
        <w:autoSpaceDN w:val="0"/>
        <w:spacing w:line="360" w:lineRule="auto"/>
        <w:ind w:firstLine="424" w:firstLineChars="176"/>
      </w:pPr>
      <w:r>
        <w:rPr>
          <w:rFonts w:hint="eastAsia" w:ascii="仿宋" w:hAnsi="仿宋" w:eastAsia="仿宋" w:cs="Arial"/>
          <w:b/>
          <w:color w:val="000000"/>
          <w:kern w:val="0"/>
          <w:sz w:val="24"/>
          <w:szCs w:val="22"/>
        </w:rPr>
        <w:t>6.2.3磋商响应文件开启顺序：</w:t>
      </w:r>
      <w:r>
        <w:rPr>
          <w:rFonts w:hint="eastAsia" w:ascii="仿宋" w:hAnsi="仿宋" w:eastAsia="仿宋"/>
          <w:b/>
          <w:color w:val="000000"/>
          <w:kern w:val="0"/>
          <w:sz w:val="24"/>
          <w:u w:val="single"/>
        </w:rPr>
        <w:t>资格文件、商务技术文件、报价文件</w:t>
      </w:r>
      <w:r>
        <w:rPr>
          <w:rFonts w:hint="eastAsia" w:ascii="仿宋" w:hAnsi="仿宋" w:eastAsia="仿宋" w:cs="Arial"/>
          <w:color w:val="000000"/>
          <w:kern w:val="0"/>
          <w:sz w:val="24"/>
          <w:szCs w:val="22"/>
        </w:rPr>
        <w:t>。</w:t>
      </w:r>
    </w:p>
    <w:p>
      <w:pPr>
        <w:autoSpaceDN w:val="0"/>
        <w:spacing w:line="360" w:lineRule="auto"/>
        <w:ind w:firstLine="424" w:firstLineChars="176"/>
        <w:rPr>
          <w:rFonts w:ascii="仿宋" w:hAnsi="仿宋" w:eastAsia="仿宋" w:cs="Arial"/>
          <w:b/>
          <w:color w:val="000000"/>
          <w:kern w:val="0"/>
          <w:sz w:val="24"/>
          <w:highlight w:val="yellow"/>
        </w:rPr>
      </w:pPr>
      <w:r>
        <w:rPr>
          <w:rFonts w:hint="eastAsia" w:ascii="仿宋" w:hAnsi="仿宋" w:eastAsia="仿宋" w:cs="Arial"/>
          <w:b/>
          <w:color w:val="000000"/>
          <w:kern w:val="0"/>
          <w:sz w:val="24"/>
        </w:rPr>
        <w:t>6.2.4供应商对磋商过程和磋商记录有疑义，以及认为采购人、采购代理机构相关工作人员有需要回避的情形的，应当场提出询问或回避申请。供应商未参加磋商的视同认可磋商结果</w:t>
      </w:r>
      <w:r>
        <w:rPr>
          <w:rFonts w:hint="eastAsia" w:ascii="仿宋" w:hAnsi="仿宋" w:eastAsia="仿宋" w:cs="仿宋"/>
          <w:b/>
          <w:color w:val="000000"/>
          <w:kern w:val="0"/>
          <w:sz w:val="24"/>
        </w:rPr>
        <w:t>。</w:t>
      </w:r>
    </w:p>
    <w:p>
      <w:pPr>
        <w:keepNext/>
        <w:keepLines/>
        <w:autoSpaceDN w:val="0"/>
        <w:spacing w:before="72" w:beforeLines="30" w:after="72" w:afterLines="30" w:line="360" w:lineRule="auto"/>
        <w:ind w:firstLine="283" w:firstLineChars="118"/>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6.3 开标流程（两阶段）</w:t>
      </w:r>
    </w:p>
    <w:p>
      <w:pPr>
        <w:autoSpaceDN w:val="0"/>
        <w:spacing w:line="360" w:lineRule="auto"/>
        <w:ind w:firstLine="426" w:firstLineChars="177"/>
        <w:jc w:val="left"/>
        <w:rPr>
          <w:rFonts w:ascii="仿宋" w:hAnsi="仿宋" w:eastAsia="仿宋" w:cs="Arial"/>
          <w:b/>
          <w:color w:val="000000"/>
          <w:kern w:val="0"/>
          <w:sz w:val="24"/>
        </w:rPr>
      </w:pPr>
      <w:r>
        <w:rPr>
          <w:rFonts w:hint="eastAsia" w:ascii="仿宋" w:hAnsi="仿宋" w:eastAsia="仿宋" w:cs="Arial"/>
          <w:b/>
          <w:color w:val="000000"/>
          <w:kern w:val="0"/>
          <w:sz w:val="24"/>
        </w:rPr>
        <w:t>6.3.1开标流程：</w:t>
      </w:r>
    </w:p>
    <w:p>
      <w:pPr>
        <w:numPr>
          <w:ilvl w:val="0"/>
          <w:numId w:val="3"/>
        </w:numPr>
        <w:autoSpaceDN w:val="0"/>
        <w:spacing w:line="360" w:lineRule="auto"/>
        <w:ind w:firstLine="480" w:firstLineChars="200"/>
        <w:jc w:val="left"/>
        <w:rPr>
          <w:rFonts w:ascii="仿宋" w:hAnsi="仿宋" w:eastAsia="仿宋" w:cs="Arial"/>
          <w:color w:val="000000"/>
          <w:kern w:val="0"/>
          <w:sz w:val="24"/>
        </w:rPr>
      </w:pPr>
      <w:r>
        <w:rPr>
          <w:rFonts w:hint="eastAsia" w:ascii="仿宋" w:hAnsi="仿宋" w:eastAsia="仿宋" w:cs="Arial"/>
          <w:color w:val="000000"/>
          <w:kern w:val="0"/>
          <w:sz w:val="24"/>
        </w:rPr>
        <w:t>磋商响应文件提交截止时间止，由采购代理机构向各磋商响应供应商发出电子加密响应文件的【开始解密】通知，由供应商按磋商文件规定的时间内自行进行磋商响应文件的解密</w:t>
      </w:r>
      <w:r>
        <w:rPr>
          <w:rFonts w:hint="eastAsia" w:ascii="仿宋" w:hAnsi="仿宋" w:eastAsia="仿宋" w:cs="仿宋"/>
          <w:color w:val="000000"/>
          <w:kern w:val="0"/>
          <w:sz w:val="24"/>
        </w:rPr>
        <w:t>（</w:t>
      </w:r>
      <w:r>
        <w:rPr>
          <w:rFonts w:hint="eastAsia" w:ascii="仿宋" w:hAnsi="仿宋" w:eastAsia="仿宋" w:cs="仿宋"/>
          <w:b/>
          <w:kern w:val="0"/>
          <w:sz w:val="24"/>
        </w:rPr>
        <w:t>解密规定见《磋商须知前附表》</w:t>
      </w:r>
      <w:r>
        <w:rPr>
          <w:rFonts w:hint="eastAsia" w:ascii="仿宋" w:hAnsi="仿宋" w:eastAsia="仿宋" w:cs="仿宋"/>
          <w:kern w:val="0"/>
          <w:sz w:val="24"/>
        </w:rPr>
        <w:t>）</w:t>
      </w:r>
      <w:r>
        <w:rPr>
          <w:rFonts w:hint="eastAsia" w:ascii="仿宋" w:hAnsi="仿宋" w:eastAsia="仿宋" w:cs="Arial"/>
          <w:color w:val="000000"/>
          <w:kern w:val="0"/>
          <w:sz w:val="24"/>
        </w:rPr>
        <w:t>。</w:t>
      </w:r>
    </w:p>
    <w:p>
      <w:pPr>
        <w:autoSpaceDN w:val="0"/>
        <w:spacing w:line="360" w:lineRule="auto"/>
        <w:ind w:firstLine="480" w:firstLineChars="200"/>
        <w:jc w:val="left"/>
        <w:rPr>
          <w:rFonts w:ascii="仿宋" w:hAnsi="仿宋" w:eastAsia="仿宋" w:cs="Arial"/>
          <w:color w:val="000000"/>
          <w:kern w:val="0"/>
          <w:sz w:val="24"/>
        </w:rPr>
      </w:pPr>
      <w:r>
        <w:rPr>
          <w:rFonts w:hint="eastAsia" w:ascii="仿宋" w:hAnsi="仿宋" w:eastAsia="仿宋" w:cs="Arial"/>
          <w:color w:val="000000"/>
          <w:kern w:val="0"/>
          <w:sz w:val="24"/>
        </w:rPr>
        <w:t>（2）磋商响应供应商在规定的时间内无法完成已递交的“电子加密响应文件”解密的，按磋商响应文件解密异常情况处理（</w:t>
      </w:r>
      <w:r>
        <w:rPr>
          <w:rFonts w:hint="eastAsia" w:ascii="仿宋" w:hAnsi="仿宋" w:eastAsia="仿宋" w:cs="仿宋"/>
          <w:b/>
          <w:kern w:val="0"/>
          <w:sz w:val="24"/>
        </w:rPr>
        <w:t>处理办法见《磋商须知前附表》</w:t>
      </w:r>
      <w:r>
        <w:rPr>
          <w:rFonts w:hint="eastAsia" w:ascii="仿宋" w:hAnsi="仿宋" w:eastAsia="仿宋" w:cs="Arial"/>
          <w:color w:val="000000"/>
          <w:kern w:val="0"/>
          <w:sz w:val="24"/>
        </w:rPr>
        <w:t>）；</w:t>
      </w:r>
    </w:p>
    <w:p>
      <w:pPr>
        <w:autoSpaceDN w:val="0"/>
        <w:spacing w:line="360" w:lineRule="auto"/>
        <w:ind w:firstLine="424" w:firstLineChars="177"/>
        <w:jc w:val="left"/>
        <w:rPr>
          <w:rFonts w:ascii="仿宋" w:hAnsi="仿宋" w:eastAsia="仿宋" w:cs="Arial"/>
          <w:color w:val="000000"/>
          <w:kern w:val="0"/>
          <w:sz w:val="24"/>
        </w:rPr>
      </w:pPr>
      <w:r>
        <w:rPr>
          <w:rFonts w:hint="eastAsia" w:ascii="仿宋" w:hAnsi="仿宋" w:eastAsia="仿宋" w:cs="仿宋"/>
          <w:color w:val="000000"/>
          <w:kern w:val="0"/>
          <w:sz w:val="24"/>
        </w:rPr>
        <w:t>（</w:t>
      </w:r>
      <w:r>
        <w:rPr>
          <w:rFonts w:hint="eastAsia" w:ascii="仿宋" w:hAnsi="仿宋" w:eastAsia="仿宋" w:cs="Arial"/>
          <w:color w:val="000000"/>
          <w:kern w:val="0"/>
          <w:sz w:val="24"/>
        </w:rPr>
        <w:t>3）公布</w:t>
      </w:r>
      <w:r>
        <w:rPr>
          <w:rFonts w:hint="eastAsia" w:ascii="仿宋" w:hAnsi="仿宋" w:eastAsia="仿宋" w:cs="仿宋"/>
          <w:color w:val="000000"/>
          <w:kern w:val="0"/>
          <w:sz w:val="24"/>
        </w:rPr>
        <w:t>磋商响应文件解密情况（磋商响应文件成功解密的供应商名单等信息），将通过电子邮件形式组织签署《政府采购活动现场确认声明书》；</w:t>
      </w:r>
    </w:p>
    <w:p>
      <w:pPr>
        <w:autoSpaceDN w:val="0"/>
        <w:spacing w:line="360" w:lineRule="auto"/>
        <w:ind w:firstLine="424" w:firstLineChars="177"/>
        <w:jc w:val="left"/>
        <w:rPr>
          <w:rFonts w:ascii="仿宋" w:hAnsi="仿宋" w:eastAsia="仿宋" w:cs="Arial"/>
          <w:b/>
          <w:bCs/>
          <w:color w:val="000000"/>
          <w:kern w:val="0"/>
          <w:sz w:val="24"/>
        </w:rPr>
      </w:pPr>
      <w:r>
        <w:rPr>
          <w:rFonts w:hint="eastAsia" w:ascii="仿宋" w:hAnsi="仿宋" w:eastAsia="仿宋" w:cs="仿宋"/>
          <w:color w:val="000000"/>
          <w:kern w:val="0"/>
          <w:sz w:val="24"/>
        </w:rPr>
        <w:t>（</w:t>
      </w:r>
      <w:r>
        <w:rPr>
          <w:rFonts w:hint="eastAsia" w:ascii="仿宋" w:hAnsi="仿宋" w:eastAsia="仿宋" w:cs="Arial"/>
          <w:color w:val="000000"/>
          <w:kern w:val="0"/>
          <w:sz w:val="24"/>
        </w:rPr>
        <w:t>4）开启标书信息（资格文件、商务技术文件）。标书信息开启后，首先由</w:t>
      </w:r>
      <w:r>
        <w:rPr>
          <w:rFonts w:hint="eastAsia" w:ascii="仿宋" w:hAnsi="仿宋" w:eastAsia="仿宋" w:cs="仿宋"/>
          <w:color w:val="000000"/>
          <w:kern w:val="0"/>
          <w:sz w:val="24"/>
        </w:rPr>
        <w:t>磋商小组依法对磋商响应供应商的资格文件进行审查，审查磋商响应供应商的资格符合情况</w:t>
      </w:r>
      <w:r>
        <w:rPr>
          <w:rFonts w:hint="eastAsia" w:ascii="仿宋" w:hAnsi="仿宋" w:eastAsia="仿宋" w:cs="Arial"/>
          <w:color w:val="000000"/>
          <w:kern w:val="0"/>
          <w:sz w:val="24"/>
        </w:rPr>
        <w:t>。资格审查结束后进入商务技术评审。</w:t>
      </w:r>
      <w:r>
        <w:rPr>
          <w:rFonts w:hint="eastAsia" w:ascii="仿宋" w:hAnsi="仿宋" w:eastAsia="仿宋" w:cs="仿宋"/>
          <w:b/>
          <w:bCs/>
          <w:color w:val="000000"/>
          <w:kern w:val="0"/>
          <w:sz w:val="24"/>
        </w:rPr>
        <w:t>资格审查合格的磋商响应供应商数量不足三家的，项目不再进行评审。</w:t>
      </w:r>
    </w:p>
    <w:p>
      <w:pPr>
        <w:autoSpaceDN w:val="0"/>
        <w:spacing w:line="360" w:lineRule="auto"/>
        <w:ind w:firstLine="424" w:firstLineChars="177"/>
        <w:jc w:val="left"/>
        <w:rPr>
          <w:rFonts w:ascii="仿宋" w:hAnsi="仿宋" w:eastAsia="仿宋" w:cs="Arial"/>
          <w:color w:val="000000"/>
          <w:kern w:val="0"/>
          <w:sz w:val="24"/>
        </w:rPr>
      </w:pPr>
      <w:r>
        <w:rPr>
          <w:rFonts w:hint="eastAsia" w:ascii="仿宋" w:hAnsi="仿宋" w:eastAsia="仿宋" w:cs="仿宋"/>
          <w:color w:val="000000"/>
          <w:kern w:val="0"/>
          <w:sz w:val="24"/>
        </w:rPr>
        <w:t>（</w:t>
      </w:r>
      <w:r>
        <w:rPr>
          <w:rFonts w:hint="eastAsia" w:ascii="仿宋" w:hAnsi="仿宋" w:eastAsia="仿宋" w:cs="Arial"/>
          <w:color w:val="000000"/>
          <w:kern w:val="0"/>
          <w:sz w:val="24"/>
        </w:rPr>
        <w:t>5）</w:t>
      </w:r>
      <w:r>
        <w:rPr>
          <w:rFonts w:hint="eastAsia" w:ascii="仿宋" w:hAnsi="仿宋" w:eastAsia="仿宋" w:cs="仿宋"/>
          <w:color w:val="000000"/>
          <w:kern w:val="0"/>
          <w:sz w:val="24"/>
        </w:rPr>
        <w:t>商务技术磋商、评审结束后，公布商务技术评审无效供应商名称及理由及经商务技术评审的有效磋商响应供应商名单。</w:t>
      </w:r>
    </w:p>
    <w:p>
      <w:pPr>
        <w:autoSpaceDN w:val="0"/>
        <w:spacing w:line="360" w:lineRule="auto"/>
        <w:ind w:firstLine="424" w:firstLineChars="177"/>
        <w:jc w:val="left"/>
        <w:rPr>
          <w:rFonts w:ascii="仿宋" w:hAnsi="仿宋" w:eastAsia="仿宋" w:cs="Arial"/>
          <w:color w:val="000000"/>
          <w:kern w:val="0"/>
          <w:sz w:val="24"/>
        </w:rPr>
      </w:pPr>
      <w:r>
        <w:rPr>
          <w:rFonts w:hint="eastAsia" w:ascii="仿宋" w:hAnsi="仿宋" w:eastAsia="仿宋" w:cs="仿宋"/>
          <w:color w:val="000000"/>
          <w:kern w:val="0"/>
          <w:sz w:val="24"/>
        </w:rPr>
        <w:t>（</w:t>
      </w:r>
      <w:r>
        <w:rPr>
          <w:rFonts w:hint="eastAsia" w:ascii="仿宋" w:hAnsi="仿宋" w:eastAsia="仿宋" w:cs="Arial"/>
          <w:color w:val="000000"/>
          <w:kern w:val="0"/>
          <w:sz w:val="24"/>
        </w:rPr>
        <w:t>6）开启有效</w:t>
      </w:r>
      <w:r>
        <w:rPr>
          <w:rFonts w:hint="eastAsia" w:ascii="仿宋" w:hAnsi="仿宋" w:eastAsia="仿宋" w:cs="仿宋"/>
          <w:color w:val="000000"/>
          <w:kern w:val="0"/>
          <w:sz w:val="24"/>
        </w:rPr>
        <w:t>磋商响应供应商</w:t>
      </w:r>
      <w:r>
        <w:rPr>
          <w:rFonts w:hint="eastAsia" w:ascii="仿宋" w:hAnsi="仿宋" w:eastAsia="仿宋" w:cs="仿宋"/>
          <w:kern w:val="0"/>
          <w:sz w:val="24"/>
        </w:rPr>
        <w:t>的《报价文件》</w:t>
      </w:r>
      <w:r>
        <w:rPr>
          <w:rFonts w:hint="eastAsia" w:ascii="仿宋" w:hAnsi="仿宋" w:eastAsia="仿宋" w:cs="仿宋"/>
          <w:color w:val="000000"/>
          <w:kern w:val="0"/>
          <w:sz w:val="24"/>
        </w:rPr>
        <w:t>，由磋商小组对报价的合理性、准确性等进行审查核实。</w:t>
      </w:r>
    </w:p>
    <w:p>
      <w:pPr>
        <w:pStyle w:val="45"/>
        <w:widowControl w:val="0"/>
        <w:autoSpaceDN w:val="0"/>
        <w:spacing w:before="0" w:beforeAutospacing="0" w:after="0" w:afterAutospacing="0" w:line="360" w:lineRule="auto"/>
        <w:ind w:firstLine="480" w:firstLineChars="200"/>
        <w:jc w:val="both"/>
        <w:rPr>
          <w:rFonts w:ascii="仿宋" w:hAnsi="仿宋" w:eastAsia="仿宋" w:cs="仿宋"/>
          <w:b/>
          <w:bCs/>
          <w:kern w:val="2"/>
          <w:sz w:val="21"/>
          <w:szCs w:val="21"/>
        </w:rPr>
      </w:pPr>
      <w:r>
        <w:rPr>
          <w:rFonts w:hint="eastAsia" w:ascii="仿宋" w:hAnsi="仿宋" w:eastAsia="仿宋" w:cs="仿宋"/>
          <w:color w:val="000000"/>
        </w:rPr>
        <w:t>（</w:t>
      </w:r>
      <w:r>
        <w:rPr>
          <w:rFonts w:hint="eastAsia" w:ascii="仿宋" w:hAnsi="仿宋" w:eastAsia="仿宋" w:cs="Arial"/>
          <w:color w:val="000000"/>
        </w:rPr>
        <w:t>7）经</w:t>
      </w:r>
      <w:r>
        <w:rPr>
          <w:rFonts w:hint="eastAsia" w:ascii="仿宋" w:hAnsi="仿宋" w:eastAsia="仿宋" w:cs="仿宋"/>
          <w:color w:val="000000"/>
        </w:rPr>
        <w:t>磋商小组对报价文件的评审及磋商后，要求供应商在规定的时间内提交最后报价，采购代理机构向各磋商响应供应商发出最后报价通知，由供应商在规定的时间内自行填写最终报价加盖签章并上传。</w:t>
      </w:r>
      <w:r>
        <w:rPr>
          <w:rFonts w:hint="eastAsia" w:ascii="仿宋" w:hAnsi="仿宋" w:eastAsia="仿宋" w:cs="仿宋"/>
          <w:b/>
          <w:bCs/>
          <w:color w:val="000000"/>
        </w:rPr>
        <w:t>若未在规定时间内提交最后报价的，作无效标处理。</w:t>
      </w:r>
    </w:p>
    <w:p>
      <w:pPr>
        <w:autoSpaceDN w:val="0"/>
        <w:spacing w:line="360" w:lineRule="auto"/>
        <w:ind w:firstLine="424" w:firstLineChars="177"/>
        <w:jc w:val="left"/>
        <w:rPr>
          <w:rFonts w:ascii="仿宋" w:hAnsi="仿宋" w:eastAsia="仿宋" w:cs="Arial"/>
          <w:color w:val="000000"/>
          <w:kern w:val="0"/>
          <w:sz w:val="24"/>
        </w:rPr>
      </w:pPr>
      <w:r>
        <w:rPr>
          <w:rFonts w:hint="eastAsia" w:ascii="仿宋" w:hAnsi="仿宋" w:eastAsia="仿宋" w:cs="仿宋"/>
          <w:color w:val="000000"/>
          <w:kern w:val="0"/>
          <w:sz w:val="24"/>
        </w:rPr>
        <w:t>（</w:t>
      </w:r>
      <w:r>
        <w:rPr>
          <w:rFonts w:hint="eastAsia" w:ascii="仿宋" w:hAnsi="仿宋" w:eastAsia="仿宋" w:cs="Arial"/>
          <w:color w:val="000000"/>
          <w:kern w:val="0"/>
          <w:sz w:val="24"/>
        </w:rPr>
        <w:t>8）</w:t>
      </w:r>
      <w:r>
        <w:rPr>
          <w:rFonts w:hint="eastAsia" w:ascii="仿宋" w:hAnsi="仿宋" w:eastAsia="仿宋" w:cs="仿宋"/>
          <w:color w:val="000000"/>
          <w:kern w:val="0"/>
          <w:sz w:val="24"/>
        </w:rPr>
        <w:t>已提交磋商响应文件的供应商，在提交最后报价之前，若因磋商文件实质性变动导致供应商无法满足采购需求的，允许供应商退出磋商。</w:t>
      </w:r>
    </w:p>
    <w:p>
      <w:pPr>
        <w:autoSpaceDN w:val="0"/>
        <w:spacing w:line="360" w:lineRule="auto"/>
        <w:ind w:firstLine="424" w:firstLineChars="177"/>
        <w:jc w:val="left"/>
        <w:rPr>
          <w:rFonts w:ascii="仿宋" w:hAnsi="仿宋" w:eastAsia="仿宋" w:cs="Arial"/>
          <w:color w:val="000000"/>
          <w:kern w:val="0"/>
          <w:sz w:val="24"/>
        </w:rPr>
      </w:pPr>
      <w:r>
        <w:rPr>
          <w:rFonts w:hint="eastAsia" w:ascii="仿宋" w:hAnsi="仿宋" w:eastAsia="仿宋" w:cs="仿宋"/>
          <w:color w:val="000000"/>
          <w:kern w:val="0"/>
          <w:sz w:val="24"/>
        </w:rPr>
        <w:t>（</w:t>
      </w:r>
      <w:r>
        <w:rPr>
          <w:rFonts w:hint="eastAsia" w:ascii="仿宋" w:hAnsi="仿宋" w:eastAsia="仿宋" w:cs="Arial"/>
          <w:color w:val="000000"/>
          <w:kern w:val="0"/>
          <w:sz w:val="24"/>
        </w:rPr>
        <w:t>9</w:t>
      </w:r>
      <w:r>
        <w:rPr>
          <w:rFonts w:hint="eastAsia" w:ascii="仿宋" w:hAnsi="仿宋" w:eastAsia="仿宋" w:cs="仿宋"/>
          <w:color w:val="000000"/>
          <w:kern w:val="0"/>
          <w:sz w:val="24"/>
        </w:rPr>
        <w:t>）采购代理机构公布各有效供应商的商务技术得分情况及最后报价情况，制作开标记录表，供应商予以确认，</w:t>
      </w:r>
      <w:r>
        <w:rPr>
          <w:rFonts w:hint="eastAsia" w:ascii="仿宋" w:hAnsi="仿宋" w:eastAsia="仿宋" w:cs="仿宋"/>
          <w:b/>
          <w:bCs/>
          <w:color w:val="000000"/>
          <w:kern w:val="0"/>
          <w:sz w:val="24"/>
        </w:rPr>
        <w:t>不予确认的应说明理由，否则视为无异议</w:t>
      </w:r>
      <w:r>
        <w:rPr>
          <w:rFonts w:hint="eastAsia" w:ascii="仿宋" w:hAnsi="仿宋" w:eastAsia="仿宋" w:cs="仿宋"/>
          <w:color w:val="000000"/>
          <w:kern w:val="0"/>
          <w:sz w:val="24"/>
        </w:rPr>
        <w:t>。</w:t>
      </w:r>
    </w:p>
    <w:p>
      <w:pPr>
        <w:autoSpaceDN w:val="0"/>
        <w:spacing w:line="360" w:lineRule="auto"/>
        <w:ind w:firstLine="424" w:firstLineChars="177"/>
        <w:jc w:val="left"/>
        <w:rPr>
          <w:rFonts w:ascii="仿宋" w:hAnsi="仿宋" w:eastAsia="仿宋" w:cs="Arial"/>
          <w:color w:val="000000"/>
          <w:kern w:val="0"/>
          <w:sz w:val="24"/>
        </w:rPr>
      </w:pPr>
      <w:r>
        <w:rPr>
          <w:rFonts w:hint="eastAsia" w:ascii="仿宋" w:hAnsi="仿宋" w:eastAsia="仿宋" w:cs="仿宋"/>
          <w:color w:val="000000"/>
          <w:kern w:val="0"/>
          <w:sz w:val="24"/>
        </w:rPr>
        <w:t>（</w:t>
      </w:r>
      <w:r>
        <w:rPr>
          <w:rFonts w:hint="eastAsia" w:ascii="仿宋" w:hAnsi="仿宋" w:eastAsia="仿宋" w:cs="Arial"/>
          <w:color w:val="000000"/>
          <w:kern w:val="0"/>
          <w:sz w:val="24"/>
        </w:rPr>
        <w:t>10）</w:t>
      </w:r>
      <w:r>
        <w:rPr>
          <w:rFonts w:hint="eastAsia" w:ascii="仿宋" w:hAnsi="仿宋" w:eastAsia="仿宋" w:cs="仿宋"/>
          <w:color w:val="000000"/>
          <w:kern w:val="0"/>
          <w:sz w:val="24"/>
        </w:rPr>
        <w:t>评审结束后，公布成交候选供应商名单及采购人最终确定成交供应商名单的时间和公告方式等。</w:t>
      </w:r>
    </w:p>
    <w:p>
      <w:pPr>
        <w:autoSpaceDN w:val="0"/>
        <w:spacing w:line="360" w:lineRule="auto"/>
        <w:ind w:firstLine="426" w:firstLineChars="177"/>
        <w:jc w:val="left"/>
        <w:rPr>
          <w:rFonts w:ascii="仿宋" w:hAnsi="仿宋" w:eastAsia="仿宋" w:cs="Arial"/>
          <w:b/>
          <w:color w:val="000000"/>
          <w:kern w:val="0"/>
          <w:sz w:val="24"/>
        </w:rPr>
      </w:pPr>
      <w:r>
        <w:rPr>
          <w:rFonts w:hint="eastAsia" w:ascii="仿宋" w:hAnsi="仿宋" w:eastAsia="仿宋" w:cs="Arial"/>
          <w:b/>
          <w:color w:val="000000"/>
          <w:kern w:val="0"/>
          <w:sz w:val="24"/>
        </w:rPr>
        <w:t>6.3.2特殊情况说明</w:t>
      </w:r>
    </w:p>
    <w:p>
      <w:pPr>
        <w:autoSpaceDN w:val="0"/>
        <w:spacing w:line="360" w:lineRule="auto"/>
        <w:ind w:firstLine="426" w:firstLineChars="177"/>
        <w:jc w:val="left"/>
        <w:rPr>
          <w:rFonts w:ascii="仿宋" w:hAnsi="仿宋" w:eastAsia="仿宋" w:cs="Arial"/>
          <w:b/>
          <w:color w:val="000000"/>
          <w:kern w:val="0"/>
          <w:sz w:val="24"/>
        </w:rPr>
      </w:pPr>
      <w:r>
        <w:rPr>
          <w:rFonts w:hint="eastAsia" w:ascii="仿宋" w:hAnsi="仿宋" w:eastAsia="仿宋" w:cs="仿宋"/>
          <w:b/>
          <w:color w:val="000000"/>
          <w:kern w:val="0"/>
          <w:sz w:val="24"/>
        </w:rPr>
        <w:t>（</w:t>
      </w:r>
      <w:r>
        <w:rPr>
          <w:rFonts w:hint="eastAsia" w:ascii="仿宋" w:hAnsi="仿宋" w:eastAsia="仿宋" w:cs="Arial"/>
          <w:b/>
          <w:color w:val="000000"/>
          <w:kern w:val="0"/>
          <w:sz w:val="24"/>
        </w:rPr>
        <w:t>1）本项目采用电子交易，如遇“政府采购云平台”电子化开标或评审程序调整的，按调整后程序执行。</w:t>
      </w:r>
    </w:p>
    <w:p>
      <w:pPr>
        <w:autoSpaceDN w:val="0"/>
        <w:spacing w:line="360" w:lineRule="auto"/>
        <w:ind w:firstLine="426" w:firstLineChars="177"/>
        <w:jc w:val="left"/>
        <w:rPr>
          <w:rFonts w:ascii="Arial" w:hAnsi="新宋体" w:eastAsia="新宋体" w:cs="Arial"/>
          <w:b/>
          <w:color w:val="000000"/>
          <w:kern w:val="0"/>
          <w:sz w:val="22"/>
          <w:szCs w:val="22"/>
        </w:rPr>
      </w:pPr>
      <w:r>
        <w:rPr>
          <w:rFonts w:hint="eastAsia" w:ascii="仿宋" w:hAnsi="仿宋" w:eastAsia="仿宋" w:cs="仿宋"/>
          <w:b/>
          <w:color w:val="000000"/>
          <w:kern w:val="0"/>
          <w:sz w:val="24"/>
        </w:rPr>
        <w:t>（</w:t>
      </w:r>
      <w:r>
        <w:rPr>
          <w:rFonts w:hint="eastAsia" w:ascii="仿宋" w:hAnsi="仿宋" w:eastAsia="仿宋" w:cs="Arial"/>
          <w:b/>
          <w:color w:val="000000"/>
          <w:kern w:val="0"/>
          <w:sz w:val="24"/>
        </w:rPr>
        <w:t>2）磋商过程中需要相关当事人进行签字或盖章确认的材料将通过“政府采购云平台”进行，若因“政府采购云平台”技术问题无法进行签字或盖章确认的，采购组织机构将通过邮件、传真等形式予以确认。</w:t>
      </w:r>
    </w:p>
    <w:p>
      <w:pPr>
        <w:pStyle w:val="4"/>
        <w:autoSpaceDN w:val="0"/>
        <w:spacing w:before="360"/>
        <w:ind w:firstLine="281" w:firstLineChars="100"/>
        <w:rPr>
          <w:rFonts w:ascii="Times New Roman" w:hAnsi="仿宋" w:eastAsia="仿宋"/>
          <w:sz w:val="28"/>
          <w:szCs w:val="28"/>
        </w:rPr>
      </w:pPr>
      <w:bookmarkStart w:id="27" w:name="_Toc136872999"/>
      <w:r>
        <w:rPr>
          <w:rFonts w:hint="eastAsia" w:ascii="Times New Roman" w:hAnsi="仿宋" w:eastAsia="仿宋"/>
          <w:sz w:val="28"/>
          <w:szCs w:val="28"/>
        </w:rPr>
        <w:t>七、评审</w:t>
      </w:r>
      <w:bookmarkEnd w:id="27"/>
      <w:bookmarkStart w:id="28" w:name="_Toc294012141"/>
      <w:bookmarkStart w:id="29" w:name="_Toc298767927"/>
      <w:bookmarkStart w:id="30" w:name="_Toc211745569"/>
      <w:bookmarkStart w:id="31" w:name="_Toc82873328"/>
      <w:bookmarkStart w:id="32" w:name="_Toc82338245"/>
    </w:p>
    <w:p>
      <w:pPr>
        <w:keepNext/>
        <w:keepLines/>
        <w:autoSpaceDN w:val="0"/>
        <w:spacing w:before="72" w:beforeLines="30" w:after="72" w:afterLines="30" w:line="360" w:lineRule="auto"/>
        <w:ind w:firstLine="283" w:firstLineChars="118"/>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7.1 评审工作的组织</w:t>
      </w:r>
    </w:p>
    <w:p>
      <w:pPr>
        <w:autoSpaceDN w:val="0"/>
        <w:spacing w:line="360" w:lineRule="auto"/>
        <w:ind w:firstLine="422" w:firstLineChars="176"/>
        <w:rPr>
          <w:rFonts w:ascii="仿宋" w:hAnsi="仿宋" w:eastAsia="仿宋" w:cs="Arial"/>
          <w:color w:val="000000"/>
          <w:kern w:val="0"/>
          <w:sz w:val="24"/>
          <w:szCs w:val="22"/>
        </w:rPr>
      </w:pPr>
      <w:r>
        <w:rPr>
          <w:rFonts w:hint="eastAsia" w:ascii="仿宋" w:hAnsi="仿宋" w:eastAsia="仿宋" w:cs="Arial"/>
          <w:color w:val="000000"/>
          <w:kern w:val="0"/>
          <w:sz w:val="24"/>
          <w:szCs w:val="22"/>
        </w:rPr>
        <w:t>采购人或采购代理机构负责组织本项目的评审工作，并依据相关规定履行职责。</w:t>
      </w:r>
    </w:p>
    <w:p>
      <w:pPr>
        <w:keepNext/>
        <w:keepLines/>
        <w:autoSpaceDN w:val="0"/>
        <w:spacing w:before="72" w:beforeLines="30" w:after="72" w:afterLines="30" w:line="360" w:lineRule="auto"/>
        <w:ind w:firstLine="283" w:firstLineChars="118"/>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7.2 磋商小组的组建</w:t>
      </w:r>
    </w:p>
    <w:p>
      <w:pPr>
        <w:autoSpaceDN w:val="0"/>
        <w:spacing w:line="360" w:lineRule="auto"/>
        <w:ind w:firstLine="422" w:firstLineChars="176"/>
        <w:rPr>
          <w:rFonts w:ascii="仿宋" w:hAnsi="仿宋" w:eastAsia="仿宋" w:cs="Arial"/>
          <w:color w:val="000000"/>
          <w:kern w:val="0"/>
          <w:sz w:val="24"/>
          <w:szCs w:val="22"/>
        </w:rPr>
      </w:pPr>
      <w:r>
        <w:rPr>
          <w:rFonts w:hint="eastAsia" w:ascii="仿宋" w:hAnsi="仿宋" w:eastAsia="仿宋" w:cs="Arial"/>
          <w:color w:val="000000"/>
          <w:kern w:val="0"/>
          <w:sz w:val="24"/>
          <w:szCs w:val="22"/>
        </w:rPr>
        <w:t>7.2.1磋商小组由采购人或采购代理机构依法组建，成员由采购人代表和评审专家组成，成员人数</w:t>
      </w:r>
      <w:r>
        <w:rPr>
          <w:rFonts w:ascii="仿宋" w:hAnsi="仿宋" w:eastAsia="仿宋" w:cs="Arial"/>
          <w:color w:val="000000"/>
          <w:kern w:val="0"/>
          <w:sz w:val="24"/>
          <w:szCs w:val="22"/>
        </w:rPr>
        <w:t>为</w:t>
      </w:r>
      <w:r>
        <w:rPr>
          <w:rFonts w:hint="eastAsia" w:ascii="仿宋" w:hAnsi="仿宋" w:eastAsia="仿宋" w:cs="Arial"/>
          <w:color w:val="000000"/>
          <w:kern w:val="0"/>
          <w:sz w:val="24"/>
          <w:szCs w:val="22"/>
        </w:rPr>
        <w:t>三</w:t>
      </w:r>
      <w:r>
        <w:rPr>
          <w:rFonts w:ascii="仿宋" w:hAnsi="仿宋" w:eastAsia="仿宋" w:cs="Arial"/>
          <w:color w:val="000000"/>
          <w:kern w:val="0"/>
          <w:sz w:val="24"/>
          <w:szCs w:val="22"/>
        </w:rPr>
        <w:t>人</w:t>
      </w:r>
      <w:r>
        <w:rPr>
          <w:rFonts w:hint="eastAsia" w:ascii="仿宋" w:hAnsi="仿宋" w:eastAsia="仿宋" w:cs="Arial"/>
          <w:color w:val="000000"/>
          <w:kern w:val="0"/>
          <w:sz w:val="24"/>
          <w:szCs w:val="22"/>
        </w:rPr>
        <w:t>或以上单数，其中评审专家不少于成员总数的三分之二。</w:t>
      </w:r>
    </w:p>
    <w:p>
      <w:pPr>
        <w:autoSpaceDN w:val="0"/>
        <w:spacing w:line="360" w:lineRule="auto"/>
        <w:ind w:firstLine="422" w:firstLineChars="176"/>
        <w:rPr>
          <w:rFonts w:ascii="仿宋" w:hAnsi="仿宋" w:eastAsia="仿宋" w:cs="Arial"/>
          <w:color w:val="000000"/>
          <w:kern w:val="0"/>
          <w:sz w:val="24"/>
          <w:szCs w:val="22"/>
        </w:rPr>
      </w:pPr>
      <w:r>
        <w:rPr>
          <w:rFonts w:hint="eastAsia" w:ascii="仿宋" w:hAnsi="仿宋" w:eastAsia="仿宋" w:cs="Arial"/>
          <w:color w:val="000000"/>
          <w:kern w:val="0"/>
          <w:sz w:val="24"/>
          <w:szCs w:val="22"/>
        </w:rPr>
        <w:t>7.2.2评审专家从省级或以上财政部门设立的政府采购评审专家库中通过随机方式抽取产生。磋商小组成员名单在采购结果公告前保密。</w:t>
      </w:r>
    </w:p>
    <w:p>
      <w:pPr>
        <w:keepNext/>
        <w:keepLines/>
        <w:autoSpaceDN w:val="0"/>
        <w:spacing w:before="72" w:beforeLines="30" w:after="72" w:afterLines="30" w:line="360" w:lineRule="auto"/>
        <w:ind w:firstLine="283" w:firstLineChars="118"/>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7.3 磋商小组的职责</w:t>
      </w:r>
    </w:p>
    <w:p>
      <w:pPr>
        <w:autoSpaceDN w:val="0"/>
        <w:spacing w:line="360" w:lineRule="auto"/>
        <w:ind w:firstLine="424" w:firstLineChars="176"/>
        <w:rPr>
          <w:rFonts w:ascii="仿宋" w:hAnsi="仿宋" w:eastAsia="仿宋" w:cs="Arial"/>
          <w:b/>
          <w:color w:val="000000"/>
          <w:kern w:val="0"/>
          <w:sz w:val="24"/>
          <w:szCs w:val="22"/>
        </w:rPr>
      </w:pPr>
      <w:r>
        <w:rPr>
          <w:rFonts w:hint="eastAsia" w:ascii="仿宋" w:hAnsi="仿宋" w:eastAsia="仿宋" w:cs="Arial"/>
          <w:b/>
          <w:color w:val="000000"/>
          <w:kern w:val="0"/>
          <w:sz w:val="24"/>
          <w:szCs w:val="22"/>
        </w:rPr>
        <w:t>7.3.1磋商小组负责具体评审事务，并独立履行下列职责：</w:t>
      </w:r>
    </w:p>
    <w:p>
      <w:pPr>
        <w:autoSpaceDN w:val="0"/>
        <w:spacing w:line="360" w:lineRule="auto"/>
        <w:ind w:firstLine="422" w:firstLineChars="176"/>
        <w:rPr>
          <w:rFonts w:ascii="仿宋" w:hAnsi="仿宋" w:eastAsia="仿宋" w:cs="Arial"/>
          <w:color w:val="000000"/>
          <w:kern w:val="0"/>
          <w:sz w:val="24"/>
          <w:szCs w:val="22"/>
        </w:rPr>
      </w:pPr>
      <w:r>
        <w:rPr>
          <w:rFonts w:hint="eastAsia" w:ascii="仿宋" w:hAnsi="仿宋" w:eastAsia="仿宋" w:cs="Arial"/>
          <w:color w:val="000000"/>
          <w:kern w:val="0"/>
          <w:sz w:val="24"/>
          <w:szCs w:val="22"/>
        </w:rPr>
        <w:t>（1）审查、评价磋商响应文件是否符合竞争性磋商文件的资格、商务、技术等实质性要求；</w:t>
      </w:r>
    </w:p>
    <w:p>
      <w:pPr>
        <w:autoSpaceDN w:val="0"/>
        <w:spacing w:line="360" w:lineRule="auto"/>
        <w:ind w:firstLine="422" w:firstLineChars="176"/>
        <w:rPr>
          <w:rFonts w:ascii="仿宋" w:hAnsi="仿宋" w:eastAsia="仿宋" w:cs="Arial"/>
          <w:color w:val="000000"/>
          <w:kern w:val="0"/>
          <w:sz w:val="24"/>
          <w:szCs w:val="22"/>
        </w:rPr>
      </w:pPr>
      <w:r>
        <w:rPr>
          <w:rFonts w:hint="eastAsia" w:ascii="仿宋" w:hAnsi="仿宋" w:eastAsia="仿宋" w:cs="Arial"/>
          <w:color w:val="000000"/>
          <w:kern w:val="0"/>
          <w:sz w:val="24"/>
          <w:szCs w:val="22"/>
        </w:rPr>
        <w:t>（2）要求磋商响应供应商对磋商响应文件有关事项作出澄清或者说明；</w:t>
      </w:r>
    </w:p>
    <w:p>
      <w:pPr>
        <w:autoSpaceDN w:val="0"/>
        <w:spacing w:line="360" w:lineRule="auto"/>
        <w:ind w:firstLine="422" w:firstLineChars="176"/>
        <w:rPr>
          <w:rFonts w:ascii="仿宋" w:hAnsi="仿宋" w:eastAsia="仿宋" w:cs="Arial"/>
          <w:color w:val="000000"/>
          <w:kern w:val="0"/>
          <w:sz w:val="24"/>
          <w:szCs w:val="22"/>
        </w:rPr>
      </w:pPr>
      <w:r>
        <w:rPr>
          <w:rFonts w:hint="eastAsia" w:ascii="仿宋" w:hAnsi="仿宋" w:eastAsia="仿宋" w:cs="Arial"/>
          <w:color w:val="000000"/>
          <w:kern w:val="0"/>
          <w:sz w:val="24"/>
          <w:szCs w:val="22"/>
        </w:rPr>
        <w:t>（3）对磋商响应文件进行比较和评价；</w:t>
      </w:r>
    </w:p>
    <w:p>
      <w:pPr>
        <w:autoSpaceDN w:val="0"/>
        <w:spacing w:line="360" w:lineRule="auto"/>
        <w:ind w:firstLine="422" w:firstLineChars="176"/>
        <w:rPr>
          <w:rFonts w:ascii="仿宋" w:hAnsi="仿宋" w:eastAsia="仿宋" w:cs="Arial"/>
          <w:color w:val="000000"/>
          <w:kern w:val="0"/>
          <w:sz w:val="24"/>
          <w:szCs w:val="22"/>
        </w:rPr>
      </w:pPr>
      <w:r>
        <w:rPr>
          <w:rFonts w:hint="eastAsia" w:ascii="仿宋" w:hAnsi="仿宋" w:eastAsia="仿宋" w:cs="Arial"/>
          <w:color w:val="000000"/>
          <w:kern w:val="0"/>
          <w:sz w:val="24"/>
          <w:szCs w:val="22"/>
        </w:rPr>
        <w:t>（4）确定成交候选供应商名单，以及根据采购人委托直接确定成交供应商；</w:t>
      </w:r>
    </w:p>
    <w:p>
      <w:pPr>
        <w:autoSpaceDN w:val="0"/>
        <w:spacing w:line="360" w:lineRule="auto"/>
        <w:ind w:firstLine="422" w:firstLineChars="176"/>
        <w:rPr>
          <w:rFonts w:ascii="仿宋" w:hAnsi="仿宋" w:eastAsia="仿宋" w:cs="Arial"/>
          <w:color w:val="000000"/>
          <w:kern w:val="0"/>
          <w:sz w:val="24"/>
          <w:szCs w:val="22"/>
        </w:rPr>
      </w:pPr>
      <w:r>
        <w:rPr>
          <w:rFonts w:hint="eastAsia" w:ascii="仿宋" w:hAnsi="仿宋" w:eastAsia="仿宋" w:cs="Arial"/>
          <w:color w:val="000000"/>
          <w:kern w:val="0"/>
          <w:sz w:val="24"/>
          <w:szCs w:val="22"/>
        </w:rPr>
        <w:t>（5）向采购人、采购代理机构或者有关部门报告评审中发现的违法行为。</w:t>
      </w:r>
    </w:p>
    <w:p>
      <w:pPr>
        <w:keepNext/>
        <w:keepLines/>
        <w:autoSpaceDN w:val="0"/>
        <w:spacing w:before="72" w:beforeLines="30" w:after="72" w:afterLines="30" w:line="360" w:lineRule="auto"/>
        <w:ind w:firstLine="283" w:firstLineChars="118"/>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7.4 评审原则</w:t>
      </w:r>
    </w:p>
    <w:p>
      <w:pPr>
        <w:autoSpaceDN w:val="0"/>
        <w:spacing w:line="360" w:lineRule="auto"/>
        <w:ind w:firstLine="424" w:firstLineChars="177"/>
        <w:rPr>
          <w:rFonts w:ascii="仿宋" w:hAnsi="仿宋" w:eastAsia="仿宋" w:cs="Arial"/>
          <w:color w:val="000000"/>
          <w:sz w:val="24"/>
        </w:rPr>
      </w:pPr>
      <w:r>
        <w:rPr>
          <w:rFonts w:hint="eastAsia" w:ascii="仿宋" w:hAnsi="仿宋" w:eastAsia="仿宋" w:cs="Arial"/>
          <w:color w:val="000000"/>
          <w:sz w:val="24"/>
        </w:rPr>
        <w:t>7.4.1评审原则：</w:t>
      </w:r>
      <w:r>
        <w:rPr>
          <w:rFonts w:hint="eastAsia" w:ascii="仿宋" w:hAnsi="仿宋" w:eastAsia="仿宋" w:cs="Arial"/>
          <w:color w:val="000000"/>
          <w:kern w:val="0"/>
          <w:sz w:val="24"/>
          <w:szCs w:val="22"/>
        </w:rPr>
        <w:t>磋商小组</w:t>
      </w:r>
      <w:r>
        <w:rPr>
          <w:rFonts w:hint="eastAsia" w:ascii="仿宋" w:hAnsi="仿宋" w:eastAsia="仿宋" w:cs="Arial"/>
          <w:color w:val="000000"/>
          <w:sz w:val="24"/>
        </w:rPr>
        <w:t>按照客观、公正、审慎、</w:t>
      </w:r>
      <w:r>
        <w:rPr>
          <w:rFonts w:ascii="仿宋" w:hAnsi="仿宋" w:eastAsia="仿宋" w:cs="Arial"/>
          <w:color w:val="000000"/>
          <w:sz w:val="24"/>
        </w:rPr>
        <w:t>择优的</w:t>
      </w:r>
      <w:r>
        <w:rPr>
          <w:rFonts w:hint="eastAsia" w:ascii="仿宋" w:hAnsi="仿宋" w:eastAsia="仿宋" w:cs="Arial"/>
          <w:color w:val="000000"/>
          <w:sz w:val="24"/>
        </w:rPr>
        <w:t>原则，根据竞争性磋商文件规定的评审程序、评审方法和评审标准进行独立评审。</w:t>
      </w:r>
    </w:p>
    <w:p>
      <w:pPr>
        <w:autoSpaceDN w:val="0"/>
        <w:spacing w:line="360" w:lineRule="auto"/>
        <w:ind w:firstLine="424" w:firstLineChars="177"/>
        <w:rPr>
          <w:rFonts w:ascii="仿宋" w:hAnsi="仿宋" w:eastAsia="仿宋" w:cs="Arial"/>
          <w:color w:val="000000"/>
          <w:sz w:val="24"/>
        </w:rPr>
      </w:pPr>
      <w:r>
        <w:rPr>
          <w:rFonts w:hint="eastAsia" w:ascii="仿宋" w:hAnsi="仿宋" w:eastAsia="仿宋" w:cs="Arial"/>
          <w:color w:val="000000"/>
          <w:sz w:val="24"/>
        </w:rPr>
        <w:t>7.4.2评审工作将依据</w:t>
      </w:r>
      <w:r>
        <w:rPr>
          <w:rFonts w:hint="eastAsia" w:ascii="仿宋" w:hAnsi="仿宋" w:eastAsia="仿宋" w:cs="Arial"/>
          <w:color w:val="000000"/>
          <w:kern w:val="0"/>
          <w:sz w:val="24"/>
          <w:szCs w:val="22"/>
        </w:rPr>
        <w:t>竞争性磋商文件、磋商响应文件及竞争性磋商文件中事先已列明的内容进行（如现场方案讲解、演示、样品等）。</w:t>
      </w:r>
    </w:p>
    <w:p>
      <w:pPr>
        <w:keepNext/>
        <w:keepLines/>
        <w:autoSpaceDN w:val="0"/>
        <w:spacing w:before="72" w:beforeLines="30" w:after="72" w:afterLines="30" w:line="360" w:lineRule="auto"/>
        <w:ind w:firstLine="283" w:firstLineChars="118"/>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7.5 评审意见的争议处理</w:t>
      </w:r>
    </w:p>
    <w:p>
      <w:pPr>
        <w:autoSpaceDN w:val="0"/>
        <w:spacing w:line="360" w:lineRule="auto"/>
        <w:ind w:firstLine="426" w:firstLineChars="177"/>
        <w:rPr>
          <w:rFonts w:ascii="仿宋" w:hAnsi="仿宋" w:eastAsia="仿宋" w:cs="Arial"/>
          <w:color w:val="000000"/>
          <w:sz w:val="24"/>
        </w:rPr>
      </w:pPr>
      <w:r>
        <w:rPr>
          <w:rFonts w:hint="eastAsia" w:ascii="仿宋" w:hAnsi="仿宋" w:eastAsia="仿宋" w:cs="Arial"/>
          <w:b/>
          <w:color w:val="000000"/>
          <w:sz w:val="24"/>
        </w:rPr>
        <w:t>磋商小组</w:t>
      </w:r>
      <w:r>
        <w:rPr>
          <w:rFonts w:ascii="仿宋" w:hAnsi="仿宋" w:eastAsia="仿宋" w:cs="Arial"/>
          <w:b/>
          <w:color w:val="000000"/>
          <w:sz w:val="24"/>
        </w:rPr>
        <w:t>成员对需要共同认定的事项存在争议的，按照少数服从多数的原则作出结论。</w:t>
      </w:r>
      <w:r>
        <w:rPr>
          <w:rFonts w:ascii="仿宋" w:hAnsi="仿宋" w:eastAsia="仿宋" w:cs="Arial"/>
          <w:color w:val="000000"/>
          <w:sz w:val="24"/>
        </w:rPr>
        <w:t>持不同意见的</w:t>
      </w:r>
      <w:r>
        <w:rPr>
          <w:rFonts w:hint="eastAsia" w:ascii="仿宋" w:hAnsi="仿宋" w:eastAsia="仿宋" w:cs="Arial"/>
          <w:color w:val="000000"/>
          <w:sz w:val="24"/>
        </w:rPr>
        <w:t>磋商小组</w:t>
      </w:r>
      <w:r>
        <w:rPr>
          <w:rFonts w:ascii="仿宋" w:hAnsi="仿宋" w:eastAsia="仿宋" w:cs="Arial"/>
          <w:color w:val="000000"/>
          <w:sz w:val="24"/>
        </w:rPr>
        <w:t>成员应当在评</w:t>
      </w:r>
      <w:r>
        <w:rPr>
          <w:rFonts w:hint="eastAsia" w:ascii="仿宋" w:hAnsi="仿宋" w:eastAsia="仿宋" w:cs="Arial"/>
          <w:color w:val="000000"/>
          <w:sz w:val="24"/>
        </w:rPr>
        <w:t>审</w:t>
      </w:r>
      <w:r>
        <w:rPr>
          <w:rFonts w:ascii="仿宋" w:hAnsi="仿宋" w:eastAsia="仿宋" w:cs="Arial"/>
          <w:color w:val="000000"/>
          <w:sz w:val="24"/>
        </w:rPr>
        <w:t>报告上签署不同意见及理由，否则视为同意评</w:t>
      </w:r>
      <w:r>
        <w:rPr>
          <w:rFonts w:hint="eastAsia" w:ascii="仿宋" w:hAnsi="仿宋" w:eastAsia="仿宋" w:cs="Arial"/>
          <w:color w:val="000000"/>
          <w:sz w:val="24"/>
        </w:rPr>
        <w:t>审</w:t>
      </w:r>
      <w:r>
        <w:rPr>
          <w:rFonts w:ascii="仿宋" w:hAnsi="仿宋" w:eastAsia="仿宋" w:cs="Arial"/>
          <w:color w:val="000000"/>
          <w:sz w:val="24"/>
        </w:rPr>
        <w:t>报告。</w:t>
      </w:r>
    </w:p>
    <w:p>
      <w:pPr>
        <w:keepNext/>
        <w:keepLines/>
        <w:autoSpaceDN w:val="0"/>
        <w:spacing w:before="72" w:beforeLines="30" w:after="72" w:afterLines="30" w:line="360" w:lineRule="auto"/>
        <w:ind w:firstLine="283" w:firstLineChars="118"/>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7.6 评委纪律</w:t>
      </w:r>
    </w:p>
    <w:p>
      <w:pPr>
        <w:autoSpaceDN w:val="0"/>
        <w:spacing w:line="360" w:lineRule="auto"/>
        <w:ind w:firstLine="424" w:firstLineChars="177"/>
        <w:rPr>
          <w:rFonts w:ascii="Calibri" w:hAnsi="Calibri"/>
          <w:color w:val="000000"/>
        </w:rPr>
      </w:pPr>
      <w:r>
        <w:rPr>
          <w:rFonts w:hint="eastAsia" w:ascii="仿宋" w:hAnsi="仿宋" w:eastAsia="仿宋" w:cs="Arial"/>
          <w:color w:val="000000"/>
          <w:sz w:val="24"/>
        </w:rPr>
        <w:t>磋商小组成员</w:t>
      </w:r>
      <w:r>
        <w:rPr>
          <w:rFonts w:ascii="仿宋" w:hAnsi="仿宋" w:eastAsia="仿宋" w:cs="Arial"/>
          <w:color w:val="000000"/>
          <w:sz w:val="24"/>
        </w:rPr>
        <w:t>必须严格遵守保密规定，不得泄露评</w:t>
      </w:r>
      <w:r>
        <w:rPr>
          <w:rFonts w:hint="eastAsia" w:ascii="仿宋" w:hAnsi="仿宋" w:eastAsia="仿宋" w:cs="Arial"/>
          <w:color w:val="000000"/>
          <w:sz w:val="24"/>
        </w:rPr>
        <w:t>审</w:t>
      </w:r>
      <w:r>
        <w:rPr>
          <w:rFonts w:ascii="仿宋" w:hAnsi="仿宋" w:eastAsia="仿宋" w:cs="Arial"/>
          <w:color w:val="000000"/>
          <w:sz w:val="24"/>
        </w:rPr>
        <w:t>的有关情况</w:t>
      </w:r>
      <w:r>
        <w:rPr>
          <w:rFonts w:hint="eastAsia" w:ascii="仿宋" w:hAnsi="仿宋" w:eastAsia="仿宋" w:cs="Arial"/>
          <w:color w:val="000000"/>
          <w:kern w:val="0"/>
          <w:sz w:val="24"/>
          <w:szCs w:val="22"/>
        </w:rPr>
        <w:t>，</w:t>
      </w:r>
      <w:r>
        <w:rPr>
          <w:rFonts w:ascii="仿宋" w:hAnsi="仿宋" w:eastAsia="仿宋" w:cs="Arial"/>
          <w:color w:val="000000"/>
          <w:kern w:val="0"/>
          <w:sz w:val="24"/>
          <w:szCs w:val="22"/>
        </w:rPr>
        <w:t>任何单位和个人不得干扰、影响评标的正常进行</w:t>
      </w:r>
      <w:r>
        <w:rPr>
          <w:rFonts w:hint="eastAsia" w:ascii="仿宋" w:hAnsi="仿宋" w:eastAsia="仿宋" w:cs="Arial"/>
          <w:color w:val="000000"/>
          <w:kern w:val="0"/>
          <w:sz w:val="24"/>
          <w:szCs w:val="22"/>
        </w:rPr>
        <w:t>，磋商小组成员</w:t>
      </w:r>
      <w:r>
        <w:rPr>
          <w:rFonts w:ascii="仿宋" w:hAnsi="仿宋" w:eastAsia="仿宋" w:cs="Arial"/>
          <w:color w:val="000000"/>
          <w:kern w:val="0"/>
          <w:sz w:val="24"/>
          <w:szCs w:val="22"/>
        </w:rPr>
        <w:t>不得私下与</w:t>
      </w:r>
      <w:r>
        <w:rPr>
          <w:rFonts w:hint="eastAsia" w:ascii="仿宋" w:hAnsi="仿宋" w:eastAsia="仿宋" w:cs="Arial"/>
          <w:color w:val="000000"/>
          <w:kern w:val="0"/>
          <w:sz w:val="24"/>
          <w:szCs w:val="22"/>
        </w:rPr>
        <w:t>磋商响应供应商</w:t>
      </w:r>
      <w:r>
        <w:rPr>
          <w:rFonts w:ascii="仿宋" w:hAnsi="仿宋" w:eastAsia="仿宋" w:cs="Arial"/>
          <w:color w:val="000000"/>
          <w:kern w:val="0"/>
          <w:sz w:val="24"/>
          <w:szCs w:val="22"/>
        </w:rPr>
        <w:t>接触</w:t>
      </w:r>
      <w:r>
        <w:rPr>
          <w:rFonts w:hint="eastAsia" w:ascii="仿宋" w:hAnsi="仿宋" w:eastAsia="仿宋" w:cs="Arial"/>
          <w:color w:val="000000"/>
          <w:kern w:val="0"/>
          <w:sz w:val="24"/>
          <w:szCs w:val="22"/>
        </w:rPr>
        <w:t>，不得出现浙江省政府采购活动现场组织管理办法中规定的其他禁止行为。</w:t>
      </w:r>
    </w:p>
    <w:p>
      <w:pPr>
        <w:keepNext/>
        <w:keepLines/>
        <w:autoSpaceDN w:val="0"/>
        <w:spacing w:before="72" w:beforeLines="30" w:after="72" w:afterLines="30" w:line="360" w:lineRule="auto"/>
        <w:ind w:firstLine="283" w:firstLineChars="118"/>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7.7 评审方法和标准</w:t>
      </w:r>
    </w:p>
    <w:p>
      <w:pPr>
        <w:autoSpaceDN w:val="0"/>
        <w:spacing w:line="360" w:lineRule="auto"/>
        <w:ind w:firstLine="426" w:firstLineChars="177"/>
        <w:rPr>
          <w:rFonts w:ascii="仿宋" w:hAnsi="仿宋" w:eastAsia="仿宋"/>
          <w:b/>
          <w:color w:val="000000"/>
          <w:kern w:val="0"/>
          <w:sz w:val="24"/>
        </w:rPr>
      </w:pPr>
      <w:r>
        <w:rPr>
          <w:rFonts w:hint="eastAsia" w:ascii="仿宋" w:hAnsi="仿宋" w:eastAsia="仿宋"/>
          <w:b/>
          <w:color w:val="000000"/>
          <w:kern w:val="0"/>
          <w:sz w:val="24"/>
        </w:rPr>
        <w:t>7.7.1评审方法和标准：</w:t>
      </w:r>
      <w:r>
        <w:rPr>
          <w:rFonts w:hint="eastAsia" w:ascii="仿宋" w:hAnsi="仿宋" w:eastAsia="仿宋"/>
          <w:b/>
          <w:color w:val="000000"/>
          <w:kern w:val="0"/>
          <w:sz w:val="24"/>
          <w:u w:val="single"/>
        </w:rPr>
        <w:t>见《磋商须知前附表》</w:t>
      </w:r>
      <w:r>
        <w:rPr>
          <w:rFonts w:hint="eastAsia" w:ascii="仿宋" w:hAnsi="仿宋" w:eastAsia="仿宋"/>
          <w:b/>
          <w:color w:val="000000"/>
          <w:kern w:val="0"/>
          <w:sz w:val="24"/>
        </w:rPr>
        <w:t>；</w:t>
      </w:r>
    </w:p>
    <w:p>
      <w:pPr>
        <w:autoSpaceDN w:val="0"/>
        <w:spacing w:line="360" w:lineRule="auto"/>
        <w:ind w:firstLine="426" w:firstLineChars="177"/>
        <w:rPr>
          <w:rFonts w:ascii="仿宋" w:hAnsi="仿宋" w:eastAsia="仿宋" w:cs="Arial"/>
          <w:b/>
          <w:color w:val="000000"/>
          <w:kern w:val="0"/>
          <w:sz w:val="24"/>
          <w:szCs w:val="22"/>
        </w:rPr>
      </w:pPr>
      <w:r>
        <w:rPr>
          <w:rFonts w:hint="eastAsia" w:ascii="仿宋" w:hAnsi="仿宋" w:eastAsia="仿宋"/>
          <w:b/>
          <w:color w:val="000000"/>
          <w:kern w:val="0"/>
          <w:sz w:val="24"/>
        </w:rPr>
        <w:t>7.7.2</w:t>
      </w:r>
      <w:r>
        <w:rPr>
          <w:rFonts w:hint="eastAsia" w:ascii="仿宋" w:hAnsi="仿宋" w:eastAsia="仿宋" w:cs="Arial"/>
          <w:b/>
          <w:color w:val="000000"/>
          <w:kern w:val="0"/>
          <w:sz w:val="24"/>
          <w:szCs w:val="22"/>
        </w:rPr>
        <w:t>标书信息开启后，磋商小组首先依法对磋商响应供应商的资格文件进行审查，审查各磋商响应供应商的资格符合情况。</w:t>
      </w:r>
      <w:r>
        <w:rPr>
          <w:rFonts w:hint="eastAsia" w:ascii="仿宋" w:hAnsi="仿宋" w:eastAsia="仿宋" w:cs="Arial"/>
          <w:b/>
          <w:color w:val="000000"/>
          <w:kern w:val="0"/>
          <w:sz w:val="24"/>
        </w:rPr>
        <w:t>供应商</w:t>
      </w:r>
      <w:r>
        <w:rPr>
          <w:rFonts w:ascii="仿宋" w:hAnsi="仿宋" w:eastAsia="仿宋" w:cs="Arial"/>
          <w:b/>
          <w:color w:val="000000"/>
          <w:sz w:val="24"/>
        </w:rPr>
        <w:t>信用记录</w:t>
      </w:r>
      <w:r>
        <w:rPr>
          <w:rFonts w:hint="eastAsia" w:ascii="仿宋" w:hAnsi="仿宋" w:eastAsia="仿宋" w:cs="Arial"/>
          <w:b/>
          <w:color w:val="000000"/>
          <w:sz w:val="24"/>
        </w:rPr>
        <w:t>查询与使用：</w:t>
      </w:r>
      <w:r>
        <w:rPr>
          <w:rFonts w:hint="eastAsia" w:ascii="仿宋" w:hAnsi="仿宋" w:eastAsia="仿宋"/>
          <w:b/>
          <w:color w:val="000000"/>
          <w:kern w:val="0"/>
          <w:sz w:val="24"/>
          <w:u w:val="single"/>
        </w:rPr>
        <w:t>见《磋商须知前附表》</w:t>
      </w:r>
      <w:r>
        <w:rPr>
          <w:rFonts w:hint="eastAsia" w:ascii="仿宋" w:hAnsi="仿宋" w:eastAsia="仿宋" w:cs="Arial"/>
          <w:b/>
          <w:color w:val="000000"/>
          <w:sz w:val="24"/>
        </w:rPr>
        <w:t>；</w:t>
      </w:r>
    </w:p>
    <w:p>
      <w:pPr>
        <w:autoSpaceDN w:val="0"/>
        <w:spacing w:line="360" w:lineRule="auto"/>
        <w:ind w:firstLine="426" w:firstLineChars="177"/>
        <w:rPr>
          <w:rFonts w:ascii="仿宋" w:hAnsi="仿宋" w:eastAsia="仿宋"/>
          <w:color w:val="000000"/>
          <w:kern w:val="0"/>
        </w:rPr>
      </w:pPr>
      <w:r>
        <w:rPr>
          <w:rFonts w:hint="eastAsia" w:ascii="仿宋" w:hAnsi="仿宋" w:eastAsia="仿宋"/>
          <w:b/>
          <w:color w:val="000000"/>
          <w:kern w:val="0"/>
          <w:sz w:val="24"/>
        </w:rPr>
        <w:t>7.7.3资格审查结束后，磋商小组将按照竞争性磋商文件中规定的评审方法和标准，对符合性审查合格的磋商响应文件进行商务和技术评估，综合比较与评价。</w:t>
      </w:r>
      <w:r>
        <w:rPr>
          <w:rFonts w:hint="eastAsia" w:ascii="仿宋" w:hAnsi="仿宋" w:eastAsia="仿宋"/>
          <w:color w:val="000000"/>
          <w:kern w:val="0"/>
          <w:sz w:val="24"/>
        </w:rPr>
        <w:t>详细评审方法和标准见本竞争性磋商文件第七章《评审办法》</w:t>
      </w:r>
      <w:r>
        <w:rPr>
          <w:rFonts w:hint="eastAsia" w:ascii="仿宋" w:hAnsi="仿宋" w:eastAsia="仿宋"/>
          <w:color w:val="000000"/>
          <w:kern w:val="0"/>
        </w:rPr>
        <w:t>。</w:t>
      </w:r>
    </w:p>
    <w:p>
      <w:pPr>
        <w:pStyle w:val="4"/>
        <w:autoSpaceDN w:val="0"/>
        <w:spacing w:before="360"/>
        <w:ind w:firstLine="281" w:firstLineChars="100"/>
      </w:pPr>
      <w:bookmarkStart w:id="33" w:name="_Toc136873000"/>
      <w:r>
        <w:rPr>
          <w:rFonts w:hint="eastAsia" w:ascii="Times New Roman" w:hAnsi="仿宋" w:eastAsia="仿宋"/>
          <w:sz w:val="28"/>
          <w:szCs w:val="28"/>
        </w:rPr>
        <w:t>八、采购结果确认与公告</w:t>
      </w:r>
      <w:bookmarkEnd w:id="33"/>
    </w:p>
    <w:p>
      <w:pPr>
        <w:keepNext/>
        <w:keepLines/>
        <w:autoSpaceDN w:val="0"/>
        <w:spacing w:before="72" w:beforeLines="30" w:after="72" w:afterLines="30" w:line="360" w:lineRule="auto"/>
        <w:ind w:firstLine="283" w:firstLineChars="118"/>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8.1 采购结果确认（确定成交供应商）</w:t>
      </w:r>
    </w:p>
    <w:p>
      <w:pPr>
        <w:autoSpaceDN w:val="0"/>
        <w:spacing w:line="360" w:lineRule="auto"/>
        <w:ind w:firstLine="422" w:firstLineChars="175"/>
        <w:rPr>
          <w:rFonts w:ascii="仿宋" w:hAnsi="仿宋" w:eastAsia="仿宋" w:cs="Arial"/>
          <w:b/>
          <w:color w:val="000000"/>
          <w:kern w:val="0"/>
          <w:sz w:val="24"/>
          <w:szCs w:val="22"/>
        </w:rPr>
      </w:pPr>
      <w:r>
        <w:rPr>
          <w:rFonts w:hint="eastAsia" w:ascii="仿宋" w:hAnsi="仿宋" w:eastAsia="仿宋" w:cs="Arial"/>
          <w:b/>
          <w:color w:val="000000"/>
          <w:kern w:val="0"/>
          <w:sz w:val="24"/>
          <w:szCs w:val="22"/>
        </w:rPr>
        <w:t>8.1</w:t>
      </w:r>
      <w:r>
        <w:rPr>
          <w:rFonts w:ascii="仿宋" w:hAnsi="仿宋" w:eastAsia="仿宋" w:cs="Arial"/>
          <w:b/>
          <w:color w:val="000000"/>
          <w:kern w:val="0"/>
          <w:sz w:val="24"/>
          <w:szCs w:val="22"/>
        </w:rPr>
        <w:t>.1</w:t>
      </w:r>
      <w:r>
        <w:rPr>
          <w:rFonts w:hint="eastAsia" w:ascii="仿宋" w:hAnsi="仿宋" w:eastAsia="仿宋" w:cs="Arial"/>
          <w:b/>
          <w:color w:val="000000"/>
          <w:kern w:val="0"/>
          <w:sz w:val="24"/>
          <w:szCs w:val="22"/>
        </w:rPr>
        <w:t>采购结果确认（确定成交供应商）：</w:t>
      </w:r>
      <w:r>
        <w:rPr>
          <w:rFonts w:ascii="仿宋" w:hAnsi="仿宋" w:eastAsia="仿宋" w:cs="Arial"/>
          <w:b/>
          <w:color w:val="000000"/>
          <w:kern w:val="0"/>
          <w:sz w:val="24"/>
          <w:szCs w:val="22"/>
        </w:rPr>
        <w:t>本项目由</w:t>
      </w:r>
      <w:r>
        <w:rPr>
          <w:rFonts w:hint="eastAsia" w:ascii="仿宋" w:hAnsi="仿宋" w:eastAsia="仿宋" w:cs="Arial"/>
          <w:b/>
          <w:color w:val="000000"/>
          <w:kern w:val="0"/>
          <w:sz w:val="24"/>
          <w:szCs w:val="22"/>
        </w:rPr>
        <w:t>采购</w:t>
      </w:r>
      <w:r>
        <w:rPr>
          <w:rFonts w:ascii="仿宋" w:hAnsi="仿宋" w:eastAsia="仿宋" w:cs="Arial"/>
          <w:b/>
          <w:color w:val="000000"/>
          <w:kern w:val="0"/>
          <w:sz w:val="24"/>
          <w:szCs w:val="22"/>
        </w:rPr>
        <w:t>人根据</w:t>
      </w:r>
      <w:r>
        <w:rPr>
          <w:rFonts w:hint="eastAsia" w:ascii="仿宋" w:hAnsi="仿宋" w:eastAsia="仿宋" w:cs="Arial"/>
          <w:b/>
          <w:color w:val="000000"/>
          <w:kern w:val="0"/>
          <w:sz w:val="24"/>
          <w:szCs w:val="22"/>
        </w:rPr>
        <w:t>磋商小组递交</w:t>
      </w:r>
      <w:r>
        <w:rPr>
          <w:rFonts w:ascii="仿宋" w:hAnsi="仿宋" w:eastAsia="仿宋" w:cs="Arial"/>
          <w:b/>
          <w:color w:val="000000"/>
          <w:kern w:val="0"/>
          <w:sz w:val="24"/>
          <w:szCs w:val="22"/>
        </w:rPr>
        <w:t>的《评审报告》</w:t>
      </w:r>
      <w:r>
        <w:rPr>
          <w:rFonts w:hint="eastAsia" w:ascii="仿宋" w:hAnsi="仿宋" w:eastAsia="仿宋" w:cs="Arial"/>
          <w:b/>
          <w:color w:val="000000"/>
          <w:kern w:val="0"/>
          <w:sz w:val="24"/>
          <w:szCs w:val="22"/>
        </w:rPr>
        <w:t>，通过“政府采购云平台”</w:t>
      </w:r>
      <w:r>
        <w:rPr>
          <w:rFonts w:ascii="仿宋" w:hAnsi="仿宋" w:eastAsia="仿宋" w:cs="Arial"/>
          <w:b/>
          <w:color w:val="000000"/>
          <w:kern w:val="0"/>
          <w:sz w:val="24"/>
          <w:szCs w:val="22"/>
        </w:rPr>
        <w:t>依法</w:t>
      </w:r>
      <w:r>
        <w:rPr>
          <w:rFonts w:hint="eastAsia" w:ascii="仿宋" w:hAnsi="仿宋" w:eastAsia="仿宋" w:cs="Arial"/>
          <w:b/>
          <w:color w:val="000000"/>
          <w:kern w:val="0"/>
          <w:sz w:val="24"/>
          <w:szCs w:val="22"/>
        </w:rPr>
        <w:t>确认采购结果、</w:t>
      </w:r>
      <w:r>
        <w:rPr>
          <w:rFonts w:ascii="仿宋" w:hAnsi="仿宋" w:eastAsia="仿宋" w:cs="Arial"/>
          <w:b/>
          <w:color w:val="000000"/>
          <w:kern w:val="0"/>
          <w:sz w:val="24"/>
          <w:szCs w:val="22"/>
        </w:rPr>
        <w:t>确定</w:t>
      </w:r>
      <w:r>
        <w:rPr>
          <w:rFonts w:hint="eastAsia" w:ascii="仿宋" w:hAnsi="仿宋" w:eastAsia="仿宋" w:cs="Arial"/>
          <w:b/>
          <w:color w:val="000000"/>
          <w:kern w:val="0"/>
          <w:sz w:val="24"/>
          <w:szCs w:val="22"/>
        </w:rPr>
        <w:t>成交供应商</w:t>
      </w:r>
      <w:r>
        <w:rPr>
          <w:rFonts w:ascii="仿宋" w:hAnsi="仿宋" w:eastAsia="仿宋" w:cs="Arial"/>
          <w:b/>
          <w:color w:val="000000"/>
          <w:kern w:val="0"/>
          <w:sz w:val="24"/>
          <w:szCs w:val="22"/>
        </w:rPr>
        <w:t>。</w:t>
      </w:r>
      <w:r>
        <w:rPr>
          <w:rFonts w:hint="eastAsia" w:ascii="仿宋" w:hAnsi="仿宋" w:eastAsia="仿宋" w:cs="Arial"/>
          <w:b/>
          <w:color w:val="000000"/>
          <w:kern w:val="0"/>
          <w:sz w:val="24"/>
          <w:szCs w:val="22"/>
        </w:rPr>
        <w:t>具体流程如下：</w:t>
      </w:r>
    </w:p>
    <w:p>
      <w:pPr>
        <w:autoSpaceDN w:val="0"/>
        <w:spacing w:line="360" w:lineRule="auto"/>
        <w:ind w:firstLine="420" w:firstLineChars="175"/>
        <w:rPr>
          <w:rFonts w:ascii="仿宋" w:hAnsi="仿宋" w:eastAsia="仿宋" w:cs="Arial"/>
          <w:color w:val="000000"/>
          <w:kern w:val="0"/>
          <w:sz w:val="24"/>
          <w:szCs w:val="22"/>
        </w:rPr>
      </w:pPr>
      <w:r>
        <w:rPr>
          <w:rFonts w:hint="eastAsia" w:ascii="仿宋" w:hAnsi="仿宋" w:eastAsia="仿宋" w:cs="Arial"/>
          <w:color w:val="000000"/>
          <w:kern w:val="0"/>
          <w:sz w:val="24"/>
          <w:szCs w:val="22"/>
        </w:rPr>
        <w:t>（1）采购代理机构将在评审结束后</w:t>
      </w:r>
      <w:r>
        <w:rPr>
          <w:rFonts w:ascii="仿宋" w:hAnsi="仿宋" w:eastAsia="仿宋" w:cs="Arial"/>
          <w:color w:val="000000"/>
          <w:kern w:val="0"/>
          <w:sz w:val="24"/>
          <w:szCs w:val="22"/>
        </w:rPr>
        <w:t>2</w:t>
      </w:r>
      <w:r>
        <w:rPr>
          <w:rFonts w:hint="eastAsia" w:ascii="仿宋" w:hAnsi="仿宋" w:eastAsia="仿宋" w:cs="Arial"/>
          <w:color w:val="000000"/>
          <w:kern w:val="0"/>
          <w:sz w:val="24"/>
          <w:szCs w:val="22"/>
        </w:rPr>
        <w:t>个工作日内将评审报告送采购人。</w:t>
      </w:r>
    </w:p>
    <w:p>
      <w:pPr>
        <w:autoSpaceDN w:val="0"/>
        <w:spacing w:line="360" w:lineRule="auto"/>
        <w:ind w:firstLine="420" w:firstLineChars="175"/>
        <w:rPr>
          <w:rFonts w:ascii="仿宋" w:hAnsi="仿宋" w:eastAsia="仿宋" w:cs="Arial"/>
          <w:color w:val="000000"/>
          <w:kern w:val="0"/>
          <w:sz w:val="24"/>
          <w:szCs w:val="22"/>
        </w:rPr>
      </w:pPr>
      <w:r>
        <w:rPr>
          <w:rFonts w:hint="eastAsia" w:ascii="仿宋" w:hAnsi="仿宋" w:eastAsia="仿宋" w:cs="Arial"/>
          <w:color w:val="000000"/>
          <w:kern w:val="0"/>
          <w:sz w:val="24"/>
          <w:szCs w:val="22"/>
        </w:rPr>
        <w:t>（2）采购人将在收到评审报告之日起</w:t>
      </w:r>
      <w:r>
        <w:rPr>
          <w:rFonts w:ascii="仿宋" w:hAnsi="仿宋" w:eastAsia="仿宋" w:cs="Arial"/>
          <w:color w:val="000000"/>
          <w:kern w:val="0"/>
          <w:sz w:val="24"/>
          <w:szCs w:val="22"/>
        </w:rPr>
        <w:t>5</w:t>
      </w:r>
      <w:r>
        <w:rPr>
          <w:rFonts w:hint="eastAsia" w:ascii="仿宋" w:hAnsi="仿宋" w:eastAsia="仿宋" w:cs="Arial"/>
          <w:color w:val="000000"/>
          <w:kern w:val="0"/>
          <w:sz w:val="24"/>
          <w:szCs w:val="22"/>
        </w:rPr>
        <w:t>个工作日内，在评审报告推荐的成交候选供应商名单中按顺序确定成交供应商，并将确认意见以书面形式回复采购代理机构。</w:t>
      </w:r>
    </w:p>
    <w:p>
      <w:pPr>
        <w:autoSpaceDN w:val="0"/>
        <w:spacing w:line="360" w:lineRule="auto"/>
        <w:ind w:firstLine="422" w:firstLineChars="175"/>
        <w:rPr>
          <w:rFonts w:ascii="仿宋" w:hAnsi="仿宋" w:eastAsia="仿宋" w:cs="Arial"/>
          <w:b/>
          <w:color w:val="000000"/>
          <w:kern w:val="0"/>
          <w:sz w:val="24"/>
          <w:szCs w:val="22"/>
        </w:rPr>
      </w:pPr>
      <w:r>
        <w:rPr>
          <w:rFonts w:hint="eastAsia" w:ascii="仿宋" w:hAnsi="仿宋" w:eastAsia="仿宋" w:cs="Arial"/>
          <w:b/>
          <w:color w:val="000000"/>
          <w:kern w:val="0"/>
          <w:sz w:val="24"/>
          <w:szCs w:val="22"/>
        </w:rPr>
        <w:t>8.1</w:t>
      </w:r>
      <w:r>
        <w:rPr>
          <w:rFonts w:ascii="仿宋" w:hAnsi="仿宋" w:eastAsia="仿宋" w:cs="Arial"/>
          <w:b/>
          <w:color w:val="000000"/>
          <w:kern w:val="0"/>
          <w:sz w:val="24"/>
          <w:szCs w:val="22"/>
        </w:rPr>
        <w:t>.2</w:t>
      </w:r>
      <w:r>
        <w:rPr>
          <w:rFonts w:hint="eastAsia" w:ascii="仿宋" w:hAnsi="仿宋" w:eastAsia="仿宋" w:cs="Arial"/>
          <w:b/>
          <w:color w:val="000000"/>
          <w:kern w:val="0"/>
          <w:sz w:val="24"/>
          <w:szCs w:val="22"/>
        </w:rPr>
        <w:t>采购人及</w:t>
      </w:r>
      <w:r>
        <w:rPr>
          <w:rFonts w:ascii="仿宋" w:hAnsi="仿宋" w:eastAsia="仿宋" w:cs="Arial"/>
          <w:b/>
          <w:color w:val="000000"/>
          <w:kern w:val="0"/>
          <w:sz w:val="24"/>
          <w:szCs w:val="22"/>
        </w:rPr>
        <w:t>采购组织机构不对</w:t>
      </w:r>
      <w:r>
        <w:rPr>
          <w:rFonts w:hint="eastAsia" w:ascii="仿宋" w:hAnsi="仿宋" w:eastAsia="仿宋" w:cs="Arial"/>
          <w:b/>
          <w:color w:val="000000"/>
          <w:kern w:val="0"/>
          <w:sz w:val="24"/>
          <w:szCs w:val="22"/>
        </w:rPr>
        <w:t>评审</w:t>
      </w:r>
      <w:r>
        <w:rPr>
          <w:rFonts w:ascii="仿宋" w:hAnsi="仿宋" w:eastAsia="仿宋" w:cs="Arial"/>
          <w:b/>
          <w:color w:val="000000"/>
          <w:kern w:val="0"/>
          <w:sz w:val="24"/>
          <w:szCs w:val="22"/>
        </w:rPr>
        <w:t>结果做任何解释。</w:t>
      </w:r>
    </w:p>
    <w:p>
      <w:pPr>
        <w:keepNext/>
        <w:keepLines/>
        <w:autoSpaceDN w:val="0"/>
        <w:spacing w:before="72" w:beforeLines="30" w:after="72" w:afterLines="30" w:line="360" w:lineRule="auto"/>
        <w:ind w:firstLine="283" w:firstLineChars="118"/>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8.2 采购结果公告和成交通知书签发</w:t>
      </w:r>
    </w:p>
    <w:p>
      <w:pPr>
        <w:autoSpaceDN w:val="0"/>
        <w:spacing w:line="360" w:lineRule="auto"/>
        <w:ind w:firstLine="422" w:firstLineChars="175"/>
        <w:rPr>
          <w:rFonts w:ascii="仿宋" w:hAnsi="仿宋" w:eastAsia="仿宋"/>
          <w:b/>
          <w:color w:val="000000"/>
          <w:kern w:val="0"/>
          <w:sz w:val="24"/>
        </w:rPr>
      </w:pPr>
      <w:r>
        <w:rPr>
          <w:rFonts w:hint="eastAsia" w:ascii="仿宋" w:hAnsi="仿宋" w:eastAsia="仿宋" w:cs="Arial"/>
          <w:b/>
          <w:color w:val="000000"/>
          <w:kern w:val="0"/>
          <w:sz w:val="24"/>
          <w:szCs w:val="22"/>
        </w:rPr>
        <w:t>8.2.1采购结果公告及《成交通知书》签发：</w:t>
      </w:r>
      <w:r>
        <w:rPr>
          <w:rFonts w:hint="eastAsia" w:ascii="仿宋" w:hAnsi="仿宋" w:eastAsia="仿宋"/>
          <w:b/>
          <w:color w:val="000000"/>
          <w:kern w:val="0"/>
          <w:sz w:val="24"/>
          <w:u w:val="single"/>
        </w:rPr>
        <w:t>见《磋商须知前附表》</w:t>
      </w:r>
      <w:r>
        <w:rPr>
          <w:rFonts w:hint="eastAsia" w:ascii="仿宋" w:hAnsi="仿宋" w:eastAsia="仿宋"/>
          <w:b/>
          <w:color w:val="000000"/>
          <w:kern w:val="0"/>
          <w:sz w:val="24"/>
        </w:rPr>
        <w:t>；</w:t>
      </w:r>
    </w:p>
    <w:p>
      <w:pPr>
        <w:autoSpaceDN w:val="0"/>
        <w:spacing w:line="360" w:lineRule="auto"/>
        <w:ind w:firstLine="422" w:firstLineChars="175"/>
        <w:rPr>
          <w:rFonts w:ascii="仿宋" w:hAnsi="仿宋" w:eastAsia="仿宋" w:cs="Arial"/>
          <w:color w:val="000000"/>
          <w:kern w:val="0"/>
          <w:sz w:val="24"/>
          <w:szCs w:val="22"/>
        </w:rPr>
      </w:pPr>
      <w:r>
        <w:rPr>
          <w:rFonts w:hint="eastAsia" w:ascii="仿宋" w:hAnsi="仿宋" w:eastAsia="仿宋"/>
          <w:b/>
          <w:color w:val="000000"/>
          <w:kern w:val="0"/>
          <w:sz w:val="24"/>
        </w:rPr>
        <w:t>8.2.2成交公告期限为1个工作日；</w:t>
      </w:r>
    </w:p>
    <w:p>
      <w:pPr>
        <w:autoSpaceDN w:val="0"/>
        <w:spacing w:line="360" w:lineRule="auto"/>
        <w:ind w:firstLine="420" w:firstLineChars="175"/>
        <w:rPr>
          <w:rFonts w:ascii="仿宋" w:hAnsi="仿宋" w:eastAsia="仿宋" w:cs="Arial"/>
          <w:color w:val="000000"/>
          <w:kern w:val="0"/>
          <w:sz w:val="24"/>
          <w:szCs w:val="22"/>
        </w:rPr>
      </w:pPr>
      <w:r>
        <w:rPr>
          <w:rFonts w:hint="eastAsia" w:ascii="仿宋" w:hAnsi="仿宋" w:eastAsia="仿宋" w:cs="Arial"/>
          <w:color w:val="000000"/>
          <w:kern w:val="0"/>
          <w:sz w:val="24"/>
          <w:szCs w:val="22"/>
        </w:rPr>
        <w:t>9.2.3成交通知书发出后，成交供应商无正当理由不得放弃成交。</w:t>
      </w:r>
    </w:p>
    <w:p>
      <w:pPr>
        <w:keepNext/>
        <w:keepLines/>
        <w:autoSpaceDN w:val="0"/>
        <w:spacing w:before="72" w:beforeLines="30" w:after="72" w:afterLines="30" w:line="360" w:lineRule="auto"/>
        <w:ind w:firstLine="283" w:firstLineChars="118"/>
        <w:outlineLvl w:val="2"/>
        <w:rPr>
          <w:rFonts w:ascii="华文中宋" w:hAnsi="华文中宋" w:eastAsia="华文中宋" w:cs="华文中宋"/>
          <w:b/>
          <w:bCs/>
          <w:sz w:val="24"/>
          <w:szCs w:val="32"/>
        </w:rPr>
      </w:pPr>
      <w:bookmarkStart w:id="34" w:name="_Toc35391900"/>
      <w:r>
        <w:rPr>
          <w:rFonts w:hint="eastAsia" w:ascii="华文中宋" w:hAnsi="华文中宋" w:eastAsia="华文中宋" w:cs="华文中宋"/>
          <w:b/>
          <w:bCs/>
          <w:sz w:val="24"/>
          <w:szCs w:val="32"/>
        </w:rPr>
        <w:t>8.3 采购过程、采购结果的质疑</w:t>
      </w:r>
    </w:p>
    <w:p>
      <w:pPr>
        <w:autoSpaceDN w:val="0"/>
        <w:spacing w:line="360" w:lineRule="auto"/>
        <w:ind w:firstLine="426" w:firstLineChars="177"/>
        <w:rPr>
          <w:rFonts w:ascii="仿宋" w:hAnsi="仿宋" w:eastAsia="仿宋" w:cs="Arial"/>
          <w:color w:val="000000"/>
          <w:sz w:val="24"/>
        </w:rPr>
      </w:pPr>
      <w:r>
        <w:rPr>
          <w:rFonts w:hint="eastAsia" w:ascii="仿宋" w:hAnsi="仿宋" w:eastAsia="仿宋" w:cs="Arial"/>
          <w:b/>
          <w:color w:val="000000"/>
          <w:kern w:val="0"/>
          <w:sz w:val="24"/>
        </w:rPr>
        <w:t>磋商响应供应商</w:t>
      </w:r>
      <w:r>
        <w:rPr>
          <w:rFonts w:ascii="仿宋" w:hAnsi="仿宋" w:eastAsia="仿宋" w:cs="Arial"/>
          <w:b/>
          <w:color w:val="000000"/>
          <w:kern w:val="0"/>
          <w:sz w:val="24"/>
        </w:rPr>
        <w:t>认为</w:t>
      </w:r>
      <w:r>
        <w:rPr>
          <w:rFonts w:hint="eastAsia" w:ascii="仿宋" w:hAnsi="仿宋" w:eastAsia="仿宋" w:cs="Arial"/>
          <w:b/>
          <w:color w:val="000000"/>
          <w:kern w:val="0"/>
          <w:sz w:val="24"/>
        </w:rPr>
        <w:t>采购</w:t>
      </w:r>
      <w:r>
        <w:rPr>
          <w:rFonts w:ascii="仿宋" w:hAnsi="仿宋" w:eastAsia="仿宋" w:cs="Arial"/>
          <w:b/>
          <w:color w:val="000000"/>
          <w:kern w:val="0"/>
          <w:sz w:val="24"/>
        </w:rPr>
        <w:t>过程</w:t>
      </w:r>
      <w:r>
        <w:rPr>
          <w:rFonts w:hint="eastAsia" w:ascii="仿宋" w:hAnsi="仿宋" w:eastAsia="仿宋" w:cs="Arial"/>
          <w:b/>
          <w:color w:val="000000"/>
          <w:kern w:val="0"/>
          <w:sz w:val="24"/>
        </w:rPr>
        <w:t>、采购</w:t>
      </w:r>
      <w:r>
        <w:rPr>
          <w:rFonts w:ascii="仿宋" w:hAnsi="仿宋" w:eastAsia="仿宋" w:cs="Arial"/>
          <w:b/>
          <w:color w:val="000000"/>
          <w:kern w:val="0"/>
          <w:sz w:val="24"/>
        </w:rPr>
        <w:t>结果使自己的合法权益受到损害的，应当</w:t>
      </w:r>
      <w:r>
        <w:rPr>
          <w:rFonts w:hint="eastAsia" w:ascii="仿宋" w:hAnsi="仿宋" w:eastAsia="仿宋" w:cs="Arial"/>
          <w:b/>
          <w:color w:val="000000"/>
          <w:kern w:val="0"/>
          <w:sz w:val="24"/>
        </w:rPr>
        <w:t>按照本章节第1.16.2款规定</w:t>
      </w:r>
      <w:r>
        <w:rPr>
          <w:rFonts w:ascii="仿宋" w:hAnsi="仿宋" w:eastAsia="仿宋" w:cs="Arial"/>
          <w:b/>
          <w:color w:val="000000"/>
          <w:kern w:val="0"/>
          <w:sz w:val="24"/>
        </w:rPr>
        <w:t>，以书面形式</w:t>
      </w:r>
      <w:r>
        <w:rPr>
          <w:rFonts w:hint="eastAsia" w:ascii="仿宋" w:hAnsi="仿宋" w:eastAsia="仿宋" w:cs="Arial"/>
          <w:b/>
          <w:color w:val="000000"/>
          <w:kern w:val="0"/>
          <w:sz w:val="24"/>
        </w:rPr>
        <w:t>一次性</w:t>
      </w:r>
      <w:r>
        <w:rPr>
          <w:rFonts w:ascii="仿宋" w:hAnsi="仿宋" w:eastAsia="仿宋" w:cs="Arial"/>
          <w:b/>
          <w:color w:val="000000"/>
          <w:kern w:val="0"/>
          <w:sz w:val="24"/>
        </w:rPr>
        <w:t>向</w:t>
      </w:r>
      <w:r>
        <w:rPr>
          <w:rFonts w:hint="eastAsia" w:ascii="仿宋" w:hAnsi="仿宋" w:eastAsia="仿宋" w:cs="Arial"/>
          <w:b/>
          <w:color w:val="000000"/>
          <w:kern w:val="0"/>
          <w:sz w:val="24"/>
        </w:rPr>
        <w:t>采购人、采购代理机构</w:t>
      </w:r>
      <w:r>
        <w:rPr>
          <w:rFonts w:ascii="仿宋" w:hAnsi="仿宋" w:eastAsia="仿宋" w:cs="Arial"/>
          <w:b/>
          <w:color w:val="000000"/>
          <w:kern w:val="0"/>
          <w:sz w:val="24"/>
        </w:rPr>
        <w:t>提出质疑。</w:t>
      </w:r>
      <w:r>
        <w:rPr>
          <w:rFonts w:hint="eastAsia" w:ascii="仿宋" w:hAnsi="仿宋" w:eastAsia="仿宋" w:cs="Arial"/>
          <w:color w:val="000000"/>
          <w:sz w:val="24"/>
        </w:rPr>
        <w:t>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pPr>
        <w:pStyle w:val="4"/>
        <w:autoSpaceDN w:val="0"/>
        <w:spacing w:before="360"/>
        <w:ind w:firstLine="281" w:firstLineChars="100"/>
        <w:rPr>
          <w:rFonts w:ascii="Times New Roman" w:hAnsi="仿宋" w:eastAsia="仿宋"/>
          <w:sz w:val="28"/>
          <w:szCs w:val="28"/>
        </w:rPr>
      </w:pPr>
      <w:bookmarkStart w:id="35" w:name="_Toc136873001"/>
      <w:r>
        <w:rPr>
          <w:rFonts w:hint="eastAsia" w:ascii="Times New Roman" w:hAnsi="仿宋" w:eastAsia="仿宋"/>
          <w:sz w:val="28"/>
          <w:szCs w:val="28"/>
        </w:rPr>
        <w:t>九、采购代理服务费</w:t>
      </w:r>
      <w:bookmarkEnd w:id="34"/>
      <w:bookmarkEnd w:id="35"/>
    </w:p>
    <w:p>
      <w:pPr>
        <w:autoSpaceDN w:val="0"/>
        <w:spacing w:line="360" w:lineRule="auto"/>
        <w:ind w:right="42" w:rightChars="20" w:firstLine="426" w:firstLineChars="177"/>
        <w:rPr>
          <w:rFonts w:ascii="仿宋" w:hAnsi="仿宋" w:eastAsia="仿宋" w:cs="Arial"/>
          <w:b/>
          <w:color w:val="000000"/>
          <w:kern w:val="0"/>
          <w:sz w:val="24"/>
          <w:szCs w:val="22"/>
        </w:rPr>
      </w:pPr>
      <w:r>
        <w:rPr>
          <w:rFonts w:hint="eastAsia" w:ascii="仿宋" w:hAnsi="仿宋" w:eastAsia="仿宋" w:cs="Arial"/>
          <w:b/>
          <w:color w:val="000000"/>
          <w:sz w:val="24"/>
          <w:szCs w:val="22"/>
        </w:rPr>
        <w:t>9.1.1采购代理服务费的</w:t>
      </w:r>
      <w:r>
        <w:rPr>
          <w:rFonts w:hint="eastAsia" w:ascii="仿宋" w:hAnsi="仿宋" w:eastAsia="仿宋" w:cs="Arial"/>
          <w:b/>
          <w:color w:val="000000"/>
          <w:kern w:val="0"/>
          <w:sz w:val="24"/>
          <w:szCs w:val="22"/>
        </w:rPr>
        <w:t>支付方：</w:t>
      </w:r>
      <w:r>
        <w:rPr>
          <w:rFonts w:hint="eastAsia" w:ascii="仿宋" w:hAnsi="仿宋" w:eastAsia="仿宋" w:cs="Arial"/>
          <w:b/>
          <w:color w:val="000000"/>
          <w:kern w:val="0"/>
          <w:sz w:val="24"/>
          <w:szCs w:val="22"/>
          <w:u w:val="single"/>
        </w:rPr>
        <w:t>成交供应商</w:t>
      </w:r>
      <w:r>
        <w:rPr>
          <w:rFonts w:hint="eastAsia" w:ascii="仿宋" w:hAnsi="仿宋" w:eastAsia="仿宋" w:cs="Arial"/>
          <w:b/>
          <w:color w:val="000000"/>
          <w:kern w:val="0"/>
          <w:sz w:val="24"/>
          <w:szCs w:val="22"/>
        </w:rPr>
        <w:t>；</w:t>
      </w:r>
    </w:p>
    <w:p>
      <w:pPr>
        <w:autoSpaceDN w:val="0"/>
        <w:spacing w:line="360" w:lineRule="auto"/>
        <w:ind w:right="42" w:rightChars="20" w:firstLine="426" w:firstLineChars="177"/>
        <w:rPr>
          <w:rFonts w:ascii="仿宋" w:hAnsi="仿宋" w:eastAsia="仿宋" w:cs="Arial"/>
          <w:b/>
          <w:color w:val="000000"/>
          <w:sz w:val="24"/>
          <w:szCs w:val="22"/>
        </w:rPr>
      </w:pPr>
      <w:r>
        <w:rPr>
          <w:rFonts w:hint="eastAsia" w:ascii="仿宋" w:hAnsi="仿宋" w:eastAsia="仿宋" w:cs="Arial"/>
          <w:b/>
          <w:color w:val="000000"/>
          <w:kern w:val="0"/>
          <w:sz w:val="24"/>
          <w:szCs w:val="22"/>
        </w:rPr>
        <w:t>9.1.2</w:t>
      </w:r>
      <w:r>
        <w:rPr>
          <w:rFonts w:hint="eastAsia" w:ascii="仿宋" w:hAnsi="仿宋" w:eastAsia="仿宋" w:cs="Arial"/>
          <w:b/>
          <w:color w:val="000000"/>
          <w:sz w:val="24"/>
          <w:szCs w:val="22"/>
        </w:rPr>
        <w:t>收取标准或金额：</w:t>
      </w:r>
      <w:r>
        <w:rPr>
          <w:rFonts w:hint="eastAsia" w:ascii="仿宋" w:hAnsi="仿宋" w:eastAsia="仿宋"/>
          <w:b/>
          <w:color w:val="000000"/>
          <w:kern w:val="0"/>
          <w:sz w:val="24"/>
          <w:u w:val="single"/>
        </w:rPr>
        <w:t>见《磋商须知前附表》</w:t>
      </w:r>
      <w:r>
        <w:rPr>
          <w:rFonts w:hint="eastAsia" w:ascii="仿宋" w:hAnsi="仿宋" w:eastAsia="仿宋" w:cs="Arial"/>
          <w:b/>
          <w:color w:val="000000"/>
          <w:sz w:val="24"/>
          <w:szCs w:val="22"/>
        </w:rPr>
        <w:t>；</w:t>
      </w:r>
    </w:p>
    <w:p>
      <w:pPr>
        <w:autoSpaceDN w:val="0"/>
        <w:spacing w:line="360" w:lineRule="auto"/>
        <w:ind w:right="42" w:rightChars="20" w:firstLine="424" w:firstLineChars="177"/>
        <w:rPr>
          <w:rFonts w:ascii="仿宋" w:hAnsi="仿宋" w:eastAsia="仿宋" w:cs="Arial"/>
          <w:color w:val="000000"/>
          <w:kern w:val="0"/>
          <w:sz w:val="24"/>
          <w:szCs w:val="22"/>
        </w:rPr>
      </w:pPr>
      <w:r>
        <w:rPr>
          <w:rFonts w:hint="eastAsia" w:ascii="仿宋" w:hAnsi="仿宋" w:eastAsia="仿宋" w:cs="Arial"/>
          <w:color w:val="000000"/>
          <w:kern w:val="0"/>
          <w:sz w:val="24"/>
          <w:szCs w:val="22"/>
        </w:rPr>
        <w:t>9.1.3缴纳时间：成交供应商确定后7日内，一次性缴纳；</w:t>
      </w:r>
    </w:p>
    <w:p>
      <w:pPr>
        <w:autoSpaceDN w:val="0"/>
        <w:spacing w:line="360" w:lineRule="auto"/>
        <w:ind w:right="42" w:rightChars="20" w:firstLine="424" w:firstLineChars="177"/>
        <w:rPr>
          <w:rFonts w:ascii="仿宋" w:hAnsi="仿宋" w:eastAsia="仿宋" w:cs="Arial"/>
          <w:color w:val="000000"/>
          <w:kern w:val="0"/>
          <w:sz w:val="24"/>
          <w:szCs w:val="22"/>
        </w:rPr>
      </w:pPr>
      <w:r>
        <w:rPr>
          <w:rFonts w:hint="eastAsia" w:ascii="仿宋" w:hAnsi="仿宋" w:eastAsia="仿宋" w:cs="Arial"/>
          <w:color w:val="000000"/>
          <w:kern w:val="0"/>
          <w:sz w:val="24"/>
          <w:szCs w:val="22"/>
        </w:rPr>
        <w:t>9.1.4缴纳形式：电汇、转账、支票、汇票（不接受现金），由成交供应商账户转出；</w:t>
      </w:r>
    </w:p>
    <w:p>
      <w:pPr>
        <w:autoSpaceDN w:val="0"/>
        <w:spacing w:line="360" w:lineRule="auto"/>
        <w:ind w:right="42" w:rightChars="20" w:firstLine="426" w:firstLineChars="177"/>
        <w:rPr>
          <w:rFonts w:ascii="仿宋" w:hAnsi="仿宋" w:eastAsia="仿宋" w:cs="Arial"/>
          <w:b/>
          <w:color w:val="000000"/>
          <w:kern w:val="0"/>
          <w:sz w:val="24"/>
          <w:szCs w:val="22"/>
        </w:rPr>
      </w:pPr>
      <w:r>
        <w:rPr>
          <w:rFonts w:hint="eastAsia" w:ascii="仿宋" w:hAnsi="仿宋" w:eastAsia="仿宋" w:cs="Arial"/>
          <w:b/>
          <w:color w:val="000000"/>
          <w:kern w:val="0"/>
          <w:sz w:val="24"/>
          <w:szCs w:val="22"/>
        </w:rPr>
        <w:t>9.1.5特别说明：</w:t>
      </w:r>
    </w:p>
    <w:p>
      <w:pPr>
        <w:autoSpaceDN w:val="0"/>
        <w:spacing w:line="360" w:lineRule="auto"/>
        <w:ind w:right="42" w:rightChars="20" w:firstLine="426" w:firstLineChars="177"/>
        <w:rPr>
          <w:rFonts w:ascii="仿宋" w:hAnsi="仿宋" w:eastAsia="仿宋" w:cs="Arial"/>
          <w:b/>
          <w:color w:val="000000"/>
          <w:kern w:val="0"/>
          <w:sz w:val="24"/>
          <w:szCs w:val="22"/>
        </w:rPr>
      </w:pPr>
      <w:r>
        <w:rPr>
          <w:rFonts w:hint="eastAsia" w:ascii="仿宋" w:hAnsi="仿宋" w:eastAsia="仿宋" w:cs="Arial"/>
          <w:b/>
          <w:color w:val="000000"/>
          <w:kern w:val="0"/>
          <w:sz w:val="24"/>
          <w:szCs w:val="22"/>
        </w:rPr>
        <w:t>（1）磋商响应供应商在磋商报价时应将采购代理服务费计入磋商总价（单独列项或列入综合单价内，未计入的视为已包含）；</w:t>
      </w:r>
    </w:p>
    <w:p>
      <w:pPr>
        <w:autoSpaceDN w:val="0"/>
        <w:spacing w:line="360" w:lineRule="auto"/>
        <w:ind w:right="42" w:rightChars="20" w:firstLine="426" w:firstLineChars="177"/>
        <w:rPr>
          <w:rFonts w:ascii="仿宋" w:hAnsi="仿宋" w:eastAsia="仿宋" w:cs="Arial"/>
          <w:b/>
          <w:color w:val="000000"/>
          <w:kern w:val="0"/>
          <w:sz w:val="24"/>
          <w:szCs w:val="22"/>
        </w:rPr>
      </w:pPr>
      <w:r>
        <w:rPr>
          <w:rFonts w:hint="eastAsia" w:ascii="仿宋" w:hAnsi="仿宋" w:eastAsia="仿宋" w:cs="Arial"/>
          <w:b/>
          <w:color w:val="000000"/>
          <w:kern w:val="0"/>
          <w:sz w:val="24"/>
          <w:szCs w:val="22"/>
        </w:rPr>
        <w:t>（2）采购代理服务费缴纳凭证将作为采购人合同付款和验收的前提条件，成交供应商未按上述规定和磋商承诺缴纳采购代理服务费的，合同款不予支付、合同验收不予通过；</w:t>
      </w:r>
    </w:p>
    <w:p>
      <w:pPr>
        <w:autoSpaceDN w:val="0"/>
        <w:spacing w:line="360" w:lineRule="auto"/>
        <w:ind w:firstLine="426" w:firstLineChars="177"/>
        <w:rPr>
          <w:rFonts w:ascii="Arial" w:hAnsi="Arial" w:eastAsia="新宋体" w:cs="Arial"/>
          <w:color w:val="000000"/>
          <w:kern w:val="0"/>
          <w:sz w:val="22"/>
          <w:szCs w:val="22"/>
        </w:rPr>
      </w:pPr>
      <w:r>
        <w:rPr>
          <w:rFonts w:hint="eastAsia" w:ascii="仿宋" w:hAnsi="仿宋" w:eastAsia="仿宋" w:cs="Arial"/>
          <w:b/>
          <w:color w:val="000000"/>
          <w:sz w:val="24"/>
          <w:szCs w:val="22"/>
        </w:rPr>
        <w:t>9.1.6</w:t>
      </w:r>
      <w:r>
        <w:rPr>
          <w:rFonts w:hint="eastAsia" w:ascii="仿宋" w:hAnsi="仿宋" w:eastAsia="仿宋" w:cs="Arial"/>
          <w:b/>
          <w:color w:val="000000"/>
          <w:sz w:val="24"/>
        </w:rPr>
        <w:t>成交供应商确定后，成交供应商拒绝签订合同的，或因自身原因被取消成交资格或放弃成交的，已收取的采购代理服务费不予退还，未支付的采购代理服务费由采购人追偿后支付。</w:t>
      </w:r>
    </w:p>
    <w:p>
      <w:pPr>
        <w:pStyle w:val="4"/>
        <w:autoSpaceDN w:val="0"/>
        <w:spacing w:before="360"/>
        <w:ind w:firstLine="281" w:firstLineChars="100"/>
        <w:rPr>
          <w:rFonts w:ascii="Times New Roman" w:hAnsi="仿宋" w:eastAsia="仿宋"/>
          <w:sz w:val="28"/>
          <w:szCs w:val="28"/>
        </w:rPr>
      </w:pPr>
      <w:bookmarkStart w:id="36" w:name="_Toc440162792"/>
      <w:bookmarkStart w:id="37" w:name="_Toc424164160"/>
      <w:bookmarkStart w:id="38" w:name="_Toc35391901"/>
      <w:bookmarkStart w:id="39" w:name="_Toc136873002"/>
      <w:r>
        <w:rPr>
          <w:rFonts w:hint="eastAsia" w:ascii="Times New Roman" w:hAnsi="仿宋" w:eastAsia="仿宋"/>
          <w:sz w:val="28"/>
          <w:szCs w:val="28"/>
        </w:rPr>
        <w:t>十、</w:t>
      </w:r>
      <w:bookmarkEnd w:id="36"/>
      <w:bookmarkEnd w:id="37"/>
      <w:r>
        <w:rPr>
          <w:rFonts w:hint="eastAsia" w:ascii="Times New Roman" w:hAnsi="仿宋" w:eastAsia="仿宋"/>
          <w:sz w:val="28"/>
          <w:szCs w:val="28"/>
        </w:rPr>
        <w:t>合同签订和履约担保</w:t>
      </w:r>
      <w:bookmarkEnd w:id="38"/>
      <w:bookmarkEnd w:id="39"/>
    </w:p>
    <w:p>
      <w:pPr>
        <w:keepNext/>
        <w:keepLines/>
        <w:autoSpaceDN w:val="0"/>
        <w:spacing w:before="72" w:beforeLines="30" w:after="72" w:afterLines="30" w:line="360" w:lineRule="auto"/>
        <w:ind w:firstLine="283" w:firstLineChars="118"/>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10.1 签订合同</w:t>
      </w:r>
    </w:p>
    <w:p>
      <w:pPr>
        <w:autoSpaceDN w:val="0"/>
        <w:spacing w:line="360" w:lineRule="auto"/>
        <w:ind w:firstLine="424" w:firstLineChars="176"/>
        <w:rPr>
          <w:rFonts w:ascii="仿宋" w:hAnsi="仿宋" w:eastAsia="仿宋" w:cs="Arial"/>
          <w:b/>
          <w:color w:val="000000"/>
          <w:kern w:val="0"/>
          <w:sz w:val="24"/>
          <w:szCs w:val="22"/>
        </w:rPr>
      </w:pPr>
      <w:r>
        <w:rPr>
          <w:rFonts w:hint="eastAsia" w:ascii="仿宋" w:hAnsi="仿宋" w:eastAsia="仿宋" w:cs="Arial"/>
          <w:b/>
          <w:color w:val="000000"/>
          <w:kern w:val="0"/>
          <w:sz w:val="24"/>
          <w:szCs w:val="22"/>
        </w:rPr>
        <w:t>10.1.1合同签订时间期限：</w:t>
      </w:r>
      <w:r>
        <w:rPr>
          <w:rFonts w:hint="eastAsia" w:ascii="仿宋" w:hAnsi="仿宋" w:eastAsia="仿宋"/>
          <w:b/>
          <w:color w:val="000000"/>
          <w:kern w:val="0"/>
          <w:sz w:val="24"/>
          <w:u w:val="single"/>
        </w:rPr>
        <w:t>见《磋商须知前附表》</w:t>
      </w:r>
      <w:r>
        <w:rPr>
          <w:rFonts w:hint="eastAsia" w:ascii="仿宋" w:hAnsi="仿宋" w:eastAsia="仿宋" w:cs="Arial"/>
          <w:b/>
          <w:color w:val="000000"/>
          <w:kern w:val="0"/>
          <w:sz w:val="24"/>
          <w:szCs w:val="22"/>
        </w:rPr>
        <w:t>；</w:t>
      </w:r>
    </w:p>
    <w:p>
      <w:pPr>
        <w:autoSpaceDN w:val="0"/>
        <w:spacing w:line="360" w:lineRule="auto"/>
        <w:ind w:firstLine="424" w:firstLineChars="176"/>
        <w:rPr>
          <w:rFonts w:ascii="仿宋" w:hAnsi="仿宋" w:eastAsia="仿宋" w:cs="Arial"/>
          <w:color w:val="000000"/>
          <w:kern w:val="0"/>
          <w:sz w:val="24"/>
          <w:szCs w:val="22"/>
        </w:rPr>
      </w:pPr>
      <w:r>
        <w:rPr>
          <w:rFonts w:hint="eastAsia" w:ascii="仿宋" w:hAnsi="仿宋" w:eastAsia="仿宋" w:cs="Arial"/>
          <w:b/>
          <w:color w:val="000000"/>
          <w:kern w:val="0"/>
          <w:sz w:val="24"/>
          <w:szCs w:val="22"/>
        </w:rPr>
        <w:t>10.1.2成交供应商</w:t>
      </w:r>
      <w:r>
        <w:rPr>
          <w:rFonts w:ascii="仿宋" w:hAnsi="仿宋" w:eastAsia="仿宋" w:cs="Arial"/>
          <w:b/>
          <w:color w:val="000000"/>
          <w:kern w:val="0"/>
          <w:sz w:val="24"/>
          <w:szCs w:val="22"/>
        </w:rPr>
        <w:t>应</w:t>
      </w:r>
      <w:r>
        <w:rPr>
          <w:rFonts w:hint="eastAsia" w:ascii="仿宋" w:hAnsi="仿宋" w:eastAsia="仿宋" w:cs="Arial"/>
          <w:b/>
          <w:color w:val="000000"/>
          <w:kern w:val="0"/>
          <w:sz w:val="24"/>
          <w:szCs w:val="22"/>
        </w:rPr>
        <w:t>在《磋商须知前附表》中规定的时间内，</w:t>
      </w:r>
      <w:r>
        <w:rPr>
          <w:rFonts w:ascii="仿宋" w:hAnsi="仿宋" w:eastAsia="仿宋" w:cs="Arial"/>
          <w:b/>
          <w:color w:val="000000"/>
          <w:kern w:val="0"/>
          <w:sz w:val="24"/>
          <w:szCs w:val="22"/>
        </w:rPr>
        <w:t>与</w:t>
      </w:r>
      <w:r>
        <w:rPr>
          <w:rFonts w:hint="eastAsia" w:ascii="仿宋" w:hAnsi="仿宋" w:eastAsia="仿宋" w:cs="Arial"/>
          <w:b/>
          <w:color w:val="000000"/>
          <w:kern w:val="0"/>
          <w:sz w:val="24"/>
          <w:szCs w:val="22"/>
        </w:rPr>
        <w:t>采购人通过“政府采购云平台”</w:t>
      </w:r>
      <w:r>
        <w:rPr>
          <w:rFonts w:ascii="仿宋" w:hAnsi="仿宋" w:eastAsia="仿宋" w:cs="Arial"/>
          <w:b/>
          <w:color w:val="000000"/>
          <w:kern w:val="0"/>
          <w:sz w:val="24"/>
          <w:szCs w:val="22"/>
        </w:rPr>
        <w:t>签订</w:t>
      </w:r>
      <w:r>
        <w:rPr>
          <w:rFonts w:hint="eastAsia" w:ascii="仿宋" w:hAnsi="仿宋" w:eastAsia="仿宋" w:cs="Arial"/>
          <w:b/>
          <w:color w:val="000000"/>
          <w:kern w:val="0"/>
          <w:sz w:val="24"/>
          <w:szCs w:val="22"/>
        </w:rPr>
        <w:t>政府采购</w:t>
      </w:r>
      <w:r>
        <w:rPr>
          <w:rFonts w:ascii="仿宋" w:hAnsi="仿宋" w:eastAsia="仿宋" w:cs="Arial"/>
          <w:b/>
          <w:color w:val="000000"/>
          <w:kern w:val="0"/>
          <w:sz w:val="24"/>
          <w:szCs w:val="22"/>
        </w:rPr>
        <w:t>合同。</w:t>
      </w:r>
      <w:r>
        <w:rPr>
          <w:rFonts w:hint="eastAsia" w:ascii="仿宋" w:hAnsi="仿宋" w:eastAsia="仿宋" w:cs="Arial"/>
          <w:color w:val="000000"/>
          <w:kern w:val="0"/>
          <w:sz w:val="24"/>
          <w:szCs w:val="22"/>
        </w:rPr>
        <w:t>所签订的合同不得对竞争性磋商文件确定的事项和成交供应商磋商响应文件作实质性修改。</w:t>
      </w:r>
    </w:p>
    <w:p>
      <w:pPr>
        <w:autoSpaceDN w:val="0"/>
        <w:spacing w:line="360" w:lineRule="auto"/>
        <w:ind w:firstLine="424" w:firstLineChars="176"/>
        <w:rPr>
          <w:rFonts w:ascii="仿宋" w:hAnsi="仿宋" w:eastAsia="仿宋" w:cs="Arial"/>
          <w:color w:val="000000"/>
          <w:kern w:val="0"/>
          <w:sz w:val="24"/>
          <w:szCs w:val="22"/>
        </w:rPr>
      </w:pPr>
      <w:r>
        <w:rPr>
          <w:rFonts w:hint="eastAsia" w:ascii="仿宋" w:hAnsi="仿宋" w:eastAsia="仿宋" w:cs="Arial"/>
          <w:b/>
          <w:color w:val="000000"/>
          <w:sz w:val="24"/>
          <w:szCs w:val="22"/>
        </w:rPr>
        <w:t>10.1.3</w:t>
      </w:r>
      <w:r>
        <w:rPr>
          <w:rFonts w:hint="eastAsia" w:ascii="仿宋" w:hAnsi="仿宋" w:eastAsia="仿宋" w:cs="Arial"/>
          <w:b/>
          <w:color w:val="000000"/>
          <w:kern w:val="0"/>
          <w:sz w:val="24"/>
          <w:szCs w:val="22"/>
        </w:rPr>
        <w:t>成交供应商</w:t>
      </w:r>
      <w:r>
        <w:rPr>
          <w:rFonts w:hint="eastAsia" w:ascii="仿宋" w:hAnsi="仿宋" w:eastAsia="仿宋" w:cs="Arial"/>
          <w:b/>
          <w:color w:val="000000"/>
          <w:sz w:val="24"/>
          <w:szCs w:val="22"/>
        </w:rPr>
        <w:t>拒绝与采购人签订合同的</w:t>
      </w:r>
      <w:r>
        <w:rPr>
          <w:rFonts w:ascii="仿宋" w:hAnsi="仿宋" w:eastAsia="仿宋" w:cs="Arial"/>
          <w:b/>
          <w:color w:val="000000"/>
          <w:kern w:val="0"/>
          <w:sz w:val="24"/>
          <w:szCs w:val="22"/>
        </w:rPr>
        <w:t>，</w:t>
      </w:r>
      <w:r>
        <w:rPr>
          <w:rFonts w:hint="eastAsia" w:ascii="仿宋" w:hAnsi="仿宋" w:eastAsia="仿宋"/>
          <w:b/>
          <w:color w:val="000000"/>
          <w:sz w:val="24"/>
        </w:rPr>
        <w:t>采购人、采购代理机构将对其失信行为上报至同级政府采购监督管理部门对其依法处理。</w:t>
      </w:r>
    </w:p>
    <w:p>
      <w:pPr>
        <w:autoSpaceDN w:val="0"/>
        <w:spacing w:line="360" w:lineRule="auto"/>
        <w:ind w:firstLine="424" w:firstLineChars="176"/>
        <w:rPr>
          <w:rFonts w:ascii="仿宋" w:hAnsi="仿宋" w:eastAsia="仿宋" w:cs="Arial"/>
          <w:b/>
          <w:color w:val="000000"/>
          <w:sz w:val="24"/>
          <w:szCs w:val="22"/>
        </w:rPr>
      </w:pPr>
      <w:r>
        <w:rPr>
          <w:rFonts w:hint="eastAsia" w:ascii="仿宋" w:hAnsi="仿宋" w:eastAsia="仿宋" w:cs="Arial"/>
          <w:b/>
          <w:color w:val="000000"/>
          <w:kern w:val="0"/>
          <w:sz w:val="24"/>
          <w:szCs w:val="22"/>
        </w:rPr>
        <w:t>10.1</w:t>
      </w:r>
      <w:r>
        <w:rPr>
          <w:rFonts w:ascii="仿宋" w:hAnsi="仿宋" w:eastAsia="仿宋" w:cs="Arial"/>
          <w:b/>
          <w:color w:val="000000"/>
          <w:kern w:val="0"/>
          <w:sz w:val="24"/>
          <w:szCs w:val="22"/>
        </w:rPr>
        <w:t>.</w:t>
      </w:r>
      <w:r>
        <w:rPr>
          <w:rFonts w:hint="eastAsia" w:ascii="仿宋" w:hAnsi="仿宋" w:eastAsia="仿宋" w:cs="Arial"/>
          <w:b/>
          <w:color w:val="000000"/>
          <w:kern w:val="0"/>
          <w:sz w:val="24"/>
          <w:szCs w:val="22"/>
        </w:rPr>
        <w:t>4原</w:t>
      </w:r>
      <w:r>
        <w:rPr>
          <w:rFonts w:hint="eastAsia" w:ascii="仿宋" w:hAnsi="仿宋" w:eastAsia="仿宋" w:cs="Arial"/>
          <w:b/>
          <w:color w:val="000000"/>
          <w:sz w:val="24"/>
          <w:szCs w:val="22"/>
        </w:rPr>
        <w:t>成交供应商拒绝与采购人签订合同后，采购人可以按照评审报告推荐的成交候选人名单排序，确定下一候选人为成交供应商，也可以重新开展政府采购活动。</w:t>
      </w:r>
    </w:p>
    <w:p>
      <w:pPr>
        <w:keepNext/>
        <w:keepLines/>
        <w:autoSpaceDN w:val="0"/>
        <w:spacing w:before="72" w:beforeLines="30" w:after="72" w:afterLines="30" w:line="360" w:lineRule="auto"/>
        <w:ind w:firstLine="283" w:firstLineChars="118"/>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10.2 履约担保（履约保证金）</w:t>
      </w:r>
    </w:p>
    <w:p>
      <w:pPr>
        <w:autoSpaceDN w:val="0"/>
        <w:spacing w:line="360" w:lineRule="auto"/>
        <w:ind w:firstLine="426" w:firstLineChars="177"/>
        <w:rPr>
          <w:rFonts w:ascii="仿宋" w:hAnsi="仿宋" w:eastAsia="仿宋" w:cs="Arial"/>
          <w:b/>
          <w:color w:val="000000"/>
          <w:kern w:val="0"/>
          <w:sz w:val="24"/>
          <w:szCs w:val="22"/>
        </w:rPr>
      </w:pPr>
      <w:r>
        <w:rPr>
          <w:rFonts w:hint="eastAsia" w:ascii="仿宋" w:hAnsi="仿宋" w:eastAsia="仿宋" w:cs="Arial"/>
          <w:b/>
          <w:color w:val="000000"/>
          <w:kern w:val="0"/>
          <w:sz w:val="24"/>
          <w:szCs w:val="22"/>
        </w:rPr>
        <w:t>10.2.1履约担保递交要求：</w:t>
      </w:r>
      <w:r>
        <w:rPr>
          <w:rFonts w:hint="eastAsia" w:ascii="仿宋" w:hAnsi="仿宋" w:eastAsia="仿宋"/>
          <w:b/>
          <w:color w:val="000000"/>
          <w:kern w:val="0"/>
          <w:sz w:val="24"/>
          <w:u w:val="single"/>
        </w:rPr>
        <w:t>见《磋商须知前附表》</w:t>
      </w:r>
      <w:r>
        <w:rPr>
          <w:rFonts w:hint="eastAsia" w:ascii="仿宋" w:hAnsi="仿宋" w:eastAsia="仿宋" w:cs="Arial"/>
          <w:b/>
          <w:color w:val="000000"/>
          <w:kern w:val="0"/>
          <w:sz w:val="24"/>
          <w:szCs w:val="22"/>
        </w:rPr>
        <w:t>；成交供应商应递交而未递交</w:t>
      </w:r>
      <w:r>
        <w:rPr>
          <w:rFonts w:ascii="仿宋" w:hAnsi="仿宋" w:eastAsia="仿宋" w:cs="Arial"/>
          <w:b/>
          <w:color w:val="000000"/>
          <w:kern w:val="0"/>
          <w:sz w:val="24"/>
          <w:szCs w:val="22"/>
        </w:rPr>
        <w:t>履约</w:t>
      </w:r>
      <w:r>
        <w:rPr>
          <w:rFonts w:hint="eastAsia" w:ascii="仿宋" w:hAnsi="仿宋" w:eastAsia="仿宋" w:cs="Arial"/>
          <w:b/>
          <w:color w:val="000000"/>
          <w:kern w:val="0"/>
          <w:sz w:val="24"/>
          <w:szCs w:val="22"/>
        </w:rPr>
        <w:t>担保的</w:t>
      </w:r>
      <w:r>
        <w:rPr>
          <w:rFonts w:ascii="仿宋" w:hAnsi="仿宋" w:eastAsia="仿宋" w:cs="Arial"/>
          <w:b/>
          <w:color w:val="000000"/>
          <w:kern w:val="0"/>
          <w:sz w:val="24"/>
          <w:szCs w:val="22"/>
        </w:rPr>
        <w:t>，</w:t>
      </w:r>
      <w:r>
        <w:rPr>
          <w:rFonts w:hint="eastAsia" w:ascii="仿宋" w:hAnsi="仿宋" w:eastAsia="仿宋" w:cs="Arial"/>
          <w:b/>
          <w:color w:val="000000"/>
          <w:kern w:val="0"/>
          <w:sz w:val="24"/>
          <w:szCs w:val="22"/>
        </w:rPr>
        <w:t>合同款不予支付、合同验收不予通过。</w:t>
      </w:r>
    </w:p>
    <w:p>
      <w:pPr>
        <w:autoSpaceDN w:val="0"/>
        <w:spacing w:line="360" w:lineRule="auto"/>
        <w:ind w:firstLine="426" w:firstLineChars="177"/>
        <w:rPr>
          <w:rFonts w:ascii="仿宋" w:hAnsi="仿宋" w:eastAsia="仿宋" w:cs="Arial"/>
          <w:b/>
          <w:color w:val="000000"/>
          <w:kern w:val="0"/>
          <w:sz w:val="24"/>
          <w:szCs w:val="22"/>
        </w:rPr>
      </w:pPr>
      <w:r>
        <w:rPr>
          <w:rFonts w:hint="eastAsia" w:ascii="仿宋" w:hAnsi="仿宋" w:eastAsia="仿宋" w:cs="Arial"/>
          <w:b/>
          <w:color w:val="000000"/>
          <w:kern w:val="0"/>
          <w:sz w:val="24"/>
          <w:szCs w:val="22"/>
        </w:rPr>
        <w:t>10.2.2采购合同签订后，成交供应商不按合同约定履约的，采购人可以解除采购合同，并对成交供应商已缴纳的履约保证金作“不予退还”处理。同时，成交供应商还须按以下约定向采购人支付违约金、承担违约责任：</w:t>
      </w:r>
    </w:p>
    <w:p>
      <w:pPr>
        <w:autoSpaceDN w:val="0"/>
        <w:spacing w:line="360" w:lineRule="auto"/>
        <w:ind w:firstLine="422" w:firstLineChars="176"/>
        <w:rPr>
          <w:rFonts w:ascii="仿宋" w:hAnsi="仿宋" w:eastAsia="仿宋" w:cs="Arial"/>
          <w:color w:val="000000"/>
          <w:kern w:val="0"/>
          <w:sz w:val="24"/>
        </w:rPr>
      </w:pPr>
      <w:r>
        <w:rPr>
          <w:rFonts w:hint="eastAsia" w:ascii="仿宋" w:hAnsi="仿宋" w:eastAsia="仿宋" w:cs="Arial"/>
          <w:color w:val="000000"/>
          <w:kern w:val="0"/>
          <w:sz w:val="24"/>
        </w:rPr>
        <w:t>（1）采购人已向</w:t>
      </w:r>
      <w:r>
        <w:rPr>
          <w:rFonts w:hint="eastAsia" w:ascii="仿宋" w:hAnsi="仿宋" w:eastAsia="仿宋" w:cs="Arial"/>
          <w:color w:val="000000"/>
          <w:kern w:val="0"/>
          <w:sz w:val="24"/>
          <w:szCs w:val="22"/>
        </w:rPr>
        <w:t>成交供应商</w:t>
      </w:r>
      <w:r>
        <w:rPr>
          <w:rFonts w:hint="eastAsia" w:ascii="仿宋" w:hAnsi="仿宋" w:eastAsia="仿宋" w:cs="Arial"/>
          <w:color w:val="000000"/>
          <w:kern w:val="0"/>
          <w:sz w:val="24"/>
        </w:rPr>
        <w:t>支付了合同款的，</w:t>
      </w:r>
      <w:r>
        <w:rPr>
          <w:rFonts w:hint="eastAsia" w:ascii="仿宋" w:hAnsi="仿宋" w:eastAsia="仿宋" w:cs="Arial"/>
          <w:color w:val="000000"/>
          <w:kern w:val="0"/>
          <w:sz w:val="24"/>
          <w:szCs w:val="22"/>
        </w:rPr>
        <w:t>成交供应商</w:t>
      </w:r>
      <w:r>
        <w:rPr>
          <w:rFonts w:hint="eastAsia" w:ascii="仿宋" w:hAnsi="仿宋" w:eastAsia="仿宋" w:cs="Arial"/>
          <w:color w:val="000000"/>
          <w:kern w:val="0"/>
          <w:sz w:val="24"/>
        </w:rPr>
        <w:t>须一次性退还采购人已支付的合同款，并向采购人支付等额违约金；</w:t>
      </w:r>
    </w:p>
    <w:p>
      <w:pPr>
        <w:autoSpaceDN w:val="0"/>
        <w:spacing w:line="360" w:lineRule="auto"/>
        <w:ind w:firstLine="424" w:firstLineChars="177"/>
        <w:rPr>
          <w:rFonts w:ascii="仿宋" w:hAnsi="仿宋" w:eastAsia="仿宋" w:cs="Arial"/>
          <w:b/>
          <w:color w:val="000000"/>
          <w:kern w:val="0"/>
          <w:sz w:val="24"/>
          <w:szCs w:val="22"/>
        </w:rPr>
      </w:pPr>
      <w:r>
        <w:rPr>
          <w:rFonts w:hint="eastAsia" w:ascii="仿宋" w:hAnsi="仿宋" w:eastAsia="仿宋" w:cs="Arial"/>
          <w:color w:val="000000"/>
          <w:kern w:val="0"/>
          <w:sz w:val="24"/>
        </w:rPr>
        <w:t>（2）采购人还未向</w:t>
      </w:r>
      <w:r>
        <w:rPr>
          <w:rFonts w:hint="eastAsia" w:ascii="仿宋" w:hAnsi="仿宋" w:eastAsia="仿宋" w:cs="Arial"/>
          <w:color w:val="000000"/>
          <w:kern w:val="0"/>
          <w:sz w:val="24"/>
          <w:szCs w:val="22"/>
        </w:rPr>
        <w:t>成交供应商</w:t>
      </w:r>
      <w:r>
        <w:rPr>
          <w:rFonts w:hint="eastAsia" w:ascii="仿宋" w:hAnsi="仿宋" w:eastAsia="仿宋" w:cs="Arial"/>
          <w:color w:val="000000"/>
          <w:kern w:val="0"/>
          <w:sz w:val="24"/>
        </w:rPr>
        <w:t>支付合同款的，</w:t>
      </w:r>
      <w:r>
        <w:rPr>
          <w:rFonts w:hint="eastAsia" w:ascii="仿宋" w:hAnsi="仿宋" w:eastAsia="仿宋" w:cs="Arial"/>
          <w:color w:val="000000"/>
          <w:kern w:val="0"/>
          <w:sz w:val="24"/>
          <w:szCs w:val="22"/>
        </w:rPr>
        <w:t>成交供应商</w:t>
      </w:r>
      <w:r>
        <w:rPr>
          <w:rFonts w:hint="eastAsia" w:ascii="仿宋" w:hAnsi="仿宋" w:eastAsia="仿宋" w:cs="Arial"/>
          <w:color w:val="000000"/>
          <w:kern w:val="0"/>
          <w:sz w:val="24"/>
        </w:rPr>
        <w:t>须一次性向采购人支付合同总额30%的违约金。</w:t>
      </w:r>
    </w:p>
    <w:p>
      <w:pPr>
        <w:autoSpaceDN w:val="0"/>
        <w:spacing w:line="360" w:lineRule="auto"/>
        <w:ind w:firstLine="426" w:firstLineChars="177"/>
        <w:rPr>
          <w:rFonts w:ascii="仿宋" w:hAnsi="仿宋" w:eastAsia="仿宋" w:cs="Arial"/>
          <w:b/>
          <w:color w:val="000000"/>
          <w:kern w:val="0"/>
          <w:sz w:val="24"/>
          <w:szCs w:val="22"/>
        </w:rPr>
      </w:pPr>
      <w:r>
        <w:rPr>
          <w:rFonts w:hint="eastAsia" w:ascii="仿宋" w:hAnsi="仿宋" w:eastAsia="仿宋" w:cs="Arial"/>
          <w:b/>
          <w:color w:val="000000"/>
          <w:kern w:val="0"/>
          <w:sz w:val="24"/>
          <w:szCs w:val="22"/>
        </w:rPr>
        <w:t>10.2</w:t>
      </w:r>
      <w:r>
        <w:rPr>
          <w:rFonts w:ascii="仿宋" w:hAnsi="仿宋" w:eastAsia="仿宋" w:cs="Arial"/>
          <w:b/>
          <w:color w:val="000000"/>
          <w:kern w:val="0"/>
          <w:sz w:val="24"/>
          <w:szCs w:val="22"/>
        </w:rPr>
        <w:t>.</w:t>
      </w:r>
      <w:r>
        <w:rPr>
          <w:rFonts w:hint="eastAsia" w:ascii="仿宋" w:hAnsi="仿宋" w:eastAsia="仿宋" w:cs="Arial"/>
          <w:b/>
          <w:color w:val="000000"/>
          <w:kern w:val="0"/>
          <w:sz w:val="24"/>
          <w:szCs w:val="22"/>
        </w:rPr>
        <w:t>3</w:t>
      </w:r>
      <w:r>
        <w:rPr>
          <w:rFonts w:ascii="仿宋" w:hAnsi="仿宋" w:eastAsia="仿宋" w:cs="Arial"/>
          <w:b/>
          <w:color w:val="000000"/>
          <w:kern w:val="0"/>
          <w:sz w:val="24"/>
          <w:szCs w:val="22"/>
        </w:rPr>
        <w:t>履约保证金在</w:t>
      </w:r>
      <w:r>
        <w:rPr>
          <w:rFonts w:hint="eastAsia" w:ascii="仿宋" w:hAnsi="仿宋" w:eastAsia="仿宋" w:cs="Arial"/>
          <w:b/>
          <w:color w:val="000000"/>
          <w:kern w:val="0"/>
          <w:sz w:val="24"/>
          <w:szCs w:val="22"/>
        </w:rPr>
        <w:t>成交供应商</w:t>
      </w:r>
      <w:r>
        <w:rPr>
          <w:rFonts w:ascii="仿宋" w:hAnsi="仿宋" w:eastAsia="仿宋" w:cs="Arial"/>
          <w:b/>
          <w:color w:val="000000"/>
          <w:kern w:val="0"/>
          <w:sz w:val="24"/>
          <w:szCs w:val="22"/>
        </w:rPr>
        <w:t>按</w:t>
      </w:r>
      <w:r>
        <w:rPr>
          <w:rFonts w:hint="eastAsia" w:ascii="仿宋" w:hAnsi="仿宋" w:eastAsia="仿宋" w:cs="Arial"/>
          <w:b/>
          <w:color w:val="000000"/>
          <w:kern w:val="0"/>
          <w:sz w:val="24"/>
          <w:szCs w:val="22"/>
        </w:rPr>
        <w:t>约定履约完毕后退还（具体退还方式以合同签订时约定为准）</w:t>
      </w:r>
      <w:r>
        <w:rPr>
          <w:rFonts w:ascii="仿宋" w:hAnsi="仿宋" w:eastAsia="仿宋" w:cs="Arial"/>
          <w:b/>
          <w:color w:val="000000"/>
          <w:kern w:val="0"/>
          <w:sz w:val="24"/>
          <w:szCs w:val="22"/>
        </w:rPr>
        <w:t>。</w:t>
      </w:r>
    </w:p>
    <w:p>
      <w:pPr>
        <w:keepNext/>
        <w:keepLines/>
        <w:autoSpaceDN w:val="0"/>
        <w:spacing w:before="72" w:beforeLines="30" w:after="72" w:afterLines="30" w:line="360" w:lineRule="auto"/>
        <w:ind w:firstLine="283" w:firstLineChars="118"/>
        <w:outlineLvl w:val="2"/>
        <w:rPr>
          <w:rFonts w:eastAsia="华文中宋"/>
          <w:b/>
          <w:bCs/>
          <w:sz w:val="24"/>
          <w:szCs w:val="32"/>
        </w:rPr>
      </w:pPr>
      <w:r>
        <w:rPr>
          <w:rFonts w:hint="eastAsia" w:ascii="华文中宋" w:hAnsi="华文中宋" w:eastAsia="华文中宋" w:cs="华文中宋"/>
          <w:b/>
          <w:bCs/>
          <w:sz w:val="24"/>
          <w:szCs w:val="32"/>
        </w:rPr>
        <w:t>10.3合同款支付方式等</w:t>
      </w:r>
    </w:p>
    <w:p>
      <w:pPr>
        <w:autoSpaceDN w:val="0"/>
        <w:spacing w:line="360" w:lineRule="auto"/>
        <w:ind w:firstLine="426" w:firstLineChars="177"/>
        <w:rPr>
          <w:rFonts w:ascii="仿宋" w:hAnsi="仿宋" w:eastAsia="仿宋" w:cs="Arial"/>
          <w:b/>
          <w:color w:val="000000"/>
          <w:kern w:val="0"/>
          <w:sz w:val="24"/>
          <w:szCs w:val="22"/>
        </w:rPr>
      </w:pPr>
      <w:r>
        <w:rPr>
          <w:rFonts w:hint="eastAsia" w:ascii="仿宋" w:hAnsi="仿宋" w:eastAsia="仿宋" w:cs="Arial"/>
          <w:b/>
          <w:color w:val="000000"/>
          <w:kern w:val="0"/>
          <w:sz w:val="24"/>
          <w:szCs w:val="22"/>
        </w:rPr>
        <w:t>10.3.1合同款支付方式：</w:t>
      </w:r>
      <w:r>
        <w:rPr>
          <w:rFonts w:hint="eastAsia" w:ascii="仿宋" w:hAnsi="仿宋" w:eastAsia="仿宋"/>
          <w:b/>
          <w:color w:val="000000"/>
          <w:kern w:val="0"/>
          <w:sz w:val="24"/>
          <w:szCs w:val="20"/>
          <w:u w:val="single"/>
        </w:rPr>
        <w:t>见《磋商须知前附表》</w:t>
      </w:r>
      <w:r>
        <w:rPr>
          <w:rFonts w:hint="eastAsia" w:ascii="仿宋" w:hAnsi="仿宋" w:eastAsia="仿宋"/>
          <w:b/>
          <w:color w:val="000000"/>
          <w:kern w:val="0"/>
          <w:sz w:val="24"/>
          <w:szCs w:val="20"/>
        </w:rPr>
        <w:t>。</w:t>
      </w:r>
    </w:p>
    <w:p>
      <w:pPr>
        <w:autoSpaceDN w:val="0"/>
        <w:spacing w:line="360" w:lineRule="auto"/>
        <w:ind w:firstLine="426" w:firstLineChars="177"/>
        <w:rPr>
          <w:rFonts w:ascii="仿宋" w:hAnsi="仿宋" w:eastAsia="仿宋" w:cs="Arial"/>
          <w:b/>
          <w:color w:val="000000"/>
          <w:kern w:val="0"/>
          <w:sz w:val="24"/>
          <w:szCs w:val="22"/>
        </w:rPr>
      </w:pPr>
      <w:r>
        <w:rPr>
          <w:rFonts w:hint="eastAsia" w:ascii="仿宋" w:hAnsi="仿宋" w:eastAsia="仿宋" w:cs="Arial"/>
          <w:b/>
          <w:color w:val="000000"/>
          <w:kern w:val="0"/>
          <w:sz w:val="24"/>
          <w:szCs w:val="22"/>
        </w:rPr>
        <w:t>10.3.2质量保证金：</w:t>
      </w:r>
      <w:r>
        <w:rPr>
          <w:rFonts w:hint="eastAsia" w:ascii="仿宋" w:hAnsi="仿宋" w:eastAsia="仿宋"/>
          <w:b/>
          <w:color w:val="000000"/>
          <w:kern w:val="0"/>
          <w:sz w:val="24"/>
          <w:szCs w:val="20"/>
          <w:u w:val="single"/>
        </w:rPr>
        <w:t>见《磋商须知前附表》</w:t>
      </w:r>
      <w:r>
        <w:rPr>
          <w:rFonts w:hint="eastAsia" w:ascii="仿宋" w:hAnsi="仿宋" w:eastAsia="仿宋"/>
          <w:b/>
          <w:color w:val="000000"/>
          <w:kern w:val="0"/>
          <w:sz w:val="24"/>
          <w:szCs w:val="20"/>
        </w:rPr>
        <w:t>。</w:t>
      </w:r>
    </w:p>
    <w:p>
      <w:pPr>
        <w:autoSpaceDN w:val="0"/>
        <w:spacing w:line="360" w:lineRule="auto"/>
        <w:ind w:firstLine="426" w:firstLineChars="177"/>
        <w:rPr>
          <w:rFonts w:ascii="仿宋" w:hAnsi="仿宋" w:eastAsia="仿宋" w:cs="Arial"/>
          <w:b/>
          <w:color w:val="000000"/>
          <w:kern w:val="0"/>
          <w:sz w:val="24"/>
          <w:szCs w:val="22"/>
        </w:rPr>
      </w:pPr>
      <w:r>
        <w:rPr>
          <w:rFonts w:hint="eastAsia" w:ascii="仿宋" w:hAnsi="仿宋" w:eastAsia="仿宋" w:cs="Arial"/>
          <w:b/>
          <w:color w:val="000000"/>
          <w:kern w:val="0"/>
          <w:sz w:val="24"/>
          <w:szCs w:val="22"/>
        </w:rPr>
        <w:t>10.3.3施工用水电费：</w:t>
      </w:r>
      <w:r>
        <w:rPr>
          <w:rFonts w:hint="eastAsia" w:ascii="仿宋" w:hAnsi="仿宋" w:eastAsia="仿宋"/>
          <w:b/>
          <w:color w:val="000000"/>
          <w:kern w:val="0"/>
          <w:sz w:val="24"/>
          <w:szCs w:val="20"/>
          <w:u w:val="single"/>
        </w:rPr>
        <w:t>见《磋商须知前附表》</w:t>
      </w:r>
      <w:r>
        <w:rPr>
          <w:rFonts w:hint="eastAsia" w:ascii="仿宋" w:hAnsi="仿宋" w:eastAsia="仿宋"/>
          <w:b/>
          <w:color w:val="000000"/>
          <w:kern w:val="0"/>
          <w:sz w:val="24"/>
          <w:szCs w:val="20"/>
        </w:rPr>
        <w:t>。</w:t>
      </w:r>
    </w:p>
    <w:p>
      <w:pPr>
        <w:keepNext/>
        <w:keepLines/>
        <w:autoSpaceDN w:val="0"/>
        <w:spacing w:before="72" w:beforeLines="30" w:after="72" w:afterLines="30" w:line="360" w:lineRule="auto"/>
        <w:ind w:firstLine="283" w:firstLineChars="118"/>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10.4预付款担保</w:t>
      </w:r>
    </w:p>
    <w:p>
      <w:pPr>
        <w:autoSpaceDN w:val="0"/>
        <w:spacing w:line="360" w:lineRule="auto"/>
        <w:ind w:firstLine="426" w:firstLineChars="177"/>
        <w:rPr>
          <w:rFonts w:ascii="仿宋" w:hAnsi="仿宋" w:eastAsia="仿宋" w:cs="Arial"/>
          <w:b/>
          <w:color w:val="000000"/>
          <w:kern w:val="0"/>
          <w:sz w:val="24"/>
          <w:szCs w:val="22"/>
        </w:rPr>
      </w:pPr>
      <w:r>
        <w:rPr>
          <w:rFonts w:hint="eastAsia" w:ascii="仿宋" w:hAnsi="仿宋" w:eastAsia="仿宋" w:cs="Arial"/>
          <w:b/>
          <w:color w:val="000000"/>
          <w:kern w:val="0"/>
          <w:sz w:val="24"/>
          <w:szCs w:val="22"/>
        </w:rPr>
        <w:t>预付款担保：见《磋商须知前附表》。</w:t>
      </w:r>
    </w:p>
    <w:p>
      <w:pPr>
        <w:pStyle w:val="4"/>
        <w:autoSpaceDN w:val="0"/>
        <w:spacing w:before="360"/>
        <w:ind w:firstLine="281" w:firstLineChars="100"/>
        <w:rPr>
          <w:rFonts w:ascii="Times New Roman" w:hAnsi="仿宋" w:eastAsia="仿宋"/>
          <w:sz w:val="28"/>
          <w:szCs w:val="28"/>
        </w:rPr>
      </w:pPr>
      <w:bookmarkStart w:id="40" w:name="_Toc136873003"/>
      <w:bookmarkStart w:id="41" w:name="_Toc35391902"/>
      <w:r>
        <w:rPr>
          <w:rFonts w:hint="eastAsia" w:ascii="Times New Roman" w:hAnsi="仿宋" w:eastAsia="仿宋"/>
          <w:sz w:val="28"/>
          <w:szCs w:val="28"/>
        </w:rPr>
        <w:t>十一、其他事项说明</w:t>
      </w:r>
      <w:bookmarkEnd w:id="40"/>
      <w:bookmarkEnd w:id="41"/>
    </w:p>
    <w:p>
      <w:pPr>
        <w:keepNext/>
        <w:keepLines/>
        <w:autoSpaceDN w:val="0"/>
        <w:spacing w:before="72" w:beforeLines="30" w:after="72" w:afterLines="30" w:line="360" w:lineRule="auto"/>
        <w:ind w:firstLine="283" w:firstLineChars="118"/>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11.1 中小企业信用融资</w:t>
      </w:r>
    </w:p>
    <w:p>
      <w:pPr>
        <w:autoSpaceDN w:val="0"/>
        <w:spacing w:line="360" w:lineRule="auto"/>
        <w:ind w:firstLine="426" w:firstLineChars="177"/>
        <w:rPr>
          <w:rFonts w:ascii="仿宋" w:hAnsi="仿宋" w:eastAsia="仿宋"/>
          <w:b/>
          <w:color w:val="000000"/>
          <w:kern w:val="0"/>
          <w:sz w:val="24"/>
          <w:szCs w:val="20"/>
        </w:rPr>
      </w:pPr>
      <w:r>
        <w:rPr>
          <w:rFonts w:hint="eastAsia" w:ascii="仿宋" w:hAnsi="仿宋" w:eastAsia="仿宋"/>
          <w:b/>
          <w:sz w:val="24"/>
          <w:szCs w:val="20"/>
        </w:rPr>
        <w:t>11.1.1中小企业融资相关规定：</w:t>
      </w:r>
      <w:r>
        <w:rPr>
          <w:rFonts w:hint="eastAsia" w:ascii="仿宋" w:hAnsi="仿宋" w:eastAsia="仿宋"/>
          <w:b/>
          <w:color w:val="000000"/>
          <w:kern w:val="0"/>
          <w:sz w:val="24"/>
          <w:szCs w:val="20"/>
          <w:u w:val="single"/>
        </w:rPr>
        <w:t>见《磋商须知前附表》</w:t>
      </w:r>
      <w:r>
        <w:rPr>
          <w:rFonts w:hint="eastAsia" w:ascii="仿宋" w:hAnsi="仿宋" w:eastAsia="仿宋"/>
          <w:b/>
          <w:color w:val="000000"/>
          <w:kern w:val="0"/>
          <w:sz w:val="24"/>
          <w:szCs w:val="20"/>
        </w:rPr>
        <w:t>。</w:t>
      </w:r>
    </w:p>
    <w:p>
      <w:pPr>
        <w:keepNext/>
        <w:keepLines/>
        <w:autoSpaceDN w:val="0"/>
        <w:spacing w:before="72" w:beforeLines="30" w:after="72" w:afterLines="30" w:line="360" w:lineRule="auto"/>
        <w:ind w:firstLine="283" w:firstLineChars="118"/>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11.2 重要提醒</w:t>
      </w:r>
    </w:p>
    <w:p>
      <w:pPr>
        <w:autoSpaceDN w:val="0"/>
        <w:spacing w:line="360" w:lineRule="auto"/>
        <w:ind w:firstLine="426" w:firstLineChars="177"/>
        <w:rPr>
          <w:rFonts w:ascii="仿宋" w:hAnsi="仿宋" w:eastAsia="仿宋"/>
          <w:b/>
          <w:color w:val="000000"/>
          <w:kern w:val="0"/>
          <w:sz w:val="24"/>
          <w:szCs w:val="20"/>
        </w:rPr>
      </w:pPr>
      <w:r>
        <w:rPr>
          <w:rFonts w:hint="eastAsia" w:ascii="仿宋" w:hAnsi="仿宋" w:eastAsia="仿宋"/>
          <w:b/>
          <w:sz w:val="24"/>
          <w:szCs w:val="20"/>
        </w:rPr>
        <w:t>11.2.1磋商重要提醒：</w:t>
      </w:r>
      <w:r>
        <w:rPr>
          <w:rFonts w:hint="eastAsia" w:ascii="仿宋" w:hAnsi="仿宋" w:eastAsia="仿宋"/>
          <w:b/>
          <w:color w:val="000000"/>
          <w:kern w:val="0"/>
          <w:sz w:val="24"/>
          <w:szCs w:val="20"/>
          <w:u w:val="single"/>
        </w:rPr>
        <w:t>见《磋商须知前附表》</w:t>
      </w:r>
      <w:r>
        <w:rPr>
          <w:rFonts w:hint="eastAsia" w:ascii="仿宋" w:hAnsi="仿宋" w:eastAsia="仿宋"/>
          <w:b/>
          <w:color w:val="000000"/>
          <w:kern w:val="0"/>
          <w:sz w:val="24"/>
          <w:szCs w:val="20"/>
        </w:rPr>
        <w:t>。</w:t>
      </w:r>
    </w:p>
    <w:p>
      <w:pPr>
        <w:keepNext/>
        <w:keepLines/>
        <w:autoSpaceDN w:val="0"/>
        <w:spacing w:before="72" w:beforeLines="30" w:after="72" w:afterLines="30" w:line="360" w:lineRule="auto"/>
        <w:ind w:firstLine="283" w:firstLineChars="118"/>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11.3 竞争性磋商文件解释权</w:t>
      </w:r>
    </w:p>
    <w:p>
      <w:pPr>
        <w:autoSpaceDN w:val="0"/>
        <w:spacing w:line="360" w:lineRule="auto"/>
        <w:ind w:firstLine="426" w:firstLineChars="177"/>
        <w:rPr>
          <w:rFonts w:ascii="Calibri" w:hAnsi="Calibri"/>
          <w:sz w:val="24"/>
          <w:szCs w:val="20"/>
        </w:rPr>
      </w:pPr>
      <w:r>
        <w:rPr>
          <w:rFonts w:hint="eastAsia" w:ascii="仿宋" w:hAnsi="仿宋" w:eastAsia="仿宋"/>
          <w:b/>
          <w:color w:val="000000"/>
          <w:kern w:val="0"/>
          <w:sz w:val="24"/>
          <w:szCs w:val="20"/>
        </w:rPr>
        <w:t>11.3.1竞争性磋商文件解释权：</w:t>
      </w:r>
      <w:r>
        <w:rPr>
          <w:rFonts w:hint="eastAsia" w:ascii="仿宋" w:hAnsi="仿宋" w:eastAsia="仿宋"/>
          <w:b/>
          <w:color w:val="000000"/>
          <w:kern w:val="0"/>
          <w:sz w:val="24"/>
          <w:szCs w:val="20"/>
          <w:u w:val="single"/>
        </w:rPr>
        <w:t>见《磋商须知前附表》</w:t>
      </w:r>
      <w:r>
        <w:rPr>
          <w:rFonts w:hint="eastAsia" w:ascii="仿宋" w:hAnsi="仿宋" w:eastAsia="仿宋"/>
          <w:b/>
          <w:color w:val="000000"/>
          <w:kern w:val="0"/>
          <w:sz w:val="24"/>
          <w:szCs w:val="20"/>
        </w:rPr>
        <w:t>。</w:t>
      </w:r>
    </w:p>
    <w:p>
      <w:pPr>
        <w:pStyle w:val="66"/>
        <w:sectPr>
          <w:footerReference r:id="rId8" w:type="first"/>
          <w:footerReference r:id="rId7" w:type="default"/>
          <w:pgSz w:w="11906" w:h="16838"/>
          <w:pgMar w:top="1418" w:right="1191" w:bottom="1418" w:left="1191" w:header="850" w:footer="680" w:gutter="0"/>
          <w:pgBorders>
            <w:top w:val="none" w:sz="0" w:space="0"/>
            <w:left w:val="none" w:sz="0" w:space="0"/>
            <w:bottom w:val="none" w:sz="0" w:space="0"/>
            <w:right w:val="none" w:sz="0" w:space="0"/>
          </w:pgBorders>
          <w:pgNumType w:start="0"/>
          <w:cols w:space="720" w:num="1"/>
          <w:titlePg/>
          <w:docGrid w:linePitch="286" w:charSpace="-3831"/>
        </w:sectPr>
      </w:pPr>
    </w:p>
    <w:p>
      <w:pPr>
        <w:pStyle w:val="3"/>
        <w:autoSpaceDN w:val="0"/>
        <w:spacing w:before="240"/>
        <w:rPr>
          <w:rFonts w:eastAsia="华文中宋"/>
          <w:bCs/>
          <w:kern w:val="44"/>
          <w:sz w:val="44"/>
          <w:szCs w:val="44"/>
        </w:rPr>
      </w:pPr>
      <w:bookmarkStart w:id="42" w:name="_Toc136873004"/>
      <w:r>
        <w:rPr>
          <w:rFonts w:eastAsia="华文中宋"/>
          <w:bCs/>
          <w:kern w:val="44"/>
          <w:sz w:val="44"/>
          <w:szCs w:val="44"/>
        </w:rPr>
        <w:t xml:space="preserve">第四章  </w:t>
      </w:r>
      <w:bookmarkEnd w:id="28"/>
      <w:bookmarkEnd w:id="29"/>
      <w:r>
        <w:rPr>
          <w:rFonts w:hint="eastAsia" w:eastAsia="华文中宋"/>
          <w:bCs/>
          <w:kern w:val="44"/>
          <w:sz w:val="44"/>
          <w:szCs w:val="44"/>
        </w:rPr>
        <w:t>采购内容及技术要求</w:t>
      </w:r>
      <w:bookmarkEnd w:id="42"/>
    </w:p>
    <w:p>
      <w:pPr>
        <w:pStyle w:val="4"/>
        <w:autoSpaceDN w:val="0"/>
        <w:spacing w:beforeLines="0"/>
        <w:ind w:firstLine="482"/>
        <w:rPr>
          <w:rFonts w:hAnsi="仿宋" w:eastAsia="仿宋"/>
          <w:sz w:val="24"/>
        </w:rPr>
      </w:pPr>
      <w:bookmarkStart w:id="43" w:name="_Toc57713377"/>
      <w:bookmarkStart w:id="44" w:name="_Toc136873005"/>
      <w:bookmarkStart w:id="45" w:name="_Toc420505109"/>
      <w:bookmarkStart w:id="46" w:name="_Toc442102512"/>
      <w:r>
        <w:rPr>
          <w:rFonts w:hAnsi="仿宋" w:eastAsia="仿宋"/>
          <w:sz w:val="24"/>
        </w:rPr>
        <w:t>一、</w:t>
      </w:r>
      <w:r>
        <w:rPr>
          <w:rFonts w:hint="eastAsia" w:hAnsi="仿宋" w:eastAsia="仿宋"/>
          <w:sz w:val="24"/>
        </w:rPr>
        <w:t>项目概况</w:t>
      </w:r>
      <w:bookmarkEnd w:id="43"/>
      <w:bookmarkEnd w:id="44"/>
      <w:r>
        <w:rPr>
          <w:rFonts w:hAnsi="仿宋" w:eastAsia="仿宋"/>
          <w:sz w:val="24"/>
        </w:rPr>
        <w:t xml:space="preserve"> </w:t>
      </w:r>
    </w:p>
    <w:bookmarkEnd w:id="45"/>
    <w:bookmarkEnd w:id="46"/>
    <w:p>
      <w:pPr>
        <w:autoSpaceDN w:val="0"/>
        <w:adjustRightInd w:val="0"/>
        <w:snapToGrid w:val="0"/>
        <w:spacing w:line="360" w:lineRule="auto"/>
        <w:ind w:firstLine="420"/>
        <w:rPr>
          <w:rFonts w:ascii="仿宋" w:hAnsi="仿宋" w:eastAsia="仿宋" w:cs="仿宋"/>
          <w:sz w:val="24"/>
        </w:rPr>
      </w:pPr>
      <w:bookmarkStart w:id="47" w:name="_Toc57713378"/>
      <w:r>
        <w:rPr>
          <w:rFonts w:hint="eastAsia" w:ascii="仿宋" w:hAnsi="仿宋" w:eastAsia="仿宋" w:cs="仿宋"/>
          <w:sz w:val="24"/>
        </w:rPr>
        <w:t>浙江工商大学教工路校区MBA学院部分教室改造位于杭州市西湖区教工路149号浙江工商大学内，本次将对1号教学楼部分教室装修改造，具体施工范围、内容及要求详见工程量清单及施工图。</w:t>
      </w:r>
    </w:p>
    <w:p>
      <w:pPr>
        <w:pStyle w:val="4"/>
        <w:autoSpaceDN w:val="0"/>
        <w:spacing w:beforeLines="0"/>
        <w:ind w:firstLine="482"/>
        <w:rPr>
          <w:rFonts w:hAnsi="仿宋" w:eastAsia="仿宋"/>
          <w:sz w:val="24"/>
        </w:rPr>
      </w:pPr>
      <w:bookmarkStart w:id="48" w:name="_Toc136873006"/>
      <w:r>
        <w:rPr>
          <w:rFonts w:hint="eastAsia" w:hAnsi="仿宋" w:eastAsia="仿宋"/>
          <w:sz w:val="24"/>
        </w:rPr>
        <w:t>二、项目主要技术标准和规范</w:t>
      </w:r>
      <w:bookmarkEnd w:id="47"/>
      <w:bookmarkEnd w:id="48"/>
    </w:p>
    <w:p>
      <w:pPr>
        <w:autoSpaceDN w:val="0"/>
        <w:adjustRightInd w:val="0"/>
        <w:snapToGrid w:val="0"/>
        <w:spacing w:line="360" w:lineRule="auto"/>
        <w:ind w:firstLine="420"/>
        <w:rPr>
          <w:rFonts w:ascii="仿宋" w:hAnsi="仿宋" w:eastAsia="仿宋" w:cs="仿宋"/>
          <w:sz w:val="24"/>
        </w:rPr>
      </w:pPr>
      <w:r>
        <w:rPr>
          <w:rFonts w:hint="eastAsia" w:ascii="仿宋" w:hAnsi="仿宋" w:eastAsia="仿宋" w:cs="仿宋"/>
          <w:sz w:val="24"/>
        </w:rPr>
        <w:t>1.依据设计施工图纸和技术文件要求，本工程项目的材料、设备、施工必须达到中华人民共和国及省、市、行业的现行版本法规、规范的要求，上述标准如有不一致，执行两者中更严格的标准（技术标准及规范由乙方自备）。</w:t>
      </w:r>
    </w:p>
    <w:p>
      <w:pPr>
        <w:autoSpaceDN w:val="0"/>
        <w:adjustRightInd w:val="0"/>
        <w:snapToGrid w:val="0"/>
        <w:spacing w:line="360" w:lineRule="auto"/>
        <w:ind w:firstLine="420"/>
        <w:rPr>
          <w:rFonts w:ascii="仿宋" w:hAnsi="仿宋" w:eastAsia="仿宋" w:cs="仿宋"/>
          <w:sz w:val="24"/>
        </w:rPr>
      </w:pPr>
      <w:r>
        <w:rPr>
          <w:rFonts w:hint="eastAsia" w:ascii="仿宋" w:hAnsi="仿宋" w:eastAsia="仿宋" w:cs="仿宋"/>
          <w:sz w:val="24"/>
        </w:rPr>
        <w:t>2.如施工图有不足之处或未能达到国家最新标准时，乙方应使施工及选用的设备和材料符合最新版本的国家标准、规范。</w:t>
      </w:r>
    </w:p>
    <w:p>
      <w:pPr>
        <w:pStyle w:val="4"/>
        <w:autoSpaceDN w:val="0"/>
        <w:spacing w:beforeLines="0"/>
        <w:ind w:firstLine="482"/>
        <w:rPr>
          <w:rFonts w:ascii="仿宋" w:hAnsi="仿宋" w:eastAsia="仿宋" w:cs="仿宋"/>
          <w:sz w:val="24"/>
        </w:rPr>
      </w:pPr>
      <w:bookmarkStart w:id="49" w:name="_Toc136873007"/>
      <w:r>
        <w:rPr>
          <w:rFonts w:hint="eastAsia" w:ascii="仿宋" w:hAnsi="仿宋" w:eastAsia="仿宋" w:cs="仿宋"/>
          <w:sz w:val="24"/>
        </w:rPr>
        <w:t>三、人员要求</w:t>
      </w:r>
      <w:bookmarkEnd w:id="49"/>
    </w:p>
    <w:p>
      <w:pPr>
        <w:autoSpaceDN w:val="0"/>
        <w:adjustRightInd w:val="0"/>
        <w:snapToGrid w:val="0"/>
        <w:spacing w:line="360" w:lineRule="auto"/>
        <w:ind w:firstLine="420"/>
        <w:rPr>
          <w:rFonts w:ascii="仿宋" w:hAnsi="仿宋" w:eastAsia="仿宋" w:cs="仿宋"/>
          <w:b/>
          <w:bCs/>
          <w:sz w:val="24"/>
        </w:rPr>
      </w:pPr>
      <w:r>
        <w:rPr>
          <w:rFonts w:hint="eastAsia" w:ascii="仿宋" w:hAnsi="仿宋" w:eastAsia="仿宋" w:cs="仿宋"/>
          <w:b/>
          <w:bCs/>
          <w:sz w:val="24"/>
        </w:rPr>
        <w:t>▲1.拟派项目经理</w:t>
      </w:r>
      <w:bookmarkStart w:id="50" w:name="_Hlk90025785"/>
      <w:r>
        <w:rPr>
          <w:rFonts w:hint="eastAsia" w:ascii="仿宋" w:hAnsi="仿宋" w:eastAsia="仿宋" w:cs="仿宋"/>
          <w:b/>
          <w:bCs/>
          <w:sz w:val="24"/>
        </w:rPr>
        <w:t>具有建筑工程专业二级及以上</w:t>
      </w:r>
      <w:bookmarkEnd w:id="50"/>
      <w:r>
        <w:rPr>
          <w:rFonts w:hint="eastAsia" w:ascii="仿宋" w:hAnsi="仿宋" w:eastAsia="仿宋" w:cs="仿宋"/>
          <w:b/>
          <w:bCs/>
          <w:sz w:val="24"/>
        </w:rPr>
        <w:t>注册建造师资格（在响应文件这中提供证书扫描件）；</w:t>
      </w:r>
    </w:p>
    <w:p>
      <w:pPr>
        <w:autoSpaceDN w:val="0"/>
        <w:adjustRightInd w:val="0"/>
        <w:snapToGrid w:val="0"/>
        <w:spacing w:line="360" w:lineRule="auto"/>
        <w:ind w:firstLine="420"/>
        <w:rPr>
          <w:rFonts w:ascii="仿宋" w:hAnsi="仿宋" w:eastAsia="仿宋" w:cs="仿宋"/>
          <w:b/>
          <w:bCs/>
          <w:sz w:val="24"/>
        </w:rPr>
      </w:pPr>
      <w:r>
        <w:rPr>
          <w:rFonts w:hint="eastAsia" w:ascii="仿宋" w:hAnsi="仿宋" w:eastAsia="仿宋" w:cs="仿宋"/>
          <w:b/>
          <w:bCs/>
          <w:sz w:val="24"/>
        </w:rPr>
        <w:t>▲2.拟派项目经理具有“三类人员”B类证书；拟派现场的安全专职管理员具有施工现场安全生产专职管理人员“三类人员”C类证书。（在响应文件这中提供证书扫描件）</w:t>
      </w:r>
    </w:p>
    <w:p>
      <w:pPr>
        <w:pStyle w:val="4"/>
        <w:autoSpaceDN w:val="0"/>
        <w:spacing w:beforeLines="0"/>
        <w:ind w:firstLine="482"/>
        <w:rPr>
          <w:rFonts w:hAnsi="仿宋" w:eastAsia="仿宋"/>
          <w:sz w:val="24"/>
        </w:rPr>
      </w:pPr>
      <w:bookmarkStart w:id="51" w:name="_Toc111039981"/>
      <w:bookmarkStart w:id="52" w:name="_Toc136873008"/>
      <w:r>
        <w:rPr>
          <w:rFonts w:hint="eastAsia" w:hAnsi="仿宋" w:eastAsia="仿宋"/>
          <w:sz w:val="24"/>
        </w:rPr>
        <w:t>四、商务</w:t>
      </w:r>
      <w:bookmarkEnd w:id="51"/>
      <w:r>
        <w:rPr>
          <w:rFonts w:hint="eastAsia" w:hAnsi="仿宋" w:eastAsia="仿宋"/>
          <w:sz w:val="24"/>
        </w:rPr>
        <w:t>部分</w:t>
      </w:r>
      <w:bookmarkEnd w:id="52"/>
    </w:p>
    <w:p>
      <w:pPr>
        <w:autoSpaceDN w:val="0"/>
        <w:snapToGrid w:val="0"/>
        <w:spacing w:line="360" w:lineRule="auto"/>
        <w:ind w:firstLine="480" w:firstLineChars="200"/>
        <w:rPr>
          <w:rFonts w:ascii="仿宋" w:hAnsi="仿宋" w:eastAsia="仿宋" w:cs="宋体"/>
          <w:sz w:val="24"/>
        </w:rPr>
      </w:pPr>
      <w:r>
        <w:rPr>
          <w:rFonts w:hint="eastAsia" w:ascii="仿宋" w:hAnsi="仿宋" w:eastAsia="仿宋" w:cs="宋体"/>
          <w:sz w:val="24"/>
        </w:rPr>
        <w:t>1</w:t>
      </w:r>
      <w:bookmarkStart w:id="53" w:name="_Hlk113457415"/>
      <w:r>
        <w:rPr>
          <w:rFonts w:hint="eastAsia" w:ascii="仿宋" w:hAnsi="仿宋" w:eastAsia="仿宋" w:cs="宋体"/>
          <w:sz w:val="24"/>
        </w:rPr>
        <w:t>.</w:t>
      </w:r>
      <w:bookmarkEnd w:id="53"/>
      <w:r>
        <w:rPr>
          <w:rFonts w:hint="eastAsia" w:ascii="仿宋" w:hAnsi="仿宋" w:eastAsia="仿宋" w:cs="宋体"/>
          <w:sz w:val="24"/>
        </w:rPr>
        <w:t>合同价格形式：固定单价合同。</w:t>
      </w:r>
    </w:p>
    <w:p>
      <w:pPr>
        <w:autoSpaceDN w:val="0"/>
        <w:snapToGrid w:val="0"/>
        <w:spacing w:line="360" w:lineRule="auto"/>
        <w:ind w:firstLine="480" w:firstLineChars="200"/>
        <w:rPr>
          <w:rFonts w:ascii="仿宋" w:hAnsi="仿宋" w:eastAsia="仿宋" w:cs="仿宋"/>
          <w:kern w:val="0"/>
          <w:sz w:val="24"/>
        </w:rPr>
      </w:pPr>
      <w:r>
        <w:rPr>
          <w:rFonts w:ascii="仿宋" w:hAnsi="仿宋" w:eastAsia="仿宋" w:cs="宋体"/>
          <w:sz w:val="24"/>
        </w:rPr>
        <w:t>2.</w:t>
      </w:r>
      <w:r>
        <w:rPr>
          <w:rFonts w:hint="eastAsia" w:ascii="仿宋" w:hAnsi="仿宋" w:eastAsia="仿宋" w:cs="宋体"/>
          <w:sz w:val="24"/>
        </w:rPr>
        <w:t>工程款项支付方式：</w:t>
      </w:r>
      <w:r>
        <w:rPr>
          <w:rFonts w:hint="eastAsia" w:ascii="仿宋" w:hAnsi="仿宋" w:eastAsia="仿宋"/>
          <w:sz w:val="24"/>
          <w:u w:val="single"/>
        </w:rPr>
        <w:t>合同签订且承包人施工队伍主要管理人员、主要施工机械进场后</w:t>
      </w:r>
      <w:r>
        <w:rPr>
          <w:rFonts w:ascii="仿宋" w:hAnsi="仿宋" w:eastAsia="仿宋"/>
          <w:sz w:val="24"/>
          <w:u w:val="single"/>
        </w:rPr>
        <w:t>7</w:t>
      </w:r>
      <w:r>
        <w:rPr>
          <w:rFonts w:hint="eastAsia" w:ascii="仿宋" w:hAnsi="仿宋" w:eastAsia="仿宋"/>
          <w:sz w:val="24"/>
          <w:u w:val="single"/>
        </w:rPr>
        <w:t>天内支付签约合同价40%的预付款（承包人提供相应金额的</w:t>
      </w:r>
      <w:r>
        <w:rPr>
          <w:rFonts w:ascii="仿宋" w:hAnsi="仿宋" w:eastAsia="仿宋"/>
          <w:sz w:val="24"/>
          <w:u w:val="single"/>
        </w:rPr>
        <w:t>预付款担保</w:t>
      </w:r>
      <w:r>
        <w:rPr>
          <w:rFonts w:hint="eastAsia" w:ascii="仿宋" w:hAnsi="仿宋" w:eastAsia="仿宋"/>
          <w:sz w:val="24"/>
          <w:u w:val="single"/>
        </w:rPr>
        <w:t>，预付款在第一期进度款中扣回</w:t>
      </w:r>
      <w:r>
        <w:rPr>
          <w:rFonts w:ascii="仿宋" w:hAnsi="仿宋" w:eastAsia="仿宋"/>
          <w:sz w:val="24"/>
          <w:u w:val="single"/>
        </w:rPr>
        <w:t>）</w:t>
      </w:r>
      <w:r>
        <w:rPr>
          <w:rFonts w:hint="eastAsia" w:ascii="仿宋" w:hAnsi="仿宋" w:eastAsia="仿宋"/>
          <w:sz w:val="24"/>
          <w:u w:val="single"/>
        </w:rPr>
        <w:t>；</w:t>
      </w:r>
      <w:r>
        <w:rPr>
          <w:rFonts w:hint="eastAsia" w:ascii="仿宋" w:hAnsi="仿宋" w:eastAsia="仿宋" w:cs="仿宋"/>
          <w:kern w:val="0"/>
          <w:sz w:val="24"/>
          <w:u w:val="single"/>
        </w:rPr>
        <w:t>工程验收合格后7天内，支付至签约合同价的85%作为第一期进度款；承包人提交竣工、结算资料并经结算审计完成，由使用部门组织进行项目总验收，验收合格并收到发票后7天内，支付至审定价的100%</w:t>
      </w:r>
      <w:r>
        <w:rPr>
          <w:rFonts w:hint="eastAsia" w:ascii="仿宋" w:hAnsi="仿宋" w:eastAsia="仿宋" w:cs="仿宋"/>
          <w:kern w:val="0"/>
          <w:sz w:val="24"/>
        </w:rPr>
        <w:t>。</w:t>
      </w:r>
    </w:p>
    <w:p>
      <w:pPr>
        <w:autoSpaceDN w:val="0"/>
        <w:snapToGrid w:val="0"/>
        <w:spacing w:line="360" w:lineRule="auto"/>
        <w:ind w:firstLine="480" w:firstLineChars="200"/>
        <w:rPr>
          <w:rFonts w:ascii="仿宋" w:hAnsi="仿宋" w:eastAsia="仿宋" w:cs="仿宋"/>
          <w:kern w:val="0"/>
          <w:sz w:val="24"/>
        </w:rPr>
      </w:pPr>
      <w:r>
        <w:rPr>
          <w:rFonts w:ascii="仿宋" w:hAnsi="仿宋" w:eastAsia="仿宋" w:cs="仿宋"/>
          <w:kern w:val="0"/>
          <w:sz w:val="24"/>
        </w:rPr>
        <w:t>3</w:t>
      </w:r>
      <w:r>
        <w:rPr>
          <w:rFonts w:hint="eastAsia" w:ascii="仿宋" w:hAnsi="仿宋" w:eastAsia="仿宋" w:cs="仿宋"/>
          <w:kern w:val="0"/>
          <w:sz w:val="24"/>
        </w:rPr>
        <w:t>.质量保证金：</w:t>
      </w:r>
      <w:r>
        <w:rPr>
          <w:rFonts w:hint="eastAsia" w:ascii="仿宋" w:hAnsi="仿宋" w:eastAsia="仿宋" w:cs="仿宋"/>
          <w:kern w:val="0"/>
          <w:sz w:val="24"/>
          <w:u w:val="single"/>
        </w:rPr>
        <w:t>审定金额的1.5%，质保期满后无质量问题无息退还</w:t>
      </w:r>
      <w:r>
        <w:rPr>
          <w:rFonts w:hint="eastAsia" w:ascii="仿宋" w:hAnsi="仿宋" w:eastAsia="仿宋" w:cs="仿宋"/>
          <w:kern w:val="0"/>
          <w:sz w:val="24"/>
        </w:rPr>
        <w:t>。</w:t>
      </w:r>
    </w:p>
    <w:p>
      <w:pPr>
        <w:autoSpaceDN w:val="0"/>
        <w:snapToGrid w:val="0"/>
        <w:spacing w:line="360" w:lineRule="auto"/>
        <w:ind w:firstLine="480" w:firstLineChars="200"/>
        <w:rPr>
          <w:rFonts w:ascii="仿宋" w:hAnsi="仿宋" w:eastAsia="仿宋" w:cs="仿宋"/>
          <w:kern w:val="0"/>
          <w:sz w:val="24"/>
        </w:rPr>
      </w:pPr>
      <w:r>
        <w:rPr>
          <w:rFonts w:ascii="仿宋" w:hAnsi="仿宋" w:eastAsia="仿宋" w:cs="仿宋"/>
          <w:kern w:val="0"/>
          <w:sz w:val="24"/>
        </w:rPr>
        <w:t>4</w:t>
      </w:r>
      <w:r>
        <w:rPr>
          <w:rFonts w:hint="eastAsia" w:ascii="仿宋" w:hAnsi="仿宋" w:eastAsia="仿宋" w:cs="仿宋"/>
          <w:kern w:val="0"/>
          <w:sz w:val="24"/>
        </w:rPr>
        <w:t>.施工用水电费：</w:t>
      </w:r>
      <w:r>
        <w:rPr>
          <w:rFonts w:hint="eastAsia" w:ascii="仿宋" w:hAnsi="仿宋" w:eastAsia="仿宋" w:cs="仿宋_GB2312"/>
          <w:sz w:val="24"/>
          <w:u w:val="single"/>
        </w:rPr>
        <w:t>施工用水、用电费用由承包人承担，在工程结算时按最终结算审定金额的0.4%结算水电费</w:t>
      </w:r>
      <w:r>
        <w:rPr>
          <w:rFonts w:hint="eastAsia" w:ascii="仿宋" w:hAnsi="仿宋" w:eastAsia="仿宋" w:cs="仿宋_GB2312"/>
          <w:sz w:val="24"/>
        </w:rPr>
        <w:t>。</w:t>
      </w:r>
    </w:p>
    <w:p>
      <w:pPr>
        <w:autoSpaceDN w:val="0"/>
        <w:snapToGrid w:val="0"/>
        <w:spacing w:line="360" w:lineRule="auto"/>
        <w:ind w:firstLine="480" w:firstLineChars="200"/>
        <w:rPr>
          <w:rFonts w:ascii="仿宋" w:hAnsi="仿宋" w:eastAsia="仿宋" w:cs="宋体"/>
          <w:sz w:val="24"/>
        </w:rPr>
      </w:pPr>
      <w:r>
        <w:rPr>
          <w:rFonts w:ascii="仿宋" w:hAnsi="仿宋" w:eastAsia="仿宋" w:cs="仿宋"/>
          <w:kern w:val="0"/>
          <w:sz w:val="24"/>
        </w:rPr>
        <w:t>5</w:t>
      </w:r>
      <w:r>
        <w:rPr>
          <w:rFonts w:hint="eastAsia" w:ascii="仿宋" w:hAnsi="仿宋" w:eastAsia="仿宋" w:cs="仿宋"/>
          <w:kern w:val="0"/>
          <w:sz w:val="24"/>
        </w:rPr>
        <w:t>.预付款担保：</w:t>
      </w:r>
      <w:r>
        <w:rPr>
          <w:rFonts w:hint="eastAsia" w:ascii="仿宋" w:hAnsi="仿宋" w:eastAsia="仿宋" w:cs="仿宋_GB2312"/>
          <w:sz w:val="24"/>
          <w:u w:val="single"/>
        </w:rPr>
        <w:t>①担保方式：银行、保险公司等金融机构出具的预付款保函；②担保的金额：签约合同价的40%；③担保有效期：预付款担保自交纳之日起至发包人支付的进度款扣清预付款后7天内有效，在此有效期截止日预付款担保解除</w:t>
      </w:r>
      <w:r>
        <w:rPr>
          <w:rFonts w:hint="eastAsia" w:ascii="仿宋" w:hAnsi="仿宋" w:eastAsia="仿宋" w:cs="仿宋_GB2312"/>
          <w:sz w:val="24"/>
        </w:rPr>
        <w:t>。</w:t>
      </w:r>
    </w:p>
    <w:p>
      <w:pPr>
        <w:pStyle w:val="2"/>
        <w:spacing w:before="0" w:line="360" w:lineRule="auto"/>
        <w:ind w:firstLine="482" w:firstLineChars="200"/>
        <w:rPr>
          <w:rFonts w:ascii="仿宋" w:hAnsi="仿宋" w:eastAsia="仿宋" w:cs="宋体"/>
          <w:b/>
          <w:bCs/>
        </w:rPr>
      </w:pPr>
      <w:r>
        <w:rPr>
          <w:rFonts w:hint="eastAsia" w:ascii="仿宋" w:hAnsi="仿宋" w:eastAsia="仿宋" w:cs="宋体"/>
          <w:b/>
          <w:bCs/>
        </w:rPr>
        <w:t>注：1.在签订合同时，供应商明确表示无需预付款或者主动要求降低预付款比例的，采购单位可按其调整；2.预付款、进度款、预付款担保均不含暂列金。</w:t>
      </w:r>
    </w:p>
    <w:p>
      <w:pPr>
        <w:autoSpaceDN w:val="0"/>
        <w:adjustRightInd w:val="0"/>
        <w:snapToGrid w:val="0"/>
        <w:spacing w:line="360" w:lineRule="auto"/>
        <w:ind w:firstLine="480" w:firstLineChars="200"/>
        <w:rPr>
          <w:rFonts w:ascii="仿宋" w:hAnsi="仿宋" w:eastAsia="仿宋"/>
          <w:sz w:val="24"/>
        </w:rPr>
      </w:pPr>
      <w:r>
        <w:rPr>
          <w:rFonts w:ascii="仿宋" w:hAnsi="仿宋" w:eastAsia="仿宋"/>
          <w:sz w:val="24"/>
        </w:rPr>
        <w:t>6</w:t>
      </w:r>
      <w:r>
        <w:rPr>
          <w:rFonts w:hint="eastAsia" w:ascii="仿宋" w:hAnsi="仿宋" w:eastAsia="仿宋"/>
          <w:sz w:val="24"/>
        </w:rPr>
        <w:t xml:space="preserve">.工程变更联系单估价原则 </w:t>
      </w:r>
    </w:p>
    <w:p>
      <w:pPr>
        <w:snapToGrid w:val="0"/>
        <w:spacing w:line="360" w:lineRule="auto"/>
        <w:ind w:firstLine="480" w:firstLineChars="200"/>
        <w:jc w:val="left"/>
        <w:rPr>
          <w:rFonts w:ascii="仿宋" w:hAnsi="仿宋" w:eastAsia="仿宋" w:cs="仿宋_GB2312"/>
          <w:sz w:val="24"/>
          <w:u w:val="single"/>
        </w:rPr>
      </w:pPr>
      <w:r>
        <w:rPr>
          <w:rFonts w:hint="eastAsia" w:ascii="仿宋" w:hAnsi="仿宋" w:eastAsia="仿宋" w:cs="仿宋_GB2312"/>
          <w:sz w:val="24"/>
        </w:rPr>
        <w:t xml:space="preserve">① </w:t>
      </w:r>
      <w:r>
        <w:rPr>
          <w:rFonts w:hint="eastAsia" w:ascii="仿宋" w:hAnsi="仿宋" w:eastAsia="仿宋" w:cs="仿宋_GB2312"/>
          <w:sz w:val="24"/>
          <w:u w:val="single"/>
        </w:rPr>
        <w:t>已标价工程量清单有相同项目的，按照相同项目单价确定</w:t>
      </w:r>
      <w:r>
        <w:rPr>
          <w:rFonts w:hint="eastAsia" w:ascii="仿宋" w:hAnsi="仿宋" w:eastAsia="仿宋" w:cs="仿宋_GB2312"/>
          <w:sz w:val="24"/>
        </w:rPr>
        <w:t xml:space="preserve">； </w:t>
      </w:r>
    </w:p>
    <w:p>
      <w:pPr>
        <w:snapToGrid w:val="0"/>
        <w:spacing w:line="360" w:lineRule="auto"/>
        <w:ind w:firstLine="480" w:firstLineChars="200"/>
        <w:jc w:val="left"/>
        <w:rPr>
          <w:rFonts w:ascii="仿宋" w:hAnsi="仿宋" w:eastAsia="仿宋" w:cs="仿宋_GB2312"/>
          <w:sz w:val="24"/>
        </w:rPr>
      </w:pPr>
      <w:r>
        <w:rPr>
          <w:rFonts w:hint="eastAsia" w:ascii="仿宋" w:hAnsi="仿宋" w:eastAsia="仿宋" w:cs="仿宋_GB2312"/>
          <w:sz w:val="24"/>
        </w:rPr>
        <w:t>②</w:t>
      </w:r>
      <w:r>
        <w:rPr>
          <w:rFonts w:hint="eastAsia" w:ascii="仿宋" w:hAnsi="仿宋" w:eastAsia="仿宋" w:cs="仿宋_GB2312"/>
          <w:sz w:val="24"/>
          <w:u w:val="single"/>
        </w:rPr>
        <w:t xml:space="preserve"> 已标价工程量清单中无相同项目，但有类似项目的，参照类似项目的单价确定</w:t>
      </w:r>
      <w:r>
        <w:rPr>
          <w:rFonts w:hint="eastAsia" w:ascii="仿宋" w:hAnsi="仿宋" w:eastAsia="仿宋" w:cs="仿宋_GB2312"/>
          <w:sz w:val="24"/>
        </w:rPr>
        <w:t>；</w:t>
      </w:r>
    </w:p>
    <w:p>
      <w:pPr>
        <w:snapToGrid w:val="0"/>
        <w:spacing w:line="360" w:lineRule="auto"/>
        <w:ind w:firstLine="480" w:firstLineChars="200"/>
        <w:jc w:val="left"/>
        <w:rPr>
          <w:rFonts w:ascii="仿宋" w:hAnsi="仿宋" w:eastAsia="仿宋" w:cs="仿宋_GB2312"/>
          <w:sz w:val="24"/>
          <w:u w:val="single"/>
        </w:rPr>
      </w:pPr>
      <w:r>
        <w:rPr>
          <w:rFonts w:hint="eastAsia" w:ascii="仿宋" w:hAnsi="仿宋" w:eastAsia="仿宋" w:cs="仿宋_GB2312"/>
          <w:sz w:val="24"/>
        </w:rPr>
        <w:t xml:space="preserve">③ </w:t>
      </w:r>
      <w:r>
        <w:rPr>
          <w:rFonts w:hint="eastAsia" w:ascii="仿宋" w:hAnsi="仿宋" w:eastAsia="仿宋" w:cs="仿宋_GB2312"/>
          <w:sz w:val="24"/>
          <w:u w:val="single"/>
        </w:rPr>
        <w:t>仅调整主要材料的，则仅调整材料之间的当期信息价差价</w:t>
      </w:r>
      <w:r>
        <w:rPr>
          <w:rFonts w:hint="eastAsia" w:ascii="仿宋" w:hAnsi="仿宋" w:eastAsia="仿宋" w:cs="仿宋_GB2312"/>
          <w:sz w:val="24"/>
        </w:rPr>
        <w:t>；</w:t>
      </w:r>
    </w:p>
    <w:p>
      <w:pPr>
        <w:snapToGrid w:val="0"/>
        <w:spacing w:line="360" w:lineRule="auto"/>
        <w:ind w:firstLine="480" w:firstLineChars="200"/>
        <w:jc w:val="left"/>
        <w:rPr>
          <w:rFonts w:ascii="仿宋" w:hAnsi="仿宋" w:eastAsia="仿宋" w:cs="仿宋_GB2312"/>
          <w:sz w:val="24"/>
          <w:u w:val="single"/>
        </w:rPr>
      </w:pPr>
      <w:r>
        <w:rPr>
          <w:rFonts w:hint="eastAsia" w:ascii="仿宋" w:hAnsi="仿宋" w:eastAsia="仿宋" w:cs="仿宋_GB2312"/>
          <w:sz w:val="24"/>
        </w:rPr>
        <w:t>④</w:t>
      </w:r>
      <w:r>
        <w:rPr>
          <w:rFonts w:hint="eastAsia" w:ascii="仿宋" w:hAnsi="仿宋" w:eastAsia="仿宋" w:cs="仿宋_GB2312"/>
          <w:sz w:val="24"/>
          <w:u w:val="single"/>
        </w:rPr>
        <w:t>已标价工程量清单中无相同项目及类似项目单价的，按以下口径重新组价并下浮后的综合单价确定【下浮率=（1-成交价/磋商最高限价）*100%】：套用浙江省建设工程预算定额（2018版）及计价规则（2018版）；材料价参考施工同期杭州市建设工程信息(正刊)、浙江省造价信息(正刊)计算，信息刊物上都没有的主要材料，参考市场价并由发包人签证确认</w:t>
      </w:r>
      <w:r>
        <w:rPr>
          <w:rFonts w:hint="eastAsia" w:ascii="仿宋" w:hAnsi="仿宋" w:eastAsia="仿宋" w:cs="仿宋_GB2312"/>
          <w:sz w:val="24"/>
        </w:rPr>
        <w:t>。</w:t>
      </w:r>
    </w:p>
    <w:p>
      <w:pPr>
        <w:snapToGrid w:val="0"/>
        <w:spacing w:line="360" w:lineRule="auto"/>
        <w:ind w:firstLine="480" w:firstLineChars="200"/>
        <w:jc w:val="left"/>
        <w:rPr>
          <w:rFonts w:ascii="仿宋" w:hAnsi="仿宋" w:eastAsia="仿宋" w:cs="仿宋_GB2312"/>
          <w:sz w:val="24"/>
          <w:u w:val="single"/>
        </w:rPr>
      </w:pPr>
      <w:r>
        <w:rPr>
          <w:rFonts w:hint="eastAsia" w:ascii="仿宋" w:hAnsi="仿宋" w:eastAsia="仿宋" w:cs="仿宋_GB2312"/>
          <w:sz w:val="24"/>
          <w:u w:val="single"/>
        </w:rPr>
        <w:t>工程量清单项目特征描述的分项工程内容均应计入综合单价报价，若承包人提供的分部分项工程量综合单价计算表及综合单价工料机分析表没有详尽分析的，发包人将对实际未实施的分项工程予以扣除，扣除部分的价格参考前述“合同中没有适用或类似工程项目单价的约定条款”，结合投标报价水平确定</w:t>
      </w:r>
      <w:r>
        <w:rPr>
          <w:rFonts w:hint="eastAsia" w:ascii="仿宋" w:hAnsi="仿宋" w:eastAsia="仿宋" w:cs="仿宋_GB2312"/>
          <w:sz w:val="24"/>
        </w:rPr>
        <w:t>。</w:t>
      </w:r>
    </w:p>
    <w:p>
      <w:pPr>
        <w:snapToGrid w:val="0"/>
        <w:spacing w:line="360" w:lineRule="auto"/>
        <w:ind w:firstLine="480" w:firstLineChars="200"/>
        <w:jc w:val="left"/>
        <w:rPr>
          <w:rFonts w:ascii="仿宋" w:hAnsi="仿宋" w:eastAsia="仿宋" w:cs="仿宋_GB2312"/>
          <w:sz w:val="24"/>
        </w:rPr>
      </w:pPr>
      <w:r>
        <w:rPr>
          <w:rFonts w:ascii="仿宋" w:hAnsi="仿宋" w:eastAsia="仿宋" w:cs="仿宋_GB2312"/>
          <w:sz w:val="24"/>
        </w:rPr>
        <w:t>7</w:t>
      </w:r>
      <w:r>
        <w:rPr>
          <w:rFonts w:hint="eastAsia" w:ascii="仿宋" w:hAnsi="仿宋" w:eastAsia="仿宋" w:cs="仿宋_GB2312"/>
          <w:sz w:val="24"/>
        </w:rPr>
        <w:t>.其他商务要求：</w:t>
      </w:r>
      <w:r>
        <w:rPr>
          <w:rFonts w:hint="eastAsia" w:ascii="仿宋" w:hAnsi="仿宋" w:eastAsia="仿宋" w:cs="仿宋_GB2312"/>
          <w:sz w:val="24"/>
          <w:u w:val="single"/>
        </w:rPr>
        <w:t>①项目施工期间如因亚运会要求暂停施工，承包人必须无条件服从，由此导致的一切影响及费用，承包人应充分考虑在磋商报价中，发包人不再承担，工期按合同的相关约定执行。②因承包人原因不能按合同约定工期竣工，每延误一天，承包人应按人民币贰仟元向发包人支付违约金（累计不超过签约合同价的5%）</w:t>
      </w:r>
      <w:r>
        <w:rPr>
          <w:rFonts w:hint="eastAsia" w:ascii="仿宋" w:hAnsi="仿宋" w:eastAsia="仿宋" w:cs="仿宋_GB2312"/>
          <w:sz w:val="24"/>
        </w:rPr>
        <w:t>。</w:t>
      </w:r>
      <w:r>
        <w:rPr>
          <w:rFonts w:ascii="仿宋" w:hAnsi="仿宋" w:eastAsia="仿宋"/>
          <w:sz w:val="24"/>
        </w:rPr>
        <w:t xml:space="preserve"> </w:t>
      </w:r>
    </w:p>
    <w:p>
      <w:pPr>
        <w:pStyle w:val="4"/>
        <w:autoSpaceDN w:val="0"/>
        <w:spacing w:beforeLines="0"/>
        <w:ind w:firstLine="482"/>
        <w:rPr>
          <w:rFonts w:hAnsi="仿宋" w:eastAsia="仿宋"/>
          <w:sz w:val="24"/>
        </w:rPr>
      </w:pPr>
      <w:bookmarkStart w:id="54" w:name="_Toc136873009"/>
      <w:r>
        <w:rPr>
          <w:rFonts w:hint="eastAsia" w:hAnsi="仿宋" w:eastAsia="仿宋"/>
          <w:sz w:val="24"/>
        </w:rPr>
        <w:t>五、其他要求</w:t>
      </w:r>
      <w:bookmarkEnd w:id="54"/>
    </w:p>
    <w:p>
      <w:pPr>
        <w:snapToGrid w:val="0"/>
        <w:spacing w:line="360" w:lineRule="auto"/>
        <w:ind w:firstLine="480" w:firstLineChars="200"/>
        <w:rPr>
          <w:rFonts w:ascii="仿宋" w:hAnsi="仿宋" w:eastAsia="仿宋" w:cs="仿宋_GB2312"/>
          <w:sz w:val="24"/>
        </w:rPr>
      </w:pPr>
      <w:bookmarkStart w:id="55" w:name="_Toc57713381"/>
      <w:r>
        <w:rPr>
          <w:rFonts w:hint="eastAsia" w:ascii="仿宋" w:hAnsi="仿宋" w:eastAsia="仿宋" w:cs="仿宋_GB2312"/>
          <w:sz w:val="24"/>
        </w:rPr>
        <w:t>（1）</w:t>
      </w:r>
      <w:r>
        <w:rPr>
          <w:rFonts w:hint="eastAsia" w:ascii="仿宋" w:hAnsi="仿宋" w:eastAsia="仿宋" w:cs="仿宋_GB2312"/>
          <w:sz w:val="24"/>
          <w:u w:val="single"/>
        </w:rPr>
        <w:t>本项目禁止非法分包，一经发现，即中止合同，承包人赔偿由此造成的一切损失</w:t>
      </w:r>
      <w:r>
        <w:rPr>
          <w:rFonts w:hint="eastAsia" w:ascii="仿宋" w:hAnsi="仿宋" w:eastAsia="仿宋" w:cs="仿宋_GB2312"/>
          <w:sz w:val="24"/>
        </w:rPr>
        <w:t>；</w:t>
      </w:r>
    </w:p>
    <w:p>
      <w:pPr>
        <w:snapToGrid w:val="0"/>
        <w:spacing w:line="360" w:lineRule="auto"/>
        <w:ind w:firstLine="480" w:firstLineChars="200"/>
        <w:rPr>
          <w:rFonts w:ascii="仿宋" w:hAnsi="仿宋" w:eastAsia="仿宋" w:cs="仿宋_GB2312"/>
          <w:sz w:val="24"/>
          <w:u w:val="single"/>
        </w:rPr>
      </w:pPr>
      <w:r>
        <w:rPr>
          <w:rFonts w:hint="eastAsia" w:ascii="仿宋" w:hAnsi="仿宋" w:eastAsia="仿宋" w:cs="仿宋_GB2312"/>
          <w:sz w:val="24"/>
        </w:rPr>
        <w:t>（2）</w:t>
      </w:r>
      <w:r>
        <w:rPr>
          <w:rFonts w:hint="eastAsia" w:ascii="仿宋" w:hAnsi="仿宋" w:eastAsia="仿宋" w:cs="仿宋_GB2312"/>
          <w:sz w:val="24"/>
          <w:u w:val="single"/>
        </w:rPr>
        <w:t>承包人应严格按设计图纸和已确认的施工技术方案组织施工，无条件地接受发包人委托的施工监理单位对施工质量、进度和造价的监督管理</w:t>
      </w:r>
      <w:r>
        <w:rPr>
          <w:rFonts w:hint="eastAsia" w:ascii="仿宋" w:hAnsi="仿宋" w:eastAsia="仿宋" w:cs="仿宋_GB2312"/>
          <w:sz w:val="24"/>
        </w:rPr>
        <w:t>；</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（3）</w:t>
      </w:r>
      <w:r>
        <w:rPr>
          <w:rFonts w:hint="eastAsia" w:ascii="仿宋" w:hAnsi="仿宋" w:eastAsia="仿宋" w:cs="仿宋_GB2312"/>
          <w:sz w:val="24"/>
          <w:u w:val="single"/>
        </w:rPr>
        <w:t>隐蔽工程经发包人和监理验收合格后方可进入下道工序施工</w:t>
      </w:r>
      <w:r>
        <w:rPr>
          <w:rFonts w:hint="eastAsia" w:ascii="仿宋" w:hAnsi="仿宋" w:eastAsia="仿宋" w:cs="仿宋_GB2312"/>
          <w:sz w:val="24"/>
        </w:rPr>
        <w:t>；</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（4）</w:t>
      </w:r>
      <w:r>
        <w:rPr>
          <w:rFonts w:hint="eastAsia" w:ascii="仿宋" w:hAnsi="仿宋" w:eastAsia="仿宋" w:cs="仿宋_GB2312"/>
          <w:sz w:val="24"/>
          <w:u w:val="single"/>
        </w:rPr>
        <w:t>工程管理必须严格遵守《工程建设标准强制条文》、《建筑工程施工验收规范》、《中华人民共和国消防法》、《建设工程消防验收评定标准》、《建设工程消防监督管理规定》等有关规定</w:t>
      </w:r>
      <w:r>
        <w:rPr>
          <w:rFonts w:hint="eastAsia" w:ascii="仿宋" w:hAnsi="仿宋" w:eastAsia="仿宋" w:cs="仿宋_GB2312"/>
          <w:sz w:val="24"/>
        </w:rPr>
        <w:t>；</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（5）</w:t>
      </w:r>
      <w:r>
        <w:rPr>
          <w:rFonts w:hint="eastAsia" w:ascii="仿宋" w:hAnsi="仿宋" w:eastAsia="仿宋" w:cs="仿宋_GB2312"/>
          <w:sz w:val="24"/>
          <w:u w:val="single"/>
        </w:rPr>
        <w:t>承包人在响应文件中承诺的项目经理及相应资质的专业技术、管理人员未经采购人书面同意，成交人不得调换和撤离，并按工程进度及时到位。发包人有权要求承包人撤换工作不负责任、管理不力、贻误工期和造成严重安全事故和工程质量事故、违法乱纪的专业技术、管理人员直至项目经理，直至发包人满意为止。如项目经理及相应资质的专业技术人员未按要求到位，视作违约，发包人有权单方面终止合同</w:t>
      </w:r>
      <w:r>
        <w:rPr>
          <w:rFonts w:hint="eastAsia" w:ascii="仿宋" w:hAnsi="仿宋" w:eastAsia="仿宋" w:cs="仿宋_GB2312"/>
          <w:sz w:val="24"/>
        </w:rPr>
        <w:t>；</w:t>
      </w:r>
    </w:p>
    <w:p>
      <w:pPr>
        <w:snapToGrid w:val="0"/>
        <w:spacing w:line="360" w:lineRule="auto"/>
        <w:ind w:firstLine="480" w:firstLineChars="200"/>
        <w:rPr>
          <w:rFonts w:ascii="仿宋" w:hAnsi="仿宋" w:eastAsia="仿宋" w:cs="仿宋_GB2312"/>
          <w:sz w:val="24"/>
          <w:u w:val="single"/>
        </w:rPr>
      </w:pPr>
      <w:r>
        <w:rPr>
          <w:rFonts w:hint="eastAsia" w:ascii="仿宋" w:hAnsi="仿宋" w:eastAsia="仿宋" w:cs="仿宋_GB2312"/>
          <w:sz w:val="24"/>
        </w:rPr>
        <w:t>（6）</w:t>
      </w:r>
      <w:r>
        <w:rPr>
          <w:rFonts w:hint="eastAsia" w:ascii="仿宋" w:hAnsi="仿宋" w:eastAsia="仿宋" w:cs="仿宋_GB2312"/>
          <w:sz w:val="24"/>
          <w:u w:val="single"/>
        </w:rPr>
        <w:t>承包人在施工期间，必须对自身及其他项目参建单位的进场材料设备、已完工的工作面进行成品保护，如有损坏，由承包人负责修复，造成发包人损失的，发包人有权要求赔偿，费用从工程款或结算款中扣减</w:t>
      </w:r>
      <w:r>
        <w:rPr>
          <w:rFonts w:hint="eastAsia" w:ascii="仿宋" w:hAnsi="仿宋" w:eastAsia="仿宋" w:cs="仿宋_GB2312"/>
          <w:sz w:val="24"/>
        </w:rPr>
        <w:t>；</w:t>
      </w:r>
    </w:p>
    <w:p>
      <w:pPr>
        <w:snapToGrid w:val="0"/>
        <w:spacing w:line="360" w:lineRule="auto"/>
        <w:ind w:firstLine="480" w:firstLineChars="200"/>
        <w:rPr>
          <w:rFonts w:ascii="仿宋" w:hAnsi="仿宋" w:eastAsia="仿宋" w:cs="仿宋_GB2312"/>
          <w:sz w:val="24"/>
          <w:u w:val="single"/>
        </w:rPr>
      </w:pPr>
      <w:r>
        <w:rPr>
          <w:rFonts w:hint="eastAsia" w:ascii="仿宋" w:hAnsi="仿宋" w:eastAsia="仿宋" w:cs="仿宋_GB2312"/>
          <w:sz w:val="24"/>
        </w:rPr>
        <w:t>（7）</w:t>
      </w:r>
      <w:r>
        <w:rPr>
          <w:rFonts w:hint="eastAsia" w:ascii="仿宋" w:hAnsi="仿宋" w:eastAsia="仿宋" w:cs="仿宋_GB2312"/>
          <w:sz w:val="24"/>
          <w:u w:val="single"/>
        </w:rPr>
        <w:t>承包人进场前应将特种作业人员报监理单位备案，提供相应人员的特种作业操作证书，特种作业人员施工时必须做到持证上岗</w:t>
      </w:r>
      <w:r>
        <w:rPr>
          <w:rFonts w:hint="eastAsia" w:ascii="仿宋" w:hAnsi="仿宋" w:eastAsia="仿宋" w:cs="仿宋_GB2312"/>
          <w:sz w:val="24"/>
        </w:rPr>
        <w:t>；</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（8）</w:t>
      </w:r>
      <w:r>
        <w:rPr>
          <w:rFonts w:hint="eastAsia" w:ascii="仿宋" w:hAnsi="仿宋" w:eastAsia="仿宋" w:cs="仿宋_GB2312"/>
          <w:sz w:val="24"/>
          <w:u w:val="single"/>
        </w:rPr>
        <w:t>承包人须做好安全文明施工措施，施工期间发生的人身伤亡、财产损失及其它一切事故，由承包人承担由此带来的一切损失和相关处罚。给发包人造成损失的，由承包人应负责赔偿</w:t>
      </w:r>
      <w:r>
        <w:rPr>
          <w:rFonts w:hint="eastAsia" w:ascii="仿宋" w:hAnsi="仿宋" w:eastAsia="仿宋" w:cs="仿宋_GB2312"/>
          <w:sz w:val="24"/>
        </w:rPr>
        <w:t>；</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（9）</w:t>
      </w:r>
      <w:r>
        <w:rPr>
          <w:rFonts w:hint="eastAsia" w:ascii="仿宋" w:hAnsi="仿宋" w:eastAsia="仿宋" w:cs="仿宋_GB2312"/>
          <w:sz w:val="24"/>
          <w:u w:val="single"/>
        </w:rPr>
        <w:t>承包人应按有关规定办理各类保险，并自行承担费用</w:t>
      </w:r>
      <w:r>
        <w:rPr>
          <w:rFonts w:hint="eastAsia" w:ascii="仿宋" w:hAnsi="仿宋" w:eastAsia="仿宋" w:cs="仿宋_GB2312"/>
          <w:sz w:val="24"/>
        </w:rPr>
        <w:t>；</w:t>
      </w:r>
    </w:p>
    <w:p>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（10）</w:t>
      </w:r>
      <w:r>
        <w:rPr>
          <w:rFonts w:hint="eastAsia" w:ascii="仿宋" w:hAnsi="仿宋" w:eastAsia="仿宋" w:cs="仿宋_GB2312"/>
          <w:sz w:val="24"/>
          <w:u w:val="single"/>
        </w:rPr>
        <w:t>承包人须在施工现场悬挂工程概况、施工安全提示等标识牌，施工材料统一堆放，并做好围挡措施</w:t>
      </w:r>
      <w:r>
        <w:rPr>
          <w:rFonts w:hint="eastAsia" w:ascii="仿宋" w:hAnsi="仿宋" w:eastAsia="仿宋" w:cs="仿宋_GB2312"/>
          <w:sz w:val="24"/>
        </w:rPr>
        <w:t>；</w:t>
      </w:r>
    </w:p>
    <w:p>
      <w:pPr>
        <w:snapToGrid w:val="0"/>
        <w:spacing w:line="360" w:lineRule="auto"/>
        <w:ind w:firstLine="480" w:firstLineChars="200"/>
        <w:rPr>
          <w:rFonts w:ascii="仿宋" w:hAnsi="仿宋" w:eastAsia="仿宋" w:cs="仿宋_GB2312"/>
          <w:b/>
          <w:bCs/>
          <w:sz w:val="24"/>
        </w:rPr>
      </w:pPr>
      <w:r>
        <w:rPr>
          <w:rFonts w:hint="eastAsia" w:ascii="仿宋" w:hAnsi="仿宋" w:eastAsia="仿宋" w:cs="仿宋_GB2312"/>
          <w:sz w:val="24"/>
        </w:rPr>
        <w:t>（11）</w:t>
      </w:r>
      <w:r>
        <w:rPr>
          <w:rFonts w:hint="eastAsia" w:ascii="仿宋" w:hAnsi="仿宋" w:eastAsia="仿宋" w:cs="仿宋_GB2312"/>
          <w:sz w:val="24"/>
          <w:u w:val="single"/>
        </w:rPr>
        <w:t>承包人须负责施工现场的消防安全工作，严格落实消防措施。工地现场及时清除易燃、可燃物品，配置消防器材，落实专人监护，保证现场的消防安全</w:t>
      </w:r>
      <w:r>
        <w:rPr>
          <w:rFonts w:hint="eastAsia" w:ascii="仿宋" w:hAnsi="仿宋" w:eastAsia="仿宋" w:cs="仿宋_GB2312"/>
          <w:sz w:val="24"/>
        </w:rPr>
        <w:t>。</w:t>
      </w:r>
    </w:p>
    <w:p>
      <w:pPr>
        <w:pStyle w:val="4"/>
        <w:autoSpaceDN w:val="0"/>
        <w:spacing w:beforeLines="0"/>
        <w:ind w:firstLine="482"/>
        <w:rPr>
          <w:rFonts w:hAnsi="仿宋" w:eastAsia="仿宋"/>
          <w:sz w:val="24"/>
        </w:rPr>
      </w:pPr>
      <w:bookmarkStart w:id="56" w:name="_Toc136873010"/>
      <w:r>
        <w:rPr>
          <w:rFonts w:hint="eastAsia" w:hAnsi="仿宋" w:eastAsia="仿宋"/>
          <w:sz w:val="24"/>
        </w:rPr>
        <w:t>六、</w:t>
      </w:r>
      <w:bookmarkEnd w:id="55"/>
      <w:r>
        <w:rPr>
          <w:rFonts w:hint="eastAsia" w:hAnsi="仿宋" w:eastAsia="仿宋"/>
          <w:sz w:val="24"/>
        </w:rPr>
        <w:t>售后服务要求</w:t>
      </w:r>
      <w:bookmarkEnd w:id="56"/>
    </w:p>
    <w:p>
      <w:pPr>
        <w:autoSpaceDN w:val="0"/>
        <w:adjustRightInd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承包人在质量保修期内对质量缺陷进行保修，并承担保修费用，质量保修期从工程竣工验收合格之日起计算：</w:t>
      </w:r>
      <w:bookmarkStart w:id="57" w:name="_Hlk106616465"/>
      <w:bookmarkStart w:id="58" w:name="_Hlk89865164"/>
      <w:r>
        <w:rPr>
          <w:rFonts w:hint="eastAsia" w:ascii="仿宋" w:hAnsi="仿宋" w:eastAsia="仿宋" w:cs="仿宋"/>
          <w:sz w:val="24"/>
          <w:u w:val="single"/>
        </w:rPr>
        <w:t>（1）</w:t>
      </w:r>
      <w:r>
        <w:rPr>
          <w:rFonts w:hint="eastAsia" w:ascii="仿宋" w:hAnsi="仿宋" w:eastAsia="仿宋" w:cs="宋体"/>
          <w:sz w:val="24"/>
          <w:u w:val="single"/>
        </w:rPr>
        <w:t>地基基础工程和主体结构工程为设计文件规定的工程合理使用年限；（2）</w:t>
      </w:r>
      <w:r>
        <w:rPr>
          <w:rFonts w:ascii="仿宋" w:hAnsi="仿宋" w:eastAsia="仿宋"/>
          <w:color w:val="000000"/>
          <w:sz w:val="24"/>
          <w:u w:val="single"/>
        </w:rPr>
        <w:t>屋面防水工程、有防水要求的卫生间、房间和外墙面的防渗</w:t>
      </w:r>
      <w:r>
        <w:rPr>
          <w:rFonts w:hint="eastAsia" w:ascii="仿宋" w:hAnsi="仿宋" w:eastAsia="仿宋" w:cs="仿宋"/>
          <w:sz w:val="24"/>
          <w:u w:val="single"/>
        </w:rPr>
        <w:t>为5年；（</w:t>
      </w:r>
      <w:r>
        <w:rPr>
          <w:rFonts w:ascii="仿宋" w:hAnsi="仿宋" w:eastAsia="仿宋" w:cs="仿宋"/>
          <w:sz w:val="24"/>
          <w:u w:val="single"/>
        </w:rPr>
        <w:t>3</w:t>
      </w:r>
      <w:r>
        <w:rPr>
          <w:rFonts w:hint="eastAsia" w:ascii="仿宋" w:hAnsi="仿宋" w:eastAsia="仿宋" w:cs="仿宋"/>
          <w:sz w:val="24"/>
          <w:u w:val="single"/>
        </w:rPr>
        <w:t>）设备安装和装修工程为2年；（4）</w:t>
      </w:r>
      <w:r>
        <w:rPr>
          <w:rFonts w:ascii="仿宋" w:hAnsi="仿宋" w:eastAsia="仿宋"/>
          <w:color w:val="000000"/>
          <w:sz w:val="24"/>
          <w:u w:val="single"/>
        </w:rPr>
        <w:t>电气管线、给排水管道、设备安装工程为</w:t>
      </w:r>
      <w:r>
        <w:rPr>
          <w:rFonts w:hint="eastAsia" w:ascii="仿宋" w:hAnsi="仿宋" w:eastAsia="仿宋"/>
          <w:color w:val="000000"/>
          <w:sz w:val="24"/>
          <w:u w:val="single"/>
        </w:rPr>
        <w:t>2年；</w:t>
      </w:r>
      <w:r>
        <w:rPr>
          <w:rFonts w:hint="eastAsia" w:ascii="仿宋" w:hAnsi="仿宋" w:eastAsia="仿宋" w:cs="仿宋"/>
          <w:sz w:val="24"/>
          <w:u w:val="single"/>
        </w:rPr>
        <w:t>（</w:t>
      </w:r>
      <w:r>
        <w:rPr>
          <w:rFonts w:ascii="仿宋" w:hAnsi="仿宋" w:eastAsia="仿宋" w:cs="仿宋"/>
          <w:sz w:val="24"/>
          <w:u w:val="single"/>
        </w:rPr>
        <w:t>5</w:t>
      </w:r>
      <w:r>
        <w:rPr>
          <w:rFonts w:hint="eastAsia" w:ascii="仿宋" w:hAnsi="仿宋" w:eastAsia="仿宋" w:cs="仿宋"/>
          <w:sz w:val="24"/>
          <w:u w:val="single"/>
        </w:rPr>
        <w:t>）</w:t>
      </w:r>
      <w:r>
        <w:rPr>
          <w:rFonts w:ascii="仿宋" w:hAnsi="仿宋" w:eastAsia="仿宋"/>
          <w:color w:val="000000"/>
          <w:sz w:val="24"/>
          <w:u w:val="single"/>
        </w:rPr>
        <w:t>供热与供冷系统为2个采暖期</w:t>
      </w:r>
      <w:r>
        <w:rPr>
          <w:rFonts w:hint="eastAsia" w:ascii="仿宋" w:hAnsi="仿宋" w:eastAsia="仿宋"/>
          <w:color w:val="000000"/>
          <w:sz w:val="24"/>
          <w:u w:val="single"/>
        </w:rPr>
        <w:t>；（6）</w:t>
      </w:r>
      <w:r>
        <w:rPr>
          <w:rFonts w:hint="eastAsia" w:ascii="仿宋" w:hAnsi="仿宋" w:eastAsia="仿宋" w:cs="仿宋"/>
          <w:sz w:val="24"/>
          <w:u w:val="single"/>
        </w:rPr>
        <w:t>施工图纸及工程量清单涉及的其他工程为2年</w:t>
      </w:r>
      <w:r>
        <w:rPr>
          <w:rFonts w:hint="eastAsia" w:ascii="仿宋" w:hAnsi="仿宋" w:eastAsia="仿宋" w:cs="仿宋"/>
          <w:sz w:val="24"/>
        </w:rPr>
        <w:t>。</w:t>
      </w:r>
      <w:bookmarkEnd w:id="57"/>
    </w:p>
    <w:bookmarkEnd w:id="58"/>
    <w:p>
      <w:pPr>
        <w:pStyle w:val="183"/>
        <w:autoSpaceDN w:val="0"/>
        <w:spacing w:line="360" w:lineRule="auto"/>
        <w:ind w:firstLine="480"/>
        <w:rPr>
          <w:rFonts w:ascii="仿宋" w:hAnsi="仿宋" w:eastAsia="仿宋" w:cs="仿宋"/>
          <w:sz w:val="24"/>
        </w:rPr>
        <w:sectPr>
          <w:pgSz w:w="11910" w:h="16840"/>
          <w:pgMar w:top="1440" w:right="1380" w:bottom="1497" w:left="1580" w:header="850" w:footer="850" w:gutter="0"/>
          <w:pgBorders>
            <w:top w:val="none" w:sz="0" w:space="0"/>
            <w:left w:val="none" w:sz="0" w:space="0"/>
            <w:bottom w:val="none" w:sz="0" w:space="0"/>
            <w:right w:val="none" w:sz="0" w:space="0"/>
          </w:pgBorders>
          <w:cols w:space="720" w:num="1"/>
          <w:docGrid w:linePitch="286" w:charSpace="0"/>
        </w:sectPr>
      </w:pPr>
      <w:r>
        <w:rPr>
          <w:rFonts w:ascii="仿宋" w:hAnsi="仿宋" w:eastAsia="仿宋" w:cs="仿宋"/>
          <w:sz w:val="24"/>
        </w:rPr>
        <w:t>具体保修条款，详见合同附件《工程质量保修书》</w:t>
      </w:r>
    </w:p>
    <w:p>
      <w:pPr>
        <w:pStyle w:val="3"/>
        <w:autoSpaceDN w:val="0"/>
        <w:spacing w:before="240"/>
        <w:rPr>
          <w:rFonts w:eastAsia="华文中宋"/>
          <w:bCs/>
          <w:kern w:val="44"/>
          <w:sz w:val="44"/>
          <w:szCs w:val="44"/>
        </w:rPr>
      </w:pPr>
      <w:bookmarkStart w:id="59" w:name="_Toc136873011"/>
      <w:r>
        <w:rPr>
          <w:rFonts w:eastAsia="华文中宋"/>
          <w:bCs/>
          <w:kern w:val="44"/>
          <w:sz w:val="44"/>
          <w:szCs w:val="44"/>
        </w:rPr>
        <w:t>第五章  合同</w:t>
      </w:r>
      <w:bookmarkEnd w:id="30"/>
      <w:bookmarkEnd w:id="31"/>
      <w:bookmarkEnd w:id="32"/>
      <w:bookmarkEnd w:id="59"/>
    </w:p>
    <w:p>
      <w:pPr>
        <w:pStyle w:val="4"/>
        <w:autoSpaceDN w:val="0"/>
        <w:spacing w:before="360"/>
        <w:ind w:firstLine="281" w:firstLineChars="100"/>
        <w:jc w:val="center"/>
        <w:rPr>
          <w:rFonts w:ascii="Times New Roman" w:hAnsi="仿宋" w:eastAsia="仿宋"/>
          <w:sz w:val="28"/>
          <w:szCs w:val="28"/>
        </w:rPr>
      </w:pPr>
      <w:bookmarkStart w:id="60" w:name="_Toc136873012"/>
      <w:r>
        <w:rPr>
          <w:rFonts w:hint="eastAsia" w:ascii="Times New Roman" w:hAnsi="仿宋" w:eastAsia="仿宋"/>
          <w:sz w:val="28"/>
          <w:szCs w:val="28"/>
        </w:rPr>
        <w:t>合同主要条款</w:t>
      </w:r>
      <w:bookmarkEnd w:id="60"/>
    </w:p>
    <w:p>
      <w:pPr>
        <w:widowControl/>
        <w:autoSpaceDN w:val="0"/>
        <w:adjustRightInd w:val="0"/>
        <w:snapToGrid w:val="0"/>
        <w:spacing w:line="360" w:lineRule="auto"/>
        <w:jc w:val="center"/>
        <w:rPr>
          <w:rFonts w:ascii="仿宋" w:hAnsi="仿宋" w:eastAsia="仿宋"/>
          <w:b/>
          <w:sz w:val="28"/>
          <w:szCs w:val="28"/>
        </w:rPr>
      </w:pPr>
      <w:r>
        <w:rPr>
          <w:rFonts w:hint="eastAsia" w:ascii="仿宋" w:hAnsi="仿宋" w:eastAsia="仿宋"/>
          <w:b/>
          <w:sz w:val="28"/>
          <w:szCs w:val="28"/>
        </w:rPr>
        <w:t>（中小企业预留合同，以最终签订为准）</w:t>
      </w:r>
    </w:p>
    <w:p>
      <w:pPr>
        <w:widowControl/>
        <w:autoSpaceDN w:val="0"/>
        <w:adjustRightInd w:val="0"/>
        <w:snapToGrid w:val="0"/>
        <w:spacing w:line="360" w:lineRule="auto"/>
        <w:jc w:val="center"/>
        <w:rPr>
          <w:b/>
          <w:bCs/>
        </w:rPr>
      </w:pPr>
      <w:r>
        <w:rPr>
          <w:rFonts w:hint="eastAsia" w:ascii="仿宋" w:hAnsi="仿宋" w:eastAsia="仿宋"/>
          <w:b/>
          <w:sz w:val="28"/>
          <w:szCs w:val="28"/>
        </w:rPr>
        <w:t>第一部分 合同协议书</w:t>
      </w:r>
    </w:p>
    <w:p>
      <w:pPr>
        <w:autoSpaceDN w:val="0"/>
        <w:adjustRightInd w:val="0"/>
        <w:snapToGrid w:val="0"/>
        <w:spacing w:line="360" w:lineRule="auto"/>
        <w:rPr>
          <w:rFonts w:ascii="仿宋" w:hAnsi="仿宋" w:eastAsia="仿宋"/>
          <w:sz w:val="24"/>
        </w:rPr>
      </w:pPr>
      <w:r>
        <w:rPr>
          <w:rFonts w:hint="eastAsia" w:ascii="仿宋" w:hAnsi="仿宋" w:eastAsia="仿宋"/>
          <w:sz w:val="24"/>
        </w:rPr>
        <w:t>发包人（全称）：</w:t>
      </w:r>
      <w:r>
        <w:rPr>
          <w:rFonts w:hint="eastAsia" w:ascii="仿宋" w:hAnsi="仿宋" w:eastAsia="仿宋"/>
          <w:sz w:val="24"/>
          <w:u w:val="single"/>
        </w:rPr>
        <w:t>浙江工商大学</w:t>
      </w:r>
      <w:r>
        <w:rPr>
          <w:rFonts w:hint="eastAsia" w:ascii="仿宋" w:hAnsi="仿宋" w:eastAsia="仿宋"/>
          <w:sz w:val="24"/>
        </w:rPr>
        <w:t xml:space="preserve">        </w:t>
      </w:r>
    </w:p>
    <w:p>
      <w:pPr>
        <w:autoSpaceDN w:val="0"/>
        <w:adjustRightInd w:val="0"/>
        <w:snapToGrid w:val="0"/>
        <w:spacing w:line="360" w:lineRule="auto"/>
        <w:rPr>
          <w:rFonts w:ascii="仿宋" w:hAnsi="仿宋" w:eastAsia="仿宋"/>
          <w:sz w:val="24"/>
          <w:u w:val="single"/>
        </w:rPr>
      </w:pPr>
      <w:r>
        <w:rPr>
          <w:rFonts w:hint="eastAsia" w:ascii="仿宋" w:hAnsi="仿宋" w:eastAsia="仿宋"/>
          <w:sz w:val="24"/>
        </w:rPr>
        <w:t>承包人（全称）：</w:t>
      </w:r>
      <w:r>
        <w:rPr>
          <w:rFonts w:hint="eastAsia" w:ascii="仿宋" w:hAnsi="仿宋" w:eastAsia="仿宋"/>
          <w:sz w:val="24"/>
          <w:u w:val="single"/>
        </w:rPr>
        <w:t xml:space="preserve">            </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按照《中华人民共和国政府采购法》、《政府采购竞争性磋商采购方式管理暂行办法》等有关规定及经</w:t>
      </w:r>
      <w:r>
        <w:rPr>
          <w:rFonts w:hint="eastAsia" w:ascii="仿宋" w:hAnsi="仿宋" w:eastAsia="仿宋"/>
          <w:sz w:val="24"/>
          <w:u w:val="single"/>
        </w:rPr>
        <w:t>浙江省成套招标代理有限公司</w:t>
      </w:r>
      <w:r>
        <w:rPr>
          <w:rFonts w:hint="eastAsia" w:ascii="仿宋" w:hAnsi="仿宋" w:eastAsia="仿宋" w:cs="仿宋"/>
          <w:sz w:val="24"/>
        </w:rPr>
        <w:t>组织的竞争性磋商采购结果，确定</w:t>
      </w:r>
      <w:r>
        <w:rPr>
          <w:rFonts w:hint="eastAsia" w:ascii="仿宋" w:hAnsi="仿宋" w:eastAsia="仿宋" w:cs="仿宋"/>
          <w:sz w:val="24"/>
          <w:u w:val="single"/>
        </w:rPr>
        <w:t xml:space="preserve"> </w:t>
      </w:r>
      <w:r>
        <w:rPr>
          <w:rFonts w:ascii="仿宋" w:hAnsi="仿宋" w:eastAsia="仿宋" w:cs="仿宋"/>
          <w:sz w:val="24"/>
          <w:u w:val="single"/>
        </w:rPr>
        <w:t xml:space="preserve">  </w:t>
      </w:r>
      <w:r>
        <w:rPr>
          <w:rFonts w:hint="eastAsia" w:ascii="仿宋" w:hAnsi="仿宋" w:eastAsia="仿宋" w:cs="仿宋"/>
          <w:sz w:val="24"/>
          <w:u w:val="single"/>
        </w:rPr>
        <w:t>（中标单位）</w:t>
      </w:r>
      <w:r>
        <w:rPr>
          <w:rFonts w:ascii="仿宋" w:hAnsi="仿宋" w:eastAsia="仿宋" w:cs="仿宋"/>
          <w:sz w:val="24"/>
          <w:u w:val="single"/>
        </w:rPr>
        <w:t xml:space="preserve"> </w:t>
      </w:r>
      <w:r>
        <w:rPr>
          <w:rFonts w:hint="eastAsia" w:ascii="仿宋" w:hAnsi="仿宋" w:eastAsia="仿宋" w:cs="仿宋"/>
          <w:sz w:val="24"/>
        </w:rPr>
        <w:t>为</w:t>
      </w:r>
      <w:r>
        <w:rPr>
          <w:rFonts w:hint="eastAsia" w:ascii="仿宋" w:hAnsi="仿宋" w:eastAsia="仿宋" w:cs="仿宋"/>
          <w:sz w:val="24"/>
          <w:u w:val="single"/>
        </w:rPr>
        <w:t>浙江工商大学教工路校区MBA学院部分教室改造（项目编号：CGZX（CS）-2023-007），采购计划书：[2023]31710号-001）</w:t>
      </w:r>
      <w:r>
        <w:rPr>
          <w:rFonts w:hint="eastAsia" w:ascii="仿宋" w:hAnsi="仿宋" w:eastAsia="仿宋" w:cs="仿宋"/>
          <w:sz w:val="24"/>
        </w:rPr>
        <w:t>的承包人。根据《中华人民共和国民法典》、《中华人民共和国建筑法》及相关法律、法规规定，双方就本工程的施工及有关事项协商一致，共同达成如下协议：</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一、工程概况</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1.工程名称：</w:t>
      </w:r>
      <w:r>
        <w:rPr>
          <w:rFonts w:hint="eastAsia" w:ascii="仿宋" w:hAnsi="仿宋" w:eastAsia="仿宋"/>
          <w:sz w:val="24"/>
          <w:u w:val="single"/>
        </w:rPr>
        <w:t>浙江工商大学教工路校区MBA学院部分教室改造</w:t>
      </w:r>
      <w:r>
        <w:rPr>
          <w:rFonts w:hint="eastAsia" w:ascii="仿宋" w:hAnsi="仿宋" w:eastAsia="仿宋"/>
          <w:sz w:val="24"/>
        </w:rPr>
        <w:t xml:space="preserve"> </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2.工程地点：</w:t>
      </w:r>
      <w:r>
        <w:rPr>
          <w:rFonts w:hint="eastAsia" w:ascii="仿宋" w:hAnsi="仿宋" w:eastAsia="仿宋"/>
          <w:sz w:val="24"/>
          <w:u w:val="single"/>
        </w:rPr>
        <w:t>杭州市西湖区教工路149号浙江工商大学内</w:t>
      </w:r>
      <w:r>
        <w:rPr>
          <w:rFonts w:hint="eastAsia" w:ascii="仿宋" w:hAnsi="仿宋" w:eastAsia="仿宋"/>
          <w:sz w:val="24"/>
        </w:rPr>
        <w:t xml:space="preserve"> </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3.工程立项批准文号：</w:t>
      </w:r>
      <w:r>
        <w:rPr>
          <w:rFonts w:hint="eastAsia" w:ascii="仿宋" w:hAnsi="仿宋" w:eastAsia="仿宋"/>
          <w:sz w:val="24"/>
          <w:u w:val="single"/>
        </w:rPr>
        <w:t xml:space="preserve"> /</w:t>
      </w:r>
      <w:r>
        <w:rPr>
          <w:rFonts w:ascii="仿宋" w:hAnsi="仿宋" w:eastAsia="仿宋"/>
          <w:sz w:val="24"/>
          <w:u w:val="single"/>
        </w:rPr>
        <w:t xml:space="preserve"> </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4.资金来源：</w:t>
      </w:r>
      <w:r>
        <w:rPr>
          <w:rFonts w:hint="eastAsia" w:ascii="仿宋" w:hAnsi="仿宋" w:eastAsia="仿宋"/>
          <w:sz w:val="24"/>
          <w:u w:val="single"/>
        </w:rPr>
        <w:t>单位自筹</w:t>
      </w:r>
      <w:r>
        <w:rPr>
          <w:rFonts w:hint="eastAsia" w:ascii="仿宋" w:hAnsi="仿宋" w:eastAsia="仿宋"/>
          <w:sz w:val="24"/>
        </w:rPr>
        <w:t></w:t>
      </w:r>
    </w:p>
    <w:p>
      <w:pPr>
        <w:autoSpaceDN w:val="0"/>
        <w:adjustRightInd w:val="0"/>
        <w:snapToGrid w:val="0"/>
        <w:spacing w:line="360" w:lineRule="auto"/>
        <w:ind w:firstLine="480" w:firstLineChars="200"/>
        <w:jc w:val="left"/>
        <w:rPr>
          <w:rFonts w:ascii="仿宋" w:hAnsi="仿宋" w:eastAsia="仿宋"/>
          <w:sz w:val="24"/>
        </w:rPr>
      </w:pPr>
      <w:r>
        <w:rPr>
          <w:rFonts w:hint="eastAsia" w:ascii="仿宋" w:hAnsi="仿宋" w:eastAsia="仿宋"/>
          <w:sz w:val="24"/>
        </w:rPr>
        <w:t>5.工程内容：</w:t>
      </w:r>
      <w:r>
        <w:rPr>
          <w:rFonts w:hint="eastAsia" w:ascii="仿宋" w:hAnsi="仿宋" w:eastAsia="仿宋" w:cs="仿宋"/>
          <w:sz w:val="24"/>
          <w:u w:val="single"/>
        </w:rPr>
        <w:t>（1）包括但不限于浙江工商大学教工路校区MBA学院部分教室改造内容，具体内容以本次提供的图纸和工程量清单为准。其中，未纳入本次磋商范围内容及其施工界面划分详见工程量清单编制说明。（2）可能出现的修改引起的工程量增减以及根据发包人明确指令需在磋商范围外增加的工程量及磋商范围内减少的工程量</w:t>
      </w:r>
      <w:r>
        <w:rPr>
          <w:rFonts w:hint="eastAsia" w:ascii="仿宋" w:hAnsi="仿宋" w:eastAsia="仿宋" w:cs="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二、合同工期</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计划开工日期：</w:t>
      </w:r>
      <w:r>
        <w:rPr>
          <w:rFonts w:ascii="仿宋" w:hAnsi="仿宋" w:eastAsia="仿宋"/>
          <w:sz w:val="24"/>
          <w:u w:val="single"/>
        </w:rPr>
        <w:t>202</w:t>
      </w:r>
      <w:r>
        <w:rPr>
          <w:rFonts w:hint="eastAsia" w:ascii="仿宋" w:hAnsi="仿宋" w:eastAsia="仿宋"/>
          <w:sz w:val="24"/>
          <w:u w:val="single"/>
        </w:rPr>
        <w:t>3</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计划竣工日期：</w:t>
      </w:r>
      <w:r>
        <w:rPr>
          <w:rFonts w:ascii="仿宋" w:hAnsi="仿宋" w:eastAsia="仿宋"/>
          <w:sz w:val="24"/>
          <w:u w:val="single"/>
        </w:rPr>
        <w:t>202</w:t>
      </w:r>
      <w:r>
        <w:rPr>
          <w:rFonts w:hint="eastAsia" w:ascii="仿宋" w:hAnsi="仿宋" w:eastAsia="仿宋"/>
          <w:sz w:val="24"/>
          <w:u w:val="single"/>
        </w:rPr>
        <w:t>3</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工期总日历天数：</w:t>
      </w:r>
      <w:r>
        <w:rPr>
          <w:rFonts w:hint="eastAsia" w:ascii="仿宋" w:hAnsi="仿宋" w:eastAsia="仿宋"/>
          <w:b/>
          <w:bCs/>
          <w:sz w:val="24"/>
        </w:rPr>
        <w:t>60个日历天。</w:t>
      </w:r>
      <w:r>
        <w:rPr>
          <w:rFonts w:hint="eastAsia" w:ascii="仿宋" w:hAnsi="仿宋" w:eastAsia="仿宋"/>
          <w:sz w:val="24"/>
        </w:rPr>
        <w:t>工期总日历天数与根据前述计划开竣工日期计算的工期天数不一致的，以工期总日历天数为准。</w:t>
      </w:r>
    </w:p>
    <w:p>
      <w:pPr>
        <w:autoSpaceDN w:val="0"/>
        <w:adjustRightInd w:val="0"/>
        <w:snapToGrid w:val="0"/>
        <w:spacing w:line="360" w:lineRule="auto"/>
        <w:rPr>
          <w:rFonts w:ascii="仿宋" w:hAnsi="仿宋" w:eastAsia="仿宋"/>
          <w:sz w:val="24"/>
        </w:rPr>
      </w:pPr>
      <w:r>
        <w:rPr>
          <w:rFonts w:hint="eastAsia" w:ascii="仿宋" w:hAnsi="仿宋" w:eastAsia="仿宋"/>
          <w:sz w:val="24"/>
        </w:rPr>
        <w:t xml:space="preserve">    三、质量标准</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工程质量</w:t>
      </w:r>
      <w:r>
        <w:rPr>
          <w:rFonts w:hint="eastAsia" w:ascii="仿宋" w:hAnsi="仿宋" w:eastAsia="仿宋"/>
          <w:sz w:val="24"/>
          <w:u w:val="single"/>
        </w:rPr>
        <w:t>达到国家施工验收规范合格标准</w:t>
      </w:r>
      <w:r>
        <w:rPr>
          <w:rFonts w:hint="eastAsia" w:ascii="仿宋" w:hAnsi="仿宋" w:eastAsia="仿宋"/>
          <w:sz w:val="24"/>
        </w:rPr>
        <w:t>。</w:t>
      </w:r>
    </w:p>
    <w:p>
      <w:pPr>
        <w:autoSpaceDN w:val="0"/>
        <w:adjustRightInd w:val="0"/>
        <w:snapToGrid w:val="0"/>
        <w:spacing w:line="360" w:lineRule="auto"/>
        <w:rPr>
          <w:rFonts w:ascii="仿宋" w:hAnsi="仿宋" w:eastAsia="仿宋"/>
          <w:sz w:val="24"/>
        </w:rPr>
      </w:pPr>
      <w:r>
        <w:rPr>
          <w:rFonts w:hint="eastAsia" w:ascii="仿宋" w:hAnsi="仿宋" w:eastAsia="仿宋"/>
          <w:sz w:val="24"/>
        </w:rPr>
        <w:t xml:space="preserve">    四、签约合同价与合同价格形式</w:t>
      </w:r>
      <w:r>
        <w:rPr>
          <w:rFonts w:hint="eastAsia" w:ascii="仿宋" w:hAnsi="仿宋" w:eastAsia="仿宋"/>
          <w:sz w:val="24"/>
        </w:rPr>
        <w:tab/>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1.签约合同价：人民币（大写）</w:t>
      </w:r>
      <w:r>
        <w:rPr>
          <w:rFonts w:hint="eastAsia" w:ascii="仿宋" w:hAnsi="仿宋" w:eastAsia="仿宋"/>
          <w:sz w:val="24"/>
          <w:u w:val="single"/>
        </w:rPr>
        <w:t xml:space="preserve">              （￥        ）</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其中：</w:t>
      </w:r>
    </w:p>
    <w:p>
      <w:pPr>
        <w:autoSpaceDN w:val="0"/>
        <w:adjustRightInd w:val="0"/>
        <w:snapToGrid w:val="0"/>
        <w:spacing w:line="360" w:lineRule="auto"/>
        <w:ind w:firstLine="240" w:firstLineChars="100"/>
        <w:rPr>
          <w:rFonts w:ascii="仿宋" w:hAnsi="仿宋" w:eastAsia="仿宋"/>
          <w:sz w:val="24"/>
        </w:rPr>
      </w:pPr>
      <w:r>
        <w:rPr>
          <w:rFonts w:hint="eastAsia" w:ascii="仿宋" w:hAnsi="仿宋" w:eastAsia="仿宋"/>
          <w:sz w:val="24"/>
        </w:rPr>
        <w:t>（1）安全文明施工费：人民币（大写）</w:t>
      </w:r>
      <w:r>
        <w:rPr>
          <w:rFonts w:hint="eastAsia" w:ascii="仿宋" w:hAnsi="仿宋" w:eastAsia="仿宋"/>
          <w:sz w:val="24"/>
          <w:u w:val="single"/>
        </w:rPr>
        <w:t xml:space="preserve">           （￥         ）</w:t>
      </w:r>
    </w:p>
    <w:p>
      <w:pPr>
        <w:autoSpaceDN w:val="0"/>
        <w:adjustRightInd w:val="0"/>
        <w:snapToGrid w:val="0"/>
        <w:spacing w:line="360" w:lineRule="auto"/>
        <w:ind w:firstLine="240" w:firstLineChars="100"/>
        <w:rPr>
          <w:rFonts w:ascii="仿宋" w:hAnsi="仿宋" w:eastAsia="仿宋"/>
          <w:sz w:val="24"/>
        </w:rPr>
      </w:pPr>
      <w:r>
        <w:rPr>
          <w:rFonts w:hint="eastAsia" w:ascii="仿宋" w:hAnsi="仿宋" w:eastAsia="仿宋"/>
          <w:sz w:val="24"/>
        </w:rPr>
        <w:t>（2）专业工程暂估价金额：人民币（大写）</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u w:val="single"/>
        </w:rPr>
        <w:t>（￥         ）</w:t>
      </w:r>
    </w:p>
    <w:p>
      <w:pPr>
        <w:autoSpaceDN w:val="0"/>
        <w:adjustRightInd w:val="0"/>
        <w:snapToGrid w:val="0"/>
        <w:spacing w:line="360" w:lineRule="auto"/>
        <w:ind w:firstLine="240" w:firstLineChars="100"/>
        <w:rPr>
          <w:rFonts w:ascii="仿宋" w:hAnsi="仿宋" w:eastAsia="仿宋"/>
          <w:sz w:val="24"/>
        </w:rPr>
      </w:pPr>
      <w:r>
        <w:rPr>
          <w:rFonts w:hint="eastAsia" w:ascii="仿宋" w:hAnsi="仿宋" w:eastAsia="仿宋"/>
          <w:sz w:val="24"/>
        </w:rPr>
        <w:t>（3）暂列金额：人民币（大写）</w:t>
      </w:r>
      <w:r>
        <w:rPr>
          <w:rFonts w:hint="eastAsia" w:ascii="仿宋" w:hAnsi="仿宋" w:eastAsia="仿宋"/>
          <w:sz w:val="24"/>
          <w:u w:val="single"/>
        </w:rPr>
        <w:t>叁万元整(￥</w:t>
      </w:r>
      <w:r>
        <w:rPr>
          <w:rFonts w:ascii="仿宋" w:hAnsi="仿宋" w:eastAsia="仿宋"/>
          <w:sz w:val="24"/>
          <w:u w:val="single"/>
        </w:rPr>
        <w:t>30</w:t>
      </w:r>
      <w:r>
        <w:rPr>
          <w:rFonts w:hint="eastAsia" w:ascii="仿宋" w:hAnsi="仿宋" w:eastAsia="仿宋"/>
          <w:sz w:val="24"/>
          <w:u w:val="single"/>
        </w:rPr>
        <w:t>000.00)</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2.合同价格形式：</w:t>
      </w:r>
      <w:r>
        <w:rPr>
          <w:rFonts w:hint="eastAsia" w:ascii="仿宋" w:hAnsi="仿宋" w:eastAsia="仿宋"/>
          <w:sz w:val="24"/>
          <w:u w:val="single"/>
        </w:rPr>
        <w:t>固定单价合同</w:t>
      </w:r>
      <w:r>
        <w:rPr>
          <w:rFonts w:hint="eastAsia" w:ascii="仿宋" w:hAnsi="仿宋" w:eastAsia="仿宋"/>
          <w:sz w:val="24"/>
        </w:rPr>
        <w:t xml:space="preserve"> </w:t>
      </w:r>
    </w:p>
    <w:p>
      <w:pPr>
        <w:autoSpaceDN w:val="0"/>
        <w:adjustRightInd w:val="0"/>
        <w:snapToGrid w:val="0"/>
        <w:spacing w:line="360" w:lineRule="auto"/>
        <w:rPr>
          <w:rFonts w:ascii="仿宋" w:hAnsi="仿宋" w:eastAsia="仿宋"/>
          <w:sz w:val="24"/>
        </w:rPr>
      </w:pPr>
      <w:r>
        <w:rPr>
          <w:rFonts w:hint="eastAsia" w:ascii="仿宋" w:hAnsi="仿宋" w:eastAsia="仿宋"/>
          <w:sz w:val="24"/>
        </w:rPr>
        <w:t xml:space="preserve">    五、项目经理</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承包人项目经理：</w:t>
      </w:r>
      <w:r>
        <w:rPr>
          <w:rFonts w:hint="eastAsia" w:ascii="仿宋" w:hAnsi="仿宋" w:eastAsia="仿宋"/>
          <w:sz w:val="24"/>
          <w:u w:val="single"/>
        </w:rPr>
        <w:t xml:space="preserve">        </w:t>
      </w:r>
      <w:r>
        <w:rPr>
          <w:rFonts w:hint="eastAsia" w:ascii="仿宋" w:hAnsi="仿宋" w:eastAsia="仿宋"/>
          <w:sz w:val="24"/>
        </w:rPr>
        <w:t xml:space="preserve">           </w:t>
      </w:r>
    </w:p>
    <w:p>
      <w:pPr>
        <w:autoSpaceDN w:val="0"/>
        <w:adjustRightInd w:val="0"/>
        <w:snapToGrid w:val="0"/>
        <w:spacing w:line="360" w:lineRule="auto"/>
        <w:rPr>
          <w:rFonts w:ascii="仿宋" w:hAnsi="仿宋" w:eastAsia="仿宋"/>
          <w:sz w:val="24"/>
        </w:rPr>
      </w:pPr>
      <w:r>
        <w:rPr>
          <w:rFonts w:hint="eastAsia" w:ascii="仿宋" w:hAnsi="仿宋" w:eastAsia="仿宋"/>
          <w:sz w:val="24"/>
        </w:rPr>
        <w:t xml:space="preserve">    六、合同文件构成 1.</w:t>
      </w:r>
      <w:r>
        <w:rPr>
          <w:rFonts w:hint="eastAsia" w:ascii="仿宋" w:hAnsi="仿宋" w:eastAsia="仿宋"/>
          <w:sz w:val="24"/>
          <w:u w:val="single"/>
        </w:rPr>
        <w:t>本合同协议书；2.中标（成交）通知书；3.本合同专用条款及附件；4.询标纪要及有关承诺附件；5.竞争性磋商文件及附件；6.投标函及附件；7.除投标函及附件外的其他磋商响应文件；8.本合同通用条款及附件；9.技术标准及规范；10.施工图纸； 11.标价的工程量清单；12.工程质量保修书；13.其他文件（双方有关本工程的洽商、变更等书面协议或文件）</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在合同订立及履行过程中形成的与合同有关的文件均构成合同文件组成部分。</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上述各项合同文件包括合同当事人就该项合同文件所作出的补充和修改，属于同一类内容的文件，应以最新签署的为准。专用合同条款及其附件须经合同当事人签字或盖章。</w:t>
      </w:r>
    </w:p>
    <w:p>
      <w:pPr>
        <w:autoSpaceDN w:val="0"/>
        <w:adjustRightInd w:val="0"/>
        <w:snapToGrid w:val="0"/>
        <w:spacing w:line="360" w:lineRule="auto"/>
        <w:rPr>
          <w:rFonts w:ascii="仿宋" w:hAnsi="仿宋" w:eastAsia="仿宋"/>
          <w:sz w:val="24"/>
        </w:rPr>
      </w:pPr>
      <w:r>
        <w:rPr>
          <w:rFonts w:hint="eastAsia" w:ascii="仿宋" w:hAnsi="仿宋" w:eastAsia="仿宋"/>
          <w:sz w:val="24"/>
        </w:rPr>
        <w:t xml:space="preserve">    七、承诺</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1.发包人承诺按照法律规定履行项目审批手续、筹集工程建设资金并按照合同约定的期限和方式支付合同价款。</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2.承包人承诺按照法律规定及合同约定组织完成工程施工，确保工程质量和安全，不进行转包及违法分包，并在缺陷责任期及保修期内承担相应的工程维修责任。</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3.发包人和承包人通过招投标形式签订合同的，双方理解并承诺不再就同一工程另行签订与合同实质性内容相背离的协议。</w:t>
      </w:r>
    </w:p>
    <w:p>
      <w:pPr>
        <w:autoSpaceDN w:val="0"/>
        <w:adjustRightInd w:val="0"/>
        <w:snapToGrid w:val="0"/>
        <w:spacing w:line="360" w:lineRule="auto"/>
        <w:rPr>
          <w:rFonts w:ascii="仿宋" w:hAnsi="仿宋" w:eastAsia="仿宋"/>
          <w:sz w:val="24"/>
        </w:rPr>
      </w:pPr>
      <w:r>
        <w:rPr>
          <w:rFonts w:hint="eastAsia" w:ascii="仿宋" w:hAnsi="仿宋" w:eastAsia="仿宋"/>
          <w:sz w:val="24"/>
        </w:rPr>
        <w:t xml:space="preserve">    八、词语含义</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本协议书中词语含义与第二部分通用合同条款中赋予的含义相同。</w:t>
      </w:r>
    </w:p>
    <w:p>
      <w:pPr>
        <w:autoSpaceDN w:val="0"/>
        <w:adjustRightInd w:val="0"/>
        <w:snapToGrid w:val="0"/>
        <w:spacing w:line="360" w:lineRule="auto"/>
        <w:rPr>
          <w:rFonts w:ascii="仿宋" w:hAnsi="仿宋" w:eastAsia="仿宋"/>
          <w:sz w:val="24"/>
        </w:rPr>
      </w:pPr>
      <w:r>
        <w:rPr>
          <w:rFonts w:hint="eastAsia" w:ascii="仿宋" w:hAnsi="仿宋" w:eastAsia="仿宋"/>
          <w:sz w:val="24"/>
        </w:rPr>
        <w:t xml:space="preserve">    九、签订时间</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本合同于</w:t>
      </w:r>
      <w:r>
        <w:rPr>
          <w:rFonts w:ascii="仿宋" w:hAnsi="仿宋" w:eastAsia="仿宋"/>
          <w:sz w:val="24"/>
          <w:u w:val="single"/>
        </w:rPr>
        <w:t>202</w:t>
      </w:r>
      <w:r>
        <w:rPr>
          <w:rFonts w:hint="eastAsia" w:ascii="仿宋" w:hAnsi="仿宋" w:eastAsia="仿宋"/>
          <w:sz w:val="24"/>
          <w:u w:val="single"/>
        </w:rPr>
        <w:t>3</w:t>
      </w:r>
      <w:r>
        <w:rPr>
          <w:rFonts w:hint="eastAsia" w:ascii="仿宋" w:hAnsi="仿宋" w:eastAsia="仿宋"/>
          <w:sz w:val="24"/>
        </w:rPr>
        <w:t>年</w:t>
      </w:r>
      <w:r>
        <w:rPr>
          <w:rFonts w:hint="eastAsia" w:ascii="仿宋" w:hAnsi="仿宋" w:eastAsia="仿宋"/>
          <w:sz w:val="24"/>
          <w:u w:val="single"/>
        </w:rPr>
        <w:t xml:space="preserve">   </w:t>
      </w:r>
      <w:r>
        <w:rPr>
          <w:rFonts w:hint="eastAsia" w:ascii="仿宋" w:hAnsi="仿宋" w:eastAsia="仿宋"/>
          <w:sz w:val="24"/>
        </w:rPr>
        <w:t>月</w:t>
      </w:r>
      <w:r>
        <w:rPr>
          <w:rFonts w:hint="eastAsia" w:ascii="仿宋" w:hAnsi="仿宋" w:eastAsia="仿宋"/>
          <w:sz w:val="24"/>
          <w:u w:val="single"/>
        </w:rPr>
        <w:t xml:space="preserve">   </w:t>
      </w:r>
      <w:r>
        <w:rPr>
          <w:rFonts w:hint="eastAsia" w:ascii="仿宋" w:hAnsi="仿宋" w:eastAsia="仿宋"/>
          <w:sz w:val="24"/>
        </w:rPr>
        <w:t>日签订。</w:t>
      </w:r>
    </w:p>
    <w:p>
      <w:pPr>
        <w:autoSpaceDN w:val="0"/>
        <w:adjustRightInd w:val="0"/>
        <w:snapToGrid w:val="0"/>
        <w:spacing w:line="360" w:lineRule="auto"/>
        <w:rPr>
          <w:rFonts w:ascii="仿宋" w:hAnsi="仿宋" w:eastAsia="仿宋"/>
          <w:sz w:val="24"/>
        </w:rPr>
      </w:pPr>
      <w:r>
        <w:rPr>
          <w:rFonts w:hint="eastAsia" w:ascii="仿宋" w:hAnsi="仿宋" w:eastAsia="仿宋"/>
          <w:sz w:val="24"/>
        </w:rPr>
        <w:t xml:space="preserve">    十、签订地点</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本合同在</w:t>
      </w:r>
      <w:r>
        <w:rPr>
          <w:rFonts w:hint="eastAsia" w:ascii="仿宋" w:hAnsi="仿宋" w:eastAsia="仿宋"/>
          <w:sz w:val="24"/>
          <w:u w:val="single"/>
        </w:rPr>
        <w:t>浙江工商大学下沙校区签订</w:t>
      </w:r>
      <w:r>
        <w:rPr>
          <w:rFonts w:hint="eastAsia" w:ascii="仿宋" w:hAnsi="仿宋" w:eastAsia="仿宋"/>
          <w:sz w:val="24"/>
        </w:rPr>
        <w:t>。</w:t>
      </w:r>
    </w:p>
    <w:p>
      <w:pPr>
        <w:autoSpaceDN w:val="0"/>
        <w:adjustRightInd w:val="0"/>
        <w:snapToGrid w:val="0"/>
        <w:spacing w:line="360" w:lineRule="auto"/>
        <w:rPr>
          <w:rFonts w:ascii="仿宋" w:hAnsi="仿宋" w:eastAsia="仿宋"/>
          <w:sz w:val="24"/>
        </w:rPr>
      </w:pPr>
      <w:r>
        <w:rPr>
          <w:rFonts w:hint="eastAsia" w:ascii="仿宋" w:hAnsi="仿宋" w:eastAsia="仿宋"/>
          <w:sz w:val="24"/>
        </w:rPr>
        <w:t xml:space="preserve">    十一、补充协议</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合同未尽事宜，合同当事人另行签订补充协议，补充协议是合同的组成部分。</w:t>
      </w:r>
    </w:p>
    <w:p>
      <w:pPr>
        <w:autoSpaceDN w:val="0"/>
        <w:adjustRightInd w:val="0"/>
        <w:snapToGrid w:val="0"/>
        <w:spacing w:line="360" w:lineRule="auto"/>
        <w:rPr>
          <w:rFonts w:ascii="仿宋" w:hAnsi="仿宋" w:eastAsia="仿宋"/>
          <w:sz w:val="24"/>
        </w:rPr>
      </w:pPr>
      <w:r>
        <w:rPr>
          <w:rFonts w:hint="eastAsia" w:ascii="仿宋" w:hAnsi="仿宋" w:eastAsia="仿宋"/>
          <w:sz w:val="24"/>
        </w:rPr>
        <w:t xml:space="preserve">    十二、合同生效</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本合同自签订盖章之日生效。</w:t>
      </w:r>
    </w:p>
    <w:p>
      <w:pPr>
        <w:autoSpaceDN w:val="0"/>
        <w:adjustRightInd w:val="0"/>
        <w:snapToGrid w:val="0"/>
        <w:spacing w:line="360" w:lineRule="auto"/>
        <w:rPr>
          <w:rFonts w:ascii="仿宋" w:hAnsi="仿宋" w:eastAsia="仿宋"/>
          <w:sz w:val="24"/>
        </w:rPr>
      </w:pPr>
      <w:r>
        <w:rPr>
          <w:rFonts w:hint="eastAsia" w:ascii="仿宋" w:hAnsi="仿宋" w:eastAsia="仿宋"/>
          <w:sz w:val="24"/>
        </w:rPr>
        <w:t xml:space="preserve">    十三、合同份数</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本合同一式捌份，均具有同等法律效力，发包人执伍份，承包人执叁份。</w:t>
      </w:r>
    </w:p>
    <w:p>
      <w:pPr>
        <w:autoSpaceDN w:val="0"/>
        <w:adjustRightInd w:val="0"/>
        <w:snapToGrid w:val="0"/>
        <w:spacing w:line="360" w:lineRule="auto"/>
        <w:ind w:firstLine="360" w:firstLineChars="200"/>
        <w:rPr>
          <w:rFonts w:ascii="仿宋" w:hAnsi="仿宋" w:eastAsia="仿宋"/>
          <w:sz w:val="18"/>
          <w:szCs w:val="18"/>
        </w:rPr>
      </w:pPr>
    </w:p>
    <w:p>
      <w:pPr>
        <w:pStyle w:val="2"/>
      </w:pPr>
    </w:p>
    <w:p>
      <w:pPr>
        <w:autoSpaceDN w:val="0"/>
        <w:adjustRightInd w:val="0"/>
        <w:snapToGrid w:val="0"/>
        <w:spacing w:line="480" w:lineRule="auto"/>
        <w:ind w:firstLine="630" w:firstLineChars="300"/>
        <w:rPr>
          <w:rFonts w:ascii="仿宋" w:hAnsi="仿宋" w:eastAsia="仿宋"/>
          <w:szCs w:val="21"/>
        </w:rPr>
      </w:pPr>
      <w:r>
        <w:rPr>
          <w:rFonts w:hint="eastAsia" w:ascii="仿宋" w:hAnsi="仿宋" w:eastAsia="仿宋"/>
          <w:szCs w:val="21"/>
        </w:rPr>
        <w:t xml:space="preserve">发包人（盖章）                           </w:t>
      </w:r>
      <w:r>
        <w:rPr>
          <w:rFonts w:ascii="仿宋" w:hAnsi="仿宋" w:eastAsia="仿宋"/>
          <w:szCs w:val="21"/>
        </w:rPr>
        <w:t xml:space="preserve">  </w:t>
      </w:r>
      <w:r>
        <w:rPr>
          <w:rFonts w:hint="eastAsia" w:ascii="仿宋" w:hAnsi="仿宋" w:eastAsia="仿宋"/>
          <w:szCs w:val="21"/>
        </w:rPr>
        <w:t>承包人（盖章）</w:t>
      </w:r>
    </w:p>
    <w:p>
      <w:pPr>
        <w:autoSpaceDN w:val="0"/>
        <w:adjustRightInd w:val="0"/>
        <w:snapToGrid w:val="0"/>
        <w:spacing w:line="480" w:lineRule="auto"/>
        <w:ind w:firstLine="630" w:firstLineChars="300"/>
        <w:rPr>
          <w:rFonts w:ascii="仿宋" w:hAnsi="仿宋" w:eastAsia="仿宋"/>
          <w:szCs w:val="21"/>
        </w:rPr>
      </w:pPr>
      <w:r>
        <w:rPr>
          <w:rFonts w:hint="eastAsia" w:ascii="仿宋" w:hAnsi="仿宋" w:eastAsia="仿宋"/>
          <w:szCs w:val="21"/>
        </w:rPr>
        <w:t xml:space="preserve">单位地址：杭州市钱塘区学正街18号       </w:t>
      </w:r>
      <w:r>
        <w:rPr>
          <w:rFonts w:ascii="仿宋" w:hAnsi="仿宋" w:eastAsia="仿宋"/>
          <w:szCs w:val="21"/>
        </w:rPr>
        <w:t xml:space="preserve">    </w:t>
      </w:r>
      <w:r>
        <w:rPr>
          <w:rFonts w:hint="eastAsia" w:ascii="仿宋" w:hAnsi="仿宋" w:eastAsia="仿宋"/>
          <w:szCs w:val="21"/>
        </w:rPr>
        <w:t>单位地址：</w:t>
      </w:r>
    </w:p>
    <w:p>
      <w:pPr>
        <w:autoSpaceDN w:val="0"/>
        <w:adjustRightInd w:val="0"/>
        <w:snapToGrid w:val="0"/>
        <w:spacing w:line="480" w:lineRule="auto"/>
        <w:ind w:firstLine="630" w:firstLineChars="300"/>
        <w:rPr>
          <w:rFonts w:ascii="仿宋" w:hAnsi="仿宋" w:eastAsia="仿宋"/>
          <w:szCs w:val="21"/>
        </w:rPr>
      </w:pPr>
      <w:r>
        <w:rPr>
          <w:rFonts w:hint="eastAsia" w:ascii="仿宋" w:hAnsi="仿宋" w:eastAsia="仿宋"/>
          <w:szCs w:val="21"/>
        </w:rPr>
        <w:t>法定（授权）代表人（签章）：               法定（授权）代表人（签章）：</w:t>
      </w:r>
    </w:p>
    <w:p>
      <w:pPr>
        <w:autoSpaceDN w:val="0"/>
        <w:adjustRightInd w:val="0"/>
        <w:snapToGrid w:val="0"/>
        <w:spacing w:line="480" w:lineRule="auto"/>
        <w:ind w:firstLine="630" w:firstLineChars="300"/>
        <w:rPr>
          <w:rFonts w:ascii="仿宋" w:hAnsi="仿宋" w:eastAsia="仿宋"/>
          <w:szCs w:val="21"/>
        </w:rPr>
      </w:pPr>
      <w:r>
        <w:rPr>
          <w:rFonts w:hint="eastAsia" w:ascii="仿宋" w:hAnsi="仿宋" w:eastAsia="仿宋"/>
          <w:szCs w:val="21"/>
        </w:rPr>
        <w:t xml:space="preserve">电话：                                     电话： </w:t>
      </w:r>
    </w:p>
    <w:p>
      <w:pPr>
        <w:autoSpaceDN w:val="0"/>
        <w:adjustRightInd w:val="0"/>
        <w:snapToGrid w:val="0"/>
        <w:spacing w:line="480" w:lineRule="auto"/>
        <w:ind w:firstLine="630" w:firstLineChars="300"/>
        <w:rPr>
          <w:rFonts w:ascii="仿宋" w:hAnsi="仿宋" w:eastAsia="仿宋"/>
          <w:szCs w:val="21"/>
        </w:rPr>
      </w:pPr>
      <w:r>
        <w:rPr>
          <w:rFonts w:hint="eastAsia" w:ascii="仿宋" w:hAnsi="仿宋" w:eastAsia="仿宋"/>
          <w:szCs w:val="21"/>
        </w:rPr>
        <w:t xml:space="preserve">传真：                                   </w:t>
      </w:r>
      <w:r>
        <w:rPr>
          <w:rFonts w:ascii="仿宋" w:hAnsi="仿宋" w:eastAsia="仿宋"/>
          <w:szCs w:val="21"/>
        </w:rPr>
        <w:t xml:space="preserve"> </w:t>
      </w:r>
      <w:r>
        <w:rPr>
          <w:rFonts w:hint="eastAsia" w:ascii="仿宋" w:hAnsi="仿宋" w:eastAsia="仿宋"/>
          <w:szCs w:val="21"/>
        </w:rPr>
        <w:t xml:space="preserve"> 传真：</w:t>
      </w:r>
    </w:p>
    <w:p>
      <w:pPr>
        <w:autoSpaceDN w:val="0"/>
        <w:adjustRightInd w:val="0"/>
        <w:snapToGrid w:val="0"/>
        <w:spacing w:line="480" w:lineRule="auto"/>
        <w:ind w:firstLine="630" w:firstLineChars="300"/>
        <w:rPr>
          <w:rFonts w:ascii="仿宋" w:hAnsi="仿宋" w:eastAsia="仿宋"/>
          <w:szCs w:val="21"/>
        </w:rPr>
      </w:pPr>
      <w:r>
        <w:rPr>
          <w:rFonts w:hint="eastAsia" w:ascii="仿宋" w:hAnsi="仿宋" w:eastAsia="仿宋"/>
          <w:szCs w:val="21"/>
        </w:rPr>
        <w:t>开户银行：工行高新支行                     开户银行：</w:t>
      </w:r>
    </w:p>
    <w:p>
      <w:pPr>
        <w:autoSpaceDN w:val="0"/>
        <w:adjustRightInd w:val="0"/>
        <w:snapToGrid w:val="0"/>
        <w:spacing w:line="480" w:lineRule="auto"/>
        <w:ind w:firstLine="630" w:firstLineChars="300"/>
        <w:rPr>
          <w:rFonts w:ascii="仿宋" w:hAnsi="仿宋" w:eastAsia="仿宋"/>
          <w:szCs w:val="21"/>
        </w:rPr>
      </w:pPr>
      <w:r>
        <w:rPr>
          <w:rFonts w:hint="eastAsia" w:ascii="仿宋" w:hAnsi="仿宋" w:eastAsia="仿宋"/>
          <w:szCs w:val="21"/>
        </w:rPr>
        <w:t>帐号：1202026209008930682                  帐号：</w:t>
      </w:r>
    </w:p>
    <w:p>
      <w:pPr>
        <w:autoSpaceDN w:val="0"/>
        <w:adjustRightInd w:val="0"/>
        <w:snapToGrid w:val="0"/>
        <w:spacing w:line="480" w:lineRule="auto"/>
        <w:ind w:firstLine="630" w:firstLineChars="300"/>
        <w:rPr>
          <w:rFonts w:ascii="仿宋" w:hAnsi="仿宋" w:eastAsia="仿宋" w:cs="仿宋"/>
          <w:szCs w:val="21"/>
        </w:rPr>
      </w:pPr>
      <w:r>
        <w:rPr>
          <w:rFonts w:hint="eastAsia" w:ascii="仿宋" w:hAnsi="仿宋" w:eastAsia="仿宋" w:cs="仿宋"/>
          <w:szCs w:val="21"/>
        </w:rPr>
        <w:t>统一社会信用代码：</w:t>
      </w:r>
      <w:r>
        <w:rPr>
          <w:rFonts w:hint="eastAsia" w:ascii="仿宋" w:hAnsi="仿宋" w:eastAsia="仿宋"/>
          <w:szCs w:val="21"/>
        </w:rPr>
        <w:t>1233000047000901</w:t>
      </w:r>
      <w:r>
        <w:rPr>
          <w:rFonts w:ascii="仿宋" w:hAnsi="仿宋" w:eastAsia="仿宋"/>
          <w:szCs w:val="21"/>
        </w:rPr>
        <w:t>8</w:t>
      </w:r>
      <w:r>
        <w:rPr>
          <w:rFonts w:hint="eastAsia" w:ascii="仿宋" w:hAnsi="仿宋" w:eastAsia="仿宋"/>
          <w:szCs w:val="21"/>
        </w:rPr>
        <w:t xml:space="preserve">0       </w:t>
      </w:r>
      <w:r>
        <w:rPr>
          <w:rFonts w:hint="eastAsia" w:ascii="仿宋" w:hAnsi="仿宋" w:eastAsia="仿宋" w:cs="仿宋"/>
          <w:szCs w:val="21"/>
        </w:rPr>
        <w:t>统一社会信用代码：</w:t>
      </w:r>
    </w:p>
    <w:p>
      <w:pPr>
        <w:autoSpaceDN w:val="0"/>
        <w:adjustRightInd w:val="0"/>
        <w:snapToGrid w:val="0"/>
        <w:spacing w:line="480" w:lineRule="auto"/>
        <w:ind w:firstLine="630" w:firstLineChars="300"/>
        <w:rPr>
          <w:rFonts w:ascii="仿宋" w:hAnsi="仿宋" w:eastAsia="仿宋"/>
          <w:sz w:val="18"/>
          <w:szCs w:val="18"/>
        </w:rPr>
        <w:sectPr>
          <w:pgSz w:w="11910" w:h="16840"/>
          <w:pgMar w:top="1440" w:right="1380" w:bottom="1497" w:left="1580" w:header="850" w:footer="850" w:gutter="0"/>
          <w:pgBorders>
            <w:top w:val="none" w:sz="0" w:space="0"/>
            <w:left w:val="none" w:sz="0" w:space="0"/>
            <w:bottom w:val="none" w:sz="0" w:space="0"/>
            <w:right w:val="none" w:sz="0" w:space="0"/>
          </w:pgBorders>
          <w:cols w:space="720" w:num="1"/>
          <w:docGrid w:linePitch="286" w:charSpace="0"/>
        </w:sectPr>
      </w:pPr>
      <w:r>
        <w:rPr>
          <w:rFonts w:hint="eastAsia" w:ascii="仿宋" w:hAnsi="仿宋" w:eastAsia="仿宋"/>
          <w:szCs w:val="21"/>
        </w:rPr>
        <w:t>邮政编码：310018                           邮政编码：</w:t>
      </w:r>
    </w:p>
    <w:p>
      <w:pPr>
        <w:autoSpaceDN w:val="0"/>
        <w:adjustRightInd w:val="0"/>
        <w:snapToGrid w:val="0"/>
        <w:spacing w:line="360" w:lineRule="auto"/>
        <w:jc w:val="center"/>
        <w:rPr>
          <w:rFonts w:ascii="仿宋" w:hAnsi="仿宋" w:eastAsia="仿宋"/>
          <w:b/>
          <w:sz w:val="28"/>
          <w:szCs w:val="28"/>
        </w:rPr>
      </w:pPr>
      <w:r>
        <w:rPr>
          <w:rFonts w:ascii="仿宋" w:hAnsi="仿宋" w:eastAsia="仿宋"/>
          <w:b/>
          <w:sz w:val="28"/>
          <w:szCs w:val="28"/>
        </w:rPr>
        <w:t>第</w:t>
      </w:r>
      <w:r>
        <w:rPr>
          <w:rFonts w:hint="eastAsia" w:ascii="仿宋" w:hAnsi="仿宋" w:eastAsia="仿宋"/>
          <w:b/>
          <w:sz w:val="28"/>
          <w:szCs w:val="28"/>
        </w:rPr>
        <w:t>二</w:t>
      </w:r>
      <w:r>
        <w:rPr>
          <w:rFonts w:ascii="仿宋" w:hAnsi="仿宋" w:eastAsia="仿宋"/>
          <w:b/>
          <w:sz w:val="28"/>
          <w:szCs w:val="28"/>
        </w:rPr>
        <w:t xml:space="preserve">部分 </w:t>
      </w:r>
      <w:r>
        <w:rPr>
          <w:rFonts w:hint="eastAsia" w:ascii="仿宋" w:hAnsi="仿宋" w:eastAsia="仿宋"/>
          <w:b/>
          <w:sz w:val="28"/>
          <w:szCs w:val="28"/>
        </w:rPr>
        <w:t>通用合同条款（略）</w:t>
      </w:r>
    </w:p>
    <w:p>
      <w:pPr>
        <w:autoSpaceDN w:val="0"/>
        <w:adjustRightInd w:val="0"/>
        <w:snapToGrid w:val="0"/>
        <w:spacing w:line="360" w:lineRule="auto"/>
        <w:jc w:val="center"/>
        <w:rPr>
          <w:rFonts w:ascii="仿宋" w:hAnsi="仿宋" w:eastAsia="仿宋"/>
          <w:sz w:val="24"/>
        </w:rPr>
      </w:pPr>
      <w:r>
        <w:rPr>
          <w:rFonts w:hint="eastAsia" w:ascii="仿宋" w:hAnsi="仿宋" w:eastAsia="仿宋"/>
          <w:sz w:val="24"/>
        </w:rPr>
        <w:t>执行GF—2017—0201《建设工程施工合同》(示范文本)</w:t>
      </w:r>
    </w:p>
    <w:p>
      <w:pPr>
        <w:autoSpaceDN w:val="0"/>
        <w:adjustRightInd w:val="0"/>
        <w:snapToGrid w:val="0"/>
        <w:spacing w:line="360" w:lineRule="auto"/>
        <w:jc w:val="center"/>
        <w:rPr>
          <w:rFonts w:ascii="仿宋" w:hAnsi="仿宋" w:eastAsia="仿宋"/>
          <w:b/>
          <w:sz w:val="28"/>
          <w:szCs w:val="28"/>
        </w:rPr>
      </w:pPr>
      <w:r>
        <w:rPr>
          <w:rFonts w:hint="eastAsia" w:ascii="仿宋" w:hAnsi="仿宋" w:eastAsia="仿宋"/>
          <w:b/>
          <w:sz w:val="28"/>
          <w:szCs w:val="28"/>
        </w:rPr>
        <w:t>第三部分 专用合同条款</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1. 一般约定</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1.1 词语定义</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1.1.1合同</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1.1.1.10其他合同文件包括：</w:t>
      </w:r>
      <w:r>
        <w:rPr>
          <w:rFonts w:hint="eastAsia" w:ascii="仿宋" w:hAnsi="仿宋" w:eastAsia="仿宋"/>
          <w:sz w:val="24"/>
          <w:u w:val="single"/>
        </w:rPr>
        <w:t>1.本合同协议书；2.中标（成交）通知书；3.询标纪要及有关承诺附件；4.竞争性磋商文件及附件；5.投标函及附件；6.除投标函及附件外的其他磋商响应文件；7.本合同通用条款及附件；8.技术标准及规范；9.施工图纸；10.标价的工程量清单；11.工程质量保修书；12.其他文件（双方有关本工程的洽商、变更等书面协议或文件）</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1.1.2 合同当事人及其他相关方</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1.1.2.4监理人：</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名    称：</w:t>
      </w:r>
      <w:r>
        <w:rPr>
          <w:rFonts w:hint="eastAsia" w:ascii="仿宋" w:hAnsi="仿宋" w:eastAsia="仿宋"/>
          <w:sz w:val="24"/>
          <w:u w:val="single"/>
        </w:rPr>
        <w:t xml:space="preserve">               </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资质类别和等级：</w:t>
      </w:r>
      <w:r>
        <w:rPr>
          <w:rFonts w:hint="eastAsia" w:ascii="仿宋" w:hAnsi="仿宋" w:eastAsia="仿宋"/>
          <w:sz w:val="24"/>
          <w:u w:val="single"/>
        </w:rPr>
        <w:t xml:space="preserve">          </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联系电话：</w:t>
      </w:r>
      <w:r>
        <w:rPr>
          <w:rFonts w:hint="eastAsia" w:ascii="仿宋" w:hAnsi="仿宋" w:eastAsia="仿宋"/>
          <w:sz w:val="24"/>
          <w:u w:val="single"/>
        </w:rPr>
        <w:t xml:space="preserve">             </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电子信箱：</w:t>
      </w:r>
      <w:r>
        <w:rPr>
          <w:rFonts w:hint="eastAsia" w:ascii="仿宋" w:hAnsi="仿宋" w:eastAsia="仿宋"/>
          <w:sz w:val="24"/>
          <w:u w:val="single"/>
        </w:rPr>
        <w:t xml:space="preserve">                </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通信地址：</w:t>
      </w:r>
      <w:r>
        <w:rPr>
          <w:rFonts w:hint="eastAsia" w:ascii="仿宋" w:hAnsi="仿宋" w:eastAsia="仿宋"/>
          <w:sz w:val="24"/>
          <w:u w:val="single"/>
        </w:rPr>
        <w:t xml:space="preserve">                </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1.1.2.5 设计人：</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名    称：</w:t>
      </w:r>
      <w:r>
        <w:rPr>
          <w:rFonts w:hint="eastAsia" w:ascii="仿宋" w:hAnsi="仿宋" w:eastAsia="仿宋"/>
          <w:sz w:val="24"/>
          <w:u w:val="single"/>
        </w:rPr>
        <w:t xml:space="preserve"> </w:t>
      </w:r>
      <w:r>
        <w:rPr>
          <w:rFonts w:ascii="仿宋" w:hAnsi="仿宋" w:eastAsia="仿宋"/>
          <w:sz w:val="24"/>
          <w:u w:val="single"/>
        </w:rPr>
        <w:t xml:space="preserve">                    </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资质类别和等级：</w:t>
      </w:r>
      <w:r>
        <w:rPr>
          <w:rFonts w:hint="eastAsia" w:ascii="仿宋" w:hAnsi="仿宋" w:eastAsia="仿宋"/>
          <w:sz w:val="24"/>
          <w:u w:val="single"/>
        </w:rPr>
        <w:t xml:space="preserve"> </w:t>
      </w:r>
      <w:r>
        <w:rPr>
          <w:rFonts w:ascii="仿宋" w:hAnsi="仿宋" w:eastAsia="仿宋"/>
          <w:sz w:val="24"/>
          <w:u w:val="single"/>
        </w:rPr>
        <w:t xml:space="preserve">                        </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联系电话：</w:t>
      </w:r>
      <w:r>
        <w:rPr>
          <w:rFonts w:hint="eastAsia" w:ascii="仿宋" w:hAnsi="仿宋" w:eastAsia="仿宋"/>
          <w:sz w:val="24"/>
          <w:u w:val="single"/>
        </w:rPr>
        <w:t xml:space="preserve">            </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电子信箱：</w:t>
      </w:r>
      <w:r>
        <w:rPr>
          <w:rFonts w:hint="eastAsia" w:ascii="仿宋" w:hAnsi="仿宋" w:eastAsia="仿宋"/>
          <w:sz w:val="24"/>
          <w:u w:val="single"/>
        </w:rPr>
        <w:t xml:space="preserve">                    </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通信地址：</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u w:val="single"/>
        </w:rPr>
        <w:t xml:space="preserve"> </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1.1.3 工程和设备</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1.1.3.7 作为施工现场组成部分的其他场所包括：</w:t>
      </w:r>
      <w:r>
        <w:rPr>
          <w:rFonts w:hint="eastAsia" w:ascii="仿宋" w:hAnsi="仿宋" w:eastAsia="仿宋"/>
          <w:sz w:val="24"/>
          <w:u w:val="single"/>
        </w:rPr>
        <w:t xml:space="preserve"> / </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1.1.3.9 永久占地包括：</w:t>
      </w:r>
      <w:r>
        <w:rPr>
          <w:rFonts w:hint="eastAsia" w:ascii="仿宋" w:hAnsi="仿宋" w:eastAsia="仿宋"/>
          <w:sz w:val="24"/>
          <w:u w:val="single"/>
        </w:rPr>
        <w:t xml:space="preserve"> / </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1.1.3.10 临时占地包括：</w:t>
      </w:r>
      <w:r>
        <w:rPr>
          <w:rFonts w:hint="eastAsia" w:ascii="仿宋" w:hAnsi="仿宋" w:eastAsia="仿宋"/>
          <w:sz w:val="24"/>
          <w:u w:val="single"/>
        </w:rPr>
        <w:t xml:space="preserve"> / </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 xml:space="preserve">1.3法律 </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适用于合同的其他规范性文件：</w:t>
      </w:r>
      <w:r>
        <w:rPr>
          <w:rFonts w:hint="eastAsia" w:ascii="仿宋" w:hAnsi="仿宋" w:eastAsia="仿宋"/>
          <w:sz w:val="24"/>
          <w:u w:val="single"/>
        </w:rPr>
        <w:t>《中华人民共和国民法典》、《中华人民共和国建筑法》、《中华人民共和国安全生产法》、《中华人民共和国政府采购法》、《建设工程质量管理条例》等国家颁布的有关法律、行政法规、文件，建设部（或专业部门）规章及浙江省、杭州市现行的其它法律、行政法规、地方性法规</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1.4 标准和规范</w:t>
      </w:r>
    </w:p>
    <w:p>
      <w:pPr>
        <w:autoSpaceDN w:val="0"/>
        <w:adjustRightInd w:val="0"/>
        <w:snapToGrid w:val="0"/>
        <w:spacing w:line="360" w:lineRule="auto"/>
        <w:ind w:firstLine="480" w:firstLineChars="200"/>
        <w:rPr>
          <w:rFonts w:ascii="仿宋_GB2312" w:eastAsia="仿宋_GB2312"/>
          <w:color w:val="000000"/>
          <w:sz w:val="24"/>
        </w:rPr>
      </w:pPr>
      <w:r>
        <w:rPr>
          <w:rFonts w:hint="eastAsia" w:ascii="仿宋" w:hAnsi="仿宋" w:eastAsia="仿宋"/>
          <w:sz w:val="24"/>
        </w:rPr>
        <w:t>1.4.1适用于工程的标准规范包括：</w:t>
      </w:r>
      <w:r>
        <w:rPr>
          <w:rFonts w:hint="eastAsia" w:ascii="仿宋" w:hAnsi="仿宋" w:eastAsia="仿宋"/>
          <w:sz w:val="24"/>
          <w:u w:val="single"/>
        </w:rPr>
        <w:t>国家、建设部、浙江省、杭州市以及相关行业现行的有关建筑工程的规范、规程、标准</w:t>
      </w:r>
      <w:r>
        <w:rPr>
          <w:rFonts w:hint="eastAsia" w:ascii="仿宋_GB2312" w:hAnsi="Calibri" w:eastAsia="仿宋_GB2312"/>
          <w:color w:val="000000"/>
          <w:sz w:val="24"/>
          <w:szCs w:val="22"/>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1.4.2 发包人提供国外标准、规范的名称：</w:t>
      </w:r>
      <w:r>
        <w:rPr>
          <w:rFonts w:hint="eastAsia" w:ascii="仿宋" w:hAnsi="仿宋" w:eastAsia="仿宋"/>
          <w:sz w:val="24"/>
          <w:u w:val="single"/>
        </w:rPr>
        <w:t>无</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发包人提供国外标准、规范的份数：</w:t>
      </w:r>
      <w:r>
        <w:rPr>
          <w:rFonts w:hint="eastAsia" w:ascii="仿宋" w:hAnsi="仿宋" w:eastAsia="仿宋"/>
          <w:sz w:val="24"/>
          <w:u w:val="single"/>
        </w:rPr>
        <w:t xml:space="preserve"> / </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发包人提供国外标准、规范的名称：</w:t>
      </w:r>
      <w:r>
        <w:rPr>
          <w:rFonts w:hint="eastAsia" w:ascii="仿宋" w:hAnsi="仿宋" w:eastAsia="仿宋"/>
          <w:sz w:val="24"/>
          <w:u w:val="single"/>
        </w:rPr>
        <w:t xml:space="preserve"> / </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1.4.3发包人对工程的技术标准和功能要求的特殊要求：</w:t>
      </w:r>
      <w:r>
        <w:rPr>
          <w:rFonts w:hint="eastAsia" w:ascii="仿宋" w:hAnsi="仿宋" w:eastAsia="仿宋"/>
          <w:sz w:val="24"/>
          <w:u w:val="single"/>
        </w:rPr>
        <w:t>无</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1.5 合同文件的优先顺序</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合同文件组成及优先顺序为：</w:t>
      </w:r>
      <w:r>
        <w:rPr>
          <w:rFonts w:hint="eastAsia" w:ascii="仿宋" w:hAnsi="仿宋" w:eastAsia="仿宋"/>
          <w:sz w:val="24"/>
          <w:u w:val="single"/>
        </w:rPr>
        <w:t>1.本合同协议书；2.中标（成交）通知书；3.本合同专用条款及附件；4.询标纪要及有关承诺附件；5.竞争性磋商文件及附件；6.投标函及附件；7.除投标函及附件外的其他磋商响应文件；8.本合同通用条款及附件；9.技术标准及规范；10.施工图纸；11.标价的工程量清单；12.工程质量保修书；13.其他文件（双方有关本工程的洽商、变更等书面协议或文件）</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1.6 图纸和承包人文件</w:t>
      </w:r>
      <w:r>
        <w:rPr>
          <w:rFonts w:hint="eastAsia" w:ascii="仿宋" w:hAnsi="仿宋" w:eastAsia="仿宋"/>
          <w:sz w:val="24"/>
        </w:rPr>
        <w:tab/>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1.6.1 图纸的提供</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发包人向承包人提供图纸的期限：</w:t>
      </w:r>
      <w:r>
        <w:rPr>
          <w:rFonts w:hint="eastAsia" w:ascii="仿宋" w:hAnsi="仿宋" w:eastAsia="仿宋"/>
          <w:sz w:val="24"/>
          <w:u w:val="single"/>
        </w:rPr>
        <w:t>合同签订后7天内</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发包人向承包人提供图纸的数量：</w:t>
      </w:r>
      <w:r>
        <w:rPr>
          <w:rFonts w:hint="eastAsia" w:ascii="仿宋" w:hAnsi="仿宋" w:eastAsia="仿宋"/>
          <w:sz w:val="24"/>
          <w:u w:val="single"/>
        </w:rPr>
        <w:t>三套，如承包人额外需要提供施工图纸的，则额外增加的施工图纸的制作费由承包人承担</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发包人向承包人提供图纸的内容：</w:t>
      </w:r>
      <w:r>
        <w:rPr>
          <w:rFonts w:hint="eastAsia" w:ascii="仿宋" w:hAnsi="仿宋" w:eastAsia="仿宋"/>
          <w:sz w:val="24"/>
          <w:u w:val="single"/>
        </w:rPr>
        <w:t>全套施工图</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1.6.4 承包人文件</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需要由承包人提供的文件，包括：</w:t>
      </w:r>
      <w:r>
        <w:rPr>
          <w:rFonts w:hint="eastAsia" w:ascii="仿宋" w:hAnsi="仿宋" w:eastAsia="仿宋"/>
          <w:sz w:val="24"/>
          <w:u w:val="single"/>
        </w:rPr>
        <w:t>施工组织设计、进度计划、发包人要求和政府规定提供的其他文件</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承包人提供的文件的期限为：</w:t>
      </w:r>
      <w:r>
        <w:rPr>
          <w:rFonts w:hint="eastAsia" w:ascii="仿宋" w:hAnsi="仿宋" w:eastAsia="仿宋"/>
          <w:sz w:val="24"/>
          <w:u w:val="single"/>
        </w:rPr>
        <w:t>发包人提出要求后7天内</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承包人提供的文件的数量为：</w:t>
      </w:r>
      <w:r>
        <w:rPr>
          <w:rFonts w:hint="eastAsia" w:ascii="仿宋" w:hAnsi="仿宋" w:eastAsia="仿宋"/>
          <w:sz w:val="24"/>
          <w:u w:val="single"/>
        </w:rPr>
        <w:t>4套</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承包人提供的文件的形式为：</w:t>
      </w:r>
      <w:r>
        <w:rPr>
          <w:rFonts w:hint="eastAsia" w:ascii="仿宋" w:hAnsi="仿宋" w:eastAsia="仿宋"/>
          <w:sz w:val="24"/>
          <w:u w:val="single"/>
        </w:rPr>
        <w:t>按发包人要求</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发包人审批承包人文件的期限：</w:t>
      </w:r>
      <w:r>
        <w:rPr>
          <w:rFonts w:hint="eastAsia" w:ascii="仿宋" w:hAnsi="仿宋" w:eastAsia="仿宋"/>
          <w:sz w:val="24"/>
          <w:u w:val="single"/>
        </w:rPr>
        <w:t>收到后7天内</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u w:val="single"/>
        </w:rPr>
        <w:t>在收到《成交通知书》后，需要由承包人向发包人提供7套纸质版本磋商响应文件（须与政府采购云平台上的电子文件内容一致）</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1.6.5 现场图纸准备</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关于现场图纸准备的约定：</w:t>
      </w:r>
      <w:r>
        <w:rPr>
          <w:rFonts w:hint="eastAsia" w:ascii="仿宋" w:hAnsi="仿宋" w:eastAsia="仿宋"/>
          <w:sz w:val="24"/>
          <w:u w:val="single"/>
        </w:rPr>
        <w:t>发包人、监理人及有关人员进行工程检查时使用的图纸由承包人提供</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1.7 联络</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1.7.1发包人和承包人应当在</w:t>
      </w:r>
      <w:r>
        <w:rPr>
          <w:rFonts w:hint="eastAsia" w:ascii="仿宋" w:hAnsi="仿宋" w:eastAsia="仿宋"/>
          <w:sz w:val="24"/>
          <w:u w:val="single"/>
        </w:rPr>
        <w:t xml:space="preserve"> 3 </w:t>
      </w:r>
      <w:r>
        <w:rPr>
          <w:rFonts w:hint="eastAsia" w:ascii="仿宋" w:hAnsi="仿宋" w:eastAsia="仿宋"/>
          <w:sz w:val="24"/>
        </w:rPr>
        <w:t>天内将与合同有关的通知、批准、证明、证书、指示、指令、要求、请求、同意、意见、确定和决定等书面函件送达对方当事人。</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1.7.2 发包人接收文件的地点：</w:t>
      </w:r>
      <w:r>
        <w:rPr>
          <w:rFonts w:hint="eastAsia" w:ascii="仿宋" w:hAnsi="仿宋" w:eastAsia="仿宋"/>
          <w:sz w:val="24"/>
          <w:u w:val="single"/>
        </w:rPr>
        <w:t>杭州市钱塘区学府街1</w:t>
      </w:r>
      <w:r>
        <w:rPr>
          <w:rFonts w:ascii="仿宋" w:hAnsi="仿宋" w:eastAsia="仿宋"/>
          <w:sz w:val="24"/>
          <w:u w:val="single"/>
        </w:rPr>
        <w:t>8</w:t>
      </w:r>
      <w:r>
        <w:rPr>
          <w:rFonts w:hint="eastAsia" w:ascii="仿宋" w:hAnsi="仿宋" w:eastAsia="仿宋"/>
          <w:sz w:val="24"/>
          <w:u w:val="single"/>
        </w:rPr>
        <w:t>8号综合楼423室</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发包人指定的接收人为：</w:t>
      </w:r>
      <w:r>
        <w:rPr>
          <w:rFonts w:hint="eastAsia" w:ascii="仿宋" w:hAnsi="仿宋" w:eastAsia="仿宋"/>
          <w:sz w:val="24"/>
          <w:u w:val="single"/>
        </w:rPr>
        <w:t xml:space="preserve">       </w:t>
      </w:r>
    </w:p>
    <w:p>
      <w:pPr>
        <w:autoSpaceDN w:val="0"/>
        <w:adjustRightInd w:val="0"/>
        <w:snapToGrid w:val="0"/>
        <w:spacing w:line="360" w:lineRule="auto"/>
        <w:ind w:firstLine="480" w:firstLineChars="200"/>
        <w:rPr>
          <w:rFonts w:ascii="仿宋" w:hAnsi="仿宋" w:eastAsia="仿宋"/>
          <w:sz w:val="24"/>
          <w:u w:val="single"/>
        </w:rPr>
      </w:pPr>
      <w:r>
        <w:rPr>
          <w:rFonts w:hint="eastAsia" w:ascii="仿宋" w:hAnsi="仿宋" w:eastAsia="仿宋"/>
          <w:sz w:val="24"/>
        </w:rPr>
        <w:t>承包人接收文件的地点：</w:t>
      </w:r>
      <w:r>
        <w:rPr>
          <w:rFonts w:hint="eastAsia" w:ascii="仿宋" w:hAnsi="仿宋" w:eastAsia="仿宋"/>
          <w:sz w:val="24"/>
          <w:u w:val="single"/>
        </w:rPr>
        <w:t xml:space="preserve">       </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承包人指定的接收人为：</w:t>
      </w:r>
      <w:r>
        <w:rPr>
          <w:rFonts w:hint="eastAsia" w:ascii="仿宋" w:hAnsi="仿宋" w:eastAsia="仿宋"/>
          <w:sz w:val="24"/>
          <w:u w:val="single"/>
        </w:rPr>
        <w:t xml:space="preserve">      </w:t>
      </w:r>
      <w:r>
        <w:rPr>
          <w:rFonts w:ascii="仿宋" w:hAnsi="仿宋" w:eastAsia="仿宋"/>
          <w:sz w:val="24"/>
          <w:u w:val="single"/>
        </w:rPr>
        <w:t xml:space="preserve"> </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监理人接收文件的地点：</w:t>
      </w:r>
      <w:r>
        <w:rPr>
          <w:rFonts w:hint="eastAsia" w:ascii="仿宋" w:hAnsi="仿宋" w:eastAsia="仿宋"/>
          <w:sz w:val="24"/>
          <w:u w:val="single"/>
        </w:rPr>
        <w:t xml:space="preserve">       </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监理人指定的接收人为：</w:t>
      </w:r>
      <w:r>
        <w:rPr>
          <w:rFonts w:hint="eastAsia" w:ascii="仿宋" w:hAnsi="仿宋" w:eastAsia="仿宋"/>
          <w:sz w:val="24"/>
          <w:u w:val="single"/>
        </w:rPr>
        <w:t xml:space="preserve">    </w:t>
      </w:r>
      <w:r>
        <w:rPr>
          <w:rFonts w:ascii="仿宋" w:hAnsi="仿宋" w:eastAsia="仿宋"/>
          <w:sz w:val="24"/>
          <w:u w:val="single"/>
        </w:rPr>
        <w:t xml:space="preserve">   </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1.10 交通运输</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1.10.1 出入现场的权利</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关于出入现场的权利的约定:</w:t>
      </w:r>
      <w:r>
        <w:rPr>
          <w:rFonts w:hint="eastAsia" w:ascii="仿宋" w:hAnsi="仿宋" w:eastAsia="仿宋"/>
          <w:sz w:val="24"/>
          <w:u w:val="single"/>
        </w:rPr>
        <w:t>承包人车辆进出按学校相关规定执行</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1.10.3 场内交通</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关于场外交通和场内交通的边界的约定：</w:t>
      </w:r>
      <w:r>
        <w:rPr>
          <w:rFonts w:hint="eastAsia" w:ascii="仿宋" w:hAnsi="仿宋" w:eastAsia="仿宋"/>
          <w:sz w:val="24"/>
          <w:u w:val="single"/>
        </w:rPr>
        <w:t xml:space="preserve"> / </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关于发包人向承包人免费提供满足工程施工需要的场内道路和交通设施的约定：</w:t>
      </w:r>
      <w:r>
        <w:rPr>
          <w:rFonts w:hint="eastAsia" w:ascii="仿宋" w:hAnsi="仿宋" w:eastAsia="仿宋"/>
          <w:sz w:val="24"/>
          <w:u w:val="single"/>
        </w:rPr>
        <w:t>利用现有的场内道路和交通设施，如需新建，承包人自行建设，并承担费用，不得影响学校正常工作</w:t>
      </w:r>
      <w:r>
        <w:rPr>
          <w:rFonts w:hint="eastAsia" w:ascii="仿宋" w:hAnsi="仿宋" w:eastAsia="仿宋"/>
          <w:sz w:val="24"/>
        </w:rPr>
        <w:t xml:space="preserve">。 </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1.10.4超大件和超重件的运输</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运输超大件或超重件所需的道路和桥梁临时加固改造费用和其他有关费用由</w:t>
      </w:r>
      <w:r>
        <w:rPr>
          <w:rFonts w:hint="eastAsia" w:ascii="仿宋" w:hAnsi="仿宋" w:eastAsia="仿宋"/>
          <w:sz w:val="24"/>
          <w:u w:val="single"/>
        </w:rPr>
        <w:t>承包人承担</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1.11 知识产权</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sz w:val="24"/>
          <w:u w:val="single"/>
        </w:rPr>
        <w:t>按通用条款执行</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关于发包人提供的上述文件的使用限制的要求：</w:t>
      </w:r>
      <w:r>
        <w:rPr>
          <w:rFonts w:hint="eastAsia" w:ascii="仿宋" w:hAnsi="仿宋" w:eastAsia="仿宋"/>
          <w:sz w:val="24"/>
          <w:u w:val="single"/>
        </w:rPr>
        <w:t>按通用条款执行</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1.11.2 关于承包人为实施工程所编制文件的著作权的归属：</w:t>
      </w:r>
      <w:r>
        <w:rPr>
          <w:rFonts w:hint="eastAsia" w:ascii="仿宋" w:hAnsi="仿宋" w:eastAsia="仿宋"/>
          <w:sz w:val="24"/>
          <w:u w:val="single"/>
        </w:rPr>
        <w:t>按通用条款执行</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关于承包人提供的上述文件的使用限制的要求：</w:t>
      </w:r>
      <w:r>
        <w:rPr>
          <w:rFonts w:hint="eastAsia" w:ascii="仿宋" w:hAnsi="仿宋" w:eastAsia="仿宋"/>
          <w:sz w:val="24"/>
          <w:u w:val="single"/>
        </w:rPr>
        <w:t>按通用条款执行</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1.11.4 承包人在施工过程中所采用的专利、专有技术、技术秘密的使用费的承担方式：</w:t>
      </w:r>
      <w:r>
        <w:rPr>
          <w:rFonts w:hint="eastAsia" w:ascii="仿宋" w:hAnsi="仿宋" w:eastAsia="仿宋"/>
          <w:sz w:val="24"/>
          <w:u w:val="single"/>
        </w:rPr>
        <w:t>（除发包人指明外）承包人在施工过程中所采用的专利、专有技术、技术秘密的使用费包含在合同价款内</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1.13工程量清单错误的修正</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出现工程量清单错误时，是否调整合同价格：</w:t>
      </w:r>
      <w:r>
        <w:rPr>
          <w:rFonts w:hint="eastAsia" w:ascii="仿宋" w:hAnsi="仿宋" w:eastAsia="仿宋"/>
          <w:sz w:val="24"/>
          <w:u w:val="single"/>
        </w:rPr>
        <w:t>是</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允许调整合同价格的工程量偏差范围：</w:t>
      </w:r>
      <w:r>
        <w:rPr>
          <w:rFonts w:hint="eastAsia" w:ascii="仿宋" w:hAnsi="仿宋" w:eastAsia="仿宋"/>
          <w:sz w:val="24"/>
          <w:u w:val="single"/>
        </w:rPr>
        <w:t>超过或低于原合同范围15%予以调整</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调整合同价格的修正时间：</w:t>
      </w:r>
      <w:r>
        <w:rPr>
          <w:rFonts w:hint="eastAsia" w:ascii="仿宋" w:hAnsi="仿宋" w:eastAsia="仿宋"/>
          <w:sz w:val="24"/>
          <w:u w:val="single"/>
        </w:rPr>
        <w:t>在工程结算审核时调整（计算方法参照2018版《建设工程工程量清单计价规范》执行）</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2. 发包人</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2.2 发包人代表</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发包人代表：</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姓    名：</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身份证号：</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职    务：</w:t>
      </w:r>
      <w:r>
        <w:rPr>
          <w:rFonts w:hint="eastAsia" w:ascii="仿宋" w:hAnsi="仿宋" w:eastAsia="仿宋"/>
          <w:sz w:val="24"/>
          <w:u w:val="single"/>
        </w:rPr>
        <w:t>施工现场管理</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联系电话：</w:t>
      </w:r>
      <w:r>
        <w:rPr>
          <w:rFonts w:ascii="仿宋" w:hAnsi="仿宋" w:eastAsia="仿宋"/>
          <w:sz w:val="24"/>
          <w:u w:val="single"/>
        </w:rPr>
        <w:t xml:space="preserve">            </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电子信箱：</w:t>
      </w:r>
      <w:r>
        <w:rPr>
          <w:rFonts w:hint="eastAsia" w:ascii="仿宋" w:hAnsi="仿宋" w:eastAsia="仿宋"/>
          <w:sz w:val="24"/>
          <w:u w:val="single"/>
        </w:rPr>
        <w:t>  </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通信地址：</w:t>
      </w:r>
      <w:r>
        <w:rPr>
          <w:rFonts w:hint="eastAsia" w:ascii="仿宋" w:hAnsi="仿宋" w:eastAsia="仿宋"/>
          <w:sz w:val="24"/>
          <w:u w:val="single"/>
        </w:rPr>
        <w:t></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发包人对发包人代表的授权范围如下：</w:t>
      </w:r>
      <w:r>
        <w:rPr>
          <w:rFonts w:hint="eastAsia" w:ascii="仿宋" w:hAnsi="仿宋" w:eastAsia="仿宋"/>
          <w:sz w:val="24"/>
          <w:u w:val="single"/>
        </w:rPr>
        <w:t>负责项目审批、设计及项目所需的各类检测、施工、采购、验收移交、质保服务等各阶段的协调管理工作。凡涉及设计变更、工程量确认、工期签证、材料（设备）价格、用材、追加工程款、停复工令、工程索赔、经济补偿等可能影响工程价款或工期的签证，以及对合同条款的实质性变更文件，需经发包人书面同意（须发包人派驻的发包人代表签字并经发包人按其单位内部审批流程加盖发包人公章）后，该签证才有效</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2.4 施工现场、施工条件和基础资料的提供</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2.4.1 提供施工现场</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关于发包人移交施工现场的期限要求：</w:t>
      </w:r>
      <w:r>
        <w:rPr>
          <w:rFonts w:hint="eastAsia" w:ascii="仿宋" w:hAnsi="仿宋" w:eastAsia="仿宋"/>
          <w:sz w:val="24"/>
          <w:u w:val="single"/>
        </w:rPr>
        <w:t>合同签订后7天内</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2.4.2 提供施工条件</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（1）</w:t>
      </w:r>
      <w:r>
        <w:rPr>
          <w:rFonts w:hint="eastAsia" w:ascii="仿宋" w:hAnsi="仿宋" w:eastAsia="仿宋"/>
          <w:sz w:val="24"/>
          <w:u w:val="single"/>
        </w:rPr>
        <w:t>关于发包人应负责提供施工所需要的条件，包括：除通用合同条款第2.4.2条规定外，开工日3天前，由发包人协助承包人办理好施工所需证件、批件；开工前3天，完成施工现场的校验；开工前7天，完成图纸会审和设计交底</w:t>
      </w:r>
      <w:r>
        <w:rPr>
          <w:rFonts w:hint="eastAsia" w:ascii="仿宋" w:hAnsi="仿宋" w:eastAsia="仿宋"/>
          <w:sz w:val="24"/>
        </w:rPr>
        <w:t xml:space="preserve">。 </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（2）施工所需的水、电、电讯线路接至施工场地的时间、地点和供应要求：</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①</w:t>
      </w:r>
      <w:r>
        <w:rPr>
          <w:rFonts w:hint="eastAsia" w:ascii="仿宋" w:hAnsi="仿宋" w:eastAsia="仿宋"/>
          <w:sz w:val="24"/>
          <w:u w:val="single"/>
        </w:rPr>
        <w:t>正常施工所需的电源、水源已由发包人在开工前安装至施工现场边缘</w:t>
      </w:r>
      <w:r>
        <w:rPr>
          <w:rFonts w:hint="eastAsia" w:ascii="仿宋" w:hAnsi="仿宋" w:eastAsia="仿宋"/>
          <w:sz w:val="24"/>
        </w:rPr>
        <w:t xml:space="preserve">。 </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②施工用电：</w:t>
      </w:r>
      <w:r>
        <w:rPr>
          <w:rFonts w:hint="eastAsia" w:ascii="仿宋" w:hAnsi="仿宋" w:eastAsia="仿宋"/>
          <w:sz w:val="24"/>
          <w:u w:val="single"/>
        </w:rPr>
        <w:t>施工场内临时低压接电及线缆铺设费用要求承包人自理并包括在合同价中</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③施工用水：</w:t>
      </w:r>
      <w:r>
        <w:rPr>
          <w:rFonts w:hint="eastAsia" w:ascii="仿宋" w:hAnsi="仿宋" w:eastAsia="仿宋"/>
          <w:sz w:val="24"/>
          <w:u w:val="single"/>
        </w:rPr>
        <w:t>施工场内临时用水接水管铺设费用由承包人自理并包括在合同价中</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④</w:t>
      </w:r>
      <w:r>
        <w:rPr>
          <w:rFonts w:hint="eastAsia" w:ascii="仿宋" w:hAnsi="仿宋" w:eastAsia="仿宋"/>
          <w:sz w:val="24"/>
          <w:u w:val="single"/>
        </w:rPr>
        <w:t>施工用水、用电费用由承包人承担，在工程结算时按最终结算审定金额的0.4%结算水电费</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⑤</w:t>
      </w:r>
      <w:r>
        <w:rPr>
          <w:rFonts w:hint="eastAsia" w:ascii="仿宋" w:hAnsi="仿宋" w:eastAsia="仿宋"/>
          <w:sz w:val="24"/>
          <w:u w:val="single"/>
        </w:rPr>
        <w:t>用电与用水高峰期时供应不足由承包人自行设法解决，费用包括在合同价中，发包人不另支付相关费用</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2.5 资金来源证明及支付担保</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发包人提供资金来源证明的期限要求：招标核准登记时已提供。</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发包人是否提供支付担保：</w:t>
      </w:r>
      <w:r>
        <w:rPr>
          <w:rFonts w:hint="eastAsia" w:ascii="仿宋" w:hAnsi="仿宋" w:eastAsia="仿宋"/>
          <w:sz w:val="24"/>
          <w:u w:val="single"/>
        </w:rPr>
        <w:t>否</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发包人提供支付担保的形式：</w:t>
      </w:r>
      <w:r>
        <w:rPr>
          <w:rFonts w:hint="eastAsia" w:ascii="仿宋" w:hAnsi="仿宋" w:eastAsia="仿宋"/>
          <w:sz w:val="24"/>
          <w:u w:val="single"/>
        </w:rPr>
        <w:t xml:space="preserve"> / </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3. 承包人</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3.1 承包人的一般义务</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（1）承包人提交的竣工资料的内容：</w:t>
      </w:r>
      <w:r>
        <w:rPr>
          <w:rFonts w:hint="eastAsia" w:ascii="仿宋" w:hAnsi="仿宋" w:eastAsia="仿宋"/>
          <w:sz w:val="24"/>
          <w:u w:val="single"/>
        </w:rPr>
        <w:t>①开竣工报告、施工组织设计、安全施工组织设计、技术交底、材料报验记录、隐蔽工程验收记录、分部分项工程验收记录、相关检测报告（上述资料需装订成册）；②工程结算书、经发包人签发的工程变更联系单（上述资料需装订成册）；③竣工图等</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承包人需要提交的竣工资料套数：</w:t>
      </w:r>
      <w:r>
        <w:rPr>
          <w:rFonts w:hint="eastAsia" w:ascii="仿宋" w:hAnsi="仿宋" w:eastAsia="仿宋"/>
          <w:sz w:val="24"/>
          <w:u w:val="single"/>
        </w:rPr>
        <w:t>一式肆份，同时提供电子文档</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承包人提交的竣工资料的费用承担：</w:t>
      </w:r>
      <w:r>
        <w:rPr>
          <w:rFonts w:hint="eastAsia" w:ascii="仿宋" w:hAnsi="仿宋" w:eastAsia="仿宋"/>
          <w:sz w:val="24"/>
          <w:u w:val="single"/>
        </w:rPr>
        <w:t xml:space="preserve">承包人承担 </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承包人提交的竣工资料移交时间：</w:t>
      </w:r>
      <w:r>
        <w:rPr>
          <w:rFonts w:hint="eastAsia" w:ascii="仿宋" w:hAnsi="仿宋" w:eastAsia="仿宋"/>
          <w:sz w:val="24"/>
          <w:u w:val="single"/>
        </w:rPr>
        <w:t>工程竣工验收合格后30个日历日内</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承包人提交的竣工资料形式要求：</w:t>
      </w:r>
      <w:r>
        <w:rPr>
          <w:rFonts w:hint="eastAsia" w:ascii="仿宋" w:hAnsi="仿宋" w:eastAsia="仿宋"/>
          <w:sz w:val="24"/>
          <w:u w:val="single"/>
        </w:rPr>
        <w:t>向发包人提供的竣工资料需胶印装订成册并附光盘（含影像资料、图片等）、竣工图(含CAD)</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（2）承包人应履行的其他义务</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a.</w:t>
      </w:r>
      <w:r>
        <w:rPr>
          <w:rFonts w:hint="eastAsia" w:ascii="仿宋" w:hAnsi="仿宋" w:eastAsia="仿宋"/>
          <w:sz w:val="24"/>
          <w:u w:val="single"/>
        </w:rPr>
        <w:t>承包人在工程实施期间应对发包人提供的各项水电设施等进行必要的保护，相关费用已含在合同报价中。若由于承包人未能妥善保护给发包人造成的损失由承包人承担</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b.</w:t>
      </w:r>
      <w:r>
        <w:rPr>
          <w:rFonts w:hint="eastAsia" w:ascii="仿宋" w:hAnsi="仿宋" w:eastAsia="仿宋"/>
          <w:sz w:val="24"/>
          <w:u w:val="single"/>
        </w:rPr>
        <w:t>协助发包人避免合同文件各个部分之间的差异可能给工程带来的任何损失是承包人的义务，承包人故意隐瞒或不及时向发包人通报此类较为明显的差异，承包人应自费纠正或消除此类差异给工程带来的影响</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c.</w:t>
      </w:r>
      <w:r>
        <w:rPr>
          <w:rFonts w:hint="eastAsia" w:ascii="仿宋" w:hAnsi="仿宋" w:eastAsia="仿宋"/>
          <w:sz w:val="24"/>
          <w:u w:val="single"/>
        </w:rPr>
        <w:t>承包人在施工中，有责任配合发包人或发包人委托的有关单位进行本工程有关的设备安装、调试工作，并不得提出任何费用要求</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d.</w:t>
      </w:r>
      <w:r>
        <w:rPr>
          <w:rFonts w:hint="eastAsia" w:ascii="仿宋" w:hAnsi="仿宋" w:eastAsia="仿宋"/>
          <w:sz w:val="24"/>
          <w:u w:val="single"/>
        </w:rPr>
        <w:t>承包人在施工过程中必须遵守学校的相关规定并接受学校的管理，如由于承包人违反学校规定或不接受学校的管理，导致施工不能正常进行，由此引起的损失，因由承包人承担</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e.</w:t>
      </w:r>
      <w:r>
        <w:rPr>
          <w:rFonts w:hint="eastAsia" w:ascii="仿宋" w:hAnsi="仿宋" w:eastAsia="仿宋"/>
          <w:sz w:val="24"/>
          <w:u w:val="single"/>
        </w:rPr>
        <w:t>承包人有责任维护发包人的形象，若由于承包人的安全、文明施工问题而造成发包人被他人索赔，发包人保留向承包人索赔的权利</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3.2 项目经理</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3.2.1 项目经理：</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姓    名：</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身份证号：</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建造师执业资格等级：</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建造师注册证书号：</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建造师执业印章号：</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安全生产考核合格证书号：</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联系电话：</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电子信箱：</w:t>
      </w:r>
      <w:r>
        <w:rPr>
          <w:rFonts w:hint="eastAsia" w:ascii="仿宋" w:hAnsi="仿宋" w:eastAsia="仿宋"/>
          <w:sz w:val="24"/>
          <w:u w:val="single"/>
        </w:rPr>
        <w:t>         </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通信地址：</w:t>
      </w:r>
      <w:r>
        <w:rPr>
          <w:rFonts w:hint="eastAsia" w:ascii="仿宋" w:hAnsi="仿宋" w:eastAsia="仿宋"/>
          <w:sz w:val="24"/>
          <w:u w:val="single"/>
        </w:rPr>
        <w:t>         </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承包人对项目经理的授权范围如下：</w:t>
      </w:r>
      <w:r>
        <w:rPr>
          <w:rFonts w:hint="eastAsia" w:ascii="仿宋" w:hAnsi="仿宋" w:eastAsia="仿宋"/>
          <w:sz w:val="24"/>
          <w:u w:val="single"/>
        </w:rPr>
        <w:t>全面负责本工程的质量、安全、工期及成本控制</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关于项目经理每月在施工现场的时间要求：</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承包人未提交劳动合同，以及没有为项目经理缴纳社会保险证明的违约责任：</w:t>
      </w:r>
      <w:r>
        <w:rPr>
          <w:rFonts w:hint="eastAsia" w:ascii="仿宋" w:hAnsi="仿宋" w:eastAsia="仿宋"/>
          <w:sz w:val="24"/>
          <w:u w:val="single"/>
        </w:rPr>
        <w:t>发包人有权要求终止合同并由承包人赔偿由此造成的一切损失</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项目经理未经批准，擅自离开施工现场的违约责任：</w:t>
      </w:r>
      <w:r>
        <w:rPr>
          <w:rFonts w:hint="eastAsia" w:ascii="仿宋" w:hAnsi="仿宋" w:eastAsia="仿宋"/>
          <w:sz w:val="24"/>
          <w:u w:val="single"/>
        </w:rPr>
        <w:t>若项目经理未经批准，擅自离开施工现场，导致工程质量、进度不能满足本项目要求的，按人民币1000元/次从结算款中扣除违约金</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3.2.3 承包人擅自更换项目经理的违约责任：</w:t>
      </w:r>
      <w:r>
        <w:rPr>
          <w:rFonts w:hint="eastAsia" w:ascii="仿宋" w:hAnsi="仿宋" w:eastAsia="仿宋"/>
          <w:sz w:val="24"/>
          <w:u w:val="single"/>
        </w:rPr>
        <w:t>承包人在施工期间不准任意更换项目经理，特殊情况要求更换的项目经理的，须经发包人同意。承包人擅自更换项目经理的将被视为承包人违约，按照5000元/人次在结算款中扣除违约金</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3.2.4 承包人无正当理由拒绝更换项目经理的违约责任：</w:t>
      </w:r>
      <w:r>
        <w:rPr>
          <w:rFonts w:hint="eastAsia" w:ascii="仿宋" w:hAnsi="仿宋" w:eastAsia="仿宋"/>
          <w:sz w:val="24"/>
          <w:u w:val="single"/>
        </w:rPr>
        <w:t>因项目经理不能胜任本项目工作，发包人要求更换，承包人无正当理由拒绝更换的，将被视为承包人违约，并按照5000元/人次在结算款中扣除违约金</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3.3 承包人人员</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3.3.1 承包人提交项目管理机构及施工现场管理人员安排报告的期限：</w:t>
      </w:r>
      <w:r>
        <w:rPr>
          <w:rFonts w:hint="eastAsia" w:ascii="仿宋" w:hAnsi="仿宋" w:eastAsia="仿宋"/>
          <w:sz w:val="24"/>
          <w:u w:val="single"/>
        </w:rPr>
        <w:t>合同生效后7天内</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3.3.2 承包人需更换主要施工管理人员的，继任人员的数量、注册执业资格、管理经验的约定：</w:t>
      </w:r>
      <w:r>
        <w:rPr>
          <w:rFonts w:hint="eastAsia" w:ascii="仿宋" w:hAnsi="仿宋" w:eastAsia="仿宋"/>
          <w:sz w:val="24"/>
          <w:u w:val="single"/>
        </w:rPr>
        <w:t>不得低于原主要施工管理人员的数量、注册执业资格、管理经验</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3.3.3 承包人无正当理由拒绝撤换主要施工管理人员的违约责任：</w:t>
      </w:r>
      <w:r>
        <w:rPr>
          <w:rFonts w:hint="eastAsia" w:ascii="仿宋" w:hAnsi="仿宋" w:eastAsia="仿宋"/>
          <w:sz w:val="24"/>
          <w:u w:val="single"/>
        </w:rPr>
        <w:t>因主要施工管理人员不能胜任本项目工作，发包人要求更换的，承包人无正当理由拒绝更换的，将被视为承包人违约，按照500元/人次在结算款中扣除违约金</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3.3.5承包人擅自更换主要施工管理人员的违约责任：</w:t>
      </w:r>
      <w:r>
        <w:rPr>
          <w:rFonts w:hint="eastAsia" w:ascii="仿宋" w:hAnsi="仿宋" w:eastAsia="仿宋"/>
          <w:sz w:val="24"/>
          <w:u w:val="single"/>
        </w:rPr>
        <w:t>承包人在施工期间不准任意更换主要施工管理人员，特殊情况要求更换的，须经发包人同意。承包人擅自更换技术负责人、施工员的将被视为承包人违约，按照500元/人次在结算款中扣除违约金</w:t>
      </w:r>
      <w:r>
        <w:rPr>
          <w:rFonts w:hint="eastAsia" w:ascii="仿宋" w:hAnsi="仿宋" w:eastAsia="仿宋"/>
          <w:sz w:val="24"/>
        </w:rPr>
        <w:t xml:space="preserve">。     </w:t>
      </w:r>
    </w:p>
    <w:p>
      <w:pPr>
        <w:snapToGrid w:val="0"/>
        <w:spacing w:line="360" w:lineRule="auto"/>
        <w:ind w:firstLine="480" w:firstLineChars="200"/>
        <w:rPr>
          <w:rFonts w:ascii="仿宋" w:hAnsi="仿宋" w:eastAsia="仿宋"/>
          <w:sz w:val="24"/>
        </w:rPr>
      </w:pPr>
      <w:r>
        <w:rPr>
          <w:rFonts w:hint="eastAsia" w:ascii="仿宋" w:hAnsi="仿宋" w:eastAsia="仿宋"/>
          <w:sz w:val="24"/>
        </w:rPr>
        <w:t>承包人主要施工管理人员擅自离开施工现场的违约责任：</w:t>
      </w:r>
      <w:r>
        <w:rPr>
          <w:rFonts w:hint="eastAsia" w:ascii="仿宋" w:hAnsi="仿宋" w:eastAsia="仿宋"/>
          <w:sz w:val="24"/>
          <w:u w:val="single"/>
        </w:rPr>
        <w:t>主要施工管理人员到位率</w:t>
      </w:r>
      <w:r>
        <w:rPr>
          <w:rFonts w:ascii="仿宋" w:hAnsi="仿宋" w:eastAsia="仿宋"/>
          <w:sz w:val="24"/>
          <w:u w:val="single"/>
        </w:rPr>
        <w:t xml:space="preserve">    </w:t>
      </w:r>
      <w:r>
        <w:rPr>
          <w:rFonts w:hint="eastAsia" w:ascii="仿宋" w:hAnsi="仿宋" w:eastAsia="仿宋"/>
          <w:sz w:val="24"/>
          <w:u w:val="single"/>
        </w:rPr>
        <w:t>%以上，若因主要施工管理人员擅自离开施工现场，导致施工无法正常进行的，按300元人民币/人次在结算款中扣除违约金</w:t>
      </w:r>
      <w:r>
        <w:rPr>
          <w:rFonts w:hint="eastAsia" w:ascii="仿宋" w:hAnsi="仿宋" w:eastAsia="仿宋"/>
          <w:sz w:val="24"/>
        </w:rPr>
        <w:t xml:space="preserve">。                       </w:t>
      </w:r>
    </w:p>
    <w:p>
      <w:pPr>
        <w:snapToGrid w:val="0"/>
        <w:spacing w:line="360" w:lineRule="auto"/>
        <w:ind w:firstLine="480" w:firstLineChars="200"/>
        <w:rPr>
          <w:rFonts w:ascii="仿宋" w:hAnsi="仿宋" w:eastAsia="仿宋"/>
          <w:sz w:val="24"/>
        </w:rPr>
      </w:pPr>
      <w:r>
        <w:rPr>
          <w:rFonts w:hint="eastAsia" w:ascii="仿宋" w:hAnsi="仿宋" w:eastAsia="仿宋"/>
          <w:sz w:val="24"/>
        </w:rPr>
        <w:t>3.5 分包</w:t>
      </w:r>
    </w:p>
    <w:p>
      <w:pPr>
        <w:snapToGrid w:val="0"/>
        <w:spacing w:line="360" w:lineRule="auto"/>
        <w:ind w:firstLine="480" w:firstLineChars="200"/>
        <w:rPr>
          <w:rFonts w:ascii="仿宋" w:hAnsi="仿宋" w:eastAsia="仿宋"/>
          <w:sz w:val="24"/>
        </w:rPr>
      </w:pPr>
      <w:r>
        <w:rPr>
          <w:rFonts w:hint="eastAsia" w:ascii="仿宋" w:hAnsi="仿宋" w:eastAsia="仿宋"/>
          <w:sz w:val="24"/>
        </w:rPr>
        <w:t>3.5.1 分包的一般约定</w:t>
      </w:r>
    </w:p>
    <w:p>
      <w:pPr>
        <w:snapToGrid w:val="0"/>
        <w:spacing w:line="360" w:lineRule="auto"/>
        <w:ind w:firstLine="480" w:firstLineChars="200"/>
        <w:rPr>
          <w:rFonts w:ascii="仿宋" w:hAnsi="仿宋" w:eastAsia="仿宋"/>
          <w:sz w:val="24"/>
        </w:rPr>
      </w:pPr>
      <w:r>
        <w:rPr>
          <w:rFonts w:hint="eastAsia" w:ascii="仿宋" w:hAnsi="仿宋" w:eastAsia="仿宋"/>
          <w:sz w:val="24"/>
        </w:rPr>
        <w:t>禁止分包的工程包括：</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主体结构、关键性工作的范围：</w:t>
      </w:r>
      <w:r>
        <w:rPr>
          <w:rFonts w:hint="eastAsia" w:ascii="仿宋" w:hAnsi="仿宋" w:eastAsia="仿宋"/>
          <w:sz w:val="24"/>
          <w:u w:val="single"/>
        </w:rPr>
        <w:t>详见图纸和工程量清单</w:t>
      </w:r>
      <w:r>
        <w:rPr>
          <w:rFonts w:hint="eastAsia" w:ascii="仿宋" w:hAnsi="仿宋" w:eastAsia="仿宋"/>
          <w:sz w:val="24"/>
        </w:rPr>
        <w:t>。</w:t>
      </w:r>
    </w:p>
    <w:p>
      <w:pPr>
        <w:snapToGrid w:val="0"/>
        <w:spacing w:line="360" w:lineRule="auto"/>
        <w:rPr>
          <w:rFonts w:ascii="仿宋" w:hAnsi="仿宋" w:eastAsia="仿宋"/>
          <w:sz w:val="24"/>
        </w:rPr>
      </w:pPr>
      <w:r>
        <w:rPr>
          <w:rFonts w:hint="eastAsia" w:ascii="仿宋" w:hAnsi="仿宋" w:eastAsia="仿宋"/>
          <w:sz w:val="24"/>
        </w:rPr>
        <w:t xml:space="preserve">    3.5.2分包的确定</w:t>
      </w:r>
    </w:p>
    <w:p>
      <w:pPr>
        <w:snapToGrid w:val="0"/>
        <w:spacing w:line="360" w:lineRule="auto"/>
        <w:ind w:firstLine="480" w:firstLineChars="200"/>
        <w:rPr>
          <w:rFonts w:ascii="仿宋" w:hAnsi="仿宋" w:eastAsia="仿宋"/>
          <w:sz w:val="24"/>
        </w:rPr>
      </w:pPr>
      <w:r>
        <w:rPr>
          <w:rFonts w:hint="eastAsia" w:ascii="仿宋" w:hAnsi="仿宋" w:eastAsia="仿宋"/>
          <w:sz w:val="24"/>
        </w:rPr>
        <w:t>允许分包的专业工程包括：</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其他关于分包的约定：</w:t>
      </w:r>
      <w:r>
        <w:rPr>
          <w:rFonts w:hint="eastAsia" w:ascii="仿宋" w:hAnsi="仿宋" w:eastAsia="仿宋"/>
          <w:sz w:val="24"/>
          <w:u w:val="single"/>
        </w:rPr>
        <w:t>严格按照《建筑工程施工发包与承包人违法行为认定查处管理办法》（建市[2019]1号文）执行，承包人不得以任何形式进行转包或非法分包，如发现擅自分包，除立即取消分包人的分包资格外，发包人还有权解除合同并没收预付款担保；如给发包人造成的损失超过预付款担保额的，承包人还应当对超过部份予以赔偿，并依法承担相应的法律责任</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3.5.</w:t>
      </w:r>
      <w:r>
        <w:rPr>
          <w:rFonts w:ascii="仿宋" w:hAnsi="仿宋" w:eastAsia="仿宋"/>
          <w:sz w:val="24"/>
        </w:rPr>
        <w:t>3</w:t>
      </w:r>
      <w:r>
        <w:rPr>
          <w:rFonts w:hint="eastAsia" w:ascii="仿宋" w:hAnsi="仿宋" w:eastAsia="仿宋"/>
          <w:sz w:val="24"/>
        </w:rPr>
        <w:t>分包合同价款</w:t>
      </w:r>
    </w:p>
    <w:p>
      <w:pPr>
        <w:snapToGrid w:val="0"/>
        <w:spacing w:line="360" w:lineRule="auto"/>
        <w:ind w:firstLine="480" w:firstLineChars="200"/>
        <w:rPr>
          <w:rFonts w:ascii="仿宋" w:hAnsi="仿宋" w:eastAsia="仿宋"/>
          <w:sz w:val="24"/>
        </w:rPr>
      </w:pPr>
      <w:r>
        <w:rPr>
          <w:rFonts w:hint="eastAsia" w:ascii="仿宋" w:hAnsi="仿宋" w:eastAsia="仿宋"/>
          <w:sz w:val="24"/>
        </w:rPr>
        <w:t>关于分包合同价款支付的约定：</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3.6 工程照管与成品、半成品保护</w:t>
      </w:r>
    </w:p>
    <w:p>
      <w:pPr>
        <w:snapToGrid w:val="0"/>
        <w:spacing w:line="360" w:lineRule="auto"/>
        <w:ind w:firstLine="480" w:firstLineChars="200"/>
        <w:rPr>
          <w:rFonts w:ascii="仿宋" w:hAnsi="仿宋" w:eastAsia="仿宋"/>
          <w:sz w:val="24"/>
        </w:rPr>
      </w:pPr>
      <w:r>
        <w:rPr>
          <w:rFonts w:hint="eastAsia" w:ascii="仿宋" w:hAnsi="仿宋" w:eastAsia="仿宋"/>
          <w:sz w:val="24"/>
        </w:rPr>
        <w:t>承包人负责照管工程及工程相关的材料、工程设备的起始时间：</w:t>
      </w:r>
      <w:r>
        <w:rPr>
          <w:rFonts w:hint="eastAsia" w:ascii="仿宋" w:hAnsi="仿宋" w:eastAsia="仿宋"/>
          <w:sz w:val="24"/>
          <w:u w:val="single"/>
        </w:rPr>
        <w:t>从进场施工开始至交工出场</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3.7 履约担保</w:t>
      </w:r>
    </w:p>
    <w:p>
      <w:pPr>
        <w:snapToGrid w:val="0"/>
        <w:spacing w:line="360" w:lineRule="auto"/>
        <w:ind w:firstLine="480" w:firstLineChars="200"/>
        <w:rPr>
          <w:rFonts w:ascii="仿宋" w:hAnsi="仿宋" w:eastAsia="仿宋"/>
          <w:sz w:val="24"/>
        </w:rPr>
      </w:pPr>
      <w:r>
        <w:rPr>
          <w:rFonts w:hint="eastAsia" w:ascii="仿宋" w:hAnsi="仿宋" w:eastAsia="仿宋"/>
          <w:sz w:val="24"/>
        </w:rPr>
        <w:t>承包人是否提供履约担保：</w:t>
      </w:r>
      <w:r>
        <w:rPr>
          <w:rFonts w:hint="eastAsia" w:ascii="仿宋" w:hAnsi="仿宋" w:eastAsia="仿宋"/>
          <w:sz w:val="24"/>
          <w:u w:val="single"/>
        </w:rPr>
        <w:t>不提供保证、抵押和质押担保。合同有约定的，从约定</w:t>
      </w:r>
      <w:r>
        <w:rPr>
          <w:rFonts w:hint="eastAsia" w:ascii="仿宋" w:hAnsi="仿宋" w:eastAsia="仿宋"/>
          <w:sz w:val="24"/>
        </w:rPr>
        <w:t>。</w:t>
      </w:r>
    </w:p>
    <w:p>
      <w:pPr>
        <w:snapToGrid w:val="0"/>
        <w:spacing w:line="360" w:lineRule="auto"/>
        <w:ind w:firstLine="480" w:firstLineChars="200"/>
        <w:rPr>
          <w:rFonts w:ascii="仿宋" w:hAnsi="仿宋" w:eastAsia="仿宋"/>
          <w:sz w:val="24"/>
          <w:u w:val="single"/>
        </w:rPr>
      </w:pPr>
      <w:r>
        <w:rPr>
          <w:rFonts w:hint="eastAsia" w:ascii="仿宋" w:hAnsi="仿宋" w:eastAsia="仿宋"/>
          <w:sz w:val="24"/>
        </w:rPr>
        <w:t>承包人提供履约担保的形式、金额及期限的：履约担保的形式：</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4. 监理人</w:t>
      </w:r>
    </w:p>
    <w:p>
      <w:pPr>
        <w:snapToGrid w:val="0"/>
        <w:spacing w:line="360" w:lineRule="auto"/>
        <w:ind w:firstLine="480" w:firstLineChars="200"/>
        <w:rPr>
          <w:rFonts w:ascii="仿宋" w:hAnsi="仿宋" w:eastAsia="仿宋"/>
          <w:sz w:val="24"/>
        </w:rPr>
      </w:pPr>
      <w:r>
        <w:rPr>
          <w:rFonts w:hint="eastAsia" w:ascii="仿宋" w:hAnsi="仿宋" w:eastAsia="仿宋"/>
          <w:sz w:val="24"/>
        </w:rPr>
        <w:t>4.1监理人的一般规定</w:t>
      </w:r>
    </w:p>
    <w:p>
      <w:pPr>
        <w:snapToGrid w:val="0"/>
        <w:spacing w:line="360" w:lineRule="auto"/>
        <w:ind w:firstLine="480" w:firstLineChars="200"/>
        <w:rPr>
          <w:rFonts w:ascii="仿宋" w:hAnsi="仿宋" w:eastAsia="仿宋"/>
          <w:sz w:val="24"/>
        </w:rPr>
      </w:pPr>
      <w:r>
        <w:rPr>
          <w:rFonts w:hint="eastAsia" w:ascii="仿宋" w:hAnsi="仿宋" w:eastAsia="仿宋"/>
          <w:sz w:val="24"/>
        </w:rPr>
        <w:t>关于监理人的监理内容：</w:t>
      </w:r>
      <w:r>
        <w:rPr>
          <w:rFonts w:hint="eastAsia" w:ascii="仿宋" w:hAnsi="仿宋" w:eastAsia="仿宋"/>
          <w:sz w:val="24"/>
          <w:u w:val="single"/>
        </w:rPr>
        <w:t>负责本工程的质量控制、进度控制、投资控制 、安全生产控制，做好合同管理及信息管理，协调发包人、承包人关系</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关于监理人的监理权限：</w:t>
      </w:r>
      <w:r>
        <w:rPr>
          <w:rFonts w:hint="eastAsia" w:ascii="仿宋" w:hAnsi="仿宋" w:eastAsia="仿宋"/>
          <w:sz w:val="24"/>
          <w:u w:val="single"/>
        </w:rPr>
        <w:t>依据监理合同，但涉及设计变更、工期顺延、材料价格、用材、追加工程款、经济补偿等可能影响工程价款或工期的签证需经发包人书面同意或经发包人签证后，该签证才有效</w:t>
      </w:r>
      <w:r>
        <w:rPr>
          <w:rFonts w:hint="eastAsia" w:ascii="仿宋" w:hAnsi="仿宋" w:eastAsia="仿宋"/>
          <w:sz w:val="24"/>
        </w:rPr>
        <w:t xml:space="preserve">。 </w:t>
      </w:r>
    </w:p>
    <w:p>
      <w:pPr>
        <w:snapToGrid w:val="0"/>
        <w:spacing w:line="360" w:lineRule="auto"/>
        <w:ind w:firstLine="480" w:firstLineChars="200"/>
        <w:rPr>
          <w:rFonts w:ascii="仿宋" w:hAnsi="仿宋" w:eastAsia="仿宋"/>
          <w:sz w:val="24"/>
        </w:rPr>
      </w:pPr>
      <w:r>
        <w:rPr>
          <w:rFonts w:hint="eastAsia" w:ascii="仿宋" w:hAnsi="仿宋" w:eastAsia="仿宋"/>
          <w:sz w:val="24"/>
        </w:rPr>
        <w:t>关于监理人在施工现场的办公场所、生活场所的提供和费用承担的约定：</w:t>
      </w:r>
      <w:r>
        <w:rPr>
          <w:rFonts w:hint="eastAsia" w:ascii="仿宋" w:hAnsi="仿宋" w:eastAsia="仿宋"/>
          <w:sz w:val="24"/>
          <w:u w:val="single"/>
        </w:rPr>
        <w:t>详见监理合同</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4.2 监理人员</w:t>
      </w:r>
    </w:p>
    <w:p>
      <w:pPr>
        <w:snapToGrid w:val="0"/>
        <w:spacing w:line="360" w:lineRule="auto"/>
        <w:ind w:firstLine="480" w:firstLineChars="200"/>
        <w:rPr>
          <w:rFonts w:ascii="仿宋" w:hAnsi="仿宋" w:eastAsia="仿宋"/>
          <w:sz w:val="24"/>
        </w:rPr>
      </w:pPr>
      <w:r>
        <w:rPr>
          <w:rFonts w:hint="eastAsia" w:ascii="仿宋" w:hAnsi="仿宋" w:eastAsia="仿宋"/>
          <w:sz w:val="24"/>
        </w:rPr>
        <w:t>总监理工程师：</w:t>
      </w:r>
    </w:p>
    <w:p>
      <w:pPr>
        <w:snapToGrid w:val="0"/>
        <w:spacing w:line="360" w:lineRule="auto"/>
        <w:ind w:firstLine="480" w:firstLineChars="200"/>
        <w:rPr>
          <w:rFonts w:ascii="仿宋" w:hAnsi="仿宋" w:eastAsia="仿宋"/>
          <w:sz w:val="24"/>
        </w:rPr>
      </w:pPr>
      <w:r>
        <w:rPr>
          <w:rFonts w:hint="eastAsia" w:ascii="仿宋" w:hAnsi="仿宋" w:eastAsia="仿宋"/>
          <w:sz w:val="24"/>
        </w:rPr>
        <w:t>姓    名：</w:t>
      </w:r>
      <w:r>
        <w:rPr>
          <w:rFonts w:hint="eastAsia" w:ascii="仿宋" w:hAnsi="仿宋" w:eastAsia="仿宋"/>
          <w:sz w:val="24"/>
          <w:u w:val="single"/>
        </w:rPr>
        <w:t xml:space="preserve">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职    务：</w:t>
      </w:r>
      <w:r>
        <w:rPr>
          <w:rFonts w:hint="eastAsia" w:ascii="仿宋" w:hAnsi="仿宋" w:eastAsia="仿宋"/>
          <w:sz w:val="24"/>
          <w:u w:val="single"/>
        </w:rPr>
        <w:t xml:space="preserve">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监理工程师执业资格证书号：</w:t>
      </w:r>
      <w:r>
        <w:rPr>
          <w:rFonts w:hint="eastAsia" w:ascii="仿宋" w:hAnsi="仿宋" w:eastAsia="仿宋"/>
          <w:sz w:val="24"/>
          <w:u w:val="single"/>
        </w:rPr>
        <w:t xml:space="preserve"> </w:t>
      </w:r>
      <w:r>
        <w:rPr>
          <w:rFonts w:hint="eastAsia" w:ascii="仿宋" w:hAnsi="仿宋" w:eastAsia="仿宋"/>
          <w:sz w:val="24"/>
        </w:rPr>
        <w:t xml:space="preserve"> ；</w:t>
      </w:r>
    </w:p>
    <w:p>
      <w:pPr>
        <w:snapToGrid w:val="0"/>
        <w:spacing w:line="360" w:lineRule="auto"/>
        <w:ind w:firstLine="480" w:firstLineChars="200"/>
        <w:rPr>
          <w:rFonts w:ascii="仿宋" w:hAnsi="仿宋" w:eastAsia="仿宋"/>
          <w:sz w:val="24"/>
        </w:rPr>
      </w:pPr>
      <w:r>
        <w:rPr>
          <w:rFonts w:hint="eastAsia" w:ascii="仿宋" w:hAnsi="仿宋" w:eastAsia="仿宋"/>
          <w:sz w:val="24"/>
        </w:rPr>
        <w:t>联系电话：</w:t>
      </w:r>
      <w:r>
        <w:rPr>
          <w:rFonts w:hint="eastAsia" w:ascii="仿宋" w:hAnsi="仿宋" w:eastAsia="仿宋"/>
          <w:sz w:val="24"/>
          <w:u w:val="single"/>
        </w:rPr>
        <w:t>  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电子信箱：</w:t>
      </w:r>
      <w:r>
        <w:rPr>
          <w:rFonts w:hint="eastAsia" w:ascii="仿宋" w:hAnsi="仿宋" w:eastAsia="仿宋"/>
          <w:sz w:val="24"/>
          <w:u w:val="single"/>
        </w:rPr>
        <w:t>  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通信地址：</w:t>
      </w:r>
      <w:r>
        <w:rPr>
          <w:rFonts w:hint="eastAsia" w:ascii="仿宋" w:hAnsi="仿宋" w:eastAsia="仿宋"/>
          <w:sz w:val="24"/>
          <w:u w:val="single"/>
        </w:rPr>
        <w:t>  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关于监理人的其他约定：</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4.4 商定或确定</w:t>
      </w:r>
    </w:p>
    <w:p>
      <w:pPr>
        <w:snapToGrid w:val="0"/>
        <w:spacing w:line="360" w:lineRule="auto"/>
        <w:ind w:firstLine="480" w:firstLineChars="200"/>
        <w:rPr>
          <w:rFonts w:ascii="仿宋" w:hAnsi="仿宋" w:eastAsia="仿宋"/>
          <w:sz w:val="24"/>
        </w:rPr>
      </w:pPr>
      <w:r>
        <w:rPr>
          <w:rFonts w:hint="eastAsia" w:ascii="仿宋" w:hAnsi="仿宋" w:eastAsia="仿宋"/>
          <w:sz w:val="24"/>
        </w:rPr>
        <w:t>在发包人和承包人不能通过协商达成一致意见时，发包人授权监理人对以下事项进行确定：</w:t>
      </w:r>
      <w:r>
        <w:rPr>
          <w:rFonts w:hint="eastAsia" w:ascii="仿宋" w:hAnsi="仿宋" w:eastAsia="仿宋"/>
          <w:sz w:val="24"/>
          <w:u w:val="single"/>
        </w:rPr>
        <w:t xml:space="preserve"> /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5. 工程质量</w:t>
      </w:r>
    </w:p>
    <w:p>
      <w:pPr>
        <w:snapToGrid w:val="0"/>
        <w:spacing w:line="360" w:lineRule="auto"/>
        <w:ind w:firstLine="480" w:firstLineChars="200"/>
        <w:rPr>
          <w:rFonts w:ascii="仿宋" w:hAnsi="仿宋" w:eastAsia="仿宋"/>
          <w:sz w:val="24"/>
        </w:rPr>
      </w:pPr>
      <w:r>
        <w:rPr>
          <w:rFonts w:hint="eastAsia" w:ascii="仿宋" w:hAnsi="仿宋" w:eastAsia="仿宋"/>
          <w:sz w:val="24"/>
        </w:rPr>
        <w:t>5.1 质量要求</w:t>
      </w:r>
    </w:p>
    <w:p>
      <w:pPr>
        <w:snapToGrid w:val="0"/>
        <w:spacing w:line="360" w:lineRule="auto"/>
        <w:ind w:firstLine="480" w:firstLineChars="200"/>
        <w:rPr>
          <w:rFonts w:ascii="仿宋" w:hAnsi="仿宋" w:eastAsia="仿宋"/>
          <w:sz w:val="24"/>
        </w:rPr>
      </w:pPr>
      <w:r>
        <w:rPr>
          <w:rFonts w:hint="eastAsia" w:ascii="仿宋" w:hAnsi="仿宋" w:eastAsia="仿宋"/>
          <w:sz w:val="24"/>
        </w:rPr>
        <w:t>5.1.1 特殊质量标准和要求：</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关于工程奖项的约定：</w:t>
      </w:r>
      <w:r>
        <w:rPr>
          <w:rFonts w:hint="eastAsia" w:ascii="仿宋" w:hAnsi="仿宋" w:eastAsia="仿宋"/>
          <w:sz w:val="24"/>
          <w:u w:val="single"/>
        </w:rPr>
        <w:t xml:space="preserve"> /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5.3 隐蔽工程检查</w:t>
      </w:r>
    </w:p>
    <w:p>
      <w:pPr>
        <w:snapToGrid w:val="0"/>
        <w:spacing w:line="360" w:lineRule="auto"/>
        <w:ind w:firstLine="480" w:firstLineChars="200"/>
        <w:rPr>
          <w:rFonts w:ascii="仿宋" w:hAnsi="仿宋" w:eastAsia="仿宋"/>
          <w:sz w:val="24"/>
        </w:rPr>
      </w:pPr>
      <w:r>
        <w:rPr>
          <w:rFonts w:hint="eastAsia" w:ascii="仿宋" w:hAnsi="仿宋" w:eastAsia="仿宋"/>
          <w:sz w:val="24"/>
        </w:rPr>
        <w:t>5.3.2承包人提前通知监理人隐蔽工程检查的期限的约定：</w:t>
      </w:r>
      <w:r>
        <w:rPr>
          <w:rFonts w:hint="eastAsia" w:ascii="仿宋" w:hAnsi="仿宋" w:eastAsia="仿宋"/>
          <w:sz w:val="24"/>
          <w:u w:val="single"/>
        </w:rPr>
        <w:t>承包人应提前48小时书面通知监理人检查，通知中应明确隐蔽检查的内容、时间和地点，并应附有自检记录和必要的检查资料。隐蔽工程必须做好影像资料收集、整理</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监理人不能按时进行检查时，应提前</w:t>
      </w:r>
      <w:r>
        <w:rPr>
          <w:rFonts w:hint="eastAsia" w:ascii="仿宋" w:hAnsi="仿宋" w:eastAsia="仿宋"/>
          <w:sz w:val="24"/>
          <w:u w:val="single"/>
        </w:rPr>
        <w:t xml:space="preserve"> 24 </w:t>
      </w:r>
      <w:r>
        <w:rPr>
          <w:rFonts w:hint="eastAsia" w:ascii="仿宋" w:hAnsi="仿宋" w:eastAsia="仿宋"/>
          <w:sz w:val="24"/>
        </w:rPr>
        <w:t>小时提交书面延期要求。</w:t>
      </w:r>
    </w:p>
    <w:p>
      <w:pPr>
        <w:snapToGrid w:val="0"/>
        <w:spacing w:line="360" w:lineRule="auto"/>
        <w:ind w:firstLine="480" w:firstLineChars="200"/>
        <w:rPr>
          <w:rFonts w:ascii="仿宋" w:hAnsi="仿宋" w:eastAsia="仿宋"/>
          <w:sz w:val="24"/>
        </w:rPr>
      </w:pPr>
      <w:r>
        <w:rPr>
          <w:rFonts w:hint="eastAsia" w:ascii="仿宋" w:hAnsi="仿宋" w:eastAsia="仿宋"/>
          <w:sz w:val="24"/>
        </w:rPr>
        <w:t>关于延期最长不得超过：</w:t>
      </w:r>
      <w:r>
        <w:rPr>
          <w:rFonts w:hint="eastAsia" w:ascii="仿宋" w:hAnsi="仿宋" w:eastAsia="仿宋"/>
          <w:sz w:val="24"/>
          <w:u w:val="single"/>
        </w:rPr>
        <w:t>48</w:t>
      </w:r>
      <w:r>
        <w:rPr>
          <w:rFonts w:hint="eastAsia" w:ascii="仿宋" w:hAnsi="仿宋" w:eastAsia="仿宋"/>
          <w:sz w:val="24"/>
        </w:rPr>
        <w:t>小时。</w:t>
      </w:r>
    </w:p>
    <w:p>
      <w:pPr>
        <w:snapToGrid w:val="0"/>
        <w:spacing w:line="360" w:lineRule="auto"/>
        <w:ind w:firstLine="480" w:firstLineChars="200"/>
        <w:rPr>
          <w:rFonts w:ascii="仿宋" w:hAnsi="仿宋" w:eastAsia="仿宋"/>
          <w:sz w:val="24"/>
        </w:rPr>
      </w:pPr>
      <w:r>
        <w:rPr>
          <w:rFonts w:hint="eastAsia" w:ascii="仿宋" w:hAnsi="仿宋" w:eastAsia="仿宋"/>
          <w:sz w:val="24"/>
        </w:rPr>
        <w:t>6.安全文明施工与环境保护</w:t>
      </w:r>
    </w:p>
    <w:p>
      <w:pPr>
        <w:snapToGrid w:val="0"/>
        <w:spacing w:line="360" w:lineRule="auto"/>
        <w:ind w:firstLine="480" w:firstLineChars="200"/>
        <w:rPr>
          <w:rFonts w:ascii="仿宋" w:hAnsi="仿宋" w:eastAsia="仿宋"/>
          <w:sz w:val="24"/>
        </w:rPr>
      </w:pPr>
      <w:r>
        <w:rPr>
          <w:rFonts w:hint="eastAsia" w:ascii="仿宋" w:hAnsi="仿宋" w:eastAsia="仿宋"/>
          <w:sz w:val="24"/>
        </w:rPr>
        <w:t>6.1安全文明施工</w:t>
      </w:r>
    </w:p>
    <w:p>
      <w:pPr>
        <w:snapToGrid w:val="0"/>
        <w:spacing w:line="360" w:lineRule="auto"/>
        <w:ind w:firstLine="480" w:firstLineChars="200"/>
        <w:rPr>
          <w:rFonts w:ascii="仿宋" w:hAnsi="仿宋" w:eastAsia="仿宋"/>
          <w:sz w:val="24"/>
        </w:rPr>
      </w:pPr>
      <w:r>
        <w:rPr>
          <w:rFonts w:hint="eastAsia" w:ascii="仿宋" w:hAnsi="仿宋" w:eastAsia="仿宋"/>
          <w:sz w:val="24"/>
        </w:rPr>
        <w:t>6.1.1 项目安全生产的达标目标及相应事项的约定：</w:t>
      </w:r>
      <w:r>
        <w:rPr>
          <w:rFonts w:hint="eastAsia" w:ascii="仿宋" w:hAnsi="仿宋" w:eastAsia="仿宋"/>
          <w:sz w:val="24"/>
          <w:u w:val="single"/>
        </w:rPr>
        <w:t>施工现场按照《建筑施工安全检查标准》（JGJ59-201</w:t>
      </w:r>
      <w:r>
        <w:rPr>
          <w:rFonts w:ascii="仿宋" w:hAnsi="仿宋" w:eastAsia="仿宋"/>
          <w:sz w:val="24"/>
          <w:u w:val="single"/>
        </w:rPr>
        <w:t>1</w:t>
      </w:r>
      <w:r>
        <w:rPr>
          <w:rFonts w:hint="eastAsia" w:ascii="仿宋" w:hAnsi="仿宋" w:eastAsia="仿宋"/>
          <w:sz w:val="24"/>
          <w:u w:val="single"/>
        </w:rPr>
        <w:t>）评定达到“合格”标准</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6.1.4 关于治安保卫的特别约定：</w:t>
      </w:r>
      <w:r>
        <w:rPr>
          <w:rFonts w:hint="eastAsia" w:ascii="仿宋" w:hAnsi="仿宋" w:eastAsia="仿宋"/>
          <w:sz w:val="24"/>
          <w:u w:val="single"/>
        </w:rPr>
        <w:t>遵守学校的相关规定</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关于编制施工场地治安管理计划的约定：</w:t>
      </w:r>
      <w:r>
        <w:rPr>
          <w:rFonts w:hint="eastAsia" w:ascii="仿宋" w:hAnsi="仿宋" w:eastAsia="仿宋"/>
          <w:sz w:val="24"/>
          <w:u w:val="single"/>
        </w:rPr>
        <w:t>另行约定</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6.1.5 文明施工</w:t>
      </w:r>
    </w:p>
    <w:p>
      <w:pPr>
        <w:snapToGrid w:val="0"/>
        <w:spacing w:line="360" w:lineRule="auto"/>
        <w:ind w:firstLine="480" w:firstLineChars="200"/>
        <w:rPr>
          <w:rFonts w:ascii="仿宋" w:hAnsi="仿宋" w:eastAsia="仿宋"/>
          <w:sz w:val="24"/>
        </w:rPr>
      </w:pPr>
      <w:r>
        <w:rPr>
          <w:rFonts w:hint="eastAsia" w:ascii="仿宋" w:hAnsi="仿宋" w:eastAsia="仿宋"/>
          <w:sz w:val="24"/>
        </w:rPr>
        <w:t>合同当事人对文明施工的要求：</w:t>
      </w:r>
    </w:p>
    <w:p>
      <w:pPr>
        <w:snapToGrid w:val="0"/>
        <w:spacing w:line="360" w:lineRule="auto"/>
        <w:ind w:firstLine="480" w:firstLineChars="200"/>
        <w:rPr>
          <w:rFonts w:ascii="仿宋" w:hAnsi="仿宋" w:eastAsia="仿宋"/>
          <w:sz w:val="24"/>
          <w:u w:val="single"/>
        </w:rPr>
      </w:pPr>
      <w:r>
        <w:rPr>
          <w:rFonts w:hint="eastAsia" w:ascii="仿宋" w:hAnsi="仿宋" w:eastAsia="仿宋"/>
          <w:sz w:val="24"/>
        </w:rPr>
        <w:t>（1）</w:t>
      </w:r>
      <w:r>
        <w:rPr>
          <w:rFonts w:hint="eastAsia" w:ascii="仿宋" w:hAnsi="仿宋" w:eastAsia="仿宋"/>
          <w:sz w:val="24"/>
          <w:u w:val="single"/>
        </w:rPr>
        <w:t>承包人应严格按照省、市及地方安全生产和劳动保护的有关规定，认真落实各项安全保护措施及安全生产责任制，并随时接受发包人或监理工程师及有关部门的监督检查。发包人在进行巡查时发现工程质量或环境保护、文明施工、安全施工达不到要求，第一次发现给予承包人警告并责令整改，二次及以上发现承包人应立即整改并向发包人支付1000元人民币的违约金。被上级主管部门通报批评，承包人按人民币二万元/次向发包人支付违约金；被媒体曝光，视情节向发包人支付人民币二至五万元违约金</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（2）</w:t>
      </w:r>
      <w:r>
        <w:rPr>
          <w:rFonts w:hint="eastAsia" w:ascii="仿宋" w:hAnsi="仿宋" w:eastAsia="仿宋"/>
          <w:sz w:val="24"/>
          <w:u w:val="single"/>
        </w:rPr>
        <w:t>承包人应对进度施工现场的施工人员进行安全文明施工教育，持证上岗，配备必要的劳动保护用具，保证工程的施工安全和人身安全</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（3）</w:t>
      </w:r>
      <w:r>
        <w:rPr>
          <w:rFonts w:hint="eastAsia" w:ascii="仿宋" w:hAnsi="仿宋" w:eastAsia="仿宋"/>
          <w:sz w:val="24"/>
          <w:u w:val="single"/>
        </w:rPr>
        <w:t>承包人应强化安全意识，抓好安全生产，消除安全隐患，杜绝事故发生，施工中若发生安全及人身事故均由承包人自行负责处理，并承担全部费用。发现有违反安全生产操作规范的，发包人有权提出整改，承包人必须整改到位</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（4）</w:t>
      </w:r>
      <w:r>
        <w:rPr>
          <w:rFonts w:hint="eastAsia" w:ascii="仿宋" w:hAnsi="仿宋" w:eastAsia="仿宋"/>
          <w:sz w:val="24"/>
          <w:u w:val="single"/>
        </w:rPr>
        <w:t>安全施工所发生的费用承包人已包含在合同价中，发生重大伤亡事故或其他事故，承包人应及时上报发包人，并承担全部赔偿责任（非承包人原因除外）。施工过程中若发生死亡事故，由承包人负全责，且必须在事发后立即启动应急预案，并在24小时内按事故等级通报上级，并做好事故处理和善后等各类事宜，否则发包人有权直接处理，相关费用在预付款担保（或工程款）中直接扣除</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（5）</w:t>
      </w:r>
      <w:r>
        <w:rPr>
          <w:rFonts w:hint="eastAsia" w:ascii="仿宋" w:hAnsi="仿宋" w:eastAsia="仿宋"/>
          <w:sz w:val="24"/>
          <w:u w:val="single"/>
        </w:rPr>
        <w:t>做好文明施工，做到施工与学校正常工作区域相隔离，做好临时围护</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6.1.6 关于安全文明施工费支付比例和支付期限的约定：</w:t>
      </w:r>
      <w:r>
        <w:rPr>
          <w:rFonts w:hint="eastAsia" w:ascii="仿宋" w:hAnsi="仿宋" w:eastAsia="仿宋"/>
          <w:sz w:val="24"/>
          <w:u w:val="single"/>
        </w:rPr>
        <w:t>包含在进度款支付中</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7. 工期和进度</w:t>
      </w:r>
    </w:p>
    <w:p>
      <w:pPr>
        <w:snapToGrid w:val="0"/>
        <w:spacing w:line="360" w:lineRule="auto"/>
        <w:ind w:firstLine="480" w:firstLineChars="200"/>
        <w:rPr>
          <w:rFonts w:ascii="仿宋" w:hAnsi="仿宋" w:eastAsia="仿宋"/>
          <w:sz w:val="24"/>
        </w:rPr>
      </w:pPr>
      <w:r>
        <w:rPr>
          <w:rFonts w:hint="eastAsia" w:ascii="仿宋" w:hAnsi="仿宋" w:eastAsia="仿宋"/>
          <w:sz w:val="24"/>
        </w:rPr>
        <w:t>7.1 施工组织设计</w:t>
      </w:r>
    </w:p>
    <w:p>
      <w:pPr>
        <w:snapToGrid w:val="0"/>
        <w:spacing w:line="360" w:lineRule="auto"/>
        <w:ind w:firstLine="480" w:firstLineChars="200"/>
        <w:rPr>
          <w:rFonts w:ascii="仿宋" w:hAnsi="仿宋" w:eastAsia="仿宋"/>
          <w:sz w:val="24"/>
        </w:rPr>
      </w:pPr>
      <w:r>
        <w:rPr>
          <w:rFonts w:hint="eastAsia" w:ascii="仿宋" w:hAnsi="仿宋" w:eastAsia="仿宋"/>
          <w:sz w:val="24"/>
        </w:rPr>
        <w:t>7.1.1 合同当事人约定的施工组织设计应包括的其他内容：</w:t>
      </w:r>
      <w:r>
        <w:rPr>
          <w:rFonts w:hint="eastAsia" w:ascii="仿宋" w:hAnsi="仿宋" w:eastAsia="仿宋"/>
          <w:sz w:val="24"/>
          <w:u w:val="single"/>
        </w:rPr>
        <w:t>按通用条款执行</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7.1.2 施工组织设计的提交和修改</w:t>
      </w:r>
    </w:p>
    <w:p>
      <w:pPr>
        <w:snapToGrid w:val="0"/>
        <w:spacing w:line="360" w:lineRule="auto"/>
        <w:ind w:firstLine="480" w:firstLineChars="200"/>
        <w:rPr>
          <w:rFonts w:ascii="仿宋" w:hAnsi="仿宋" w:eastAsia="仿宋"/>
          <w:sz w:val="24"/>
        </w:rPr>
      </w:pPr>
      <w:r>
        <w:rPr>
          <w:rFonts w:hint="eastAsia" w:ascii="仿宋" w:hAnsi="仿宋" w:eastAsia="仿宋"/>
          <w:sz w:val="24"/>
        </w:rPr>
        <w:t>承包人提交详细施工组织设计的期限的约定：开工前提供。</w:t>
      </w:r>
    </w:p>
    <w:p>
      <w:pPr>
        <w:snapToGrid w:val="0"/>
        <w:spacing w:line="360" w:lineRule="auto"/>
        <w:ind w:firstLine="480" w:firstLineChars="200"/>
        <w:rPr>
          <w:rFonts w:ascii="仿宋" w:hAnsi="仿宋" w:eastAsia="仿宋"/>
          <w:sz w:val="24"/>
        </w:rPr>
      </w:pPr>
      <w:r>
        <w:rPr>
          <w:rFonts w:hint="eastAsia" w:ascii="仿宋" w:hAnsi="仿宋" w:eastAsia="仿宋"/>
          <w:sz w:val="24"/>
        </w:rPr>
        <w:t>发包人和监理人在收到详细的施工组织设计后确认或提出修改意见的期限：</w:t>
      </w:r>
      <w:r>
        <w:rPr>
          <w:rFonts w:hint="eastAsia" w:ascii="仿宋" w:hAnsi="仿宋" w:eastAsia="仿宋"/>
          <w:sz w:val="24"/>
          <w:u w:val="single"/>
        </w:rPr>
        <w:t>接到报告后7天内予以批复。（发包人、监理单位对施工组织设计方案的确认只是对施工组织设计方案可行性的确认，并不是对所涉费用的确认，也不免除承包人对施工组织设计方案应承担的全部责任）</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7.2 施工进度计划</w:t>
      </w:r>
    </w:p>
    <w:p>
      <w:pPr>
        <w:snapToGrid w:val="0"/>
        <w:spacing w:line="360" w:lineRule="auto"/>
        <w:ind w:firstLine="480" w:firstLineChars="200"/>
        <w:rPr>
          <w:rFonts w:ascii="仿宋" w:hAnsi="仿宋" w:eastAsia="仿宋"/>
          <w:sz w:val="24"/>
        </w:rPr>
      </w:pPr>
      <w:r>
        <w:rPr>
          <w:rFonts w:hint="eastAsia" w:ascii="仿宋" w:hAnsi="仿宋" w:eastAsia="仿宋"/>
          <w:sz w:val="24"/>
        </w:rPr>
        <w:t>7.2.2 施工进度计划的修订</w:t>
      </w:r>
    </w:p>
    <w:p>
      <w:pPr>
        <w:snapToGrid w:val="0"/>
        <w:spacing w:line="360" w:lineRule="auto"/>
        <w:ind w:firstLine="480" w:firstLineChars="200"/>
        <w:rPr>
          <w:rFonts w:ascii="仿宋" w:hAnsi="仿宋" w:eastAsia="仿宋"/>
          <w:sz w:val="24"/>
        </w:rPr>
      </w:pPr>
      <w:r>
        <w:rPr>
          <w:rFonts w:hint="eastAsia" w:ascii="仿宋" w:hAnsi="仿宋" w:eastAsia="仿宋"/>
          <w:sz w:val="24"/>
        </w:rPr>
        <w:t>发包人和监理人在收到修订的施工进度计划后确认或提出修改意见的期限：</w:t>
      </w:r>
      <w:r>
        <w:rPr>
          <w:rFonts w:hint="eastAsia" w:ascii="仿宋" w:hAnsi="仿宋" w:eastAsia="仿宋"/>
          <w:sz w:val="24"/>
          <w:u w:val="single"/>
        </w:rPr>
        <w:t>收到报告后7天内予以批复</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7.3 开工</w:t>
      </w:r>
    </w:p>
    <w:p>
      <w:pPr>
        <w:snapToGrid w:val="0"/>
        <w:spacing w:line="360" w:lineRule="auto"/>
        <w:ind w:firstLine="480" w:firstLineChars="200"/>
        <w:rPr>
          <w:rFonts w:ascii="仿宋" w:hAnsi="仿宋" w:eastAsia="仿宋"/>
          <w:sz w:val="24"/>
        </w:rPr>
      </w:pPr>
      <w:r>
        <w:rPr>
          <w:rFonts w:hint="eastAsia" w:ascii="仿宋" w:hAnsi="仿宋" w:eastAsia="仿宋"/>
          <w:sz w:val="24"/>
        </w:rPr>
        <w:t>7.3.1 开工准备</w:t>
      </w:r>
    </w:p>
    <w:p>
      <w:pPr>
        <w:snapToGrid w:val="0"/>
        <w:spacing w:line="360" w:lineRule="auto"/>
        <w:ind w:firstLine="480" w:firstLineChars="200"/>
        <w:rPr>
          <w:rFonts w:ascii="仿宋" w:hAnsi="仿宋" w:eastAsia="仿宋"/>
          <w:sz w:val="24"/>
        </w:rPr>
      </w:pPr>
      <w:r>
        <w:rPr>
          <w:rFonts w:hint="eastAsia" w:ascii="仿宋" w:hAnsi="仿宋" w:eastAsia="仿宋"/>
          <w:sz w:val="24"/>
        </w:rPr>
        <w:t>关于承包人提交工程开工报审表的期限：</w:t>
      </w:r>
      <w:r>
        <w:rPr>
          <w:rFonts w:hint="eastAsia" w:ascii="仿宋" w:hAnsi="仿宋" w:eastAsia="仿宋"/>
          <w:sz w:val="24"/>
          <w:u w:val="single"/>
        </w:rPr>
        <w:t>开工前7天</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关于发包人应完成的其他开工准备工作及期限：</w:t>
      </w:r>
      <w:r>
        <w:rPr>
          <w:rFonts w:hint="eastAsia" w:ascii="仿宋" w:hAnsi="仿宋" w:eastAsia="仿宋"/>
          <w:sz w:val="24"/>
          <w:u w:val="single"/>
        </w:rPr>
        <w:t>开工前7天</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关于承包人应完成的其他开工准备工作及期限:</w:t>
      </w:r>
      <w:r>
        <w:rPr>
          <w:rFonts w:hint="eastAsia" w:ascii="仿宋" w:hAnsi="仿宋" w:eastAsia="仿宋"/>
          <w:sz w:val="24"/>
          <w:u w:val="single"/>
        </w:rPr>
        <w:t>开工前7天</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7.3.2开工通知</w:t>
      </w:r>
    </w:p>
    <w:p>
      <w:pPr>
        <w:snapToGrid w:val="0"/>
        <w:spacing w:line="360" w:lineRule="auto"/>
        <w:ind w:firstLine="480" w:firstLineChars="200"/>
        <w:rPr>
          <w:rFonts w:ascii="仿宋" w:hAnsi="仿宋" w:eastAsia="仿宋"/>
          <w:sz w:val="24"/>
        </w:rPr>
      </w:pPr>
      <w:r>
        <w:rPr>
          <w:rFonts w:hint="eastAsia" w:ascii="仿宋" w:hAnsi="仿宋" w:eastAsia="仿宋"/>
          <w:sz w:val="24"/>
        </w:rPr>
        <w:t xml:space="preserve">因发包人原因造成监理人未能在计划开工日期之日起 </w:t>
      </w:r>
      <w:r>
        <w:rPr>
          <w:rFonts w:hint="eastAsia" w:ascii="仿宋" w:hAnsi="仿宋" w:eastAsia="仿宋"/>
          <w:sz w:val="24"/>
          <w:u w:val="single"/>
        </w:rPr>
        <w:t>9</w:t>
      </w:r>
      <w:r>
        <w:rPr>
          <w:rFonts w:ascii="仿宋" w:hAnsi="仿宋" w:eastAsia="仿宋"/>
          <w:sz w:val="24"/>
          <w:u w:val="single"/>
        </w:rPr>
        <w:t>0</w:t>
      </w:r>
      <w:r>
        <w:rPr>
          <w:rFonts w:hint="eastAsia" w:ascii="仿宋" w:hAnsi="仿宋" w:eastAsia="仿宋"/>
          <w:sz w:val="24"/>
          <w:u w:val="single"/>
        </w:rPr>
        <w:t>天内</w:t>
      </w:r>
      <w:r>
        <w:rPr>
          <w:rFonts w:hint="eastAsia" w:ascii="仿宋" w:hAnsi="仿宋" w:eastAsia="仿宋"/>
          <w:sz w:val="24"/>
        </w:rPr>
        <w:t>发出开工通知的，承包人有权提出价格调整要求，或者解除合同。</w:t>
      </w:r>
    </w:p>
    <w:p>
      <w:pPr>
        <w:snapToGrid w:val="0"/>
        <w:spacing w:line="360" w:lineRule="auto"/>
        <w:ind w:firstLine="480" w:firstLineChars="200"/>
        <w:rPr>
          <w:rFonts w:ascii="仿宋" w:hAnsi="仿宋" w:eastAsia="仿宋"/>
          <w:sz w:val="24"/>
        </w:rPr>
      </w:pPr>
      <w:r>
        <w:rPr>
          <w:rFonts w:hint="eastAsia" w:ascii="仿宋" w:hAnsi="仿宋" w:eastAsia="仿宋"/>
          <w:sz w:val="24"/>
        </w:rPr>
        <w:t>7.4 测量放线</w:t>
      </w:r>
    </w:p>
    <w:p>
      <w:pPr>
        <w:snapToGrid w:val="0"/>
        <w:spacing w:line="360" w:lineRule="auto"/>
        <w:ind w:firstLine="480" w:firstLineChars="200"/>
        <w:rPr>
          <w:rFonts w:ascii="仿宋" w:hAnsi="仿宋" w:eastAsia="仿宋"/>
          <w:sz w:val="24"/>
        </w:rPr>
      </w:pPr>
      <w:r>
        <w:rPr>
          <w:rFonts w:hint="eastAsia" w:ascii="仿宋" w:hAnsi="仿宋" w:eastAsia="仿宋"/>
          <w:sz w:val="24"/>
        </w:rPr>
        <w:t>7.4.1发包人通过监理人向承包人提供测量基准点、基准线和水准点及其书面资料的期限：</w:t>
      </w:r>
      <w:r>
        <w:rPr>
          <w:rFonts w:hint="eastAsia" w:ascii="仿宋" w:hAnsi="仿宋" w:eastAsia="仿宋"/>
          <w:sz w:val="24"/>
          <w:u w:val="single"/>
        </w:rPr>
        <w:t>开工前 7 天</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7.5 工期延误</w:t>
      </w:r>
    </w:p>
    <w:p>
      <w:pPr>
        <w:snapToGrid w:val="0"/>
        <w:spacing w:line="360" w:lineRule="auto"/>
        <w:ind w:firstLine="480" w:firstLineChars="200"/>
        <w:rPr>
          <w:rFonts w:ascii="仿宋" w:hAnsi="仿宋" w:eastAsia="仿宋"/>
          <w:sz w:val="24"/>
        </w:rPr>
      </w:pPr>
      <w:r>
        <w:rPr>
          <w:rFonts w:hint="eastAsia" w:ascii="仿宋" w:hAnsi="仿宋" w:eastAsia="仿宋"/>
          <w:sz w:val="24"/>
        </w:rPr>
        <w:t>7.5.1 因发包人原因导致工期延误</w:t>
      </w:r>
    </w:p>
    <w:p>
      <w:pPr>
        <w:snapToGrid w:val="0"/>
        <w:spacing w:line="360" w:lineRule="auto"/>
        <w:ind w:firstLine="480" w:firstLineChars="200"/>
        <w:rPr>
          <w:rFonts w:ascii="仿宋" w:hAnsi="仿宋" w:eastAsia="仿宋"/>
          <w:sz w:val="24"/>
        </w:rPr>
      </w:pPr>
      <w:r>
        <w:rPr>
          <w:rFonts w:hint="eastAsia" w:ascii="仿宋" w:hAnsi="仿宋" w:eastAsia="仿宋"/>
          <w:sz w:val="24"/>
        </w:rPr>
        <w:t>（1）</w:t>
      </w:r>
      <w:r>
        <w:rPr>
          <w:rFonts w:hint="eastAsia" w:ascii="仿宋" w:hAnsi="仿宋" w:eastAsia="仿宋"/>
          <w:sz w:val="24"/>
          <w:u w:val="single"/>
        </w:rPr>
        <w:t xml:space="preserve">因发包人原因导致工期延误的其他情形：①重大设计变更引起的工期延误；②其他： / </w:t>
      </w:r>
      <w:r>
        <w:rPr>
          <w:rFonts w:hint="eastAsia" w:ascii="仿宋" w:hAnsi="仿宋" w:eastAsia="仿宋"/>
          <w:sz w:val="24"/>
        </w:rPr>
        <w:t xml:space="preserve"> 。</w:t>
      </w:r>
    </w:p>
    <w:p>
      <w:pPr>
        <w:snapToGrid w:val="0"/>
        <w:spacing w:line="360" w:lineRule="auto"/>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）双方约定工期顺延的其他情况：</w:t>
      </w:r>
      <w:r>
        <w:rPr>
          <w:rFonts w:hint="eastAsia" w:ascii="仿宋" w:hAnsi="仿宋" w:eastAsia="仿宋"/>
          <w:sz w:val="24"/>
          <w:u w:val="single"/>
        </w:rPr>
        <w:t>承包人按协议条款约定的开工日期开始施工，具体开、停和复工的时间以发包人（或监理单位）的签证为准，如工程前期滞后、重大设计变更而影响施工关键线路进度，工期顺延由承包人申请监理审核后报发包人签证为准。除经监理和发包人联系单签证同意外，工期一律不得顺延。承包人在磋商时已充分考虑各项因素（包括但不限于周边环境、停电停水、物价波动、气候因素等）影响，保证工程连续施工，以上费用已含在承包人合同价款中。凡由于承包人造成的工期延误，工期不能顺延，由此引起的赶工措施等费用增加均由承包人自行承担。因非承包人原因导致的工期延误，经发包人确认，工期相应顺延，但费用不予补偿</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）工程延期的审批：</w:t>
      </w:r>
      <w:r>
        <w:rPr>
          <w:rFonts w:hint="eastAsia" w:ascii="仿宋" w:hAnsi="仿宋" w:eastAsia="仿宋"/>
          <w:sz w:val="24"/>
          <w:u w:val="single"/>
        </w:rPr>
        <w:t>必须是非承包人自身的原因造成的工期延误，发包人才可以考虑是否受理承包人的延期申请；若只是局部工程受到影响，承包人应采取措施并合理安排施工方案予以弥补，而不能影响工程的总工期</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7.5.2 因承包人原因导致工期延误</w:t>
      </w:r>
    </w:p>
    <w:p>
      <w:pPr>
        <w:snapToGrid w:val="0"/>
        <w:spacing w:line="360" w:lineRule="auto"/>
        <w:ind w:firstLine="480" w:firstLineChars="200"/>
        <w:rPr>
          <w:rFonts w:ascii="仿宋" w:hAnsi="仿宋" w:eastAsia="仿宋"/>
          <w:sz w:val="24"/>
        </w:rPr>
      </w:pPr>
      <w:r>
        <w:rPr>
          <w:rFonts w:hint="eastAsia" w:ascii="仿宋" w:hAnsi="仿宋" w:eastAsia="仿宋"/>
          <w:sz w:val="24"/>
        </w:rPr>
        <w:t>因承包人原因造成工期延误，逾期竣工违约金的计算方法为：</w:t>
      </w:r>
    </w:p>
    <w:p>
      <w:pPr>
        <w:snapToGrid w:val="0"/>
        <w:spacing w:line="360" w:lineRule="auto"/>
        <w:ind w:firstLine="480" w:firstLineChars="200"/>
        <w:rPr>
          <w:rFonts w:ascii="仿宋" w:hAnsi="仿宋" w:eastAsia="仿宋"/>
          <w:sz w:val="24"/>
        </w:rPr>
      </w:pPr>
      <w:r>
        <w:rPr>
          <w:rFonts w:hint="eastAsia" w:ascii="仿宋" w:hAnsi="仿宋" w:eastAsia="仿宋"/>
          <w:sz w:val="24"/>
          <w:u w:val="single"/>
        </w:rPr>
        <w:t>因承包人原因工程不能按合同约定工期竣工，每延误一天，承包人应按人民币贰仟元向发包人支付违约金。该违约金由发包人直接在工程结算价款中扣除</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因承包人原因造成工期延误，逾期竣工违约金的上限：</w:t>
      </w:r>
      <w:r>
        <w:rPr>
          <w:rFonts w:hint="eastAsia" w:ascii="仿宋" w:hAnsi="仿宋" w:eastAsia="仿宋"/>
          <w:sz w:val="24"/>
          <w:u w:val="single"/>
        </w:rPr>
        <w:t>累计不超过签约合同总价的</w:t>
      </w:r>
      <w:r>
        <w:rPr>
          <w:rFonts w:ascii="仿宋" w:hAnsi="仿宋" w:eastAsia="仿宋"/>
          <w:sz w:val="24"/>
          <w:u w:val="single"/>
        </w:rPr>
        <w:t>5</w:t>
      </w:r>
      <w:r>
        <w:rPr>
          <w:rFonts w:hint="eastAsia" w:ascii="仿宋" w:hAnsi="仿宋" w:eastAsia="仿宋"/>
          <w:sz w:val="24"/>
          <w:u w:val="single"/>
        </w:rPr>
        <w:t>%</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7.6 不利物质条件</w:t>
      </w:r>
    </w:p>
    <w:p>
      <w:pPr>
        <w:snapToGrid w:val="0"/>
        <w:spacing w:line="360" w:lineRule="auto"/>
        <w:ind w:firstLine="480" w:firstLineChars="200"/>
        <w:rPr>
          <w:rFonts w:ascii="仿宋" w:hAnsi="仿宋" w:eastAsia="仿宋"/>
          <w:sz w:val="24"/>
        </w:rPr>
      </w:pPr>
      <w:r>
        <w:rPr>
          <w:rFonts w:hint="eastAsia" w:ascii="仿宋" w:hAnsi="仿宋" w:eastAsia="仿宋"/>
          <w:sz w:val="24"/>
        </w:rPr>
        <w:t>不利物质条件的其他情形和有关约定：</w:t>
      </w:r>
      <w:r>
        <w:rPr>
          <w:rFonts w:hint="eastAsia" w:ascii="仿宋" w:hAnsi="仿宋" w:eastAsia="仿宋"/>
          <w:sz w:val="24"/>
          <w:u w:val="single"/>
        </w:rPr>
        <w:t xml:space="preserve"> /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7.7异常恶劣的气候条件</w:t>
      </w:r>
    </w:p>
    <w:p>
      <w:pPr>
        <w:snapToGrid w:val="0"/>
        <w:spacing w:line="360" w:lineRule="auto"/>
        <w:ind w:firstLine="480" w:firstLineChars="200"/>
        <w:rPr>
          <w:rFonts w:ascii="仿宋" w:hAnsi="仿宋" w:eastAsia="仿宋"/>
          <w:sz w:val="24"/>
        </w:rPr>
      </w:pPr>
      <w:r>
        <w:rPr>
          <w:rFonts w:hint="eastAsia" w:ascii="仿宋" w:hAnsi="仿宋" w:eastAsia="仿宋"/>
          <w:sz w:val="24"/>
        </w:rPr>
        <w:t>发包人和承包人同意以下情形视为异常恶劣的气候条件：</w:t>
      </w:r>
    </w:p>
    <w:p>
      <w:pPr>
        <w:snapToGrid w:val="0"/>
        <w:spacing w:line="360" w:lineRule="auto"/>
        <w:ind w:firstLine="480" w:firstLineChars="200"/>
        <w:rPr>
          <w:rFonts w:ascii="仿宋" w:hAnsi="仿宋" w:eastAsia="仿宋"/>
          <w:sz w:val="24"/>
        </w:rPr>
      </w:pPr>
      <w:r>
        <w:rPr>
          <w:rFonts w:hint="eastAsia" w:ascii="仿宋" w:hAnsi="仿宋" w:eastAsia="仿宋"/>
          <w:sz w:val="24"/>
        </w:rPr>
        <w:t>（1）</w:t>
      </w:r>
      <w:r>
        <w:rPr>
          <w:rFonts w:hint="eastAsia" w:ascii="仿宋" w:hAnsi="仿宋" w:eastAsia="仿宋"/>
          <w:sz w:val="24"/>
          <w:u w:val="single"/>
        </w:rPr>
        <w:t>日最高气温达到40度及以上的天气</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（2）</w:t>
      </w:r>
      <w:r>
        <w:rPr>
          <w:rFonts w:hint="eastAsia" w:ascii="仿宋" w:hAnsi="仿宋" w:eastAsia="仿宋"/>
          <w:sz w:val="24"/>
          <w:u w:val="single"/>
        </w:rPr>
        <w:t>启动台风橙色及以上的预警的天气</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（3）</w:t>
      </w:r>
      <w:r>
        <w:rPr>
          <w:rFonts w:hint="eastAsia" w:ascii="仿宋" w:hAnsi="仿宋" w:eastAsia="仿宋"/>
          <w:sz w:val="24"/>
          <w:u w:val="single"/>
        </w:rPr>
        <w:t>启动防汛预案一级响应的天气</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（4）</w:t>
      </w:r>
      <w:r>
        <w:rPr>
          <w:rFonts w:hint="eastAsia" w:ascii="仿宋" w:hAnsi="仿宋" w:eastAsia="仿宋"/>
          <w:sz w:val="24"/>
          <w:u w:val="single"/>
        </w:rPr>
        <w:t>启动防冻预案一级响应的天气</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7.9 提前竣工的奖励</w:t>
      </w:r>
    </w:p>
    <w:p>
      <w:pPr>
        <w:snapToGrid w:val="0"/>
        <w:spacing w:line="360" w:lineRule="auto"/>
        <w:ind w:firstLine="480" w:firstLineChars="200"/>
        <w:rPr>
          <w:rFonts w:ascii="仿宋" w:hAnsi="仿宋" w:eastAsia="仿宋"/>
          <w:sz w:val="24"/>
        </w:rPr>
      </w:pPr>
      <w:r>
        <w:rPr>
          <w:rFonts w:hint="eastAsia" w:ascii="仿宋" w:hAnsi="仿宋" w:eastAsia="仿宋"/>
          <w:sz w:val="24"/>
        </w:rPr>
        <w:t>7.9.2提前竣工的奖励：</w:t>
      </w:r>
      <w:r>
        <w:rPr>
          <w:rFonts w:hint="eastAsia" w:ascii="仿宋" w:hAnsi="仿宋" w:eastAsia="仿宋"/>
          <w:sz w:val="24"/>
          <w:u w:val="single"/>
        </w:rPr>
        <w:t xml:space="preserve"> /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8. 材料与设备</w:t>
      </w:r>
    </w:p>
    <w:p>
      <w:pPr>
        <w:snapToGrid w:val="0"/>
        <w:spacing w:line="360" w:lineRule="auto"/>
        <w:ind w:firstLine="480" w:firstLineChars="200"/>
        <w:rPr>
          <w:rFonts w:ascii="仿宋" w:hAnsi="仿宋" w:eastAsia="仿宋"/>
          <w:sz w:val="24"/>
        </w:rPr>
      </w:pPr>
      <w:r>
        <w:rPr>
          <w:rFonts w:hint="eastAsia" w:ascii="仿宋" w:hAnsi="仿宋" w:eastAsia="仿宋"/>
          <w:sz w:val="24"/>
        </w:rPr>
        <w:t>8.4材料与工程设备的保管与使用</w:t>
      </w:r>
    </w:p>
    <w:p>
      <w:pPr>
        <w:snapToGrid w:val="0"/>
        <w:spacing w:line="360" w:lineRule="auto"/>
        <w:ind w:firstLine="480" w:firstLineChars="200"/>
        <w:rPr>
          <w:rFonts w:ascii="仿宋" w:hAnsi="仿宋" w:eastAsia="仿宋"/>
          <w:sz w:val="24"/>
        </w:rPr>
      </w:pPr>
      <w:r>
        <w:rPr>
          <w:rFonts w:hint="eastAsia" w:ascii="仿宋" w:hAnsi="仿宋" w:eastAsia="仿宋"/>
          <w:sz w:val="24"/>
        </w:rPr>
        <w:t>8.4.1发包人供应的材料设备的保管费用的承担：</w:t>
      </w:r>
      <w:r>
        <w:rPr>
          <w:rFonts w:hint="eastAsia" w:ascii="仿宋" w:hAnsi="仿宋" w:eastAsia="仿宋"/>
          <w:sz w:val="24"/>
          <w:u w:val="single"/>
        </w:rPr>
        <w:t xml:space="preserve"> /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8.6 样品</w:t>
      </w:r>
    </w:p>
    <w:p>
      <w:pPr>
        <w:snapToGrid w:val="0"/>
        <w:spacing w:line="360" w:lineRule="auto"/>
        <w:ind w:firstLine="480" w:firstLineChars="200"/>
        <w:rPr>
          <w:rFonts w:ascii="仿宋" w:hAnsi="仿宋" w:eastAsia="仿宋"/>
          <w:sz w:val="24"/>
        </w:rPr>
      </w:pPr>
      <w:r>
        <w:rPr>
          <w:rFonts w:hint="eastAsia" w:ascii="仿宋" w:hAnsi="仿宋" w:eastAsia="仿宋"/>
          <w:sz w:val="24"/>
        </w:rPr>
        <w:t>8.6.1</w:t>
      </w:r>
      <w:r>
        <w:rPr>
          <w:rFonts w:hint="eastAsia" w:ascii="仿宋" w:hAnsi="仿宋" w:eastAsia="仿宋"/>
          <w:sz w:val="24"/>
        </w:rPr>
        <w:tab/>
      </w:r>
      <w:r>
        <w:rPr>
          <w:rFonts w:hint="eastAsia" w:ascii="仿宋" w:hAnsi="仿宋" w:eastAsia="仿宋"/>
          <w:sz w:val="24"/>
        </w:rPr>
        <w:t>样品的报送与封存</w:t>
      </w:r>
    </w:p>
    <w:p>
      <w:pPr>
        <w:snapToGrid w:val="0"/>
        <w:spacing w:line="360" w:lineRule="auto"/>
        <w:ind w:firstLine="480" w:firstLineChars="200"/>
        <w:rPr>
          <w:rFonts w:ascii="仿宋" w:hAnsi="仿宋" w:eastAsia="仿宋"/>
          <w:sz w:val="24"/>
        </w:rPr>
      </w:pPr>
      <w:r>
        <w:rPr>
          <w:rFonts w:hint="eastAsia" w:ascii="仿宋" w:hAnsi="仿宋" w:eastAsia="仿宋"/>
          <w:sz w:val="24"/>
        </w:rPr>
        <w:t>需要承包人报送样品的材料或工程设备，样品的种类、名称、规格、数量要求：</w:t>
      </w:r>
      <w:r>
        <w:rPr>
          <w:rFonts w:hint="eastAsia" w:ascii="仿宋" w:hAnsi="仿宋" w:eastAsia="仿宋"/>
          <w:sz w:val="24"/>
          <w:u w:val="single"/>
        </w:rPr>
        <w:t>采购前由发包人确认</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8.8 施工设备和临时设施</w:t>
      </w:r>
    </w:p>
    <w:p>
      <w:pPr>
        <w:snapToGrid w:val="0"/>
        <w:spacing w:line="360" w:lineRule="auto"/>
        <w:ind w:firstLine="480" w:firstLineChars="200"/>
        <w:rPr>
          <w:rFonts w:ascii="仿宋" w:hAnsi="仿宋" w:eastAsia="仿宋"/>
          <w:sz w:val="24"/>
        </w:rPr>
      </w:pPr>
      <w:r>
        <w:rPr>
          <w:rFonts w:hint="eastAsia" w:ascii="仿宋" w:hAnsi="仿宋" w:eastAsia="仿宋"/>
          <w:sz w:val="24"/>
        </w:rPr>
        <w:t>8.8.1 承包人提供的施工设备和临时设施</w:t>
      </w:r>
    </w:p>
    <w:p>
      <w:pPr>
        <w:snapToGrid w:val="0"/>
        <w:spacing w:line="360" w:lineRule="auto"/>
        <w:ind w:firstLine="480" w:firstLineChars="200"/>
        <w:rPr>
          <w:rFonts w:ascii="仿宋" w:hAnsi="仿宋" w:eastAsia="仿宋"/>
          <w:sz w:val="24"/>
        </w:rPr>
      </w:pPr>
      <w:r>
        <w:rPr>
          <w:rFonts w:hint="eastAsia" w:ascii="仿宋" w:hAnsi="仿宋" w:eastAsia="仿宋"/>
          <w:sz w:val="24"/>
        </w:rPr>
        <w:t>关于修建临时设施费用承担的约定：</w:t>
      </w:r>
      <w:r>
        <w:rPr>
          <w:rFonts w:hint="eastAsia" w:ascii="仿宋" w:hAnsi="仿宋" w:eastAsia="仿宋"/>
          <w:sz w:val="24"/>
          <w:u w:val="single"/>
        </w:rPr>
        <w:t>由承包人承担</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9.试验与检验</w:t>
      </w:r>
    </w:p>
    <w:p>
      <w:pPr>
        <w:snapToGrid w:val="0"/>
        <w:spacing w:line="360" w:lineRule="auto"/>
        <w:ind w:firstLine="480" w:firstLineChars="200"/>
        <w:rPr>
          <w:rFonts w:ascii="仿宋" w:hAnsi="仿宋" w:eastAsia="仿宋"/>
          <w:sz w:val="24"/>
        </w:rPr>
      </w:pPr>
      <w:r>
        <w:rPr>
          <w:rFonts w:hint="eastAsia" w:ascii="仿宋" w:hAnsi="仿宋" w:eastAsia="仿宋"/>
          <w:sz w:val="24"/>
        </w:rPr>
        <w:t>9.1试验设备与试验人员</w:t>
      </w:r>
    </w:p>
    <w:p>
      <w:pPr>
        <w:snapToGrid w:val="0"/>
        <w:spacing w:line="360" w:lineRule="auto"/>
        <w:ind w:firstLine="480" w:firstLineChars="200"/>
        <w:rPr>
          <w:rFonts w:ascii="仿宋" w:hAnsi="仿宋" w:eastAsia="仿宋"/>
          <w:sz w:val="24"/>
        </w:rPr>
      </w:pPr>
      <w:r>
        <w:rPr>
          <w:rFonts w:hint="eastAsia" w:ascii="仿宋" w:hAnsi="仿宋" w:eastAsia="仿宋"/>
          <w:sz w:val="24"/>
        </w:rPr>
        <w:t>9.1.2 试验设备</w:t>
      </w:r>
    </w:p>
    <w:p>
      <w:pPr>
        <w:snapToGrid w:val="0"/>
        <w:spacing w:line="360" w:lineRule="auto"/>
        <w:ind w:firstLine="480" w:firstLineChars="200"/>
        <w:rPr>
          <w:rFonts w:ascii="仿宋" w:hAnsi="仿宋" w:eastAsia="仿宋"/>
          <w:sz w:val="24"/>
        </w:rPr>
      </w:pPr>
      <w:r>
        <w:rPr>
          <w:rFonts w:hint="eastAsia" w:ascii="仿宋" w:hAnsi="仿宋" w:eastAsia="仿宋"/>
          <w:sz w:val="24"/>
        </w:rPr>
        <w:t>施工现场需要配置的试验场所：</w:t>
      </w:r>
      <w:r>
        <w:rPr>
          <w:rFonts w:hint="eastAsia" w:ascii="仿宋" w:hAnsi="仿宋" w:eastAsia="仿宋"/>
          <w:sz w:val="24"/>
          <w:u w:val="single"/>
        </w:rPr>
        <w:t>按有关规定和监理人要求执行</w:t>
      </w:r>
      <w:r>
        <w:rPr>
          <w:rFonts w:hint="eastAsia" w:ascii="仿宋" w:hAnsi="仿宋" w:eastAsia="仿宋"/>
          <w:sz w:val="24"/>
        </w:rPr>
        <w:t xml:space="preserve">。 </w:t>
      </w:r>
    </w:p>
    <w:p>
      <w:pPr>
        <w:snapToGrid w:val="0"/>
        <w:spacing w:line="360" w:lineRule="auto"/>
        <w:ind w:firstLine="480" w:firstLineChars="200"/>
        <w:rPr>
          <w:rFonts w:ascii="仿宋" w:hAnsi="仿宋" w:eastAsia="仿宋"/>
          <w:sz w:val="24"/>
        </w:rPr>
      </w:pPr>
      <w:r>
        <w:rPr>
          <w:rFonts w:hint="eastAsia" w:ascii="仿宋" w:hAnsi="仿宋" w:eastAsia="仿宋"/>
          <w:sz w:val="24"/>
        </w:rPr>
        <w:t>施工现场需要配备的试验设备：</w:t>
      </w:r>
      <w:r>
        <w:rPr>
          <w:rFonts w:hint="eastAsia" w:ascii="仿宋" w:hAnsi="仿宋" w:eastAsia="仿宋"/>
          <w:sz w:val="24"/>
          <w:u w:val="single"/>
        </w:rPr>
        <w:t>按有关规定和监理人要求执行</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施工现场需要具备的其他试验条件：</w:t>
      </w:r>
      <w:r>
        <w:rPr>
          <w:rFonts w:hint="eastAsia" w:ascii="仿宋" w:hAnsi="仿宋" w:eastAsia="仿宋"/>
          <w:sz w:val="24"/>
          <w:u w:val="single"/>
        </w:rPr>
        <w:t>按有关规定和监理人要求执行，所有试车费用承包人已包含在合同价中</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 xml:space="preserve">9.4 现场工艺试验 </w:t>
      </w:r>
    </w:p>
    <w:p>
      <w:pPr>
        <w:snapToGrid w:val="0"/>
        <w:spacing w:line="360" w:lineRule="auto"/>
        <w:ind w:firstLine="480" w:firstLineChars="200"/>
        <w:rPr>
          <w:rFonts w:ascii="仿宋" w:hAnsi="仿宋" w:eastAsia="仿宋"/>
          <w:sz w:val="24"/>
        </w:rPr>
      </w:pPr>
      <w:r>
        <w:rPr>
          <w:rFonts w:hint="eastAsia" w:ascii="仿宋" w:hAnsi="仿宋" w:eastAsia="仿宋"/>
          <w:sz w:val="24"/>
        </w:rPr>
        <w:t>现场工艺试验的有关约定：</w:t>
      </w:r>
      <w:r>
        <w:rPr>
          <w:rFonts w:hint="eastAsia" w:ascii="仿宋" w:hAnsi="仿宋" w:eastAsia="仿宋"/>
          <w:sz w:val="24"/>
          <w:u w:val="single"/>
        </w:rPr>
        <w:t>按有关规定和监理人要求执行</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10. 变更</w:t>
      </w:r>
    </w:p>
    <w:p>
      <w:pPr>
        <w:snapToGrid w:val="0"/>
        <w:spacing w:line="360" w:lineRule="auto"/>
        <w:ind w:firstLine="480" w:firstLineChars="200"/>
        <w:rPr>
          <w:rFonts w:ascii="仿宋" w:hAnsi="仿宋" w:eastAsia="仿宋"/>
          <w:sz w:val="24"/>
        </w:rPr>
      </w:pPr>
      <w:r>
        <w:rPr>
          <w:rFonts w:hint="eastAsia" w:ascii="仿宋" w:hAnsi="仿宋" w:eastAsia="仿宋"/>
          <w:sz w:val="24"/>
        </w:rPr>
        <w:t>10.1变更的范围</w:t>
      </w:r>
    </w:p>
    <w:p>
      <w:pPr>
        <w:snapToGrid w:val="0"/>
        <w:spacing w:line="360" w:lineRule="auto"/>
        <w:ind w:firstLine="480" w:firstLineChars="200"/>
        <w:rPr>
          <w:rFonts w:ascii="仿宋" w:hAnsi="仿宋" w:eastAsia="仿宋"/>
          <w:sz w:val="24"/>
        </w:rPr>
      </w:pPr>
      <w:r>
        <w:rPr>
          <w:rFonts w:hint="eastAsia" w:ascii="仿宋" w:hAnsi="仿宋" w:eastAsia="仿宋"/>
          <w:sz w:val="24"/>
        </w:rPr>
        <w:t>关于变更的范围的约定：</w:t>
      </w:r>
      <w:r>
        <w:rPr>
          <w:rFonts w:hint="eastAsia" w:ascii="仿宋" w:hAnsi="仿宋" w:eastAsia="仿宋"/>
          <w:sz w:val="24"/>
          <w:u w:val="single"/>
        </w:rPr>
        <w:t>（1）施工中发包人需对原工程设计变更，应提前7天以书面形式向承包人发出变更通知，并由原设计单位提供变更的相应图纸和说明。承包人按照发包人发出的变更通知及有关要求进行变更</w:t>
      </w:r>
      <w:r>
        <w:rPr>
          <w:rFonts w:hint="eastAsia" w:ascii="仿宋" w:hAnsi="仿宋" w:eastAsia="仿宋"/>
          <w:sz w:val="24"/>
        </w:rPr>
        <w:t>。</w:t>
      </w:r>
    </w:p>
    <w:p>
      <w:pPr>
        <w:snapToGrid w:val="0"/>
        <w:spacing w:line="360" w:lineRule="auto"/>
        <w:ind w:firstLine="480" w:firstLineChars="200"/>
        <w:rPr>
          <w:rFonts w:ascii="仿宋" w:hAnsi="仿宋" w:eastAsia="仿宋"/>
          <w:b/>
          <w:bCs/>
          <w:sz w:val="24"/>
          <w:u w:val="single"/>
        </w:rPr>
      </w:pPr>
      <w:r>
        <w:rPr>
          <w:rFonts w:hint="eastAsia" w:ascii="仿宋" w:hAnsi="仿宋" w:eastAsia="仿宋"/>
          <w:sz w:val="24"/>
          <w:u w:val="single"/>
        </w:rPr>
        <w:t>（2）施工中承包人不得对原工程设计进行变更。因承包人擅自变更设计的，</w:t>
      </w:r>
      <w:r>
        <w:rPr>
          <w:rFonts w:hint="eastAsia" w:ascii="仿宋" w:hAnsi="仿宋" w:eastAsia="仿宋"/>
          <w:bCs/>
          <w:sz w:val="24"/>
          <w:u w:val="single"/>
        </w:rPr>
        <w:t>应承担为恢复原设计而发生的费用及其他损失。因此而延误工期的，承包人应依据本合同专用条款第</w:t>
      </w:r>
      <w:r>
        <w:rPr>
          <w:rFonts w:ascii="仿宋" w:hAnsi="仿宋" w:eastAsia="仿宋"/>
          <w:bCs/>
          <w:sz w:val="24"/>
          <w:u w:val="single"/>
        </w:rPr>
        <w:t>7.5.2</w:t>
      </w:r>
      <w:r>
        <w:rPr>
          <w:rFonts w:hint="eastAsia" w:ascii="仿宋" w:hAnsi="仿宋" w:eastAsia="仿宋"/>
          <w:bCs/>
          <w:sz w:val="24"/>
          <w:u w:val="single"/>
        </w:rPr>
        <w:t>之规定承担迟延履行的违约责任</w:t>
      </w:r>
      <w:r>
        <w:rPr>
          <w:rFonts w:hint="eastAsia" w:ascii="仿宋" w:hAnsi="仿宋" w:eastAsia="仿宋"/>
          <w:bCs/>
          <w:sz w:val="24"/>
        </w:rPr>
        <w:t>。</w:t>
      </w:r>
    </w:p>
    <w:p>
      <w:pPr>
        <w:snapToGrid w:val="0"/>
        <w:spacing w:line="360" w:lineRule="auto"/>
        <w:ind w:firstLine="480" w:firstLineChars="200"/>
        <w:rPr>
          <w:rFonts w:ascii="仿宋" w:hAnsi="仿宋" w:eastAsia="仿宋"/>
          <w:sz w:val="24"/>
          <w:u w:val="single"/>
        </w:rPr>
      </w:pPr>
      <w:r>
        <w:rPr>
          <w:rFonts w:hint="eastAsia" w:ascii="仿宋" w:hAnsi="仿宋" w:eastAsia="仿宋"/>
          <w:sz w:val="24"/>
          <w:u w:val="single"/>
        </w:rPr>
        <w:t>（3）承包人在施工中提出的合理化建议涉及到对设计图纸或施工组织设计的更改及对材料、设备的换用，须经采购人同意。未经同意擅自更改或换用时，承包人承担由此发生的费用，并赔偿发包人的有关损失，</w:t>
      </w:r>
      <w:r>
        <w:rPr>
          <w:rFonts w:hint="eastAsia" w:ascii="仿宋" w:hAnsi="仿宋" w:eastAsia="仿宋"/>
          <w:bCs/>
          <w:sz w:val="24"/>
          <w:u w:val="single"/>
        </w:rPr>
        <w:t>因此而延误工期的，承包人应依据本合同专用条款第</w:t>
      </w:r>
      <w:r>
        <w:rPr>
          <w:rFonts w:ascii="仿宋" w:hAnsi="仿宋" w:eastAsia="仿宋"/>
          <w:bCs/>
          <w:sz w:val="24"/>
          <w:u w:val="single"/>
        </w:rPr>
        <w:t>7.5.2</w:t>
      </w:r>
      <w:r>
        <w:rPr>
          <w:rFonts w:hint="eastAsia" w:ascii="仿宋" w:hAnsi="仿宋" w:eastAsia="仿宋"/>
          <w:bCs/>
          <w:sz w:val="24"/>
          <w:u w:val="single"/>
        </w:rPr>
        <w:t>之规定承担迟延履行的违约责任。</w:t>
      </w:r>
      <w:r>
        <w:rPr>
          <w:rFonts w:hint="eastAsia" w:ascii="仿宋" w:hAnsi="仿宋" w:eastAsia="仿宋"/>
          <w:sz w:val="24"/>
          <w:u w:val="single"/>
        </w:rPr>
        <w:t>发包人同意采用承包人合理化建议，所发生的费用和获得的收益，发包人承包人另行约定分担或分享</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10.4 变更估价</w:t>
      </w:r>
    </w:p>
    <w:p>
      <w:pPr>
        <w:snapToGrid w:val="0"/>
        <w:spacing w:line="360" w:lineRule="auto"/>
        <w:ind w:firstLine="480" w:firstLineChars="200"/>
        <w:rPr>
          <w:rFonts w:ascii="仿宋" w:hAnsi="仿宋" w:eastAsia="仿宋"/>
          <w:sz w:val="24"/>
        </w:rPr>
      </w:pPr>
      <w:r>
        <w:rPr>
          <w:rFonts w:hint="eastAsia" w:ascii="仿宋" w:hAnsi="仿宋" w:eastAsia="仿宋"/>
          <w:sz w:val="24"/>
        </w:rPr>
        <w:t xml:space="preserve">10.4.1 变更估价原则 </w:t>
      </w:r>
    </w:p>
    <w:p>
      <w:pPr>
        <w:snapToGrid w:val="0"/>
        <w:spacing w:line="360" w:lineRule="auto"/>
        <w:ind w:firstLine="480" w:firstLineChars="200"/>
        <w:rPr>
          <w:rFonts w:ascii="仿宋" w:hAnsi="仿宋" w:eastAsia="仿宋"/>
          <w:sz w:val="24"/>
        </w:rPr>
      </w:pPr>
      <w:r>
        <w:rPr>
          <w:rFonts w:hint="eastAsia" w:ascii="仿宋" w:hAnsi="仿宋" w:eastAsia="仿宋"/>
          <w:sz w:val="24"/>
        </w:rPr>
        <w:t>关于变更估价的约定:</w:t>
      </w:r>
    </w:p>
    <w:p>
      <w:pPr>
        <w:snapToGrid w:val="0"/>
        <w:spacing w:line="360" w:lineRule="auto"/>
        <w:ind w:firstLine="480" w:firstLineChars="200"/>
        <w:rPr>
          <w:rFonts w:ascii="仿宋" w:hAnsi="仿宋" w:eastAsia="仿宋"/>
          <w:sz w:val="24"/>
        </w:rPr>
      </w:pPr>
      <w:r>
        <w:rPr>
          <w:rFonts w:hint="eastAsia" w:ascii="仿宋" w:hAnsi="仿宋" w:eastAsia="仿宋"/>
          <w:sz w:val="24"/>
        </w:rPr>
        <w:t>（1）</w:t>
      </w:r>
      <w:r>
        <w:rPr>
          <w:rFonts w:hint="eastAsia" w:ascii="仿宋" w:hAnsi="仿宋" w:eastAsia="仿宋"/>
          <w:sz w:val="24"/>
          <w:u w:val="single"/>
        </w:rPr>
        <w:t>已标价工程量清单有相同项目的，按照相同项目单价确定</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（2）</w:t>
      </w:r>
      <w:r>
        <w:rPr>
          <w:rFonts w:hint="eastAsia" w:ascii="仿宋" w:hAnsi="仿宋" w:eastAsia="仿宋"/>
          <w:sz w:val="24"/>
          <w:u w:val="single"/>
        </w:rPr>
        <w:t>已标价工程量清单中无相同项目，但有类似项目的，参照类似项目的单价确定</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（3）</w:t>
      </w:r>
      <w:r>
        <w:rPr>
          <w:rFonts w:hint="eastAsia" w:ascii="仿宋" w:hAnsi="仿宋" w:eastAsia="仿宋"/>
          <w:sz w:val="24"/>
          <w:u w:val="single"/>
        </w:rPr>
        <w:t>仅调整主要材料的，则仅调整材料之间的当期信息价差价</w:t>
      </w:r>
      <w:r>
        <w:rPr>
          <w:rFonts w:hint="eastAsia" w:ascii="仿宋" w:hAnsi="仿宋" w:eastAsia="仿宋"/>
          <w:sz w:val="24"/>
        </w:rPr>
        <w:t>；</w:t>
      </w:r>
    </w:p>
    <w:p>
      <w:pPr>
        <w:pStyle w:val="2"/>
        <w:spacing w:line="360" w:lineRule="auto"/>
        <w:rPr>
          <w:rFonts w:ascii="仿宋" w:hAnsi="仿宋" w:eastAsia="仿宋"/>
        </w:rPr>
      </w:pPr>
      <w:r>
        <w:rPr>
          <w:rFonts w:hint="eastAsia" w:ascii="仿宋" w:hAnsi="仿宋" w:eastAsia="仿宋"/>
        </w:rPr>
        <w:t>（4）</w:t>
      </w:r>
      <w:r>
        <w:rPr>
          <w:rFonts w:hint="eastAsia" w:ascii="仿宋" w:hAnsi="仿宋" w:eastAsia="仿宋"/>
          <w:u w:val="single"/>
        </w:rPr>
        <w:t>已标价工程量清单中无相同项目及类似项目单价的，按以下口径重新组价并下浮后的综合单价确定【下浮率=（1-成交价/磋商最高限价）*100%】：套用浙江省建设工程预算定额（2018版）及计价规则（2018版）；材料价参考施工同期杭州市建设工程信息(正刊)、浙江省造价信息(正刊)计算，信息刊物上都没有的主要材料，参考市场价并由发包人签证确认。</w:t>
      </w:r>
    </w:p>
    <w:p>
      <w:pPr>
        <w:snapToGrid w:val="0"/>
        <w:spacing w:line="360" w:lineRule="auto"/>
        <w:ind w:firstLine="480" w:firstLineChars="200"/>
        <w:rPr>
          <w:rFonts w:ascii="仿宋" w:hAnsi="仿宋" w:eastAsia="仿宋"/>
          <w:sz w:val="24"/>
        </w:rPr>
      </w:pPr>
      <w:r>
        <w:rPr>
          <w:rFonts w:hint="eastAsia" w:ascii="仿宋" w:hAnsi="仿宋" w:eastAsia="仿宋"/>
          <w:sz w:val="24"/>
          <w:u w:val="single"/>
        </w:rPr>
        <w:t>工程量清单项目特征描述的分项工程内容均应计入综合单价报价，若承包人提供的分部分项工程量综合单价计算表及综合单价工料机分析表没有详尽分析的，发包人将对实际未实施的分项工程予以扣除，扣除部分的价格参考前述“合同中没有适用或类似工程项目单价的约定条款”，结合投标报价水平确定</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10.5承包人的合理化建议</w:t>
      </w:r>
    </w:p>
    <w:p>
      <w:pPr>
        <w:snapToGrid w:val="0"/>
        <w:spacing w:line="360" w:lineRule="auto"/>
        <w:ind w:firstLine="480" w:firstLineChars="200"/>
        <w:rPr>
          <w:rFonts w:ascii="仿宋" w:hAnsi="仿宋" w:eastAsia="仿宋"/>
          <w:sz w:val="24"/>
        </w:rPr>
      </w:pPr>
      <w:r>
        <w:rPr>
          <w:rFonts w:hint="eastAsia" w:ascii="仿宋" w:hAnsi="仿宋" w:eastAsia="仿宋"/>
          <w:sz w:val="24"/>
        </w:rPr>
        <w:t>监理人审查承包人合理化建议的期限：</w:t>
      </w:r>
      <w:r>
        <w:rPr>
          <w:rFonts w:hint="eastAsia" w:ascii="仿宋" w:hAnsi="仿宋" w:eastAsia="仿宋"/>
          <w:sz w:val="24"/>
          <w:u w:val="single"/>
        </w:rPr>
        <w:t>按通用条款执行</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发包人审批承包人合理化建议的期限：</w:t>
      </w:r>
      <w:r>
        <w:rPr>
          <w:rFonts w:hint="eastAsia" w:ascii="仿宋" w:hAnsi="仿宋" w:eastAsia="仿宋"/>
          <w:sz w:val="24"/>
          <w:u w:val="single"/>
        </w:rPr>
        <w:t>按通用条款执行</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承包人提出的合理化建议降低了合同价格或者提高了工程经济效益的奖励的方法和金额为：</w:t>
      </w:r>
      <w:r>
        <w:rPr>
          <w:rFonts w:hint="eastAsia" w:ascii="仿宋" w:hAnsi="仿宋" w:eastAsia="仿宋"/>
          <w:sz w:val="24"/>
          <w:u w:val="single"/>
        </w:rPr>
        <w:t xml:space="preserve"> /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10.7 暂估价</w:t>
      </w:r>
    </w:p>
    <w:p>
      <w:pPr>
        <w:snapToGrid w:val="0"/>
        <w:spacing w:line="360" w:lineRule="auto"/>
        <w:ind w:firstLine="480" w:firstLineChars="200"/>
        <w:rPr>
          <w:rFonts w:ascii="仿宋" w:hAnsi="仿宋" w:eastAsia="仿宋"/>
          <w:sz w:val="24"/>
        </w:rPr>
      </w:pPr>
      <w:r>
        <w:rPr>
          <w:rFonts w:hint="eastAsia" w:ascii="仿宋" w:hAnsi="仿宋" w:eastAsia="仿宋"/>
          <w:sz w:val="24"/>
        </w:rPr>
        <w:t>暂估价材料和工程设备的明细详见附件：</w:t>
      </w:r>
      <w:r>
        <w:rPr>
          <w:rFonts w:hint="eastAsia" w:ascii="仿宋" w:hAnsi="仿宋" w:eastAsia="仿宋"/>
          <w:sz w:val="24"/>
          <w:u w:val="single"/>
        </w:rPr>
        <w:t xml:space="preserve"> /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10.7.1 依法必须招标的暂估价项目</w:t>
      </w:r>
    </w:p>
    <w:p>
      <w:pPr>
        <w:snapToGrid w:val="0"/>
        <w:spacing w:line="360" w:lineRule="auto"/>
        <w:ind w:firstLine="480" w:firstLineChars="200"/>
        <w:rPr>
          <w:rFonts w:ascii="仿宋" w:hAnsi="仿宋" w:eastAsia="仿宋"/>
          <w:sz w:val="24"/>
        </w:rPr>
      </w:pPr>
      <w:r>
        <w:rPr>
          <w:rFonts w:hint="eastAsia" w:ascii="仿宋" w:hAnsi="仿宋" w:eastAsia="仿宋"/>
          <w:sz w:val="24"/>
        </w:rPr>
        <w:t>对于依法必须招标的暂估价项目的确认和批准采取第</w:t>
      </w:r>
      <w:r>
        <w:rPr>
          <w:rFonts w:hint="eastAsia" w:ascii="仿宋" w:hAnsi="仿宋" w:eastAsia="仿宋"/>
          <w:sz w:val="24"/>
          <w:u w:val="single"/>
        </w:rPr>
        <w:t xml:space="preserve"> / </w:t>
      </w:r>
      <w:r>
        <w:rPr>
          <w:rFonts w:hint="eastAsia" w:ascii="仿宋" w:hAnsi="仿宋" w:eastAsia="仿宋"/>
          <w:sz w:val="24"/>
        </w:rPr>
        <w:t>种方式确定。</w:t>
      </w:r>
    </w:p>
    <w:p>
      <w:pPr>
        <w:snapToGrid w:val="0"/>
        <w:spacing w:line="360" w:lineRule="auto"/>
        <w:ind w:firstLine="480" w:firstLineChars="200"/>
        <w:rPr>
          <w:rFonts w:ascii="仿宋" w:hAnsi="仿宋" w:eastAsia="仿宋"/>
          <w:sz w:val="24"/>
        </w:rPr>
      </w:pPr>
      <w:r>
        <w:rPr>
          <w:rFonts w:hint="eastAsia" w:ascii="仿宋" w:hAnsi="仿宋" w:eastAsia="仿宋"/>
          <w:sz w:val="24"/>
        </w:rPr>
        <w:t>10.7.2 不属于依法必须招标的暂估价项目</w:t>
      </w:r>
    </w:p>
    <w:p>
      <w:pPr>
        <w:snapToGrid w:val="0"/>
        <w:spacing w:line="360" w:lineRule="auto"/>
        <w:ind w:firstLine="480" w:firstLineChars="200"/>
        <w:rPr>
          <w:rFonts w:ascii="仿宋" w:hAnsi="仿宋" w:eastAsia="仿宋"/>
          <w:sz w:val="24"/>
        </w:rPr>
      </w:pPr>
      <w:r>
        <w:rPr>
          <w:rFonts w:hint="eastAsia" w:ascii="仿宋" w:hAnsi="仿宋" w:eastAsia="仿宋"/>
          <w:sz w:val="24"/>
        </w:rPr>
        <w:t>对于不属于依法必须招标的暂估价项目的确认和批准采取第</w:t>
      </w:r>
      <w:r>
        <w:rPr>
          <w:rFonts w:hint="eastAsia" w:ascii="仿宋" w:hAnsi="仿宋" w:eastAsia="仿宋"/>
          <w:sz w:val="24"/>
          <w:u w:val="single"/>
        </w:rPr>
        <w:t xml:space="preserve"> / </w:t>
      </w:r>
      <w:r>
        <w:rPr>
          <w:rFonts w:hint="eastAsia" w:ascii="仿宋" w:hAnsi="仿宋" w:eastAsia="仿宋"/>
          <w:sz w:val="24"/>
        </w:rPr>
        <w:t>种方式确定。</w:t>
      </w:r>
    </w:p>
    <w:p>
      <w:pPr>
        <w:snapToGrid w:val="0"/>
        <w:spacing w:line="360" w:lineRule="auto"/>
        <w:ind w:firstLine="480" w:firstLineChars="200"/>
        <w:rPr>
          <w:rFonts w:ascii="仿宋" w:hAnsi="仿宋" w:eastAsia="仿宋"/>
          <w:sz w:val="24"/>
        </w:rPr>
      </w:pPr>
      <w:r>
        <w:rPr>
          <w:rFonts w:hint="eastAsia" w:ascii="仿宋" w:hAnsi="仿宋" w:eastAsia="仿宋"/>
          <w:sz w:val="24"/>
        </w:rPr>
        <w:t>第3种方式：承包人直接实施的暂估价项目</w:t>
      </w:r>
    </w:p>
    <w:p>
      <w:pPr>
        <w:snapToGrid w:val="0"/>
        <w:spacing w:line="360" w:lineRule="auto"/>
        <w:ind w:firstLine="480" w:firstLineChars="200"/>
        <w:rPr>
          <w:rFonts w:ascii="仿宋" w:hAnsi="仿宋" w:eastAsia="仿宋"/>
          <w:sz w:val="24"/>
        </w:rPr>
      </w:pPr>
      <w:r>
        <w:rPr>
          <w:rFonts w:hint="eastAsia" w:ascii="仿宋" w:hAnsi="仿宋" w:eastAsia="仿宋"/>
          <w:sz w:val="24"/>
        </w:rPr>
        <w:t>承包人直接实施的暂估价项目的约定：</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10.8 暂列金额</w:t>
      </w:r>
    </w:p>
    <w:p>
      <w:pPr>
        <w:snapToGrid w:val="0"/>
        <w:spacing w:line="360" w:lineRule="auto"/>
        <w:ind w:firstLine="480" w:firstLineChars="200"/>
        <w:rPr>
          <w:rFonts w:ascii="仿宋" w:hAnsi="仿宋" w:eastAsia="仿宋"/>
          <w:sz w:val="24"/>
        </w:rPr>
      </w:pPr>
      <w:r>
        <w:rPr>
          <w:rFonts w:hint="eastAsia" w:ascii="仿宋" w:hAnsi="仿宋" w:eastAsia="仿宋"/>
          <w:sz w:val="24"/>
        </w:rPr>
        <w:t>合同当事人关于暂列金额使用的约定：</w:t>
      </w:r>
      <w:r>
        <w:rPr>
          <w:rFonts w:hint="eastAsia" w:ascii="仿宋" w:hAnsi="仿宋" w:eastAsia="仿宋"/>
          <w:sz w:val="24"/>
          <w:u w:val="single"/>
        </w:rPr>
        <w:t>由监理人报发包人批准后方可使用</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11. 价格调整</w:t>
      </w:r>
    </w:p>
    <w:p>
      <w:pPr>
        <w:snapToGrid w:val="0"/>
        <w:spacing w:line="360" w:lineRule="auto"/>
        <w:ind w:firstLine="480" w:firstLineChars="200"/>
        <w:rPr>
          <w:rFonts w:ascii="仿宋" w:hAnsi="仿宋" w:eastAsia="仿宋"/>
          <w:sz w:val="24"/>
        </w:rPr>
      </w:pPr>
      <w:r>
        <w:rPr>
          <w:rFonts w:hint="eastAsia" w:ascii="仿宋" w:hAnsi="仿宋" w:eastAsia="仿宋"/>
          <w:sz w:val="24"/>
        </w:rPr>
        <w:t>11.1 市场价格波动引起的调整</w:t>
      </w:r>
    </w:p>
    <w:p>
      <w:pPr>
        <w:snapToGrid w:val="0"/>
        <w:spacing w:line="360" w:lineRule="auto"/>
        <w:ind w:firstLine="480" w:firstLineChars="200"/>
        <w:rPr>
          <w:rFonts w:ascii="仿宋" w:hAnsi="仿宋" w:eastAsia="仿宋"/>
          <w:sz w:val="24"/>
        </w:rPr>
      </w:pPr>
      <w:r>
        <w:rPr>
          <w:rFonts w:hint="eastAsia" w:ascii="仿宋" w:hAnsi="仿宋" w:eastAsia="仿宋"/>
          <w:sz w:val="24"/>
        </w:rPr>
        <w:t>市场价格波动是否调整合同价格的约定：</w:t>
      </w:r>
      <w:r>
        <w:rPr>
          <w:rFonts w:hint="eastAsia" w:ascii="仿宋" w:hAnsi="仿宋" w:eastAsia="仿宋"/>
          <w:sz w:val="24"/>
          <w:u w:val="single"/>
        </w:rPr>
        <w:t>不调整</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因市场价格波动调整合同价格，采用以下第</w:t>
      </w:r>
      <w:r>
        <w:rPr>
          <w:rFonts w:hint="eastAsia" w:ascii="仿宋" w:hAnsi="仿宋" w:eastAsia="仿宋"/>
          <w:sz w:val="24"/>
          <w:u w:val="single"/>
        </w:rPr>
        <w:t xml:space="preserve"> / </w:t>
      </w:r>
      <w:r>
        <w:rPr>
          <w:rFonts w:hint="eastAsia" w:ascii="仿宋" w:hAnsi="仿宋" w:eastAsia="仿宋"/>
          <w:sz w:val="24"/>
        </w:rPr>
        <w:t>种方式对合同价格进行调整：</w:t>
      </w:r>
    </w:p>
    <w:p>
      <w:pPr>
        <w:snapToGrid w:val="0"/>
        <w:spacing w:line="360" w:lineRule="auto"/>
        <w:ind w:firstLine="480" w:firstLineChars="200"/>
        <w:rPr>
          <w:rFonts w:ascii="仿宋" w:hAnsi="仿宋" w:eastAsia="仿宋"/>
          <w:sz w:val="24"/>
        </w:rPr>
      </w:pPr>
      <w:r>
        <w:rPr>
          <w:rFonts w:hint="eastAsia" w:ascii="仿宋" w:hAnsi="仿宋" w:eastAsia="仿宋"/>
          <w:sz w:val="24"/>
        </w:rPr>
        <w:t>第1种方式：采用价格指数进行价格调整。</w:t>
      </w:r>
    </w:p>
    <w:p>
      <w:pPr>
        <w:snapToGrid w:val="0"/>
        <w:spacing w:line="360" w:lineRule="auto"/>
        <w:ind w:firstLine="480" w:firstLineChars="200"/>
        <w:rPr>
          <w:rFonts w:ascii="仿宋" w:hAnsi="仿宋" w:eastAsia="仿宋"/>
          <w:sz w:val="24"/>
        </w:rPr>
      </w:pPr>
      <w:r>
        <w:rPr>
          <w:rFonts w:hint="eastAsia" w:ascii="仿宋" w:hAnsi="仿宋" w:eastAsia="仿宋"/>
          <w:sz w:val="24"/>
        </w:rPr>
        <w:t>关于各可调因子、定值和变值权重，以及基本价格指数及其来源的约定：</w:t>
      </w:r>
      <w:r>
        <w:rPr>
          <w:rFonts w:hint="eastAsia" w:ascii="仿宋" w:hAnsi="仿宋" w:eastAsia="仿宋"/>
          <w:sz w:val="24"/>
          <w:u w:val="single"/>
        </w:rPr>
        <w:t xml:space="preserve"> / </w:t>
      </w:r>
      <w:r>
        <w:rPr>
          <w:rFonts w:hint="eastAsia" w:ascii="仿宋" w:hAnsi="仿宋" w:eastAsia="仿宋"/>
          <w:sz w:val="24"/>
        </w:rPr>
        <w:t xml:space="preserve">；  </w:t>
      </w:r>
    </w:p>
    <w:p>
      <w:pPr>
        <w:snapToGrid w:val="0"/>
        <w:spacing w:line="360" w:lineRule="auto"/>
        <w:ind w:firstLine="480" w:firstLineChars="200"/>
        <w:rPr>
          <w:rFonts w:ascii="仿宋" w:hAnsi="仿宋" w:eastAsia="仿宋"/>
          <w:sz w:val="24"/>
        </w:rPr>
      </w:pPr>
      <w:r>
        <w:rPr>
          <w:rFonts w:hint="eastAsia" w:ascii="仿宋" w:hAnsi="仿宋" w:eastAsia="仿宋"/>
          <w:sz w:val="24"/>
        </w:rPr>
        <w:t>第2种方式：采用造价信息进行价格调整。</w:t>
      </w:r>
    </w:p>
    <w:p>
      <w:pPr>
        <w:snapToGrid w:val="0"/>
        <w:spacing w:line="360" w:lineRule="auto"/>
        <w:ind w:firstLine="480" w:firstLineChars="200"/>
        <w:rPr>
          <w:rFonts w:ascii="仿宋" w:hAnsi="仿宋" w:eastAsia="仿宋"/>
          <w:sz w:val="24"/>
        </w:rPr>
      </w:pPr>
      <w:r>
        <w:rPr>
          <w:rFonts w:hint="eastAsia" w:ascii="仿宋" w:hAnsi="仿宋" w:eastAsia="仿宋"/>
          <w:sz w:val="24"/>
        </w:rPr>
        <w:t>（2）关于基准价格的约定：</w:t>
      </w:r>
      <w:r>
        <w:rPr>
          <w:rFonts w:hint="eastAsia" w:ascii="仿宋" w:hAnsi="仿宋" w:eastAsia="仿宋"/>
          <w:sz w:val="24"/>
          <w:u w:val="single"/>
        </w:rPr>
        <w:t xml:space="preserve"> /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专用合同条款①承包人在已标价工程量清单或预算书中载明的材料单价低于基准价格的：专用合同条款合同履行期间材料单价涨幅以基准价格为基础超过</w:t>
      </w:r>
      <w:r>
        <w:rPr>
          <w:rFonts w:hint="eastAsia" w:ascii="仿宋" w:hAnsi="仿宋" w:eastAsia="仿宋"/>
          <w:sz w:val="24"/>
          <w:u w:val="single"/>
        </w:rPr>
        <w:t xml:space="preserve"> / </w:t>
      </w:r>
      <w:r>
        <w:rPr>
          <w:rFonts w:hint="eastAsia" w:ascii="仿宋" w:hAnsi="仿宋" w:eastAsia="仿宋"/>
          <w:sz w:val="24"/>
        </w:rPr>
        <w:t>%时，或材料单价跌幅以已标价工程量清单或预算书中载明材料单价为基础超过</w:t>
      </w:r>
      <w:r>
        <w:rPr>
          <w:rFonts w:hint="eastAsia" w:ascii="仿宋" w:hAnsi="仿宋" w:eastAsia="仿宋"/>
          <w:sz w:val="24"/>
          <w:u w:val="single"/>
        </w:rPr>
        <w:t xml:space="preserve"> / </w:t>
      </w:r>
      <w:r>
        <w:rPr>
          <w:rFonts w:hint="eastAsia" w:ascii="仿宋" w:hAnsi="仿宋" w:eastAsia="仿宋"/>
          <w:sz w:val="24"/>
        </w:rPr>
        <w:t>%时，其超过部分据实调整。</w:t>
      </w:r>
    </w:p>
    <w:p>
      <w:pPr>
        <w:snapToGrid w:val="0"/>
        <w:spacing w:line="360" w:lineRule="auto"/>
        <w:rPr>
          <w:rFonts w:ascii="仿宋" w:hAnsi="仿宋" w:eastAsia="仿宋"/>
          <w:sz w:val="24"/>
        </w:rPr>
      </w:pPr>
      <w:r>
        <w:rPr>
          <w:rFonts w:hint="eastAsia" w:ascii="仿宋" w:hAnsi="仿宋" w:eastAsia="仿宋"/>
          <w:sz w:val="24"/>
        </w:rPr>
        <w:t>②承包人在已标价工程量清单或预算书中载明的材料单价高于基准价格的：专用合同条款合同履行期间材料单价跌幅以基准价格为基础超过</w:t>
      </w:r>
      <w:r>
        <w:rPr>
          <w:rFonts w:hint="eastAsia" w:ascii="仿宋" w:hAnsi="仿宋" w:eastAsia="仿宋"/>
          <w:sz w:val="24"/>
          <w:u w:val="single"/>
        </w:rPr>
        <w:t xml:space="preserve"> / </w:t>
      </w:r>
      <w:r>
        <w:rPr>
          <w:rFonts w:hint="eastAsia" w:ascii="仿宋" w:hAnsi="仿宋" w:eastAsia="仿宋"/>
          <w:sz w:val="24"/>
        </w:rPr>
        <w:t>%时，材料单价涨幅以已标价工程量清单或预算书中载明材料单价为基础超过</w:t>
      </w:r>
      <w:r>
        <w:rPr>
          <w:rFonts w:hint="eastAsia" w:ascii="仿宋" w:hAnsi="仿宋" w:eastAsia="仿宋"/>
          <w:sz w:val="24"/>
          <w:u w:val="single"/>
        </w:rPr>
        <w:t xml:space="preserve"> / </w:t>
      </w:r>
      <w:r>
        <w:rPr>
          <w:rFonts w:hint="eastAsia" w:ascii="仿宋" w:hAnsi="仿宋" w:eastAsia="仿宋"/>
          <w:sz w:val="24"/>
        </w:rPr>
        <w:t>%时，其超过部分据实调整。</w:t>
      </w:r>
    </w:p>
    <w:p>
      <w:pPr>
        <w:snapToGrid w:val="0"/>
        <w:spacing w:line="360" w:lineRule="auto"/>
        <w:rPr>
          <w:rFonts w:ascii="仿宋" w:hAnsi="仿宋" w:eastAsia="仿宋"/>
          <w:sz w:val="24"/>
        </w:rPr>
      </w:pPr>
      <w:r>
        <w:rPr>
          <w:rFonts w:hint="eastAsia" w:ascii="仿宋" w:hAnsi="仿宋" w:eastAsia="仿宋"/>
          <w:sz w:val="24"/>
        </w:rPr>
        <w:t>③承包人在已标价工程量清单或预算书中载明的材料单价等于基准单价的：专用合同条款合同履行期间材料单价涨跌幅以基准单价为基础超过±</w:t>
      </w:r>
      <w:r>
        <w:rPr>
          <w:rFonts w:hint="eastAsia" w:ascii="仿宋" w:hAnsi="仿宋" w:eastAsia="仿宋"/>
          <w:sz w:val="24"/>
          <w:u w:val="single"/>
        </w:rPr>
        <w:t xml:space="preserve"> / </w:t>
      </w:r>
      <w:r>
        <w:rPr>
          <w:rFonts w:hint="eastAsia" w:ascii="仿宋" w:hAnsi="仿宋" w:eastAsia="仿宋"/>
          <w:sz w:val="24"/>
        </w:rPr>
        <w:t>%时，其超过部分据实调整。</w:t>
      </w:r>
    </w:p>
    <w:p>
      <w:pPr>
        <w:snapToGrid w:val="0"/>
        <w:spacing w:line="360" w:lineRule="auto"/>
        <w:rPr>
          <w:rFonts w:ascii="仿宋" w:hAnsi="仿宋" w:eastAsia="仿宋"/>
          <w:sz w:val="24"/>
        </w:rPr>
      </w:pPr>
      <w:r>
        <w:rPr>
          <w:rFonts w:hint="eastAsia" w:ascii="仿宋" w:hAnsi="仿宋" w:eastAsia="仿宋"/>
          <w:sz w:val="24"/>
        </w:rPr>
        <w:t>第3种方式：其他价格调整方式：</w:t>
      </w:r>
      <w:r>
        <w:rPr>
          <w:rFonts w:hint="eastAsia" w:ascii="仿宋" w:hAnsi="仿宋" w:eastAsia="仿宋"/>
          <w:sz w:val="24"/>
          <w:u w:val="single"/>
        </w:rPr>
        <w:t xml:space="preserve"> /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12. 合同价格、计量与支付</w:t>
      </w:r>
    </w:p>
    <w:p>
      <w:pPr>
        <w:snapToGrid w:val="0"/>
        <w:spacing w:line="360" w:lineRule="auto"/>
        <w:ind w:firstLine="480" w:firstLineChars="200"/>
        <w:rPr>
          <w:rFonts w:ascii="仿宋" w:hAnsi="仿宋" w:eastAsia="仿宋"/>
          <w:sz w:val="24"/>
        </w:rPr>
      </w:pPr>
      <w:r>
        <w:rPr>
          <w:rFonts w:hint="eastAsia" w:ascii="仿宋" w:hAnsi="仿宋" w:eastAsia="仿宋"/>
          <w:sz w:val="24"/>
        </w:rPr>
        <w:t>12.1 合同价格形式</w:t>
      </w:r>
    </w:p>
    <w:p>
      <w:pPr>
        <w:snapToGrid w:val="0"/>
        <w:spacing w:line="360" w:lineRule="auto"/>
        <w:ind w:firstLine="480" w:firstLineChars="200"/>
        <w:rPr>
          <w:rFonts w:ascii="仿宋" w:hAnsi="仿宋" w:eastAsia="仿宋"/>
          <w:sz w:val="24"/>
        </w:rPr>
      </w:pPr>
      <w:r>
        <w:rPr>
          <w:rFonts w:hint="eastAsia" w:ascii="仿宋" w:hAnsi="仿宋" w:eastAsia="仿宋"/>
          <w:sz w:val="24"/>
        </w:rPr>
        <w:t>1、单价合同：</w:t>
      </w:r>
    </w:p>
    <w:p>
      <w:pPr>
        <w:snapToGrid w:val="0"/>
        <w:spacing w:line="360" w:lineRule="auto"/>
        <w:ind w:firstLine="480" w:firstLineChars="200"/>
        <w:rPr>
          <w:rFonts w:ascii="仿宋" w:hAnsi="仿宋" w:eastAsia="仿宋"/>
          <w:sz w:val="24"/>
        </w:rPr>
      </w:pPr>
      <w:r>
        <w:rPr>
          <w:rFonts w:hint="eastAsia" w:ascii="仿宋" w:hAnsi="仿宋" w:eastAsia="仿宋"/>
          <w:sz w:val="24"/>
        </w:rPr>
        <w:t>综合单价包含的风险范围：</w:t>
      </w:r>
      <w:r>
        <w:rPr>
          <w:rFonts w:hint="eastAsia" w:ascii="仿宋" w:hAnsi="仿宋" w:eastAsia="仿宋"/>
          <w:sz w:val="24"/>
          <w:u w:val="single"/>
        </w:rPr>
        <w:t>(1)除不可抗力外的各种自然灾害；(2)安全生产文明施工不当引起的责任；(3)采购文件或工程量清单明示要求报价的内容而承包人未予报价的，将被认为包含在合同总价中，结算时合同价款不再增加；(4)工程要素涨价风险；(5)承包人对工程现场环境以及发包人提供的采购文件、图纸等资料作出错误的推论、理解而导致的报价失误；(6)采购文件约定的工程量清单数量误差引起的综合单价成本差异；(7)施工组织措施费和技术措施费在成交以后，无论现场施工条件如何变化、设计如何变更、也无论工程量增减的幅度如何，均不再调整；(8)施工期间停水、停电引起的费用增加；(9)清单描述中有按图集或规范施工的，综合单价必须满足规范和图集要求，综合单价不作调整；(10)所有采购文件或工程量清单明示要求报价包干或费率包干（指规费、税金、意外伤害保险费、总承包服务费）的内容；（11）施工图虽未明确表示但按国家规范必须实施的内容；(12)除本条明确允许调整内容以外的其他风险因素</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风险费用的计算方法：</w:t>
      </w:r>
      <w:r>
        <w:rPr>
          <w:rFonts w:hint="eastAsia" w:ascii="仿宋" w:hAnsi="仿宋" w:eastAsia="仿宋"/>
          <w:sz w:val="24"/>
          <w:u w:val="single"/>
        </w:rPr>
        <w:t>以上风险范围之内费用已由承包人自行预测并计入合同价中</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风险范围以外合同价格的调整方法：</w:t>
      </w:r>
      <w:r>
        <w:rPr>
          <w:rFonts w:hint="eastAsia" w:ascii="仿宋" w:hAnsi="仿宋" w:eastAsia="仿宋"/>
          <w:sz w:val="24"/>
          <w:u w:val="single"/>
        </w:rPr>
        <w:t>工程量按照《建设工程工程量清单计价规范》（GB50500-2013）等计算规则计算。合同价格参照本合同第10.4.1条执行</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2、总价合同：</w:t>
      </w:r>
    </w:p>
    <w:p>
      <w:pPr>
        <w:snapToGrid w:val="0"/>
        <w:spacing w:line="360" w:lineRule="auto"/>
        <w:ind w:firstLine="480" w:firstLineChars="200"/>
        <w:rPr>
          <w:rFonts w:ascii="仿宋" w:hAnsi="仿宋" w:eastAsia="仿宋"/>
          <w:sz w:val="24"/>
        </w:rPr>
      </w:pPr>
      <w:r>
        <w:rPr>
          <w:rFonts w:hint="eastAsia" w:ascii="仿宋" w:hAnsi="仿宋" w:eastAsia="仿宋"/>
          <w:sz w:val="24"/>
        </w:rPr>
        <w:t>总价包含的风险范围：</w:t>
      </w:r>
      <w:r>
        <w:rPr>
          <w:rFonts w:hint="eastAsia" w:ascii="仿宋" w:hAnsi="仿宋" w:eastAsia="仿宋"/>
          <w:sz w:val="24"/>
          <w:u w:val="single"/>
        </w:rPr>
        <w:t xml:space="preserve"> /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风险费用的计算方法：</w:t>
      </w:r>
      <w:r>
        <w:rPr>
          <w:rFonts w:hint="eastAsia" w:ascii="仿宋" w:hAnsi="仿宋" w:eastAsia="仿宋"/>
          <w:sz w:val="24"/>
          <w:u w:val="single"/>
        </w:rPr>
        <w:t xml:space="preserve"> /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风险范围以外合同价格的调整方法：</w:t>
      </w:r>
      <w:r>
        <w:rPr>
          <w:rFonts w:hint="eastAsia" w:ascii="仿宋" w:hAnsi="仿宋" w:eastAsia="仿宋"/>
          <w:sz w:val="24"/>
          <w:u w:val="single"/>
        </w:rPr>
        <w:t xml:space="preserve"> /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3、其他价格方式：</w:t>
      </w:r>
      <w:r>
        <w:rPr>
          <w:rFonts w:hint="eastAsia" w:ascii="仿宋" w:hAnsi="仿宋" w:eastAsia="仿宋"/>
          <w:sz w:val="24"/>
          <w:u w:val="single"/>
        </w:rPr>
        <w:t xml:space="preserve"> /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12.2 预付款</w:t>
      </w:r>
    </w:p>
    <w:p>
      <w:pPr>
        <w:snapToGrid w:val="0"/>
        <w:spacing w:line="360" w:lineRule="auto"/>
        <w:ind w:firstLine="480" w:firstLineChars="200"/>
        <w:rPr>
          <w:rFonts w:ascii="仿宋" w:hAnsi="仿宋" w:eastAsia="仿宋"/>
          <w:sz w:val="24"/>
        </w:rPr>
      </w:pPr>
      <w:r>
        <w:rPr>
          <w:rFonts w:hint="eastAsia" w:ascii="仿宋" w:hAnsi="仿宋" w:eastAsia="仿宋"/>
          <w:sz w:val="24"/>
        </w:rPr>
        <w:t>12.2.1 预付款的支付</w:t>
      </w:r>
    </w:p>
    <w:p>
      <w:pPr>
        <w:snapToGrid w:val="0"/>
        <w:spacing w:line="360" w:lineRule="auto"/>
        <w:ind w:firstLine="480" w:firstLineChars="200"/>
        <w:rPr>
          <w:rFonts w:ascii="仿宋" w:hAnsi="仿宋" w:eastAsia="仿宋"/>
          <w:sz w:val="24"/>
        </w:rPr>
      </w:pPr>
      <w:r>
        <w:rPr>
          <w:rFonts w:hint="eastAsia" w:ascii="仿宋" w:hAnsi="仿宋" w:eastAsia="仿宋"/>
          <w:sz w:val="24"/>
        </w:rPr>
        <w:t>预付款支付比例或金额：</w:t>
      </w:r>
      <w:r>
        <w:rPr>
          <w:rFonts w:hint="eastAsia" w:ascii="仿宋" w:hAnsi="仿宋" w:eastAsia="仿宋"/>
          <w:sz w:val="24"/>
          <w:u w:val="single"/>
        </w:rPr>
        <w:t>签约合同价(不含暂列金)的</w:t>
      </w:r>
      <w:r>
        <w:rPr>
          <w:rFonts w:ascii="仿宋" w:hAnsi="仿宋" w:eastAsia="仿宋"/>
          <w:sz w:val="24"/>
          <w:u w:val="single"/>
        </w:rPr>
        <w:t>4</w:t>
      </w:r>
      <w:r>
        <w:rPr>
          <w:rFonts w:hint="eastAsia" w:ascii="仿宋" w:hAnsi="仿宋" w:eastAsia="仿宋"/>
          <w:sz w:val="24"/>
          <w:u w:val="single"/>
        </w:rPr>
        <w:t>0%</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预付款支付期限：</w:t>
      </w:r>
      <w:r>
        <w:rPr>
          <w:rFonts w:hint="eastAsia" w:ascii="仿宋" w:hAnsi="仿宋" w:eastAsia="仿宋"/>
          <w:sz w:val="24"/>
          <w:u w:val="single"/>
        </w:rPr>
        <w:t>合同签订、承包人递交预付款担保后，且承包人施工队伍主要管理人员、主要施工机械进场后</w:t>
      </w:r>
      <w:r>
        <w:rPr>
          <w:rFonts w:ascii="仿宋" w:hAnsi="仿宋" w:eastAsia="仿宋"/>
          <w:sz w:val="24"/>
          <w:u w:val="single"/>
        </w:rPr>
        <w:t>7</w:t>
      </w:r>
      <w:r>
        <w:rPr>
          <w:rFonts w:hint="eastAsia" w:ascii="仿宋" w:hAnsi="仿宋" w:eastAsia="仿宋"/>
          <w:sz w:val="24"/>
          <w:u w:val="single"/>
        </w:rPr>
        <w:t>天内，发包人向承包人预付签约合同价(不含暂列金)的</w:t>
      </w:r>
      <w:r>
        <w:rPr>
          <w:rFonts w:ascii="仿宋" w:hAnsi="仿宋" w:eastAsia="仿宋"/>
          <w:sz w:val="24"/>
          <w:u w:val="single"/>
        </w:rPr>
        <w:t>4</w:t>
      </w:r>
      <w:r>
        <w:rPr>
          <w:rFonts w:hint="eastAsia" w:ascii="仿宋" w:hAnsi="仿宋" w:eastAsia="仿宋"/>
          <w:sz w:val="24"/>
          <w:u w:val="single"/>
        </w:rPr>
        <w:t>0%作为工程预付款</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预付款扣回的方式：</w:t>
      </w:r>
      <w:r>
        <w:rPr>
          <w:rFonts w:hint="eastAsia" w:ascii="仿宋" w:hAnsi="仿宋" w:eastAsia="仿宋"/>
          <w:sz w:val="24"/>
          <w:u w:val="single"/>
        </w:rPr>
        <w:t>在第一期进度款中扣回</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12.2.2 预付款担保</w:t>
      </w:r>
    </w:p>
    <w:p>
      <w:pPr>
        <w:snapToGrid w:val="0"/>
        <w:spacing w:line="360" w:lineRule="auto"/>
        <w:ind w:firstLine="480" w:firstLineChars="200"/>
        <w:rPr>
          <w:rFonts w:ascii="仿宋" w:hAnsi="仿宋" w:eastAsia="仿宋"/>
          <w:sz w:val="24"/>
        </w:rPr>
      </w:pPr>
      <w:r>
        <w:rPr>
          <w:rFonts w:hint="eastAsia" w:ascii="仿宋" w:hAnsi="仿宋" w:eastAsia="仿宋"/>
          <w:sz w:val="24"/>
        </w:rPr>
        <w:t>承包人提交预付款担保的期限：</w:t>
      </w:r>
      <w:r>
        <w:rPr>
          <w:rFonts w:hint="eastAsia" w:ascii="仿宋" w:hAnsi="仿宋" w:eastAsia="仿宋"/>
          <w:sz w:val="24"/>
          <w:u w:val="single"/>
        </w:rPr>
        <w:t>提交预付款支付申请前，预付款担保自交纳之日起至发包人支付的进度款扣清预付款后7天内有效，在此有效期截止日预付款担保解除。如工期延误，则承包人必须在有效期满前10天办理预付款担保有效期顺延事宜，否则发包人有权不予支付工程款</w:t>
      </w:r>
      <w:r>
        <w:rPr>
          <w:rFonts w:hint="eastAsia" w:ascii="仿宋" w:hAnsi="仿宋" w:eastAsia="仿宋"/>
          <w:sz w:val="24"/>
        </w:rPr>
        <w:t xml:space="preserve">。 </w:t>
      </w:r>
    </w:p>
    <w:p>
      <w:pPr>
        <w:snapToGrid w:val="0"/>
        <w:spacing w:line="360" w:lineRule="auto"/>
        <w:ind w:firstLine="480" w:firstLineChars="200"/>
        <w:rPr>
          <w:rFonts w:ascii="仿宋" w:hAnsi="仿宋" w:eastAsia="仿宋"/>
          <w:sz w:val="24"/>
        </w:rPr>
      </w:pPr>
      <w:r>
        <w:rPr>
          <w:rFonts w:hint="eastAsia" w:ascii="仿宋" w:hAnsi="仿宋" w:eastAsia="仿宋"/>
          <w:sz w:val="24"/>
        </w:rPr>
        <w:t>预付款担保的形式为：</w:t>
      </w:r>
      <w:r>
        <w:rPr>
          <w:rFonts w:hint="eastAsia" w:ascii="仿宋" w:hAnsi="仿宋" w:eastAsia="仿宋"/>
          <w:sz w:val="24"/>
          <w:u w:val="single"/>
        </w:rPr>
        <w:t>银行、保险公司等金融机构出具的预付款保函。预付款担保的金额：签约合同价（不含暂列金）的</w:t>
      </w:r>
      <w:r>
        <w:rPr>
          <w:rFonts w:ascii="仿宋" w:hAnsi="仿宋" w:eastAsia="仿宋"/>
          <w:sz w:val="24"/>
          <w:u w:val="single"/>
        </w:rPr>
        <w:t>4</w:t>
      </w:r>
      <w:r>
        <w:rPr>
          <w:rFonts w:hint="eastAsia" w:ascii="仿宋" w:hAnsi="仿宋" w:eastAsia="仿宋"/>
          <w:sz w:val="24"/>
          <w:u w:val="single"/>
        </w:rPr>
        <w:t>0%。预付款担保有效期合同履行期间如承包人出现违约情况，发包人将予以处罚，承包人应在接到处罚通知后15天内缴纳违约金，否则发包人有权停止支付工程进度款或从工程进度款中扣除</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12.3 计量</w:t>
      </w:r>
    </w:p>
    <w:p>
      <w:pPr>
        <w:snapToGrid w:val="0"/>
        <w:spacing w:line="360" w:lineRule="auto"/>
        <w:ind w:firstLine="480" w:firstLineChars="200"/>
        <w:rPr>
          <w:rFonts w:ascii="仿宋" w:hAnsi="仿宋" w:eastAsia="仿宋"/>
          <w:sz w:val="24"/>
        </w:rPr>
      </w:pPr>
      <w:r>
        <w:rPr>
          <w:rFonts w:hint="eastAsia" w:ascii="仿宋" w:hAnsi="仿宋" w:eastAsia="仿宋"/>
          <w:sz w:val="24"/>
        </w:rPr>
        <w:t>12.3.1 计量原则</w:t>
      </w:r>
    </w:p>
    <w:p>
      <w:pPr>
        <w:snapToGrid w:val="0"/>
        <w:spacing w:line="360" w:lineRule="auto"/>
        <w:ind w:firstLine="480" w:firstLineChars="200"/>
        <w:rPr>
          <w:rFonts w:ascii="仿宋" w:hAnsi="仿宋" w:eastAsia="仿宋"/>
          <w:sz w:val="24"/>
        </w:rPr>
      </w:pPr>
      <w:r>
        <w:rPr>
          <w:rFonts w:hint="eastAsia" w:ascii="仿宋" w:hAnsi="仿宋" w:eastAsia="仿宋"/>
          <w:sz w:val="24"/>
        </w:rPr>
        <w:t>（1）</w:t>
      </w:r>
      <w:r>
        <w:rPr>
          <w:rFonts w:hint="eastAsia" w:ascii="仿宋" w:hAnsi="仿宋" w:eastAsia="仿宋"/>
          <w:sz w:val="24"/>
          <w:u w:val="single"/>
        </w:rPr>
        <w:t>工程量的计算规则按国家标准工程量计算规范及省级行业主管部门颁布的补充规定执行</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12.3.2 计量周期</w:t>
      </w:r>
    </w:p>
    <w:p>
      <w:pPr>
        <w:snapToGrid w:val="0"/>
        <w:spacing w:line="360" w:lineRule="auto"/>
        <w:ind w:firstLine="480" w:firstLineChars="200"/>
        <w:rPr>
          <w:rFonts w:ascii="仿宋" w:hAnsi="仿宋" w:eastAsia="仿宋"/>
          <w:sz w:val="24"/>
        </w:rPr>
      </w:pPr>
      <w:r>
        <w:rPr>
          <w:rFonts w:hint="eastAsia" w:ascii="仿宋" w:hAnsi="仿宋" w:eastAsia="仿宋"/>
          <w:sz w:val="24"/>
        </w:rPr>
        <w:t>关于计量周期的约定：</w:t>
      </w:r>
      <w:r>
        <w:rPr>
          <w:rFonts w:hint="eastAsia" w:ascii="仿宋" w:hAnsi="仿宋" w:eastAsia="仿宋"/>
          <w:sz w:val="24"/>
          <w:u w:val="single"/>
        </w:rPr>
        <w:t>按通用条款执行</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12.3.3 单价合同的计量</w:t>
      </w:r>
    </w:p>
    <w:p>
      <w:pPr>
        <w:snapToGrid w:val="0"/>
        <w:spacing w:line="360" w:lineRule="auto"/>
        <w:ind w:firstLine="480" w:firstLineChars="200"/>
        <w:rPr>
          <w:rFonts w:ascii="仿宋" w:hAnsi="仿宋" w:eastAsia="仿宋"/>
          <w:sz w:val="24"/>
        </w:rPr>
      </w:pPr>
      <w:r>
        <w:rPr>
          <w:rFonts w:hint="eastAsia" w:ascii="仿宋" w:hAnsi="仿宋" w:eastAsia="仿宋"/>
          <w:sz w:val="24"/>
        </w:rPr>
        <w:t>关于单价合同计量的约定：</w:t>
      </w:r>
      <w:r>
        <w:rPr>
          <w:rFonts w:hint="eastAsia" w:ascii="仿宋" w:hAnsi="仿宋" w:eastAsia="仿宋"/>
          <w:sz w:val="24"/>
          <w:u w:val="single"/>
        </w:rPr>
        <w:t>按通用条款执行</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12.3.4 总价合同的计量</w:t>
      </w:r>
    </w:p>
    <w:p>
      <w:pPr>
        <w:snapToGrid w:val="0"/>
        <w:spacing w:line="360" w:lineRule="auto"/>
        <w:ind w:firstLine="480" w:firstLineChars="200"/>
        <w:rPr>
          <w:rFonts w:ascii="仿宋" w:hAnsi="仿宋" w:eastAsia="仿宋"/>
          <w:sz w:val="24"/>
        </w:rPr>
      </w:pPr>
      <w:r>
        <w:rPr>
          <w:rFonts w:hint="eastAsia" w:ascii="仿宋" w:hAnsi="仿宋" w:eastAsia="仿宋"/>
          <w:sz w:val="24"/>
        </w:rPr>
        <w:t>关于总价合同计量的约定：</w:t>
      </w:r>
      <w:r>
        <w:rPr>
          <w:rFonts w:hint="eastAsia" w:ascii="仿宋" w:hAnsi="仿宋" w:eastAsia="仿宋"/>
          <w:sz w:val="24"/>
          <w:u w:val="single"/>
        </w:rPr>
        <w:t xml:space="preserve"> /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12.3.5总价合同采用支付分解表计量支付的，是否适用第12.3.4 项〔总价合同的计量〕约定进行计量：</w:t>
      </w:r>
      <w:r>
        <w:rPr>
          <w:rFonts w:hint="eastAsia" w:ascii="仿宋" w:hAnsi="仿宋" w:eastAsia="仿宋"/>
          <w:sz w:val="24"/>
          <w:u w:val="single"/>
        </w:rPr>
        <w:t xml:space="preserve"> /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12.3.6 其他价格形式合同的计量</w:t>
      </w:r>
    </w:p>
    <w:p>
      <w:pPr>
        <w:snapToGrid w:val="0"/>
        <w:spacing w:line="360" w:lineRule="auto"/>
        <w:ind w:firstLine="480" w:firstLineChars="200"/>
        <w:rPr>
          <w:rFonts w:ascii="仿宋" w:hAnsi="仿宋" w:eastAsia="仿宋"/>
          <w:sz w:val="24"/>
        </w:rPr>
      </w:pPr>
      <w:r>
        <w:rPr>
          <w:rFonts w:hint="eastAsia" w:ascii="仿宋" w:hAnsi="仿宋" w:eastAsia="仿宋"/>
          <w:sz w:val="24"/>
        </w:rPr>
        <w:t>其他价格形式的计量方式和程序：</w:t>
      </w:r>
      <w:r>
        <w:rPr>
          <w:rFonts w:hint="eastAsia" w:ascii="仿宋" w:hAnsi="仿宋" w:eastAsia="仿宋"/>
          <w:sz w:val="24"/>
          <w:u w:val="single"/>
        </w:rPr>
        <w:t xml:space="preserve"> /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12.4 工程进度款支付</w:t>
      </w:r>
    </w:p>
    <w:p>
      <w:pPr>
        <w:snapToGrid w:val="0"/>
        <w:spacing w:line="360" w:lineRule="auto"/>
        <w:ind w:firstLine="480" w:firstLineChars="200"/>
        <w:rPr>
          <w:rFonts w:ascii="仿宋" w:hAnsi="仿宋" w:eastAsia="仿宋"/>
          <w:sz w:val="24"/>
        </w:rPr>
      </w:pPr>
      <w:r>
        <w:rPr>
          <w:rFonts w:hint="eastAsia" w:ascii="仿宋" w:hAnsi="仿宋" w:eastAsia="仿宋"/>
          <w:sz w:val="24"/>
        </w:rPr>
        <w:t>12.4.1 付款周期</w:t>
      </w:r>
    </w:p>
    <w:p>
      <w:pPr>
        <w:snapToGrid w:val="0"/>
        <w:spacing w:line="360" w:lineRule="auto"/>
        <w:ind w:firstLine="480" w:firstLineChars="200"/>
        <w:rPr>
          <w:rFonts w:ascii="仿宋" w:hAnsi="仿宋" w:eastAsia="仿宋"/>
          <w:sz w:val="24"/>
        </w:rPr>
      </w:pPr>
      <w:r>
        <w:rPr>
          <w:rFonts w:hint="eastAsia" w:ascii="仿宋" w:hAnsi="仿宋" w:eastAsia="仿宋"/>
          <w:sz w:val="24"/>
        </w:rPr>
        <w:t>关于付款周期的约定:</w:t>
      </w:r>
      <w:r>
        <w:rPr>
          <w:rFonts w:hint="eastAsia" w:ascii="仿宋" w:hAnsi="仿宋" w:eastAsia="仿宋"/>
          <w:sz w:val="24"/>
          <w:u w:val="single"/>
        </w:rPr>
        <w:t>（</w:t>
      </w:r>
      <w:r>
        <w:rPr>
          <w:rFonts w:ascii="仿宋" w:hAnsi="仿宋" w:eastAsia="仿宋"/>
          <w:sz w:val="24"/>
          <w:u w:val="single"/>
        </w:rPr>
        <w:t>1</w:t>
      </w:r>
      <w:r>
        <w:rPr>
          <w:rFonts w:hint="eastAsia" w:ascii="仿宋" w:hAnsi="仿宋" w:eastAsia="仿宋"/>
          <w:sz w:val="24"/>
          <w:u w:val="single"/>
        </w:rPr>
        <w:t>）发包人根据承包人的进度进行付款，工程验收合格后</w:t>
      </w:r>
      <w:r>
        <w:rPr>
          <w:rFonts w:ascii="仿宋" w:hAnsi="仿宋" w:eastAsia="仿宋"/>
          <w:sz w:val="24"/>
          <w:u w:val="single"/>
        </w:rPr>
        <w:t>7</w:t>
      </w:r>
      <w:r>
        <w:rPr>
          <w:rFonts w:hint="eastAsia" w:ascii="仿宋" w:hAnsi="仿宋" w:eastAsia="仿宋"/>
          <w:sz w:val="24"/>
          <w:u w:val="single"/>
        </w:rPr>
        <w:t>天内支付至签约合同价（不含暂列金）的8</w:t>
      </w:r>
      <w:r>
        <w:rPr>
          <w:rFonts w:ascii="仿宋" w:hAnsi="仿宋" w:eastAsia="仿宋"/>
          <w:sz w:val="24"/>
          <w:u w:val="single"/>
        </w:rPr>
        <w:t>5</w:t>
      </w:r>
      <w:r>
        <w:rPr>
          <w:rFonts w:hint="eastAsia" w:ascii="仿宋" w:hAnsi="仿宋" w:eastAsia="仿宋"/>
          <w:sz w:val="24"/>
          <w:u w:val="single"/>
        </w:rPr>
        <w:t>%作为第一期进度款。（</w:t>
      </w:r>
      <w:r>
        <w:rPr>
          <w:rFonts w:ascii="仿宋" w:hAnsi="仿宋" w:eastAsia="仿宋"/>
          <w:sz w:val="24"/>
          <w:u w:val="single"/>
        </w:rPr>
        <w:t>2</w:t>
      </w:r>
      <w:r>
        <w:rPr>
          <w:rFonts w:hint="eastAsia" w:ascii="仿宋" w:hAnsi="仿宋" w:eastAsia="仿宋"/>
          <w:sz w:val="24"/>
          <w:u w:val="single"/>
        </w:rPr>
        <w:t>）工程决算经审计完成，发包人组织进行项目总验收，验收合格，承包人在缴纳审定金额的</w:t>
      </w:r>
      <w:r>
        <w:rPr>
          <w:rFonts w:ascii="仿宋" w:hAnsi="仿宋" w:eastAsia="仿宋"/>
          <w:sz w:val="24"/>
          <w:u w:val="single"/>
        </w:rPr>
        <w:t>1</w:t>
      </w:r>
      <w:r>
        <w:rPr>
          <w:rFonts w:hint="eastAsia" w:ascii="仿宋" w:hAnsi="仿宋" w:eastAsia="仿宋"/>
          <w:sz w:val="24"/>
          <w:u w:val="single"/>
        </w:rPr>
        <w:t>.5%质量保证金（质保期满后无质量问题无息退还）及施工用水电费后（审定金额的0.4%），付至审定金额的100%。（</w:t>
      </w:r>
      <w:r>
        <w:rPr>
          <w:rFonts w:ascii="仿宋" w:hAnsi="仿宋" w:eastAsia="仿宋"/>
          <w:sz w:val="24"/>
          <w:u w:val="single"/>
        </w:rPr>
        <w:t>3</w:t>
      </w:r>
      <w:r>
        <w:rPr>
          <w:rFonts w:hint="eastAsia" w:ascii="仿宋" w:hAnsi="仿宋" w:eastAsia="仿宋"/>
          <w:sz w:val="24"/>
          <w:u w:val="single"/>
        </w:rPr>
        <w:t>）承包人必须按时支付民工工资，并且发包人有监督的权利，如果承包人未按规定支付，发包人有权直接从工程结算款中扣除该费用，用于直接支付民工工资，由此造成的后果与损失应由承包人承担。</w:t>
      </w:r>
      <w:r>
        <w:rPr>
          <w:rFonts w:hint="eastAsia" w:ascii="仿宋" w:hAnsi="仿宋" w:eastAsia="仿宋"/>
          <w:bCs/>
          <w:sz w:val="24"/>
          <w:u w:val="single"/>
        </w:rPr>
        <w:t>因承包人拒付民工工资，致使发生矛盾冲突，造成发包人教学工作秩序受到不利影响的，视为承包人迟延履行义务，应依据本合同专用条款第</w:t>
      </w:r>
      <w:r>
        <w:rPr>
          <w:rFonts w:ascii="仿宋" w:hAnsi="仿宋" w:eastAsia="仿宋"/>
          <w:bCs/>
          <w:sz w:val="24"/>
          <w:u w:val="single"/>
        </w:rPr>
        <w:t>7.5.2</w:t>
      </w:r>
      <w:r>
        <w:rPr>
          <w:rFonts w:hint="eastAsia" w:ascii="仿宋" w:hAnsi="仿宋" w:eastAsia="仿宋"/>
          <w:bCs/>
          <w:sz w:val="24"/>
          <w:u w:val="single"/>
        </w:rPr>
        <w:t>之规定承担迟延履行的违约责任</w:t>
      </w:r>
      <w:r>
        <w:rPr>
          <w:rFonts w:hint="eastAsia" w:ascii="仿宋" w:hAnsi="仿宋" w:eastAsia="仿宋"/>
          <w:bCs/>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12.4.2 进度付款申请单的编制</w:t>
      </w:r>
    </w:p>
    <w:p>
      <w:pPr>
        <w:snapToGrid w:val="0"/>
        <w:spacing w:line="360" w:lineRule="auto"/>
        <w:ind w:firstLine="480" w:firstLineChars="200"/>
        <w:rPr>
          <w:rFonts w:ascii="仿宋" w:hAnsi="仿宋" w:eastAsia="仿宋"/>
          <w:sz w:val="24"/>
        </w:rPr>
      </w:pPr>
      <w:r>
        <w:rPr>
          <w:rFonts w:hint="eastAsia" w:ascii="仿宋" w:hAnsi="仿宋" w:eastAsia="仿宋"/>
          <w:sz w:val="24"/>
        </w:rPr>
        <w:t>关于进度付款申请单编制的约定：</w:t>
      </w:r>
      <w:r>
        <w:rPr>
          <w:rFonts w:hint="eastAsia" w:ascii="仿宋" w:hAnsi="仿宋" w:eastAsia="仿宋"/>
          <w:sz w:val="24"/>
          <w:u w:val="single"/>
        </w:rPr>
        <w:t>按通用条款执行</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12.4.3 进度付款申请单的提交</w:t>
      </w:r>
    </w:p>
    <w:p>
      <w:pPr>
        <w:snapToGrid w:val="0"/>
        <w:spacing w:line="360" w:lineRule="auto"/>
        <w:ind w:firstLine="480" w:firstLineChars="200"/>
        <w:rPr>
          <w:rFonts w:ascii="仿宋" w:hAnsi="仿宋" w:eastAsia="仿宋"/>
          <w:sz w:val="24"/>
        </w:rPr>
      </w:pPr>
      <w:r>
        <w:rPr>
          <w:rFonts w:hint="eastAsia" w:ascii="仿宋" w:hAnsi="仿宋" w:eastAsia="仿宋"/>
          <w:sz w:val="24"/>
        </w:rPr>
        <w:t>（1）单价合同进度付款申请单提交的约定：</w:t>
      </w:r>
      <w:r>
        <w:rPr>
          <w:rFonts w:hint="eastAsia" w:ascii="仿宋" w:hAnsi="仿宋" w:eastAsia="仿宋"/>
          <w:sz w:val="24"/>
          <w:u w:val="single"/>
        </w:rPr>
        <w:t>按通用条款执行</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（2）总价合同进度付款申请单提交的约定：</w:t>
      </w:r>
      <w:r>
        <w:rPr>
          <w:rFonts w:hint="eastAsia" w:ascii="仿宋" w:hAnsi="仿宋" w:eastAsia="仿宋"/>
          <w:sz w:val="24"/>
          <w:u w:val="single"/>
        </w:rPr>
        <w:t xml:space="preserve"> /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（3）其他价格形式合同进度付款申请单提交的约定：</w:t>
      </w:r>
      <w:r>
        <w:rPr>
          <w:rFonts w:hint="eastAsia" w:ascii="仿宋" w:hAnsi="仿宋" w:eastAsia="仿宋"/>
          <w:sz w:val="24"/>
          <w:u w:val="single"/>
        </w:rPr>
        <w:t xml:space="preserve"> /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12.4.4 进度款审核和支付</w:t>
      </w:r>
    </w:p>
    <w:p>
      <w:pPr>
        <w:snapToGrid w:val="0"/>
        <w:spacing w:line="360" w:lineRule="auto"/>
        <w:ind w:firstLine="480" w:firstLineChars="200"/>
        <w:rPr>
          <w:rFonts w:ascii="仿宋" w:hAnsi="仿宋" w:eastAsia="仿宋"/>
          <w:sz w:val="24"/>
        </w:rPr>
      </w:pPr>
      <w:r>
        <w:rPr>
          <w:rFonts w:hint="eastAsia" w:ascii="仿宋" w:hAnsi="仿宋" w:eastAsia="仿宋"/>
          <w:sz w:val="24"/>
        </w:rPr>
        <w:t>（1）监理人审查并报送发包人的期限：</w:t>
      </w:r>
      <w:r>
        <w:rPr>
          <w:rFonts w:ascii="仿宋" w:hAnsi="仿宋" w:eastAsia="仿宋"/>
          <w:sz w:val="24"/>
          <w:u w:val="single"/>
        </w:rPr>
        <w:t>7</w:t>
      </w:r>
      <w:r>
        <w:rPr>
          <w:rFonts w:hint="eastAsia" w:ascii="仿宋" w:hAnsi="仿宋" w:eastAsia="仿宋"/>
          <w:sz w:val="24"/>
          <w:u w:val="single"/>
        </w:rPr>
        <w:t>天</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发包人完成审批并签发进度款支付证书的期限：</w:t>
      </w:r>
      <w:r>
        <w:rPr>
          <w:rFonts w:hint="eastAsia" w:ascii="仿宋" w:hAnsi="仿宋" w:eastAsia="仿宋"/>
          <w:sz w:val="24"/>
          <w:u w:val="single"/>
        </w:rPr>
        <w:t>按通用条款执行</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（2）发包人支付进度款的期限：以发包人书面通知承包人开具收款发票后支付。</w:t>
      </w:r>
    </w:p>
    <w:p>
      <w:pPr>
        <w:snapToGrid w:val="0"/>
        <w:spacing w:line="360" w:lineRule="auto"/>
        <w:ind w:firstLine="480" w:firstLineChars="200"/>
        <w:rPr>
          <w:rFonts w:ascii="仿宋" w:hAnsi="仿宋" w:eastAsia="仿宋"/>
          <w:sz w:val="24"/>
        </w:rPr>
      </w:pPr>
      <w:r>
        <w:rPr>
          <w:rFonts w:hint="eastAsia" w:ascii="仿宋" w:hAnsi="仿宋" w:eastAsia="仿宋"/>
          <w:sz w:val="24"/>
        </w:rPr>
        <w:t>发包人逾期支付进度款的违约金的计算方式：</w:t>
      </w:r>
      <w:r>
        <w:rPr>
          <w:rFonts w:hint="eastAsia" w:ascii="仿宋" w:hAnsi="仿宋" w:eastAsia="仿宋"/>
          <w:sz w:val="24"/>
          <w:u w:val="single"/>
        </w:rPr>
        <w:t xml:space="preserve"> /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12.4.6 支付分解表的编制</w:t>
      </w:r>
    </w:p>
    <w:p>
      <w:pPr>
        <w:snapToGrid w:val="0"/>
        <w:spacing w:line="360" w:lineRule="auto"/>
        <w:ind w:firstLine="480" w:firstLineChars="200"/>
        <w:rPr>
          <w:rFonts w:ascii="仿宋" w:hAnsi="仿宋" w:eastAsia="仿宋"/>
          <w:sz w:val="24"/>
        </w:rPr>
      </w:pPr>
      <w:r>
        <w:rPr>
          <w:rFonts w:hint="eastAsia" w:ascii="仿宋" w:hAnsi="仿宋" w:eastAsia="仿宋"/>
          <w:sz w:val="24"/>
        </w:rPr>
        <w:t>2、总价合同支付分解表的编制与审批：</w:t>
      </w:r>
      <w:r>
        <w:rPr>
          <w:rFonts w:hint="eastAsia" w:ascii="仿宋" w:hAnsi="仿宋" w:eastAsia="仿宋"/>
          <w:sz w:val="24"/>
          <w:u w:val="single"/>
        </w:rPr>
        <w:t xml:space="preserve"> /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3、单价合同的总价项目支付分解表的编制与审批：按通用条款执行。</w:t>
      </w:r>
    </w:p>
    <w:p>
      <w:pPr>
        <w:snapToGrid w:val="0"/>
        <w:spacing w:line="360" w:lineRule="auto"/>
        <w:ind w:firstLine="480" w:firstLineChars="200"/>
        <w:rPr>
          <w:rFonts w:ascii="仿宋" w:hAnsi="仿宋" w:eastAsia="仿宋"/>
          <w:sz w:val="24"/>
        </w:rPr>
      </w:pPr>
      <w:r>
        <w:rPr>
          <w:rFonts w:hint="eastAsia" w:ascii="仿宋" w:hAnsi="仿宋" w:eastAsia="仿宋"/>
          <w:sz w:val="24"/>
        </w:rPr>
        <w:t>13. 验收和工程试车</w:t>
      </w:r>
    </w:p>
    <w:p>
      <w:pPr>
        <w:snapToGrid w:val="0"/>
        <w:spacing w:line="360" w:lineRule="auto"/>
        <w:ind w:firstLine="480" w:firstLineChars="200"/>
        <w:rPr>
          <w:rFonts w:ascii="仿宋" w:hAnsi="仿宋" w:eastAsia="仿宋"/>
          <w:sz w:val="24"/>
        </w:rPr>
      </w:pPr>
      <w:r>
        <w:rPr>
          <w:rFonts w:hint="eastAsia" w:ascii="仿宋" w:hAnsi="仿宋" w:eastAsia="仿宋"/>
          <w:sz w:val="24"/>
        </w:rPr>
        <w:t>13.1 分部分项工程验收</w:t>
      </w:r>
    </w:p>
    <w:p>
      <w:pPr>
        <w:snapToGrid w:val="0"/>
        <w:spacing w:line="360" w:lineRule="auto"/>
        <w:ind w:firstLine="480" w:firstLineChars="200"/>
        <w:rPr>
          <w:rFonts w:ascii="仿宋" w:hAnsi="仿宋" w:eastAsia="仿宋"/>
          <w:sz w:val="24"/>
        </w:rPr>
      </w:pPr>
      <w:r>
        <w:rPr>
          <w:rFonts w:hint="eastAsia" w:ascii="仿宋" w:hAnsi="仿宋" w:eastAsia="仿宋"/>
          <w:sz w:val="24"/>
        </w:rPr>
        <w:t>13.1.2监理人不能按时进行验收时，应提前</w:t>
      </w:r>
      <w:r>
        <w:rPr>
          <w:rFonts w:hint="eastAsia" w:ascii="仿宋" w:hAnsi="仿宋" w:eastAsia="仿宋"/>
          <w:sz w:val="24"/>
          <w:u w:val="single"/>
        </w:rPr>
        <w:t>24</w:t>
      </w:r>
      <w:r>
        <w:rPr>
          <w:rFonts w:hint="eastAsia" w:ascii="仿宋" w:hAnsi="仿宋" w:eastAsia="仿宋"/>
          <w:sz w:val="24"/>
        </w:rPr>
        <w:t>小时提交书面延期要求。</w:t>
      </w:r>
    </w:p>
    <w:p>
      <w:pPr>
        <w:snapToGrid w:val="0"/>
        <w:spacing w:line="360" w:lineRule="auto"/>
        <w:ind w:firstLine="480" w:firstLineChars="200"/>
        <w:rPr>
          <w:rFonts w:ascii="仿宋" w:hAnsi="仿宋" w:eastAsia="仿宋"/>
          <w:sz w:val="24"/>
        </w:rPr>
      </w:pPr>
      <w:r>
        <w:rPr>
          <w:rFonts w:hint="eastAsia" w:ascii="仿宋" w:hAnsi="仿宋" w:eastAsia="仿宋"/>
          <w:sz w:val="24"/>
        </w:rPr>
        <w:t>关于延期最长不得超过：</w:t>
      </w:r>
      <w:r>
        <w:rPr>
          <w:rFonts w:hint="eastAsia" w:ascii="仿宋" w:hAnsi="仿宋" w:eastAsia="仿宋"/>
          <w:sz w:val="24"/>
          <w:u w:val="single"/>
        </w:rPr>
        <w:t>48</w:t>
      </w:r>
      <w:r>
        <w:rPr>
          <w:rFonts w:hint="eastAsia" w:ascii="仿宋" w:hAnsi="仿宋" w:eastAsia="仿宋"/>
          <w:sz w:val="24"/>
        </w:rPr>
        <w:t>小时。</w:t>
      </w:r>
    </w:p>
    <w:p>
      <w:pPr>
        <w:snapToGrid w:val="0"/>
        <w:spacing w:line="360" w:lineRule="auto"/>
        <w:ind w:firstLine="480" w:firstLineChars="200"/>
        <w:rPr>
          <w:rFonts w:ascii="仿宋" w:hAnsi="仿宋" w:eastAsia="仿宋"/>
          <w:sz w:val="24"/>
        </w:rPr>
      </w:pPr>
      <w:r>
        <w:rPr>
          <w:rFonts w:hint="eastAsia" w:ascii="仿宋" w:hAnsi="仿宋" w:eastAsia="仿宋"/>
          <w:sz w:val="24"/>
        </w:rPr>
        <w:t>13.2 竣工验收</w:t>
      </w:r>
    </w:p>
    <w:p>
      <w:pPr>
        <w:snapToGrid w:val="0"/>
        <w:spacing w:line="360" w:lineRule="auto"/>
        <w:ind w:firstLine="480" w:firstLineChars="200"/>
        <w:rPr>
          <w:rFonts w:ascii="仿宋" w:hAnsi="仿宋" w:eastAsia="仿宋"/>
          <w:sz w:val="24"/>
        </w:rPr>
      </w:pPr>
      <w:r>
        <w:rPr>
          <w:rFonts w:hint="eastAsia" w:ascii="仿宋" w:hAnsi="仿宋" w:eastAsia="仿宋"/>
          <w:sz w:val="24"/>
        </w:rPr>
        <w:t>13.2.2竣工验收程序</w:t>
      </w:r>
    </w:p>
    <w:p>
      <w:pPr>
        <w:snapToGrid w:val="0"/>
        <w:spacing w:line="360" w:lineRule="auto"/>
        <w:ind w:firstLine="480" w:firstLineChars="200"/>
        <w:rPr>
          <w:rFonts w:ascii="仿宋" w:hAnsi="仿宋" w:eastAsia="仿宋"/>
          <w:sz w:val="24"/>
        </w:rPr>
      </w:pPr>
      <w:r>
        <w:rPr>
          <w:rFonts w:hint="eastAsia" w:ascii="仿宋" w:hAnsi="仿宋" w:eastAsia="仿宋"/>
          <w:sz w:val="24"/>
        </w:rPr>
        <w:t>关于竣工验收程序的约定：</w:t>
      </w:r>
    </w:p>
    <w:p>
      <w:pPr>
        <w:snapToGrid w:val="0"/>
        <w:spacing w:line="360" w:lineRule="auto"/>
        <w:ind w:firstLine="480" w:firstLineChars="200"/>
        <w:rPr>
          <w:rFonts w:ascii="仿宋" w:hAnsi="仿宋" w:eastAsia="仿宋"/>
          <w:sz w:val="24"/>
        </w:rPr>
      </w:pPr>
      <w:r>
        <w:rPr>
          <w:rFonts w:hint="eastAsia" w:ascii="仿宋" w:hAnsi="仿宋" w:eastAsia="仿宋"/>
          <w:sz w:val="24"/>
        </w:rPr>
        <w:t>（1）</w:t>
      </w:r>
      <w:r>
        <w:rPr>
          <w:rFonts w:hint="eastAsia" w:ascii="仿宋" w:hAnsi="仿宋" w:eastAsia="仿宋"/>
          <w:sz w:val="24"/>
          <w:u w:val="single"/>
        </w:rPr>
        <w:t>工程施工完成承包人提出竣工验收申请，发包人在接到申请后7天内组织竣工验收</w:t>
      </w:r>
      <w:r>
        <w:rPr>
          <w:rFonts w:hint="eastAsia" w:ascii="仿宋" w:hAnsi="仿宋" w:eastAsia="仿宋"/>
          <w:sz w:val="24"/>
        </w:rPr>
        <w:t>。</w:t>
      </w:r>
    </w:p>
    <w:p>
      <w:pPr>
        <w:adjustRightInd w:val="0"/>
        <w:snapToGrid w:val="0"/>
        <w:spacing w:line="360" w:lineRule="auto"/>
        <w:ind w:left="420" w:leftChars="200"/>
        <w:rPr>
          <w:rFonts w:ascii="仿宋" w:hAnsi="仿宋" w:eastAsia="仿宋"/>
          <w:sz w:val="24"/>
        </w:rPr>
      </w:pPr>
      <w:r>
        <w:rPr>
          <w:rFonts w:hint="eastAsia" w:ascii="仿宋" w:hAnsi="仿宋" w:eastAsia="仿宋"/>
          <w:sz w:val="24"/>
        </w:rPr>
        <w:t>（2）</w:t>
      </w:r>
      <w:r>
        <w:rPr>
          <w:rFonts w:hint="eastAsia" w:ascii="仿宋" w:hAnsi="仿宋" w:eastAsia="仿宋"/>
          <w:sz w:val="24"/>
          <w:u w:val="single"/>
        </w:rPr>
        <w:t>工程结算经审计完成，双方签字确认后7天内发包人组织进行项目总验收</w:t>
      </w:r>
      <w:r>
        <w:rPr>
          <w:rFonts w:hint="eastAsia" w:ascii="仿宋" w:hAnsi="仿宋" w:eastAsia="仿宋"/>
          <w:sz w:val="24"/>
        </w:rPr>
        <w:t>。</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发包人不按照本项约定组织竣工验收、颁发工程接收证书的违约金的计算方法：</w:t>
      </w:r>
      <w:r>
        <w:rPr>
          <w:rFonts w:hint="eastAsia" w:ascii="仿宋" w:hAnsi="仿宋" w:eastAsia="仿宋"/>
          <w:sz w:val="24"/>
          <w:u w:val="single"/>
        </w:rPr>
        <w:t>承担违约责任，每延期一天按合同总价的万分之五向承包人支付违约金</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13.2.5移交、接收全部与部分工程</w:t>
      </w:r>
    </w:p>
    <w:p>
      <w:pPr>
        <w:snapToGrid w:val="0"/>
        <w:spacing w:line="360" w:lineRule="auto"/>
        <w:ind w:firstLine="480" w:firstLineChars="200"/>
        <w:rPr>
          <w:rFonts w:ascii="仿宋" w:hAnsi="仿宋" w:eastAsia="仿宋"/>
          <w:sz w:val="24"/>
        </w:rPr>
      </w:pPr>
      <w:r>
        <w:rPr>
          <w:rFonts w:hint="eastAsia" w:ascii="仿宋" w:hAnsi="仿宋" w:eastAsia="仿宋"/>
          <w:sz w:val="24"/>
        </w:rPr>
        <w:t>承包人向发包人移交工程的期限：</w:t>
      </w:r>
      <w:r>
        <w:rPr>
          <w:rFonts w:hint="eastAsia" w:ascii="仿宋" w:hAnsi="仿宋" w:eastAsia="仿宋"/>
          <w:sz w:val="24"/>
          <w:u w:val="single"/>
        </w:rPr>
        <w:t>颁发工程接收证书后7天内完成工程的移交</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发包人未按本合同约定接收全部或部分工程的，违约金的计算方法为：</w:t>
      </w:r>
      <w:r>
        <w:rPr>
          <w:rFonts w:hint="eastAsia" w:ascii="仿宋" w:hAnsi="仿宋" w:eastAsia="仿宋"/>
          <w:sz w:val="24"/>
          <w:u w:val="single"/>
        </w:rPr>
        <w:t xml:space="preserve"> /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承包人未按时移交工程的，违约金的计算方法为：</w:t>
      </w:r>
      <w:r>
        <w:rPr>
          <w:rFonts w:hint="eastAsia" w:ascii="仿宋" w:hAnsi="仿宋" w:eastAsia="仿宋"/>
          <w:sz w:val="24"/>
          <w:u w:val="single"/>
        </w:rPr>
        <w:t>承担违约责任，每延期一天按合同总价的万分之五向承包人支付违约金</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13.3 工程试车</w:t>
      </w:r>
    </w:p>
    <w:p>
      <w:pPr>
        <w:snapToGrid w:val="0"/>
        <w:spacing w:line="360" w:lineRule="auto"/>
        <w:ind w:firstLine="480" w:firstLineChars="200"/>
        <w:rPr>
          <w:rFonts w:ascii="仿宋" w:hAnsi="仿宋" w:eastAsia="仿宋"/>
          <w:sz w:val="24"/>
        </w:rPr>
      </w:pPr>
      <w:r>
        <w:rPr>
          <w:rFonts w:hint="eastAsia" w:ascii="仿宋" w:hAnsi="仿宋" w:eastAsia="仿宋"/>
          <w:sz w:val="24"/>
        </w:rPr>
        <w:t>13.3.1 试车程序</w:t>
      </w:r>
    </w:p>
    <w:p>
      <w:pPr>
        <w:snapToGrid w:val="0"/>
        <w:spacing w:line="360" w:lineRule="auto"/>
        <w:ind w:firstLine="480" w:firstLineChars="200"/>
        <w:rPr>
          <w:rFonts w:ascii="仿宋" w:hAnsi="仿宋" w:eastAsia="仿宋"/>
          <w:sz w:val="24"/>
        </w:rPr>
      </w:pPr>
      <w:r>
        <w:rPr>
          <w:rFonts w:hint="eastAsia" w:ascii="仿宋" w:hAnsi="仿宋" w:eastAsia="仿宋"/>
          <w:sz w:val="24"/>
        </w:rPr>
        <w:t>工程试车内容：</w:t>
      </w:r>
      <w:r>
        <w:rPr>
          <w:rFonts w:hint="eastAsia" w:ascii="仿宋" w:hAnsi="仿宋" w:eastAsia="仿宋"/>
          <w:sz w:val="24"/>
          <w:u w:val="single"/>
        </w:rPr>
        <w:t>试车内容应与承包人承包范围相一致，试车费用由承包人承担</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（1）单机无负荷试车费用由</w:t>
      </w:r>
      <w:r>
        <w:rPr>
          <w:rFonts w:hint="eastAsia" w:ascii="仿宋" w:hAnsi="仿宋" w:eastAsia="仿宋"/>
          <w:sz w:val="24"/>
          <w:u w:val="single"/>
        </w:rPr>
        <w:t>承包人</w:t>
      </w:r>
      <w:r>
        <w:rPr>
          <w:rFonts w:hint="eastAsia" w:ascii="仿宋" w:hAnsi="仿宋" w:eastAsia="仿宋"/>
          <w:sz w:val="24"/>
        </w:rPr>
        <w:t>承担；</w:t>
      </w:r>
    </w:p>
    <w:p>
      <w:pPr>
        <w:snapToGrid w:val="0"/>
        <w:spacing w:line="360" w:lineRule="auto"/>
        <w:ind w:firstLine="480" w:firstLineChars="200"/>
        <w:rPr>
          <w:rFonts w:ascii="仿宋" w:hAnsi="仿宋" w:eastAsia="仿宋"/>
          <w:sz w:val="24"/>
        </w:rPr>
      </w:pPr>
      <w:r>
        <w:rPr>
          <w:rFonts w:hint="eastAsia" w:ascii="仿宋" w:hAnsi="仿宋" w:eastAsia="仿宋"/>
          <w:sz w:val="24"/>
        </w:rPr>
        <w:t>（2）无负荷联动试车费用由</w:t>
      </w:r>
      <w:r>
        <w:rPr>
          <w:rFonts w:hint="eastAsia" w:ascii="仿宋" w:hAnsi="仿宋" w:eastAsia="仿宋"/>
          <w:sz w:val="24"/>
          <w:u w:val="single"/>
        </w:rPr>
        <w:t>承包人</w:t>
      </w:r>
      <w:r>
        <w:rPr>
          <w:rFonts w:hint="eastAsia" w:ascii="仿宋" w:hAnsi="仿宋" w:eastAsia="仿宋"/>
          <w:sz w:val="24"/>
        </w:rPr>
        <w:t>承担。</w:t>
      </w:r>
    </w:p>
    <w:p>
      <w:pPr>
        <w:snapToGrid w:val="0"/>
        <w:spacing w:line="360" w:lineRule="auto"/>
        <w:ind w:firstLine="480" w:firstLineChars="200"/>
        <w:rPr>
          <w:rFonts w:ascii="仿宋" w:hAnsi="仿宋" w:eastAsia="仿宋"/>
          <w:sz w:val="24"/>
        </w:rPr>
      </w:pPr>
      <w:r>
        <w:rPr>
          <w:rFonts w:hint="eastAsia" w:ascii="仿宋" w:hAnsi="仿宋" w:eastAsia="仿宋"/>
          <w:sz w:val="24"/>
        </w:rPr>
        <w:t>13.3.3 投料试车</w:t>
      </w:r>
    </w:p>
    <w:p>
      <w:pPr>
        <w:snapToGrid w:val="0"/>
        <w:spacing w:line="360" w:lineRule="auto"/>
        <w:ind w:firstLine="480" w:firstLineChars="200"/>
        <w:rPr>
          <w:rFonts w:ascii="仿宋" w:hAnsi="仿宋" w:eastAsia="仿宋"/>
          <w:sz w:val="24"/>
        </w:rPr>
      </w:pPr>
      <w:r>
        <w:rPr>
          <w:rFonts w:hint="eastAsia" w:ascii="仿宋" w:hAnsi="仿宋" w:eastAsia="仿宋"/>
          <w:sz w:val="24"/>
        </w:rPr>
        <w:t>关于投料试车相关事项的约定：</w:t>
      </w:r>
      <w:r>
        <w:rPr>
          <w:rFonts w:hint="eastAsia" w:ascii="仿宋" w:hAnsi="仿宋" w:eastAsia="仿宋"/>
          <w:sz w:val="24"/>
          <w:u w:val="single"/>
        </w:rPr>
        <w:t>按通用条款执行</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13.6 竣工退场</w:t>
      </w:r>
    </w:p>
    <w:p>
      <w:pPr>
        <w:snapToGrid w:val="0"/>
        <w:spacing w:line="360" w:lineRule="auto"/>
        <w:ind w:firstLine="480" w:firstLineChars="200"/>
        <w:rPr>
          <w:rFonts w:ascii="仿宋" w:hAnsi="仿宋" w:eastAsia="仿宋"/>
          <w:sz w:val="24"/>
        </w:rPr>
      </w:pPr>
      <w:r>
        <w:rPr>
          <w:rFonts w:hint="eastAsia" w:ascii="仿宋" w:hAnsi="仿宋" w:eastAsia="仿宋"/>
          <w:sz w:val="24"/>
        </w:rPr>
        <w:t>13.6.1 竣工退场</w:t>
      </w:r>
    </w:p>
    <w:p>
      <w:pPr>
        <w:snapToGrid w:val="0"/>
        <w:spacing w:line="360" w:lineRule="auto"/>
        <w:ind w:firstLine="480" w:firstLineChars="200"/>
        <w:rPr>
          <w:rFonts w:ascii="仿宋" w:hAnsi="仿宋" w:eastAsia="仿宋"/>
          <w:sz w:val="24"/>
        </w:rPr>
      </w:pPr>
      <w:r>
        <w:rPr>
          <w:rFonts w:hint="eastAsia" w:ascii="仿宋" w:hAnsi="仿宋" w:eastAsia="仿宋"/>
          <w:sz w:val="24"/>
        </w:rPr>
        <w:t>承包人完成竣工退场的期限：</w:t>
      </w:r>
      <w:r>
        <w:rPr>
          <w:rFonts w:hint="eastAsia" w:ascii="仿宋" w:hAnsi="仿宋" w:eastAsia="仿宋"/>
          <w:sz w:val="24"/>
          <w:u w:val="single"/>
        </w:rPr>
        <w:t>颁发工程接收证书后7天</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14. 竣工结算</w:t>
      </w:r>
    </w:p>
    <w:p>
      <w:pPr>
        <w:snapToGrid w:val="0"/>
        <w:spacing w:line="360" w:lineRule="auto"/>
        <w:ind w:firstLine="480" w:firstLineChars="200"/>
        <w:rPr>
          <w:rFonts w:ascii="仿宋" w:hAnsi="仿宋" w:eastAsia="仿宋"/>
          <w:sz w:val="24"/>
        </w:rPr>
      </w:pPr>
      <w:r>
        <w:rPr>
          <w:rFonts w:hint="eastAsia" w:ascii="仿宋" w:hAnsi="仿宋" w:eastAsia="仿宋"/>
          <w:sz w:val="24"/>
        </w:rPr>
        <w:t>14.1 竣工结算申请</w:t>
      </w:r>
    </w:p>
    <w:p>
      <w:pPr>
        <w:autoSpaceDN w:val="0"/>
        <w:snapToGrid w:val="0"/>
        <w:spacing w:line="360" w:lineRule="auto"/>
        <w:ind w:firstLine="480" w:firstLineChars="200"/>
        <w:rPr>
          <w:rFonts w:ascii="仿宋" w:hAnsi="仿宋" w:eastAsia="仿宋"/>
          <w:sz w:val="24"/>
          <w:u w:val="single"/>
        </w:rPr>
      </w:pPr>
      <w:r>
        <w:rPr>
          <w:rFonts w:hint="eastAsia" w:ascii="仿宋" w:hAnsi="仿宋" w:eastAsia="仿宋"/>
          <w:sz w:val="24"/>
        </w:rPr>
        <w:t>承包人提交竣工结算申请单的期限：</w:t>
      </w:r>
      <w:r>
        <w:rPr>
          <w:rFonts w:hint="eastAsia" w:ascii="仿宋" w:hAnsi="仿宋" w:eastAsia="仿宋"/>
          <w:sz w:val="24"/>
          <w:u w:val="single"/>
        </w:rPr>
        <w:t>在工程竣工验收合格后28天内，向发包人递交竣工结算报告及完整的结算资料。</w:t>
      </w:r>
    </w:p>
    <w:p>
      <w:pPr>
        <w:autoSpaceDN w:val="0"/>
        <w:snapToGrid w:val="0"/>
        <w:spacing w:line="360" w:lineRule="auto"/>
        <w:ind w:firstLine="480" w:firstLineChars="200"/>
        <w:rPr>
          <w:rFonts w:ascii="仿宋" w:hAnsi="仿宋" w:eastAsia="仿宋"/>
          <w:sz w:val="24"/>
          <w:u w:val="single"/>
        </w:rPr>
      </w:pPr>
      <w:r>
        <w:rPr>
          <w:rFonts w:hint="eastAsia" w:ascii="仿宋" w:hAnsi="仿宋" w:eastAsia="仿宋"/>
          <w:sz w:val="24"/>
        </w:rPr>
        <w:t>竣工结算报告及资料应包括：</w:t>
      </w:r>
      <w:r>
        <w:rPr>
          <w:rFonts w:hint="eastAsia" w:ascii="仿宋" w:hAnsi="仿宋" w:eastAsia="仿宋"/>
          <w:sz w:val="24"/>
          <w:u w:val="single"/>
        </w:rPr>
        <w:t>工程结算书、竣工图纸、设计变更单、工程验收报告及其它相关资料</w:t>
      </w:r>
      <w:r>
        <w:rPr>
          <w:rFonts w:hint="eastAsia" w:ascii="仿宋" w:hAnsi="仿宋" w:eastAsia="仿宋"/>
          <w:sz w:val="24"/>
        </w:rPr>
        <w:t>。</w:t>
      </w:r>
    </w:p>
    <w:p>
      <w:pPr>
        <w:autoSpaceDN w:val="0"/>
        <w:snapToGrid w:val="0"/>
        <w:spacing w:line="360" w:lineRule="auto"/>
        <w:ind w:firstLine="480" w:firstLineChars="200"/>
        <w:rPr>
          <w:rFonts w:ascii="仿宋" w:hAnsi="仿宋" w:eastAsia="仿宋"/>
          <w:sz w:val="24"/>
        </w:rPr>
      </w:pPr>
      <w:r>
        <w:rPr>
          <w:rFonts w:hint="eastAsia" w:ascii="仿宋" w:hAnsi="仿宋" w:eastAsia="仿宋"/>
          <w:sz w:val="24"/>
        </w:rPr>
        <w:t>14.2 竣工结算审核</w:t>
      </w:r>
    </w:p>
    <w:p>
      <w:pPr>
        <w:autoSpaceDN w:val="0"/>
        <w:snapToGrid w:val="0"/>
        <w:spacing w:line="360" w:lineRule="auto"/>
        <w:ind w:firstLine="480" w:firstLineChars="200"/>
        <w:rPr>
          <w:rFonts w:ascii="仿宋" w:hAnsi="仿宋" w:eastAsia="仿宋"/>
          <w:sz w:val="24"/>
          <w:u w:val="single"/>
        </w:rPr>
      </w:pPr>
      <w:r>
        <w:rPr>
          <w:rFonts w:hint="eastAsia" w:ascii="仿宋" w:hAnsi="仿宋" w:eastAsia="仿宋"/>
          <w:sz w:val="24"/>
        </w:rPr>
        <w:t>（1）</w:t>
      </w:r>
      <w:r>
        <w:rPr>
          <w:rFonts w:hint="eastAsia" w:ascii="仿宋" w:hAnsi="仿宋" w:eastAsia="仿宋"/>
          <w:sz w:val="24"/>
          <w:u w:val="single"/>
        </w:rPr>
        <w:t>发包人、审计部门在工程验收合格、承包人提供完整结算资料以及具备其它结算条件后及时按有关规定核实承包人递交的结算报告及结算资料，但并不受通用条款所述的时间约束</w:t>
      </w:r>
      <w:r>
        <w:rPr>
          <w:rFonts w:hint="eastAsia" w:ascii="仿宋" w:hAnsi="仿宋" w:eastAsia="仿宋"/>
          <w:sz w:val="24"/>
        </w:rPr>
        <w:t xml:space="preserve">； </w:t>
      </w:r>
    </w:p>
    <w:p>
      <w:pPr>
        <w:autoSpaceDN w:val="0"/>
        <w:snapToGrid w:val="0"/>
        <w:spacing w:line="360" w:lineRule="auto"/>
        <w:ind w:firstLine="480" w:firstLineChars="200"/>
        <w:rPr>
          <w:rFonts w:ascii="仿宋" w:hAnsi="仿宋" w:eastAsia="仿宋"/>
          <w:sz w:val="24"/>
          <w:u w:val="single"/>
        </w:rPr>
      </w:pPr>
      <w:r>
        <w:rPr>
          <w:rFonts w:hint="eastAsia" w:ascii="仿宋" w:hAnsi="仿宋" w:eastAsia="仿宋"/>
          <w:sz w:val="24"/>
        </w:rPr>
        <w:t>（2）</w:t>
      </w:r>
      <w:r>
        <w:rPr>
          <w:rFonts w:hint="eastAsia" w:ascii="仿宋" w:hAnsi="仿宋" w:eastAsia="仿宋"/>
          <w:sz w:val="24"/>
          <w:u w:val="single"/>
        </w:rPr>
        <w:t>本工程结算造价以第三方咨询机构的最终审计结果为准，发包人根据国家造价管理的有关规定以及审计部门审定的价款进行结算，与承包人办理价款结算手续</w:t>
      </w:r>
      <w:r>
        <w:rPr>
          <w:rFonts w:hint="eastAsia" w:ascii="仿宋" w:hAnsi="仿宋" w:eastAsia="仿宋"/>
          <w:sz w:val="24"/>
        </w:rPr>
        <w:t>；</w:t>
      </w:r>
    </w:p>
    <w:p>
      <w:pPr>
        <w:autoSpaceDN w:val="0"/>
        <w:snapToGrid w:val="0"/>
        <w:spacing w:line="360" w:lineRule="auto"/>
        <w:ind w:firstLine="480" w:firstLineChars="200"/>
        <w:rPr>
          <w:rFonts w:ascii="仿宋" w:hAnsi="仿宋" w:eastAsia="仿宋"/>
          <w:sz w:val="24"/>
          <w:u w:val="single"/>
        </w:rPr>
      </w:pPr>
      <w:r>
        <w:rPr>
          <w:rFonts w:hint="eastAsia" w:ascii="仿宋" w:hAnsi="仿宋" w:eastAsia="仿宋"/>
          <w:sz w:val="24"/>
        </w:rPr>
        <w:t>（3）</w:t>
      </w:r>
      <w:r>
        <w:rPr>
          <w:rFonts w:hint="eastAsia" w:ascii="仿宋" w:hAnsi="仿宋" w:eastAsia="仿宋"/>
          <w:sz w:val="24"/>
          <w:u w:val="single"/>
        </w:rPr>
        <w:t>结算审核（发包人初审及第三方咨询机构终审）时审查费用参照浙价服[2009]84号文件计取，其中核增额和超过5%以外的核减额的审计费用由承包人支付</w:t>
      </w:r>
      <w:r>
        <w:rPr>
          <w:rFonts w:hint="eastAsia" w:ascii="仿宋" w:hAnsi="仿宋" w:eastAsia="仿宋"/>
          <w:sz w:val="24"/>
        </w:rPr>
        <w:t>；</w:t>
      </w:r>
    </w:p>
    <w:p>
      <w:pPr>
        <w:autoSpaceDN w:val="0"/>
        <w:snapToGrid w:val="0"/>
        <w:spacing w:line="360" w:lineRule="auto"/>
        <w:ind w:firstLine="480" w:firstLineChars="200"/>
        <w:rPr>
          <w:rFonts w:ascii="仿宋" w:hAnsi="仿宋" w:eastAsia="仿宋"/>
          <w:sz w:val="24"/>
          <w:u w:val="single"/>
        </w:rPr>
      </w:pPr>
      <w:r>
        <w:rPr>
          <w:rFonts w:hint="eastAsia" w:ascii="仿宋" w:hAnsi="仿宋" w:eastAsia="仿宋"/>
          <w:sz w:val="24"/>
        </w:rPr>
        <w:t>（4）</w:t>
      </w:r>
      <w:r>
        <w:rPr>
          <w:rFonts w:hint="eastAsia" w:ascii="仿宋" w:hAnsi="仿宋" w:eastAsia="仿宋"/>
          <w:sz w:val="24"/>
          <w:u w:val="single"/>
        </w:rPr>
        <w:t>结算价款最终经第三方咨询机构审定并经发、承包双方签字确认后支付</w:t>
      </w:r>
      <w:r>
        <w:rPr>
          <w:rFonts w:hint="eastAsia" w:ascii="仿宋" w:hAnsi="仿宋" w:eastAsia="仿宋"/>
          <w:sz w:val="24"/>
        </w:rPr>
        <w:t>。</w:t>
      </w:r>
    </w:p>
    <w:p>
      <w:pPr>
        <w:autoSpaceDN w:val="0"/>
        <w:snapToGrid w:val="0"/>
        <w:spacing w:line="360" w:lineRule="auto"/>
        <w:ind w:firstLine="480" w:firstLineChars="200"/>
        <w:rPr>
          <w:rFonts w:ascii="仿宋" w:hAnsi="仿宋" w:eastAsia="仿宋"/>
          <w:sz w:val="24"/>
          <w:u w:val="single"/>
        </w:rPr>
      </w:pPr>
      <w:r>
        <w:rPr>
          <w:rFonts w:hint="eastAsia" w:ascii="仿宋" w:hAnsi="仿宋" w:eastAsia="仿宋"/>
          <w:sz w:val="24"/>
        </w:rPr>
        <w:t>发包人审批竣工付款申请单的期限：</w:t>
      </w:r>
      <w:r>
        <w:rPr>
          <w:rFonts w:hint="eastAsia" w:ascii="仿宋" w:hAnsi="仿宋" w:eastAsia="仿宋"/>
          <w:sz w:val="24"/>
          <w:u w:val="single"/>
        </w:rPr>
        <w:t>在签发竣工付款证书后的28天内</w:t>
      </w:r>
      <w:r>
        <w:rPr>
          <w:rFonts w:hint="eastAsia" w:ascii="仿宋" w:hAnsi="仿宋" w:eastAsia="仿宋"/>
          <w:sz w:val="24"/>
        </w:rPr>
        <w:t>。</w:t>
      </w:r>
    </w:p>
    <w:p>
      <w:pPr>
        <w:autoSpaceDN w:val="0"/>
        <w:snapToGrid w:val="0"/>
        <w:spacing w:line="360" w:lineRule="auto"/>
        <w:ind w:firstLine="480" w:firstLineChars="200"/>
        <w:rPr>
          <w:rFonts w:ascii="仿宋" w:hAnsi="仿宋" w:eastAsia="仿宋"/>
          <w:sz w:val="24"/>
          <w:u w:val="single"/>
        </w:rPr>
      </w:pPr>
      <w:r>
        <w:rPr>
          <w:rFonts w:hint="eastAsia" w:ascii="仿宋" w:hAnsi="仿宋" w:eastAsia="仿宋"/>
          <w:sz w:val="24"/>
        </w:rPr>
        <w:t>发包人完成竣工付款的期限：</w:t>
      </w:r>
      <w:r>
        <w:rPr>
          <w:rFonts w:hint="eastAsia" w:ascii="仿宋" w:hAnsi="仿宋" w:eastAsia="仿宋"/>
          <w:sz w:val="24"/>
          <w:u w:val="single"/>
        </w:rPr>
        <w:t>发包人书面通知承包人开具收款发票，在收到发票后7天内支付</w:t>
      </w:r>
      <w:r>
        <w:rPr>
          <w:rFonts w:hint="eastAsia" w:ascii="仿宋" w:hAnsi="仿宋" w:eastAsia="仿宋"/>
          <w:sz w:val="24"/>
        </w:rPr>
        <w:t>。</w:t>
      </w:r>
    </w:p>
    <w:p>
      <w:pPr>
        <w:autoSpaceDN w:val="0"/>
        <w:snapToGrid w:val="0"/>
        <w:spacing w:line="360" w:lineRule="auto"/>
        <w:ind w:firstLine="480" w:firstLineChars="200"/>
        <w:rPr>
          <w:rFonts w:ascii="仿宋" w:hAnsi="仿宋" w:eastAsia="仿宋"/>
          <w:sz w:val="24"/>
          <w:u w:val="single"/>
        </w:rPr>
      </w:pPr>
      <w:r>
        <w:rPr>
          <w:rFonts w:hint="eastAsia" w:ascii="仿宋" w:hAnsi="仿宋" w:eastAsia="仿宋"/>
          <w:sz w:val="24"/>
        </w:rPr>
        <w:t>关于竣工付款证书异议部分复核的方式和程序：</w:t>
      </w:r>
      <w:r>
        <w:rPr>
          <w:rFonts w:hint="eastAsia" w:ascii="仿宋" w:hAnsi="仿宋" w:eastAsia="仿宋"/>
          <w:sz w:val="24"/>
          <w:u w:val="single"/>
        </w:rPr>
        <w:t>发包人或承包人对复核结果认为有异议的，对有异议部分应由发承包双方协商解决；协商不成的，应按照合同约定的争议解决方式处理</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14.4 最终结清</w:t>
      </w:r>
    </w:p>
    <w:p>
      <w:pPr>
        <w:snapToGrid w:val="0"/>
        <w:spacing w:line="360" w:lineRule="auto"/>
        <w:ind w:firstLine="480" w:firstLineChars="200"/>
        <w:rPr>
          <w:rFonts w:ascii="仿宋" w:hAnsi="仿宋" w:eastAsia="仿宋"/>
          <w:sz w:val="24"/>
        </w:rPr>
      </w:pPr>
      <w:r>
        <w:rPr>
          <w:rFonts w:hint="eastAsia" w:ascii="仿宋" w:hAnsi="仿宋" w:eastAsia="仿宋"/>
          <w:sz w:val="24"/>
        </w:rPr>
        <w:t>14.4.1 最终结清申请单</w:t>
      </w:r>
    </w:p>
    <w:p>
      <w:pPr>
        <w:snapToGrid w:val="0"/>
        <w:spacing w:line="360" w:lineRule="auto"/>
        <w:ind w:firstLine="480" w:firstLineChars="200"/>
        <w:rPr>
          <w:rFonts w:ascii="仿宋" w:hAnsi="仿宋" w:eastAsia="仿宋"/>
          <w:sz w:val="24"/>
        </w:rPr>
      </w:pPr>
      <w:r>
        <w:rPr>
          <w:rFonts w:hint="eastAsia" w:ascii="仿宋" w:hAnsi="仿宋" w:eastAsia="仿宋"/>
          <w:sz w:val="24"/>
        </w:rPr>
        <w:t>承包人提交最终结清申请单的份数：</w:t>
      </w:r>
      <w:r>
        <w:rPr>
          <w:rFonts w:hint="eastAsia" w:ascii="仿宋" w:hAnsi="仿宋" w:eastAsia="仿宋"/>
          <w:sz w:val="24"/>
          <w:u w:val="single"/>
        </w:rPr>
        <w:t>叁份</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承包人提交最终结算申请单的期限：</w:t>
      </w:r>
      <w:r>
        <w:rPr>
          <w:rFonts w:hint="eastAsia" w:ascii="仿宋" w:hAnsi="仿宋" w:eastAsia="仿宋"/>
          <w:sz w:val="24"/>
          <w:u w:val="single"/>
        </w:rPr>
        <w:t>在质保期满复验合格后7天内</w:t>
      </w:r>
      <w:r>
        <w:rPr>
          <w:rFonts w:hint="eastAsia" w:ascii="仿宋" w:hAnsi="仿宋" w:eastAsia="仿宋"/>
          <w:sz w:val="24"/>
        </w:rPr>
        <w:t xml:space="preserve">。 </w:t>
      </w:r>
    </w:p>
    <w:p>
      <w:pPr>
        <w:snapToGrid w:val="0"/>
        <w:spacing w:line="360" w:lineRule="auto"/>
        <w:ind w:firstLine="480" w:firstLineChars="200"/>
        <w:rPr>
          <w:rFonts w:ascii="仿宋" w:hAnsi="仿宋" w:eastAsia="仿宋"/>
          <w:sz w:val="24"/>
        </w:rPr>
      </w:pPr>
      <w:r>
        <w:rPr>
          <w:rFonts w:hint="eastAsia" w:ascii="仿宋" w:hAnsi="仿宋" w:eastAsia="仿宋"/>
          <w:sz w:val="24"/>
        </w:rPr>
        <w:t>14.4.2 最终结清证书和支付</w:t>
      </w:r>
    </w:p>
    <w:p>
      <w:pPr>
        <w:snapToGrid w:val="0"/>
        <w:spacing w:line="360" w:lineRule="auto"/>
        <w:ind w:firstLine="480" w:firstLineChars="200"/>
        <w:rPr>
          <w:rFonts w:ascii="仿宋" w:hAnsi="仿宋" w:eastAsia="仿宋"/>
          <w:sz w:val="24"/>
        </w:rPr>
      </w:pPr>
      <w:r>
        <w:rPr>
          <w:rFonts w:hint="eastAsia" w:ascii="仿宋" w:hAnsi="仿宋" w:eastAsia="仿宋"/>
          <w:sz w:val="24"/>
        </w:rPr>
        <w:t>（1）发包人完成最终结清申请单的审批并颁发最终结清证书的期限：</w:t>
      </w:r>
      <w:r>
        <w:rPr>
          <w:rFonts w:hint="eastAsia" w:ascii="仿宋" w:hAnsi="仿宋" w:eastAsia="仿宋"/>
          <w:sz w:val="24"/>
          <w:u w:val="single"/>
        </w:rPr>
        <w:t xml:space="preserve"> 7天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（2）发包人完成支付的期限：在收到承包人提交的最终结清申请单后</w:t>
      </w:r>
      <w:r>
        <w:rPr>
          <w:rFonts w:ascii="仿宋" w:hAnsi="仿宋" w:eastAsia="仿宋"/>
          <w:sz w:val="24"/>
          <w:u w:val="single"/>
        </w:rPr>
        <w:t>7</w:t>
      </w:r>
      <w:r>
        <w:rPr>
          <w:rFonts w:hint="eastAsia" w:ascii="仿宋" w:hAnsi="仿宋" w:eastAsia="仿宋"/>
          <w:sz w:val="24"/>
          <w:u w:val="single"/>
        </w:rPr>
        <w:t>天</w:t>
      </w:r>
      <w:r>
        <w:rPr>
          <w:rFonts w:hint="eastAsia" w:ascii="仿宋" w:hAnsi="仿宋" w:eastAsia="仿宋"/>
          <w:sz w:val="24"/>
        </w:rPr>
        <w:t>内完成。</w:t>
      </w:r>
    </w:p>
    <w:p>
      <w:pPr>
        <w:snapToGrid w:val="0"/>
        <w:spacing w:line="360" w:lineRule="auto"/>
        <w:ind w:firstLine="480" w:firstLineChars="200"/>
        <w:rPr>
          <w:rFonts w:ascii="仿宋" w:hAnsi="仿宋" w:eastAsia="仿宋"/>
          <w:sz w:val="24"/>
        </w:rPr>
      </w:pPr>
      <w:r>
        <w:rPr>
          <w:rFonts w:hint="eastAsia" w:ascii="仿宋" w:hAnsi="仿宋" w:eastAsia="仿宋"/>
          <w:sz w:val="24"/>
        </w:rPr>
        <w:t>15. 缺陷责任期与保修</w:t>
      </w:r>
    </w:p>
    <w:p>
      <w:pPr>
        <w:snapToGrid w:val="0"/>
        <w:spacing w:line="360" w:lineRule="auto"/>
        <w:ind w:firstLine="480" w:firstLineChars="200"/>
        <w:rPr>
          <w:rFonts w:ascii="仿宋" w:hAnsi="仿宋" w:eastAsia="仿宋"/>
          <w:sz w:val="24"/>
        </w:rPr>
      </w:pPr>
      <w:r>
        <w:rPr>
          <w:rFonts w:hint="eastAsia" w:ascii="仿宋" w:hAnsi="仿宋" w:eastAsia="仿宋"/>
          <w:sz w:val="24"/>
        </w:rPr>
        <w:t>15.2缺陷责任期</w:t>
      </w:r>
    </w:p>
    <w:p>
      <w:pPr>
        <w:snapToGrid w:val="0"/>
        <w:spacing w:line="360" w:lineRule="auto"/>
        <w:ind w:firstLine="480" w:firstLineChars="200"/>
        <w:rPr>
          <w:rFonts w:ascii="仿宋" w:hAnsi="仿宋" w:eastAsia="仿宋"/>
          <w:sz w:val="24"/>
        </w:rPr>
      </w:pPr>
      <w:r>
        <w:rPr>
          <w:rFonts w:hint="eastAsia" w:ascii="仿宋" w:hAnsi="仿宋" w:eastAsia="仿宋"/>
          <w:sz w:val="24"/>
        </w:rPr>
        <w:t>缺陷责任期的具体期限：</w:t>
      </w:r>
      <w:r>
        <w:rPr>
          <w:rFonts w:hint="eastAsia" w:ascii="仿宋" w:hAnsi="仿宋" w:eastAsia="仿宋"/>
          <w:sz w:val="24"/>
          <w:u w:val="single"/>
        </w:rPr>
        <w:t>按质量保修书规定执行</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15.3 质量保证金</w:t>
      </w:r>
    </w:p>
    <w:p>
      <w:pPr>
        <w:snapToGrid w:val="0"/>
        <w:spacing w:line="360" w:lineRule="auto"/>
        <w:ind w:firstLine="480" w:firstLineChars="200"/>
        <w:rPr>
          <w:rFonts w:ascii="仿宋" w:hAnsi="仿宋" w:eastAsia="仿宋"/>
          <w:sz w:val="24"/>
        </w:rPr>
      </w:pPr>
      <w:r>
        <w:rPr>
          <w:rFonts w:hint="eastAsia" w:ascii="仿宋" w:hAnsi="仿宋" w:eastAsia="仿宋"/>
          <w:sz w:val="24"/>
        </w:rPr>
        <w:t>关于是否扣留质量保证金的约定：</w:t>
      </w:r>
      <w:r>
        <w:rPr>
          <w:rFonts w:hint="eastAsia" w:ascii="仿宋" w:hAnsi="仿宋" w:eastAsia="仿宋"/>
          <w:sz w:val="24"/>
          <w:u w:val="single"/>
        </w:rPr>
        <w:t>是</w:t>
      </w:r>
      <w:r>
        <w:rPr>
          <w:rFonts w:hint="eastAsia" w:ascii="仿宋" w:hAnsi="仿宋" w:eastAsia="仿宋"/>
          <w:sz w:val="24"/>
        </w:rPr>
        <w:t xml:space="preserve">。 </w:t>
      </w:r>
    </w:p>
    <w:p>
      <w:pPr>
        <w:snapToGrid w:val="0"/>
        <w:spacing w:line="360" w:lineRule="auto"/>
        <w:ind w:firstLine="480" w:firstLineChars="200"/>
        <w:rPr>
          <w:rFonts w:ascii="仿宋" w:hAnsi="仿宋" w:eastAsia="仿宋"/>
          <w:sz w:val="24"/>
        </w:rPr>
      </w:pPr>
      <w:r>
        <w:rPr>
          <w:rFonts w:hint="eastAsia" w:ascii="仿宋" w:hAnsi="仿宋" w:eastAsia="仿宋"/>
          <w:sz w:val="24"/>
        </w:rPr>
        <w:t>在工程项目竣工前，承包人按专用合同条款第3.7条提供履约担保的，发包人不得同时预留工程质量保证金。</w:t>
      </w:r>
    </w:p>
    <w:p>
      <w:pPr>
        <w:snapToGrid w:val="0"/>
        <w:spacing w:line="360" w:lineRule="auto"/>
        <w:ind w:firstLine="480" w:firstLineChars="200"/>
        <w:rPr>
          <w:rFonts w:ascii="仿宋" w:hAnsi="仿宋" w:eastAsia="仿宋"/>
          <w:sz w:val="24"/>
        </w:rPr>
      </w:pPr>
      <w:r>
        <w:rPr>
          <w:rFonts w:hint="eastAsia" w:ascii="仿宋" w:hAnsi="仿宋" w:eastAsia="仿宋"/>
          <w:sz w:val="24"/>
        </w:rPr>
        <w:t>15.3.1 承包人提供质量保证金的方式</w:t>
      </w:r>
    </w:p>
    <w:p>
      <w:pPr>
        <w:snapToGrid w:val="0"/>
        <w:spacing w:line="360" w:lineRule="auto"/>
        <w:ind w:firstLine="480" w:firstLineChars="200"/>
        <w:rPr>
          <w:rFonts w:ascii="仿宋" w:hAnsi="仿宋" w:eastAsia="仿宋"/>
          <w:sz w:val="24"/>
        </w:rPr>
      </w:pPr>
      <w:r>
        <w:rPr>
          <w:rFonts w:hint="eastAsia" w:ascii="仿宋" w:hAnsi="仿宋" w:eastAsia="仿宋"/>
          <w:sz w:val="24"/>
        </w:rPr>
        <w:t>质量保证金采用以下第</w:t>
      </w:r>
      <w:r>
        <w:rPr>
          <w:rFonts w:hint="eastAsia" w:ascii="仿宋" w:hAnsi="仿宋" w:eastAsia="仿宋"/>
          <w:sz w:val="24"/>
          <w:u w:val="single"/>
        </w:rPr>
        <w:t>（2）</w:t>
      </w:r>
      <w:r>
        <w:rPr>
          <w:rFonts w:hint="eastAsia" w:ascii="仿宋" w:hAnsi="仿宋" w:eastAsia="仿宋"/>
          <w:sz w:val="24"/>
        </w:rPr>
        <w:t>种方式：</w:t>
      </w:r>
    </w:p>
    <w:p>
      <w:pPr>
        <w:snapToGrid w:val="0"/>
        <w:spacing w:line="360" w:lineRule="auto"/>
        <w:ind w:firstLine="480" w:firstLineChars="200"/>
        <w:rPr>
          <w:rFonts w:ascii="仿宋" w:hAnsi="仿宋" w:eastAsia="仿宋"/>
          <w:sz w:val="24"/>
        </w:rPr>
      </w:pPr>
      <w:r>
        <w:rPr>
          <w:rFonts w:hint="eastAsia" w:ascii="仿宋" w:hAnsi="仿宋" w:eastAsia="仿宋"/>
          <w:sz w:val="24"/>
        </w:rPr>
        <w:t>（1）质量保证金保函，保证金额为：</w:t>
      </w:r>
      <w:r>
        <w:rPr>
          <w:rFonts w:hint="eastAsia" w:ascii="仿宋" w:hAnsi="仿宋" w:eastAsia="仿宋"/>
          <w:sz w:val="24"/>
          <w:u w:val="single"/>
        </w:rPr>
        <w:t xml:space="preserve"> / </w:t>
      </w:r>
      <w:r>
        <w:rPr>
          <w:rFonts w:hint="eastAsia" w:ascii="仿宋" w:hAnsi="仿宋" w:eastAsia="仿宋"/>
          <w:sz w:val="24"/>
        </w:rPr>
        <w:t xml:space="preserve">； </w:t>
      </w:r>
    </w:p>
    <w:p>
      <w:pPr>
        <w:snapToGrid w:val="0"/>
        <w:spacing w:line="360" w:lineRule="auto"/>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u w:val="single"/>
        </w:rPr>
        <w:t>1</w:t>
      </w:r>
      <w:r>
        <w:rPr>
          <w:rFonts w:hint="eastAsia" w:ascii="仿宋" w:hAnsi="仿宋" w:eastAsia="仿宋"/>
          <w:sz w:val="24"/>
          <w:u w:val="single"/>
        </w:rPr>
        <w:t>.5</w:t>
      </w:r>
      <w:r>
        <w:rPr>
          <w:rFonts w:hint="eastAsia" w:ascii="仿宋" w:hAnsi="仿宋" w:eastAsia="仿宋"/>
          <w:sz w:val="24"/>
        </w:rPr>
        <w:t>%的工程款（审定金额）；</w:t>
      </w:r>
    </w:p>
    <w:p>
      <w:pPr>
        <w:snapToGrid w:val="0"/>
        <w:spacing w:line="360" w:lineRule="auto"/>
        <w:ind w:firstLine="480" w:firstLineChars="200"/>
        <w:rPr>
          <w:rFonts w:ascii="仿宋" w:hAnsi="仿宋" w:eastAsia="仿宋"/>
          <w:sz w:val="24"/>
        </w:rPr>
      </w:pPr>
      <w:r>
        <w:rPr>
          <w:rFonts w:hint="eastAsia" w:ascii="仿宋" w:hAnsi="仿宋" w:eastAsia="仿宋"/>
          <w:sz w:val="24"/>
        </w:rPr>
        <w:t>（3）其他方式:</w:t>
      </w:r>
      <w:r>
        <w:rPr>
          <w:rFonts w:hint="eastAsia" w:ascii="仿宋" w:hAnsi="仿宋" w:eastAsia="仿宋"/>
          <w:sz w:val="24"/>
          <w:u w:val="single"/>
        </w:rPr>
        <w:t xml:space="preserve"> /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 xml:space="preserve">15.3.2 质量保证金的扣留 </w:t>
      </w:r>
    </w:p>
    <w:p>
      <w:pPr>
        <w:snapToGrid w:val="0"/>
        <w:spacing w:line="360" w:lineRule="auto"/>
        <w:ind w:firstLine="480" w:firstLineChars="200"/>
        <w:rPr>
          <w:rFonts w:ascii="仿宋" w:hAnsi="仿宋" w:eastAsia="仿宋"/>
          <w:sz w:val="24"/>
        </w:rPr>
      </w:pPr>
      <w:r>
        <w:rPr>
          <w:rFonts w:hint="eastAsia" w:ascii="仿宋" w:hAnsi="仿宋" w:eastAsia="仿宋"/>
          <w:sz w:val="24"/>
        </w:rPr>
        <w:t>质量保证金的扣留采取以下第</w:t>
      </w:r>
      <w:r>
        <w:rPr>
          <w:rFonts w:hint="eastAsia" w:ascii="仿宋" w:hAnsi="仿宋" w:eastAsia="仿宋"/>
          <w:sz w:val="24"/>
          <w:u w:val="single"/>
        </w:rPr>
        <w:t>（3）</w:t>
      </w:r>
      <w:r>
        <w:rPr>
          <w:rFonts w:hint="eastAsia" w:ascii="仿宋" w:hAnsi="仿宋" w:eastAsia="仿宋"/>
          <w:sz w:val="24"/>
        </w:rPr>
        <w:t>种方式：</w:t>
      </w:r>
    </w:p>
    <w:p>
      <w:pPr>
        <w:snapToGrid w:val="0"/>
        <w:spacing w:line="360" w:lineRule="auto"/>
        <w:ind w:firstLine="480" w:firstLineChars="200"/>
        <w:rPr>
          <w:rFonts w:ascii="仿宋" w:hAnsi="仿宋" w:eastAsia="仿宋"/>
          <w:sz w:val="24"/>
        </w:rPr>
      </w:pPr>
      <w:r>
        <w:rPr>
          <w:rFonts w:hint="eastAsia" w:ascii="仿宋" w:hAnsi="仿宋" w:eastAsia="仿宋"/>
          <w:sz w:val="24"/>
        </w:rPr>
        <w:t>（1）在支付工程进度款时逐次扣留，在此情形下，质量保证金的计算基数不包括预付款的支付、扣回以及价格调整的金额；</w:t>
      </w:r>
    </w:p>
    <w:p>
      <w:pPr>
        <w:snapToGrid w:val="0"/>
        <w:spacing w:line="360" w:lineRule="auto"/>
        <w:ind w:firstLine="480" w:firstLineChars="200"/>
        <w:rPr>
          <w:rFonts w:ascii="仿宋" w:hAnsi="仿宋" w:eastAsia="仿宋"/>
          <w:sz w:val="24"/>
        </w:rPr>
      </w:pPr>
      <w:r>
        <w:rPr>
          <w:rFonts w:hint="eastAsia" w:ascii="仿宋" w:hAnsi="仿宋" w:eastAsia="仿宋"/>
          <w:sz w:val="24"/>
        </w:rPr>
        <w:t>（2）工程竣工结算时一次性扣留质量保证金；</w:t>
      </w:r>
    </w:p>
    <w:p>
      <w:pPr>
        <w:snapToGrid w:val="0"/>
        <w:spacing w:line="360" w:lineRule="auto"/>
        <w:ind w:firstLine="480" w:firstLineChars="200"/>
        <w:rPr>
          <w:rFonts w:ascii="仿宋" w:hAnsi="仿宋" w:eastAsia="仿宋"/>
          <w:sz w:val="24"/>
        </w:rPr>
      </w:pPr>
      <w:r>
        <w:rPr>
          <w:rFonts w:hint="eastAsia" w:ascii="仿宋" w:hAnsi="仿宋" w:eastAsia="仿宋"/>
          <w:sz w:val="24"/>
        </w:rPr>
        <w:t>（3）其他扣留方式:</w:t>
      </w:r>
      <w:r>
        <w:rPr>
          <w:rFonts w:hint="eastAsia" w:ascii="仿宋" w:hAnsi="仿宋" w:eastAsia="仿宋"/>
          <w:sz w:val="24"/>
          <w:u w:val="single"/>
        </w:rPr>
        <w:t>承包人缴纳</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关于质量保证金的补充约定：</w:t>
      </w:r>
      <w:r>
        <w:rPr>
          <w:rFonts w:hint="eastAsia" w:ascii="仿宋" w:hAnsi="仿宋" w:eastAsia="仿宋"/>
          <w:sz w:val="24"/>
          <w:u w:val="single"/>
        </w:rPr>
        <w:t>（1）工程移交后，如发包人发现存在重大质量问题的，有权要求承包人及时维修。承包人不及时维修的，发包人有权代为扣除该保修金用于维修以及支付发包人的维修管理费用（按维修费用的15%计算）</w:t>
      </w:r>
      <w:r>
        <w:rPr>
          <w:rFonts w:hint="eastAsia" w:ascii="仿宋" w:hAnsi="仿宋" w:eastAsia="仿宋"/>
          <w:sz w:val="24"/>
        </w:rPr>
        <w:t>。</w:t>
      </w:r>
      <w:r>
        <w:rPr>
          <w:rFonts w:hint="eastAsia" w:ascii="仿宋" w:hAnsi="仿宋" w:eastAsia="仿宋"/>
          <w:sz w:val="24"/>
          <w:u w:val="single"/>
        </w:rPr>
        <w:t>（2）在国家规定的保修期外，如本工程出现质量问题系由承包人偷工减料或使用不合格原材料、成品、半成品（不包括甲供材料）引起的，发包人有权无限期追索，承包人应承担由此造成的一切损失</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15.4保修</w:t>
      </w:r>
    </w:p>
    <w:p>
      <w:pPr>
        <w:snapToGrid w:val="0"/>
        <w:spacing w:line="360" w:lineRule="auto"/>
        <w:ind w:firstLine="480" w:firstLineChars="200"/>
        <w:rPr>
          <w:rFonts w:ascii="仿宋" w:hAnsi="仿宋" w:eastAsia="仿宋"/>
          <w:sz w:val="24"/>
        </w:rPr>
      </w:pPr>
      <w:r>
        <w:rPr>
          <w:rFonts w:hint="eastAsia" w:ascii="仿宋" w:hAnsi="仿宋" w:eastAsia="仿宋"/>
          <w:sz w:val="24"/>
        </w:rPr>
        <w:t>15.4.1 保修责任</w:t>
      </w:r>
    </w:p>
    <w:p>
      <w:pPr>
        <w:snapToGrid w:val="0"/>
        <w:spacing w:line="360" w:lineRule="auto"/>
        <w:ind w:firstLine="480" w:firstLineChars="200"/>
        <w:rPr>
          <w:rFonts w:ascii="仿宋" w:hAnsi="仿宋" w:eastAsia="仿宋"/>
          <w:sz w:val="24"/>
        </w:rPr>
      </w:pPr>
      <w:r>
        <w:rPr>
          <w:rFonts w:hint="eastAsia" w:ascii="仿宋" w:hAnsi="仿宋" w:eastAsia="仿宋"/>
          <w:sz w:val="24"/>
        </w:rPr>
        <w:t>工程保修期为：</w:t>
      </w:r>
      <w:r>
        <w:rPr>
          <w:rFonts w:hint="eastAsia" w:ascii="仿宋" w:hAnsi="仿宋" w:eastAsia="仿宋"/>
          <w:sz w:val="24"/>
          <w:u w:val="single"/>
        </w:rPr>
        <w:t>按质量保修书规定执行</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15.4.3 修复通知</w:t>
      </w:r>
    </w:p>
    <w:p>
      <w:pPr>
        <w:snapToGrid w:val="0"/>
        <w:spacing w:line="360" w:lineRule="auto"/>
        <w:ind w:firstLine="480" w:firstLineChars="200"/>
        <w:rPr>
          <w:rFonts w:ascii="仿宋" w:hAnsi="仿宋" w:eastAsia="仿宋"/>
          <w:sz w:val="24"/>
        </w:rPr>
      </w:pPr>
      <w:r>
        <w:rPr>
          <w:rFonts w:hint="eastAsia" w:ascii="仿宋" w:hAnsi="仿宋" w:eastAsia="仿宋"/>
          <w:sz w:val="24"/>
        </w:rPr>
        <w:t>承包人收到保修通知并到达工程现场的合理时间：</w:t>
      </w:r>
      <w:r>
        <w:rPr>
          <w:rFonts w:hint="eastAsia" w:ascii="仿宋" w:hAnsi="仿宋" w:eastAsia="仿宋"/>
          <w:sz w:val="24"/>
          <w:u w:val="single"/>
        </w:rPr>
        <w:t>24小时</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16. 违约</w:t>
      </w:r>
    </w:p>
    <w:p>
      <w:pPr>
        <w:snapToGrid w:val="0"/>
        <w:spacing w:line="360" w:lineRule="auto"/>
        <w:ind w:firstLine="480" w:firstLineChars="200"/>
        <w:rPr>
          <w:rFonts w:ascii="仿宋" w:hAnsi="仿宋" w:eastAsia="仿宋"/>
          <w:sz w:val="24"/>
        </w:rPr>
      </w:pPr>
      <w:r>
        <w:rPr>
          <w:rFonts w:hint="eastAsia" w:ascii="仿宋" w:hAnsi="仿宋" w:eastAsia="仿宋"/>
          <w:sz w:val="24"/>
        </w:rPr>
        <w:t>16.1 发包人违约</w:t>
      </w:r>
    </w:p>
    <w:p>
      <w:pPr>
        <w:snapToGrid w:val="0"/>
        <w:spacing w:line="360" w:lineRule="auto"/>
        <w:ind w:firstLine="480" w:firstLineChars="200"/>
        <w:rPr>
          <w:rFonts w:ascii="仿宋" w:hAnsi="仿宋" w:eastAsia="仿宋"/>
          <w:sz w:val="24"/>
        </w:rPr>
      </w:pPr>
      <w:r>
        <w:rPr>
          <w:rFonts w:hint="eastAsia" w:ascii="仿宋" w:hAnsi="仿宋" w:eastAsia="仿宋"/>
          <w:sz w:val="24"/>
        </w:rPr>
        <w:t>16.1.1发包人违约的情形</w:t>
      </w:r>
    </w:p>
    <w:p>
      <w:pPr>
        <w:snapToGrid w:val="0"/>
        <w:spacing w:line="360" w:lineRule="auto"/>
        <w:ind w:firstLine="480" w:firstLineChars="200"/>
        <w:rPr>
          <w:rFonts w:ascii="仿宋" w:hAnsi="仿宋" w:eastAsia="仿宋"/>
          <w:sz w:val="24"/>
        </w:rPr>
      </w:pPr>
      <w:r>
        <w:rPr>
          <w:rFonts w:hint="eastAsia" w:ascii="仿宋" w:hAnsi="仿宋" w:eastAsia="仿宋"/>
          <w:sz w:val="24"/>
        </w:rPr>
        <w:t>发包人违约的其他情形：</w:t>
      </w:r>
      <w:r>
        <w:rPr>
          <w:rFonts w:hint="eastAsia" w:ascii="仿宋" w:hAnsi="仿宋" w:eastAsia="仿宋"/>
          <w:sz w:val="24"/>
          <w:u w:val="single"/>
        </w:rPr>
        <w:t>按通用条款执行</w:t>
      </w:r>
      <w:r>
        <w:rPr>
          <w:rFonts w:hint="eastAsia" w:ascii="仿宋" w:hAnsi="仿宋" w:eastAsia="仿宋"/>
          <w:sz w:val="24"/>
        </w:rPr>
        <w:t>。</w:t>
      </w:r>
    </w:p>
    <w:p>
      <w:pPr>
        <w:snapToGrid w:val="0"/>
        <w:spacing w:line="360" w:lineRule="auto"/>
        <w:rPr>
          <w:rFonts w:ascii="仿宋" w:hAnsi="仿宋" w:eastAsia="仿宋"/>
          <w:sz w:val="24"/>
        </w:rPr>
      </w:pPr>
      <w:r>
        <w:rPr>
          <w:rFonts w:hint="eastAsia" w:ascii="仿宋" w:hAnsi="仿宋" w:eastAsia="仿宋"/>
          <w:sz w:val="24"/>
        </w:rPr>
        <w:t xml:space="preserve">    16.1.2 发包人违约的责任</w:t>
      </w:r>
    </w:p>
    <w:p>
      <w:pPr>
        <w:snapToGrid w:val="0"/>
        <w:spacing w:line="360" w:lineRule="auto"/>
        <w:ind w:firstLine="480" w:firstLineChars="200"/>
        <w:rPr>
          <w:rFonts w:ascii="仿宋" w:hAnsi="仿宋" w:eastAsia="仿宋"/>
          <w:sz w:val="24"/>
        </w:rPr>
      </w:pPr>
      <w:r>
        <w:rPr>
          <w:rFonts w:hint="eastAsia" w:ascii="仿宋" w:hAnsi="仿宋" w:eastAsia="仿宋"/>
          <w:sz w:val="24"/>
        </w:rPr>
        <w:t>发包人违约责任的承担方式和计算方法：</w:t>
      </w:r>
    </w:p>
    <w:p>
      <w:pPr>
        <w:snapToGrid w:val="0"/>
        <w:spacing w:line="360" w:lineRule="auto"/>
        <w:ind w:firstLine="480" w:firstLineChars="200"/>
        <w:rPr>
          <w:rFonts w:ascii="仿宋" w:hAnsi="仿宋" w:eastAsia="仿宋"/>
          <w:sz w:val="24"/>
        </w:rPr>
      </w:pPr>
      <w:r>
        <w:rPr>
          <w:rFonts w:hint="eastAsia" w:ascii="仿宋" w:hAnsi="仿宋" w:eastAsia="仿宋"/>
          <w:sz w:val="24"/>
        </w:rPr>
        <w:t>（1）因发包人原因未能在计划开工日期前7天内下达开工通知的违约责任：</w:t>
      </w:r>
      <w:r>
        <w:rPr>
          <w:rFonts w:hint="eastAsia" w:ascii="仿宋" w:hAnsi="仿宋" w:eastAsia="仿宋"/>
          <w:sz w:val="24"/>
          <w:u w:val="single"/>
        </w:rPr>
        <w:t xml:space="preserve"> /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（2）因发包人原因未能按合同约定支付合同价款的违约责任：</w:t>
      </w:r>
      <w:r>
        <w:rPr>
          <w:rFonts w:hint="eastAsia" w:ascii="仿宋" w:hAnsi="仿宋" w:eastAsia="仿宋"/>
          <w:sz w:val="24"/>
          <w:u w:val="single"/>
        </w:rPr>
        <w:t xml:space="preserve"> /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（3）发包人违反第10.1款〔变更的范围〕第（2）项约定，自行实施被取消的工作或转由他人实施的违约责任：</w:t>
      </w:r>
      <w:r>
        <w:rPr>
          <w:rFonts w:hint="eastAsia" w:ascii="仿宋" w:hAnsi="仿宋" w:eastAsia="仿宋"/>
          <w:sz w:val="24"/>
          <w:u w:val="single"/>
        </w:rPr>
        <w:t xml:space="preserve"> /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（4）发包人提供的材料、工程设备的规格、数量或质量不符合合同约定，或因发包人原因导致交货日期延误或交货地点变更等情况的违约责任：</w:t>
      </w:r>
      <w:r>
        <w:rPr>
          <w:rFonts w:hint="eastAsia" w:ascii="仿宋" w:hAnsi="仿宋" w:eastAsia="仿宋"/>
          <w:sz w:val="24"/>
          <w:u w:val="single"/>
        </w:rPr>
        <w:t xml:space="preserve"> /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（5）因发包人违反合同约定造成暂停施工的违约责任：</w:t>
      </w:r>
      <w:r>
        <w:rPr>
          <w:rFonts w:hint="eastAsia" w:ascii="仿宋" w:hAnsi="仿宋" w:eastAsia="仿宋"/>
          <w:sz w:val="24"/>
          <w:u w:val="single"/>
        </w:rPr>
        <w:t xml:space="preserve"> /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（6）发包人无正当理由没有在约定期限内发出复工指示，导致承包人无法复工的违约责任：</w:t>
      </w:r>
      <w:r>
        <w:rPr>
          <w:rFonts w:hint="eastAsia" w:ascii="仿宋" w:hAnsi="仿宋" w:eastAsia="仿宋"/>
          <w:sz w:val="24"/>
          <w:u w:val="single"/>
        </w:rPr>
        <w:t xml:space="preserve"> /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（7）其他：</w:t>
      </w:r>
      <w:r>
        <w:rPr>
          <w:rFonts w:hint="eastAsia" w:ascii="仿宋" w:hAnsi="仿宋" w:eastAsia="仿宋"/>
          <w:sz w:val="24"/>
          <w:u w:val="single"/>
        </w:rPr>
        <w:t xml:space="preserve"> /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16.1.3 因发包人违约解除合同</w:t>
      </w:r>
    </w:p>
    <w:p>
      <w:pPr>
        <w:snapToGrid w:val="0"/>
        <w:spacing w:line="360" w:lineRule="auto"/>
        <w:ind w:firstLine="480" w:firstLineChars="200"/>
        <w:rPr>
          <w:rFonts w:ascii="仿宋" w:hAnsi="仿宋" w:eastAsia="仿宋"/>
          <w:sz w:val="24"/>
        </w:rPr>
      </w:pPr>
      <w:r>
        <w:rPr>
          <w:rFonts w:hint="eastAsia" w:ascii="仿宋" w:hAnsi="仿宋" w:eastAsia="仿宋"/>
          <w:sz w:val="24"/>
        </w:rPr>
        <w:t>承包人按16.1.1项〔发包人违约的情形〕约定暂停施工满</w:t>
      </w:r>
      <w:r>
        <w:rPr>
          <w:rFonts w:hint="eastAsia" w:ascii="仿宋" w:hAnsi="仿宋" w:eastAsia="仿宋"/>
          <w:sz w:val="24"/>
          <w:u w:val="single"/>
        </w:rPr>
        <w:t xml:space="preserve"> / </w:t>
      </w:r>
      <w:r>
        <w:rPr>
          <w:rFonts w:hint="eastAsia" w:ascii="仿宋" w:hAnsi="仿宋" w:eastAsia="仿宋"/>
          <w:sz w:val="24"/>
        </w:rPr>
        <w:t>天后发包人仍不纠正其违约行为并致使合同目的不能实现的，承包人有权解除合同。</w:t>
      </w:r>
    </w:p>
    <w:p>
      <w:pPr>
        <w:snapToGrid w:val="0"/>
        <w:spacing w:line="360" w:lineRule="auto"/>
        <w:ind w:firstLine="480" w:firstLineChars="200"/>
        <w:rPr>
          <w:rFonts w:ascii="仿宋" w:hAnsi="仿宋" w:eastAsia="仿宋"/>
          <w:sz w:val="24"/>
        </w:rPr>
      </w:pPr>
      <w:r>
        <w:rPr>
          <w:rFonts w:hint="eastAsia" w:ascii="仿宋" w:hAnsi="仿宋" w:eastAsia="仿宋"/>
          <w:sz w:val="24"/>
        </w:rPr>
        <w:t>16.2 承包人违约</w:t>
      </w:r>
    </w:p>
    <w:p>
      <w:pPr>
        <w:snapToGrid w:val="0"/>
        <w:spacing w:line="360" w:lineRule="auto"/>
        <w:ind w:firstLine="480" w:firstLineChars="200"/>
        <w:rPr>
          <w:rFonts w:ascii="仿宋" w:hAnsi="仿宋" w:eastAsia="仿宋"/>
          <w:sz w:val="24"/>
        </w:rPr>
      </w:pPr>
      <w:r>
        <w:rPr>
          <w:rFonts w:hint="eastAsia" w:ascii="仿宋" w:hAnsi="仿宋" w:eastAsia="仿宋"/>
          <w:sz w:val="24"/>
        </w:rPr>
        <w:t>16.2.1 承包人违约的情形</w:t>
      </w:r>
    </w:p>
    <w:p>
      <w:pPr>
        <w:snapToGrid w:val="0"/>
        <w:spacing w:line="360" w:lineRule="auto"/>
        <w:ind w:firstLine="480" w:firstLineChars="200"/>
        <w:rPr>
          <w:rFonts w:ascii="仿宋" w:hAnsi="仿宋" w:eastAsia="仿宋"/>
          <w:sz w:val="24"/>
        </w:rPr>
      </w:pPr>
      <w:r>
        <w:rPr>
          <w:rFonts w:hint="eastAsia" w:ascii="仿宋" w:hAnsi="仿宋" w:eastAsia="仿宋"/>
          <w:sz w:val="24"/>
        </w:rPr>
        <w:t>承包人违约的其他情形：</w:t>
      </w:r>
      <w:r>
        <w:rPr>
          <w:rFonts w:hint="eastAsia" w:ascii="仿宋" w:hAnsi="仿宋" w:eastAsia="仿宋"/>
          <w:sz w:val="24"/>
          <w:u w:val="single"/>
        </w:rPr>
        <w:t xml:space="preserve"> /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16.2.2承包人违约的责任</w:t>
      </w:r>
    </w:p>
    <w:p>
      <w:pPr>
        <w:snapToGrid w:val="0"/>
        <w:spacing w:line="360" w:lineRule="auto"/>
        <w:ind w:firstLine="480" w:firstLineChars="200"/>
        <w:rPr>
          <w:rFonts w:ascii="仿宋" w:hAnsi="仿宋" w:eastAsia="仿宋"/>
          <w:sz w:val="24"/>
        </w:rPr>
      </w:pPr>
      <w:r>
        <w:rPr>
          <w:rFonts w:hint="eastAsia" w:ascii="仿宋" w:hAnsi="仿宋" w:eastAsia="仿宋"/>
          <w:sz w:val="24"/>
        </w:rPr>
        <w:t>承包人违约责任的承担方式和计算方法：</w:t>
      </w:r>
    </w:p>
    <w:p>
      <w:pPr>
        <w:snapToGrid w:val="0"/>
        <w:spacing w:line="360" w:lineRule="auto"/>
        <w:ind w:firstLine="480" w:firstLineChars="200"/>
        <w:rPr>
          <w:rFonts w:ascii="仿宋" w:hAnsi="仿宋" w:eastAsia="仿宋"/>
          <w:sz w:val="24"/>
          <w:u w:val="single"/>
        </w:rPr>
      </w:pPr>
      <w:r>
        <w:rPr>
          <w:rFonts w:hint="eastAsia" w:ascii="仿宋" w:hAnsi="仿宋" w:eastAsia="仿宋"/>
          <w:sz w:val="24"/>
        </w:rPr>
        <w:t>（1）</w:t>
      </w:r>
      <w:r>
        <w:rPr>
          <w:rFonts w:hint="eastAsia" w:ascii="仿宋" w:hAnsi="仿宋" w:eastAsia="仿宋"/>
          <w:sz w:val="24"/>
          <w:u w:val="single"/>
        </w:rPr>
        <w:t>承包人违反合同约定采购和使用不合格的材料和工程设备的违约责任：发包人有权要求承包人重新采购合格的材料和工程设备，承包人必须及时改正并承担相应损失；</w:t>
      </w:r>
    </w:p>
    <w:p>
      <w:pPr>
        <w:snapToGrid w:val="0"/>
        <w:spacing w:line="360" w:lineRule="auto"/>
        <w:ind w:firstLine="480" w:firstLineChars="200"/>
        <w:rPr>
          <w:rFonts w:ascii="仿宋" w:hAnsi="仿宋" w:eastAsia="仿宋"/>
          <w:bCs/>
          <w:sz w:val="24"/>
        </w:rPr>
      </w:pPr>
      <w:r>
        <w:rPr>
          <w:rFonts w:hint="eastAsia" w:ascii="仿宋" w:hAnsi="仿宋" w:eastAsia="仿宋"/>
          <w:sz w:val="24"/>
        </w:rPr>
        <w:t>（2）</w:t>
      </w:r>
      <w:r>
        <w:rPr>
          <w:rFonts w:hint="eastAsia" w:ascii="仿宋" w:hAnsi="仿宋" w:eastAsia="仿宋"/>
          <w:sz w:val="24"/>
          <w:u w:val="single"/>
        </w:rPr>
        <w:t>工程经验收，质量未达到合同约定“合格”标准的，由承包人负责整改直至通过验收，承包人承担由此产生的所有费用，</w:t>
      </w:r>
      <w:r>
        <w:rPr>
          <w:rFonts w:hint="eastAsia" w:ascii="仿宋" w:hAnsi="仿宋" w:eastAsia="仿宋"/>
          <w:bCs/>
          <w:sz w:val="24"/>
          <w:u w:val="single"/>
        </w:rPr>
        <w:t>因此而造成延误的，承包人应依据本合同专用条款第</w:t>
      </w:r>
      <w:r>
        <w:rPr>
          <w:rFonts w:ascii="仿宋" w:hAnsi="仿宋" w:eastAsia="仿宋"/>
          <w:bCs/>
          <w:sz w:val="24"/>
          <w:u w:val="single"/>
        </w:rPr>
        <w:t>7.5.2</w:t>
      </w:r>
      <w:r>
        <w:rPr>
          <w:rFonts w:hint="eastAsia" w:ascii="仿宋" w:hAnsi="仿宋" w:eastAsia="仿宋"/>
          <w:bCs/>
          <w:sz w:val="24"/>
          <w:u w:val="single"/>
        </w:rPr>
        <w:t>之规定承担迟延履行的违约责任</w:t>
      </w:r>
      <w:r>
        <w:rPr>
          <w:rFonts w:hint="eastAsia" w:ascii="仿宋" w:hAnsi="仿宋" w:eastAsia="仿宋"/>
          <w:bCs/>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（3）</w:t>
      </w:r>
      <w:r>
        <w:rPr>
          <w:rFonts w:hint="eastAsia" w:ascii="仿宋" w:hAnsi="仿宋" w:eastAsia="仿宋"/>
          <w:sz w:val="24"/>
          <w:u w:val="single"/>
        </w:rPr>
        <w:t>工程经承包人的全面整改后，仍然未达到“合格”标准的，发包人有权委托第三方进行整改，整改费用由承包人承担，由发包人在工程款中扣除，发包人委托第三方整改不能免除承包人根据合同约定应当承担的工程保维修责任</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（4）</w:t>
      </w:r>
      <w:r>
        <w:rPr>
          <w:rFonts w:hint="eastAsia" w:ascii="仿宋" w:hAnsi="仿宋" w:eastAsia="仿宋"/>
          <w:sz w:val="24"/>
          <w:u w:val="single"/>
        </w:rPr>
        <w:t>承包人违反通用条款第8.9款〔材料与设备专用要求〕的约定，未经批准，私自将已按照合同约定进入施工现场的材料或设备撤离施工现场的违约责任：承包人应及时停止撤离，并承担相应损失</w:t>
      </w:r>
      <w:r>
        <w:rPr>
          <w:rFonts w:hint="eastAsia" w:ascii="仿宋" w:hAnsi="仿宋" w:eastAsia="仿宋"/>
          <w:sz w:val="24"/>
        </w:rPr>
        <w:t xml:space="preserve">。    </w:t>
      </w:r>
    </w:p>
    <w:p>
      <w:pPr>
        <w:snapToGrid w:val="0"/>
        <w:spacing w:line="360" w:lineRule="auto"/>
        <w:ind w:firstLine="480" w:firstLineChars="200"/>
        <w:rPr>
          <w:rFonts w:ascii="仿宋" w:hAnsi="仿宋" w:eastAsia="仿宋"/>
          <w:sz w:val="24"/>
        </w:rPr>
      </w:pPr>
      <w:r>
        <w:rPr>
          <w:rFonts w:hint="eastAsia" w:ascii="仿宋" w:hAnsi="仿宋" w:eastAsia="仿宋"/>
          <w:sz w:val="24"/>
        </w:rPr>
        <w:t>16.2.3 因承包人违约解除合同</w:t>
      </w:r>
    </w:p>
    <w:p>
      <w:pPr>
        <w:snapToGrid w:val="0"/>
        <w:spacing w:line="360" w:lineRule="auto"/>
        <w:ind w:firstLine="480" w:firstLineChars="200"/>
        <w:rPr>
          <w:rFonts w:ascii="仿宋" w:hAnsi="仿宋" w:eastAsia="仿宋"/>
          <w:sz w:val="24"/>
        </w:rPr>
      </w:pPr>
      <w:r>
        <w:rPr>
          <w:rFonts w:hint="eastAsia" w:ascii="仿宋" w:hAnsi="仿宋" w:eastAsia="仿宋"/>
          <w:sz w:val="24"/>
        </w:rPr>
        <w:t>关于承包人违约解除合同的特别约定：</w:t>
      </w:r>
      <w:r>
        <w:rPr>
          <w:rFonts w:hint="eastAsia" w:ascii="仿宋" w:hAnsi="仿宋" w:eastAsia="仿宋"/>
          <w:sz w:val="24"/>
          <w:u w:val="single"/>
        </w:rPr>
        <w:t xml:space="preserve"> /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发包人继续使用承包人在施工现场的材料、设备、临时工程、承包人文件和由承包人或以其名义编制的其他文件的费用承担方式：</w:t>
      </w:r>
      <w:r>
        <w:rPr>
          <w:rFonts w:hint="eastAsia" w:ascii="仿宋" w:hAnsi="仿宋" w:eastAsia="仿宋"/>
          <w:sz w:val="24"/>
          <w:u w:val="single"/>
        </w:rPr>
        <w:t>费用另行约定，由发包人承担</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 xml:space="preserve">17. 不可抗力 </w:t>
      </w:r>
    </w:p>
    <w:p>
      <w:pPr>
        <w:snapToGrid w:val="0"/>
        <w:spacing w:line="360" w:lineRule="auto"/>
        <w:ind w:firstLine="480" w:firstLineChars="200"/>
        <w:rPr>
          <w:rFonts w:ascii="仿宋" w:hAnsi="仿宋" w:eastAsia="仿宋"/>
          <w:sz w:val="24"/>
        </w:rPr>
      </w:pPr>
      <w:r>
        <w:rPr>
          <w:rFonts w:hint="eastAsia" w:ascii="仿宋" w:hAnsi="仿宋" w:eastAsia="仿宋"/>
          <w:sz w:val="24"/>
        </w:rPr>
        <w:t>17.1 不可抗力的确认</w:t>
      </w:r>
    </w:p>
    <w:p>
      <w:pPr>
        <w:snapToGrid w:val="0"/>
        <w:spacing w:line="360" w:lineRule="auto"/>
        <w:ind w:firstLine="480" w:firstLineChars="200"/>
        <w:rPr>
          <w:rFonts w:ascii="仿宋" w:hAnsi="仿宋" w:eastAsia="仿宋"/>
          <w:sz w:val="24"/>
        </w:rPr>
      </w:pPr>
      <w:r>
        <w:rPr>
          <w:rFonts w:hint="eastAsia" w:ascii="仿宋" w:hAnsi="仿宋" w:eastAsia="仿宋"/>
          <w:sz w:val="24"/>
        </w:rPr>
        <w:t>除通用合同条款约定的不可抗力事件之外，视为不可抗力的其他情形：</w:t>
      </w:r>
      <w:r>
        <w:rPr>
          <w:rFonts w:hint="eastAsia" w:ascii="仿宋" w:hAnsi="仿宋" w:eastAsia="仿宋"/>
          <w:sz w:val="24"/>
          <w:u w:val="single"/>
        </w:rPr>
        <w:t xml:space="preserve"> /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17.4 因不可抗力解除合同</w:t>
      </w:r>
    </w:p>
    <w:p>
      <w:pPr>
        <w:snapToGrid w:val="0"/>
        <w:spacing w:line="360" w:lineRule="auto"/>
        <w:ind w:firstLine="480" w:firstLineChars="200"/>
        <w:rPr>
          <w:rFonts w:ascii="仿宋" w:hAnsi="仿宋" w:eastAsia="仿宋"/>
          <w:sz w:val="24"/>
        </w:rPr>
      </w:pPr>
      <w:r>
        <w:rPr>
          <w:rFonts w:hint="eastAsia" w:ascii="仿宋" w:hAnsi="仿宋" w:eastAsia="仿宋"/>
          <w:sz w:val="24"/>
        </w:rPr>
        <w:t>合同解除后，发包人应在商定或确定发包人应支付款项后</w:t>
      </w:r>
      <w:r>
        <w:rPr>
          <w:rFonts w:hint="eastAsia" w:ascii="仿宋" w:hAnsi="仿宋" w:eastAsia="仿宋"/>
          <w:sz w:val="24"/>
          <w:u w:val="single"/>
        </w:rPr>
        <w:t xml:space="preserve"> 30 天</w:t>
      </w:r>
      <w:r>
        <w:rPr>
          <w:rFonts w:hint="eastAsia" w:ascii="仿宋" w:hAnsi="仿宋" w:eastAsia="仿宋"/>
          <w:sz w:val="24"/>
        </w:rPr>
        <w:t>内完成款项的支付。</w:t>
      </w:r>
    </w:p>
    <w:p>
      <w:pPr>
        <w:snapToGrid w:val="0"/>
        <w:spacing w:line="360" w:lineRule="auto"/>
        <w:ind w:firstLine="480" w:firstLineChars="200"/>
        <w:rPr>
          <w:rFonts w:ascii="仿宋" w:hAnsi="仿宋" w:eastAsia="仿宋"/>
          <w:sz w:val="24"/>
        </w:rPr>
      </w:pPr>
      <w:r>
        <w:rPr>
          <w:rFonts w:hint="eastAsia" w:ascii="仿宋" w:hAnsi="仿宋" w:eastAsia="仿宋"/>
          <w:sz w:val="24"/>
        </w:rPr>
        <w:t>18.保险</w:t>
      </w:r>
    </w:p>
    <w:p>
      <w:pPr>
        <w:snapToGrid w:val="0"/>
        <w:spacing w:line="360" w:lineRule="auto"/>
        <w:ind w:firstLine="480" w:firstLineChars="200"/>
        <w:rPr>
          <w:rFonts w:ascii="仿宋" w:hAnsi="仿宋" w:eastAsia="仿宋"/>
          <w:sz w:val="24"/>
        </w:rPr>
      </w:pPr>
      <w:r>
        <w:rPr>
          <w:rFonts w:hint="eastAsia" w:ascii="仿宋" w:hAnsi="仿宋" w:eastAsia="仿宋"/>
          <w:sz w:val="24"/>
        </w:rPr>
        <w:t>18.1 工程保险</w:t>
      </w:r>
    </w:p>
    <w:p>
      <w:pPr>
        <w:snapToGrid w:val="0"/>
        <w:spacing w:line="360" w:lineRule="auto"/>
        <w:ind w:firstLine="480" w:firstLineChars="200"/>
        <w:rPr>
          <w:rFonts w:ascii="仿宋" w:hAnsi="仿宋" w:eastAsia="仿宋"/>
          <w:sz w:val="24"/>
        </w:rPr>
      </w:pPr>
      <w:r>
        <w:rPr>
          <w:rFonts w:hint="eastAsia" w:ascii="仿宋" w:hAnsi="仿宋" w:eastAsia="仿宋"/>
          <w:sz w:val="24"/>
        </w:rPr>
        <w:t>关于工程保险的特别约定：</w:t>
      </w:r>
      <w:r>
        <w:rPr>
          <w:rFonts w:hint="eastAsia" w:ascii="仿宋" w:hAnsi="仿宋" w:eastAsia="仿宋"/>
          <w:sz w:val="24"/>
          <w:u w:val="single"/>
        </w:rPr>
        <w:t xml:space="preserve"> /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18.3 其他保险</w:t>
      </w:r>
    </w:p>
    <w:p>
      <w:pPr>
        <w:snapToGrid w:val="0"/>
        <w:spacing w:line="360" w:lineRule="auto"/>
        <w:ind w:firstLine="480" w:firstLineChars="200"/>
        <w:rPr>
          <w:rFonts w:ascii="仿宋" w:hAnsi="仿宋" w:eastAsia="仿宋"/>
          <w:sz w:val="24"/>
        </w:rPr>
      </w:pPr>
      <w:r>
        <w:rPr>
          <w:rFonts w:hint="eastAsia" w:ascii="仿宋" w:hAnsi="仿宋" w:eastAsia="仿宋"/>
          <w:sz w:val="24"/>
        </w:rPr>
        <w:t>关于其他保险的约定：</w:t>
      </w:r>
      <w:r>
        <w:rPr>
          <w:rFonts w:hint="eastAsia" w:ascii="仿宋" w:hAnsi="仿宋" w:eastAsia="仿宋"/>
          <w:sz w:val="24"/>
          <w:u w:val="single"/>
        </w:rPr>
        <w:t>承包人为本工程和施工场地内的自有人员、设备及第三方生命财产办理保险并支付保险费用，费用已包含在合同价内。施工期间所发生的一切与本工程有关的承包人的人员、财产等意外伤害、损失，由承包人承担全部责任和费用</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承包人是否应为其施工设备等办理财产保险：</w:t>
      </w:r>
      <w:r>
        <w:rPr>
          <w:rFonts w:hint="eastAsia" w:ascii="仿宋" w:hAnsi="仿宋" w:eastAsia="仿宋"/>
          <w:sz w:val="24"/>
          <w:u w:val="single"/>
        </w:rPr>
        <w:t>是</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18.7 通知义务</w:t>
      </w:r>
    </w:p>
    <w:p>
      <w:pPr>
        <w:snapToGrid w:val="0"/>
        <w:spacing w:line="360" w:lineRule="auto"/>
        <w:ind w:firstLine="480" w:firstLineChars="200"/>
        <w:rPr>
          <w:rFonts w:ascii="仿宋" w:hAnsi="仿宋" w:eastAsia="仿宋"/>
          <w:sz w:val="24"/>
        </w:rPr>
      </w:pPr>
      <w:r>
        <w:rPr>
          <w:rFonts w:hint="eastAsia" w:ascii="仿宋" w:hAnsi="仿宋" w:eastAsia="仿宋"/>
          <w:sz w:val="24"/>
        </w:rPr>
        <w:t>关于变更保险合同时的通知义务的约定：</w:t>
      </w:r>
      <w:r>
        <w:rPr>
          <w:rFonts w:hint="eastAsia" w:ascii="仿宋" w:hAnsi="仿宋" w:eastAsia="仿宋"/>
          <w:sz w:val="24"/>
          <w:u w:val="single"/>
        </w:rPr>
        <w:t>按通用条款执行</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19. 争议解决</w:t>
      </w:r>
    </w:p>
    <w:p>
      <w:pPr>
        <w:snapToGrid w:val="0"/>
        <w:spacing w:line="360" w:lineRule="auto"/>
        <w:ind w:firstLine="480" w:firstLineChars="200"/>
        <w:rPr>
          <w:rFonts w:ascii="仿宋" w:hAnsi="仿宋" w:eastAsia="仿宋"/>
          <w:sz w:val="24"/>
        </w:rPr>
      </w:pPr>
      <w:r>
        <w:rPr>
          <w:rFonts w:hint="eastAsia" w:ascii="仿宋" w:hAnsi="仿宋" w:eastAsia="仿宋"/>
          <w:sz w:val="24"/>
        </w:rPr>
        <w:t>19.3 争议评审</w:t>
      </w:r>
    </w:p>
    <w:p>
      <w:pPr>
        <w:snapToGrid w:val="0"/>
        <w:spacing w:line="360" w:lineRule="auto"/>
        <w:ind w:firstLine="480" w:firstLineChars="200"/>
        <w:rPr>
          <w:rFonts w:ascii="仿宋" w:hAnsi="仿宋" w:eastAsia="仿宋"/>
          <w:sz w:val="24"/>
        </w:rPr>
      </w:pPr>
      <w:r>
        <w:rPr>
          <w:rFonts w:hint="eastAsia" w:ascii="仿宋" w:hAnsi="仿宋" w:eastAsia="仿宋"/>
          <w:sz w:val="24"/>
        </w:rPr>
        <w:t>合同当事人是否同意将工程争议提交争议评审小组决定：</w:t>
      </w:r>
      <w:r>
        <w:rPr>
          <w:rFonts w:hint="eastAsia" w:ascii="仿宋" w:hAnsi="仿宋" w:eastAsia="仿宋"/>
          <w:sz w:val="24"/>
          <w:u w:val="single"/>
        </w:rPr>
        <w:t>否</w:t>
      </w:r>
      <w:r>
        <w:rPr>
          <w:rFonts w:hint="eastAsia" w:ascii="仿宋" w:hAnsi="仿宋" w:eastAsia="仿宋"/>
          <w:sz w:val="24"/>
        </w:rPr>
        <w:t xml:space="preserve">。  </w:t>
      </w:r>
    </w:p>
    <w:p>
      <w:pPr>
        <w:snapToGrid w:val="0"/>
        <w:spacing w:line="360" w:lineRule="auto"/>
        <w:ind w:firstLine="480" w:firstLineChars="200"/>
        <w:rPr>
          <w:rFonts w:ascii="仿宋" w:hAnsi="仿宋" w:eastAsia="仿宋"/>
          <w:sz w:val="24"/>
        </w:rPr>
      </w:pPr>
      <w:r>
        <w:rPr>
          <w:rFonts w:hint="eastAsia" w:ascii="仿宋" w:hAnsi="仿宋" w:eastAsia="仿宋"/>
          <w:sz w:val="24"/>
        </w:rPr>
        <w:t>19.3.1 争议评审小组的确定</w:t>
      </w:r>
    </w:p>
    <w:p>
      <w:pPr>
        <w:snapToGrid w:val="0"/>
        <w:spacing w:line="360" w:lineRule="auto"/>
        <w:ind w:firstLine="480" w:firstLineChars="200"/>
        <w:rPr>
          <w:rFonts w:ascii="仿宋" w:hAnsi="仿宋" w:eastAsia="仿宋"/>
          <w:sz w:val="24"/>
        </w:rPr>
      </w:pPr>
      <w:r>
        <w:rPr>
          <w:rFonts w:hint="eastAsia" w:ascii="仿宋" w:hAnsi="仿宋" w:eastAsia="仿宋"/>
          <w:sz w:val="24"/>
        </w:rPr>
        <w:t>争议评审小组成员的确定：</w:t>
      </w:r>
      <w:r>
        <w:rPr>
          <w:rFonts w:hint="eastAsia" w:ascii="仿宋" w:hAnsi="仿宋" w:eastAsia="仿宋"/>
          <w:sz w:val="24"/>
          <w:u w:val="single"/>
        </w:rPr>
        <w:t xml:space="preserve"> /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选定争议评审员的期限：</w:t>
      </w:r>
      <w:r>
        <w:rPr>
          <w:rFonts w:hint="eastAsia" w:ascii="仿宋" w:hAnsi="仿宋" w:eastAsia="仿宋"/>
          <w:sz w:val="24"/>
          <w:u w:val="single"/>
        </w:rPr>
        <w:t xml:space="preserve"> /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争议评审小组成员的报酬承担方式：</w:t>
      </w:r>
      <w:r>
        <w:rPr>
          <w:rFonts w:hint="eastAsia" w:ascii="仿宋" w:hAnsi="仿宋" w:eastAsia="仿宋"/>
          <w:sz w:val="24"/>
          <w:u w:val="single"/>
        </w:rPr>
        <w:t xml:space="preserve"> /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其他事项的约定：</w:t>
      </w:r>
      <w:r>
        <w:rPr>
          <w:rFonts w:hint="eastAsia" w:ascii="仿宋" w:hAnsi="仿宋" w:eastAsia="仿宋"/>
          <w:sz w:val="24"/>
          <w:u w:val="single"/>
        </w:rPr>
        <w:t xml:space="preserve"> /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19.3.2 争议评审小组的决定</w:t>
      </w:r>
    </w:p>
    <w:p>
      <w:pPr>
        <w:snapToGrid w:val="0"/>
        <w:spacing w:line="360" w:lineRule="auto"/>
        <w:ind w:firstLine="480" w:firstLineChars="200"/>
        <w:rPr>
          <w:rFonts w:ascii="仿宋" w:hAnsi="仿宋" w:eastAsia="仿宋"/>
          <w:sz w:val="24"/>
        </w:rPr>
      </w:pPr>
      <w:r>
        <w:rPr>
          <w:rFonts w:hint="eastAsia" w:ascii="仿宋" w:hAnsi="仿宋" w:eastAsia="仿宋"/>
          <w:sz w:val="24"/>
        </w:rPr>
        <w:t>合同当事人关于本项的约定：</w:t>
      </w:r>
      <w:r>
        <w:rPr>
          <w:rFonts w:hint="eastAsia" w:ascii="仿宋" w:hAnsi="仿宋" w:eastAsia="仿宋"/>
          <w:sz w:val="24"/>
          <w:u w:val="single"/>
        </w:rPr>
        <w:t xml:space="preserve"> / </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19.4仲裁或诉讼</w:t>
      </w:r>
    </w:p>
    <w:p>
      <w:pPr>
        <w:snapToGrid w:val="0"/>
        <w:spacing w:line="360" w:lineRule="auto"/>
        <w:ind w:firstLine="480" w:firstLineChars="200"/>
        <w:rPr>
          <w:rFonts w:ascii="仿宋" w:hAnsi="仿宋" w:eastAsia="仿宋"/>
          <w:sz w:val="24"/>
        </w:rPr>
      </w:pPr>
      <w:r>
        <w:rPr>
          <w:rFonts w:hint="eastAsia" w:ascii="仿宋" w:hAnsi="仿宋" w:eastAsia="仿宋"/>
          <w:sz w:val="24"/>
        </w:rPr>
        <w:t>因合同及合同有关事项发生的争议，按下列第</w:t>
      </w:r>
      <w:r>
        <w:rPr>
          <w:rFonts w:hint="eastAsia" w:ascii="仿宋" w:hAnsi="仿宋" w:eastAsia="仿宋"/>
          <w:sz w:val="24"/>
          <w:u w:val="single"/>
        </w:rPr>
        <w:t>2</w:t>
      </w:r>
      <w:r>
        <w:rPr>
          <w:rFonts w:hint="eastAsia" w:ascii="仿宋" w:hAnsi="仿宋" w:eastAsia="仿宋"/>
          <w:sz w:val="24"/>
        </w:rPr>
        <w:t>种方式解决：</w:t>
      </w:r>
    </w:p>
    <w:p>
      <w:pPr>
        <w:snapToGrid w:val="0"/>
        <w:spacing w:line="360" w:lineRule="auto"/>
        <w:ind w:firstLine="480" w:firstLineChars="200"/>
        <w:rPr>
          <w:rFonts w:ascii="仿宋" w:hAnsi="仿宋" w:eastAsia="仿宋"/>
          <w:sz w:val="24"/>
        </w:rPr>
      </w:pPr>
      <w:r>
        <w:rPr>
          <w:rFonts w:hint="eastAsia" w:ascii="仿宋" w:hAnsi="仿宋" w:eastAsia="仿宋"/>
          <w:sz w:val="24"/>
        </w:rPr>
        <w:t>（1）向 / 仲裁委员会申请仲裁；</w:t>
      </w:r>
    </w:p>
    <w:p>
      <w:pPr>
        <w:snapToGrid w:val="0"/>
        <w:spacing w:line="360" w:lineRule="auto"/>
        <w:ind w:firstLine="480" w:firstLineChars="200"/>
        <w:rPr>
          <w:rFonts w:ascii="仿宋" w:hAnsi="仿宋" w:eastAsia="仿宋"/>
          <w:sz w:val="24"/>
        </w:rPr>
      </w:pPr>
      <w:r>
        <w:rPr>
          <w:rFonts w:hint="eastAsia" w:ascii="仿宋" w:hAnsi="仿宋" w:eastAsia="仿宋"/>
          <w:sz w:val="24"/>
        </w:rPr>
        <w:t>（2）向</w:t>
      </w:r>
      <w:r>
        <w:rPr>
          <w:rFonts w:hint="eastAsia" w:ascii="仿宋" w:hAnsi="仿宋" w:eastAsia="仿宋"/>
          <w:sz w:val="24"/>
          <w:u w:val="single"/>
        </w:rPr>
        <w:t>工程所在地</w:t>
      </w:r>
      <w:r>
        <w:rPr>
          <w:rFonts w:hint="eastAsia" w:ascii="仿宋" w:hAnsi="仿宋" w:eastAsia="仿宋"/>
          <w:sz w:val="24"/>
        </w:rPr>
        <w:t>人民法院起诉。</w:t>
      </w:r>
    </w:p>
    <w:p>
      <w:pPr>
        <w:snapToGrid w:val="0"/>
        <w:spacing w:line="360" w:lineRule="auto"/>
        <w:ind w:firstLine="480" w:firstLineChars="200"/>
        <w:rPr>
          <w:rFonts w:ascii="仿宋" w:hAnsi="仿宋" w:eastAsia="仿宋"/>
          <w:sz w:val="24"/>
        </w:rPr>
      </w:pPr>
      <w:r>
        <w:rPr>
          <w:rFonts w:hint="eastAsia" w:ascii="仿宋" w:hAnsi="仿宋" w:eastAsia="仿宋"/>
          <w:sz w:val="24"/>
        </w:rPr>
        <w:t>20．其他补充事项的约定</w:t>
      </w:r>
    </w:p>
    <w:p>
      <w:pPr>
        <w:snapToGrid w:val="0"/>
        <w:spacing w:line="360" w:lineRule="auto"/>
        <w:ind w:firstLine="480" w:firstLineChars="200"/>
        <w:rPr>
          <w:rFonts w:ascii="仿宋" w:hAnsi="仿宋" w:eastAsia="仿宋"/>
          <w:sz w:val="24"/>
        </w:rPr>
      </w:pPr>
      <w:r>
        <w:rPr>
          <w:rFonts w:hint="eastAsia" w:ascii="仿宋" w:hAnsi="仿宋" w:eastAsia="仿宋"/>
          <w:sz w:val="24"/>
        </w:rPr>
        <w:t>20.1工期要求的其他约定</w:t>
      </w:r>
    </w:p>
    <w:p>
      <w:pPr>
        <w:snapToGrid w:val="0"/>
        <w:spacing w:line="360" w:lineRule="auto"/>
        <w:ind w:firstLine="480" w:firstLineChars="200"/>
        <w:rPr>
          <w:rFonts w:ascii="仿宋" w:hAnsi="仿宋" w:eastAsia="仿宋"/>
          <w:sz w:val="24"/>
        </w:rPr>
      </w:pPr>
      <w:r>
        <w:rPr>
          <w:rFonts w:hint="eastAsia" w:ascii="仿宋" w:hAnsi="仿宋" w:eastAsia="仿宋"/>
          <w:sz w:val="24"/>
        </w:rPr>
        <w:t>20.1.1</w:t>
      </w:r>
      <w:r>
        <w:rPr>
          <w:rFonts w:hint="eastAsia" w:ascii="仿宋" w:hAnsi="仿宋" w:eastAsia="仿宋"/>
          <w:sz w:val="24"/>
          <w:u w:val="single"/>
        </w:rPr>
        <w:t>承包人在施工过程中必须做好与发包人委托的设备安装单位配合协调工作，因协调配合不当引起的工期等所有损失均由承包人承担</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20.1.2</w:t>
      </w:r>
      <w:r>
        <w:rPr>
          <w:rFonts w:hint="eastAsia" w:ascii="仿宋" w:hAnsi="仿宋" w:eastAsia="仿宋"/>
          <w:sz w:val="24"/>
          <w:u w:val="single"/>
        </w:rPr>
        <w:t>如承包人认为发生了可顺延工期情形的，承包人必须于工期延误情形发生后14天内向发包人提出顺延工期申请，经发包人签证后按发包人签证的工期顺延。承包人逾期未申请顺延工期的，工期不予以顺延。</w:t>
      </w:r>
      <w:r>
        <w:rPr>
          <w:rFonts w:hint="eastAsia" w:ascii="仿宋" w:hAnsi="仿宋" w:eastAsia="仿宋"/>
          <w:bCs/>
          <w:sz w:val="24"/>
          <w:u w:val="single"/>
        </w:rPr>
        <w:t>实际施工期限超过原定工期时，承包人应依据本合同专用条款第</w:t>
      </w:r>
      <w:r>
        <w:rPr>
          <w:rFonts w:ascii="仿宋" w:hAnsi="仿宋" w:eastAsia="仿宋"/>
          <w:bCs/>
          <w:sz w:val="24"/>
          <w:u w:val="single"/>
        </w:rPr>
        <w:t>7.5.2</w:t>
      </w:r>
      <w:r>
        <w:rPr>
          <w:rFonts w:hint="eastAsia" w:ascii="仿宋" w:hAnsi="仿宋" w:eastAsia="仿宋"/>
          <w:bCs/>
          <w:sz w:val="24"/>
          <w:u w:val="single"/>
        </w:rPr>
        <w:t>之规定承担迟延履行的责任</w:t>
      </w:r>
      <w:r>
        <w:rPr>
          <w:rFonts w:hint="eastAsia" w:ascii="仿宋" w:hAnsi="仿宋" w:eastAsia="仿宋"/>
          <w:bCs/>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20.2安全文明施工要求的其他约定</w:t>
      </w:r>
    </w:p>
    <w:p>
      <w:pPr>
        <w:snapToGrid w:val="0"/>
        <w:spacing w:line="360" w:lineRule="auto"/>
        <w:ind w:firstLine="480" w:firstLineChars="200"/>
        <w:rPr>
          <w:rFonts w:ascii="仿宋" w:hAnsi="仿宋" w:eastAsia="仿宋"/>
          <w:sz w:val="24"/>
        </w:rPr>
      </w:pPr>
      <w:r>
        <w:rPr>
          <w:rFonts w:hint="eastAsia" w:ascii="仿宋" w:hAnsi="仿宋" w:eastAsia="仿宋"/>
          <w:sz w:val="24"/>
        </w:rPr>
        <w:t>20.2.1</w:t>
      </w:r>
      <w:r>
        <w:rPr>
          <w:rFonts w:hint="eastAsia" w:ascii="仿宋" w:hAnsi="仿宋" w:eastAsia="仿宋"/>
          <w:sz w:val="24"/>
          <w:u w:val="single"/>
        </w:rPr>
        <w:t>承包人与发包人应签定《建设工程安全生产文明施工责任书》，且必须按照浙江省及发包人安全生产、文明施工准化工地要求，做好安全生产、文明施工</w:t>
      </w:r>
      <w:r>
        <w:rPr>
          <w:rFonts w:hint="eastAsia" w:ascii="仿宋" w:hAnsi="仿宋" w:eastAsia="仿宋"/>
          <w:sz w:val="24"/>
        </w:rPr>
        <w:t xml:space="preserve">。 </w:t>
      </w:r>
    </w:p>
    <w:p>
      <w:pPr>
        <w:snapToGrid w:val="0"/>
        <w:spacing w:line="360" w:lineRule="auto"/>
        <w:ind w:firstLine="480" w:firstLineChars="200"/>
        <w:rPr>
          <w:rFonts w:ascii="仿宋" w:hAnsi="仿宋" w:eastAsia="仿宋"/>
          <w:sz w:val="24"/>
        </w:rPr>
      </w:pPr>
      <w:r>
        <w:rPr>
          <w:rFonts w:hint="eastAsia" w:ascii="仿宋" w:hAnsi="仿宋" w:eastAsia="仿宋"/>
          <w:sz w:val="24"/>
          <w:u w:val="single"/>
        </w:rPr>
        <w:t>安全生产、文明施工相关费用在工程实施过程中必须足额投入，否则发包人有权拒绝支付该项费用</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20.3合同价款的其他约定</w:t>
      </w:r>
    </w:p>
    <w:p>
      <w:pPr>
        <w:snapToGrid w:val="0"/>
        <w:spacing w:line="360" w:lineRule="auto"/>
        <w:ind w:firstLine="480" w:firstLineChars="200"/>
        <w:rPr>
          <w:rFonts w:ascii="仿宋" w:hAnsi="仿宋" w:eastAsia="仿宋"/>
          <w:sz w:val="24"/>
        </w:rPr>
      </w:pPr>
      <w:r>
        <w:rPr>
          <w:rFonts w:hint="eastAsia" w:ascii="仿宋" w:hAnsi="仿宋" w:eastAsia="仿宋"/>
          <w:sz w:val="24"/>
        </w:rPr>
        <w:t>20.3.1</w:t>
      </w:r>
      <w:r>
        <w:rPr>
          <w:rFonts w:hint="eastAsia" w:ascii="仿宋" w:hAnsi="仿宋" w:eastAsia="仿宋"/>
          <w:sz w:val="24"/>
          <w:u w:val="single"/>
        </w:rPr>
        <w:t>本合同价中已包含危险作业意外伤害保险费、成品保护费、赶工措施费、设备安装配套费、检测、监测、质检等费用，发包人不再另行支付相关费用</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20.4其他方面的约定</w:t>
      </w:r>
    </w:p>
    <w:p>
      <w:pPr>
        <w:snapToGrid w:val="0"/>
        <w:spacing w:line="360" w:lineRule="auto"/>
        <w:ind w:firstLine="480" w:firstLineChars="200"/>
        <w:rPr>
          <w:rFonts w:ascii="仿宋" w:hAnsi="仿宋" w:eastAsia="仿宋"/>
          <w:sz w:val="24"/>
        </w:rPr>
      </w:pPr>
      <w:r>
        <w:rPr>
          <w:rFonts w:hint="eastAsia" w:ascii="仿宋" w:hAnsi="仿宋" w:eastAsia="仿宋"/>
          <w:sz w:val="24"/>
        </w:rPr>
        <w:t>20.4.1</w:t>
      </w:r>
      <w:r>
        <w:rPr>
          <w:rFonts w:hint="eastAsia" w:ascii="仿宋" w:hAnsi="仿宋" w:eastAsia="仿宋"/>
          <w:sz w:val="24"/>
          <w:u w:val="single"/>
        </w:rPr>
        <w:t>磋商响应文件中一切有悖于磋商文件的条款为无效条款；磋商响应文件中承包人单方面设置的限制发包人的条款和内容均为无效内容；磋商响应文件中所有在磋商文件约定内容之外的与费用、进度、质量、索赔等有关的制约性内容均无效</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20.4.2</w:t>
      </w:r>
      <w:r>
        <w:rPr>
          <w:rFonts w:hint="eastAsia" w:ascii="仿宋" w:hAnsi="仿宋" w:eastAsia="仿宋"/>
          <w:sz w:val="24"/>
          <w:u w:val="single"/>
        </w:rPr>
        <w:t>如承包人在磋商时选择的备选材料设备品牌不在发包人推荐范围内，其材料设备进场前必须报发包人、监理审核，经审核如存在材料不满足发包人要求的，则发包人有权在发包人推荐的范围内任意选择或社会上相关产品进行指定，且价格不予调整</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20.4.3</w:t>
      </w:r>
      <w:r>
        <w:rPr>
          <w:rFonts w:hint="eastAsia" w:ascii="仿宋" w:hAnsi="仿宋" w:eastAsia="仿宋"/>
          <w:sz w:val="24"/>
          <w:u w:val="single"/>
        </w:rPr>
        <w:t>承包人应充分响应杭州市委、市政府及运输路线经过地政府关于工程运输车安全整治有关问题的相关意见，落实好工程安全运输责任制</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20.4.4</w:t>
      </w:r>
      <w:r>
        <w:rPr>
          <w:rFonts w:hint="eastAsia" w:ascii="仿宋" w:hAnsi="仿宋" w:eastAsia="仿宋"/>
          <w:sz w:val="24"/>
          <w:u w:val="single"/>
        </w:rPr>
        <w:t>第三方咨询机构对承包人提交的竣工结算报告进行审核（计）时，承包人必须根据发包人及第三方咨询机构的要求履行配合义务，第三方咨询机构在收到完整的结算资料后两个月内提出咨询意见，因承包人不配合第三方咨询机构，导致第三方咨询机构无法及时完成造价审核（审计）的，责任由承包人承担，承包人不得以此要求发包人承担逾期付款违约责任</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20.4.5</w:t>
      </w:r>
      <w:r>
        <w:rPr>
          <w:rFonts w:hint="eastAsia" w:ascii="仿宋" w:hAnsi="仿宋" w:eastAsia="仿宋"/>
          <w:sz w:val="24"/>
          <w:u w:val="single"/>
        </w:rPr>
        <w:t>合同履行过程中，经双方协商一致变更、补充本合同内容的，不受本条款限制，补充合同或工程联系单等内容与本合同内容不一致的，以补充合同内容为准</w:t>
      </w:r>
      <w:r>
        <w:rPr>
          <w:rFonts w:hint="eastAsia" w:ascii="仿宋" w:hAnsi="仿宋" w:eastAsia="仿宋"/>
          <w:sz w:val="24"/>
        </w:rPr>
        <w:t>。</w:t>
      </w:r>
    </w:p>
    <w:p>
      <w:pPr>
        <w:autoSpaceDN w:val="0"/>
        <w:adjustRightInd w:val="0"/>
        <w:snapToGrid w:val="0"/>
        <w:spacing w:line="360" w:lineRule="auto"/>
        <w:ind w:firstLine="480" w:firstLineChars="200"/>
        <w:rPr>
          <w:rFonts w:ascii="仿宋" w:hAnsi="仿宋" w:eastAsia="仿宋"/>
          <w:sz w:val="24"/>
        </w:rPr>
      </w:pPr>
    </w:p>
    <w:p>
      <w:pPr>
        <w:autoSpaceDN w:val="0"/>
        <w:spacing w:line="340" w:lineRule="exact"/>
        <w:rPr>
          <w:rFonts w:ascii="仿宋" w:hAnsi="仿宋" w:eastAsia="仿宋"/>
          <w:color w:val="000000"/>
          <w:sz w:val="24"/>
          <w:szCs w:val="22"/>
        </w:rPr>
      </w:pPr>
      <w:r>
        <w:rPr>
          <w:rFonts w:hint="eastAsia" w:ascii="仿宋" w:hAnsi="仿宋" w:eastAsia="仿宋"/>
          <w:sz w:val="24"/>
        </w:rPr>
        <w:br w:type="page"/>
      </w:r>
      <w:r>
        <w:rPr>
          <w:rFonts w:hint="eastAsia" w:ascii="仿宋" w:hAnsi="仿宋" w:eastAsia="仿宋"/>
          <w:color w:val="000000"/>
          <w:sz w:val="24"/>
          <w:szCs w:val="22"/>
        </w:rPr>
        <w:t>附件1</w:t>
      </w:r>
    </w:p>
    <w:p>
      <w:pPr>
        <w:pStyle w:val="4"/>
        <w:autoSpaceDN w:val="0"/>
        <w:spacing w:before="360"/>
        <w:ind w:firstLine="281" w:firstLineChars="100"/>
        <w:jc w:val="center"/>
        <w:rPr>
          <w:rFonts w:ascii="Times New Roman" w:hAnsi="仿宋" w:eastAsia="仿宋"/>
          <w:sz w:val="28"/>
          <w:szCs w:val="28"/>
        </w:rPr>
      </w:pPr>
      <w:bookmarkStart w:id="61" w:name="_Toc15168"/>
      <w:bookmarkStart w:id="62" w:name="_Toc136873013"/>
      <w:r>
        <w:rPr>
          <w:rFonts w:ascii="Times New Roman" w:hAnsi="仿宋" w:eastAsia="仿宋"/>
          <w:sz w:val="28"/>
          <w:szCs w:val="28"/>
        </w:rPr>
        <w:t>工程质量保修书</w:t>
      </w:r>
      <w:bookmarkEnd w:id="61"/>
      <w:bookmarkEnd w:id="62"/>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 xml:space="preserve">甲方（发包人）： </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乙方（承包人）：</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甲乙双方</w:t>
      </w:r>
      <w:r>
        <w:rPr>
          <w:rFonts w:ascii="仿宋" w:hAnsi="仿宋" w:eastAsia="仿宋"/>
          <w:sz w:val="24"/>
        </w:rPr>
        <w:t>根据《中华人民共和国建筑法》和《建设工程质量管理条例》，经协商一致就</w:t>
      </w:r>
      <w:r>
        <w:rPr>
          <w:rFonts w:hint="eastAsia" w:ascii="仿宋" w:hAnsi="仿宋" w:eastAsia="仿宋"/>
          <w:sz w:val="24"/>
          <w:u w:val="single"/>
        </w:rPr>
        <w:t>浙江工商大学教工路校区MBA学院部分教室改造</w:t>
      </w:r>
      <w:r>
        <w:rPr>
          <w:rFonts w:ascii="仿宋" w:hAnsi="仿宋" w:eastAsia="仿宋"/>
          <w:sz w:val="24"/>
        </w:rPr>
        <w:t>签订工程质量保修书。</w:t>
      </w:r>
    </w:p>
    <w:p>
      <w:pPr>
        <w:autoSpaceDN w:val="0"/>
        <w:adjustRightInd w:val="0"/>
        <w:snapToGrid w:val="0"/>
        <w:spacing w:line="360" w:lineRule="auto"/>
        <w:ind w:firstLine="480" w:firstLineChars="200"/>
        <w:rPr>
          <w:rFonts w:ascii="仿宋" w:hAnsi="仿宋" w:eastAsia="仿宋"/>
          <w:sz w:val="24"/>
        </w:rPr>
      </w:pPr>
      <w:r>
        <w:rPr>
          <w:rFonts w:hint="eastAsia" w:ascii="仿宋" w:hAnsi="仿宋" w:eastAsia="仿宋"/>
          <w:sz w:val="24"/>
        </w:rPr>
        <w:t>一、工程质量保修范围和内容</w:t>
      </w:r>
    </w:p>
    <w:p>
      <w:pPr>
        <w:snapToGrid w:val="0"/>
        <w:spacing w:line="360" w:lineRule="auto"/>
        <w:ind w:firstLine="480" w:firstLineChars="200"/>
        <w:rPr>
          <w:rFonts w:ascii="仿宋" w:hAnsi="仿宋" w:eastAsia="仿宋"/>
          <w:sz w:val="24"/>
        </w:rPr>
      </w:pPr>
      <w:r>
        <w:rPr>
          <w:rFonts w:hint="eastAsia" w:ascii="仿宋" w:hAnsi="仿宋" w:eastAsia="仿宋"/>
          <w:sz w:val="24"/>
        </w:rPr>
        <w:t>乙方在质量保修期内，按照有关法律、法规、规章的管理规定和双方约定，承担本工程质量保修责任。</w:t>
      </w:r>
    </w:p>
    <w:p>
      <w:pPr>
        <w:snapToGrid w:val="0"/>
        <w:spacing w:line="360" w:lineRule="auto"/>
        <w:ind w:firstLine="480" w:firstLineChars="200"/>
        <w:rPr>
          <w:rFonts w:ascii="仿宋" w:hAnsi="仿宋" w:eastAsia="仿宋"/>
          <w:sz w:val="24"/>
        </w:rPr>
      </w:pPr>
      <w:r>
        <w:rPr>
          <w:rFonts w:hint="eastAsia" w:ascii="仿宋" w:hAnsi="仿宋" w:eastAsia="仿宋"/>
          <w:sz w:val="24"/>
        </w:rPr>
        <w:t>质量保修范围包括：</w:t>
      </w:r>
      <w:r>
        <w:rPr>
          <w:rFonts w:hint="eastAsia" w:ascii="仿宋" w:hAnsi="仿宋" w:eastAsia="仿宋"/>
          <w:sz w:val="24"/>
          <w:u w:val="single"/>
        </w:rPr>
        <w:t>图纸、工程量清单、竞争性磋商文件规定范围内的工程以及双方约定的其他项目</w:t>
      </w:r>
      <w:r>
        <w:rPr>
          <w:rFonts w:hint="eastAsia" w:ascii="仿宋" w:hAnsi="仿宋" w:eastAsia="仿宋"/>
          <w:sz w:val="24"/>
        </w:rPr>
        <w:t>。具体保修内容为：</w:t>
      </w:r>
      <w:r>
        <w:rPr>
          <w:rFonts w:hint="eastAsia" w:ascii="仿宋" w:hAnsi="仿宋" w:eastAsia="仿宋"/>
          <w:sz w:val="24"/>
          <w:u w:val="single"/>
        </w:rPr>
        <w:t>乙方对浙江工商大学教工路校区MBA学院部分教室改造工程</w:t>
      </w:r>
      <w:r>
        <w:rPr>
          <w:rFonts w:ascii="仿宋" w:hAnsi="仿宋" w:eastAsia="仿宋"/>
          <w:sz w:val="24"/>
          <w:u w:val="single"/>
        </w:rPr>
        <w:t>各部位的质量缺陷（含产品质量及施工质量）及由于</w:t>
      </w:r>
      <w:r>
        <w:rPr>
          <w:rFonts w:hint="eastAsia" w:ascii="仿宋" w:hAnsi="仿宋" w:eastAsia="仿宋"/>
          <w:sz w:val="24"/>
          <w:u w:val="single"/>
        </w:rPr>
        <w:t>乙方</w:t>
      </w:r>
      <w:r>
        <w:rPr>
          <w:rFonts w:ascii="仿宋" w:hAnsi="仿宋" w:eastAsia="仿宋"/>
          <w:sz w:val="24"/>
          <w:u w:val="single"/>
        </w:rPr>
        <w:t>维修造成的质量缺陷，</w:t>
      </w:r>
      <w:r>
        <w:rPr>
          <w:rFonts w:hint="eastAsia" w:ascii="仿宋" w:hAnsi="仿宋" w:eastAsia="仿宋"/>
          <w:sz w:val="24"/>
          <w:u w:val="single"/>
        </w:rPr>
        <w:t>承担免费保修义务，避免出现任何质量劣化现象</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二、质量保修期</w:t>
      </w:r>
    </w:p>
    <w:p>
      <w:pPr>
        <w:snapToGrid w:val="0"/>
        <w:spacing w:line="360" w:lineRule="auto"/>
        <w:ind w:firstLine="480" w:firstLineChars="200"/>
        <w:rPr>
          <w:rFonts w:ascii="仿宋" w:hAnsi="仿宋" w:eastAsia="仿宋"/>
          <w:sz w:val="24"/>
        </w:rPr>
      </w:pPr>
      <w:r>
        <w:rPr>
          <w:rFonts w:hint="eastAsia" w:ascii="仿宋" w:hAnsi="仿宋" w:eastAsia="仿宋"/>
          <w:sz w:val="24"/>
        </w:rPr>
        <w:t>双方根据《建设工程质量管理条例》及国家有关规定，结合具体工程情况约定质量保修期如下：</w:t>
      </w:r>
    </w:p>
    <w:p>
      <w:pPr>
        <w:autoSpaceDE w:val="0"/>
        <w:autoSpaceDN w:val="0"/>
        <w:snapToGrid w:val="0"/>
        <w:spacing w:line="360" w:lineRule="auto"/>
        <w:ind w:firstLine="480" w:firstLineChars="200"/>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w:t>
      </w:r>
      <w:r>
        <w:rPr>
          <w:rFonts w:hint="eastAsia" w:ascii="仿宋" w:hAnsi="仿宋" w:eastAsia="仿宋" w:cs="仿宋"/>
          <w:sz w:val="24"/>
        </w:rPr>
        <w:t>地基基础工程和主体结构工程为设计文件规定的工程合理使用年限；</w:t>
      </w:r>
    </w:p>
    <w:p>
      <w:pPr>
        <w:autoSpaceDE w:val="0"/>
        <w:autoSpaceDN w:val="0"/>
        <w:snapToGrid w:val="0"/>
        <w:spacing w:line="360" w:lineRule="auto"/>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屋面防水工程、有防水要求的卫生间、房间和外墙面的防渗为5年；</w:t>
      </w:r>
    </w:p>
    <w:p>
      <w:pPr>
        <w:autoSpaceDE w:val="0"/>
        <w:autoSpaceDN w:val="0"/>
        <w:snapToGrid w:val="0"/>
        <w:spacing w:line="360" w:lineRule="auto"/>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装修工程为2年；</w:t>
      </w:r>
    </w:p>
    <w:p>
      <w:pPr>
        <w:autoSpaceDE w:val="0"/>
        <w:autoSpaceDN w:val="0"/>
        <w:snapToGrid w:val="0"/>
        <w:spacing w:line="360" w:lineRule="auto"/>
        <w:ind w:firstLine="480" w:firstLineChars="200"/>
        <w:rPr>
          <w:rFonts w:ascii="仿宋" w:hAnsi="仿宋" w:eastAsia="仿宋" w:cs="仿宋"/>
          <w:sz w:val="24"/>
        </w:rPr>
      </w:pPr>
      <w:r>
        <w:rPr>
          <w:rFonts w:ascii="仿宋" w:hAnsi="仿宋" w:eastAsia="仿宋" w:cs="仿宋"/>
          <w:sz w:val="24"/>
        </w:rPr>
        <w:t>4.</w:t>
      </w:r>
      <w:r>
        <w:rPr>
          <w:rFonts w:hint="eastAsia" w:ascii="仿宋" w:hAnsi="仿宋" w:eastAsia="仿宋" w:cs="仿宋"/>
          <w:sz w:val="24"/>
        </w:rPr>
        <w:t>电气管线、给排水管道、设备安装工程为2年；</w:t>
      </w:r>
    </w:p>
    <w:p>
      <w:pPr>
        <w:autoSpaceDE w:val="0"/>
        <w:autoSpaceDN w:val="0"/>
        <w:snapToGrid w:val="0"/>
        <w:spacing w:line="360" w:lineRule="auto"/>
        <w:ind w:firstLine="480" w:firstLineChars="200"/>
        <w:rPr>
          <w:rFonts w:ascii="仿宋" w:hAnsi="仿宋" w:eastAsia="仿宋" w:cs="仿宋"/>
          <w:sz w:val="24"/>
        </w:rPr>
      </w:pPr>
      <w:r>
        <w:rPr>
          <w:rFonts w:ascii="仿宋" w:hAnsi="仿宋" w:eastAsia="仿宋" w:cs="仿宋"/>
          <w:sz w:val="24"/>
        </w:rPr>
        <w:t>5.</w:t>
      </w:r>
      <w:r>
        <w:rPr>
          <w:rFonts w:hint="eastAsia" w:ascii="仿宋" w:hAnsi="仿宋" w:eastAsia="仿宋" w:cs="仿宋"/>
          <w:sz w:val="24"/>
        </w:rPr>
        <w:t>供热与供冷系统为2个采暖期；</w:t>
      </w:r>
    </w:p>
    <w:p>
      <w:pPr>
        <w:autoSpaceDE w:val="0"/>
        <w:autoSpaceDN w:val="0"/>
        <w:snapToGrid w:val="0"/>
        <w:spacing w:line="360" w:lineRule="auto"/>
        <w:ind w:firstLine="480" w:firstLineChars="200"/>
        <w:rPr>
          <w:rFonts w:ascii="仿宋" w:hAnsi="仿宋" w:eastAsia="仿宋" w:cs="仿宋"/>
          <w:sz w:val="24"/>
        </w:rPr>
      </w:pPr>
      <w:r>
        <w:rPr>
          <w:rFonts w:ascii="仿宋" w:hAnsi="仿宋" w:eastAsia="仿宋" w:cs="仿宋"/>
          <w:sz w:val="24"/>
        </w:rPr>
        <w:t>6.</w:t>
      </w:r>
      <w:r>
        <w:rPr>
          <w:rFonts w:hint="eastAsia" w:ascii="仿宋" w:hAnsi="仿宋" w:eastAsia="仿宋" w:cs="仿宋"/>
          <w:sz w:val="24"/>
        </w:rPr>
        <w:t>施工图纸及工程量清单涉及的其他工程为2年。</w:t>
      </w:r>
    </w:p>
    <w:p>
      <w:pPr>
        <w:snapToGrid w:val="0"/>
        <w:spacing w:line="360" w:lineRule="auto"/>
        <w:ind w:firstLine="480" w:firstLineChars="200"/>
        <w:rPr>
          <w:rFonts w:ascii="仿宋" w:hAnsi="仿宋" w:eastAsia="仿宋"/>
          <w:sz w:val="24"/>
        </w:rPr>
      </w:pPr>
      <w:r>
        <w:rPr>
          <w:rFonts w:hint="eastAsia" w:ascii="仿宋" w:hAnsi="仿宋" w:eastAsia="仿宋"/>
          <w:sz w:val="24"/>
        </w:rPr>
        <w:t>质量保修期从工程竣工验收合格之日算起。</w:t>
      </w:r>
    </w:p>
    <w:p>
      <w:pPr>
        <w:snapToGrid w:val="0"/>
        <w:spacing w:line="360" w:lineRule="auto"/>
        <w:ind w:firstLine="480" w:firstLineChars="200"/>
        <w:rPr>
          <w:rFonts w:ascii="仿宋" w:hAnsi="仿宋" w:eastAsia="仿宋"/>
          <w:sz w:val="24"/>
        </w:rPr>
      </w:pPr>
      <w:r>
        <w:rPr>
          <w:rFonts w:hint="eastAsia" w:ascii="仿宋" w:hAnsi="仿宋" w:eastAsia="仿宋"/>
          <w:sz w:val="24"/>
        </w:rPr>
        <w:t>三、缺陷责任期</w:t>
      </w:r>
    </w:p>
    <w:p>
      <w:pPr>
        <w:snapToGrid w:val="0"/>
        <w:spacing w:line="360" w:lineRule="auto"/>
        <w:ind w:firstLine="480" w:firstLineChars="200"/>
        <w:rPr>
          <w:rFonts w:ascii="仿宋" w:hAnsi="仿宋" w:eastAsia="仿宋"/>
          <w:sz w:val="24"/>
        </w:rPr>
      </w:pPr>
      <w:r>
        <w:rPr>
          <w:rFonts w:hint="eastAsia" w:ascii="仿宋" w:hAnsi="仿宋" w:eastAsia="仿宋"/>
          <w:sz w:val="24"/>
        </w:rPr>
        <w:t>工程缺陷责任期为</w:t>
      </w:r>
      <w:r>
        <w:rPr>
          <w:rFonts w:ascii="仿宋" w:hAnsi="仿宋" w:eastAsia="仿宋"/>
          <w:b/>
          <w:sz w:val="24"/>
          <w:u w:val="single"/>
        </w:rPr>
        <w:t>24</w:t>
      </w:r>
      <w:r>
        <w:rPr>
          <w:rFonts w:hint="eastAsia" w:ascii="仿宋" w:hAnsi="仿宋" w:eastAsia="仿宋"/>
          <w:sz w:val="24"/>
        </w:rPr>
        <w:t>个月，缺陷责任期自工程竣工验收合格之日起计算。单位工程先于全部工程进行验收，单位工程缺陷责任期自单位工程验收合格之日起算。</w:t>
      </w:r>
    </w:p>
    <w:p>
      <w:pPr>
        <w:snapToGrid w:val="0"/>
        <w:spacing w:line="360" w:lineRule="auto"/>
        <w:ind w:firstLine="480" w:firstLineChars="200"/>
        <w:rPr>
          <w:rFonts w:ascii="仿宋" w:hAnsi="仿宋" w:eastAsia="仿宋"/>
          <w:sz w:val="24"/>
        </w:rPr>
      </w:pPr>
      <w:r>
        <w:rPr>
          <w:rFonts w:hint="eastAsia" w:ascii="仿宋" w:hAnsi="仿宋" w:eastAsia="仿宋"/>
          <w:sz w:val="24"/>
        </w:rPr>
        <w:t>四、质量保修责任</w:t>
      </w:r>
    </w:p>
    <w:p>
      <w:pPr>
        <w:snapToGrid w:val="0"/>
        <w:spacing w:line="360" w:lineRule="auto"/>
        <w:ind w:firstLine="480" w:firstLineChars="200"/>
        <w:rPr>
          <w:rFonts w:ascii="仿宋" w:hAnsi="仿宋" w:eastAsia="仿宋"/>
          <w:sz w:val="24"/>
        </w:rPr>
      </w:pPr>
      <w:r>
        <w:rPr>
          <w:rFonts w:hint="eastAsia" w:ascii="仿宋" w:hAnsi="仿宋" w:eastAsia="仿宋"/>
          <w:sz w:val="24"/>
        </w:rPr>
        <w:t>1.</w:t>
      </w:r>
      <w:r>
        <w:rPr>
          <w:rFonts w:hint="eastAsia" w:ascii="仿宋" w:hAnsi="仿宋" w:eastAsia="仿宋"/>
          <w:sz w:val="24"/>
          <w:u w:val="single"/>
        </w:rPr>
        <w:t>属于保修范围、内容的项目，乙方必须在接到报修通知之日起24小时内派人保修，乙方不在约定期限内派人保修，甲方可委托其他人员修理,</w:t>
      </w:r>
      <w:r>
        <w:rPr>
          <w:rFonts w:ascii="仿宋" w:hAnsi="仿宋" w:eastAsia="仿宋"/>
          <w:sz w:val="24"/>
          <w:u w:val="single"/>
        </w:rPr>
        <w:t>所发生的相关费用在乙方质量保修金中扣除</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2.</w:t>
      </w:r>
      <w:r>
        <w:rPr>
          <w:rFonts w:hint="eastAsia" w:ascii="仿宋" w:hAnsi="仿宋" w:eastAsia="仿宋"/>
          <w:sz w:val="24"/>
          <w:u w:val="single"/>
        </w:rPr>
        <w:t>发生须紧急抢修事故，乙方在接到事故通知后，应当立即到达事故现场抢修</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ascii="仿宋" w:hAnsi="仿宋" w:eastAsia="仿宋"/>
          <w:sz w:val="24"/>
        </w:rPr>
        <w:t>3</w:t>
      </w:r>
      <w:r>
        <w:rPr>
          <w:rFonts w:hint="eastAsia" w:ascii="仿宋" w:hAnsi="仿宋" w:eastAsia="仿宋"/>
          <w:sz w:val="24"/>
        </w:rPr>
        <w:t>.</w:t>
      </w:r>
      <w:r>
        <w:rPr>
          <w:rFonts w:hint="eastAsia" w:ascii="仿宋" w:hAnsi="仿宋" w:eastAsia="仿宋"/>
          <w:sz w:val="24"/>
          <w:u w:val="single"/>
        </w:rPr>
        <w:t>对于涉及结构安全的质量问题，应当按照《房屋建筑工程质量保修办法》的规定，立即向当地建设行政主管部门报告，采取安全防范措施；由原设计单位或者具有相应资质等级的设计单位提出保修方案，乙方实施保修</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4.</w:t>
      </w:r>
      <w:r>
        <w:rPr>
          <w:rFonts w:hint="eastAsia" w:ascii="仿宋" w:hAnsi="仿宋" w:eastAsia="仿宋"/>
          <w:sz w:val="24"/>
          <w:u w:val="single"/>
        </w:rPr>
        <w:t>因乙方原因致使工程在合理使用期限内造成人身和财产损害的，乙方应承担损害赔偿责任</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5.</w:t>
      </w:r>
      <w:r>
        <w:rPr>
          <w:rFonts w:hint="eastAsia" w:ascii="仿宋" w:hAnsi="仿宋" w:eastAsia="仿宋"/>
          <w:sz w:val="24"/>
          <w:u w:val="single"/>
        </w:rPr>
        <w:t>质量保修完成后，由甲方组织验收</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五、保修费用</w:t>
      </w:r>
    </w:p>
    <w:p>
      <w:pPr>
        <w:snapToGrid w:val="0"/>
        <w:spacing w:line="360" w:lineRule="auto"/>
        <w:ind w:firstLine="480" w:firstLineChars="200"/>
        <w:rPr>
          <w:rFonts w:ascii="仿宋" w:hAnsi="仿宋" w:eastAsia="仿宋"/>
          <w:sz w:val="24"/>
        </w:rPr>
      </w:pPr>
      <w:r>
        <w:rPr>
          <w:rFonts w:hint="eastAsia" w:ascii="仿宋" w:hAnsi="仿宋" w:eastAsia="仿宋"/>
          <w:sz w:val="24"/>
        </w:rPr>
        <w:t>1.</w:t>
      </w:r>
      <w:r>
        <w:rPr>
          <w:rFonts w:hint="eastAsia" w:ascii="仿宋" w:hAnsi="仿宋" w:eastAsia="仿宋"/>
          <w:sz w:val="24"/>
          <w:u w:val="single"/>
        </w:rPr>
        <w:t>在</w:t>
      </w:r>
      <w:r>
        <w:rPr>
          <w:rFonts w:ascii="仿宋" w:hAnsi="仿宋" w:eastAsia="仿宋"/>
          <w:sz w:val="24"/>
          <w:u w:val="single"/>
        </w:rPr>
        <w:t>甲、乙双方</w:t>
      </w:r>
      <w:r>
        <w:rPr>
          <w:rFonts w:hint="eastAsia" w:ascii="仿宋" w:hAnsi="仿宋" w:eastAsia="仿宋"/>
          <w:sz w:val="24"/>
          <w:u w:val="single"/>
        </w:rPr>
        <w:t>工程结算时，乙方按结算审定金额的1</w:t>
      </w:r>
      <w:r>
        <w:rPr>
          <w:rFonts w:ascii="仿宋" w:hAnsi="仿宋" w:eastAsia="仿宋"/>
          <w:sz w:val="24"/>
          <w:u w:val="single"/>
        </w:rPr>
        <w:t>.5</w:t>
      </w:r>
      <w:r>
        <w:rPr>
          <w:rFonts w:hint="eastAsia" w:ascii="仿宋" w:hAnsi="仿宋" w:eastAsia="仿宋"/>
          <w:sz w:val="24"/>
          <w:u w:val="single"/>
        </w:rPr>
        <w:t>%缴纳质量保修金</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u w:val="single"/>
        </w:rPr>
        <w:t>在质量保修期内</w:t>
      </w:r>
      <w:r>
        <w:rPr>
          <w:rFonts w:hint="eastAsia" w:ascii="仿宋" w:hAnsi="仿宋" w:eastAsia="仿宋"/>
          <w:sz w:val="24"/>
          <w:u w:val="single"/>
        </w:rPr>
        <w:t>，保修费用由造成质量缺陷的责任方承担</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u w:val="single"/>
        </w:rPr>
        <w:t>质量保修期满，</w:t>
      </w:r>
      <w:r>
        <w:rPr>
          <w:rFonts w:hint="eastAsia" w:ascii="仿宋" w:hAnsi="仿宋" w:eastAsia="仿宋"/>
          <w:sz w:val="24"/>
          <w:u w:val="single"/>
        </w:rPr>
        <w:t>经复验合格，甲方无息返还剩余的质量保修金</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六、其他</w:t>
      </w:r>
    </w:p>
    <w:p>
      <w:pPr>
        <w:snapToGrid w:val="0"/>
        <w:spacing w:line="360" w:lineRule="auto"/>
        <w:ind w:firstLine="480" w:firstLineChars="200"/>
        <w:rPr>
          <w:rFonts w:ascii="仿宋" w:hAnsi="仿宋" w:eastAsia="仿宋"/>
          <w:sz w:val="24"/>
          <w:u w:val="single"/>
        </w:rPr>
      </w:pPr>
      <w:r>
        <w:rPr>
          <w:rFonts w:hint="eastAsia" w:ascii="仿宋" w:hAnsi="仿宋" w:eastAsia="仿宋"/>
          <w:sz w:val="24"/>
        </w:rPr>
        <w:t>双方约定的其他工程质量保修事项：</w:t>
      </w:r>
      <w:r>
        <w:rPr>
          <w:rFonts w:ascii="仿宋" w:hAnsi="仿宋" w:eastAsia="仿宋"/>
          <w:sz w:val="24"/>
          <w:u w:val="single"/>
        </w:rPr>
        <w:t>1.乙方在保修期间进出</w:t>
      </w:r>
      <w:r>
        <w:rPr>
          <w:rFonts w:hint="eastAsia" w:ascii="仿宋" w:hAnsi="仿宋" w:eastAsia="仿宋"/>
          <w:sz w:val="24"/>
          <w:u w:val="single"/>
        </w:rPr>
        <w:t>学校</w:t>
      </w:r>
      <w:r>
        <w:rPr>
          <w:rFonts w:ascii="仿宋" w:hAnsi="仿宋" w:eastAsia="仿宋"/>
          <w:sz w:val="24"/>
          <w:u w:val="single"/>
        </w:rPr>
        <w:t>的所有维修人员，应遵守</w:t>
      </w:r>
      <w:r>
        <w:rPr>
          <w:rFonts w:hint="eastAsia" w:ascii="仿宋" w:hAnsi="仿宋" w:eastAsia="仿宋"/>
          <w:sz w:val="24"/>
          <w:u w:val="single"/>
        </w:rPr>
        <w:t>学校</w:t>
      </w:r>
      <w:r>
        <w:rPr>
          <w:rFonts w:ascii="仿宋" w:hAnsi="仿宋" w:eastAsia="仿宋"/>
          <w:sz w:val="24"/>
          <w:u w:val="single"/>
        </w:rPr>
        <w:t>的各项规定</w:t>
      </w:r>
      <w:r>
        <w:rPr>
          <w:rFonts w:hint="eastAsia" w:ascii="仿宋" w:hAnsi="仿宋" w:eastAsia="仿宋"/>
          <w:sz w:val="24"/>
          <w:u w:val="single"/>
        </w:rPr>
        <w:t>。2</w:t>
      </w:r>
      <w:r>
        <w:rPr>
          <w:rFonts w:ascii="仿宋" w:hAnsi="仿宋" w:eastAsia="仿宋"/>
          <w:sz w:val="24"/>
          <w:u w:val="single"/>
        </w:rPr>
        <w:t>.</w:t>
      </w:r>
      <w:r>
        <w:rPr>
          <w:rFonts w:hint="eastAsia" w:ascii="仿宋" w:hAnsi="仿宋" w:eastAsia="仿宋"/>
          <w:sz w:val="24"/>
          <w:u w:val="single"/>
        </w:rPr>
        <w:t>乙方在保修维修施工中所造成的人身伤亡及财产损失的，由乙方自行承担全部责任和由此发生的相关费用；3</w:t>
      </w:r>
      <w:r>
        <w:rPr>
          <w:rFonts w:ascii="仿宋" w:hAnsi="仿宋" w:eastAsia="仿宋"/>
          <w:sz w:val="24"/>
          <w:u w:val="single"/>
        </w:rPr>
        <w:t>.乙方提供的保修施工方案需经甲方认可后方可施工，责任由乙方承担</w:t>
      </w:r>
      <w:r>
        <w:rPr>
          <w:rFonts w:hint="eastAsia" w:ascii="仿宋" w:hAnsi="仿宋" w:eastAsia="仿宋"/>
          <w:sz w:val="24"/>
          <w:u w:val="single"/>
        </w:rPr>
        <w:t>；</w:t>
      </w:r>
      <w:r>
        <w:rPr>
          <w:rFonts w:ascii="仿宋" w:hAnsi="仿宋" w:eastAsia="仿宋"/>
          <w:sz w:val="24"/>
          <w:u w:val="single"/>
        </w:rPr>
        <w:t>4.乙方应进行现场保护并做好标识，施工期间及完工后及时清运施工垃圾</w:t>
      </w:r>
      <w:r>
        <w:rPr>
          <w:rFonts w:hint="eastAsia" w:ascii="仿宋" w:hAnsi="仿宋" w:eastAsia="仿宋"/>
          <w:sz w:val="24"/>
        </w:rPr>
        <w:t>。</w:t>
      </w:r>
    </w:p>
    <w:p>
      <w:pPr>
        <w:snapToGrid w:val="0"/>
        <w:spacing w:line="360" w:lineRule="auto"/>
        <w:ind w:firstLine="480" w:firstLineChars="200"/>
        <w:rPr>
          <w:rFonts w:ascii="仿宋" w:hAnsi="仿宋" w:eastAsia="仿宋"/>
          <w:sz w:val="24"/>
        </w:rPr>
      </w:pPr>
      <w:r>
        <w:rPr>
          <w:rFonts w:hint="eastAsia" w:ascii="仿宋" w:hAnsi="仿宋" w:eastAsia="仿宋"/>
          <w:sz w:val="24"/>
        </w:rPr>
        <w:t>本工程质量保修书由甲乙双方在竣工验收前共同签署，作为施工合同附件，其有效期限至保修期满。</w:t>
      </w:r>
    </w:p>
    <w:p>
      <w:pPr>
        <w:snapToGrid w:val="0"/>
        <w:spacing w:line="360" w:lineRule="auto"/>
        <w:rPr>
          <w:rFonts w:ascii="仿宋" w:hAnsi="仿宋" w:eastAsia="仿宋"/>
          <w:sz w:val="24"/>
        </w:rPr>
      </w:pPr>
    </w:p>
    <w:p>
      <w:pPr>
        <w:pStyle w:val="2"/>
        <w:adjustRightInd w:val="0"/>
        <w:spacing w:before="0" w:line="600" w:lineRule="auto"/>
        <w:ind w:firstLine="840" w:firstLineChars="400"/>
        <w:rPr>
          <w:rFonts w:ascii="仿宋" w:hAnsi="仿宋" w:eastAsia="仿宋"/>
          <w:sz w:val="21"/>
          <w:szCs w:val="21"/>
        </w:rPr>
      </w:pPr>
      <w:r>
        <w:rPr>
          <w:rFonts w:hint="eastAsia" w:ascii="仿宋" w:hAnsi="仿宋" w:eastAsia="仿宋"/>
          <w:sz w:val="21"/>
          <w:szCs w:val="21"/>
        </w:rPr>
        <w:t xml:space="preserve">甲方（盖章）：浙江工商大学 </w:t>
      </w:r>
      <w:r>
        <w:rPr>
          <w:rFonts w:ascii="仿宋" w:hAnsi="仿宋" w:eastAsia="仿宋"/>
          <w:sz w:val="21"/>
          <w:szCs w:val="21"/>
        </w:rPr>
        <w:t xml:space="preserve">           </w:t>
      </w:r>
      <w:r>
        <w:rPr>
          <w:rFonts w:hint="eastAsia" w:ascii="仿宋" w:hAnsi="仿宋" w:eastAsia="仿宋"/>
          <w:sz w:val="21"/>
          <w:szCs w:val="21"/>
        </w:rPr>
        <w:t xml:space="preserve">乙方（盖章）： </w:t>
      </w:r>
    </w:p>
    <w:p>
      <w:pPr>
        <w:pStyle w:val="2"/>
        <w:adjustRightInd w:val="0"/>
        <w:spacing w:before="0" w:line="600" w:lineRule="auto"/>
        <w:ind w:firstLine="840" w:firstLineChars="400"/>
        <w:rPr>
          <w:rFonts w:ascii="仿宋" w:hAnsi="仿宋" w:eastAsia="仿宋"/>
          <w:sz w:val="21"/>
          <w:szCs w:val="21"/>
        </w:rPr>
      </w:pPr>
      <w:r>
        <w:rPr>
          <w:rFonts w:hint="eastAsia" w:ascii="仿宋" w:hAnsi="仿宋" w:eastAsia="仿宋"/>
          <w:sz w:val="21"/>
          <w:szCs w:val="21"/>
        </w:rPr>
        <w:t xml:space="preserve">法定（授权）代表人（签章）： </w:t>
      </w:r>
      <w:r>
        <w:rPr>
          <w:rFonts w:ascii="仿宋" w:hAnsi="仿宋" w:eastAsia="仿宋"/>
          <w:sz w:val="21"/>
          <w:szCs w:val="21"/>
        </w:rPr>
        <w:t xml:space="preserve">         </w:t>
      </w:r>
      <w:r>
        <w:rPr>
          <w:rFonts w:hint="eastAsia" w:ascii="仿宋" w:hAnsi="仿宋" w:eastAsia="仿宋"/>
          <w:sz w:val="21"/>
          <w:szCs w:val="21"/>
        </w:rPr>
        <w:t>法定（授权）代表人（签章）：</w:t>
      </w:r>
    </w:p>
    <w:p>
      <w:pPr>
        <w:pStyle w:val="2"/>
        <w:adjustRightInd w:val="0"/>
        <w:spacing w:before="0" w:line="600" w:lineRule="auto"/>
        <w:ind w:firstLine="840" w:firstLineChars="400"/>
        <w:rPr>
          <w:rFonts w:ascii="仿宋" w:hAnsi="仿宋" w:eastAsia="仿宋"/>
          <w:sz w:val="21"/>
          <w:szCs w:val="21"/>
        </w:rPr>
      </w:pPr>
      <w:r>
        <w:rPr>
          <w:rFonts w:hint="eastAsia" w:ascii="仿宋" w:hAnsi="仿宋" w:eastAsia="仿宋"/>
          <w:sz w:val="21"/>
          <w:szCs w:val="21"/>
        </w:rPr>
        <w:t>签约日期：202</w:t>
      </w:r>
      <w:r>
        <w:rPr>
          <w:rFonts w:ascii="仿宋" w:hAnsi="仿宋" w:eastAsia="仿宋"/>
          <w:sz w:val="21"/>
          <w:szCs w:val="21"/>
        </w:rPr>
        <w:t>3</w:t>
      </w:r>
      <w:r>
        <w:rPr>
          <w:rFonts w:hint="eastAsia" w:ascii="仿宋" w:hAnsi="仿宋" w:eastAsia="仿宋"/>
          <w:sz w:val="21"/>
          <w:szCs w:val="21"/>
        </w:rPr>
        <w:t xml:space="preserve">年  月  日 </w:t>
      </w:r>
      <w:r>
        <w:rPr>
          <w:rFonts w:ascii="仿宋" w:hAnsi="仿宋" w:eastAsia="仿宋"/>
          <w:sz w:val="21"/>
          <w:szCs w:val="21"/>
        </w:rPr>
        <w:t xml:space="preserve">             </w:t>
      </w:r>
      <w:r>
        <w:rPr>
          <w:rFonts w:hint="eastAsia" w:ascii="仿宋" w:hAnsi="仿宋" w:eastAsia="仿宋"/>
          <w:sz w:val="21"/>
          <w:szCs w:val="21"/>
        </w:rPr>
        <w:t>签约日期：202</w:t>
      </w:r>
      <w:r>
        <w:rPr>
          <w:rFonts w:ascii="仿宋" w:hAnsi="仿宋" w:eastAsia="仿宋"/>
          <w:sz w:val="21"/>
          <w:szCs w:val="21"/>
        </w:rPr>
        <w:t>3</w:t>
      </w:r>
      <w:r>
        <w:rPr>
          <w:rFonts w:hint="eastAsia" w:ascii="仿宋" w:hAnsi="仿宋" w:eastAsia="仿宋"/>
          <w:sz w:val="21"/>
          <w:szCs w:val="21"/>
        </w:rPr>
        <w:t>年  月  日</w:t>
      </w:r>
    </w:p>
    <w:p>
      <w:pPr>
        <w:pStyle w:val="2"/>
        <w:spacing w:line="480" w:lineRule="auto"/>
        <w:ind w:firstLine="573"/>
        <w:rPr>
          <w:rFonts w:ascii="仿宋" w:hAnsi="仿宋" w:eastAsia="仿宋"/>
          <w:szCs w:val="24"/>
        </w:rPr>
      </w:pPr>
    </w:p>
    <w:p>
      <w:pPr>
        <w:pStyle w:val="2"/>
        <w:spacing w:line="480" w:lineRule="auto"/>
        <w:ind w:firstLine="573"/>
        <w:rPr>
          <w:rFonts w:ascii="仿宋" w:hAnsi="仿宋" w:eastAsia="仿宋"/>
          <w:szCs w:val="24"/>
        </w:rPr>
      </w:pPr>
    </w:p>
    <w:p>
      <w:pPr>
        <w:pStyle w:val="2"/>
        <w:spacing w:before="0" w:line="480" w:lineRule="auto"/>
        <w:ind w:firstLine="573"/>
        <w:rPr>
          <w:rFonts w:ascii="仿宋" w:hAnsi="仿宋" w:eastAsia="仿宋"/>
          <w:szCs w:val="24"/>
        </w:rPr>
      </w:pPr>
    </w:p>
    <w:p>
      <w:pPr>
        <w:pStyle w:val="2"/>
        <w:adjustRightInd w:val="0"/>
        <w:spacing w:before="0" w:line="480" w:lineRule="auto"/>
        <w:ind w:firstLine="0"/>
        <w:rPr>
          <w:rFonts w:ascii="仿宋" w:hAnsi="仿宋" w:eastAsia="仿宋"/>
          <w:szCs w:val="24"/>
        </w:rPr>
      </w:pPr>
      <w:r>
        <w:rPr>
          <w:rFonts w:hint="eastAsia" w:ascii="仿宋" w:hAnsi="仿宋" w:eastAsia="仿宋"/>
          <w:szCs w:val="24"/>
        </w:rPr>
        <w:t>附件2</w:t>
      </w:r>
    </w:p>
    <w:p>
      <w:pPr>
        <w:pStyle w:val="4"/>
        <w:autoSpaceDN w:val="0"/>
        <w:spacing w:beforeLines="0"/>
        <w:ind w:firstLine="281" w:firstLineChars="100"/>
        <w:jc w:val="center"/>
        <w:rPr>
          <w:rFonts w:ascii="Times New Roman" w:hAnsi="仿宋" w:eastAsia="仿宋"/>
          <w:sz w:val="28"/>
          <w:szCs w:val="28"/>
        </w:rPr>
      </w:pPr>
      <w:bookmarkStart w:id="63" w:name="_Toc136873014"/>
      <w:r>
        <w:rPr>
          <w:rFonts w:hint="eastAsia" w:ascii="Times New Roman" w:hAnsi="仿宋" w:eastAsia="仿宋"/>
          <w:sz w:val="28"/>
          <w:szCs w:val="28"/>
        </w:rPr>
        <w:t>安全生产责任协议书</w:t>
      </w:r>
      <w:bookmarkEnd w:id="63"/>
    </w:p>
    <w:p>
      <w:pPr>
        <w:pStyle w:val="2"/>
        <w:adjustRightInd w:val="0"/>
        <w:spacing w:before="0" w:line="360" w:lineRule="auto"/>
        <w:ind w:firstLine="573"/>
        <w:rPr>
          <w:rFonts w:ascii="仿宋" w:hAnsi="仿宋" w:eastAsia="仿宋"/>
          <w:szCs w:val="24"/>
        </w:rPr>
      </w:pPr>
      <w:r>
        <w:rPr>
          <w:rFonts w:hint="eastAsia" w:ascii="仿宋" w:hAnsi="仿宋" w:eastAsia="仿宋"/>
          <w:szCs w:val="24"/>
        </w:rPr>
        <w:t xml:space="preserve">甲方（发包人）： </w:t>
      </w:r>
    </w:p>
    <w:p>
      <w:pPr>
        <w:pStyle w:val="2"/>
        <w:adjustRightInd w:val="0"/>
        <w:spacing w:before="0" w:line="360" w:lineRule="auto"/>
        <w:ind w:firstLine="573"/>
        <w:rPr>
          <w:rFonts w:ascii="仿宋" w:hAnsi="仿宋" w:eastAsia="仿宋"/>
          <w:szCs w:val="24"/>
        </w:rPr>
      </w:pPr>
      <w:r>
        <w:rPr>
          <w:rFonts w:hint="eastAsia" w:ascii="仿宋" w:hAnsi="仿宋" w:eastAsia="仿宋"/>
          <w:szCs w:val="24"/>
        </w:rPr>
        <w:t>乙方（承包人）：</w:t>
      </w:r>
    </w:p>
    <w:p>
      <w:pPr>
        <w:pStyle w:val="2"/>
        <w:adjustRightInd w:val="0"/>
        <w:spacing w:before="0" w:line="360" w:lineRule="auto"/>
        <w:ind w:firstLine="573"/>
        <w:rPr>
          <w:rFonts w:ascii="仿宋" w:hAnsi="仿宋" w:eastAsia="仿宋"/>
          <w:szCs w:val="24"/>
        </w:rPr>
      </w:pPr>
      <w:r>
        <w:rPr>
          <w:rFonts w:hint="eastAsia" w:ascii="仿宋" w:hAnsi="仿宋" w:eastAsia="仿宋"/>
          <w:szCs w:val="24"/>
        </w:rPr>
        <w:t>为落实安全生产的管理要求，确保工程建设的顺利进行，按《杭州市建设工程安全生产、文明施工标准化样板工地管理办法》和《浙江省建筑安全文明施工标准化工地管理办法》（浙建建[2005]41号)规定，甲乙双方共同协商，一致同意如下：</w:t>
      </w:r>
    </w:p>
    <w:p>
      <w:pPr>
        <w:pStyle w:val="2"/>
        <w:adjustRightInd w:val="0"/>
        <w:spacing w:before="0" w:line="360" w:lineRule="auto"/>
        <w:ind w:firstLine="573"/>
        <w:rPr>
          <w:rFonts w:ascii="仿宋" w:hAnsi="仿宋" w:eastAsia="仿宋"/>
          <w:szCs w:val="24"/>
        </w:rPr>
      </w:pPr>
      <w:r>
        <w:rPr>
          <w:rFonts w:hint="eastAsia" w:ascii="仿宋" w:hAnsi="仿宋" w:eastAsia="仿宋"/>
          <w:szCs w:val="24"/>
        </w:rPr>
        <w:t>一、甲方在施工开始前向乙方提交必要的施工场地，明确乙方安全生产管理的责任区域和要求，乙方负责施工现场的安全管理工作，是施工现场的安全管理的责任单位。乙方必须建立健全安全生产保证体系，建立健全应急救援体系其相关文件报甲方备案。</w:t>
      </w:r>
    </w:p>
    <w:p>
      <w:pPr>
        <w:pStyle w:val="2"/>
        <w:adjustRightInd w:val="0"/>
        <w:spacing w:before="0" w:line="360" w:lineRule="auto"/>
        <w:ind w:firstLine="573"/>
        <w:rPr>
          <w:rFonts w:ascii="仿宋" w:hAnsi="仿宋" w:eastAsia="仿宋"/>
          <w:szCs w:val="24"/>
        </w:rPr>
      </w:pPr>
      <w:r>
        <w:rPr>
          <w:rFonts w:hint="eastAsia" w:ascii="仿宋" w:hAnsi="仿宋" w:eastAsia="仿宋"/>
          <w:szCs w:val="24"/>
        </w:rPr>
        <w:t>二、甲方应积极组织和督促乙方开展安全达标活动，及时传达和部署上级的有关安全生产精神和要求，定期听取乙方的意见和要求。加强安全生产的指导和协调。</w:t>
      </w:r>
    </w:p>
    <w:p>
      <w:pPr>
        <w:pStyle w:val="2"/>
        <w:adjustRightInd w:val="0"/>
        <w:spacing w:before="0" w:line="360" w:lineRule="auto"/>
        <w:ind w:firstLine="573"/>
        <w:rPr>
          <w:rFonts w:ascii="仿宋" w:hAnsi="仿宋" w:eastAsia="仿宋"/>
          <w:szCs w:val="24"/>
        </w:rPr>
      </w:pPr>
      <w:r>
        <w:rPr>
          <w:rFonts w:hint="eastAsia" w:ascii="仿宋" w:hAnsi="仿宋" w:eastAsia="仿宋"/>
          <w:szCs w:val="24"/>
        </w:rPr>
        <w:t>三、甲方负责组织对乙方安全规范作业、文明施工情况的检查，定期组织考核；对乙方及有关人员在安全生产工作中有突出贡献或成绩显著的集体、个人应给予表彰和物资奖励。对乙方及有关人员发出的违章、违法行为和存在的问题以及在安全生产、文明等创优达标活动中不积极配合的，甲方有权制止教育、责成其限期整改。</w:t>
      </w:r>
    </w:p>
    <w:p>
      <w:pPr>
        <w:pStyle w:val="2"/>
        <w:adjustRightInd w:val="0"/>
        <w:spacing w:before="0" w:line="360" w:lineRule="auto"/>
        <w:ind w:firstLine="573"/>
        <w:rPr>
          <w:rFonts w:ascii="仿宋" w:hAnsi="仿宋" w:eastAsia="仿宋"/>
          <w:szCs w:val="24"/>
        </w:rPr>
      </w:pPr>
      <w:r>
        <w:rPr>
          <w:rFonts w:hint="eastAsia" w:ascii="仿宋" w:hAnsi="仿宋" w:eastAsia="仿宋"/>
          <w:szCs w:val="24"/>
        </w:rPr>
        <w:t>四、凡工地内发生生产事故或重大人员伤亡的，甲方派员参与劳动行政部门、司法机关调查处理。甲方可按其造成的后果及影响，对责任单位以按责任违约给予一次性经济的处理。责任违约的经济处理按约定扣除。事故造成的经济损失及因乙方责任给甲方造成的连带经济损失全部由乙方承担。</w:t>
      </w:r>
    </w:p>
    <w:p>
      <w:pPr>
        <w:pStyle w:val="2"/>
        <w:adjustRightInd w:val="0"/>
        <w:spacing w:before="0" w:line="360" w:lineRule="auto"/>
        <w:ind w:firstLine="573"/>
        <w:rPr>
          <w:rFonts w:ascii="仿宋" w:hAnsi="仿宋" w:eastAsia="仿宋"/>
          <w:szCs w:val="24"/>
        </w:rPr>
      </w:pPr>
      <w:r>
        <w:rPr>
          <w:rFonts w:hint="eastAsia" w:ascii="仿宋" w:hAnsi="仿宋" w:eastAsia="仿宋"/>
          <w:szCs w:val="24"/>
        </w:rPr>
        <w:t>责任违约的经济处理的约定：</w:t>
      </w:r>
    </w:p>
    <w:p>
      <w:pPr>
        <w:pStyle w:val="2"/>
        <w:adjustRightInd w:val="0"/>
        <w:spacing w:before="0" w:line="360" w:lineRule="auto"/>
        <w:ind w:firstLine="573"/>
        <w:rPr>
          <w:rFonts w:ascii="仿宋" w:hAnsi="仿宋" w:eastAsia="仿宋"/>
          <w:szCs w:val="24"/>
        </w:rPr>
      </w:pPr>
      <w:r>
        <w:rPr>
          <w:rFonts w:hint="eastAsia" w:ascii="仿宋" w:hAnsi="仿宋" w:eastAsia="仿宋"/>
          <w:szCs w:val="24"/>
        </w:rPr>
        <w:t>依据国家和地方相关法律法规、政策、规定、制度以及本工程施工合同执行。</w:t>
      </w:r>
    </w:p>
    <w:p>
      <w:pPr>
        <w:pStyle w:val="2"/>
        <w:adjustRightInd w:val="0"/>
        <w:spacing w:before="0" w:line="360" w:lineRule="auto"/>
        <w:ind w:firstLine="573"/>
        <w:rPr>
          <w:rFonts w:ascii="仿宋" w:hAnsi="仿宋" w:eastAsia="仿宋"/>
          <w:szCs w:val="24"/>
        </w:rPr>
      </w:pPr>
      <w:r>
        <w:rPr>
          <w:rFonts w:hint="eastAsia" w:ascii="仿宋" w:hAnsi="仿宋" w:eastAsia="仿宋"/>
          <w:szCs w:val="24"/>
        </w:rPr>
        <w:t>五、乙方应严格贯彻执行国家和市颁布的有关安全生产的法律、法规，严格按照中华人民共和国建设部建标（99）79号“关于发布行业标准《建筑施工安全检查标准》的通知”的要求加强内部安全管理，落实各项安全防护措施，确保工程建设中不发生人员死亡事故。</w:t>
      </w:r>
    </w:p>
    <w:p>
      <w:pPr>
        <w:pStyle w:val="2"/>
        <w:adjustRightInd w:val="0"/>
        <w:spacing w:before="0" w:line="360" w:lineRule="auto"/>
        <w:ind w:firstLine="573"/>
        <w:rPr>
          <w:rFonts w:ascii="仿宋" w:hAnsi="仿宋" w:eastAsia="仿宋"/>
          <w:szCs w:val="24"/>
        </w:rPr>
      </w:pPr>
      <w:r>
        <w:rPr>
          <w:rFonts w:hint="eastAsia" w:ascii="仿宋" w:hAnsi="仿宋" w:eastAsia="仿宋"/>
          <w:szCs w:val="24"/>
        </w:rPr>
        <w:t>六、乙方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w:t>
      </w:r>
    </w:p>
    <w:p>
      <w:pPr>
        <w:pStyle w:val="2"/>
        <w:adjustRightInd w:val="0"/>
        <w:spacing w:before="0" w:line="360" w:lineRule="auto"/>
        <w:ind w:firstLine="573"/>
        <w:rPr>
          <w:rFonts w:ascii="仿宋" w:hAnsi="仿宋" w:eastAsia="仿宋"/>
          <w:szCs w:val="24"/>
        </w:rPr>
      </w:pPr>
      <w:r>
        <w:rPr>
          <w:rFonts w:hint="eastAsia" w:ascii="仿宋" w:hAnsi="仿宋" w:eastAsia="仿宋"/>
          <w:szCs w:val="24"/>
        </w:rPr>
        <w:t>七、乙方进入工地后应明确落实施工现场安全生产第一责任人。根据建设部办公厅2000年10号文件要求配置专职安全管理人员。即施工人员超过50人的工地必须配置专职安全管理人员；工程造价在1000万元以上的工地，必须配置2-3名管理安全生产工作人员；工程造价在5000万元以上的工地，要按专业设置专职安全员，组成安全管理组负责工地的安全生产管理工作。并将名单报甲方备案。乙方要建立健全安全生产保证体系，落实各级安全责任制，完善各项安全生产制度（包括奖惩制度）：按照”谁施工谁负责”的原则，负责单位内部和施工责任区域的安全生产管理工作。</w:t>
      </w:r>
    </w:p>
    <w:p>
      <w:pPr>
        <w:pStyle w:val="2"/>
        <w:adjustRightInd w:val="0"/>
        <w:spacing w:before="0" w:line="360" w:lineRule="auto"/>
        <w:ind w:firstLine="573"/>
        <w:rPr>
          <w:rFonts w:ascii="仿宋" w:hAnsi="仿宋" w:eastAsia="仿宋"/>
          <w:szCs w:val="24"/>
        </w:rPr>
      </w:pPr>
      <w:r>
        <w:rPr>
          <w:rFonts w:hint="eastAsia" w:ascii="仿宋" w:hAnsi="仿宋" w:eastAsia="仿宋"/>
          <w:szCs w:val="24"/>
        </w:rPr>
        <w:t>八、乙方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市特殊作业人员，还必须经本市有关特种作业考核站进审证教育，禁止实习、学习人员现场作业。严格执行各种安全操作规程，确保施工安全。</w:t>
      </w:r>
    </w:p>
    <w:p>
      <w:pPr>
        <w:pStyle w:val="2"/>
        <w:adjustRightInd w:val="0"/>
        <w:spacing w:before="0" w:line="360" w:lineRule="auto"/>
        <w:ind w:firstLine="573"/>
        <w:rPr>
          <w:rFonts w:ascii="仿宋" w:hAnsi="仿宋" w:eastAsia="仿宋"/>
          <w:szCs w:val="24"/>
        </w:rPr>
      </w:pPr>
      <w:r>
        <w:rPr>
          <w:rFonts w:hint="eastAsia" w:ascii="仿宋" w:hAnsi="仿宋" w:eastAsia="仿宋"/>
          <w:szCs w:val="24"/>
        </w:rPr>
        <w:t>九、乙方要按照“安全自查，隐患自改、责任自负”的原则加强对施工责任区的日常安全检查。及时制止和处理各类违章违法行为。对查获的隐患要及时落实整改措施，消除隐患。</w:t>
      </w:r>
    </w:p>
    <w:p>
      <w:pPr>
        <w:pStyle w:val="2"/>
        <w:adjustRightInd w:val="0"/>
        <w:spacing w:before="0" w:line="360" w:lineRule="auto"/>
        <w:ind w:firstLine="573"/>
        <w:rPr>
          <w:rFonts w:ascii="仿宋" w:hAnsi="仿宋" w:eastAsia="仿宋"/>
          <w:szCs w:val="24"/>
        </w:rPr>
      </w:pPr>
      <w:r>
        <w:rPr>
          <w:rFonts w:hint="eastAsia" w:ascii="仿宋" w:hAnsi="仿宋" w:eastAsia="仿宋"/>
          <w:szCs w:val="24"/>
        </w:rPr>
        <w:t>十、乙方应主动接受甲方在安全生产工作上的业务指导，检查和督促，服从管理；对甲方的工作布置和组织的活动要积极贯彻实施和参加。对甲方给予因责任违约的经济处理如有异议可要求复核。对甲方工作人员利用职权营私舞弊、有意刁难的违法行为，有权检举揭发，要求处理。</w:t>
      </w:r>
    </w:p>
    <w:p>
      <w:pPr>
        <w:pStyle w:val="2"/>
        <w:adjustRightInd w:val="0"/>
        <w:spacing w:before="0" w:line="360" w:lineRule="auto"/>
        <w:ind w:firstLine="573"/>
        <w:rPr>
          <w:rFonts w:ascii="仿宋" w:hAnsi="仿宋" w:eastAsia="仿宋"/>
          <w:szCs w:val="24"/>
        </w:rPr>
      </w:pPr>
      <w:r>
        <w:rPr>
          <w:rFonts w:hint="eastAsia" w:ascii="仿宋" w:hAnsi="仿宋" w:eastAsia="仿宋"/>
          <w:szCs w:val="24"/>
        </w:rPr>
        <w:t>十一、在施工现场或施工作业过程中，因乙方原因发生安全事故或造成人员伤亡的，由乙方承担处理和所有的经济赔偿责任。乙方须妥善处理事故，积极抢救受伤人员、保护现场，并按规定时限向当地安监等相关政府部门报告，并立即报告甲方，不得迟报瞒报。甲方应积极配合处理。</w:t>
      </w:r>
    </w:p>
    <w:p>
      <w:pPr>
        <w:pStyle w:val="2"/>
        <w:adjustRightInd w:val="0"/>
        <w:spacing w:before="0" w:line="360" w:lineRule="auto"/>
        <w:ind w:firstLine="573"/>
        <w:rPr>
          <w:rFonts w:ascii="仿宋" w:hAnsi="仿宋" w:eastAsia="仿宋"/>
          <w:szCs w:val="24"/>
        </w:rPr>
      </w:pPr>
      <w:r>
        <w:rPr>
          <w:rFonts w:hint="eastAsia" w:ascii="仿宋" w:hAnsi="仿宋" w:eastAsia="仿宋"/>
          <w:szCs w:val="24"/>
        </w:rPr>
        <w:t>十二、乙方须参加由甲方召集的每周一次的工程工作列会，对工程进度、工程质量、安全施工等情况向会议进行汇报，并接受甲方和监理单位的安全检查。</w:t>
      </w:r>
    </w:p>
    <w:p>
      <w:pPr>
        <w:pStyle w:val="2"/>
        <w:adjustRightInd w:val="0"/>
        <w:spacing w:before="0" w:line="360" w:lineRule="auto"/>
        <w:ind w:firstLine="573"/>
        <w:rPr>
          <w:rFonts w:ascii="仿宋" w:hAnsi="仿宋" w:eastAsia="仿宋"/>
          <w:szCs w:val="24"/>
        </w:rPr>
      </w:pPr>
      <w:r>
        <w:rPr>
          <w:rFonts w:hint="eastAsia" w:ascii="仿宋" w:hAnsi="仿宋" w:eastAsia="仿宋"/>
          <w:szCs w:val="24"/>
        </w:rPr>
        <w:t>十三、乙方不准将工程项目进行整体转包。</w:t>
      </w:r>
    </w:p>
    <w:p>
      <w:pPr>
        <w:pStyle w:val="2"/>
        <w:adjustRightInd w:val="0"/>
        <w:spacing w:before="0" w:line="360" w:lineRule="auto"/>
        <w:ind w:firstLine="573"/>
        <w:rPr>
          <w:rFonts w:ascii="仿宋" w:hAnsi="仿宋" w:eastAsia="仿宋"/>
          <w:szCs w:val="24"/>
        </w:rPr>
      </w:pPr>
      <w:r>
        <w:rPr>
          <w:rFonts w:hint="eastAsia" w:ascii="仿宋" w:hAnsi="仿宋" w:eastAsia="仿宋"/>
          <w:szCs w:val="24"/>
        </w:rPr>
        <w:t>十四、乙方对施工现场的安全负责。在施工过程中或施工现场，因乙方原因造成的安全事故，由乙方承担处理和所有的经济赔偿责任，乙方须按规定将事故发生情况向当地政府相关部门报告，并立即报告甲方。甲方积极协助处理。</w:t>
      </w:r>
    </w:p>
    <w:p>
      <w:pPr>
        <w:pStyle w:val="2"/>
        <w:adjustRightInd w:val="0"/>
        <w:spacing w:before="0" w:line="360" w:lineRule="auto"/>
        <w:ind w:firstLine="573"/>
        <w:rPr>
          <w:rFonts w:ascii="仿宋" w:hAnsi="仿宋" w:eastAsia="仿宋"/>
          <w:szCs w:val="24"/>
        </w:rPr>
      </w:pPr>
      <w:r>
        <w:rPr>
          <w:rFonts w:hint="eastAsia" w:ascii="仿宋" w:hAnsi="仿宋" w:eastAsia="仿宋"/>
          <w:szCs w:val="24"/>
        </w:rPr>
        <w:t>十五、乙方须为施工作业人员缴纳相关保险，并在合同签订之日起的10个工作日内将缴纳保险凭证复印件交甲方。</w:t>
      </w:r>
    </w:p>
    <w:p>
      <w:pPr>
        <w:pStyle w:val="2"/>
        <w:adjustRightInd w:val="0"/>
        <w:spacing w:before="0" w:line="360" w:lineRule="auto"/>
        <w:ind w:firstLine="573"/>
        <w:rPr>
          <w:rFonts w:ascii="仿宋" w:hAnsi="仿宋" w:eastAsia="仿宋"/>
          <w:szCs w:val="24"/>
        </w:rPr>
      </w:pPr>
      <w:r>
        <w:rPr>
          <w:rFonts w:hint="eastAsia" w:ascii="仿宋" w:hAnsi="仿宋" w:eastAsia="仿宋"/>
          <w:szCs w:val="24"/>
        </w:rPr>
        <w:t>十六、本协议中未涉及的有关条款，甲乙双方可根据需要协商补充修改。</w:t>
      </w:r>
    </w:p>
    <w:p>
      <w:pPr>
        <w:pStyle w:val="2"/>
        <w:adjustRightInd w:val="0"/>
        <w:spacing w:before="0" w:line="360" w:lineRule="auto"/>
        <w:ind w:firstLine="573"/>
        <w:rPr>
          <w:rFonts w:ascii="仿宋" w:hAnsi="仿宋" w:eastAsia="仿宋"/>
          <w:szCs w:val="24"/>
        </w:rPr>
      </w:pPr>
      <w:r>
        <w:rPr>
          <w:rFonts w:hint="eastAsia" w:ascii="仿宋" w:hAnsi="仿宋" w:eastAsia="仿宋"/>
          <w:szCs w:val="24"/>
        </w:rPr>
        <w:t>如遇有国家和本市的有关法规不符的，应按国家和本市的有关法规执行。</w:t>
      </w:r>
    </w:p>
    <w:p>
      <w:pPr>
        <w:pStyle w:val="2"/>
        <w:adjustRightInd w:val="0"/>
        <w:spacing w:before="0" w:line="360" w:lineRule="auto"/>
        <w:ind w:firstLine="573"/>
        <w:rPr>
          <w:rFonts w:ascii="仿宋" w:hAnsi="仿宋" w:eastAsia="仿宋"/>
          <w:szCs w:val="24"/>
        </w:rPr>
      </w:pPr>
      <w:r>
        <w:rPr>
          <w:rFonts w:hint="eastAsia" w:ascii="仿宋" w:hAnsi="仿宋" w:eastAsia="仿宋"/>
          <w:szCs w:val="24"/>
        </w:rPr>
        <w:t>十七、本协议作为甲乙双方工程承包合同的附件，在工程承包合同签约后生效，与工程承包合同具有同等法律效力。工程承包合同期满，本协议终止。</w:t>
      </w:r>
    </w:p>
    <w:p>
      <w:pPr>
        <w:pStyle w:val="2"/>
        <w:adjustRightInd w:val="0"/>
        <w:spacing w:before="0" w:line="360" w:lineRule="auto"/>
        <w:ind w:firstLine="573"/>
        <w:rPr>
          <w:rFonts w:ascii="仿宋" w:hAnsi="仿宋" w:eastAsia="仿宋"/>
          <w:szCs w:val="24"/>
        </w:rPr>
      </w:pPr>
    </w:p>
    <w:p>
      <w:pPr>
        <w:pStyle w:val="2"/>
        <w:adjustRightInd w:val="0"/>
        <w:spacing w:before="0" w:line="360" w:lineRule="auto"/>
        <w:ind w:firstLine="573"/>
        <w:rPr>
          <w:rFonts w:ascii="仿宋" w:hAnsi="仿宋" w:eastAsia="仿宋"/>
          <w:szCs w:val="24"/>
        </w:rPr>
      </w:pPr>
    </w:p>
    <w:p>
      <w:pPr>
        <w:pStyle w:val="2"/>
        <w:adjustRightInd w:val="0"/>
        <w:spacing w:before="0" w:line="600" w:lineRule="auto"/>
        <w:ind w:firstLine="840" w:firstLineChars="400"/>
        <w:rPr>
          <w:rFonts w:ascii="仿宋" w:hAnsi="仿宋" w:eastAsia="仿宋"/>
          <w:sz w:val="21"/>
          <w:szCs w:val="21"/>
        </w:rPr>
      </w:pPr>
      <w:r>
        <w:rPr>
          <w:rFonts w:hint="eastAsia" w:ascii="仿宋" w:hAnsi="仿宋" w:eastAsia="仿宋"/>
          <w:sz w:val="21"/>
          <w:szCs w:val="21"/>
        </w:rPr>
        <w:t xml:space="preserve">甲方（盖章）： </w:t>
      </w:r>
      <w:r>
        <w:rPr>
          <w:rFonts w:ascii="仿宋" w:hAnsi="仿宋" w:eastAsia="仿宋"/>
          <w:sz w:val="21"/>
          <w:szCs w:val="21"/>
        </w:rPr>
        <w:t xml:space="preserve">           </w:t>
      </w:r>
      <w:r>
        <w:rPr>
          <w:rFonts w:hint="eastAsia" w:ascii="仿宋" w:hAnsi="仿宋" w:eastAsia="仿宋"/>
          <w:sz w:val="21"/>
          <w:szCs w:val="21"/>
        </w:rPr>
        <w:t xml:space="preserve">           </w:t>
      </w:r>
      <w:r>
        <w:rPr>
          <w:rFonts w:ascii="仿宋" w:hAnsi="仿宋" w:eastAsia="仿宋"/>
          <w:sz w:val="21"/>
          <w:szCs w:val="21"/>
        </w:rPr>
        <w:t xml:space="preserve">  </w:t>
      </w:r>
      <w:r>
        <w:rPr>
          <w:rFonts w:hint="eastAsia" w:ascii="仿宋" w:hAnsi="仿宋" w:eastAsia="仿宋"/>
          <w:sz w:val="21"/>
          <w:szCs w:val="21"/>
        </w:rPr>
        <w:t>乙方（</w:t>
      </w:r>
      <w:bookmarkStart w:id="64" w:name="_Hlk136595889"/>
      <w:r>
        <w:rPr>
          <w:rFonts w:hint="eastAsia" w:ascii="仿宋" w:hAnsi="仿宋" w:eastAsia="仿宋"/>
          <w:sz w:val="21"/>
          <w:szCs w:val="21"/>
        </w:rPr>
        <w:t>盖</w:t>
      </w:r>
      <w:bookmarkEnd w:id="64"/>
      <w:r>
        <w:rPr>
          <w:rFonts w:hint="eastAsia" w:ascii="仿宋" w:hAnsi="仿宋" w:eastAsia="仿宋"/>
          <w:sz w:val="21"/>
          <w:szCs w:val="21"/>
        </w:rPr>
        <w:t>章）：</w:t>
      </w:r>
    </w:p>
    <w:p>
      <w:pPr>
        <w:pStyle w:val="2"/>
        <w:adjustRightInd w:val="0"/>
        <w:spacing w:before="0" w:line="600" w:lineRule="auto"/>
        <w:ind w:firstLine="840" w:firstLineChars="400"/>
        <w:rPr>
          <w:rFonts w:ascii="仿宋" w:hAnsi="仿宋" w:eastAsia="仿宋"/>
          <w:sz w:val="21"/>
          <w:szCs w:val="21"/>
        </w:rPr>
      </w:pPr>
      <w:r>
        <w:rPr>
          <w:rFonts w:hint="eastAsia" w:ascii="仿宋" w:hAnsi="仿宋" w:eastAsia="仿宋"/>
          <w:sz w:val="21"/>
          <w:szCs w:val="21"/>
        </w:rPr>
        <w:t xml:space="preserve">法定（授权）代表人（签章）：         </w:t>
      </w:r>
      <w:r>
        <w:rPr>
          <w:rFonts w:ascii="仿宋" w:hAnsi="仿宋" w:eastAsia="仿宋"/>
          <w:sz w:val="21"/>
          <w:szCs w:val="21"/>
        </w:rPr>
        <w:t xml:space="preserve">  </w:t>
      </w:r>
      <w:r>
        <w:rPr>
          <w:rFonts w:hint="eastAsia" w:ascii="仿宋" w:hAnsi="仿宋" w:eastAsia="仿宋"/>
          <w:sz w:val="21"/>
          <w:szCs w:val="21"/>
        </w:rPr>
        <w:t>法定（授权）代表人（签章）：</w:t>
      </w:r>
    </w:p>
    <w:p>
      <w:pPr>
        <w:pStyle w:val="2"/>
        <w:adjustRightInd w:val="0"/>
        <w:spacing w:before="0" w:line="600" w:lineRule="auto"/>
        <w:ind w:firstLine="840" w:firstLineChars="400"/>
        <w:rPr>
          <w:rFonts w:ascii="仿宋" w:hAnsi="仿宋" w:eastAsia="仿宋"/>
          <w:sz w:val="21"/>
          <w:szCs w:val="21"/>
        </w:rPr>
      </w:pPr>
      <w:r>
        <w:rPr>
          <w:rFonts w:hint="eastAsia" w:ascii="仿宋" w:hAnsi="仿宋" w:eastAsia="仿宋"/>
          <w:sz w:val="21"/>
          <w:szCs w:val="21"/>
        </w:rPr>
        <w:t>签约日期：</w:t>
      </w:r>
      <w:r>
        <w:rPr>
          <w:rFonts w:ascii="仿宋" w:hAnsi="仿宋" w:eastAsia="仿宋"/>
          <w:sz w:val="21"/>
          <w:szCs w:val="21"/>
        </w:rPr>
        <w:t xml:space="preserve">    </w:t>
      </w:r>
      <w:r>
        <w:rPr>
          <w:rFonts w:hint="eastAsia" w:ascii="仿宋" w:hAnsi="仿宋" w:eastAsia="仿宋"/>
          <w:sz w:val="21"/>
          <w:szCs w:val="21"/>
        </w:rPr>
        <w:t xml:space="preserve">年 </w:t>
      </w:r>
      <w:r>
        <w:rPr>
          <w:rFonts w:ascii="仿宋" w:hAnsi="仿宋" w:eastAsia="仿宋"/>
          <w:sz w:val="21"/>
          <w:szCs w:val="21"/>
        </w:rPr>
        <w:t xml:space="preserve"> </w:t>
      </w:r>
      <w:r>
        <w:rPr>
          <w:rFonts w:hint="eastAsia" w:ascii="仿宋" w:hAnsi="仿宋" w:eastAsia="仿宋"/>
          <w:sz w:val="21"/>
          <w:szCs w:val="21"/>
        </w:rPr>
        <w:t>月</w:t>
      </w:r>
      <w:r>
        <w:rPr>
          <w:rFonts w:ascii="仿宋" w:hAnsi="仿宋" w:eastAsia="仿宋"/>
          <w:sz w:val="21"/>
          <w:szCs w:val="21"/>
        </w:rPr>
        <w:t xml:space="preserve">  </w:t>
      </w:r>
      <w:r>
        <w:rPr>
          <w:rFonts w:hint="eastAsia" w:ascii="仿宋" w:hAnsi="仿宋" w:eastAsia="仿宋"/>
          <w:sz w:val="21"/>
          <w:szCs w:val="21"/>
        </w:rPr>
        <w:t xml:space="preserve">日             </w:t>
      </w:r>
      <w:r>
        <w:rPr>
          <w:rFonts w:ascii="仿宋" w:hAnsi="仿宋" w:eastAsia="仿宋"/>
          <w:sz w:val="21"/>
          <w:szCs w:val="21"/>
        </w:rPr>
        <w:t xml:space="preserve">  </w:t>
      </w:r>
      <w:r>
        <w:rPr>
          <w:rFonts w:hint="eastAsia" w:ascii="仿宋" w:hAnsi="仿宋" w:eastAsia="仿宋"/>
          <w:sz w:val="21"/>
          <w:szCs w:val="21"/>
        </w:rPr>
        <w:t>签约日期：</w:t>
      </w:r>
      <w:r>
        <w:rPr>
          <w:rFonts w:ascii="仿宋" w:hAnsi="仿宋" w:eastAsia="仿宋"/>
          <w:sz w:val="21"/>
          <w:szCs w:val="21"/>
        </w:rPr>
        <w:t xml:space="preserve">    </w:t>
      </w:r>
      <w:r>
        <w:rPr>
          <w:rFonts w:hint="eastAsia" w:ascii="仿宋" w:hAnsi="仿宋" w:eastAsia="仿宋"/>
          <w:sz w:val="21"/>
          <w:szCs w:val="21"/>
        </w:rPr>
        <w:t>年</w:t>
      </w:r>
      <w:r>
        <w:rPr>
          <w:rFonts w:ascii="仿宋" w:hAnsi="仿宋" w:eastAsia="仿宋"/>
          <w:sz w:val="21"/>
          <w:szCs w:val="21"/>
        </w:rPr>
        <w:t xml:space="preserve">  </w:t>
      </w:r>
      <w:r>
        <w:rPr>
          <w:rFonts w:hint="eastAsia" w:ascii="仿宋" w:hAnsi="仿宋" w:eastAsia="仿宋"/>
          <w:sz w:val="21"/>
          <w:szCs w:val="21"/>
        </w:rPr>
        <w:t>月</w:t>
      </w:r>
      <w:r>
        <w:rPr>
          <w:rFonts w:ascii="仿宋" w:hAnsi="仿宋" w:eastAsia="仿宋"/>
          <w:sz w:val="21"/>
          <w:szCs w:val="21"/>
        </w:rPr>
        <w:t xml:space="preserve">  </w:t>
      </w:r>
      <w:r>
        <w:rPr>
          <w:rFonts w:hint="eastAsia" w:ascii="仿宋" w:hAnsi="仿宋" w:eastAsia="仿宋"/>
          <w:sz w:val="21"/>
          <w:szCs w:val="21"/>
        </w:rPr>
        <w:t>日</w:t>
      </w:r>
    </w:p>
    <w:p>
      <w:pPr>
        <w:pStyle w:val="2"/>
        <w:adjustRightInd w:val="0"/>
        <w:spacing w:before="0" w:line="480" w:lineRule="auto"/>
        <w:ind w:firstLine="573"/>
        <w:rPr>
          <w:rFonts w:ascii="仿宋" w:hAnsi="仿宋" w:eastAsia="仿宋"/>
          <w:sz w:val="21"/>
          <w:szCs w:val="21"/>
        </w:rPr>
      </w:pPr>
      <w:r>
        <w:rPr>
          <w:rFonts w:ascii="仿宋" w:hAnsi="仿宋" w:eastAsia="仿宋"/>
          <w:sz w:val="21"/>
          <w:szCs w:val="21"/>
        </w:rPr>
        <w:t xml:space="preserve"> </w:t>
      </w:r>
    </w:p>
    <w:p>
      <w:pPr>
        <w:pStyle w:val="2"/>
        <w:spacing w:line="480" w:lineRule="auto"/>
        <w:ind w:firstLine="573"/>
        <w:rPr>
          <w:rFonts w:ascii="仿宋" w:hAnsi="仿宋" w:eastAsia="仿宋"/>
          <w:szCs w:val="24"/>
        </w:rPr>
      </w:pPr>
    </w:p>
    <w:p>
      <w:pPr>
        <w:pStyle w:val="2"/>
        <w:spacing w:line="480" w:lineRule="auto"/>
        <w:ind w:firstLine="573"/>
        <w:rPr>
          <w:rFonts w:ascii="仿宋" w:hAnsi="仿宋" w:eastAsia="仿宋"/>
          <w:szCs w:val="24"/>
        </w:rPr>
      </w:pPr>
    </w:p>
    <w:p>
      <w:pPr>
        <w:pStyle w:val="2"/>
        <w:spacing w:line="480" w:lineRule="auto"/>
        <w:ind w:firstLine="573"/>
        <w:rPr>
          <w:rFonts w:ascii="仿宋" w:hAnsi="仿宋" w:eastAsia="仿宋"/>
          <w:szCs w:val="24"/>
        </w:rPr>
      </w:pPr>
    </w:p>
    <w:p>
      <w:pPr>
        <w:pStyle w:val="2"/>
        <w:spacing w:line="480" w:lineRule="auto"/>
        <w:ind w:firstLine="573"/>
        <w:rPr>
          <w:rFonts w:ascii="仿宋" w:hAnsi="仿宋" w:eastAsia="仿宋"/>
          <w:szCs w:val="24"/>
        </w:rPr>
      </w:pPr>
    </w:p>
    <w:p>
      <w:pPr>
        <w:pStyle w:val="2"/>
        <w:spacing w:line="480" w:lineRule="auto"/>
        <w:ind w:firstLine="573"/>
        <w:rPr>
          <w:rFonts w:ascii="仿宋" w:hAnsi="仿宋" w:eastAsia="仿宋"/>
          <w:szCs w:val="24"/>
        </w:rPr>
      </w:pPr>
    </w:p>
    <w:p>
      <w:pPr>
        <w:pStyle w:val="2"/>
        <w:spacing w:line="480" w:lineRule="auto"/>
        <w:ind w:firstLine="573"/>
        <w:rPr>
          <w:rFonts w:ascii="仿宋" w:hAnsi="仿宋" w:eastAsia="仿宋"/>
          <w:szCs w:val="24"/>
        </w:rPr>
      </w:pPr>
    </w:p>
    <w:p>
      <w:pPr>
        <w:pStyle w:val="2"/>
        <w:spacing w:line="480" w:lineRule="auto"/>
        <w:ind w:firstLine="573"/>
        <w:rPr>
          <w:rFonts w:ascii="仿宋" w:hAnsi="仿宋" w:eastAsia="仿宋"/>
          <w:szCs w:val="24"/>
        </w:rPr>
      </w:pPr>
    </w:p>
    <w:p>
      <w:pPr>
        <w:pStyle w:val="2"/>
        <w:adjustRightInd w:val="0"/>
        <w:spacing w:before="0" w:line="480" w:lineRule="auto"/>
        <w:ind w:firstLine="0"/>
        <w:rPr>
          <w:rFonts w:ascii="仿宋" w:hAnsi="仿宋" w:eastAsia="仿宋"/>
          <w:szCs w:val="24"/>
        </w:rPr>
      </w:pPr>
    </w:p>
    <w:p>
      <w:pPr>
        <w:pStyle w:val="2"/>
        <w:adjustRightInd w:val="0"/>
        <w:spacing w:before="0" w:line="480" w:lineRule="auto"/>
        <w:ind w:firstLine="0"/>
        <w:rPr>
          <w:rFonts w:ascii="仿宋" w:hAnsi="仿宋" w:eastAsia="仿宋"/>
          <w:szCs w:val="24"/>
        </w:rPr>
      </w:pPr>
    </w:p>
    <w:p>
      <w:pPr>
        <w:pStyle w:val="2"/>
        <w:adjustRightInd w:val="0"/>
        <w:spacing w:before="0" w:line="480" w:lineRule="auto"/>
        <w:ind w:firstLine="0"/>
        <w:rPr>
          <w:rFonts w:ascii="仿宋" w:hAnsi="仿宋" w:eastAsia="仿宋"/>
          <w:szCs w:val="24"/>
        </w:rPr>
      </w:pPr>
    </w:p>
    <w:p>
      <w:pPr>
        <w:pStyle w:val="2"/>
        <w:adjustRightInd w:val="0"/>
        <w:spacing w:before="0" w:line="480" w:lineRule="auto"/>
        <w:ind w:firstLine="0"/>
        <w:rPr>
          <w:rFonts w:ascii="仿宋" w:hAnsi="仿宋" w:eastAsia="仿宋"/>
          <w:szCs w:val="24"/>
        </w:rPr>
      </w:pPr>
    </w:p>
    <w:p>
      <w:pPr>
        <w:pStyle w:val="2"/>
        <w:adjustRightInd w:val="0"/>
        <w:spacing w:before="0" w:line="480" w:lineRule="auto"/>
        <w:ind w:firstLine="0"/>
        <w:rPr>
          <w:rFonts w:ascii="仿宋" w:hAnsi="仿宋" w:eastAsia="仿宋"/>
          <w:szCs w:val="24"/>
        </w:rPr>
      </w:pPr>
      <w:r>
        <w:rPr>
          <w:rFonts w:hint="eastAsia" w:ascii="仿宋" w:hAnsi="仿宋" w:eastAsia="仿宋"/>
          <w:szCs w:val="24"/>
        </w:rPr>
        <w:t>附件3</w:t>
      </w:r>
    </w:p>
    <w:p>
      <w:pPr>
        <w:pStyle w:val="4"/>
        <w:autoSpaceDN w:val="0"/>
        <w:adjustRightInd w:val="0"/>
        <w:snapToGrid w:val="0"/>
        <w:spacing w:beforeLines="0"/>
        <w:ind w:firstLine="0" w:firstLineChars="0"/>
        <w:jc w:val="center"/>
        <w:rPr>
          <w:rFonts w:ascii="Times New Roman" w:hAnsi="仿宋" w:eastAsia="仿宋"/>
          <w:sz w:val="28"/>
          <w:szCs w:val="28"/>
        </w:rPr>
      </w:pPr>
      <w:bookmarkStart w:id="65" w:name="_Toc136873015"/>
      <w:r>
        <w:rPr>
          <w:rFonts w:hint="eastAsia" w:ascii="Times New Roman" w:hAnsi="仿宋" w:eastAsia="仿宋"/>
          <w:sz w:val="28"/>
          <w:szCs w:val="28"/>
        </w:rPr>
        <w:t>文明施工责任协议书</w:t>
      </w:r>
      <w:bookmarkEnd w:id="65"/>
    </w:p>
    <w:p>
      <w:pPr>
        <w:pStyle w:val="2"/>
        <w:adjustRightInd w:val="0"/>
        <w:spacing w:before="0" w:line="360" w:lineRule="auto"/>
        <w:ind w:firstLine="0"/>
        <w:rPr>
          <w:rFonts w:ascii="仿宋" w:hAnsi="仿宋" w:eastAsia="仿宋"/>
          <w:szCs w:val="24"/>
        </w:rPr>
      </w:pPr>
      <w:r>
        <w:rPr>
          <w:rFonts w:hint="eastAsia" w:ascii="仿宋" w:hAnsi="仿宋" w:eastAsia="仿宋"/>
          <w:szCs w:val="24"/>
        </w:rPr>
        <w:t xml:space="preserve">甲方（发包人）： </w:t>
      </w:r>
    </w:p>
    <w:p>
      <w:pPr>
        <w:pStyle w:val="2"/>
        <w:adjustRightInd w:val="0"/>
        <w:spacing w:before="0" w:line="360" w:lineRule="auto"/>
        <w:ind w:firstLine="0"/>
        <w:rPr>
          <w:rFonts w:ascii="仿宋" w:hAnsi="仿宋" w:eastAsia="仿宋"/>
          <w:szCs w:val="24"/>
        </w:rPr>
      </w:pPr>
      <w:r>
        <w:rPr>
          <w:rFonts w:hint="eastAsia" w:ascii="仿宋" w:hAnsi="仿宋" w:eastAsia="仿宋"/>
          <w:szCs w:val="24"/>
        </w:rPr>
        <w:t>乙方（承包人）：</w:t>
      </w:r>
    </w:p>
    <w:p>
      <w:pPr>
        <w:pStyle w:val="2"/>
        <w:adjustRightInd w:val="0"/>
        <w:spacing w:before="0" w:line="360" w:lineRule="auto"/>
        <w:ind w:firstLine="480" w:firstLineChars="200"/>
        <w:rPr>
          <w:rFonts w:ascii="仿宋" w:hAnsi="仿宋" w:eastAsia="仿宋"/>
          <w:szCs w:val="24"/>
        </w:rPr>
      </w:pPr>
      <w:r>
        <w:rPr>
          <w:rFonts w:hint="eastAsia" w:ascii="仿宋" w:hAnsi="仿宋" w:eastAsia="仿宋"/>
          <w:szCs w:val="24"/>
        </w:rPr>
        <w:t>为认真做好工程建设施工区域内的文明施工，现经甲、乙双方协商同意，明确在文明施工和文明施工管理中的各自职责，并签订如下协议。</w:t>
      </w:r>
    </w:p>
    <w:p>
      <w:pPr>
        <w:pStyle w:val="2"/>
        <w:adjustRightInd w:val="0"/>
        <w:spacing w:before="0" w:line="360" w:lineRule="auto"/>
        <w:ind w:firstLine="480" w:firstLineChars="200"/>
        <w:rPr>
          <w:rFonts w:ascii="仿宋" w:hAnsi="仿宋" w:eastAsia="仿宋"/>
          <w:szCs w:val="24"/>
        </w:rPr>
      </w:pPr>
      <w:r>
        <w:rPr>
          <w:rFonts w:hint="eastAsia" w:ascii="仿宋" w:hAnsi="仿宋" w:eastAsia="仿宋"/>
          <w:szCs w:val="24"/>
        </w:rPr>
        <w:t>一、双方同意在在工程管理和工程建设中必须坚持社会效益第一，经济效益和社会效益相—致，“方便人民生活，有利于发展生产、保护生态环境”的原则，坚持便民、利民、为民服务的宗旨。搞好工程建设中的文明施工。</w:t>
      </w:r>
    </w:p>
    <w:p>
      <w:pPr>
        <w:pStyle w:val="2"/>
        <w:adjustRightInd w:val="0"/>
        <w:spacing w:before="0" w:line="360" w:lineRule="auto"/>
        <w:ind w:firstLine="480" w:firstLineChars="200"/>
        <w:rPr>
          <w:rFonts w:ascii="仿宋" w:hAnsi="仿宋" w:eastAsia="仿宋"/>
          <w:szCs w:val="24"/>
        </w:rPr>
      </w:pPr>
      <w:r>
        <w:rPr>
          <w:rFonts w:hint="eastAsia" w:ascii="仿宋" w:hAnsi="仿宋" w:eastAsia="仿宋"/>
          <w:szCs w:val="24"/>
        </w:rPr>
        <w:t>二、双方要认真贯彻”建设单位负责，施工单位实施，地方政府监督”的文明施工原则。现场由甲方代表牵头，建立参方共同参与的文明施工管理小组，负责日常管理协调工作，争创文明工地。甲方按合同有关要求，及时拨付有关费用并按市有关创建文明工地的规定，组织、指导、检查、考核、和开展选评工作，创建活动的实施由乙方负责。</w:t>
      </w:r>
    </w:p>
    <w:p>
      <w:pPr>
        <w:pStyle w:val="2"/>
        <w:adjustRightInd w:val="0"/>
        <w:spacing w:before="0" w:line="360" w:lineRule="auto"/>
        <w:ind w:firstLine="480" w:firstLineChars="200"/>
        <w:rPr>
          <w:rFonts w:ascii="仿宋" w:hAnsi="仿宋" w:eastAsia="仿宋"/>
          <w:szCs w:val="24"/>
        </w:rPr>
      </w:pPr>
      <w:r>
        <w:rPr>
          <w:rFonts w:hint="eastAsia" w:ascii="仿宋" w:hAnsi="仿宋" w:eastAsia="仿宋"/>
          <w:szCs w:val="24"/>
        </w:rPr>
        <w:t>三、乙方应遵守如下规定：</w:t>
      </w:r>
    </w:p>
    <w:p>
      <w:pPr>
        <w:pStyle w:val="2"/>
        <w:adjustRightInd w:val="0"/>
        <w:spacing w:before="0" w:line="360" w:lineRule="auto"/>
        <w:ind w:firstLine="480" w:firstLineChars="200"/>
        <w:rPr>
          <w:rFonts w:ascii="仿宋" w:hAnsi="仿宋" w:eastAsia="仿宋"/>
          <w:szCs w:val="24"/>
        </w:rPr>
      </w:pPr>
      <w:r>
        <w:rPr>
          <w:rFonts w:hint="eastAsia" w:ascii="仿宋" w:hAnsi="仿宋" w:eastAsia="仿宋"/>
          <w:szCs w:val="24"/>
        </w:rPr>
        <w:t>1.根据工程的特点，编制文明施工实施方案，在开工前5日内，将文明施工实施方案报甲方和市安全监督部门备案。</w:t>
      </w:r>
    </w:p>
    <w:p>
      <w:pPr>
        <w:pStyle w:val="2"/>
        <w:adjustRightInd w:val="0"/>
        <w:spacing w:before="0" w:line="360" w:lineRule="auto"/>
        <w:ind w:firstLine="480" w:firstLineChars="200"/>
        <w:rPr>
          <w:rFonts w:ascii="仿宋" w:hAnsi="仿宋" w:eastAsia="仿宋"/>
          <w:szCs w:val="24"/>
        </w:rPr>
      </w:pPr>
      <w:r>
        <w:rPr>
          <w:rFonts w:hint="eastAsia" w:ascii="仿宋" w:hAnsi="仿宋" w:eastAsia="仿宋"/>
          <w:szCs w:val="24"/>
        </w:rPr>
        <w:t>2.乙方按有关规定专项包干使用文明施工费，不得挪作他用。</w:t>
      </w:r>
    </w:p>
    <w:p>
      <w:pPr>
        <w:pStyle w:val="2"/>
        <w:adjustRightInd w:val="0"/>
        <w:spacing w:before="0" w:line="360" w:lineRule="auto"/>
        <w:ind w:firstLine="480" w:firstLineChars="200"/>
        <w:rPr>
          <w:rFonts w:ascii="仿宋" w:hAnsi="仿宋" w:eastAsia="仿宋"/>
          <w:szCs w:val="24"/>
        </w:rPr>
      </w:pPr>
      <w:r>
        <w:rPr>
          <w:rFonts w:hint="eastAsia" w:ascii="仿宋" w:hAnsi="仿宋" w:eastAsia="仿宋"/>
          <w:szCs w:val="24"/>
        </w:rPr>
        <w:t>3.工地应设置专职文明施工安全员，做到佩证上岗、动态管理，及时收集、记录、整理、管理台帐等技术资料。</w:t>
      </w:r>
    </w:p>
    <w:p>
      <w:pPr>
        <w:pStyle w:val="2"/>
        <w:adjustRightInd w:val="0"/>
        <w:spacing w:before="0" w:line="360" w:lineRule="auto"/>
        <w:ind w:firstLine="480" w:firstLineChars="200"/>
        <w:rPr>
          <w:rFonts w:ascii="仿宋" w:hAnsi="仿宋" w:eastAsia="仿宋"/>
          <w:szCs w:val="24"/>
        </w:rPr>
      </w:pPr>
      <w:r>
        <w:rPr>
          <w:rFonts w:hint="eastAsia" w:ascii="仿宋" w:hAnsi="仿宋" w:eastAsia="仿宋"/>
          <w:szCs w:val="24"/>
        </w:rPr>
        <w:t>4.施工现场应按文明施工安全生产的要求，设置各项临时设施，并达到下列要求：</w:t>
      </w:r>
    </w:p>
    <w:p>
      <w:pPr>
        <w:pStyle w:val="2"/>
        <w:adjustRightInd w:val="0"/>
        <w:spacing w:before="0" w:line="360" w:lineRule="auto"/>
        <w:ind w:firstLine="480" w:firstLineChars="200"/>
        <w:rPr>
          <w:rFonts w:ascii="仿宋" w:hAnsi="仿宋" w:eastAsia="仿宋"/>
          <w:szCs w:val="24"/>
        </w:rPr>
      </w:pPr>
      <w:r>
        <w:rPr>
          <w:rFonts w:hint="eastAsia" w:ascii="仿宋" w:hAnsi="仿宋" w:eastAsia="仿宋"/>
          <w:szCs w:val="24"/>
        </w:rPr>
        <w:t>（1）施工区域与非施工区域严格分隔。</w:t>
      </w:r>
    </w:p>
    <w:p>
      <w:pPr>
        <w:pStyle w:val="2"/>
        <w:adjustRightInd w:val="0"/>
        <w:spacing w:before="0" w:line="360" w:lineRule="auto"/>
        <w:ind w:firstLine="480" w:firstLineChars="200"/>
        <w:rPr>
          <w:rFonts w:ascii="仿宋" w:hAnsi="仿宋" w:eastAsia="仿宋"/>
          <w:szCs w:val="24"/>
        </w:rPr>
      </w:pPr>
      <w:r>
        <w:rPr>
          <w:rFonts w:hint="eastAsia" w:ascii="仿宋" w:hAnsi="仿宋" w:eastAsia="仿宋"/>
          <w:szCs w:val="24"/>
        </w:rPr>
        <w:t>（2）施工区域内应设置能保证施工安全的夜间照明和警示标志，并采取安全防护措施。</w:t>
      </w:r>
    </w:p>
    <w:p>
      <w:pPr>
        <w:pStyle w:val="2"/>
        <w:adjustRightInd w:val="0"/>
        <w:spacing w:before="0" w:line="360" w:lineRule="auto"/>
        <w:ind w:firstLine="480" w:firstLineChars="200"/>
        <w:rPr>
          <w:rFonts w:ascii="仿宋" w:hAnsi="仿宋" w:eastAsia="仿宋"/>
          <w:szCs w:val="24"/>
        </w:rPr>
      </w:pPr>
      <w:r>
        <w:rPr>
          <w:rFonts w:hint="eastAsia" w:ascii="仿宋" w:hAnsi="仿宋" w:eastAsia="仿宋"/>
          <w:szCs w:val="24"/>
        </w:rPr>
        <w:t>（3）各类材料、机具设备按工地总平面图的布置，在固定场地整齐堆放，不得侵占场内道路及安全防护等设施。</w:t>
      </w:r>
    </w:p>
    <w:p>
      <w:pPr>
        <w:pStyle w:val="2"/>
        <w:adjustRightInd w:val="0"/>
        <w:spacing w:before="0" w:line="360" w:lineRule="auto"/>
        <w:ind w:firstLine="480" w:firstLineChars="200"/>
        <w:rPr>
          <w:rFonts w:ascii="仿宋" w:hAnsi="仿宋" w:eastAsia="仿宋"/>
          <w:szCs w:val="24"/>
        </w:rPr>
      </w:pPr>
      <w:r>
        <w:rPr>
          <w:rFonts w:hint="eastAsia" w:ascii="仿宋" w:hAnsi="仿宋" w:eastAsia="仿宋"/>
          <w:szCs w:val="24"/>
        </w:rPr>
        <w:t>（4）其他要求：</w:t>
      </w:r>
    </w:p>
    <w:p>
      <w:pPr>
        <w:pStyle w:val="2"/>
        <w:adjustRightInd w:val="0"/>
        <w:spacing w:before="0" w:line="360" w:lineRule="auto"/>
        <w:ind w:firstLine="480" w:firstLineChars="200"/>
        <w:rPr>
          <w:rFonts w:ascii="仿宋" w:hAnsi="仿宋" w:eastAsia="仿宋"/>
          <w:szCs w:val="24"/>
        </w:rPr>
      </w:pPr>
      <w:r>
        <w:rPr>
          <w:rFonts w:hint="eastAsia" w:ascii="仿宋" w:hAnsi="仿宋" w:eastAsia="仿宋"/>
          <w:szCs w:val="24"/>
        </w:rPr>
        <w:t>5.工地民工宿舍应符合卫生要求和居住条件，地面应用砼硬化，照明电线敷设应符合规范，不得任意拉线接电。宿舍应保持整洁有序，不得男女混杂居住及居住与施工无关的人员。</w:t>
      </w:r>
    </w:p>
    <w:p>
      <w:pPr>
        <w:pStyle w:val="2"/>
        <w:adjustRightInd w:val="0"/>
        <w:spacing w:before="0" w:line="360" w:lineRule="auto"/>
        <w:ind w:firstLine="480" w:firstLineChars="200"/>
        <w:rPr>
          <w:rFonts w:ascii="仿宋" w:hAnsi="仿宋" w:eastAsia="仿宋"/>
          <w:szCs w:val="24"/>
        </w:rPr>
      </w:pPr>
      <w:r>
        <w:rPr>
          <w:rFonts w:hint="eastAsia" w:ascii="仿宋" w:hAnsi="仿宋" w:eastAsia="仿宋"/>
          <w:szCs w:val="24"/>
        </w:rPr>
        <w:t>6</w:t>
      </w:r>
      <w:r>
        <w:rPr>
          <w:rFonts w:ascii="仿宋" w:hAnsi="仿宋" w:eastAsia="仿宋"/>
          <w:szCs w:val="24"/>
        </w:rPr>
        <w:t>.</w:t>
      </w:r>
      <w:r>
        <w:rPr>
          <w:rFonts w:hint="eastAsia" w:ascii="仿宋" w:hAnsi="仿宋" w:eastAsia="仿宋"/>
          <w:szCs w:val="24"/>
        </w:rPr>
        <w:t>施工现场设有食堂的，应符合杭州市职工食堂管理的有关规定，并配备冷冻、冷藏设备，其位置应远离厕所、垃圾容器等污染源，炊事员应持有效健康证明及岗位培训合格证。施工单位有义务避免发生食物中毒现象的发生。</w:t>
      </w:r>
    </w:p>
    <w:p>
      <w:pPr>
        <w:pStyle w:val="2"/>
        <w:adjustRightInd w:val="0"/>
        <w:spacing w:before="0" w:line="360" w:lineRule="auto"/>
        <w:rPr>
          <w:rFonts w:ascii="仿宋" w:hAnsi="仿宋" w:eastAsia="仿宋"/>
          <w:szCs w:val="24"/>
        </w:rPr>
      </w:pPr>
      <w:r>
        <w:rPr>
          <w:rFonts w:hint="eastAsia" w:ascii="仿宋" w:hAnsi="仿宋" w:eastAsia="仿宋"/>
          <w:szCs w:val="24"/>
        </w:rPr>
        <w:t>施工现场应设置茶桶、保障茶水供应。</w:t>
      </w:r>
    </w:p>
    <w:p>
      <w:pPr>
        <w:pStyle w:val="2"/>
        <w:adjustRightInd w:val="0"/>
        <w:spacing w:before="0" w:line="360" w:lineRule="auto"/>
        <w:ind w:firstLine="480" w:firstLineChars="200"/>
        <w:rPr>
          <w:rFonts w:ascii="仿宋" w:hAnsi="仿宋" w:eastAsia="仿宋"/>
          <w:szCs w:val="24"/>
        </w:rPr>
      </w:pPr>
      <w:r>
        <w:rPr>
          <w:rFonts w:hint="eastAsia" w:ascii="仿宋" w:hAnsi="仿宋" w:eastAsia="仿宋"/>
          <w:szCs w:val="24"/>
        </w:rPr>
        <w:t>7.建筑垃圾和其他散体物料装运应实行车辆密闭式运输，冲洗干净后出场，运输过程中严禁沿途抛、洒、滴、漏。</w:t>
      </w:r>
    </w:p>
    <w:p>
      <w:pPr>
        <w:pStyle w:val="2"/>
        <w:adjustRightInd w:val="0"/>
        <w:spacing w:before="0" w:line="360" w:lineRule="auto"/>
        <w:ind w:firstLine="480" w:firstLineChars="200"/>
        <w:rPr>
          <w:rFonts w:ascii="仿宋" w:hAnsi="仿宋" w:eastAsia="仿宋"/>
          <w:szCs w:val="24"/>
        </w:rPr>
      </w:pPr>
      <w:r>
        <w:rPr>
          <w:rFonts w:hint="eastAsia" w:ascii="仿宋" w:hAnsi="仿宋" w:eastAsia="仿宋"/>
          <w:szCs w:val="24"/>
        </w:rPr>
        <w:t>8.乙方应当严格依照《中华人民共和国消防条例》的规定，在工地建立和执行防火管理制度，重点部位设置符合消防要求的消防设施，并保持完好的备用状态。　</w:t>
      </w:r>
    </w:p>
    <w:p>
      <w:pPr>
        <w:pStyle w:val="2"/>
        <w:adjustRightInd w:val="0"/>
        <w:spacing w:before="0" w:line="360" w:lineRule="auto"/>
        <w:ind w:firstLine="480" w:firstLineChars="200"/>
        <w:rPr>
          <w:rFonts w:ascii="仿宋" w:hAnsi="仿宋" w:eastAsia="仿宋"/>
          <w:szCs w:val="24"/>
        </w:rPr>
      </w:pPr>
      <w:r>
        <w:rPr>
          <w:rFonts w:hint="eastAsia" w:ascii="仿宋" w:hAnsi="仿宋" w:eastAsia="仿宋"/>
          <w:szCs w:val="24"/>
        </w:rPr>
        <w:t>9.遵守建设地的现场管理要求。</w:t>
      </w:r>
    </w:p>
    <w:p>
      <w:pPr>
        <w:pStyle w:val="2"/>
        <w:adjustRightInd w:val="0"/>
        <w:spacing w:before="0" w:line="360" w:lineRule="auto"/>
        <w:ind w:firstLine="480" w:firstLineChars="200"/>
        <w:rPr>
          <w:rFonts w:ascii="仿宋" w:hAnsi="仿宋" w:eastAsia="仿宋"/>
          <w:szCs w:val="24"/>
        </w:rPr>
      </w:pPr>
      <w:r>
        <w:rPr>
          <w:rFonts w:hint="eastAsia" w:ascii="仿宋" w:hAnsi="仿宋" w:eastAsia="仿宋"/>
          <w:szCs w:val="24"/>
        </w:rPr>
        <w:t>10.施工单位在施工中应遵守下列规定：</w:t>
      </w:r>
    </w:p>
    <w:p>
      <w:pPr>
        <w:pStyle w:val="2"/>
        <w:adjustRightInd w:val="0"/>
        <w:spacing w:before="0" w:line="360" w:lineRule="auto"/>
        <w:ind w:firstLine="480" w:firstLineChars="200"/>
        <w:rPr>
          <w:rFonts w:ascii="仿宋" w:hAnsi="仿宋" w:eastAsia="仿宋"/>
          <w:szCs w:val="24"/>
        </w:rPr>
      </w:pPr>
      <w:r>
        <w:rPr>
          <w:rFonts w:hint="eastAsia" w:ascii="仿宋" w:hAnsi="仿宋" w:eastAsia="仿宋"/>
          <w:szCs w:val="24"/>
        </w:rPr>
        <w:t>（1）完善技术和操作管理规程，确保防汛设施和地下管线通畅、安全。</w:t>
      </w:r>
    </w:p>
    <w:p>
      <w:pPr>
        <w:pStyle w:val="2"/>
        <w:adjustRightInd w:val="0"/>
        <w:spacing w:before="0" w:line="360" w:lineRule="auto"/>
        <w:ind w:firstLine="480" w:firstLineChars="200"/>
        <w:rPr>
          <w:rFonts w:ascii="仿宋" w:hAnsi="仿宋" w:eastAsia="仿宋"/>
          <w:szCs w:val="24"/>
        </w:rPr>
      </w:pPr>
      <w:r>
        <w:rPr>
          <w:rFonts w:hint="eastAsia" w:ascii="仿宋" w:hAnsi="仿宋" w:eastAsia="仿宋"/>
          <w:szCs w:val="24"/>
        </w:rPr>
        <w:t>（2）采取各种有效措施，控制扬尘、噪声。</w:t>
      </w:r>
    </w:p>
    <w:p>
      <w:pPr>
        <w:pStyle w:val="2"/>
        <w:adjustRightInd w:val="0"/>
        <w:spacing w:before="0" w:line="360" w:lineRule="auto"/>
        <w:ind w:firstLine="480" w:firstLineChars="200"/>
        <w:rPr>
          <w:rFonts w:ascii="仿宋" w:hAnsi="仿宋" w:eastAsia="仿宋"/>
          <w:szCs w:val="24"/>
        </w:rPr>
      </w:pPr>
      <w:r>
        <w:rPr>
          <w:rFonts w:hint="eastAsia" w:ascii="仿宋" w:hAnsi="仿宋" w:eastAsia="仿宋"/>
          <w:szCs w:val="24"/>
        </w:rPr>
        <w:t>（3）设置各种防护设施，防止施工中废弃物、杂物影响周围环境，伤害过往行人。</w:t>
      </w:r>
    </w:p>
    <w:p>
      <w:pPr>
        <w:pStyle w:val="2"/>
        <w:adjustRightInd w:val="0"/>
        <w:spacing w:before="0" w:line="360" w:lineRule="auto"/>
        <w:ind w:firstLine="480" w:firstLineChars="200"/>
        <w:rPr>
          <w:rFonts w:ascii="仿宋" w:hAnsi="仿宋" w:eastAsia="仿宋"/>
          <w:szCs w:val="24"/>
        </w:rPr>
      </w:pPr>
      <w:r>
        <w:rPr>
          <w:rFonts w:hint="eastAsia" w:ascii="仿宋" w:hAnsi="仿宋" w:eastAsia="仿宋"/>
          <w:szCs w:val="24"/>
        </w:rPr>
        <w:t>（4）随时清理建筑垃圾，控制工地污染。</w:t>
      </w:r>
    </w:p>
    <w:p>
      <w:pPr>
        <w:pStyle w:val="2"/>
        <w:adjustRightInd w:val="0"/>
        <w:spacing w:before="0" w:line="360" w:lineRule="auto"/>
        <w:ind w:firstLine="480" w:firstLineChars="200"/>
        <w:rPr>
          <w:rFonts w:ascii="仿宋" w:hAnsi="仿宋" w:eastAsia="仿宋"/>
          <w:szCs w:val="24"/>
        </w:rPr>
      </w:pPr>
      <w:r>
        <w:rPr>
          <w:rFonts w:hint="eastAsia" w:ascii="仿宋" w:hAnsi="仿宋" w:eastAsia="仿宋"/>
          <w:szCs w:val="24"/>
        </w:rPr>
        <w:t>（5）控制夜间施工作业，确需夜间作业的，必须事先向环保部门申办《夜间施工许可证》。</w:t>
      </w:r>
    </w:p>
    <w:p>
      <w:pPr>
        <w:pStyle w:val="2"/>
        <w:adjustRightInd w:val="0"/>
        <w:spacing w:before="0" w:line="360" w:lineRule="auto"/>
        <w:ind w:firstLine="480" w:firstLineChars="200"/>
        <w:rPr>
          <w:rFonts w:ascii="仿宋" w:hAnsi="仿宋" w:eastAsia="仿宋"/>
          <w:szCs w:val="24"/>
        </w:rPr>
      </w:pPr>
      <w:r>
        <w:rPr>
          <w:rFonts w:hint="eastAsia" w:ascii="仿宋" w:hAnsi="仿宋" w:eastAsia="仿宋"/>
          <w:szCs w:val="24"/>
        </w:rPr>
        <w:t>（6）运用其他有效方式，减少施工时对市容、绿化和环境的不良影响。</w:t>
      </w:r>
    </w:p>
    <w:p>
      <w:pPr>
        <w:pStyle w:val="2"/>
        <w:adjustRightInd w:val="0"/>
        <w:spacing w:before="0" w:line="360" w:lineRule="auto"/>
        <w:ind w:firstLine="480" w:firstLineChars="200"/>
        <w:rPr>
          <w:rFonts w:ascii="仿宋" w:hAnsi="仿宋" w:eastAsia="仿宋"/>
          <w:szCs w:val="24"/>
        </w:rPr>
      </w:pPr>
      <w:r>
        <w:rPr>
          <w:rFonts w:hint="eastAsia" w:ascii="仿宋" w:hAnsi="仿宋" w:eastAsia="仿宋"/>
          <w:szCs w:val="24"/>
        </w:rPr>
        <w:t>（7）遵守交通管理规定，不得使用人力车、三轮车向场外运输建筑垃圾、废土、物料。</w:t>
      </w:r>
    </w:p>
    <w:p>
      <w:pPr>
        <w:pStyle w:val="2"/>
        <w:adjustRightInd w:val="0"/>
        <w:spacing w:before="0" w:line="360" w:lineRule="auto"/>
        <w:ind w:firstLine="480" w:firstLineChars="200"/>
        <w:rPr>
          <w:rFonts w:ascii="仿宋" w:hAnsi="仿宋" w:eastAsia="仿宋"/>
          <w:szCs w:val="24"/>
        </w:rPr>
      </w:pPr>
      <w:r>
        <w:rPr>
          <w:rFonts w:hint="eastAsia" w:ascii="仿宋" w:hAnsi="仿宋" w:eastAsia="仿宋"/>
          <w:szCs w:val="24"/>
        </w:rPr>
        <w:t>11.施工人员在施工中应严格遵守下列规定：</w:t>
      </w:r>
    </w:p>
    <w:p>
      <w:pPr>
        <w:pStyle w:val="2"/>
        <w:adjustRightInd w:val="0"/>
        <w:spacing w:before="0" w:line="360" w:lineRule="auto"/>
        <w:ind w:firstLine="480" w:firstLineChars="200"/>
        <w:rPr>
          <w:rFonts w:ascii="仿宋" w:hAnsi="仿宋" w:eastAsia="仿宋"/>
          <w:szCs w:val="24"/>
        </w:rPr>
      </w:pPr>
      <w:r>
        <w:rPr>
          <w:rFonts w:hint="eastAsia" w:ascii="仿宋" w:hAnsi="仿宋" w:eastAsia="仿宋"/>
          <w:szCs w:val="24"/>
        </w:rPr>
        <w:t>（1）施工中产生的各类垃圾应及时清运到市容环境卫生管理部门指定的地点，严禁随意倾倒在城市道路、河道、绿化带、空旷地带和居民生活垃圾容器内。</w:t>
      </w:r>
    </w:p>
    <w:p>
      <w:pPr>
        <w:pStyle w:val="2"/>
        <w:adjustRightInd w:val="0"/>
        <w:spacing w:before="0" w:line="360" w:lineRule="auto"/>
        <w:ind w:firstLine="480" w:firstLineChars="200"/>
        <w:rPr>
          <w:rFonts w:ascii="仿宋" w:hAnsi="仿宋" w:eastAsia="仿宋"/>
          <w:szCs w:val="24"/>
        </w:rPr>
      </w:pPr>
      <w:r>
        <w:rPr>
          <w:rFonts w:hint="eastAsia" w:ascii="仿宋" w:hAnsi="仿宋" w:eastAsia="仿宋"/>
          <w:szCs w:val="24"/>
        </w:rPr>
        <w:t>（2）施工中不得随意丢弃废物、旧料和其他杂物。</w:t>
      </w:r>
    </w:p>
    <w:p>
      <w:pPr>
        <w:pStyle w:val="2"/>
        <w:adjustRightInd w:val="0"/>
        <w:spacing w:before="0" w:line="360" w:lineRule="auto"/>
        <w:ind w:firstLine="480" w:firstLineChars="200"/>
        <w:rPr>
          <w:rFonts w:ascii="仿宋" w:hAnsi="仿宋" w:eastAsia="仿宋"/>
          <w:szCs w:val="24"/>
        </w:rPr>
      </w:pPr>
      <w:r>
        <w:rPr>
          <w:rFonts w:hint="eastAsia" w:ascii="仿宋" w:hAnsi="仿宋" w:eastAsia="仿宋"/>
          <w:szCs w:val="24"/>
        </w:rPr>
        <w:t>（3）施工中应注意清理施工场地，做到随做随清。</w:t>
      </w:r>
    </w:p>
    <w:p>
      <w:pPr>
        <w:pStyle w:val="2"/>
        <w:adjustRightInd w:val="0"/>
        <w:spacing w:before="0" w:line="360" w:lineRule="auto"/>
        <w:ind w:firstLine="480" w:firstLineChars="200"/>
        <w:rPr>
          <w:rFonts w:ascii="仿宋" w:hAnsi="仿宋" w:eastAsia="仿宋"/>
          <w:szCs w:val="24"/>
        </w:rPr>
      </w:pPr>
      <w:r>
        <w:rPr>
          <w:rFonts w:hint="eastAsia" w:ascii="仿宋" w:hAnsi="仿宋" w:eastAsia="仿宋"/>
          <w:szCs w:val="24"/>
        </w:rPr>
        <w:t>（4）其他：</w:t>
      </w:r>
    </w:p>
    <w:p>
      <w:pPr>
        <w:pStyle w:val="2"/>
        <w:adjustRightInd w:val="0"/>
        <w:spacing w:before="0" w:line="360" w:lineRule="auto"/>
        <w:ind w:firstLine="480" w:firstLineChars="200"/>
        <w:rPr>
          <w:rFonts w:ascii="仿宋" w:hAnsi="仿宋" w:eastAsia="仿宋"/>
          <w:szCs w:val="24"/>
        </w:rPr>
      </w:pPr>
      <w:r>
        <w:rPr>
          <w:rFonts w:hint="eastAsia" w:ascii="仿宋" w:hAnsi="仿宋" w:eastAsia="仿宋"/>
          <w:szCs w:val="24"/>
        </w:rPr>
        <w:t>12.乙方应确保工地出入口和道路的畅通、安全。施工中造成沿线单位、人员的出入口障碍和道路交通堵塞，应及时采取有效措施。</w:t>
      </w:r>
    </w:p>
    <w:p>
      <w:pPr>
        <w:pStyle w:val="2"/>
        <w:adjustRightInd w:val="0"/>
        <w:spacing w:before="0" w:line="360" w:lineRule="auto"/>
        <w:ind w:firstLine="480" w:firstLineChars="200"/>
        <w:rPr>
          <w:rFonts w:ascii="仿宋" w:hAnsi="仿宋" w:eastAsia="仿宋"/>
          <w:szCs w:val="24"/>
        </w:rPr>
      </w:pPr>
      <w:r>
        <w:rPr>
          <w:rFonts w:hint="eastAsia" w:ascii="仿宋" w:hAnsi="仿宋" w:eastAsia="仿宋"/>
          <w:szCs w:val="24"/>
        </w:rPr>
        <w:t>13.施工中造成下水道和其他地下管线堵塞或损坏的，应立即疏浚或修复；对工地周围的单位及人员财产造成损失的，应承担经济赔偿责任。</w:t>
      </w:r>
    </w:p>
    <w:p>
      <w:pPr>
        <w:pStyle w:val="2"/>
        <w:adjustRightInd w:val="0"/>
        <w:spacing w:before="0" w:line="360" w:lineRule="auto"/>
        <w:ind w:firstLine="480" w:firstLineChars="200"/>
        <w:rPr>
          <w:rFonts w:ascii="仿宋" w:hAnsi="仿宋" w:eastAsia="仿宋"/>
          <w:szCs w:val="24"/>
        </w:rPr>
      </w:pPr>
      <w:r>
        <w:rPr>
          <w:rFonts w:hint="eastAsia" w:ascii="仿宋" w:hAnsi="仿宋" w:eastAsia="仿宋"/>
          <w:szCs w:val="24"/>
        </w:rPr>
        <w:t>四、甲方对乙方开展创建文明土地的工作要经常性地给予指导，定期组织检查，对乙方存在的问题应及时通知乙方进行整改，并有权对乙方责任违约，按约定办法进行经济处理。</w:t>
      </w:r>
    </w:p>
    <w:p>
      <w:pPr>
        <w:pStyle w:val="2"/>
        <w:adjustRightInd w:val="0"/>
        <w:spacing w:before="0" w:line="360" w:lineRule="auto"/>
        <w:ind w:firstLine="480" w:firstLineChars="200"/>
        <w:rPr>
          <w:rFonts w:ascii="仿宋" w:hAnsi="仿宋" w:eastAsia="仿宋"/>
          <w:szCs w:val="24"/>
        </w:rPr>
      </w:pPr>
      <w:r>
        <w:rPr>
          <w:rFonts w:hint="eastAsia" w:ascii="仿宋" w:hAnsi="仿宋" w:eastAsia="仿宋"/>
          <w:szCs w:val="24"/>
        </w:rPr>
        <w:t>违反约定的责任处理办法：</w:t>
      </w:r>
    </w:p>
    <w:p>
      <w:pPr>
        <w:pStyle w:val="2"/>
        <w:adjustRightInd w:val="0"/>
        <w:spacing w:before="0" w:line="360" w:lineRule="auto"/>
        <w:ind w:firstLine="480" w:firstLineChars="200"/>
        <w:rPr>
          <w:rFonts w:ascii="仿宋" w:hAnsi="仿宋" w:eastAsia="仿宋"/>
          <w:szCs w:val="24"/>
        </w:rPr>
      </w:pPr>
      <w:r>
        <w:rPr>
          <w:rFonts w:hint="eastAsia" w:ascii="仿宋" w:hAnsi="仿宋" w:eastAsia="仿宋"/>
          <w:szCs w:val="24"/>
        </w:rPr>
        <w:t>凡乙方整改不力，逾期不改的，甲方根据实际情况可给予承包商一次性的经济处理 (100-5000元人民币)。</w:t>
      </w:r>
    </w:p>
    <w:p>
      <w:pPr>
        <w:pStyle w:val="2"/>
        <w:adjustRightInd w:val="0"/>
        <w:spacing w:before="0" w:line="360" w:lineRule="auto"/>
        <w:ind w:firstLine="480" w:firstLineChars="200"/>
        <w:rPr>
          <w:rFonts w:ascii="仿宋" w:hAnsi="仿宋" w:eastAsia="仿宋"/>
          <w:szCs w:val="24"/>
        </w:rPr>
      </w:pPr>
      <w:r>
        <w:rPr>
          <w:rFonts w:hint="eastAsia" w:ascii="仿宋" w:hAnsi="仿宋" w:eastAsia="仿宋"/>
          <w:szCs w:val="24"/>
        </w:rPr>
        <w:t>五、因乙方违反文明施工管理要求，被地方政府有关部门查获而受到的经济处罚，以及由此而使甲方受到的经济损失，均由乙方承担。</w:t>
      </w:r>
    </w:p>
    <w:p>
      <w:pPr>
        <w:pStyle w:val="2"/>
        <w:adjustRightInd w:val="0"/>
        <w:spacing w:before="0" w:line="360" w:lineRule="auto"/>
        <w:ind w:firstLine="480" w:firstLineChars="200"/>
        <w:rPr>
          <w:rFonts w:ascii="仿宋" w:hAnsi="仿宋" w:eastAsia="仿宋"/>
          <w:szCs w:val="24"/>
        </w:rPr>
      </w:pPr>
      <w:r>
        <w:rPr>
          <w:rFonts w:hint="eastAsia" w:ascii="仿宋" w:hAnsi="仿宋" w:eastAsia="仿宋"/>
          <w:szCs w:val="24"/>
        </w:rPr>
        <w:t>六、本协议作为甲乙双方工程合同的附件，在工程合同正式签约后有效，与工程合同具有同等法律效力。工程合同期满，本协议终止。</w:t>
      </w:r>
    </w:p>
    <w:p>
      <w:pPr>
        <w:pStyle w:val="2"/>
        <w:adjustRightInd w:val="0"/>
        <w:spacing w:before="0" w:line="360" w:lineRule="auto"/>
        <w:ind w:firstLine="573"/>
        <w:rPr>
          <w:rFonts w:ascii="仿宋" w:hAnsi="仿宋" w:eastAsia="仿宋"/>
          <w:szCs w:val="24"/>
        </w:rPr>
      </w:pPr>
    </w:p>
    <w:p>
      <w:pPr>
        <w:pStyle w:val="2"/>
        <w:adjustRightInd w:val="0"/>
        <w:spacing w:before="0" w:line="600" w:lineRule="auto"/>
        <w:ind w:firstLine="840" w:firstLineChars="400"/>
        <w:rPr>
          <w:rFonts w:ascii="仿宋" w:hAnsi="仿宋" w:eastAsia="仿宋"/>
          <w:sz w:val="21"/>
          <w:szCs w:val="21"/>
        </w:rPr>
      </w:pPr>
      <w:r>
        <w:rPr>
          <w:rFonts w:hint="eastAsia" w:ascii="仿宋" w:hAnsi="仿宋" w:eastAsia="仿宋"/>
          <w:sz w:val="21"/>
          <w:szCs w:val="21"/>
        </w:rPr>
        <w:t xml:space="preserve">甲方（盖章）： </w:t>
      </w:r>
      <w:r>
        <w:rPr>
          <w:rFonts w:ascii="仿宋" w:hAnsi="仿宋" w:eastAsia="仿宋"/>
          <w:sz w:val="21"/>
          <w:szCs w:val="21"/>
        </w:rPr>
        <w:t xml:space="preserve">           </w:t>
      </w:r>
      <w:r>
        <w:rPr>
          <w:rFonts w:hint="eastAsia" w:ascii="仿宋" w:hAnsi="仿宋" w:eastAsia="仿宋"/>
          <w:sz w:val="21"/>
          <w:szCs w:val="21"/>
        </w:rPr>
        <w:t xml:space="preserve">           </w:t>
      </w:r>
      <w:r>
        <w:rPr>
          <w:rFonts w:ascii="仿宋" w:hAnsi="仿宋" w:eastAsia="仿宋"/>
          <w:sz w:val="21"/>
          <w:szCs w:val="21"/>
        </w:rPr>
        <w:t xml:space="preserve">  </w:t>
      </w:r>
      <w:r>
        <w:rPr>
          <w:rFonts w:hint="eastAsia" w:ascii="仿宋" w:hAnsi="仿宋" w:eastAsia="仿宋"/>
          <w:sz w:val="21"/>
          <w:szCs w:val="21"/>
        </w:rPr>
        <w:t xml:space="preserve">乙方（盖章）：  </w:t>
      </w:r>
    </w:p>
    <w:p>
      <w:pPr>
        <w:pStyle w:val="2"/>
        <w:adjustRightInd w:val="0"/>
        <w:spacing w:before="0" w:line="600" w:lineRule="auto"/>
        <w:ind w:firstLine="840" w:firstLineChars="400"/>
        <w:rPr>
          <w:rFonts w:ascii="仿宋" w:hAnsi="仿宋" w:eastAsia="仿宋"/>
          <w:sz w:val="21"/>
          <w:szCs w:val="21"/>
        </w:rPr>
      </w:pPr>
      <w:bookmarkStart w:id="66" w:name="_Hlk136595306"/>
      <w:r>
        <w:rPr>
          <w:rFonts w:hint="eastAsia" w:ascii="仿宋" w:hAnsi="仿宋" w:eastAsia="仿宋"/>
          <w:sz w:val="21"/>
          <w:szCs w:val="21"/>
        </w:rPr>
        <w:t>法定（授权）代表人（签章）</w:t>
      </w:r>
      <w:bookmarkEnd w:id="66"/>
      <w:r>
        <w:rPr>
          <w:rFonts w:hint="eastAsia" w:ascii="仿宋" w:hAnsi="仿宋" w:eastAsia="仿宋"/>
          <w:sz w:val="21"/>
          <w:szCs w:val="21"/>
        </w:rPr>
        <w:t xml:space="preserve">：         </w:t>
      </w:r>
      <w:r>
        <w:rPr>
          <w:rFonts w:ascii="仿宋" w:hAnsi="仿宋" w:eastAsia="仿宋"/>
          <w:sz w:val="21"/>
          <w:szCs w:val="21"/>
        </w:rPr>
        <w:t xml:space="preserve">  </w:t>
      </w:r>
      <w:r>
        <w:rPr>
          <w:rFonts w:hint="eastAsia" w:ascii="仿宋" w:hAnsi="仿宋" w:eastAsia="仿宋"/>
          <w:sz w:val="21"/>
          <w:szCs w:val="21"/>
        </w:rPr>
        <w:t>法定（授权）代表人（签章）：</w:t>
      </w:r>
    </w:p>
    <w:p>
      <w:pPr>
        <w:pStyle w:val="2"/>
        <w:adjustRightInd w:val="0"/>
        <w:spacing w:before="0" w:line="600" w:lineRule="auto"/>
        <w:ind w:firstLine="840" w:firstLineChars="400"/>
        <w:rPr>
          <w:rFonts w:ascii="仿宋" w:hAnsi="仿宋" w:eastAsia="仿宋"/>
          <w:sz w:val="21"/>
          <w:szCs w:val="21"/>
        </w:rPr>
      </w:pPr>
      <w:r>
        <w:rPr>
          <w:rFonts w:hint="eastAsia" w:ascii="仿宋" w:hAnsi="仿宋" w:eastAsia="仿宋"/>
          <w:sz w:val="21"/>
          <w:szCs w:val="21"/>
        </w:rPr>
        <w:t>签约日期：</w:t>
      </w:r>
      <w:r>
        <w:rPr>
          <w:rFonts w:ascii="仿宋" w:hAnsi="仿宋" w:eastAsia="仿宋"/>
          <w:sz w:val="21"/>
          <w:szCs w:val="21"/>
        </w:rPr>
        <w:t xml:space="preserve">    </w:t>
      </w:r>
      <w:r>
        <w:rPr>
          <w:rFonts w:hint="eastAsia" w:ascii="仿宋" w:hAnsi="仿宋" w:eastAsia="仿宋"/>
          <w:sz w:val="21"/>
          <w:szCs w:val="21"/>
        </w:rPr>
        <w:t>年</w:t>
      </w:r>
      <w:r>
        <w:rPr>
          <w:rFonts w:ascii="仿宋" w:hAnsi="仿宋" w:eastAsia="仿宋"/>
          <w:sz w:val="21"/>
          <w:szCs w:val="21"/>
        </w:rPr>
        <w:t xml:space="preserve">  </w:t>
      </w:r>
      <w:r>
        <w:rPr>
          <w:rFonts w:hint="eastAsia" w:ascii="仿宋" w:hAnsi="仿宋" w:eastAsia="仿宋"/>
          <w:sz w:val="21"/>
          <w:szCs w:val="21"/>
        </w:rPr>
        <w:t>月</w:t>
      </w:r>
      <w:r>
        <w:rPr>
          <w:rFonts w:ascii="仿宋" w:hAnsi="仿宋" w:eastAsia="仿宋"/>
          <w:sz w:val="21"/>
          <w:szCs w:val="21"/>
        </w:rPr>
        <w:t xml:space="preserve">  </w:t>
      </w:r>
      <w:r>
        <w:rPr>
          <w:rFonts w:hint="eastAsia" w:ascii="仿宋" w:hAnsi="仿宋" w:eastAsia="仿宋"/>
          <w:sz w:val="21"/>
          <w:szCs w:val="21"/>
        </w:rPr>
        <w:t xml:space="preserve">日             </w:t>
      </w:r>
      <w:r>
        <w:rPr>
          <w:rFonts w:ascii="仿宋" w:hAnsi="仿宋" w:eastAsia="仿宋"/>
          <w:sz w:val="21"/>
          <w:szCs w:val="21"/>
        </w:rPr>
        <w:t xml:space="preserve">  </w:t>
      </w:r>
      <w:r>
        <w:rPr>
          <w:rFonts w:hint="eastAsia" w:ascii="仿宋" w:hAnsi="仿宋" w:eastAsia="仿宋"/>
          <w:sz w:val="21"/>
          <w:szCs w:val="21"/>
        </w:rPr>
        <w:t>签约日期：</w:t>
      </w:r>
      <w:r>
        <w:rPr>
          <w:rFonts w:ascii="仿宋" w:hAnsi="仿宋" w:eastAsia="仿宋"/>
          <w:sz w:val="21"/>
          <w:szCs w:val="21"/>
        </w:rPr>
        <w:t xml:space="preserve">    </w:t>
      </w:r>
      <w:r>
        <w:rPr>
          <w:rFonts w:hint="eastAsia" w:ascii="仿宋" w:hAnsi="仿宋" w:eastAsia="仿宋"/>
          <w:sz w:val="21"/>
          <w:szCs w:val="21"/>
        </w:rPr>
        <w:t>年</w:t>
      </w:r>
      <w:r>
        <w:rPr>
          <w:rFonts w:ascii="仿宋" w:hAnsi="仿宋" w:eastAsia="仿宋"/>
          <w:sz w:val="21"/>
          <w:szCs w:val="21"/>
        </w:rPr>
        <w:t xml:space="preserve">  </w:t>
      </w:r>
      <w:r>
        <w:rPr>
          <w:rFonts w:hint="eastAsia" w:ascii="仿宋" w:hAnsi="仿宋" w:eastAsia="仿宋"/>
          <w:sz w:val="21"/>
          <w:szCs w:val="21"/>
        </w:rPr>
        <w:t>月</w:t>
      </w:r>
      <w:r>
        <w:rPr>
          <w:rFonts w:ascii="仿宋" w:hAnsi="仿宋" w:eastAsia="仿宋"/>
          <w:sz w:val="21"/>
          <w:szCs w:val="21"/>
        </w:rPr>
        <w:t xml:space="preserve">  </w:t>
      </w:r>
      <w:r>
        <w:rPr>
          <w:rFonts w:hint="eastAsia" w:ascii="仿宋" w:hAnsi="仿宋" w:eastAsia="仿宋"/>
          <w:sz w:val="21"/>
          <w:szCs w:val="21"/>
        </w:rPr>
        <w:t>日</w:t>
      </w:r>
    </w:p>
    <w:p>
      <w:pPr>
        <w:pStyle w:val="2"/>
        <w:adjustRightInd w:val="0"/>
        <w:spacing w:before="0" w:line="480" w:lineRule="auto"/>
        <w:ind w:firstLine="420" w:firstLineChars="200"/>
        <w:rPr>
          <w:rFonts w:ascii="仿宋" w:hAnsi="仿宋" w:eastAsia="仿宋"/>
          <w:sz w:val="21"/>
          <w:szCs w:val="21"/>
        </w:rPr>
      </w:pPr>
    </w:p>
    <w:p>
      <w:pPr>
        <w:pStyle w:val="2"/>
        <w:adjustRightInd w:val="0"/>
        <w:spacing w:before="0" w:line="480" w:lineRule="auto"/>
        <w:ind w:firstLine="420" w:firstLineChars="200"/>
        <w:rPr>
          <w:rFonts w:ascii="仿宋" w:hAnsi="仿宋" w:eastAsia="仿宋"/>
          <w:sz w:val="21"/>
          <w:szCs w:val="21"/>
        </w:rPr>
      </w:pPr>
    </w:p>
    <w:p>
      <w:pPr>
        <w:pStyle w:val="2"/>
        <w:adjustRightInd w:val="0"/>
        <w:spacing w:line="480" w:lineRule="auto"/>
        <w:ind w:firstLine="420" w:firstLineChars="200"/>
        <w:rPr>
          <w:rFonts w:ascii="仿宋" w:hAnsi="仿宋" w:eastAsia="仿宋"/>
          <w:sz w:val="21"/>
          <w:szCs w:val="21"/>
        </w:rPr>
      </w:pPr>
    </w:p>
    <w:p>
      <w:pPr>
        <w:pStyle w:val="2"/>
        <w:adjustRightInd w:val="0"/>
        <w:spacing w:line="480" w:lineRule="auto"/>
        <w:ind w:firstLine="420" w:firstLineChars="200"/>
        <w:rPr>
          <w:rFonts w:ascii="仿宋" w:hAnsi="仿宋" w:eastAsia="仿宋"/>
          <w:sz w:val="21"/>
          <w:szCs w:val="21"/>
        </w:rPr>
      </w:pPr>
    </w:p>
    <w:p>
      <w:pPr>
        <w:pStyle w:val="2"/>
        <w:adjustRightInd w:val="0"/>
        <w:spacing w:line="480" w:lineRule="auto"/>
        <w:ind w:firstLine="420" w:firstLineChars="200"/>
        <w:rPr>
          <w:rFonts w:ascii="仿宋" w:hAnsi="仿宋" w:eastAsia="仿宋"/>
          <w:sz w:val="21"/>
          <w:szCs w:val="21"/>
        </w:rPr>
      </w:pPr>
    </w:p>
    <w:p>
      <w:pPr>
        <w:pStyle w:val="2"/>
        <w:adjustRightInd w:val="0"/>
        <w:spacing w:line="480" w:lineRule="auto"/>
        <w:ind w:firstLine="420" w:firstLineChars="200"/>
        <w:rPr>
          <w:rFonts w:ascii="仿宋" w:hAnsi="仿宋" w:eastAsia="仿宋"/>
          <w:sz w:val="21"/>
          <w:szCs w:val="21"/>
        </w:rPr>
      </w:pPr>
    </w:p>
    <w:p>
      <w:pPr>
        <w:pStyle w:val="2"/>
        <w:adjustRightInd w:val="0"/>
        <w:spacing w:line="480" w:lineRule="auto"/>
        <w:ind w:firstLine="420" w:firstLineChars="200"/>
        <w:rPr>
          <w:rFonts w:ascii="仿宋" w:hAnsi="仿宋" w:eastAsia="仿宋"/>
          <w:sz w:val="21"/>
          <w:szCs w:val="21"/>
        </w:rPr>
      </w:pPr>
    </w:p>
    <w:p>
      <w:pPr>
        <w:pStyle w:val="2"/>
        <w:adjustRightInd w:val="0"/>
        <w:spacing w:line="480" w:lineRule="auto"/>
        <w:ind w:firstLine="420" w:firstLineChars="200"/>
        <w:rPr>
          <w:rFonts w:ascii="仿宋" w:hAnsi="仿宋" w:eastAsia="仿宋"/>
          <w:sz w:val="21"/>
          <w:szCs w:val="21"/>
        </w:rPr>
      </w:pPr>
    </w:p>
    <w:p>
      <w:pPr>
        <w:pStyle w:val="2"/>
        <w:adjustRightInd w:val="0"/>
        <w:spacing w:line="480" w:lineRule="auto"/>
        <w:ind w:firstLine="420" w:firstLineChars="200"/>
        <w:rPr>
          <w:rFonts w:ascii="仿宋" w:hAnsi="仿宋" w:eastAsia="仿宋"/>
          <w:sz w:val="21"/>
          <w:szCs w:val="21"/>
        </w:rPr>
      </w:pPr>
    </w:p>
    <w:p>
      <w:pPr>
        <w:pStyle w:val="2"/>
        <w:adjustRightInd w:val="0"/>
        <w:spacing w:line="480" w:lineRule="auto"/>
        <w:ind w:firstLine="420" w:firstLineChars="200"/>
        <w:rPr>
          <w:rFonts w:ascii="仿宋" w:hAnsi="仿宋" w:eastAsia="仿宋"/>
          <w:sz w:val="21"/>
          <w:szCs w:val="21"/>
        </w:rPr>
      </w:pPr>
    </w:p>
    <w:p>
      <w:pPr>
        <w:pStyle w:val="2"/>
        <w:adjustRightInd w:val="0"/>
        <w:spacing w:before="0" w:line="480" w:lineRule="auto"/>
        <w:ind w:firstLine="0"/>
        <w:rPr>
          <w:rFonts w:ascii="仿宋" w:hAnsi="仿宋" w:eastAsia="仿宋"/>
          <w:sz w:val="21"/>
          <w:szCs w:val="21"/>
        </w:rPr>
      </w:pPr>
    </w:p>
    <w:p>
      <w:pPr>
        <w:pStyle w:val="2"/>
        <w:adjustRightInd w:val="0"/>
        <w:spacing w:before="0" w:line="480" w:lineRule="auto"/>
        <w:ind w:firstLine="0"/>
        <w:rPr>
          <w:rFonts w:ascii="仿宋" w:hAnsi="仿宋" w:eastAsia="仿宋"/>
          <w:szCs w:val="24"/>
        </w:rPr>
      </w:pPr>
      <w:r>
        <w:rPr>
          <w:rFonts w:hint="eastAsia" w:ascii="仿宋" w:hAnsi="仿宋" w:eastAsia="仿宋"/>
          <w:szCs w:val="24"/>
        </w:rPr>
        <w:t>附件4</w:t>
      </w:r>
    </w:p>
    <w:p>
      <w:pPr>
        <w:pStyle w:val="4"/>
        <w:autoSpaceDN w:val="0"/>
        <w:adjustRightInd w:val="0"/>
        <w:snapToGrid w:val="0"/>
        <w:spacing w:beforeLines="0"/>
        <w:ind w:firstLine="0" w:firstLineChars="0"/>
        <w:jc w:val="center"/>
        <w:rPr>
          <w:rFonts w:ascii="Times New Roman" w:hAnsi="仿宋" w:eastAsia="仿宋"/>
          <w:sz w:val="28"/>
          <w:szCs w:val="28"/>
        </w:rPr>
      </w:pPr>
      <w:bookmarkStart w:id="67" w:name="_Toc136873016"/>
      <w:r>
        <w:rPr>
          <w:rFonts w:hint="eastAsia" w:ascii="Times New Roman" w:hAnsi="仿宋" w:eastAsia="仿宋"/>
          <w:sz w:val="28"/>
          <w:szCs w:val="28"/>
        </w:rPr>
        <w:t>建设工程廉洁协议书</w:t>
      </w:r>
      <w:bookmarkEnd w:id="67"/>
    </w:p>
    <w:p>
      <w:pPr>
        <w:pStyle w:val="2"/>
        <w:adjustRightInd w:val="0"/>
        <w:spacing w:line="360" w:lineRule="auto"/>
        <w:ind w:firstLine="0"/>
        <w:rPr>
          <w:rFonts w:ascii="仿宋" w:hAnsi="仿宋" w:eastAsia="仿宋"/>
          <w:szCs w:val="24"/>
        </w:rPr>
      </w:pPr>
      <w:r>
        <w:rPr>
          <w:rFonts w:hint="eastAsia" w:ascii="仿宋" w:hAnsi="仿宋" w:eastAsia="仿宋"/>
          <w:szCs w:val="24"/>
        </w:rPr>
        <w:t>甲方（发包人）：</w:t>
      </w:r>
    </w:p>
    <w:p>
      <w:pPr>
        <w:pStyle w:val="2"/>
        <w:adjustRightInd w:val="0"/>
        <w:spacing w:line="360" w:lineRule="auto"/>
        <w:ind w:firstLine="0"/>
        <w:rPr>
          <w:rFonts w:ascii="仿宋" w:hAnsi="仿宋" w:eastAsia="仿宋"/>
          <w:szCs w:val="24"/>
        </w:rPr>
      </w:pPr>
      <w:r>
        <w:rPr>
          <w:rFonts w:hint="eastAsia" w:ascii="仿宋" w:hAnsi="仿宋" w:eastAsia="仿宋"/>
          <w:szCs w:val="24"/>
        </w:rPr>
        <w:t>乙方（承包人）：</w:t>
      </w:r>
    </w:p>
    <w:p>
      <w:pPr>
        <w:pStyle w:val="2"/>
        <w:adjustRightInd w:val="0"/>
        <w:spacing w:line="360" w:lineRule="auto"/>
        <w:ind w:firstLine="480" w:firstLineChars="200"/>
        <w:rPr>
          <w:rFonts w:ascii="仿宋" w:hAnsi="仿宋" w:eastAsia="仿宋"/>
          <w:szCs w:val="24"/>
        </w:rPr>
      </w:pPr>
      <w:r>
        <w:rPr>
          <w:rFonts w:hint="eastAsia" w:ascii="仿宋" w:hAnsi="仿宋" w:eastAsia="仿宋"/>
          <w:szCs w:val="24"/>
        </w:rPr>
        <w:t>为了在工程建设中保持廉政自律的工作作风，防止各种不正当行为的发生，根据国家和省市有关建设工程承发包和廉政建设的各项规定，结合工程建设的特点，订立本协议如下：</w:t>
      </w:r>
    </w:p>
    <w:p>
      <w:pPr>
        <w:pStyle w:val="2"/>
        <w:adjustRightInd w:val="0"/>
        <w:spacing w:line="360" w:lineRule="auto"/>
        <w:ind w:firstLine="480" w:firstLineChars="200"/>
        <w:rPr>
          <w:rFonts w:ascii="仿宋" w:hAnsi="仿宋" w:eastAsia="仿宋"/>
          <w:szCs w:val="24"/>
        </w:rPr>
      </w:pPr>
      <w:r>
        <w:rPr>
          <w:rFonts w:hint="eastAsia" w:ascii="仿宋" w:hAnsi="仿宋" w:eastAsia="仿宋"/>
          <w:szCs w:val="24"/>
        </w:rPr>
        <w:t>一、甲乙双方应当自觉遵守国家和市关于建设工程承发包工作规则以及有关廉政建设的各项规定。</w:t>
      </w:r>
    </w:p>
    <w:p>
      <w:pPr>
        <w:pStyle w:val="2"/>
        <w:adjustRightInd w:val="0"/>
        <w:spacing w:line="360" w:lineRule="auto"/>
        <w:ind w:firstLine="480" w:firstLineChars="200"/>
        <w:rPr>
          <w:rFonts w:ascii="仿宋" w:hAnsi="仿宋" w:eastAsia="仿宋"/>
          <w:szCs w:val="24"/>
        </w:rPr>
      </w:pPr>
      <w:r>
        <w:rPr>
          <w:rFonts w:hint="eastAsia" w:ascii="仿宋" w:hAnsi="仿宋" w:eastAsia="仿宋"/>
          <w:szCs w:val="24"/>
        </w:rPr>
        <w:t>二、甲方及其工作人员不得以任何形式向乙方索要和收受回扣等好处费。</w:t>
      </w:r>
    </w:p>
    <w:p>
      <w:pPr>
        <w:pStyle w:val="2"/>
        <w:adjustRightInd w:val="0"/>
        <w:spacing w:line="360" w:lineRule="auto"/>
        <w:ind w:firstLine="480" w:firstLineChars="200"/>
        <w:rPr>
          <w:rFonts w:ascii="仿宋" w:hAnsi="仿宋" w:eastAsia="仿宋"/>
          <w:szCs w:val="24"/>
        </w:rPr>
      </w:pPr>
      <w:r>
        <w:rPr>
          <w:rFonts w:hint="eastAsia" w:ascii="仿宋" w:hAnsi="仿宋" w:eastAsia="仿宋"/>
          <w:szCs w:val="24"/>
        </w:rPr>
        <w:t>三、甲方工作人员应当保持与乙方的正常业务交往，不得接受乙方的现金、有价证券和贵重物品，不得在乙方报销任何应有个人支付的费用。</w:t>
      </w:r>
    </w:p>
    <w:p>
      <w:pPr>
        <w:pStyle w:val="2"/>
        <w:adjustRightInd w:val="0"/>
        <w:spacing w:line="360" w:lineRule="auto"/>
        <w:ind w:firstLine="480" w:firstLineChars="200"/>
        <w:rPr>
          <w:rFonts w:ascii="仿宋" w:hAnsi="仿宋" w:eastAsia="仿宋"/>
          <w:szCs w:val="24"/>
        </w:rPr>
      </w:pPr>
      <w:r>
        <w:rPr>
          <w:rFonts w:hint="eastAsia" w:ascii="仿宋" w:hAnsi="仿宋" w:eastAsia="仿宋"/>
          <w:szCs w:val="24"/>
        </w:rPr>
        <w:t>四、甲方工作人员不得参加可能对公正执行公务有影响的宴请和娱乐活动。</w:t>
      </w:r>
    </w:p>
    <w:p>
      <w:pPr>
        <w:pStyle w:val="2"/>
        <w:adjustRightInd w:val="0"/>
        <w:spacing w:line="360" w:lineRule="auto"/>
        <w:ind w:firstLine="480" w:firstLineChars="200"/>
        <w:rPr>
          <w:rFonts w:ascii="仿宋" w:hAnsi="仿宋" w:eastAsia="仿宋"/>
          <w:szCs w:val="24"/>
        </w:rPr>
      </w:pPr>
      <w:r>
        <w:rPr>
          <w:rFonts w:hint="eastAsia" w:ascii="仿宋" w:hAnsi="仿宋" w:eastAsia="仿宋"/>
          <w:szCs w:val="24"/>
        </w:rPr>
        <w:t>五、甲方工作人员不得要求接受乙方为其住房装修、婚丧嫁娶、家属和子女的工作安排以及出国等提供方便。</w:t>
      </w:r>
    </w:p>
    <w:p>
      <w:pPr>
        <w:pStyle w:val="2"/>
        <w:adjustRightInd w:val="0"/>
        <w:spacing w:line="360" w:lineRule="auto"/>
        <w:ind w:firstLine="480" w:firstLineChars="200"/>
        <w:rPr>
          <w:rFonts w:ascii="仿宋" w:hAnsi="仿宋" w:eastAsia="仿宋"/>
          <w:szCs w:val="24"/>
        </w:rPr>
      </w:pPr>
      <w:r>
        <w:rPr>
          <w:rFonts w:hint="eastAsia" w:ascii="仿宋" w:hAnsi="仿宋" w:eastAsia="仿宋"/>
          <w:szCs w:val="24"/>
        </w:rPr>
        <w:t>六、甲方工作人员不得向乙方介绍家属或者亲友从事与甲方工程有关的材料设备供应、工程分包等经济活动。</w:t>
      </w:r>
    </w:p>
    <w:p>
      <w:pPr>
        <w:pStyle w:val="2"/>
        <w:adjustRightInd w:val="0"/>
        <w:spacing w:line="360" w:lineRule="auto"/>
        <w:ind w:firstLine="480" w:firstLineChars="200"/>
        <w:rPr>
          <w:rFonts w:ascii="仿宋" w:hAnsi="仿宋" w:eastAsia="仿宋"/>
          <w:szCs w:val="24"/>
        </w:rPr>
      </w:pPr>
      <w:r>
        <w:rPr>
          <w:rFonts w:hint="eastAsia" w:ascii="仿宋" w:hAnsi="仿宋" w:eastAsia="仿宋"/>
          <w:szCs w:val="24"/>
        </w:rPr>
        <w:t>七、乙方应当通过正常途径开展相对业务工作，不得为获取某些不正当利益而向甲方工作人员赠送礼金、有价证券和贵重物品等。</w:t>
      </w:r>
    </w:p>
    <w:p>
      <w:pPr>
        <w:pStyle w:val="2"/>
        <w:adjustRightInd w:val="0"/>
        <w:spacing w:line="360" w:lineRule="auto"/>
        <w:ind w:firstLine="480" w:firstLineChars="200"/>
        <w:rPr>
          <w:rFonts w:ascii="仿宋" w:hAnsi="仿宋" w:eastAsia="仿宋"/>
          <w:szCs w:val="24"/>
        </w:rPr>
      </w:pPr>
      <w:r>
        <w:rPr>
          <w:rFonts w:hint="eastAsia" w:ascii="仿宋" w:hAnsi="仿宋" w:eastAsia="仿宋"/>
          <w:szCs w:val="24"/>
        </w:rPr>
        <w:t>八、乙方不得为谋取私利擅自与甲方工作人员就工程承包、工程费用、材料设备供应、工程量变动、工程验收、工程质量问题处理等进行私下商谈或者达成默契。</w:t>
      </w:r>
    </w:p>
    <w:p>
      <w:pPr>
        <w:pStyle w:val="2"/>
        <w:adjustRightInd w:val="0"/>
        <w:spacing w:line="360" w:lineRule="auto"/>
        <w:ind w:firstLine="480" w:firstLineChars="200"/>
        <w:rPr>
          <w:rFonts w:ascii="仿宋" w:hAnsi="仿宋" w:eastAsia="仿宋"/>
          <w:szCs w:val="24"/>
        </w:rPr>
      </w:pPr>
      <w:r>
        <w:rPr>
          <w:rFonts w:hint="eastAsia" w:ascii="仿宋" w:hAnsi="仿宋" w:eastAsia="仿宋"/>
          <w:szCs w:val="24"/>
        </w:rPr>
        <w:t>九、乙方不得以洽谈业务、签订经济合同为借口，邀请甲方工作人员外出旅游和进入高档娱乐性场所。</w:t>
      </w:r>
    </w:p>
    <w:p>
      <w:pPr>
        <w:pStyle w:val="2"/>
        <w:adjustRightInd w:val="0"/>
        <w:spacing w:line="360" w:lineRule="auto"/>
        <w:ind w:firstLine="480" w:firstLineChars="200"/>
        <w:rPr>
          <w:rFonts w:ascii="仿宋" w:hAnsi="仿宋" w:eastAsia="仿宋"/>
          <w:szCs w:val="24"/>
        </w:rPr>
      </w:pPr>
      <w:r>
        <w:rPr>
          <w:rFonts w:hint="eastAsia" w:ascii="仿宋" w:hAnsi="仿宋" w:eastAsia="仿宋"/>
          <w:szCs w:val="24"/>
        </w:rPr>
        <w:t>十、乙方不得为甲方和个人购置或者提供通讯工具、家电、高档办公用品等物品。</w:t>
      </w:r>
    </w:p>
    <w:p>
      <w:pPr>
        <w:pStyle w:val="2"/>
        <w:adjustRightInd w:val="0"/>
        <w:spacing w:line="360" w:lineRule="auto"/>
        <w:ind w:firstLine="480" w:firstLineChars="200"/>
        <w:rPr>
          <w:rFonts w:ascii="仿宋" w:hAnsi="仿宋" w:eastAsia="仿宋"/>
          <w:szCs w:val="24"/>
        </w:rPr>
      </w:pPr>
      <w:r>
        <w:rPr>
          <w:rFonts w:hint="eastAsia" w:ascii="仿宋" w:hAnsi="仿宋" w:eastAsia="仿宋"/>
          <w:szCs w:val="24"/>
        </w:rPr>
        <w:t>十一、乙方如发现甲方工作人员有违反上述协议者，应向甲方领导或者甲方上级单位举报。甲方不得找任何借口对乙方进行报复。甲方对举报属实和严格遵守廉政协议的乙方，在同等条件下给予承接后续工程的优先邀请投标权。</w:t>
      </w:r>
    </w:p>
    <w:p>
      <w:pPr>
        <w:pStyle w:val="2"/>
        <w:adjustRightInd w:val="0"/>
        <w:spacing w:line="360" w:lineRule="auto"/>
        <w:ind w:firstLine="480" w:firstLineChars="200"/>
        <w:rPr>
          <w:rFonts w:ascii="仿宋" w:hAnsi="仿宋" w:eastAsia="仿宋"/>
          <w:szCs w:val="24"/>
        </w:rPr>
      </w:pPr>
      <w:r>
        <w:rPr>
          <w:rFonts w:hint="eastAsia" w:ascii="仿宋" w:hAnsi="仿宋" w:eastAsia="仿宋"/>
          <w:szCs w:val="24"/>
        </w:rPr>
        <w:t>十二、甲方发现乙方有违反本协议或者采用不正当的手段行贿甲方工作人员，甲方根据具体情节和造成的后果追究乙方工程合同造价1%—5%的违约金，由此给甲方造成的损失均由乙方承担，乙方用不正当手段获取的非法所得由甲方单位予以追缴。</w:t>
      </w:r>
    </w:p>
    <w:p>
      <w:pPr>
        <w:pStyle w:val="2"/>
        <w:adjustRightInd w:val="0"/>
        <w:spacing w:line="360" w:lineRule="auto"/>
        <w:ind w:firstLine="480" w:firstLineChars="200"/>
        <w:rPr>
          <w:rFonts w:ascii="仿宋" w:hAnsi="仿宋" w:eastAsia="仿宋"/>
          <w:szCs w:val="24"/>
        </w:rPr>
      </w:pPr>
      <w:r>
        <w:rPr>
          <w:rFonts w:hint="eastAsia" w:ascii="仿宋" w:hAnsi="仿宋" w:eastAsia="仿宋"/>
          <w:szCs w:val="24"/>
        </w:rPr>
        <w:t>十三、严格执行中纪委下发的中纪发【2007】7号《中共中央纪委关于严格禁止利用职务上的便利谋取不正当利益的若干规定》。</w:t>
      </w:r>
    </w:p>
    <w:p>
      <w:pPr>
        <w:pStyle w:val="2"/>
        <w:adjustRightInd w:val="0"/>
        <w:spacing w:line="360" w:lineRule="auto"/>
        <w:ind w:firstLine="480" w:firstLineChars="200"/>
        <w:rPr>
          <w:rFonts w:ascii="仿宋" w:hAnsi="仿宋" w:eastAsia="仿宋"/>
          <w:szCs w:val="24"/>
        </w:rPr>
      </w:pPr>
      <w:r>
        <w:rPr>
          <w:rFonts w:hint="eastAsia" w:ascii="仿宋" w:hAnsi="仿宋" w:eastAsia="仿宋"/>
          <w:szCs w:val="24"/>
        </w:rPr>
        <w:t>十四、本廉政协议作为工程承发包合同的附件，与工程承发包合同具有同等法律效力，经协议双方签署后立即生效。</w:t>
      </w:r>
    </w:p>
    <w:p>
      <w:pPr>
        <w:pStyle w:val="2"/>
        <w:adjustRightInd w:val="0"/>
        <w:spacing w:line="360" w:lineRule="auto"/>
        <w:ind w:firstLine="0"/>
        <w:rPr>
          <w:rFonts w:ascii="仿宋" w:hAnsi="仿宋" w:eastAsia="仿宋"/>
          <w:szCs w:val="24"/>
        </w:rPr>
      </w:pPr>
    </w:p>
    <w:p>
      <w:pPr>
        <w:pStyle w:val="2"/>
        <w:adjustRightInd w:val="0"/>
        <w:spacing w:before="0" w:line="600" w:lineRule="auto"/>
        <w:ind w:firstLine="420" w:firstLineChars="200"/>
        <w:rPr>
          <w:rFonts w:ascii="仿宋" w:hAnsi="仿宋" w:eastAsia="仿宋"/>
          <w:sz w:val="21"/>
          <w:szCs w:val="21"/>
        </w:rPr>
      </w:pPr>
      <w:r>
        <w:rPr>
          <w:rFonts w:hint="eastAsia" w:ascii="仿宋" w:hAnsi="仿宋" w:eastAsia="仿宋"/>
          <w:sz w:val="21"/>
          <w:szCs w:val="21"/>
        </w:rPr>
        <w:t xml:space="preserve">甲方（盖章）： </w:t>
      </w:r>
      <w:r>
        <w:rPr>
          <w:rFonts w:ascii="仿宋" w:hAnsi="仿宋" w:eastAsia="仿宋"/>
          <w:sz w:val="21"/>
          <w:szCs w:val="21"/>
        </w:rPr>
        <w:t xml:space="preserve">             </w:t>
      </w:r>
      <w:r>
        <w:rPr>
          <w:rFonts w:hint="eastAsia" w:ascii="仿宋" w:hAnsi="仿宋" w:eastAsia="仿宋"/>
          <w:sz w:val="21"/>
          <w:szCs w:val="21"/>
        </w:rPr>
        <w:t xml:space="preserve">           乙方（盖章）： </w:t>
      </w:r>
    </w:p>
    <w:p>
      <w:pPr>
        <w:pStyle w:val="2"/>
        <w:adjustRightInd w:val="0"/>
        <w:spacing w:before="0" w:line="600" w:lineRule="auto"/>
        <w:ind w:firstLine="420" w:firstLineChars="200"/>
        <w:rPr>
          <w:rFonts w:ascii="仿宋" w:hAnsi="仿宋" w:eastAsia="仿宋"/>
          <w:sz w:val="21"/>
          <w:szCs w:val="21"/>
        </w:rPr>
      </w:pPr>
      <w:r>
        <w:rPr>
          <w:rFonts w:hint="eastAsia" w:ascii="仿宋" w:hAnsi="仿宋" w:eastAsia="仿宋"/>
          <w:sz w:val="21"/>
          <w:szCs w:val="21"/>
        </w:rPr>
        <w:t xml:space="preserve">法定（授权）代表人（签章）：         </w:t>
      </w:r>
      <w:r>
        <w:rPr>
          <w:rFonts w:ascii="仿宋" w:hAnsi="仿宋" w:eastAsia="仿宋"/>
          <w:sz w:val="21"/>
          <w:szCs w:val="21"/>
        </w:rPr>
        <w:t xml:space="preserve">  </w:t>
      </w:r>
      <w:r>
        <w:rPr>
          <w:rFonts w:hint="eastAsia" w:ascii="仿宋" w:hAnsi="仿宋" w:eastAsia="仿宋"/>
          <w:sz w:val="21"/>
          <w:szCs w:val="21"/>
        </w:rPr>
        <w:t>法定（授权）代表人（签章）：</w:t>
      </w:r>
    </w:p>
    <w:p>
      <w:pPr>
        <w:pStyle w:val="2"/>
        <w:adjustRightInd w:val="0"/>
        <w:spacing w:before="0" w:line="600" w:lineRule="auto"/>
        <w:ind w:firstLine="420" w:firstLineChars="200"/>
        <w:rPr>
          <w:rFonts w:ascii="仿宋" w:hAnsi="仿宋" w:eastAsia="仿宋"/>
          <w:sz w:val="21"/>
          <w:szCs w:val="21"/>
        </w:rPr>
        <w:sectPr>
          <w:pgSz w:w="11910" w:h="16840"/>
          <w:pgMar w:top="1440" w:right="1418" w:bottom="1474" w:left="1418" w:header="851" w:footer="851" w:gutter="0"/>
          <w:pgBorders>
            <w:top w:val="none" w:sz="0" w:space="0"/>
            <w:left w:val="none" w:sz="0" w:space="0"/>
            <w:bottom w:val="none" w:sz="0" w:space="0"/>
            <w:right w:val="none" w:sz="0" w:space="0"/>
          </w:pgBorders>
          <w:cols w:space="720" w:num="1"/>
          <w:docGrid w:linePitch="286" w:charSpace="0"/>
        </w:sectPr>
      </w:pPr>
      <w:r>
        <w:rPr>
          <w:rFonts w:hint="eastAsia" w:ascii="仿宋" w:hAnsi="仿宋" w:eastAsia="仿宋"/>
          <w:sz w:val="21"/>
          <w:szCs w:val="21"/>
        </w:rPr>
        <w:t>签约日期：</w:t>
      </w:r>
      <w:r>
        <w:rPr>
          <w:rFonts w:ascii="仿宋" w:hAnsi="仿宋" w:eastAsia="仿宋"/>
          <w:sz w:val="21"/>
          <w:szCs w:val="21"/>
        </w:rPr>
        <w:t xml:space="preserve">    </w:t>
      </w:r>
      <w:r>
        <w:rPr>
          <w:rFonts w:hint="eastAsia" w:ascii="仿宋" w:hAnsi="仿宋" w:eastAsia="仿宋"/>
          <w:sz w:val="21"/>
          <w:szCs w:val="21"/>
        </w:rPr>
        <w:t>年</w:t>
      </w:r>
      <w:r>
        <w:rPr>
          <w:rFonts w:ascii="仿宋" w:hAnsi="仿宋" w:eastAsia="仿宋"/>
          <w:sz w:val="21"/>
          <w:szCs w:val="21"/>
        </w:rPr>
        <w:t xml:space="preserve">  </w:t>
      </w:r>
      <w:r>
        <w:rPr>
          <w:rFonts w:hint="eastAsia" w:ascii="仿宋" w:hAnsi="仿宋" w:eastAsia="仿宋"/>
          <w:sz w:val="21"/>
          <w:szCs w:val="21"/>
        </w:rPr>
        <w:t>月</w:t>
      </w:r>
      <w:r>
        <w:rPr>
          <w:rFonts w:ascii="仿宋" w:hAnsi="仿宋" w:eastAsia="仿宋"/>
          <w:sz w:val="21"/>
          <w:szCs w:val="21"/>
        </w:rPr>
        <w:t xml:space="preserve">  </w:t>
      </w:r>
      <w:r>
        <w:rPr>
          <w:rFonts w:hint="eastAsia" w:ascii="仿宋" w:hAnsi="仿宋" w:eastAsia="仿宋"/>
          <w:sz w:val="21"/>
          <w:szCs w:val="21"/>
        </w:rPr>
        <w:t xml:space="preserve">日             </w:t>
      </w:r>
      <w:r>
        <w:rPr>
          <w:rFonts w:ascii="仿宋" w:hAnsi="仿宋" w:eastAsia="仿宋"/>
          <w:sz w:val="21"/>
          <w:szCs w:val="21"/>
        </w:rPr>
        <w:t xml:space="preserve">  </w:t>
      </w:r>
      <w:r>
        <w:rPr>
          <w:rFonts w:hint="eastAsia" w:ascii="仿宋" w:hAnsi="仿宋" w:eastAsia="仿宋"/>
          <w:sz w:val="21"/>
          <w:szCs w:val="21"/>
        </w:rPr>
        <w:t>签约日期：</w:t>
      </w:r>
      <w:r>
        <w:rPr>
          <w:rFonts w:ascii="仿宋" w:hAnsi="仿宋" w:eastAsia="仿宋"/>
          <w:sz w:val="21"/>
          <w:szCs w:val="21"/>
        </w:rPr>
        <w:t xml:space="preserve">    </w:t>
      </w:r>
      <w:r>
        <w:rPr>
          <w:rFonts w:hint="eastAsia" w:ascii="仿宋" w:hAnsi="仿宋" w:eastAsia="仿宋"/>
          <w:sz w:val="21"/>
          <w:szCs w:val="21"/>
        </w:rPr>
        <w:t>年</w:t>
      </w:r>
      <w:r>
        <w:rPr>
          <w:rFonts w:ascii="仿宋" w:hAnsi="仿宋" w:eastAsia="仿宋"/>
          <w:sz w:val="21"/>
          <w:szCs w:val="21"/>
        </w:rPr>
        <w:t xml:space="preserve">  </w:t>
      </w:r>
      <w:r>
        <w:rPr>
          <w:rFonts w:hint="eastAsia" w:ascii="仿宋" w:hAnsi="仿宋" w:eastAsia="仿宋"/>
          <w:sz w:val="21"/>
          <w:szCs w:val="21"/>
        </w:rPr>
        <w:t>月</w:t>
      </w:r>
      <w:r>
        <w:rPr>
          <w:rFonts w:ascii="仿宋" w:hAnsi="仿宋" w:eastAsia="仿宋"/>
          <w:sz w:val="21"/>
          <w:szCs w:val="21"/>
        </w:rPr>
        <w:t xml:space="preserve">  </w:t>
      </w:r>
      <w:r>
        <w:rPr>
          <w:rFonts w:hint="eastAsia" w:ascii="仿宋" w:hAnsi="仿宋" w:eastAsia="仿宋"/>
          <w:sz w:val="21"/>
          <w:szCs w:val="21"/>
        </w:rPr>
        <w:t>日</w:t>
      </w:r>
    </w:p>
    <w:p>
      <w:pPr>
        <w:pStyle w:val="3"/>
        <w:autoSpaceDN w:val="0"/>
        <w:spacing w:before="240"/>
        <w:rPr>
          <w:rFonts w:eastAsia="华文中宋"/>
          <w:bCs/>
          <w:kern w:val="44"/>
          <w:sz w:val="44"/>
          <w:szCs w:val="44"/>
        </w:rPr>
      </w:pPr>
      <w:bookmarkStart w:id="68" w:name="_Toc136873017"/>
      <w:r>
        <w:rPr>
          <w:rFonts w:eastAsia="华文中宋"/>
          <w:bCs/>
          <w:kern w:val="44"/>
          <w:sz w:val="44"/>
          <w:szCs w:val="44"/>
        </w:rPr>
        <w:t xml:space="preserve">第六章  </w:t>
      </w:r>
      <w:r>
        <w:rPr>
          <w:rFonts w:hint="eastAsia" w:eastAsia="华文中宋"/>
          <w:bCs/>
          <w:kern w:val="44"/>
          <w:sz w:val="44"/>
          <w:szCs w:val="44"/>
        </w:rPr>
        <w:t>磋商</w:t>
      </w:r>
      <w:r>
        <w:rPr>
          <w:rFonts w:eastAsia="华文中宋"/>
          <w:bCs/>
          <w:kern w:val="44"/>
          <w:sz w:val="44"/>
          <w:szCs w:val="44"/>
        </w:rPr>
        <w:t>响应文件格式</w:t>
      </w:r>
      <w:bookmarkEnd w:id="68"/>
    </w:p>
    <w:p>
      <w:pPr>
        <w:autoSpaceDN w:val="0"/>
        <w:spacing w:before="240" w:line="360" w:lineRule="auto"/>
        <w:jc w:val="center"/>
        <w:rPr>
          <w:color w:val="000000" w:themeColor="text1"/>
          <w:sz w:val="20"/>
          <w:szCs w:val="22"/>
        </w:rPr>
      </w:pPr>
      <w:bookmarkStart w:id="69" w:name="_Toc82873317"/>
      <w:bookmarkStart w:id="70" w:name="_Toc211745566"/>
      <w:bookmarkStart w:id="71" w:name="_Toc82338234"/>
      <w:r>
        <w:rPr>
          <w:rFonts w:ascii="华文中宋" w:hAnsi="华文中宋" w:eastAsia="华文中宋"/>
          <w:b/>
          <w:color w:val="000000" w:themeColor="text1"/>
          <w:sz w:val="40"/>
          <w:szCs w:val="40"/>
        </w:rPr>
        <w:t>重要提示</w:t>
      </w:r>
    </w:p>
    <w:p>
      <w:pPr>
        <w:autoSpaceDN w:val="0"/>
        <w:spacing w:line="360" w:lineRule="auto"/>
        <w:ind w:firstLine="424" w:firstLineChars="151"/>
        <w:jc w:val="left"/>
        <w:rPr>
          <w:rFonts w:ascii="仿宋" w:hAnsi="仿宋" w:eastAsia="仿宋"/>
          <w:b/>
          <w:color w:val="000000" w:themeColor="text1"/>
          <w:sz w:val="28"/>
          <w:u w:val="single"/>
        </w:rPr>
      </w:pPr>
      <w:r>
        <w:rPr>
          <w:rFonts w:hint="eastAsia" w:ascii="仿宋" w:hAnsi="仿宋" w:eastAsia="仿宋"/>
          <w:b/>
          <w:color w:val="000000" w:themeColor="text1"/>
          <w:sz w:val="28"/>
        </w:rPr>
        <w:t>（1）</w:t>
      </w:r>
      <w:r>
        <w:rPr>
          <w:rFonts w:hint="eastAsia" w:ascii="仿宋" w:hAnsi="仿宋" w:eastAsia="仿宋"/>
          <w:b/>
          <w:color w:val="000000" w:themeColor="text1"/>
          <w:sz w:val="28"/>
          <w:u w:val="single"/>
        </w:rPr>
        <w:t>本章中有</w:t>
      </w:r>
      <w:r>
        <w:rPr>
          <w:rFonts w:ascii="仿宋" w:hAnsi="仿宋" w:eastAsia="仿宋"/>
          <w:b/>
          <w:color w:val="000000" w:themeColor="text1"/>
          <w:sz w:val="28"/>
          <w:u w:val="single"/>
        </w:rPr>
        <w:t>提供格式的，</w:t>
      </w:r>
      <w:r>
        <w:rPr>
          <w:rFonts w:hint="eastAsia" w:ascii="仿宋" w:hAnsi="仿宋" w:eastAsia="仿宋"/>
          <w:b/>
          <w:color w:val="000000" w:themeColor="text1"/>
          <w:sz w:val="28"/>
          <w:u w:val="single"/>
        </w:rPr>
        <w:t>供应商须按</w:t>
      </w:r>
      <w:r>
        <w:rPr>
          <w:rFonts w:ascii="仿宋" w:hAnsi="仿宋" w:eastAsia="仿宋"/>
          <w:b/>
          <w:color w:val="000000" w:themeColor="text1"/>
          <w:sz w:val="28"/>
          <w:u w:val="single"/>
        </w:rPr>
        <w:t>照格式</w:t>
      </w:r>
      <w:r>
        <w:rPr>
          <w:rFonts w:hint="eastAsia" w:ascii="仿宋" w:hAnsi="仿宋" w:eastAsia="仿宋"/>
          <w:b/>
          <w:color w:val="000000" w:themeColor="text1"/>
          <w:sz w:val="28"/>
          <w:u w:val="single"/>
        </w:rPr>
        <w:t>进行编制（格式中要求提供相关证明材料的还需后附相关有效证明材料），并按格式要求进行签、章，否则视为未提供。</w:t>
      </w:r>
    </w:p>
    <w:p>
      <w:pPr>
        <w:autoSpaceDN w:val="0"/>
        <w:spacing w:line="360" w:lineRule="auto"/>
        <w:ind w:firstLine="424" w:firstLineChars="151"/>
        <w:jc w:val="left"/>
        <w:rPr>
          <w:rFonts w:ascii="仿宋" w:hAnsi="仿宋" w:eastAsia="仿宋"/>
          <w:b/>
          <w:color w:val="000000" w:themeColor="text1"/>
          <w:sz w:val="28"/>
          <w:u w:val="single"/>
        </w:rPr>
      </w:pPr>
      <w:r>
        <w:rPr>
          <w:rFonts w:hint="eastAsia" w:ascii="仿宋" w:hAnsi="仿宋" w:eastAsia="仿宋"/>
          <w:b/>
          <w:color w:val="000000" w:themeColor="text1"/>
          <w:sz w:val="28"/>
        </w:rPr>
        <w:t>（2）</w:t>
      </w:r>
      <w:r>
        <w:rPr>
          <w:rFonts w:hint="eastAsia" w:ascii="仿宋" w:hAnsi="仿宋" w:eastAsia="仿宋"/>
          <w:b/>
          <w:color w:val="000000" w:themeColor="text1"/>
          <w:sz w:val="28"/>
          <w:u w:val="single"/>
        </w:rPr>
        <w:t>本章</w:t>
      </w:r>
      <w:r>
        <w:rPr>
          <w:rFonts w:ascii="仿宋" w:hAnsi="仿宋" w:eastAsia="仿宋"/>
          <w:b/>
          <w:color w:val="000000" w:themeColor="text1"/>
          <w:sz w:val="28"/>
          <w:u w:val="single"/>
        </w:rPr>
        <w:t>未提供格式的，请</w:t>
      </w:r>
      <w:r>
        <w:rPr>
          <w:rFonts w:hint="eastAsia" w:ascii="仿宋" w:hAnsi="仿宋" w:eastAsia="仿宋"/>
          <w:b/>
          <w:color w:val="000000" w:themeColor="text1"/>
          <w:sz w:val="28"/>
          <w:u w:val="single"/>
        </w:rPr>
        <w:t>供应商</w:t>
      </w:r>
      <w:r>
        <w:rPr>
          <w:rFonts w:ascii="仿宋" w:hAnsi="仿宋" w:eastAsia="仿宋"/>
          <w:b/>
          <w:color w:val="000000" w:themeColor="text1"/>
          <w:sz w:val="28"/>
          <w:u w:val="single"/>
        </w:rPr>
        <w:t>自行拟定格式</w:t>
      </w:r>
      <w:r>
        <w:rPr>
          <w:rFonts w:hint="eastAsia" w:ascii="仿宋" w:hAnsi="仿宋" w:eastAsia="仿宋"/>
          <w:b/>
          <w:color w:val="000000" w:themeColor="text1"/>
          <w:sz w:val="28"/>
          <w:u w:val="single"/>
        </w:rPr>
        <w:t>，并加盖单位公章，否则视为未提供。</w:t>
      </w:r>
    </w:p>
    <w:p>
      <w:pPr>
        <w:autoSpaceDN w:val="0"/>
        <w:spacing w:line="360" w:lineRule="auto"/>
        <w:ind w:firstLine="424" w:firstLineChars="151"/>
        <w:jc w:val="left"/>
        <w:rPr>
          <w:rFonts w:ascii="仿宋" w:hAnsi="仿宋" w:eastAsia="仿宋" w:cs="Arial"/>
          <w:b/>
          <w:color w:val="000000" w:themeColor="text1"/>
          <w:kern w:val="0"/>
          <w:sz w:val="28"/>
          <w:u w:val="single"/>
        </w:rPr>
      </w:pPr>
      <w:r>
        <w:rPr>
          <w:rFonts w:hint="eastAsia" w:ascii="仿宋" w:hAnsi="仿宋" w:eastAsia="仿宋"/>
          <w:b/>
          <w:color w:val="000000" w:themeColor="text1"/>
          <w:sz w:val="28"/>
        </w:rPr>
        <w:t>（3）</w:t>
      </w:r>
      <w:r>
        <w:rPr>
          <w:rFonts w:hint="eastAsia" w:ascii="仿宋" w:hAnsi="仿宋" w:eastAsia="仿宋"/>
          <w:b/>
          <w:color w:val="000000" w:themeColor="text1"/>
          <w:sz w:val="28"/>
          <w:u w:val="single"/>
        </w:rPr>
        <w:t>可以提供复印件的相关证明材料必须加盖供应商公章，否则视为未提供（例如：各类资格资质证书、业绩材料、许可材料、荣誉证书、产品注册登记材料、产品检测材料、验收材料等）。</w:t>
      </w:r>
    </w:p>
    <w:p>
      <w:pPr>
        <w:autoSpaceDN w:val="0"/>
        <w:spacing w:line="360" w:lineRule="auto"/>
        <w:ind w:firstLine="424" w:firstLineChars="151"/>
        <w:rPr>
          <w:rFonts w:ascii="仿宋" w:hAnsi="仿宋" w:eastAsia="仿宋" w:cs="Arial"/>
          <w:b/>
          <w:color w:val="000000" w:themeColor="text1"/>
          <w:kern w:val="0"/>
          <w:sz w:val="28"/>
          <w:u w:val="single"/>
        </w:rPr>
      </w:pPr>
      <w:r>
        <w:rPr>
          <w:rFonts w:hint="eastAsia" w:ascii="仿宋" w:hAnsi="仿宋" w:eastAsia="仿宋" w:cs="Arial"/>
          <w:b/>
          <w:color w:val="000000" w:themeColor="text1"/>
          <w:kern w:val="0"/>
          <w:sz w:val="28"/>
        </w:rPr>
        <w:t>（4）</w:t>
      </w:r>
      <w:r>
        <w:rPr>
          <w:rFonts w:hint="eastAsia" w:ascii="仿宋" w:hAnsi="仿宋" w:eastAsia="仿宋" w:cs="Arial"/>
          <w:b/>
          <w:color w:val="000000" w:themeColor="text1"/>
          <w:kern w:val="0"/>
          <w:sz w:val="28"/>
          <w:u w:val="single"/>
        </w:rPr>
        <w:t>第三章投标须知第4.2.2款投标文件内容组成清单中标注“</w:t>
      </w:r>
      <w:r>
        <w:rPr>
          <w:rFonts w:hint="eastAsia" w:ascii="仿宋" w:hAnsi="仿宋" w:eastAsia="仿宋" w:cs="Arial"/>
          <w:color w:val="000000" w:themeColor="text1"/>
          <w:kern w:val="0"/>
          <w:sz w:val="28"/>
          <w:u w:val="single"/>
        </w:rPr>
        <w:t>▲</w:t>
      </w:r>
      <w:r>
        <w:rPr>
          <w:rFonts w:hint="eastAsia" w:ascii="仿宋" w:hAnsi="仿宋" w:eastAsia="仿宋" w:cs="Arial"/>
          <w:b/>
          <w:color w:val="000000" w:themeColor="text1"/>
          <w:kern w:val="0"/>
          <w:sz w:val="28"/>
          <w:u w:val="single"/>
        </w:rPr>
        <w:t>”的内容为必须提供的内容，未提供的投标无效。</w:t>
      </w:r>
    </w:p>
    <w:p>
      <w:pPr>
        <w:autoSpaceDN w:val="0"/>
        <w:rPr>
          <w:rFonts w:ascii="仿宋" w:hAnsi="仿宋" w:eastAsia="仿宋" w:cs="Arial"/>
          <w:b/>
          <w:color w:val="000000" w:themeColor="text1"/>
          <w:kern w:val="0"/>
          <w:sz w:val="28"/>
          <w:u w:val="single"/>
        </w:rPr>
      </w:pPr>
      <w:r>
        <w:rPr>
          <w:rFonts w:hint="eastAsia" w:ascii="仿宋" w:hAnsi="仿宋" w:eastAsia="仿宋" w:cs="Arial"/>
          <w:b/>
          <w:color w:val="000000" w:themeColor="text1"/>
          <w:kern w:val="0"/>
          <w:sz w:val="28"/>
          <w:u w:val="single"/>
        </w:rPr>
        <w:br w:type="page"/>
      </w:r>
    </w:p>
    <w:p>
      <w:pPr>
        <w:pStyle w:val="4"/>
        <w:autoSpaceDN w:val="0"/>
        <w:spacing w:before="360"/>
        <w:ind w:firstLine="0" w:firstLineChars="0"/>
        <w:rPr>
          <w:rFonts w:ascii="Times New Roman" w:hAnsi="仿宋" w:eastAsia="仿宋"/>
          <w:sz w:val="28"/>
          <w:szCs w:val="28"/>
        </w:rPr>
      </w:pPr>
      <w:bookmarkStart w:id="72" w:name="_Toc136873018"/>
      <w:r>
        <w:rPr>
          <w:rFonts w:hint="eastAsia" w:ascii="Times New Roman" w:hAnsi="仿宋" w:eastAsia="仿宋"/>
          <w:sz w:val="28"/>
          <w:szCs w:val="28"/>
        </w:rPr>
        <w:t>第一部分“资格文件格式”</w:t>
      </w:r>
      <w:bookmarkEnd w:id="72"/>
    </w:p>
    <w:p>
      <w:pPr>
        <w:pStyle w:val="5"/>
        <w:spacing w:before="120" w:after="120" w:line="324" w:lineRule="auto"/>
        <w:ind w:firstLine="280"/>
        <w:jc w:val="both"/>
        <w:rPr>
          <w:rFonts w:ascii="华文中宋" w:hAnsi="华文中宋"/>
          <w:bCs/>
          <w:color w:val="000000"/>
          <w:kern w:val="0"/>
          <w:sz w:val="28"/>
          <w:szCs w:val="28"/>
        </w:rPr>
      </w:pPr>
      <w:r>
        <w:rPr>
          <w:rFonts w:hint="eastAsia" w:ascii="华文中宋" w:hAnsi="华文中宋"/>
          <w:bCs/>
          <w:color w:val="000000"/>
          <w:kern w:val="0"/>
          <w:sz w:val="28"/>
          <w:szCs w:val="28"/>
        </w:rPr>
        <w:t>1-1▲符合“申请人的资格要求”第1条规定的证明文件</w:t>
      </w:r>
    </w:p>
    <w:p>
      <w:pPr>
        <w:pStyle w:val="7"/>
        <w:autoSpaceDN w:val="0"/>
        <w:ind w:firstLine="480"/>
        <w:jc w:val="left"/>
        <w:rPr>
          <w:rFonts w:ascii="华文中宋" w:hAnsi="华文中宋" w:cs="华文中宋"/>
          <w:sz w:val="24"/>
          <w:szCs w:val="24"/>
        </w:rPr>
      </w:pPr>
      <w:r>
        <w:rPr>
          <w:rFonts w:hint="eastAsia" w:ascii="华文中宋" w:hAnsi="华文中宋" w:cs="华文中宋"/>
          <w:sz w:val="24"/>
          <w:szCs w:val="24"/>
        </w:rPr>
        <w:t>（1）▲资格承诺函</w:t>
      </w:r>
    </w:p>
    <w:p>
      <w:pPr>
        <w:autoSpaceDN w:val="0"/>
        <w:spacing w:line="360" w:lineRule="auto"/>
        <w:jc w:val="center"/>
        <w:rPr>
          <w:rFonts w:ascii="仿宋" w:hAnsi="仿宋" w:eastAsia="仿宋"/>
          <w:b/>
          <w:color w:val="0000FF"/>
          <w:sz w:val="36"/>
          <w:szCs w:val="36"/>
        </w:rPr>
      </w:pPr>
      <w:r>
        <w:rPr>
          <w:rFonts w:hint="eastAsia" w:ascii="仿宋" w:hAnsi="仿宋" w:eastAsia="仿宋"/>
          <w:b/>
          <w:sz w:val="36"/>
          <w:szCs w:val="36"/>
        </w:rPr>
        <w:t>资格承诺函（联合体、分包承担主体各方均须提供）</w:t>
      </w:r>
    </w:p>
    <w:p>
      <w:pPr>
        <w:autoSpaceDN w:val="0"/>
        <w:spacing w:line="360" w:lineRule="auto"/>
        <w:rPr>
          <w:rFonts w:ascii="仿宋" w:hAnsi="仿宋" w:eastAsia="仿宋" w:cs="Arial"/>
          <w:color w:val="000000" w:themeColor="text1"/>
          <w:kern w:val="0"/>
          <w:sz w:val="24"/>
        </w:rPr>
      </w:pPr>
      <w:r>
        <w:rPr>
          <w:rFonts w:hint="eastAsia" w:ascii="仿宋" w:hAnsi="仿宋" w:eastAsia="仿宋" w:cs="Arial"/>
          <w:b/>
          <w:color w:val="000000" w:themeColor="text1"/>
          <w:kern w:val="0"/>
          <w:sz w:val="24"/>
          <w:u w:val="single"/>
        </w:rPr>
        <w:t>浙江工商大学、浙江省成套招标代理有限公司</w:t>
      </w:r>
      <w:r>
        <w:rPr>
          <w:rFonts w:hint="eastAsia" w:ascii="仿宋" w:hAnsi="仿宋" w:eastAsia="仿宋" w:cs="Arial"/>
          <w:b/>
          <w:color w:val="000000" w:themeColor="text1"/>
          <w:kern w:val="0"/>
          <w:sz w:val="24"/>
        </w:rPr>
        <w:t>：</w:t>
      </w:r>
    </w:p>
    <w:p>
      <w:pPr>
        <w:autoSpaceDN w:val="0"/>
        <w:spacing w:line="360" w:lineRule="auto"/>
        <w:ind w:firstLine="482" w:firstLineChars="200"/>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我方参加</w:t>
      </w:r>
      <w:r>
        <w:rPr>
          <w:rFonts w:hint="eastAsia" w:ascii="仿宋" w:hAnsi="仿宋" w:eastAsia="仿宋" w:cs="Arial"/>
          <w:b/>
          <w:color w:val="000000" w:themeColor="text1"/>
          <w:kern w:val="0"/>
          <w:sz w:val="24"/>
          <w:u w:val="single"/>
        </w:rPr>
        <w:t>浙江工商大学教工路校区MBA学院部分教室改造（项目编号：CGZX（CS）-2023-007）</w:t>
      </w:r>
      <w:r>
        <w:rPr>
          <w:rFonts w:hint="eastAsia" w:ascii="仿宋" w:hAnsi="仿宋" w:eastAsia="仿宋" w:cs="Arial"/>
          <w:b/>
          <w:color w:val="000000" w:themeColor="text1"/>
          <w:kern w:val="0"/>
          <w:sz w:val="24"/>
        </w:rPr>
        <w:t>的政府采购活动，依据采购文件相关规定，郑重承诺如下：</w:t>
      </w:r>
    </w:p>
    <w:p>
      <w:pPr>
        <w:autoSpaceDN w:val="0"/>
        <w:spacing w:line="360" w:lineRule="auto"/>
        <w:ind w:firstLine="480" w:firstLineChars="200"/>
        <w:rPr>
          <w:rFonts w:ascii="仿宋" w:hAnsi="仿宋" w:eastAsia="仿宋" w:cs="Arial"/>
          <w:color w:val="000000" w:themeColor="text1"/>
          <w:kern w:val="0"/>
          <w:sz w:val="24"/>
        </w:rPr>
      </w:pPr>
      <w:r>
        <w:rPr>
          <w:rFonts w:hint="eastAsia" w:ascii="仿宋" w:hAnsi="仿宋" w:eastAsia="仿宋" w:cs="Arial"/>
          <w:color w:val="000000" w:themeColor="text1"/>
          <w:kern w:val="0"/>
          <w:sz w:val="24"/>
        </w:rPr>
        <w:t>（1）我方具有独立承担民事责任的能力；</w:t>
      </w:r>
    </w:p>
    <w:p>
      <w:pPr>
        <w:autoSpaceDN w:val="0"/>
        <w:spacing w:line="360" w:lineRule="auto"/>
        <w:ind w:firstLine="480" w:firstLineChars="200"/>
        <w:rPr>
          <w:rFonts w:ascii="仿宋" w:hAnsi="仿宋" w:eastAsia="仿宋" w:cs="Arial"/>
          <w:color w:val="000000" w:themeColor="text1"/>
          <w:kern w:val="0"/>
          <w:sz w:val="24"/>
        </w:rPr>
      </w:pPr>
      <w:r>
        <w:rPr>
          <w:rFonts w:hint="eastAsia" w:ascii="仿宋" w:hAnsi="仿宋" w:eastAsia="仿宋" w:cs="Arial"/>
          <w:color w:val="000000" w:themeColor="text1"/>
          <w:kern w:val="0"/>
          <w:sz w:val="24"/>
        </w:rPr>
        <w:t>（2）我方具有</w:t>
      </w:r>
      <w:r>
        <w:rPr>
          <w:rFonts w:ascii="仿宋" w:hAnsi="仿宋" w:eastAsia="仿宋" w:cs="Arial"/>
          <w:color w:val="000000" w:themeColor="text1"/>
          <w:kern w:val="0"/>
          <w:sz w:val="24"/>
        </w:rPr>
        <w:t>良好的商业信誉和健全的财务会计制度</w:t>
      </w:r>
      <w:r>
        <w:rPr>
          <w:rFonts w:hint="eastAsia" w:ascii="仿宋" w:hAnsi="仿宋" w:eastAsia="仿宋" w:cs="Arial"/>
          <w:color w:val="000000" w:themeColor="text1"/>
          <w:kern w:val="0"/>
          <w:sz w:val="24"/>
        </w:rPr>
        <w:t>；</w:t>
      </w:r>
    </w:p>
    <w:p>
      <w:pPr>
        <w:autoSpaceDN w:val="0"/>
        <w:spacing w:line="360" w:lineRule="auto"/>
        <w:ind w:firstLine="480" w:firstLineChars="200"/>
        <w:rPr>
          <w:rFonts w:ascii="仿宋" w:hAnsi="仿宋" w:eastAsia="仿宋" w:cs="Arial"/>
          <w:color w:val="000000" w:themeColor="text1"/>
          <w:kern w:val="0"/>
          <w:sz w:val="24"/>
        </w:rPr>
      </w:pPr>
      <w:r>
        <w:rPr>
          <w:rFonts w:hint="eastAsia" w:ascii="仿宋" w:hAnsi="仿宋" w:eastAsia="仿宋" w:cs="Arial"/>
          <w:color w:val="000000" w:themeColor="text1"/>
          <w:kern w:val="0"/>
          <w:sz w:val="24"/>
        </w:rPr>
        <w:t>（3）我方具有履行本项目合同所必需的设备和专业技术能力；</w:t>
      </w:r>
    </w:p>
    <w:p>
      <w:pPr>
        <w:autoSpaceDN w:val="0"/>
        <w:spacing w:line="360" w:lineRule="auto"/>
        <w:ind w:firstLine="480" w:firstLineChars="200"/>
        <w:rPr>
          <w:rFonts w:ascii="仿宋" w:hAnsi="仿宋" w:eastAsia="仿宋" w:cs="Arial"/>
          <w:color w:val="000000" w:themeColor="text1"/>
          <w:kern w:val="0"/>
          <w:sz w:val="24"/>
        </w:rPr>
      </w:pPr>
      <w:r>
        <w:rPr>
          <w:rFonts w:hint="eastAsia" w:ascii="仿宋" w:hAnsi="仿宋" w:eastAsia="仿宋" w:cs="Arial"/>
          <w:color w:val="000000" w:themeColor="text1"/>
          <w:kern w:val="0"/>
          <w:sz w:val="24"/>
        </w:rPr>
        <w:t>（4）我方</w:t>
      </w:r>
      <w:r>
        <w:rPr>
          <w:rFonts w:ascii="仿宋" w:hAnsi="仿宋" w:eastAsia="仿宋" w:cs="Arial"/>
          <w:color w:val="000000" w:themeColor="text1"/>
          <w:kern w:val="0"/>
          <w:sz w:val="24"/>
        </w:rPr>
        <w:t>有依法缴纳税收和社会保障资金的良好记录</w:t>
      </w:r>
      <w:r>
        <w:rPr>
          <w:rFonts w:hint="eastAsia" w:ascii="仿宋" w:hAnsi="仿宋" w:eastAsia="仿宋" w:cs="Arial"/>
          <w:color w:val="000000" w:themeColor="text1"/>
          <w:kern w:val="0"/>
          <w:sz w:val="24"/>
        </w:rPr>
        <w:t>；</w:t>
      </w:r>
    </w:p>
    <w:p>
      <w:pPr>
        <w:autoSpaceDN w:val="0"/>
        <w:spacing w:line="360" w:lineRule="auto"/>
        <w:ind w:firstLine="480" w:firstLineChars="200"/>
        <w:rPr>
          <w:rFonts w:ascii="仿宋" w:hAnsi="仿宋" w:eastAsia="仿宋" w:cs="Arial"/>
          <w:color w:val="000000" w:themeColor="text1"/>
          <w:sz w:val="24"/>
        </w:rPr>
      </w:pPr>
      <w:r>
        <w:rPr>
          <w:rFonts w:hint="eastAsia" w:ascii="仿宋" w:hAnsi="仿宋" w:eastAsia="仿宋" w:cs="Arial"/>
          <w:color w:val="000000" w:themeColor="text1"/>
          <w:kern w:val="0"/>
          <w:sz w:val="24"/>
        </w:rPr>
        <w:t>（5）我方在参加本次政府采购活动前三年内，经营活动中没有重大违法记录（具体包括：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w:t>
      </w:r>
      <w:r>
        <w:rPr>
          <w:rFonts w:hint="eastAsia" w:ascii="仿宋" w:hAnsi="仿宋" w:eastAsia="仿宋" w:cs="Arial"/>
          <w:color w:val="000000" w:themeColor="text1"/>
          <w:sz w:val="24"/>
        </w:rPr>
        <w:t>；</w:t>
      </w:r>
    </w:p>
    <w:p>
      <w:pPr>
        <w:autoSpaceDN w:val="0"/>
        <w:spacing w:line="360" w:lineRule="auto"/>
        <w:ind w:firstLine="480" w:firstLineChars="200"/>
        <w:rPr>
          <w:rFonts w:ascii="仿宋" w:hAnsi="仿宋" w:eastAsia="仿宋" w:cs="Arial"/>
          <w:color w:val="000000" w:themeColor="text1"/>
          <w:sz w:val="24"/>
        </w:rPr>
      </w:pPr>
      <w:r>
        <w:rPr>
          <w:rFonts w:hint="eastAsia" w:ascii="仿宋" w:hAnsi="仿宋" w:eastAsia="仿宋" w:cs="Arial"/>
          <w:color w:val="000000" w:themeColor="text1"/>
          <w:sz w:val="24"/>
        </w:rPr>
        <w:t>（6）我方符合法律、行政法规规定的其他条件；</w:t>
      </w:r>
    </w:p>
    <w:p>
      <w:pPr>
        <w:autoSpaceDN w:val="0"/>
        <w:spacing w:line="360" w:lineRule="auto"/>
        <w:ind w:firstLine="480" w:firstLineChars="200"/>
        <w:rPr>
          <w:rFonts w:ascii="仿宋" w:hAnsi="仿宋" w:eastAsia="仿宋" w:cs="Arial"/>
          <w:color w:val="000000" w:themeColor="text1"/>
          <w:sz w:val="24"/>
        </w:rPr>
      </w:pPr>
      <w:r>
        <w:rPr>
          <w:rFonts w:hint="eastAsia" w:ascii="仿宋" w:hAnsi="仿宋" w:eastAsia="仿宋" w:cs="Arial"/>
          <w:color w:val="000000" w:themeColor="text1"/>
          <w:sz w:val="24"/>
        </w:rPr>
        <w:t>（7）</w:t>
      </w:r>
      <w:r>
        <w:rPr>
          <w:rFonts w:hint="eastAsia" w:ascii="仿宋" w:hAnsi="仿宋" w:eastAsia="仿宋" w:cs="Arial"/>
          <w:color w:val="000000" w:themeColor="text1"/>
          <w:kern w:val="0"/>
          <w:sz w:val="24"/>
        </w:rPr>
        <w:t>我方在投标文件递交前，未被</w:t>
      </w:r>
      <w:r>
        <w:rPr>
          <w:rFonts w:ascii="仿宋" w:hAnsi="仿宋" w:eastAsia="仿宋" w:cs="Arial"/>
          <w:color w:val="000000" w:themeColor="text1"/>
          <w:kern w:val="0"/>
          <w:sz w:val="24"/>
        </w:rPr>
        <w:t>“信用中国”</w:t>
      </w:r>
      <w:r>
        <w:rPr>
          <w:rFonts w:hint="eastAsia" w:ascii="仿宋" w:hAnsi="仿宋" w:eastAsia="仿宋" w:cs="Arial"/>
          <w:color w:val="000000" w:themeColor="text1"/>
          <w:kern w:val="0"/>
          <w:sz w:val="24"/>
        </w:rPr>
        <w:t>（</w:t>
      </w:r>
      <w:r>
        <w:rPr>
          <w:rFonts w:ascii="仿宋" w:hAnsi="仿宋" w:eastAsia="仿宋" w:cs="Arial"/>
          <w:color w:val="000000" w:themeColor="text1"/>
          <w:kern w:val="0"/>
          <w:sz w:val="24"/>
        </w:rPr>
        <w:t>www.creditchina.gov.cn</w:t>
      </w:r>
      <w:r>
        <w:rPr>
          <w:rFonts w:hint="eastAsia" w:ascii="仿宋" w:hAnsi="仿宋" w:eastAsia="仿宋" w:cs="Arial"/>
          <w:color w:val="000000" w:themeColor="text1"/>
          <w:kern w:val="0"/>
          <w:sz w:val="24"/>
        </w:rPr>
        <w:t>）、“</w:t>
      </w:r>
      <w:r>
        <w:rPr>
          <w:rFonts w:ascii="仿宋" w:hAnsi="仿宋" w:eastAsia="仿宋" w:cs="Arial"/>
          <w:color w:val="000000" w:themeColor="text1"/>
          <w:kern w:val="0"/>
          <w:sz w:val="24"/>
        </w:rPr>
        <w:t>中国政府采购网</w:t>
      </w:r>
      <w:r>
        <w:rPr>
          <w:rFonts w:hint="eastAsia" w:ascii="仿宋" w:hAnsi="仿宋" w:eastAsia="仿宋" w:cs="Arial"/>
          <w:color w:val="000000" w:themeColor="text1"/>
          <w:kern w:val="0"/>
          <w:sz w:val="24"/>
        </w:rPr>
        <w:t>”（</w:t>
      </w:r>
      <w:r>
        <w:rPr>
          <w:rFonts w:ascii="仿宋" w:hAnsi="仿宋" w:eastAsia="仿宋" w:cs="Arial"/>
          <w:color w:val="000000" w:themeColor="text1"/>
          <w:kern w:val="0"/>
          <w:sz w:val="24"/>
        </w:rPr>
        <w:t>www.ccgp.gov.cn</w:t>
      </w:r>
      <w:r>
        <w:rPr>
          <w:rFonts w:hint="eastAsia" w:ascii="仿宋" w:hAnsi="仿宋" w:eastAsia="仿宋" w:cs="Arial"/>
          <w:color w:val="000000" w:themeColor="text1"/>
          <w:kern w:val="0"/>
          <w:sz w:val="24"/>
        </w:rPr>
        <w:t>）</w:t>
      </w:r>
      <w:r>
        <w:rPr>
          <w:rFonts w:ascii="仿宋" w:hAnsi="仿宋" w:eastAsia="仿宋" w:cs="Arial"/>
          <w:color w:val="000000" w:themeColor="text1"/>
          <w:kern w:val="0"/>
          <w:sz w:val="24"/>
        </w:rPr>
        <w:t>列入失信被执行人</w:t>
      </w:r>
      <w:r>
        <w:rPr>
          <w:rFonts w:hint="eastAsia" w:ascii="仿宋" w:hAnsi="仿宋" w:eastAsia="仿宋" w:cs="Arial"/>
          <w:color w:val="000000" w:themeColor="text1"/>
          <w:kern w:val="0"/>
          <w:sz w:val="24"/>
        </w:rPr>
        <w:t>名单</w:t>
      </w:r>
      <w:r>
        <w:rPr>
          <w:rFonts w:ascii="仿宋" w:hAnsi="仿宋" w:eastAsia="仿宋" w:cs="Arial"/>
          <w:color w:val="000000" w:themeColor="text1"/>
          <w:kern w:val="0"/>
          <w:sz w:val="24"/>
        </w:rPr>
        <w:t>、重大税收违法案件当事人名单、政府采购严重违法失信行为记录名单</w:t>
      </w:r>
      <w:r>
        <w:rPr>
          <w:rFonts w:hint="eastAsia" w:ascii="仿宋" w:hAnsi="仿宋" w:eastAsia="仿宋" w:cs="Arial"/>
          <w:color w:val="000000" w:themeColor="text1"/>
          <w:kern w:val="0"/>
          <w:sz w:val="24"/>
        </w:rPr>
        <w:t>（我方的信用信息记录以采购人或采购代理机构统一查询的结果为准）。</w:t>
      </w:r>
    </w:p>
    <w:p>
      <w:pPr>
        <w:autoSpaceDN w:val="0"/>
        <w:spacing w:line="360" w:lineRule="auto"/>
        <w:ind w:firstLine="482" w:firstLineChars="200"/>
        <w:rPr>
          <w:rFonts w:ascii="仿宋" w:hAnsi="仿宋" w:eastAsia="仿宋" w:cs="Arial"/>
          <w:b/>
          <w:color w:val="000000" w:themeColor="text1"/>
          <w:kern w:val="0"/>
          <w:sz w:val="24"/>
        </w:rPr>
      </w:pPr>
      <w:r>
        <w:rPr>
          <w:rFonts w:hint="eastAsia" w:ascii="仿宋" w:hAnsi="仿宋" w:eastAsia="仿宋" w:cs="Arial"/>
          <w:b/>
          <w:color w:val="000000" w:themeColor="text1"/>
          <w:kern w:val="0"/>
          <w:sz w:val="24"/>
        </w:rPr>
        <w:t>以上承诺如有虚假或隐瞒，采购人可取消我方任何资格（投标</w:t>
      </w:r>
      <w:r>
        <w:rPr>
          <w:rFonts w:ascii="仿宋" w:hAnsi="仿宋" w:eastAsia="仿宋" w:cs="Arial"/>
          <w:b/>
          <w:color w:val="000000" w:themeColor="text1"/>
          <w:kern w:val="0"/>
          <w:sz w:val="24"/>
        </w:rPr>
        <w:t>/</w:t>
      </w:r>
      <w:r>
        <w:rPr>
          <w:rFonts w:hint="eastAsia" w:ascii="仿宋" w:hAnsi="仿宋" w:eastAsia="仿宋" w:cs="Arial"/>
          <w:b/>
          <w:color w:val="000000" w:themeColor="text1"/>
          <w:kern w:val="0"/>
          <w:sz w:val="24"/>
        </w:rPr>
        <w:t>中标</w:t>
      </w:r>
      <w:r>
        <w:rPr>
          <w:rFonts w:ascii="仿宋" w:hAnsi="仿宋" w:eastAsia="仿宋" w:cs="Arial"/>
          <w:b/>
          <w:color w:val="000000" w:themeColor="text1"/>
          <w:kern w:val="0"/>
          <w:sz w:val="24"/>
        </w:rPr>
        <w:t>/</w:t>
      </w:r>
      <w:r>
        <w:rPr>
          <w:rFonts w:hint="eastAsia" w:ascii="仿宋" w:hAnsi="仿宋" w:eastAsia="仿宋" w:cs="Arial"/>
          <w:b/>
          <w:color w:val="000000" w:themeColor="text1"/>
          <w:kern w:val="0"/>
          <w:sz w:val="24"/>
        </w:rPr>
        <w:t>签订合同），我方对此无任何异议，并愿意承担一切后果和责任。</w:t>
      </w:r>
    </w:p>
    <w:p>
      <w:pPr>
        <w:autoSpaceDN w:val="0"/>
        <w:spacing w:line="360" w:lineRule="auto"/>
        <w:ind w:firstLine="480" w:firstLineChars="200"/>
        <w:rPr>
          <w:rFonts w:ascii="仿宋" w:hAnsi="仿宋" w:eastAsia="仿宋" w:cs="Arial"/>
          <w:color w:val="000000" w:themeColor="text1"/>
          <w:kern w:val="0"/>
          <w:sz w:val="24"/>
        </w:rPr>
      </w:pPr>
      <w:r>
        <w:rPr>
          <w:rFonts w:hint="eastAsia" w:ascii="仿宋" w:hAnsi="仿宋" w:eastAsia="仿宋" w:cs="Arial"/>
          <w:color w:val="000000" w:themeColor="text1"/>
          <w:kern w:val="0"/>
          <w:sz w:val="24"/>
        </w:rPr>
        <w:t>特此承诺</w:t>
      </w:r>
    </w:p>
    <w:p>
      <w:pPr>
        <w:autoSpaceDN w:val="0"/>
        <w:spacing w:line="360" w:lineRule="auto"/>
        <w:ind w:firstLine="480" w:firstLineChars="200"/>
        <w:rPr>
          <w:rFonts w:ascii="仿宋" w:hAnsi="仿宋" w:eastAsia="仿宋" w:cs="Arial"/>
          <w:color w:val="000000" w:themeColor="text1"/>
          <w:sz w:val="24"/>
        </w:rPr>
      </w:pPr>
      <w:r>
        <w:rPr>
          <w:rFonts w:hint="eastAsia" w:ascii="仿宋" w:hAnsi="仿宋" w:eastAsia="仿宋" w:cs="Arial"/>
          <w:color w:val="000000" w:themeColor="text1"/>
          <w:sz w:val="24"/>
        </w:rPr>
        <w:t>投标供应商名称（盖章）：__________________________________</w:t>
      </w:r>
    </w:p>
    <w:p>
      <w:pPr>
        <w:autoSpaceDN w:val="0"/>
        <w:spacing w:line="360" w:lineRule="auto"/>
        <w:ind w:firstLine="480" w:firstLineChars="200"/>
        <w:rPr>
          <w:rFonts w:ascii="仿宋" w:hAnsi="仿宋" w:eastAsia="仿宋" w:cs="Arial"/>
          <w:color w:val="000000" w:themeColor="text1"/>
          <w:sz w:val="24"/>
        </w:rPr>
      </w:pPr>
      <w:r>
        <w:rPr>
          <w:rFonts w:hint="eastAsia" w:ascii="仿宋" w:hAnsi="仿宋" w:eastAsia="仿宋" w:cs="Arial"/>
          <w:color w:val="000000" w:themeColor="text1"/>
          <w:sz w:val="24"/>
        </w:rPr>
        <w:t>日期：________年____月____日</w:t>
      </w:r>
    </w:p>
    <w:p>
      <w:pPr>
        <w:pStyle w:val="7"/>
        <w:autoSpaceDN w:val="0"/>
        <w:ind w:firstLine="480"/>
        <w:jc w:val="left"/>
        <w:rPr>
          <w:rFonts w:ascii="华文中宋" w:hAnsi="华文中宋" w:cs="华文中宋"/>
          <w:sz w:val="24"/>
          <w:szCs w:val="24"/>
        </w:rPr>
      </w:pPr>
      <w:r>
        <w:rPr>
          <w:rFonts w:hint="eastAsia" w:ascii="华文中宋" w:hAnsi="华文中宋" w:cs="华文中宋"/>
          <w:sz w:val="24"/>
          <w:szCs w:val="24"/>
        </w:rPr>
        <w:t>（2）▲营业执照或其他同类证明文件</w:t>
      </w:r>
    </w:p>
    <w:tbl>
      <w:tblPr>
        <w:tblStyle w:val="51"/>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20"/>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7575" w:hRule="atLeast"/>
        </w:trPr>
        <w:tc>
          <w:tcPr>
            <w:tcW w:w="9020" w:type="dxa"/>
            <w:vAlign w:val="center"/>
          </w:tcPr>
          <w:p>
            <w:pPr>
              <w:autoSpaceDN w:val="0"/>
              <w:spacing w:before="600" w:beforeLines="250" w:line="360" w:lineRule="auto"/>
              <w:jc w:val="left"/>
              <w:rPr>
                <w:rFonts w:ascii="仿宋" w:hAnsi="仿宋" w:eastAsia="仿宋"/>
                <w:b/>
                <w:color w:val="000000"/>
                <w:sz w:val="28"/>
              </w:rPr>
            </w:pPr>
            <w:r>
              <w:rPr>
                <w:rFonts w:hint="eastAsia" w:ascii="仿宋" w:hAnsi="仿宋" w:eastAsia="仿宋"/>
                <w:b/>
                <w:color w:val="000000"/>
                <w:sz w:val="28"/>
              </w:rPr>
              <w:t>证明材料：</w:t>
            </w:r>
            <w:r>
              <w:rPr>
                <w:rFonts w:hint="eastAsia" w:ascii="仿宋" w:hAnsi="仿宋" w:eastAsia="仿宋"/>
                <w:b/>
                <w:color w:val="000000"/>
                <w:sz w:val="28"/>
                <w:u w:val="single"/>
              </w:rPr>
              <w:t>营业执照（或事业单位法人证书或执业许可证或自然人有效身份证明）</w:t>
            </w:r>
            <w:r>
              <w:rPr>
                <w:rFonts w:hint="eastAsia" w:ascii="仿宋" w:hAnsi="仿宋" w:eastAsia="仿宋"/>
                <w:color w:val="000000"/>
                <w:sz w:val="28"/>
              </w:rPr>
              <w:t>（提供复印件加盖磋商响应供应商公章）</w:t>
            </w:r>
            <w:r>
              <w:rPr>
                <w:rFonts w:hint="eastAsia" w:ascii="仿宋" w:hAnsi="仿宋" w:eastAsia="仿宋"/>
                <w:color w:val="000000"/>
                <w:sz w:val="24"/>
              </w:rPr>
              <w:t>。</w:t>
            </w:r>
          </w:p>
          <w:p>
            <w:pPr>
              <w:autoSpaceDN w:val="0"/>
              <w:spacing w:line="360" w:lineRule="auto"/>
              <w:jc w:val="left"/>
              <w:rPr>
                <w:rFonts w:ascii="仿宋" w:hAnsi="仿宋" w:eastAsia="仿宋"/>
                <w:i/>
                <w:color w:val="000000"/>
                <w:sz w:val="24"/>
              </w:rPr>
            </w:pPr>
          </w:p>
          <w:p>
            <w:pPr>
              <w:autoSpaceDN w:val="0"/>
              <w:spacing w:line="360" w:lineRule="auto"/>
              <w:jc w:val="left"/>
              <w:rPr>
                <w:rFonts w:ascii="仿宋" w:hAnsi="仿宋" w:eastAsia="仿宋"/>
                <w:b/>
                <w:i/>
                <w:color w:val="000000"/>
                <w:sz w:val="28"/>
              </w:rPr>
            </w:pPr>
            <w:r>
              <w:rPr>
                <w:rFonts w:hint="eastAsia" w:ascii="仿宋" w:hAnsi="仿宋" w:eastAsia="仿宋"/>
                <w:b/>
                <w:i/>
                <w:color w:val="000000"/>
                <w:sz w:val="28"/>
              </w:rPr>
              <w:t>提示和说明：</w:t>
            </w:r>
          </w:p>
          <w:p>
            <w:pPr>
              <w:autoSpaceDN w:val="0"/>
              <w:spacing w:line="360" w:lineRule="auto"/>
              <w:ind w:firstLine="369" w:firstLineChars="132"/>
              <w:jc w:val="left"/>
              <w:rPr>
                <w:rFonts w:ascii="仿宋" w:hAnsi="仿宋" w:eastAsia="仿宋"/>
                <w:color w:val="000000" w:themeColor="text1"/>
                <w:sz w:val="28"/>
              </w:rPr>
            </w:pPr>
            <w:r>
              <w:rPr>
                <w:rFonts w:hint="eastAsia" w:ascii="仿宋" w:hAnsi="仿宋" w:eastAsia="仿宋"/>
                <w:color w:val="000000" w:themeColor="text1"/>
                <w:sz w:val="28"/>
              </w:rPr>
              <w:t>a.投标供应商为企业或个体工商户的，提供有效的“营业执照”；投标供应商为事业单位的，提供有效的“事业单位法人证书”；投标供应商为非企业专业服务机构的，提供执业许可证等证明文件；投标供应商为自然人（中国公民）的，提供个人有效身份证明文件。</w:t>
            </w:r>
          </w:p>
          <w:p>
            <w:pPr>
              <w:autoSpaceDN w:val="0"/>
              <w:spacing w:line="360" w:lineRule="auto"/>
              <w:ind w:firstLine="422" w:firstLineChars="151"/>
              <w:jc w:val="left"/>
              <w:rPr>
                <w:rFonts w:ascii="仿宋" w:hAnsi="仿宋" w:eastAsia="仿宋"/>
                <w:color w:val="000000" w:themeColor="text1"/>
                <w:sz w:val="28"/>
              </w:rPr>
            </w:pPr>
            <w:r>
              <w:rPr>
                <w:rFonts w:hint="eastAsia" w:ascii="仿宋" w:hAnsi="仿宋" w:eastAsia="仿宋"/>
                <w:color w:val="000000" w:themeColor="text1"/>
                <w:sz w:val="28"/>
              </w:rPr>
              <w:t>b.金融、保险、通讯等特定行业的全国性企业所设立的区域性分支机构，以及个体工商户、个人独资企业、合伙企业参加本项目投标的，除提供供应商自身的营业执照外，还须提供总公司（总机构）授权书或房产权证或其他有效财产证明材料（提供复印件加盖投标供应商公章），以证明其具备实际承担责任的能力和法定的缔结合同能力。</w:t>
            </w:r>
          </w:p>
          <w:p>
            <w:pPr>
              <w:autoSpaceDN w:val="0"/>
              <w:spacing w:line="360" w:lineRule="auto"/>
              <w:ind w:firstLine="424" w:firstLineChars="151"/>
              <w:jc w:val="left"/>
              <w:rPr>
                <w:rFonts w:ascii="仿宋" w:hAnsi="仿宋" w:eastAsia="仿宋" w:cs="Arial"/>
                <w:i/>
                <w:color w:val="000000"/>
                <w:kern w:val="0"/>
                <w:sz w:val="24"/>
              </w:rPr>
            </w:pPr>
            <w:r>
              <w:rPr>
                <w:rFonts w:hint="eastAsia" w:ascii="仿宋" w:hAnsi="仿宋" w:eastAsia="仿宋" w:cs="Arial"/>
                <w:b/>
                <w:color w:val="0000FF"/>
                <w:kern w:val="0"/>
                <w:sz w:val="28"/>
              </w:rPr>
              <w:t>c.联合体、分包承担主体各方均须提供。</w:t>
            </w:r>
          </w:p>
        </w:tc>
      </w:tr>
    </w:tbl>
    <w:p>
      <w:pPr>
        <w:autoSpaceDN w:val="0"/>
        <w:rPr>
          <w:rFonts w:ascii="华文中宋" w:hAnsi="华文中宋" w:cs="华文中宋"/>
          <w:sz w:val="24"/>
        </w:rPr>
      </w:pPr>
      <w:r>
        <w:rPr>
          <w:rFonts w:hint="eastAsia" w:ascii="华文中宋" w:hAnsi="华文中宋" w:cs="华文中宋"/>
          <w:sz w:val="24"/>
        </w:rPr>
        <w:br w:type="page"/>
      </w:r>
    </w:p>
    <w:p>
      <w:pPr>
        <w:pStyle w:val="5"/>
        <w:spacing w:before="120" w:after="120"/>
        <w:ind w:firstLine="280"/>
        <w:jc w:val="both"/>
        <w:rPr>
          <w:rFonts w:ascii="微软雅黑" w:hAnsi="微软雅黑" w:eastAsia="微软雅黑"/>
          <w:sz w:val="40"/>
          <w:szCs w:val="44"/>
        </w:rPr>
      </w:pPr>
      <w:r>
        <w:rPr>
          <w:rFonts w:hint="eastAsia" w:ascii="华文中宋" w:hAnsi="华文中宋"/>
          <w:bCs/>
          <w:color w:val="000000"/>
          <w:kern w:val="0"/>
          <w:sz w:val="28"/>
          <w:szCs w:val="28"/>
        </w:rPr>
        <w:t>1-2 符合“申请人的资格要求”第2条“落实政府采购政策需满足的资格要求”规定的证明文件</w:t>
      </w:r>
    </w:p>
    <w:p>
      <w:pPr>
        <w:pStyle w:val="7"/>
        <w:autoSpaceDN w:val="0"/>
        <w:ind w:firstLine="561"/>
        <w:jc w:val="left"/>
        <w:rPr>
          <w:kern w:val="0"/>
        </w:rPr>
      </w:pPr>
      <w:r>
        <w:rPr>
          <w:rFonts w:hint="eastAsia"/>
          <w:kern w:val="0"/>
        </w:rPr>
        <w:t>1-2-1▲中小企业声明函</w:t>
      </w:r>
    </w:p>
    <w:p>
      <w:pPr>
        <w:autoSpaceDN w:val="0"/>
        <w:spacing w:line="312" w:lineRule="auto"/>
        <w:jc w:val="center"/>
        <w:rPr>
          <w:rFonts w:ascii="微软雅黑" w:hAnsi="微软雅黑" w:eastAsia="微软雅黑"/>
          <w:b/>
          <w:color w:val="000000"/>
          <w:sz w:val="40"/>
          <w:szCs w:val="44"/>
        </w:rPr>
      </w:pPr>
      <w:r>
        <w:rPr>
          <w:rFonts w:hint="eastAsia" w:ascii="微软雅黑" w:hAnsi="微软雅黑" w:eastAsia="微软雅黑"/>
          <w:b/>
          <w:color w:val="000000"/>
          <w:sz w:val="40"/>
          <w:szCs w:val="44"/>
        </w:rPr>
        <w:t>▲中小企业声明函</w:t>
      </w:r>
    </w:p>
    <w:p>
      <w:pPr>
        <w:pStyle w:val="45"/>
        <w:autoSpaceDN w:val="0"/>
        <w:spacing w:before="60" w:beforeAutospacing="0" w:after="60" w:afterAutospacing="0" w:line="312" w:lineRule="auto"/>
        <w:ind w:firstLine="560" w:firstLineChars="200"/>
        <w:rPr>
          <w:rFonts w:ascii="仿宋" w:hAnsi="仿宋" w:eastAsia="仿宋" w:cs="Arial"/>
          <w:color w:val="000000"/>
          <w:sz w:val="28"/>
          <w:szCs w:val="28"/>
        </w:rPr>
      </w:pPr>
      <w:r>
        <w:rPr>
          <w:rFonts w:ascii="仿宋" w:hAnsi="仿宋" w:eastAsia="仿宋" w:cs="Arial"/>
          <w:color w:val="000000"/>
          <w:sz w:val="28"/>
          <w:szCs w:val="28"/>
        </w:rPr>
        <w:t>本公司郑重声明，根据《政府采购促进中小企业发展管理办法》（财库</w:t>
      </w:r>
      <w:r>
        <w:rPr>
          <w:rFonts w:hint="eastAsia" w:ascii="仿宋" w:hAnsi="仿宋" w:eastAsia="仿宋" w:cs="Arial"/>
          <w:color w:val="000000"/>
          <w:sz w:val="28"/>
          <w:szCs w:val="28"/>
        </w:rPr>
        <w:t>﹝</w:t>
      </w:r>
      <w:r>
        <w:rPr>
          <w:rFonts w:ascii="仿宋" w:hAnsi="仿宋" w:eastAsia="仿宋" w:cs="Arial"/>
          <w:color w:val="000000"/>
          <w:sz w:val="28"/>
          <w:szCs w:val="28"/>
        </w:rPr>
        <w:t>2020</w:t>
      </w:r>
      <w:r>
        <w:rPr>
          <w:rFonts w:hint="eastAsia" w:ascii="仿宋" w:hAnsi="仿宋" w:eastAsia="仿宋" w:cs="Arial"/>
          <w:color w:val="000000"/>
          <w:sz w:val="28"/>
          <w:szCs w:val="28"/>
        </w:rPr>
        <w:t>﹞</w:t>
      </w:r>
      <w:r>
        <w:rPr>
          <w:rFonts w:ascii="仿宋" w:hAnsi="仿宋" w:eastAsia="仿宋" w:cs="Arial"/>
          <w:color w:val="000000"/>
          <w:sz w:val="28"/>
          <w:szCs w:val="28"/>
        </w:rPr>
        <w:t>46 号）的规定，本公司参加</w:t>
      </w:r>
      <w:r>
        <w:rPr>
          <w:rFonts w:hint="eastAsia" w:ascii="仿宋" w:hAnsi="仿宋" w:eastAsia="仿宋" w:cs="Arial"/>
          <w:b/>
          <w:bCs/>
          <w:color w:val="000000"/>
          <w:sz w:val="28"/>
          <w:szCs w:val="28"/>
          <w:u w:val="single"/>
        </w:rPr>
        <w:t>浙江工商大学</w:t>
      </w:r>
      <w:r>
        <w:rPr>
          <w:rFonts w:hint="eastAsia" w:ascii="仿宋" w:hAnsi="仿宋" w:eastAsia="仿宋" w:cs="Arial"/>
          <w:color w:val="000000"/>
          <w:sz w:val="28"/>
          <w:szCs w:val="28"/>
        </w:rPr>
        <w:t>的</w:t>
      </w:r>
      <w:r>
        <w:rPr>
          <w:rFonts w:hint="eastAsia" w:ascii="仿宋" w:hAnsi="仿宋" w:eastAsia="仿宋" w:cs="Arial"/>
          <w:b/>
          <w:bCs/>
          <w:color w:val="000000"/>
          <w:sz w:val="28"/>
          <w:szCs w:val="28"/>
          <w:u w:val="single"/>
        </w:rPr>
        <w:t>浙江工商大学教工路校区MBA学院部分教室改造</w:t>
      </w:r>
      <w:r>
        <w:rPr>
          <w:rFonts w:ascii="仿宋" w:hAnsi="仿宋" w:eastAsia="仿宋" w:cs="Arial"/>
          <w:color w:val="000000"/>
          <w:sz w:val="28"/>
          <w:szCs w:val="28"/>
        </w:rPr>
        <w:t>采购活动，工程的施工单位全部为符合政策要求的中小企业。企业具体情况如下：</w:t>
      </w:r>
    </w:p>
    <w:p>
      <w:pPr>
        <w:pStyle w:val="45"/>
        <w:autoSpaceDN w:val="0"/>
        <w:spacing w:before="60" w:beforeAutospacing="0" w:after="60" w:afterAutospacing="0" w:line="312" w:lineRule="auto"/>
        <w:ind w:firstLine="373"/>
        <w:rPr>
          <w:rFonts w:ascii="仿宋" w:hAnsi="仿宋" w:eastAsia="仿宋" w:cs="宋体"/>
          <w:color w:val="000000"/>
          <w:sz w:val="28"/>
          <w:szCs w:val="28"/>
        </w:rPr>
      </w:pPr>
      <w:r>
        <w:rPr>
          <w:rFonts w:hint="eastAsia" w:ascii="仿宋" w:hAnsi="仿宋" w:eastAsia="仿宋" w:cs="宋体"/>
          <w:color w:val="000000"/>
          <w:sz w:val="28"/>
          <w:szCs w:val="28"/>
        </w:rPr>
        <w:t>1.</w:t>
      </w:r>
      <w:r>
        <w:rPr>
          <w:rFonts w:hint="eastAsia" w:ascii="仿宋" w:hAnsi="仿宋" w:eastAsia="仿宋" w:cs="宋体"/>
          <w:b/>
          <w:bCs/>
          <w:i/>
          <w:iCs/>
          <w:color w:val="000000"/>
          <w:sz w:val="28"/>
          <w:szCs w:val="28"/>
          <w:u w:val="single"/>
        </w:rPr>
        <w:t>浙江工商大学教工路校区MBA学院部分教室改造</w:t>
      </w:r>
      <w:r>
        <w:rPr>
          <w:rFonts w:hint="eastAsia" w:ascii="仿宋" w:hAnsi="仿宋" w:eastAsia="仿宋" w:cs="宋体"/>
          <w:color w:val="000000"/>
          <w:sz w:val="28"/>
          <w:szCs w:val="28"/>
        </w:rPr>
        <w:t>，属于</w:t>
      </w:r>
      <w:r>
        <w:rPr>
          <w:rFonts w:hint="eastAsia" w:ascii="仿宋" w:hAnsi="仿宋" w:eastAsia="仿宋" w:cs="宋体"/>
          <w:b/>
          <w:bCs/>
          <w:i/>
          <w:iCs/>
          <w:color w:val="000000"/>
          <w:sz w:val="28"/>
          <w:szCs w:val="28"/>
          <w:u w:val="single"/>
        </w:rPr>
        <w:t>建筑业</w:t>
      </w:r>
      <w:r>
        <w:rPr>
          <w:rFonts w:hint="eastAsia" w:ascii="仿宋" w:hAnsi="仿宋" w:eastAsia="仿宋" w:cs="宋体"/>
          <w:color w:val="000000"/>
          <w:sz w:val="28"/>
          <w:szCs w:val="28"/>
        </w:rPr>
        <w:t>；承建（承接）企业为</w:t>
      </w:r>
      <w:r>
        <w:rPr>
          <w:rFonts w:hint="eastAsia" w:ascii="仿宋" w:hAnsi="仿宋" w:eastAsia="仿宋" w:cs="宋体"/>
          <w:i/>
          <w:iCs/>
          <w:color w:val="000000"/>
          <w:sz w:val="28"/>
          <w:szCs w:val="28"/>
          <w:u w:val="single"/>
        </w:rPr>
        <w:t>（企业名称）</w:t>
      </w:r>
      <w:r>
        <w:rPr>
          <w:rFonts w:hint="eastAsia" w:ascii="仿宋" w:hAnsi="仿宋" w:eastAsia="仿宋" w:cs="宋体"/>
          <w:color w:val="000000"/>
          <w:sz w:val="28"/>
          <w:szCs w:val="28"/>
        </w:rPr>
        <w:t>，从业人员</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u w:val="single"/>
        </w:rPr>
        <w:tab/>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人，营业收入为</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u w:val="single"/>
        </w:rPr>
        <w:tab/>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万元，资产总额为</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u w:val="single"/>
        </w:rPr>
        <w:tab/>
      </w:r>
      <w:r>
        <w:rPr>
          <w:rFonts w:hint="eastAsia" w:ascii="仿宋" w:hAnsi="仿宋" w:eastAsia="仿宋" w:cs="宋体"/>
          <w:color w:val="000000"/>
          <w:sz w:val="28"/>
          <w:szCs w:val="28"/>
        </w:rPr>
        <w:t>万元，属于</w:t>
      </w:r>
      <w:r>
        <w:rPr>
          <w:rFonts w:hint="eastAsia" w:ascii="仿宋" w:hAnsi="仿宋" w:eastAsia="仿宋" w:cs="宋体"/>
          <w:i/>
          <w:iCs/>
          <w:color w:val="000000"/>
          <w:sz w:val="28"/>
          <w:szCs w:val="28"/>
          <w:u w:val="single"/>
        </w:rPr>
        <w:t>（中型企业、小型企业、微型企业）</w:t>
      </w:r>
      <w:r>
        <w:rPr>
          <w:rFonts w:hint="eastAsia" w:ascii="仿宋" w:hAnsi="仿宋" w:eastAsia="仿宋" w:cs="宋体"/>
          <w:color w:val="000000"/>
          <w:sz w:val="28"/>
          <w:szCs w:val="28"/>
        </w:rPr>
        <w:t>；</w:t>
      </w:r>
    </w:p>
    <w:p>
      <w:pPr>
        <w:pStyle w:val="45"/>
        <w:autoSpaceDN w:val="0"/>
        <w:spacing w:before="60" w:beforeAutospacing="0" w:after="60" w:afterAutospacing="0" w:line="312" w:lineRule="auto"/>
        <w:ind w:firstLine="373"/>
        <w:rPr>
          <w:rFonts w:ascii="仿宋" w:hAnsi="仿宋" w:eastAsia="仿宋" w:cs="宋体"/>
          <w:color w:val="000000"/>
          <w:sz w:val="28"/>
          <w:szCs w:val="28"/>
        </w:rPr>
      </w:pPr>
      <w:r>
        <w:rPr>
          <w:rFonts w:hint="eastAsia" w:ascii="仿宋" w:hAnsi="仿宋" w:eastAsia="仿宋" w:cs="宋体"/>
          <w:color w:val="000000"/>
          <w:sz w:val="28"/>
          <w:szCs w:val="28"/>
        </w:rPr>
        <w:t>2</w:t>
      </w:r>
      <w:r>
        <w:rPr>
          <w:rFonts w:ascii="仿宋" w:hAnsi="仿宋" w:eastAsia="仿宋" w:cs="宋体"/>
          <w:color w:val="000000"/>
          <w:sz w:val="28"/>
          <w:szCs w:val="28"/>
        </w:rPr>
        <w:t>.</w:t>
      </w:r>
      <w:r>
        <w:rPr>
          <w:rFonts w:hint="eastAsia" w:ascii="仿宋" w:hAnsi="仿宋" w:eastAsia="仿宋" w:cs="宋体"/>
          <w:b/>
          <w:bCs/>
          <w:i/>
          <w:iCs/>
          <w:color w:val="000000"/>
          <w:sz w:val="28"/>
          <w:szCs w:val="28"/>
          <w:u w:val="single"/>
        </w:rPr>
        <w:t>（标的名称）</w:t>
      </w:r>
      <w:r>
        <w:rPr>
          <w:rFonts w:hint="eastAsia" w:ascii="仿宋" w:hAnsi="仿宋" w:eastAsia="仿宋" w:cs="宋体"/>
          <w:color w:val="000000"/>
          <w:sz w:val="28"/>
          <w:szCs w:val="28"/>
        </w:rPr>
        <w:t>，属于</w:t>
      </w:r>
      <w:r>
        <w:rPr>
          <w:rFonts w:hint="eastAsia" w:ascii="仿宋" w:hAnsi="仿宋" w:eastAsia="仿宋" w:cs="宋体"/>
          <w:b/>
          <w:bCs/>
          <w:i/>
          <w:iCs/>
          <w:color w:val="000000"/>
          <w:sz w:val="28"/>
          <w:szCs w:val="28"/>
          <w:u w:val="single"/>
        </w:rPr>
        <w:t>建筑业</w:t>
      </w:r>
      <w:r>
        <w:rPr>
          <w:rFonts w:hint="eastAsia" w:ascii="仿宋" w:hAnsi="仿宋" w:eastAsia="仿宋" w:cs="宋体"/>
          <w:color w:val="000000"/>
          <w:sz w:val="28"/>
          <w:szCs w:val="28"/>
        </w:rPr>
        <w:t>；承建（承接）企业为</w:t>
      </w:r>
      <w:r>
        <w:rPr>
          <w:rFonts w:hint="eastAsia" w:ascii="仿宋" w:hAnsi="仿宋" w:eastAsia="仿宋" w:cs="宋体"/>
          <w:i/>
          <w:iCs/>
          <w:color w:val="000000"/>
          <w:sz w:val="28"/>
          <w:szCs w:val="28"/>
          <w:u w:val="single"/>
        </w:rPr>
        <w:t>（企业名称）</w:t>
      </w:r>
      <w:r>
        <w:rPr>
          <w:rFonts w:hint="eastAsia" w:ascii="仿宋" w:hAnsi="仿宋" w:eastAsia="仿宋" w:cs="宋体"/>
          <w:color w:val="000000"/>
          <w:sz w:val="28"/>
          <w:szCs w:val="28"/>
        </w:rPr>
        <w:t>，从业人员</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u w:val="single"/>
        </w:rPr>
        <w:tab/>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人，营业收入为</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u w:val="single"/>
        </w:rPr>
        <w:tab/>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rPr>
        <w:t>万元，资产总额为</w:t>
      </w:r>
      <w:r>
        <w:rPr>
          <w:rFonts w:hint="eastAsia" w:ascii="仿宋" w:hAnsi="仿宋" w:eastAsia="仿宋" w:cs="宋体"/>
          <w:color w:val="000000"/>
          <w:sz w:val="28"/>
          <w:szCs w:val="28"/>
          <w:u w:val="single"/>
        </w:rPr>
        <w:t xml:space="preserve">  </w:t>
      </w:r>
      <w:r>
        <w:rPr>
          <w:rFonts w:hint="eastAsia" w:ascii="仿宋" w:hAnsi="仿宋" w:eastAsia="仿宋" w:cs="宋体"/>
          <w:color w:val="000000"/>
          <w:sz w:val="28"/>
          <w:szCs w:val="28"/>
          <w:u w:val="single"/>
        </w:rPr>
        <w:tab/>
      </w:r>
      <w:r>
        <w:rPr>
          <w:rFonts w:hint="eastAsia" w:ascii="仿宋" w:hAnsi="仿宋" w:eastAsia="仿宋" w:cs="宋体"/>
          <w:color w:val="000000"/>
          <w:sz w:val="28"/>
          <w:szCs w:val="28"/>
        </w:rPr>
        <w:t>万元，属于</w:t>
      </w:r>
      <w:r>
        <w:rPr>
          <w:rFonts w:hint="eastAsia" w:ascii="仿宋" w:hAnsi="仿宋" w:eastAsia="仿宋" w:cs="宋体"/>
          <w:i/>
          <w:iCs/>
          <w:color w:val="000000"/>
          <w:sz w:val="28"/>
          <w:szCs w:val="28"/>
          <w:u w:val="single"/>
        </w:rPr>
        <w:t>（中型企业、小型企业、微型企业）</w:t>
      </w:r>
      <w:r>
        <w:rPr>
          <w:rFonts w:hint="eastAsia" w:ascii="仿宋" w:hAnsi="仿宋" w:eastAsia="仿宋" w:cs="宋体"/>
          <w:color w:val="000000"/>
          <w:sz w:val="28"/>
          <w:szCs w:val="28"/>
        </w:rPr>
        <w:t>；</w:t>
      </w:r>
    </w:p>
    <w:p>
      <w:pPr>
        <w:pStyle w:val="45"/>
        <w:autoSpaceDN w:val="0"/>
        <w:spacing w:before="60" w:beforeAutospacing="0" w:after="60" w:afterAutospacing="0" w:line="312" w:lineRule="auto"/>
        <w:rPr>
          <w:rFonts w:ascii="仿宋" w:hAnsi="仿宋" w:eastAsia="仿宋" w:cs="宋体"/>
          <w:color w:val="000000"/>
          <w:sz w:val="28"/>
          <w:szCs w:val="28"/>
        </w:rPr>
      </w:pPr>
      <w:r>
        <w:rPr>
          <w:rFonts w:hint="eastAsia" w:ascii="仿宋" w:hAnsi="仿宋" w:eastAsia="仿宋" w:cs="宋体"/>
          <w:color w:val="000000"/>
          <w:sz w:val="28"/>
          <w:szCs w:val="28"/>
        </w:rPr>
        <w:t>........</w:t>
      </w:r>
    </w:p>
    <w:p>
      <w:pPr>
        <w:autoSpaceDN w:val="0"/>
        <w:spacing w:line="360" w:lineRule="auto"/>
        <w:ind w:firstLine="565" w:firstLineChars="202"/>
        <w:jc w:val="left"/>
        <w:rPr>
          <w:rFonts w:ascii="仿宋" w:hAnsi="仿宋" w:eastAsia="仿宋" w:cs="Arial"/>
          <w:color w:val="000000"/>
          <w:kern w:val="0"/>
          <w:sz w:val="28"/>
          <w:szCs w:val="28"/>
        </w:rPr>
      </w:pPr>
      <w:r>
        <w:rPr>
          <w:rFonts w:ascii="仿宋" w:hAnsi="仿宋" w:eastAsia="仿宋" w:cs="Arial"/>
          <w:color w:val="000000"/>
          <w:kern w:val="0"/>
          <w:sz w:val="28"/>
          <w:szCs w:val="28"/>
        </w:rPr>
        <w:t>以上企业，不属于大企业的分支机构，不存在控股股东为大企业的情形，也不存在与大企业的负责人为同一人的情形。</w:t>
      </w:r>
    </w:p>
    <w:p>
      <w:pPr>
        <w:autoSpaceDN w:val="0"/>
        <w:spacing w:line="360" w:lineRule="auto"/>
        <w:ind w:firstLine="565" w:firstLineChars="202"/>
        <w:jc w:val="left"/>
        <w:rPr>
          <w:rFonts w:ascii="仿宋" w:hAnsi="仿宋" w:eastAsia="仿宋" w:cs="Arial"/>
          <w:color w:val="000000"/>
          <w:kern w:val="0"/>
          <w:sz w:val="28"/>
          <w:szCs w:val="28"/>
        </w:rPr>
      </w:pPr>
      <w:r>
        <w:rPr>
          <w:rFonts w:ascii="仿宋" w:hAnsi="仿宋" w:eastAsia="仿宋" w:cs="Arial"/>
          <w:color w:val="000000"/>
          <w:kern w:val="0"/>
          <w:sz w:val="28"/>
          <w:szCs w:val="28"/>
        </w:rPr>
        <w:t>本企业对上述声明内容的真实性负责。如有虚假，将依法承担相应责任。</w:t>
      </w:r>
    </w:p>
    <w:p>
      <w:pPr>
        <w:autoSpaceDN w:val="0"/>
        <w:spacing w:line="360" w:lineRule="auto"/>
        <w:ind w:left="3570" w:leftChars="1700" w:firstLine="565" w:firstLineChars="202"/>
        <w:jc w:val="left"/>
        <w:rPr>
          <w:rFonts w:ascii="仿宋" w:hAnsi="仿宋" w:eastAsia="仿宋" w:cs="Arial"/>
          <w:color w:val="000000"/>
          <w:kern w:val="0"/>
          <w:sz w:val="28"/>
          <w:szCs w:val="28"/>
        </w:rPr>
      </w:pPr>
      <w:r>
        <w:rPr>
          <w:rFonts w:ascii="仿宋" w:hAnsi="仿宋" w:eastAsia="仿宋" w:cs="Arial"/>
          <w:color w:val="000000"/>
          <w:kern w:val="0"/>
          <w:sz w:val="28"/>
          <w:szCs w:val="28"/>
        </w:rPr>
        <w:t>企业名称（盖章）：</w:t>
      </w:r>
    </w:p>
    <w:p>
      <w:pPr>
        <w:autoSpaceDN w:val="0"/>
        <w:spacing w:line="360" w:lineRule="auto"/>
        <w:ind w:left="3570" w:leftChars="1700" w:firstLine="565" w:firstLineChars="202"/>
        <w:jc w:val="left"/>
        <w:rPr>
          <w:rFonts w:ascii="仿宋" w:hAnsi="仿宋" w:eastAsia="仿宋" w:cs="Arial"/>
          <w:color w:val="000000"/>
          <w:kern w:val="0"/>
          <w:sz w:val="28"/>
          <w:szCs w:val="28"/>
        </w:rPr>
      </w:pPr>
      <w:r>
        <w:rPr>
          <w:rFonts w:ascii="仿宋" w:hAnsi="仿宋" w:eastAsia="仿宋" w:cs="Arial"/>
          <w:color w:val="000000"/>
          <w:kern w:val="0"/>
          <w:sz w:val="28"/>
          <w:szCs w:val="28"/>
        </w:rPr>
        <w:t>日期：</w:t>
      </w:r>
    </w:p>
    <w:p>
      <w:pPr>
        <w:pStyle w:val="2"/>
        <w:rPr>
          <w:rFonts w:ascii="仿宋" w:hAnsi="仿宋" w:eastAsia="仿宋" w:cs="仿宋"/>
          <w:b/>
          <w:bCs/>
        </w:rPr>
      </w:pPr>
      <w:r>
        <w:rPr>
          <w:rFonts w:hint="eastAsia" w:ascii="仿宋" w:hAnsi="仿宋" w:eastAsia="仿宋" w:cs="仿宋"/>
          <w:b/>
          <w:bCs/>
        </w:rPr>
        <w:t>备注：1、标准：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2、从业人员、营业收入、资产总额填报上一年度数据，无上一年度数据的新成立企业可不填报。</w:t>
      </w:r>
    </w:p>
    <w:p>
      <w:pPr>
        <w:pStyle w:val="2"/>
        <w:ind w:firstLine="0"/>
        <w:rPr>
          <w:highlight w:val="yellow"/>
        </w:rPr>
      </w:pPr>
    </w:p>
    <w:p>
      <w:pPr>
        <w:pStyle w:val="7"/>
        <w:autoSpaceDN w:val="0"/>
        <w:ind w:firstLine="0" w:firstLineChars="0"/>
        <w:jc w:val="left"/>
      </w:pPr>
      <w:r>
        <w:rPr>
          <w:rFonts w:hint="eastAsia" w:ascii="华文中宋" w:hAnsi="华文中宋"/>
          <w:color w:val="000000"/>
        </w:rPr>
        <w:t>（1）残疾人福利性单位声明函（如是）</w:t>
      </w:r>
    </w:p>
    <w:p>
      <w:pPr>
        <w:autoSpaceDN w:val="0"/>
        <w:spacing w:before="240" w:line="360" w:lineRule="auto"/>
        <w:jc w:val="center"/>
        <w:rPr>
          <w:rFonts w:ascii="仿宋_GB2312" w:eastAsia="仿宋_GB2312"/>
          <w:b/>
          <w:color w:val="000000"/>
          <w:spacing w:val="6"/>
          <w:sz w:val="32"/>
          <w:szCs w:val="32"/>
        </w:rPr>
      </w:pPr>
      <w:r>
        <w:rPr>
          <w:rFonts w:hint="eastAsia" w:ascii="微软雅黑" w:hAnsi="微软雅黑" w:eastAsia="微软雅黑"/>
          <w:b/>
          <w:color w:val="000000"/>
          <w:sz w:val="40"/>
          <w:szCs w:val="44"/>
        </w:rPr>
        <w:t>残疾人福利性单位声明函</w:t>
      </w:r>
    </w:p>
    <w:p>
      <w:pPr>
        <w:autoSpaceDN w:val="0"/>
        <w:spacing w:line="360" w:lineRule="auto"/>
        <w:ind w:firstLine="584" w:firstLineChars="200"/>
        <w:rPr>
          <w:rFonts w:ascii="仿宋" w:hAnsi="仿宋" w:eastAsia="仿宋"/>
          <w:color w:val="000000"/>
          <w:spacing w:val="6"/>
          <w:sz w:val="28"/>
        </w:rPr>
      </w:pPr>
      <w:r>
        <w:rPr>
          <w:rFonts w:hint="eastAsia" w:ascii="仿宋" w:hAnsi="仿宋" w:eastAsia="仿宋"/>
          <w:color w:val="000000"/>
          <w:spacing w:val="6"/>
          <w:sz w:val="28"/>
        </w:rPr>
        <w:t>本单位郑重声明，根据《财政部</w:t>
      </w:r>
      <w:r>
        <w:rPr>
          <w:rFonts w:ascii="仿宋" w:hAnsi="仿宋" w:eastAsia="仿宋"/>
          <w:color w:val="000000"/>
          <w:spacing w:val="6"/>
          <w:sz w:val="28"/>
        </w:rPr>
        <w:t xml:space="preserve"> </w:t>
      </w:r>
      <w:r>
        <w:rPr>
          <w:rFonts w:hint="eastAsia" w:ascii="仿宋" w:hAnsi="仿宋" w:eastAsia="仿宋"/>
          <w:color w:val="000000"/>
          <w:spacing w:val="6"/>
          <w:sz w:val="28"/>
        </w:rPr>
        <w:t>民政部</w:t>
      </w:r>
      <w:r>
        <w:rPr>
          <w:rFonts w:ascii="仿宋" w:hAnsi="仿宋" w:eastAsia="仿宋"/>
          <w:color w:val="000000"/>
          <w:spacing w:val="6"/>
          <w:sz w:val="28"/>
        </w:rPr>
        <w:t xml:space="preserve"> </w:t>
      </w:r>
      <w:r>
        <w:rPr>
          <w:rFonts w:hint="eastAsia" w:ascii="仿宋" w:hAnsi="仿宋" w:eastAsia="仿宋"/>
          <w:color w:val="000000"/>
          <w:spacing w:val="6"/>
          <w:sz w:val="28"/>
        </w:rPr>
        <w:t>中国残疾人联合会关于促进残疾人就业政府采购政策的通知》（财库</w:t>
      </w:r>
      <w:r>
        <w:rPr>
          <w:rFonts w:hint="eastAsia" w:ascii="仿宋" w:hAnsi="仿宋" w:eastAsia="仿宋"/>
          <w:color w:val="000000"/>
          <w:sz w:val="28"/>
        </w:rPr>
        <w:t>〔</w:t>
      </w:r>
      <w:r>
        <w:rPr>
          <w:rFonts w:ascii="仿宋" w:hAnsi="仿宋" w:eastAsia="仿宋"/>
          <w:color w:val="000000"/>
          <w:sz w:val="28"/>
        </w:rPr>
        <w:t>2017</w:t>
      </w:r>
      <w:r>
        <w:rPr>
          <w:rFonts w:hint="eastAsia" w:ascii="仿宋" w:hAnsi="仿宋" w:eastAsia="仿宋"/>
          <w:color w:val="000000"/>
          <w:sz w:val="28"/>
        </w:rPr>
        <w:t>〕</w:t>
      </w:r>
      <w:r>
        <w:rPr>
          <w:rFonts w:ascii="仿宋" w:hAnsi="仿宋" w:eastAsia="仿宋"/>
          <w:color w:val="000000"/>
          <w:sz w:val="28"/>
        </w:rPr>
        <w:t>141</w:t>
      </w:r>
      <w:r>
        <w:rPr>
          <w:rFonts w:hint="eastAsia" w:ascii="仿宋" w:hAnsi="仿宋" w:eastAsia="仿宋"/>
          <w:color w:val="000000"/>
          <w:spacing w:val="6"/>
          <w:sz w:val="28"/>
        </w:rPr>
        <w:t>号）的规定，本单位为符合条件的残疾人福利性单位，且本单位参加</w:t>
      </w:r>
      <w:r>
        <w:rPr>
          <w:rFonts w:hint="eastAsia" w:ascii="仿宋" w:hAnsi="仿宋" w:eastAsia="仿宋" w:cs="宋体"/>
          <w:b/>
          <w:bCs/>
          <w:color w:val="000000"/>
          <w:kern w:val="0"/>
          <w:sz w:val="28"/>
          <w:szCs w:val="28"/>
          <w:u w:val="single"/>
        </w:rPr>
        <w:t>浙江工商大学教工路校区MBA学院部分教室改造（项目编号：CGZX（CS）-2023-007）</w:t>
      </w:r>
      <w:r>
        <w:rPr>
          <w:rFonts w:hint="eastAsia" w:ascii="仿宋" w:hAnsi="仿宋" w:eastAsia="仿宋"/>
          <w:color w:val="000000"/>
          <w:spacing w:val="6"/>
          <w:sz w:val="28"/>
        </w:rPr>
        <w:t>的采购活动，由本单位承担工程。</w:t>
      </w:r>
    </w:p>
    <w:p>
      <w:pPr>
        <w:autoSpaceDN w:val="0"/>
        <w:spacing w:line="360" w:lineRule="auto"/>
        <w:ind w:firstLine="584" w:firstLineChars="200"/>
        <w:rPr>
          <w:rFonts w:ascii="仿宋" w:hAnsi="仿宋" w:eastAsia="仿宋"/>
          <w:color w:val="000000"/>
          <w:spacing w:val="6"/>
          <w:sz w:val="28"/>
        </w:rPr>
      </w:pPr>
      <w:r>
        <w:rPr>
          <w:rFonts w:hint="eastAsia" w:ascii="仿宋" w:hAnsi="仿宋" w:eastAsia="仿宋"/>
          <w:color w:val="000000"/>
          <w:spacing w:val="6"/>
          <w:sz w:val="28"/>
        </w:rPr>
        <w:t>本单位对上述声明的真实性负责。如有虚假，将依法承担相应责任。</w:t>
      </w:r>
    </w:p>
    <w:p>
      <w:pPr>
        <w:pStyle w:val="2"/>
      </w:pPr>
    </w:p>
    <w:p>
      <w:pPr>
        <w:autoSpaceDN w:val="0"/>
        <w:spacing w:line="360" w:lineRule="auto"/>
        <w:ind w:firstLine="504" w:firstLineChars="200"/>
        <w:rPr>
          <w:rFonts w:ascii="仿宋" w:hAnsi="仿宋" w:eastAsia="仿宋"/>
          <w:color w:val="000000"/>
          <w:spacing w:val="6"/>
          <w:sz w:val="24"/>
        </w:rPr>
      </w:pPr>
    </w:p>
    <w:p>
      <w:pPr>
        <w:autoSpaceDN w:val="0"/>
        <w:spacing w:line="360" w:lineRule="auto"/>
        <w:ind w:firstLine="504" w:firstLineChars="200"/>
        <w:rPr>
          <w:rFonts w:ascii="仿宋" w:hAnsi="仿宋" w:eastAsia="仿宋"/>
          <w:color w:val="000000"/>
          <w:spacing w:val="6"/>
          <w:sz w:val="24"/>
        </w:rPr>
      </w:pPr>
    </w:p>
    <w:p>
      <w:pPr>
        <w:tabs>
          <w:tab w:val="left" w:pos="4860"/>
        </w:tabs>
        <w:autoSpaceDN w:val="0"/>
        <w:spacing w:line="360" w:lineRule="auto"/>
        <w:ind w:right="1560"/>
        <w:jc w:val="left"/>
        <w:rPr>
          <w:rFonts w:ascii="仿宋" w:hAnsi="仿宋" w:eastAsia="仿宋"/>
          <w:color w:val="000000"/>
          <w:spacing w:val="6"/>
          <w:sz w:val="28"/>
        </w:rPr>
      </w:pPr>
      <w:r>
        <w:rPr>
          <w:rFonts w:hint="eastAsia" w:ascii="仿宋" w:hAnsi="仿宋" w:eastAsia="仿宋"/>
          <w:color w:val="000000"/>
          <w:spacing w:val="6"/>
          <w:sz w:val="28"/>
        </w:rPr>
        <w:t>单位名称（盖章）：</w:t>
      </w:r>
      <w:r>
        <w:rPr>
          <w:rFonts w:ascii="仿宋" w:hAnsi="仿宋" w:eastAsia="仿宋" w:cs="Arial"/>
          <w:color w:val="000000"/>
          <w:w w:val="90"/>
          <w:kern w:val="0"/>
          <w:sz w:val="28"/>
        </w:rPr>
        <w:t>__________________________________</w:t>
      </w:r>
    </w:p>
    <w:p>
      <w:pPr>
        <w:autoSpaceDN w:val="0"/>
        <w:spacing w:line="360" w:lineRule="auto"/>
        <w:rPr>
          <w:rFonts w:ascii="仿宋" w:hAnsi="仿宋" w:eastAsia="仿宋" w:cs="Arial"/>
          <w:color w:val="000000"/>
          <w:w w:val="90"/>
          <w:kern w:val="0"/>
          <w:sz w:val="28"/>
        </w:rPr>
      </w:pPr>
      <w:r>
        <w:rPr>
          <w:rFonts w:hint="eastAsia" w:ascii="仿宋" w:hAnsi="仿宋" w:eastAsia="仿宋"/>
          <w:color w:val="000000"/>
          <w:spacing w:val="6"/>
          <w:sz w:val="28"/>
        </w:rPr>
        <w:t>日期：</w:t>
      </w:r>
      <w:r>
        <w:rPr>
          <w:rFonts w:ascii="仿宋" w:hAnsi="仿宋" w:eastAsia="仿宋" w:cs="Arial"/>
          <w:color w:val="000000"/>
          <w:w w:val="90"/>
          <w:kern w:val="0"/>
          <w:sz w:val="28"/>
        </w:rPr>
        <w:t>____________________________________________</w:t>
      </w:r>
    </w:p>
    <w:p>
      <w:pPr>
        <w:autoSpaceDN w:val="0"/>
        <w:spacing w:line="360" w:lineRule="auto"/>
        <w:ind w:firstLine="426" w:firstLineChars="177"/>
        <w:rPr>
          <w:rFonts w:ascii="仿宋" w:hAnsi="仿宋" w:eastAsia="仿宋"/>
          <w:b/>
          <w:sz w:val="24"/>
          <w:szCs w:val="20"/>
        </w:rPr>
      </w:pPr>
      <w:r>
        <w:rPr>
          <w:rFonts w:hint="eastAsia" w:ascii="仿宋" w:hAnsi="仿宋" w:eastAsia="仿宋"/>
          <w:b/>
          <w:sz w:val="24"/>
          <w:szCs w:val="20"/>
        </w:rPr>
        <w:t>备注：（1）符合《财政部、民政部、中国残疾人联合会关于促进残疾人就业政府采购政策的通知》（财库[2017]141号）规定的残疾人福利性单位，在全部提供本单位制造的货物（由本单位承担工程/提供服务）或者提供其他残疾人福利性单位制造的货物（不包括使用非残疾人福利性单位注册商标的货物）参加本政府采购活动时，视同小型、微型企业。</w:t>
      </w:r>
    </w:p>
    <w:p>
      <w:pPr>
        <w:autoSpaceDN w:val="0"/>
        <w:spacing w:line="360" w:lineRule="auto"/>
        <w:ind w:firstLine="482" w:firstLineChars="200"/>
        <w:rPr>
          <w:rFonts w:ascii="仿宋" w:hAnsi="仿宋" w:eastAsia="仿宋"/>
          <w:b/>
          <w:bCs/>
          <w:color w:val="000000"/>
          <w:sz w:val="24"/>
          <w:szCs w:val="20"/>
        </w:rPr>
      </w:pPr>
      <w:r>
        <w:rPr>
          <w:rFonts w:hint="eastAsia" w:ascii="仿宋" w:hAnsi="仿宋" w:eastAsia="仿宋"/>
          <w:b/>
          <w:bCs/>
          <w:color w:val="000000"/>
          <w:sz w:val="24"/>
          <w:szCs w:val="20"/>
        </w:rPr>
        <w:t>（2）残疾人福利性单位证明材料：残疾人福利性单位声明函，如提供其他残疾人福利性单位制造的货物，还须同时提供该企业的残疾人福利性单位声明函。</w:t>
      </w:r>
    </w:p>
    <w:p>
      <w:pPr>
        <w:pStyle w:val="7"/>
        <w:autoSpaceDN w:val="0"/>
        <w:ind w:firstLine="0" w:firstLineChars="0"/>
        <w:jc w:val="left"/>
        <w:rPr>
          <w:rFonts w:ascii="华文中宋" w:hAnsi="华文中宋"/>
          <w:color w:val="000000"/>
        </w:rPr>
      </w:pPr>
      <w:r>
        <w:rPr>
          <w:rFonts w:hint="eastAsia" w:ascii="华文中宋" w:hAnsi="华文中宋"/>
          <w:color w:val="000000"/>
        </w:rPr>
        <w:br w:type="page"/>
      </w:r>
      <w:r>
        <w:rPr>
          <w:rFonts w:hint="eastAsia" w:ascii="华文中宋" w:hAnsi="华文中宋"/>
          <w:color w:val="000000"/>
        </w:rPr>
        <w:t>（2）监狱企业证明文件</w:t>
      </w:r>
    </w:p>
    <w:p>
      <w:pPr>
        <w:autoSpaceDN w:val="0"/>
        <w:spacing w:line="360" w:lineRule="auto"/>
        <w:jc w:val="center"/>
        <w:rPr>
          <w:rFonts w:ascii="微软雅黑" w:hAnsi="微软雅黑" w:eastAsia="微软雅黑"/>
          <w:b/>
          <w:color w:val="000000"/>
          <w:sz w:val="40"/>
          <w:szCs w:val="44"/>
        </w:rPr>
      </w:pPr>
      <w:r>
        <w:rPr>
          <w:rFonts w:hint="eastAsia" w:ascii="微软雅黑" w:hAnsi="微软雅黑" w:eastAsia="微软雅黑"/>
          <w:b/>
          <w:color w:val="000000"/>
          <w:sz w:val="40"/>
          <w:szCs w:val="44"/>
        </w:rPr>
        <w:t>监狱企业证明文件</w:t>
      </w:r>
    </w:p>
    <w:tbl>
      <w:tblPr>
        <w:tblStyle w:val="51"/>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8500" w:hRule="atLeast"/>
        </w:trPr>
        <w:tc>
          <w:tcPr>
            <w:tcW w:w="9037" w:type="dxa"/>
            <w:vAlign w:val="center"/>
          </w:tcPr>
          <w:p>
            <w:pPr>
              <w:autoSpaceDN w:val="0"/>
              <w:spacing w:line="360" w:lineRule="auto"/>
              <w:ind w:firstLine="426" w:firstLineChars="177"/>
              <w:rPr>
                <w:rFonts w:ascii="仿宋" w:hAnsi="仿宋" w:eastAsia="仿宋"/>
                <w:b/>
                <w:sz w:val="24"/>
                <w:szCs w:val="20"/>
              </w:rPr>
            </w:pPr>
            <w:r>
              <w:rPr>
                <w:rFonts w:hint="eastAsia" w:ascii="仿宋" w:hAnsi="仿宋" w:eastAsia="仿宋"/>
                <w:b/>
                <w:sz w:val="24"/>
                <w:szCs w:val="20"/>
              </w:rPr>
              <w:t>备注:（1）根据《关于政府采购支持监狱企业发展有关问题的通知》（财库[2014]68号）的规定，符合规定要求的供应商视同为小型和微型企业。</w:t>
            </w:r>
          </w:p>
          <w:p>
            <w:pPr>
              <w:autoSpaceDN w:val="0"/>
              <w:spacing w:line="360" w:lineRule="auto"/>
              <w:ind w:firstLine="426" w:firstLineChars="177"/>
              <w:rPr>
                <w:rFonts w:ascii="仿宋" w:hAnsi="仿宋" w:eastAsia="仿宋" w:cs="Arial"/>
                <w:b/>
                <w:i/>
                <w:color w:val="000000"/>
                <w:kern w:val="0"/>
                <w:sz w:val="28"/>
              </w:rPr>
            </w:pPr>
            <w:r>
              <w:rPr>
                <w:rFonts w:hint="eastAsia" w:ascii="仿宋" w:hAnsi="仿宋" w:eastAsia="仿宋"/>
                <w:b/>
                <w:sz w:val="24"/>
                <w:szCs w:val="20"/>
              </w:rPr>
              <w:t>（2）监狱企业证明文件：省级或以上监狱管理局、戒毒管理局（含新疆生产建设兵团）出具的属于监狱企业的证明文件，如提供其他监狱企业制造的货物，还须同时提供该企业为监狱企业的证明文件。提供复印件加盖磋商响应供应商公章</w:t>
            </w:r>
          </w:p>
        </w:tc>
      </w:tr>
    </w:tbl>
    <w:p>
      <w:pPr>
        <w:pStyle w:val="2"/>
        <w:rPr>
          <w:rFonts w:ascii="仿宋_GB2312" w:hAnsi="仿宋" w:eastAsia="仿宋_GB2312" w:cs="仿宋_GB2312"/>
        </w:rPr>
        <w:sectPr>
          <w:pgSz w:w="11910" w:h="16840"/>
          <w:pgMar w:top="1440" w:right="1380" w:bottom="1497" w:left="1580" w:header="850" w:footer="850" w:gutter="0"/>
          <w:pgBorders>
            <w:top w:val="none" w:sz="0" w:space="0"/>
            <w:left w:val="none" w:sz="0" w:space="0"/>
            <w:bottom w:val="none" w:sz="0" w:space="0"/>
            <w:right w:val="none" w:sz="0" w:space="0"/>
          </w:pgBorders>
          <w:cols w:space="720" w:num="1"/>
          <w:docGrid w:linePitch="286" w:charSpace="0"/>
        </w:sectPr>
      </w:pPr>
    </w:p>
    <w:p>
      <w:pPr>
        <w:pStyle w:val="5"/>
        <w:spacing w:before="120" w:after="120"/>
        <w:ind w:firstLine="280"/>
        <w:jc w:val="both"/>
        <w:rPr>
          <w:rFonts w:ascii="华文中宋" w:hAnsi="华文中宋"/>
          <w:bCs/>
          <w:color w:val="000000"/>
          <w:kern w:val="0"/>
          <w:sz w:val="28"/>
          <w:szCs w:val="28"/>
        </w:rPr>
      </w:pPr>
      <w:r>
        <w:rPr>
          <w:rFonts w:hint="eastAsia" w:ascii="华文中宋" w:hAnsi="华文中宋"/>
          <w:bCs/>
          <w:color w:val="000000"/>
          <w:kern w:val="0"/>
          <w:sz w:val="28"/>
          <w:szCs w:val="28"/>
        </w:rPr>
        <w:t>1-3 ▲符合“申请人的资格要求”第3条“本项目的特定资格要求”的证明文件</w:t>
      </w:r>
    </w:p>
    <w:tbl>
      <w:tblPr>
        <w:tblStyle w:val="51"/>
        <w:tblW w:w="9040"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40"/>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11295" w:hRule="atLeast"/>
        </w:trPr>
        <w:tc>
          <w:tcPr>
            <w:tcW w:w="9040" w:type="dxa"/>
            <w:vAlign w:val="center"/>
          </w:tcPr>
          <w:p>
            <w:pPr>
              <w:autoSpaceDN w:val="0"/>
              <w:snapToGrid w:val="0"/>
              <w:spacing w:line="360" w:lineRule="auto"/>
              <w:ind w:firstLine="703" w:firstLineChars="250"/>
              <w:rPr>
                <w:rFonts w:ascii="仿宋" w:hAnsi="仿宋" w:eastAsia="仿宋"/>
                <w:b/>
                <w:sz w:val="28"/>
              </w:rPr>
            </w:pPr>
            <w:r>
              <w:rPr>
                <w:rFonts w:hint="eastAsia" w:ascii="仿宋" w:hAnsi="仿宋" w:eastAsia="仿宋"/>
                <w:b/>
                <w:sz w:val="28"/>
              </w:rPr>
              <w:t>（1）▲建筑装修装饰工程专业承包二级及以上资质证书（复印件加盖磋商响应供应商公章）；</w:t>
            </w:r>
          </w:p>
          <w:p>
            <w:pPr>
              <w:autoSpaceDN w:val="0"/>
              <w:snapToGrid w:val="0"/>
              <w:spacing w:line="360" w:lineRule="auto"/>
              <w:ind w:firstLine="703" w:firstLineChars="250"/>
              <w:rPr>
                <w:rFonts w:ascii="仿宋" w:hAnsi="仿宋" w:eastAsia="仿宋"/>
                <w:b/>
                <w:sz w:val="28"/>
              </w:rPr>
            </w:pPr>
            <w:r>
              <w:rPr>
                <w:rFonts w:hint="eastAsia" w:ascii="仿宋" w:hAnsi="仿宋" w:eastAsia="仿宋"/>
                <w:b/>
                <w:sz w:val="28"/>
              </w:rPr>
              <w:t>（2）▲企业《安全生产许可证》证书（复印件加盖磋商响应供应商公章）；</w:t>
            </w:r>
          </w:p>
          <w:p>
            <w:pPr>
              <w:autoSpaceDN w:val="0"/>
              <w:snapToGrid w:val="0"/>
              <w:spacing w:line="360" w:lineRule="auto"/>
              <w:ind w:firstLine="703" w:firstLineChars="250"/>
              <w:rPr>
                <w:rFonts w:ascii="仿宋" w:hAnsi="仿宋" w:eastAsia="仿宋"/>
                <w:b/>
                <w:sz w:val="28"/>
              </w:rPr>
            </w:pPr>
            <w:r>
              <w:rPr>
                <w:rFonts w:hint="eastAsia" w:ascii="仿宋" w:hAnsi="仿宋" w:eastAsia="仿宋"/>
                <w:b/>
                <w:sz w:val="28"/>
              </w:rPr>
              <w:t>（4）▲有效的《联合投标协议书》（仅联合体须提供）（格式附后）。</w:t>
            </w:r>
          </w:p>
          <w:p>
            <w:pPr>
              <w:autoSpaceDN w:val="0"/>
              <w:snapToGrid w:val="0"/>
              <w:spacing w:line="360" w:lineRule="auto"/>
              <w:ind w:firstLine="703" w:firstLineChars="250"/>
              <w:rPr>
                <w:rFonts w:ascii="仿宋" w:hAnsi="仿宋" w:eastAsia="仿宋"/>
                <w:b/>
                <w:sz w:val="28"/>
              </w:rPr>
            </w:pPr>
            <w:r>
              <w:rPr>
                <w:rFonts w:hint="eastAsia" w:ascii="仿宋" w:hAnsi="仿宋" w:eastAsia="仿宋"/>
                <w:b/>
                <w:sz w:val="28"/>
              </w:rPr>
              <w:t>（5）▲有效的《分包意向协议》（仅分包须提供）（格式附后）。</w:t>
            </w:r>
          </w:p>
          <w:p>
            <w:pPr>
              <w:autoSpaceDN w:val="0"/>
              <w:snapToGrid w:val="0"/>
              <w:spacing w:line="360" w:lineRule="auto"/>
              <w:ind w:firstLine="703" w:firstLineChars="250"/>
              <w:rPr>
                <w:rFonts w:ascii="仿宋" w:hAnsi="仿宋" w:eastAsia="仿宋"/>
                <w:b/>
                <w:sz w:val="28"/>
              </w:rPr>
            </w:pPr>
          </w:p>
          <w:p>
            <w:pPr>
              <w:pStyle w:val="4"/>
              <w:autoSpaceDN w:val="0"/>
              <w:snapToGrid w:val="0"/>
              <w:spacing w:before="360"/>
              <w:ind w:firstLine="562"/>
              <w:rPr>
                <w:rFonts w:ascii="仿宋" w:hAnsi="仿宋" w:eastAsia="仿宋"/>
                <w:bCs w:val="0"/>
                <w:sz w:val="28"/>
                <w:szCs w:val="24"/>
              </w:rPr>
            </w:pPr>
          </w:p>
        </w:tc>
      </w:tr>
    </w:tbl>
    <w:p>
      <w:pPr>
        <w:pStyle w:val="7"/>
        <w:autoSpaceDN w:val="0"/>
        <w:ind w:firstLine="561"/>
        <w:jc w:val="left"/>
        <w:rPr>
          <w:kern w:val="0"/>
        </w:rPr>
        <w:sectPr>
          <w:pgSz w:w="11906" w:h="16838"/>
          <w:pgMar w:top="1440" w:right="1416" w:bottom="1440" w:left="1560" w:header="851" w:footer="850" w:gutter="0"/>
          <w:pgBorders>
            <w:top w:val="none" w:sz="0" w:space="0"/>
            <w:left w:val="none" w:sz="0" w:space="0"/>
            <w:bottom w:val="none" w:sz="0" w:space="0"/>
            <w:right w:val="none" w:sz="0" w:space="0"/>
          </w:pgBorders>
          <w:cols w:space="720" w:num="1"/>
          <w:docGrid w:linePitch="312" w:charSpace="0"/>
        </w:sectPr>
      </w:pPr>
    </w:p>
    <w:p>
      <w:pPr>
        <w:pStyle w:val="7"/>
        <w:autoSpaceDN w:val="0"/>
        <w:ind w:firstLine="561"/>
        <w:jc w:val="left"/>
      </w:pPr>
      <w:r>
        <w:rPr>
          <w:rFonts w:hint="eastAsia"/>
        </w:rPr>
        <w:t>附、联合投标协议书</w:t>
      </w:r>
    </w:p>
    <w:p>
      <w:pPr>
        <w:widowControl/>
        <w:autoSpaceDN w:val="0"/>
        <w:spacing w:line="360" w:lineRule="auto"/>
        <w:jc w:val="center"/>
        <w:rPr>
          <w:rFonts w:ascii="华文中宋" w:hAnsi="华文中宋" w:eastAsia="华文中宋" w:cs="Arial"/>
          <w:b/>
          <w:w w:val="80"/>
          <w:kern w:val="0"/>
          <w:sz w:val="32"/>
          <w:szCs w:val="44"/>
        </w:rPr>
      </w:pPr>
      <w:r>
        <w:rPr>
          <w:rFonts w:hint="eastAsia" w:ascii="微软雅黑" w:hAnsi="微软雅黑" w:eastAsia="微软雅黑"/>
          <w:b/>
          <w:sz w:val="40"/>
        </w:rPr>
        <w:t>▲联合投标协议</w:t>
      </w:r>
      <w:r>
        <w:rPr>
          <w:rFonts w:hint="eastAsia" w:ascii="微软雅黑" w:hAnsi="微软雅黑" w:eastAsia="微软雅黑"/>
          <w:b/>
          <w:sz w:val="40"/>
          <w:szCs w:val="44"/>
        </w:rPr>
        <w:t>书</w:t>
      </w:r>
      <w:r>
        <w:rPr>
          <w:rFonts w:hint="eastAsia" w:ascii="微软雅黑" w:hAnsi="微软雅黑" w:eastAsia="微软雅黑"/>
          <w:b/>
          <w:sz w:val="40"/>
        </w:rPr>
        <w:t>（仅联合体适用）</w:t>
      </w:r>
    </w:p>
    <w:p>
      <w:pPr>
        <w:autoSpaceDN w:val="0"/>
        <w:spacing w:line="360" w:lineRule="auto"/>
        <w:ind w:firstLine="463" w:firstLineChars="193"/>
        <w:rPr>
          <w:rFonts w:ascii="仿宋" w:hAnsi="仿宋" w:eastAsia="仿宋" w:cs="Arial"/>
          <w:color w:val="000000" w:themeColor="text1"/>
          <w:sz w:val="24"/>
        </w:rPr>
      </w:pPr>
      <w:r>
        <w:rPr>
          <w:rFonts w:ascii="仿宋" w:hAnsi="仿宋" w:eastAsia="仿宋" w:cs="Arial"/>
          <w:color w:val="000000" w:themeColor="text1"/>
          <w:kern w:val="0"/>
          <w:sz w:val="24"/>
        </w:rPr>
        <w:t>_________</w:t>
      </w:r>
      <w:r>
        <w:rPr>
          <w:rFonts w:ascii="仿宋" w:hAnsi="仿宋" w:eastAsia="仿宋" w:cs="Arial"/>
          <w:color w:val="000000" w:themeColor="text1"/>
          <w:sz w:val="24"/>
          <w:u w:val="single"/>
        </w:rPr>
        <w:t>（</w:t>
      </w:r>
      <w:r>
        <w:rPr>
          <w:rFonts w:hint="eastAsia" w:ascii="仿宋" w:hAnsi="仿宋" w:eastAsia="仿宋" w:cs="Arial"/>
          <w:color w:val="000000" w:themeColor="text1"/>
          <w:sz w:val="24"/>
          <w:u w:val="single"/>
        </w:rPr>
        <w:t>联合体各方全</w:t>
      </w:r>
      <w:r>
        <w:rPr>
          <w:rFonts w:ascii="仿宋" w:hAnsi="仿宋" w:eastAsia="仿宋" w:cs="Arial"/>
          <w:color w:val="000000" w:themeColor="text1"/>
          <w:sz w:val="24"/>
          <w:u w:val="single"/>
        </w:rPr>
        <w:t>称）</w:t>
      </w:r>
      <w:r>
        <w:rPr>
          <w:rFonts w:ascii="仿宋" w:hAnsi="仿宋" w:eastAsia="仿宋" w:cs="Arial"/>
          <w:color w:val="000000" w:themeColor="text1"/>
          <w:kern w:val="0"/>
          <w:sz w:val="24"/>
        </w:rPr>
        <w:t>_______</w:t>
      </w:r>
      <w:r>
        <w:rPr>
          <w:rFonts w:ascii="仿宋" w:hAnsi="仿宋" w:eastAsia="仿宋" w:cs="Arial"/>
          <w:color w:val="000000" w:themeColor="text1"/>
          <w:sz w:val="24"/>
        </w:rPr>
        <w:t>自愿组成联合体</w:t>
      </w:r>
      <w:r>
        <w:rPr>
          <w:rFonts w:hint="eastAsia" w:ascii="仿宋" w:hAnsi="仿宋" w:eastAsia="仿宋" w:cs="Arial"/>
          <w:color w:val="000000" w:themeColor="text1"/>
          <w:sz w:val="24"/>
        </w:rPr>
        <w:t>，以一个供应商的身份</w:t>
      </w:r>
      <w:r>
        <w:rPr>
          <w:rFonts w:ascii="仿宋" w:hAnsi="仿宋" w:eastAsia="仿宋" w:cs="Arial"/>
          <w:color w:val="000000" w:themeColor="text1"/>
          <w:sz w:val="24"/>
        </w:rPr>
        <w:t>参加</w:t>
      </w:r>
      <w:r>
        <w:rPr>
          <w:rFonts w:hint="eastAsia" w:ascii="仿宋" w:hAnsi="仿宋" w:eastAsia="仿宋" w:cs="Arial"/>
          <w:b/>
          <w:color w:val="000000" w:themeColor="text1"/>
          <w:kern w:val="0"/>
          <w:sz w:val="24"/>
          <w:u w:val="single"/>
        </w:rPr>
        <w:t>浙江工商大学教工路校区MBA学院部分教室改造（项目编号：CGZX（CS）-2023-007）</w:t>
      </w:r>
      <w:r>
        <w:rPr>
          <w:rFonts w:hint="eastAsia" w:ascii="仿宋" w:hAnsi="仿宋" w:eastAsia="仿宋" w:cs="Arial"/>
          <w:color w:val="000000" w:themeColor="text1"/>
          <w:kern w:val="0"/>
          <w:sz w:val="24"/>
        </w:rPr>
        <w:t>的</w:t>
      </w:r>
      <w:r>
        <w:rPr>
          <w:rFonts w:hint="eastAsia" w:ascii="仿宋" w:hAnsi="仿宋" w:eastAsia="仿宋" w:cs="Arial"/>
          <w:color w:val="000000" w:themeColor="text1"/>
          <w:sz w:val="24"/>
        </w:rPr>
        <w:t>政府采购活动</w:t>
      </w:r>
      <w:r>
        <w:rPr>
          <w:rFonts w:ascii="仿宋" w:hAnsi="仿宋" w:eastAsia="仿宋" w:cs="Arial"/>
          <w:color w:val="000000" w:themeColor="text1"/>
          <w:sz w:val="24"/>
        </w:rPr>
        <w:t>。现就有关</w:t>
      </w:r>
      <w:r>
        <w:rPr>
          <w:rFonts w:hint="eastAsia" w:ascii="仿宋" w:hAnsi="仿宋" w:eastAsia="仿宋" w:cs="Arial"/>
          <w:color w:val="000000" w:themeColor="text1"/>
          <w:sz w:val="24"/>
        </w:rPr>
        <w:t>联合投标（响应）</w:t>
      </w:r>
      <w:r>
        <w:rPr>
          <w:rFonts w:ascii="仿宋" w:hAnsi="仿宋" w:eastAsia="仿宋" w:cs="Arial"/>
          <w:color w:val="000000" w:themeColor="text1"/>
          <w:sz w:val="24"/>
        </w:rPr>
        <w:t>事宜订立协议如下：</w:t>
      </w:r>
    </w:p>
    <w:p>
      <w:pPr>
        <w:autoSpaceDN w:val="0"/>
        <w:spacing w:line="360" w:lineRule="auto"/>
        <w:ind w:firstLine="463" w:firstLineChars="193"/>
        <w:rPr>
          <w:rFonts w:ascii="仿宋" w:hAnsi="仿宋" w:eastAsia="仿宋" w:cs="Arial"/>
          <w:color w:val="000000" w:themeColor="text1"/>
          <w:sz w:val="24"/>
        </w:rPr>
      </w:pPr>
      <w:r>
        <w:rPr>
          <w:rFonts w:ascii="仿宋" w:hAnsi="仿宋" w:eastAsia="仿宋" w:cs="Arial"/>
          <w:color w:val="000000" w:themeColor="text1"/>
          <w:sz w:val="24"/>
        </w:rPr>
        <w:t>1、</w:t>
      </w:r>
      <w:r>
        <w:rPr>
          <w:rFonts w:ascii="仿宋" w:hAnsi="仿宋" w:eastAsia="仿宋" w:cs="Arial"/>
          <w:color w:val="000000" w:themeColor="text1"/>
          <w:kern w:val="0"/>
          <w:sz w:val="24"/>
        </w:rPr>
        <w:t>_________</w:t>
      </w:r>
      <w:r>
        <w:rPr>
          <w:rFonts w:ascii="仿宋" w:hAnsi="仿宋" w:eastAsia="仿宋" w:cs="Arial"/>
          <w:color w:val="000000" w:themeColor="text1"/>
          <w:sz w:val="24"/>
          <w:u w:val="single"/>
        </w:rPr>
        <w:t>（</w:t>
      </w:r>
      <w:r>
        <w:rPr>
          <w:rFonts w:hint="eastAsia" w:ascii="仿宋" w:hAnsi="仿宋" w:eastAsia="仿宋" w:cs="Arial"/>
          <w:color w:val="000000" w:themeColor="text1"/>
          <w:sz w:val="24"/>
          <w:u w:val="single"/>
        </w:rPr>
        <w:t>联合体牵头方全</w:t>
      </w:r>
      <w:r>
        <w:rPr>
          <w:rFonts w:ascii="仿宋" w:hAnsi="仿宋" w:eastAsia="仿宋" w:cs="Arial"/>
          <w:color w:val="000000" w:themeColor="text1"/>
          <w:sz w:val="24"/>
          <w:u w:val="single"/>
        </w:rPr>
        <w:t>称）</w:t>
      </w:r>
      <w:r>
        <w:rPr>
          <w:rFonts w:ascii="仿宋" w:hAnsi="仿宋" w:eastAsia="仿宋" w:cs="Arial"/>
          <w:color w:val="000000" w:themeColor="text1"/>
          <w:kern w:val="0"/>
          <w:sz w:val="24"/>
        </w:rPr>
        <w:t>_____________</w:t>
      </w:r>
      <w:r>
        <w:rPr>
          <w:rFonts w:ascii="仿宋" w:hAnsi="仿宋" w:eastAsia="仿宋" w:cs="Arial"/>
          <w:color w:val="000000" w:themeColor="text1"/>
          <w:sz w:val="24"/>
        </w:rPr>
        <w:t>为联合体</w:t>
      </w:r>
      <w:r>
        <w:rPr>
          <w:rFonts w:hint="eastAsia" w:ascii="仿宋" w:hAnsi="仿宋" w:eastAsia="仿宋" w:cs="Arial"/>
          <w:color w:val="000000" w:themeColor="text1"/>
          <w:sz w:val="24"/>
        </w:rPr>
        <w:t>的</w:t>
      </w:r>
      <w:r>
        <w:rPr>
          <w:rFonts w:ascii="仿宋" w:hAnsi="仿宋" w:eastAsia="仿宋" w:cs="Arial"/>
          <w:color w:val="000000" w:themeColor="text1"/>
          <w:sz w:val="24"/>
        </w:rPr>
        <w:t>牵头方，</w:t>
      </w:r>
      <w:r>
        <w:rPr>
          <w:rFonts w:ascii="仿宋" w:hAnsi="仿宋" w:eastAsia="仿宋" w:cs="Arial"/>
          <w:color w:val="000000" w:themeColor="text1"/>
          <w:kern w:val="0"/>
          <w:sz w:val="24"/>
        </w:rPr>
        <w:t>_________</w:t>
      </w:r>
      <w:r>
        <w:rPr>
          <w:rFonts w:ascii="仿宋" w:hAnsi="仿宋" w:eastAsia="仿宋" w:cs="Arial"/>
          <w:color w:val="000000" w:themeColor="text1"/>
          <w:sz w:val="24"/>
          <w:u w:val="single"/>
        </w:rPr>
        <w:t>（</w:t>
      </w:r>
      <w:r>
        <w:rPr>
          <w:rFonts w:hint="eastAsia" w:ascii="仿宋" w:hAnsi="仿宋" w:eastAsia="仿宋" w:cs="Arial"/>
          <w:color w:val="000000" w:themeColor="text1"/>
          <w:sz w:val="24"/>
          <w:u w:val="single"/>
        </w:rPr>
        <w:t>联合体成员放全</w:t>
      </w:r>
      <w:r>
        <w:rPr>
          <w:rFonts w:ascii="仿宋" w:hAnsi="仿宋" w:eastAsia="仿宋" w:cs="Arial"/>
          <w:color w:val="000000" w:themeColor="text1"/>
          <w:sz w:val="24"/>
          <w:u w:val="single"/>
        </w:rPr>
        <w:t>称）</w:t>
      </w:r>
      <w:r>
        <w:rPr>
          <w:rFonts w:ascii="仿宋" w:hAnsi="仿宋" w:eastAsia="仿宋" w:cs="Arial"/>
          <w:color w:val="000000" w:themeColor="text1"/>
          <w:kern w:val="0"/>
          <w:sz w:val="24"/>
        </w:rPr>
        <w:t>_______________</w:t>
      </w:r>
      <w:r>
        <w:rPr>
          <w:rFonts w:ascii="仿宋" w:hAnsi="仿宋" w:eastAsia="仿宋" w:cs="Arial"/>
          <w:color w:val="000000" w:themeColor="text1"/>
          <w:sz w:val="24"/>
        </w:rPr>
        <w:t>为联合体</w:t>
      </w:r>
      <w:r>
        <w:rPr>
          <w:rFonts w:hint="eastAsia" w:ascii="仿宋" w:hAnsi="仿宋" w:eastAsia="仿宋" w:cs="Arial"/>
          <w:color w:val="000000" w:themeColor="text1"/>
          <w:sz w:val="24"/>
        </w:rPr>
        <w:t>的</w:t>
      </w:r>
      <w:r>
        <w:rPr>
          <w:rFonts w:ascii="仿宋" w:hAnsi="仿宋" w:eastAsia="仿宋" w:cs="Arial"/>
          <w:color w:val="000000" w:themeColor="text1"/>
          <w:sz w:val="24"/>
        </w:rPr>
        <w:t>成员</w:t>
      </w:r>
      <w:r>
        <w:rPr>
          <w:rFonts w:hint="eastAsia" w:ascii="仿宋" w:hAnsi="仿宋" w:eastAsia="仿宋" w:cs="Arial"/>
          <w:color w:val="000000" w:themeColor="text1"/>
          <w:sz w:val="24"/>
        </w:rPr>
        <w:t>方</w:t>
      </w:r>
      <w:r>
        <w:rPr>
          <w:rFonts w:ascii="仿宋" w:hAnsi="仿宋" w:eastAsia="仿宋" w:cs="Arial"/>
          <w:color w:val="000000" w:themeColor="text1"/>
          <w:sz w:val="24"/>
        </w:rPr>
        <w:t>；</w:t>
      </w:r>
    </w:p>
    <w:p>
      <w:pPr>
        <w:autoSpaceDN w:val="0"/>
        <w:spacing w:line="360" w:lineRule="auto"/>
        <w:ind w:firstLine="463" w:firstLineChars="193"/>
        <w:rPr>
          <w:rFonts w:ascii="仿宋" w:hAnsi="仿宋" w:eastAsia="仿宋" w:cs="Arial"/>
          <w:color w:val="000000" w:themeColor="text1"/>
          <w:sz w:val="24"/>
        </w:rPr>
      </w:pPr>
      <w:r>
        <w:rPr>
          <w:rFonts w:ascii="仿宋" w:hAnsi="仿宋" w:eastAsia="仿宋" w:cs="Arial"/>
          <w:color w:val="000000" w:themeColor="text1"/>
          <w:sz w:val="24"/>
        </w:rPr>
        <w:t>2、联合体内部有关事项规定如下：</w:t>
      </w:r>
    </w:p>
    <w:p>
      <w:pPr>
        <w:autoSpaceDN w:val="0"/>
        <w:spacing w:line="360" w:lineRule="auto"/>
        <w:ind w:firstLine="463" w:firstLineChars="193"/>
        <w:rPr>
          <w:rFonts w:ascii="仿宋" w:hAnsi="仿宋" w:eastAsia="仿宋" w:cs="Arial"/>
          <w:color w:val="000000" w:themeColor="text1"/>
          <w:sz w:val="24"/>
        </w:rPr>
      </w:pPr>
      <w:r>
        <w:rPr>
          <w:rFonts w:ascii="仿宋" w:hAnsi="仿宋" w:eastAsia="仿宋" w:cs="Arial"/>
          <w:color w:val="000000" w:themeColor="text1"/>
          <w:sz w:val="24"/>
        </w:rPr>
        <w:t>（1）由牵头方</w:t>
      </w:r>
      <w:r>
        <w:rPr>
          <w:rFonts w:hint="eastAsia" w:ascii="仿宋" w:hAnsi="仿宋" w:eastAsia="仿宋" w:cs="Arial"/>
          <w:color w:val="000000" w:themeColor="text1"/>
          <w:sz w:val="24"/>
        </w:rPr>
        <w:t>代表本联合体</w:t>
      </w:r>
      <w:r>
        <w:rPr>
          <w:rFonts w:ascii="仿宋" w:hAnsi="仿宋" w:eastAsia="仿宋" w:cs="Arial"/>
          <w:color w:val="000000" w:themeColor="text1"/>
          <w:sz w:val="24"/>
        </w:rPr>
        <w:t>与</w:t>
      </w:r>
      <w:r>
        <w:rPr>
          <w:rFonts w:hint="eastAsia" w:ascii="仿宋" w:hAnsi="仿宋" w:eastAsia="仿宋" w:cs="Arial"/>
          <w:color w:val="000000" w:themeColor="text1"/>
          <w:sz w:val="24"/>
        </w:rPr>
        <w:t>采购人</w:t>
      </w:r>
      <w:r>
        <w:rPr>
          <w:rFonts w:ascii="仿宋" w:hAnsi="仿宋" w:eastAsia="仿宋" w:cs="Arial"/>
          <w:color w:val="000000" w:themeColor="text1"/>
          <w:sz w:val="24"/>
        </w:rPr>
        <w:t>联系</w:t>
      </w:r>
      <w:r>
        <w:rPr>
          <w:rFonts w:hint="eastAsia" w:ascii="仿宋" w:hAnsi="仿宋" w:eastAsia="仿宋" w:cs="Arial"/>
          <w:color w:val="000000" w:themeColor="text1"/>
          <w:sz w:val="24"/>
        </w:rPr>
        <w:t>，负责协调工作</w:t>
      </w:r>
      <w:r>
        <w:rPr>
          <w:rFonts w:ascii="仿宋" w:hAnsi="仿宋" w:eastAsia="仿宋" w:cs="Arial"/>
          <w:color w:val="000000" w:themeColor="text1"/>
          <w:sz w:val="24"/>
        </w:rPr>
        <w:t>。</w:t>
      </w:r>
    </w:p>
    <w:p>
      <w:pPr>
        <w:autoSpaceDN w:val="0"/>
        <w:spacing w:line="360" w:lineRule="auto"/>
        <w:ind w:firstLine="465" w:firstLineChars="193"/>
        <w:rPr>
          <w:rFonts w:ascii="仿宋" w:hAnsi="仿宋" w:eastAsia="仿宋" w:cs="Arial"/>
          <w:b/>
          <w:color w:val="000000" w:themeColor="text1"/>
          <w:sz w:val="24"/>
        </w:rPr>
      </w:pPr>
      <w:r>
        <w:rPr>
          <w:rFonts w:ascii="仿宋" w:hAnsi="仿宋" w:eastAsia="仿宋" w:cs="Arial"/>
          <w:b/>
          <w:color w:val="000000" w:themeColor="text1"/>
          <w:sz w:val="24"/>
        </w:rPr>
        <w:t>（2）</w:t>
      </w:r>
      <w:r>
        <w:rPr>
          <w:rFonts w:hint="eastAsia" w:ascii="仿宋" w:hAnsi="仿宋" w:eastAsia="仿宋" w:cs="Arial"/>
          <w:b/>
          <w:color w:val="000000" w:themeColor="text1"/>
          <w:sz w:val="24"/>
        </w:rPr>
        <w:t>磋商响应</w:t>
      </w:r>
      <w:r>
        <w:rPr>
          <w:rFonts w:ascii="仿宋" w:hAnsi="仿宋" w:eastAsia="仿宋" w:cs="Arial"/>
          <w:b/>
          <w:color w:val="000000" w:themeColor="text1"/>
          <w:sz w:val="24"/>
        </w:rPr>
        <w:t>工作由联合体</w:t>
      </w:r>
      <w:r>
        <w:rPr>
          <w:rFonts w:hint="eastAsia" w:ascii="仿宋" w:hAnsi="仿宋" w:eastAsia="仿宋" w:cs="Arial"/>
          <w:b/>
          <w:color w:val="000000" w:themeColor="text1"/>
          <w:sz w:val="24"/>
        </w:rPr>
        <w:t>中的</w:t>
      </w:r>
      <w:r>
        <w:rPr>
          <w:rFonts w:ascii="仿宋" w:hAnsi="仿宋" w:eastAsia="仿宋" w:cs="Arial"/>
          <w:b/>
          <w:color w:val="000000" w:themeColor="text1"/>
          <w:sz w:val="24"/>
        </w:rPr>
        <w:t>牵头方负责，由</w:t>
      </w:r>
      <w:r>
        <w:rPr>
          <w:rFonts w:hint="eastAsia" w:ascii="仿宋" w:hAnsi="仿宋" w:eastAsia="仿宋" w:cs="Arial"/>
          <w:b/>
          <w:color w:val="000000" w:themeColor="text1"/>
          <w:sz w:val="24"/>
        </w:rPr>
        <w:t>各</w:t>
      </w:r>
      <w:r>
        <w:rPr>
          <w:rFonts w:ascii="仿宋" w:hAnsi="仿宋" w:eastAsia="仿宋" w:cs="Arial"/>
          <w:b/>
          <w:color w:val="000000" w:themeColor="text1"/>
          <w:sz w:val="24"/>
        </w:rPr>
        <w:t>方组成的</w:t>
      </w:r>
      <w:r>
        <w:rPr>
          <w:rFonts w:hint="eastAsia" w:ascii="仿宋" w:hAnsi="仿宋" w:eastAsia="仿宋" w:cs="Arial"/>
          <w:b/>
          <w:color w:val="000000" w:themeColor="text1"/>
          <w:sz w:val="24"/>
        </w:rPr>
        <w:t>磋商响应</w:t>
      </w:r>
      <w:r>
        <w:rPr>
          <w:rFonts w:ascii="仿宋" w:hAnsi="仿宋" w:eastAsia="仿宋" w:cs="Arial"/>
          <w:b/>
          <w:color w:val="000000" w:themeColor="text1"/>
          <w:sz w:val="24"/>
        </w:rPr>
        <w:t>小组具体实施；联合体</w:t>
      </w:r>
      <w:r>
        <w:rPr>
          <w:rFonts w:hint="eastAsia" w:ascii="仿宋" w:hAnsi="仿宋" w:eastAsia="仿宋" w:cs="Arial"/>
          <w:b/>
          <w:color w:val="000000" w:themeColor="text1"/>
          <w:sz w:val="24"/>
        </w:rPr>
        <w:t>中的</w:t>
      </w:r>
      <w:r>
        <w:rPr>
          <w:rFonts w:ascii="仿宋" w:hAnsi="仿宋" w:eastAsia="仿宋" w:cs="Arial"/>
          <w:b/>
          <w:color w:val="000000" w:themeColor="text1"/>
          <w:sz w:val="24"/>
        </w:rPr>
        <w:t>牵头方代表联合体办理</w:t>
      </w:r>
      <w:r>
        <w:rPr>
          <w:rFonts w:hint="eastAsia" w:ascii="仿宋" w:hAnsi="仿宋" w:eastAsia="仿宋" w:cs="Arial"/>
          <w:b/>
          <w:color w:val="000000" w:themeColor="text1"/>
          <w:sz w:val="24"/>
        </w:rPr>
        <w:t>磋商响应</w:t>
      </w:r>
      <w:r>
        <w:rPr>
          <w:rFonts w:ascii="仿宋" w:hAnsi="仿宋" w:eastAsia="仿宋" w:cs="Arial"/>
          <w:b/>
          <w:color w:val="000000" w:themeColor="text1"/>
          <w:sz w:val="24"/>
        </w:rPr>
        <w:t>事宜，联合体牵头方在</w:t>
      </w:r>
      <w:r>
        <w:rPr>
          <w:rFonts w:hint="eastAsia" w:ascii="仿宋" w:hAnsi="仿宋" w:eastAsia="仿宋" w:cs="Arial"/>
          <w:b/>
          <w:color w:val="000000" w:themeColor="text1"/>
          <w:sz w:val="24"/>
        </w:rPr>
        <w:t>响应文件及磋商过程</w:t>
      </w:r>
      <w:r>
        <w:rPr>
          <w:rFonts w:ascii="仿宋" w:hAnsi="仿宋" w:eastAsia="仿宋" w:cs="Arial"/>
          <w:b/>
          <w:color w:val="000000" w:themeColor="text1"/>
          <w:sz w:val="24"/>
        </w:rPr>
        <w:t>中的所有承诺均代表了联合体各成员</w:t>
      </w:r>
      <w:r>
        <w:rPr>
          <w:rFonts w:hint="eastAsia" w:ascii="仿宋" w:hAnsi="仿宋" w:eastAsia="仿宋" w:cs="Arial"/>
          <w:b/>
          <w:color w:val="000000" w:themeColor="text1"/>
          <w:sz w:val="24"/>
        </w:rPr>
        <w:t>的真实意愿</w:t>
      </w:r>
      <w:r>
        <w:rPr>
          <w:rFonts w:ascii="仿宋" w:hAnsi="仿宋" w:eastAsia="仿宋" w:cs="Arial"/>
          <w:b/>
          <w:color w:val="000000" w:themeColor="text1"/>
          <w:sz w:val="24"/>
        </w:rPr>
        <w:t>。</w:t>
      </w:r>
    </w:p>
    <w:p>
      <w:pPr>
        <w:autoSpaceDN w:val="0"/>
        <w:spacing w:line="360" w:lineRule="auto"/>
        <w:ind w:firstLine="463" w:firstLineChars="193"/>
        <w:rPr>
          <w:rFonts w:ascii="仿宋" w:hAnsi="仿宋" w:eastAsia="仿宋" w:cs="Arial"/>
          <w:color w:val="000000" w:themeColor="text1"/>
          <w:sz w:val="24"/>
        </w:rPr>
      </w:pPr>
      <w:r>
        <w:rPr>
          <w:rFonts w:ascii="仿宋" w:hAnsi="仿宋" w:eastAsia="仿宋" w:cs="Arial"/>
          <w:color w:val="000000" w:themeColor="text1"/>
          <w:sz w:val="24"/>
        </w:rPr>
        <w:t>（3）联合体将严格按照</w:t>
      </w:r>
      <w:r>
        <w:rPr>
          <w:rFonts w:hint="eastAsia" w:ascii="仿宋" w:hAnsi="仿宋" w:eastAsia="仿宋" w:cs="Arial"/>
          <w:color w:val="000000" w:themeColor="text1"/>
          <w:sz w:val="24"/>
        </w:rPr>
        <w:t>磋商</w:t>
      </w:r>
      <w:r>
        <w:rPr>
          <w:rFonts w:ascii="仿宋" w:hAnsi="仿宋" w:eastAsia="仿宋" w:cs="Arial"/>
          <w:color w:val="000000" w:themeColor="text1"/>
          <w:sz w:val="24"/>
        </w:rPr>
        <w:t>文件的各项要求，递交</w:t>
      </w:r>
      <w:r>
        <w:rPr>
          <w:rFonts w:hint="eastAsia" w:ascii="仿宋" w:hAnsi="仿宋" w:eastAsia="仿宋" w:cs="Arial"/>
          <w:color w:val="000000" w:themeColor="text1"/>
          <w:sz w:val="24"/>
        </w:rPr>
        <w:t>响应文件</w:t>
      </w:r>
      <w:r>
        <w:rPr>
          <w:rFonts w:ascii="仿宋" w:hAnsi="仿宋" w:eastAsia="仿宋" w:cs="Arial"/>
          <w:color w:val="000000" w:themeColor="text1"/>
          <w:sz w:val="24"/>
        </w:rPr>
        <w:t>，切实执行一切合同文件，共同承担合同规定的一切义务和责任，同时按照内部职责的划分，承担自身所负的责任和风险，在法律上承担连带责任。</w:t>
      </w:r>
    </w:p>
    <w:p>
      <w:pPr>
        <w:autoSpaceDN w:val="0"/>
        <w:spacing w:line="360" w:lineRule="auto"/>
        <w:ind w:firstLine="463" w:firstLineChars="193"/>
        <w:rPr>
          <w:rFonts w:ascii="仿宋" w:hAnsi="仿宋" w:eastAsia="仿宋" w:cs="Arial"/>
          <w:color w:val="000000" w:themeColor="text1"/>
          <w:sz w:val="24"/>
        </w:rPr>
      </w:pPr>
      <w:r>
        <w:rPr>
          <w:rFonts w:ascii="仿宋" w:hAnsi="仿宋" w:eastAsia="仿宋" w:cs="Arial"/>
          <w:color w:val="000000" w:themeColor="text1"/>
          <w:sz w:val="24"/>
        </w:rPr>
        <w:t>（4）如中标</w:t>
      </w:r>
      <w:r>
        <w:rPr>
          <w:rFonts w:hint="eastAsia" w:ascii="仿宋" w:hAnsi="仿宋" w:eastAsia="仿宋" w:cs="Arial"/>
          <w:color w:val="000000" w:themeColor="text1"/>
          <w:sz w:val="24"/>
        </w:rPr>
        <w:t>（成交）</w:t>
      </w:r>
      <w:r>
        <w:rPr>
          <w:rFonts w:ascii="仿宋" w:hAnsi="仿宋" w:eastAsia="仿宋" w:cs="Arial"/>
          <w:color w:val="000000" w:themeColor="text1"/>
          <w:sz w:val="24"/>
        </w:rPr>
        <w:t>，联合体内部将遵守以下规定：</w:t>
      </w:r>
    </w:p>
    <w:p>
      <w:pPr>
        <w:autoSpaceDN w:val="0"/>
        <w:spacing w:line="360" w:lineRule="auto"/>
        <w:ind w:firstLine="463" w:firstLineChars="193"/>
        <w:rPr>
          <w:rFonts w:ascii="仿宋" w:hAnsi="仿宋" w:eastAsia="仿宋" w:cs="Arial"/>
          <w:color w:val="000000" w:themeColor="text1"/>
          <w:sz w:val="24"/>
        </w:rPr>
      </w:pPr>
      <w:r>
        <w:rPr>
          <w:rFonts w:ascii="仿宋" w:hAnsi="仿宋" w:eastAsia="仿宋" w:cs="Arial"/>
          <w:color w:val="000000" w:themeColor="text1"/>
          <w:sz w:val="24"/>
        </w:rPr>
        <w:t>a．联合体牵头方和成员</w:t>
      </w:r>
      <w:r>
        <w:rPr>
          <w:rFonts w:hint="eastAsia" w:ascii="仿宋" w:hAnsi="仿宋" w:eastAsia="仿宋" w:cs="Arial"/>
          <w:color w:val="000000" w:themeColor="text1"/>
          <w:sz w:val="24"/>
        </w:rPr>
        <w:t>方</w:t>
      </w:r>
      <w:r>
        <w:rPr>
          <w:rFonts w:ascii="仿宋" w:hAnsi="仿宋" w:eastAsia="仿宋" w:cs="Arial"/>
          <w:color w:val="000000" w:themeColor="text1"/>
          <w:sz w:val="24"/>
        </w:rPr>
        <w:t>共同与</w:t>
      </w:r>
      <w:r>
        <w:rPr>
          <w:rFonts w:hint="eastAsia" w:ascii="仿宋" w:hAnsi="仿宋" w:eastAsia="仿宋" w:cs="Arial"/>
          <w:color w:val="000000" w:themeColor="text1"/>
          <w:sz w:val="24"/>
        </w:rPr>
        <w:t>采购人</w:t>
      </w:r>
      <w:r>
        <w:rPr>
          <w:rFonts w:ascii="仿宋" w:hAnsi="仿宋" w:eastAsia="仿宋" w:cs="Arial"/>
          <w:color w:val="000000" w:themeColor="text1"/>
          <w:sz w:val="24"/>
        </w:rPr>
        <w:t>签订</w:t>
      </w:r>
      <w:r>
        <w:rPr>
          <w:rFonts w:hint="eastAsia" w:ascii="仿宋" w:hAnsi="仿宋" w:eastAsia="仿宋" w:cs="Arial"/>
          <w:color w:val="000000" w:themeColor="text1"/>
          <w:sz w:val="24"/>
        </w:rPr>
        <w:t>采购合同</w:t>
      </w:r>
      <w:r>
        <w:rPr>
          <w:rFonts w:ascii="仿宋" w:hAnsi="仿宋" w:eastAsia="仿宋" w:cs="Arial"/>
          <w:color w:val="000000" w:themeColor="text1"/>
          <w:sz w:val="24"/>
        </w:rPr>
        <w:t>，并就中标</w:t>
      </w:r>
      <w:r>
        <w:rPr>
          <w:rFonts w:hint="eastAsia" w:ascii="仿宋" w:hAnsi="仿宋" w:eastAsia="仿宋" w:cs="Arial"/>
          <w:color w:val="000000" w:themeColor="text1"/>
          <w:sz w:val="24"/>
        </w:rPr>
        <w:t>成交</w:t>
      </w:r>
      <w:r>
        <w:rPr>
          <w:rFonts w:ascii="仿宋" w:hAnsi="仿宋" w:eastAsia="仿宋" w:cs="Arial"/>
          <w:color w:val="000000" w:themeColor="text1"/>
          <w:sz w:val="24"/>
        </w:rPr>
        <w:t>项目向</w:t>
      </w:r>
      <w:r>
        <w:rPr>
          <w:rFonts w:hint="eastAsia" w:ascii="仿宋" w:hAnsi="仿宋" w:eastAsia="仿宋" w:cs="Arial"/>
          <w:color w:val="000000" w:themeColor="text1"/>
          <w:sz w:val="24"/>
        </w:rPr>
        <w:t>采购人</w:t>
      </w:r>
      <w:r>
        <w:rPr>
          <w:rFonts w:ascii="仿宋" w:hAnsi="仿宋" w:eastAsia="仿宋" w:cs="Arial"/>
          <w:color w:val="000000" w:themeColor="text1"/>
          <w:sz w:val="24"/>
        </w:rPr>
        <w:t>负责有连带的和各自的法律责任；</w:t>
      </w:r>
    </w:p>
    <w:p>
      <w:pPr>
        <w:autoSpaceDN w:val="0"/>
        <w:spacing w:line="360" w:lineRule="auto"/>
        <w:ind w:firstLine="463" w:firstLineChars="193"/>
        <w:rPr>
          <w:rFonts w:ascii="仿宋" w:hAnsi="仿宋" w:eastAsia="仿宋" w:cs="Arial"/>
          <w:color w:val="000000" w:themeColor="text1"/>
          <w:sz w:val="24"/>
        </w:rPr>
      </w:pPr>
      <w:r>
        <w:rPr>
          <w:rFonts w:ascii="仿宋" w:hAnsi="仿宋" w:eastAsia="仿宋" w:cs="Arial"/>
          <w:color w:val="000000" w:themeColor="text1"/>
          <w:sz w:val="24"/>
        </w:rPr>
        <w:t>b．联合体牵头方代表联合体成员</w:t>
      </w:r>
      <w:r>
        <w:rPr>
          <w:rFonts w:hint="eastAsia" w:ascii="仿宋" w:hAnsi="仿宋" w:eastAsia="仿宋" w:cs="Arial"/>
          <w:color w:val="000000" w:themeColor="text1"/>
          <w:sz w:val="24"/>
        </w:rPr>
        <w:t>接收采购人</w:t>
      </w:r>
      <w:r>
        <w:rPr>
          <w:rFonts w:ascii="仿宋" w:hAnsi="仿宋" w:eastAsia="仿宋" w:cs="Arial"/>
          <w:color w:val="000000" w:themeColor="text1"/>
          <w:sz w:val="24"/>
        </w:rPr>
        <w:t>的指令、指示和通知，并且在整个合同实施过程中的全部事宜（包括</w:t>
      </w:r>
      <w:r>
        <w:rPr>
          <w:rFonts w:hint="eastAsia" w:ascii="仿宋" w:hAnsi="仿宋" w:eastAsia="仿宋" w:cs="Arial"/>
          <w:color w:val="000000" w:themeColor="text1"/>
          <w:sz w:val="24"/>
        </w:rPr>
        <w:t>合同款</w:t>
      </w:r>
      <w:r>
        <w:rPr>
          <w:rFonts w:ascii="仿宋" w:hAnsi="仿宋" w:eastAsia="仿宋" w:cs="Arial"/>
          <w:color w:val="000000" w:themeColor="text1"/>
          <w:sz w:val="24"/>
        </w:rPr>
        <w:t>支付）均由联合体牵头方负责；</w:t>
      </w:r>
    </w:p>
    <w:p>
      <w:pPr>
        <w:autoSpaceDN w:val="0"/>
        <w:spacing w:line="360" w:lineRule="auto"/>
        <w:ind w:firstLine="465" w:firstLineChars="193"/>
        <w:jc w:val="left"/>
        <w:rPr>
          <w:rFonts w:ascii="仿宋" w:hAnsi="仿宋" w:eastAsia="仿宋" w:cs="Arial"/>
          <w:color w:val="000000" w:themeColor="text1"/>
          <w:sz w:val="24"/>
        </w:rPr>
      </w:pPr>
      <w:r>
        <w:rPr>
          <w:rFonts w:ascii="仿宋" w:hAnsi="仿宋" w:eastAsia="仿宋" w:cs="Arial"/>
          <w:b/>
          <w:color w:val="000000" w:themeColor="text1"/>
          <w:sz w:val="24"/>
        </w:rPr>
        <w:t>c．联合体</w:t>
      </w:r>
      <w:r>
        <w:rPr>
          <w:rFonts w:hint="eastAsia" w:ascii="仿宋" w:hAnsi="仿宋" w:eastAsia="仿宋" w:cs="Arial"/>
          <w:b/>
          <w:color w:val="000000" w:themeColor="text1"/>
          <w:sz w:val="24"/>
        </w:rPr>
        <w:t>各方承担的工作和义务详细安排如下：</w:t>
      </w:r>
    </w:p>
    <w:p>
      <w:pPr>
        <w:autoSpaceDN w:val="0"/>
        <w:spacing w:line="360" w:lineRule="auto"/>
        <w:jc w:val="left"/>
        <w:rPr>
          <w:rFonts w:ascii="仿宋" w:hAnsi="仿宋" w:eastAsia="仿宋" w:cs="Arial"/>
          <w:color w:val="000000" w:themeColor="text1"/>
          <w:sz w:val="24"/>
        </w:rPr>
      </w:pPr>
      <w:r>
        <w:rPr>
          <w:rFonts w:ascii="仿宋" w:hAnsi="仿宋" w:eastAsia="仿宋" w:cs="Arial"/>
          <w:color w:val="000000" w:themeColor="text1"/>
          <w:sz w:val="24"/>
        </w:rPr>
        <w:t>____________________________________________________________________________________________________________________________________________________</w:t>
      </w:r>
    </w:p>
    <w:p>
      <w:pPr>
        <w:autoSpaceDN w:val="0"/>
        <w:spacing w:line="360" w:lineRule="auto"/>
        <w:ind w:firstLine="465" w:firstLineChars="193"/>
        <w:jc w:val="left"/>
        <w:rPr>
          <w:rFonts w:ascii="仿宋" w:hAnsi="仿宋" w:eastAsia="仿宋" w:cs="Arial"/>
          <w:color w:val="000000" w:themeColor="text1"/>
          <w:sz w:val="24"/>
        </w:rPr>
      </w:pPr>
      <w:r>
        <w:rPr>
          <w:rFonts w:ascii="仿宋" w:hAnsi="仿宋" w:eastAsia="仿宋" w:cs="Arial"/>
          <w:b/>
          <w:color w:val="000000" w:themeColor="text1"/>
          <w:sz w:val="24"/>
        </w:rPr>
        <w:t>（5）投标</w:t>
      </w:r>
      <w:r>
        <w:rPr>
          <w:rFonts w:hint="eastAsia" w:ascii="仿宋" w:hAnsi="仿宋" w:eastAsia="仿宋" w:cs="Arial"/>
          <w:b/>
          <w:color w:val="000000" w:themeColor="text1"/>
          <w:sz w:val="24"/>
        </w:rPr>
        <w:t>（响应）</w:t>
      </w:r>
      <w:r>
        <w:rPr>
          <w:rFonts w:ascii="仿宋" w:hAnsi="仿宋" w:eastAsia="仿宋" w:cs="Arial"/>
          <w:b/>
          <w:color w:val="000000" w:themeColor="text1"/>
          <w:sz w:val="24"/>
        </w:rPr>
        <w:t>工作和联合体在中标</w:t>
      </w:r>
      <w:r>
        <w:rPr>
          <w:rFonts w:hint="eastAsia" w:ascii="仿宋" w:hAnsi="仿宋" w:eastAsia="仿宋" w:cs="Arial"/>
          <w:b/>
          <w:color w:val="000000" w:themeColor="text1"/>
          <w:sz w:val="24"/>
        </w:rPr>
        <w:t>（成交）</w:t>
      </w:r>
      <w:r>
        <w:rPr>
          <w:rFonts w:ascii="仿宋" w:hAnsi="仿宋" w:eastAsia="仿宋" w:cs="Arial"/>
          <w:b/>
          <w:color w:val="000000" w:themeColor="text1"/>
          <w:sz w:val="24"/>
        </w:rPr>
        <w:t>后工程实施过程中的有关费用按各自承担的工作量分摊</w:t>
      </w:r>
      <w:r>
        <w:rPr>
          <w:rFonts w:hint="eastAsia" w:ascii="仿宋" w:hAnsi="仿宋" w:eastAsia="仿宋" w:cs="Arial"/>
          <w:b/>
          <w:color w:val="000000" w:themeColor="text1"/>
          <w:sz w:val="24"/>
        </w:rPr>
        <w:t>，具体说明如下：</w:t>
      </w:r>
      <w:r>
        <w:rPr>
          <w:rFonts w:ascii="仿宋" w:hAnsi="仿宋" w:eastAsia="仿宋" w:cs="Arial"/>
          <w:color w:val="000000" w:themeColor="text1"/>
          <w:sz w:val="24"/>
        </w:rPr>
        <w:t>_______________________________________________________________</w:t>
      </w:r>
    </w:p>
    <w:p>
      <w:pPr>
        <w:autoSpaceDN w:val="0"/>
        <w:spacing w:line="360" w:lineRule="auto"/>
        <w:ind w:firstLine="465" w:firstLineChars="193"/>
        <w:jc w:val="left"/>
        <w:rPr>
          <w:rFonts w:ascii="仿宋" w:hAnsi="仿宋" w:eastAsia="仿宋" w:cs="Arial"/>
          <w:b/>
          <w:color w:val="000000" w:themeColor="text1"/>
          <w:sz w:val="24"/>
        </w:rPr>
      </w:pPr>
      <w:r>
        <w:rPr>
          <w:rFonts w:ascii="仿宋" w:hAnsi="仿宋" w:eastAsia="仿宋" w:cs="Arial"/>
          <w:b/>
          <w:color w:val="000000" w:themeColor="text1"/>
          <w:sz w:val="24"/>
        </w:rPr>
        <w:t>（</w:t>
      </w:r>
      <w:r>
        <w:rPr>
          <w:rFonts w:hint="eastAsia" w:ascii="仿宋" w:hAnsi="仿宋" w:eastAsia="仿宋" w:cs="Arial"/>
          <w:b/>
          <w:color w:val="000000" w:themeColor="text1"/>
          <w:sz w:val="24"/>
        </w:rPr>
        <w:t>6</w:t>
      </w:r>
      <w:r>
        <w:rPr>
          <w:rFonts w:ascii="仿宋" w:hAnsi="仿宋" w:eastAsia="仿宋" w:cs="Arial"/>
          <w:b/>
          <w:color w:val="000000" w:themeColor="text1"/>
          <w:sz w:val="24"/>
        </w:rPr>
        <w:t>）</w:t>
      </w:r>
      <w:r>
        <w:rPr>
          <w:rFonts w:hint="eastAsia" w:ascii="仿宋" w:hAnsi="仿宋" w:eastAsia="仿宋" w:cs="Arial"/>
          <w:b/>
          <w:color w:val="000000" w:themeColor="text1"/>
          <w:sz w:val="24"/>
        </w:rPr>
        <w:t>如中标（成交），采购代理服务费支付承诺如下：</w:t>
      </w:r>
      <w:r>
        <w:rPr>
          <w:rFonts w:ascii="仿宋" w:hAnsi="仿宋" w:eastAsia="仿宋" w:cs="Arial"/>
          <w:color w:val="000000" w:themeColor="text1"/>
          <w:sz w:val="24"/>
        </w:rPr>
        <w:t>_______________________________________________________________</w:t>
      </w:r>
    </w:p>
    <w:p>
      <w:pPr>
        <w:autoSpaceDN w:val="0"/>
        <w:spacing w:line="360" w:lineRule="auto"/>
        <w:ind w:firstLine="463" w:firstLineChars="193"/>
        <w:rPr>
          <w:rFonts w:ascii="仿宋" w:hAnsi="仿宋" w:eastAsia="仿宋" w:cs="Arial"/>
          <w:color w:val="000000" w:themeColor="text1"/>
          <w:sz w:val="24"/>
        </w:rPr>
      </w:pPr>
      <w:r>
        <w:rPr>
          <w:rFonts w:ascii="仿宋" w:hAnsi="仿宋" w:eastAsia="仿宋" w:cs="Arial"/>
          <w:color w:val="000000" w:themeColor="text1"/>
          <w:sz w:val="24"/>
        </w:rPr>
        <w:t>3、</w:t>
      </w:r>
      <w:r>
        <w:rPr>
          <w:rFonts w:hint="eastAsia" w:ascii="仿宋" w:hAnsi="仿宋" w:eastAsia="仿宋" w:cs="Arial"/>
          <w:color w:val="000000" w:themeColor="text1"/>
          <w:sz w:val="24"/>
        </w:rPr>
        <w:t>我们承诺各</w:t>
      </w:r>
      <w:r>
        <w:rPr>
          <w:rFonts w:ascii="仿宋" w:hAnsi="仿宋" w:eastAsia="仿宋" w:cs="Arial"/>
          <w:color w:val="000000" w:themeColor="text1"/>
          <w:sz w:val="24"/>
        </w:rPr>
        <w:t>成员不再以自己的名义单独投标</w:t>
      </w:r>
      <w:r>
        <w:rPr>
          <w:rFonts w:hint="eastAsia" w:ascii="仿宋" w:hAnsi="仿宋" w:eastAsia="仿宋" w:cs="Arial"/>
          <w:color w:val="000000" w:themeColor="text1"/>
          <w:sz w:val="24"/>
        </w:rPr>
        <w:t>（响应）</w:t>
      </w:r>
      <w:r>
        <w:rPr>
          <w:rFonts w:ascii="仿宋" w:hAnsi="仿宋" w:eastAsia="仿宋" w:cs="Arial"/>
          <w:color w:val="000000" w:themeColor="text1"/>
          <w:sz w:val="24"/>
        </w:rPr>
        <w:t>，也</w:t>
      </w:r>
      <w:r>
        <w:rPr>
          <w:rFonts w:hint="eastAsia" w:ascii="仿宋" w:hAnsi="仿宋" w:eastAsia="仿宋" w:cs="Arial"/>
          <w:color w:val="000000" w:themeColor="text1"/>
          <w:sz w:val="24"/>
        </w:rPr>
        <w:t>不再与其他供应商组成联合体参加本项目的</w:t>
      </w:r>
      <w:r>
        <w:rPr>
          <w:rFonts w:ascii="仿宋" w:hAnsi="仿宋" w:eastAsia="仿宋" w:cs="Arial"/>
          <w:color w:val="000000" w:themeColor="text1"/>
          <w:sz w:val="24"/>
        </w:rPr>
        <w:t>投标</w:t>
      </w:r>
      <w:r>
        <w:rPr>
          <w:rFonts w:hint="eastAsia" w:ascii="仿宋" w:hAnsi="仿宋" w:eastAsia="仿宋" w:cs="Arial"/>
          <w:color w:val="000000" w:themeColor="text1"/>
          <w:sz w:val="24"/>
        </w:rPr>
        <w:t>（响应）</w:t>
      </w:r>
      <w:r>
        <w:rPr>
          <w:rFonts w:ascii="仿宋" w:hAnsi="仿宋" w:eastAsia="仿宋" w:cs="Arial"/>
          <w:color w:val="000000" w:themeColor="text1"/>
          <w:sz w:val="24"/>
        </w:rPr>
        <w:t>。</w:t>
      </w:r>
    </w:p>
    <w:p>
      <w:pPr>
        <w:autoSpaceDN w:val="0"/>
        <w:spacing w:line="360" w:lineRule="auto"/>
        <w:ind w:firstLine="463" w:firstLineChars="193"/>
        <w:rPr>
          <w:rFonts w:ascii="仿宋" w:hAnsi="仿宋" w:eastAsia="仿宋" w:cs="Arial"/>
          <w:color w:val="000000" w:themeColor="text1"/>
          <w:sz w:val="24"/>
        </w:rPr>
      </w:pPr>
      <w:r>
        <w:rPr>
          <w:rFonts w:ascii="仿宋" w:hAnsi="仿宋" w:eastAsia="仿宋" w:cs="Arial"/>
          <w:color w:val="000000" w:themeColor="text1"/>
          <w:sz w:val="24"/>
        </w:rPr>
        <w:t>4、本协议书自签署之日起生效，在上述（4）a所述的合同书规定的期限之后自行失效；如中标</w:t>
      </w:r>
      <w:r>
        <w:rPr>
          <w:rFonts w:hint="eastAsia" w:ascii="仿宋" w:hAnsi="仿宋" w:eastAsia="仿宋" w:cs="Arial"/>
          <w:color w:val="000000" w:themeColor="text1"/>
          <w:sz w:val="24"/>
        </w:rPr>
        <w:t>（成交）</w:t>
      </w:r>
      <w:r>
        <w:rPr>
          <w:rFonts w:ascii="仿宋" w:hAnsi="仿宋" w:eastAsia="仿宋" w:cs="Arial"/>
          <w:color w:val="000000" w:themeColor="text1"/>
          <w:sz w:val="24"/>
        </w:rPr>
        <w:t>后，联合体内部另有协议的，联合体牵头方应将该协议书送交业主。</w:t>
      </w:r>
    </w:p>
    <w:p>
      <w:pPr>
        <w:autoSpaceDN w:val="0"/>
        <w:spacing w:line="360" w:lineRule="auto"/>
        <w:ind w:firstLine="463" w:firstLineChars="193"/>
        <w:rPr>
          <w:color w:val="000000" w:themeColor="text1"/>
          <w:sz w:val="24"/>
        </w:rPr>
      </w:pPr>
      <w:r>
        <w:rPr>
          <w:rFonts w:ascii="仿宋" w:hAnsi="仿宋" w:eastAsia="仿宋" w:cs="Arial"/>
          <w:color w:val="000000" w:themeColor="text1"/>
          <w:sz w:val="24"/>
        </w:rPr>
        <w:t>5、本协议书正本一式</w:t>
      </w:r>
      <w:r>
        <w:rPr>
          <w:rFonts w:ascii="仿宋" w:hAnsi="仿宋" w:eastAsia="仿宋" w:cs="Arial"/>
          <w:color w:val="000000" w:themeColor="text1"/>
          <w:kern w:val="0"/>
          <w:sz w:val="24"/>
          <w:u w:val="single"/>
        </w:rPr>
        <w:t>△</w:t>
      </w:r>
      <w:r>
        <w:rPr>
          <w:rFonts w:ascii="仿宋" w:hAnsi="仿宋" w:eastAsia="仿宋" w:cs="Arial"/>
          <w:color w:val="000000" w:themeColor="text1"/>
          <w:sz w:val="24"/>
        </w:rPr>
        <w:t>份，</w:t>
      </w:r>
      <w:r>
        <w:rPr>
          <w:rFonts w:hint="eastAsia" w:ascii="仿宋" w:hAnsi="仿宋" w:eastAsia="仿宋" w:cs="Arial"/>
          <w:color w:val="000000" w:themeColor="text1"/>
          <w:sz w:val="24"/>
        </w:rPr>
        <w:t>投标时使用</w:t>
      </w:r>
      <w:r>
        <w:rPr>
          <w:rFonts w:ascii="仿宋" w:hAnsi="仿宋" w:eastAsia="仿宋" w:cs="Arial"/>
          <w:color w:val="000000" w:themeColor="text1"/>
          <w:kern w:val="0"/>
          <w:sz w:val="24"/>
          <w:u w:val="single"/>
        </w:rPr>
        <w:t>△</w:t>
      </w:r>
      <w:r>
        <w:rPr>
          <w:rFonts w:ascii="仿宋" w:hAnsi="仿宋" w:eastAsia="仿宋" w:cs="Arial"/>
          <w:color w:val="000000" w:themeColor="text1"/>
          <w:sz w:val="24"/>
        </w:rPr>
        <w:t>份</w:t>
      </w:r>
      <w:r>
        <w:rPr>
          <w:rFonts w:hint="eastAsia" w:ascii="仿宋" w:hAnsi="仿宋" w:eastAsia="仿宋" w:cs="Arial"/>
          <w:color w:val="000000" w:themeColor="text1"/>
          <w:sz w:val="24"/>
        </w:rPr>
        <w:t>，</w:t>
      </w:r>
      <w:r>
        <w:rPr>
          <w:rFonts w:ascii="仿宋" w:hAnsi="仿宋" w:eastAsia="仿宋" w:cs="Arial"/>
          <w:color w:val="000000" w:themeColor="text1"/>
          <w:sz w:val="24"/>
        </w:rPr>
        <w:t>联合体成员各</w:t>
      </w:r>
      <w:r>
        <w:rPr>
          <w:rFonts w:ascii="仿宋" w:hAnsi="仿宋" w:eastAsia="仿宋" w:cs="Arial"/>
          <w:color w:val="000000" w:themeColor="text1"/>
          <w:kern w:val="0"/>
          <w:sz w:val="24"/>
          <w:u w:val="single"/>
        </w:rPr>
        <w:t>△</w:t>
      </w:r>
      <w:r>
        <w:rPr>
          <w:rFonts w:ascii="仿宋" w:hAnsi="仿宋" w:eastAsia="仿宋" w:cs="Arial"/>
          <w:color w:val="000000" w:themeColor="text1"/>
          <w:sz w:val="24"/>
        </w:rPr>
        <w:t>份</w:t>
      </w:r>
      <w:r>
        <w:rPr>
          <w:rFonts w:hint="eastAsia" w:ascii="仿宋" w:hAnsi="仿宋" w:eastAsia="仿宋" w:cs="Arial"/>
          <w:color w:val="000000" w:themeColor="text1"/>
          <w:sz w:val="24"/>
        </w:rPr>
        <w:t>，如中标（成交）</w:t>
      </w:r>
      <w:r>
        <w:rPr>
          <w:rFonts w:ascii="仿宋" w:hAnsi="仿宋" w:eastAsia="仿宋" w:cs="Arial"/>
          <w:color w:val="000000" w:themeColor="text1"/>
          <w:sz w:val="24"/>
        </w:rPr>
        <w:t>送</w:t>
      </w:r>
      <w:r>
        <w:rPr>
          <w:rFonts w:hint="eastAsia" w:ascii="仿宋" w:hAnsi="仿宋" w:eastAsia="仿宋" w:cs="Arial"/>
          <w:color w:val="000000" w:themeColor="text1"/>
          <w:sz w:val="24"/>
        </w:rPr>
        <w:t>采购人</w:t>
      </w:r>
      <w:r>
        <w:rPr>
          <w:rFonts w:ascii="仿宋" w:hAnsi="仿宋" w:eastAsia="仿宋" w:cs="Arial"/>
          <w:color w:val="000000" w:themeColor="text1"/>
          <w:kern w:val="0"/>
          <w:sz w:val="24"/>
          <w:u w:val="single"/>
        </w:rPr>
        <w:t>△</w:t>
      </w:r>
      <w:r>
        <w:rPr>
          <w:rFonts w:ascii="仿宋" w:hAnsi="仿宋" w:eastAsia="仿宋" w:cs="Arial"/>
          <w:color w:val="000000" w:themeColor="text1"/>
          <w:sz w:val="24"/>
        </w:rPr>
        <w:t>份；副本一式</w:t>
      </w:r>
      <w:r>
        <w:rPr>
          <w:rFonts w:ascii="仿宋" w:hAnsi="仿宋" w:eastAsia="仿宋" w:cs="Arial"/>
          <w:color w:val="000000" w:themeColor="text1"/>
          <w:kern w:val="0"/>
          <w:sz w:val="24"/>
          <w:u w:val="single"/>
        </w:rPr>
        <w:t>△</w:t>
      </w:r>
      <w:r>
        <w:rPr>
          <w:rFonts w:ascii="仿宋" w:hAnsi="仿宋" w:eastAsia="仿宋" w:cs="Arial"/>
          <w:color w:val="000000" w:themeColor="text1"/>
          <w:sz w:val="24"/>
        </w:rPr>
        <w:t>份，联合体成员各执</w:t>
      </w:r>
      <w:r>
        <w:rPr>
          <w:rFonts w:ascii="仿宋" w:hAnsi="仿宋" w:eastAsia="仿宋" w:cs="Arial"/>
          <w:color w:val="000000" w:themeColor="text1"/>
          <w:kern w:val="0"/>
          <w:sz w:val="24"/>
          <w:u w:val="single"/>
        </w:rPr>
        <w:t>△</w:t>
      </w:r>
      <w:r>
        <w:rPr>
          <w:rFonts w:ascii="仿宋" w:hAnsi="仿宋" w:eastAsia="仿宋" w:cs="Arial"/>
          <w:color w:val="000000" w:themeColor="text1"/>
          <w:sz w:val="24"/>
        </w:rPr>
        <w:t>份。</w:t>
      </w:r>
    </w:p>
    <w:p>
      <w:pPr>
        <w:widowControl/>
        <w:autoSpaceDN w:val="0"/>
        <w:jc w:val="left"/>
        <w:rPr>
          <w:color w:val="000000" w:themeColor="text1"/>
          <w:sz w:val="24"/>
        </w:rPr>
      </w:pPr>
    </w:p>
    <w:tbl>
      <w:tblPr>
        <w:tblStyle w:val="51"/>
        <w:tblW w:w="0" w:type="auto"/>
        <w:tblInd w:w="0" w:type="dxa"/>
        <w:tblLayout w:type="fixed"/>
        <w:tblCellMar>
          <w:top w:w="0" w:type="dxa"/>
          <w:left w:w="108" w:type="dxa"/>
          <w:bottom w:w="0" w:type="dxa"/>
          <w:right w:w="108" w:type="dxa"/>
        </w:tblCellMar>
      </w:tblPr>
      <w:tblGrid>
        <w:gridCol w:w="4572"/>
        <w:gridCol w:w="4573"/>
      </w:tblGrid>
      <w:tr>
        <w:tblPrEx>
          <w:tblCellMar>
            <w:top w:w="0" w:type="dxa"/>
            <w:left w:w="108" w:type="dxa"/>
            <w:bottom w:w="0" w:type="dxa"/>
            <w:right w:w="108" w:type="dxa"/>
          </w:tblCellMar>
        </w:tblPrEx>
        <w:trPr>
          <w:trHeight w:val="680" w:hRule="atLeast"/>
        </w:trPr>
        <w:tc>
          <w:tcPr>
            <w:tcW w:w="4572" w:type="dxa"/>
            <w:vAlign w:val="center"/>
          </w:tcPr>
          <w:p>
            <w:pPr>
              <w:widowControl/>
              <w:autoSpaceDN w:val="0"/>
              <w:rPr>
                <w:rFonts w:ascii="仿宋" w:hAnsi="仿宋" w:eastAsia="仿宋"/>
                <w:color w:val="000000" w:themeColor="text1"/>
                <w:sz w:val="24"/>
              </w:rPr>
            </w:pPr>
            <w:r>
              <w:rPr>
                <w:rFonts w:hint="eastAsia" w:ascii="仿宋" w:hAnsi="仿宋" w:eastAsia="仿宋" w:cs="Arial"/>
                <w:color w:val="000000" w:themeColor="text1"/>
                <w:sz w:val="24"/>
              </w:rPr>
              <w:t>单位名称</w:t>
            </w:r>
            <w:r>
              <w:rPr>
                <w:rFonts w:ascii="仿宋" w:hAnsi="仿宋" w:eastAsia="仿宋" w:cs="Arial"/>
                <w:color w:val="000000" w:themeColor="text1"/>
                <w:sz w:val="24"/>
              </w:rPr>
              <w:t>（盖章）：</w:t>
            </w:r>
          </w:p>
        </w:tc>
        <w:tc>
          <w:tcPr>
            <w:tcW w:w="4573" w:type="dxa"/>
            <w:vAlign w:val="center"/>
          </w:tcPr>
          <w:p>
            <w:pPr>
              <w:widowControl/>
              <w:autoSpaceDN w:val="0"/>
              <w:rPr>
                <w:rFonts w:ascii="仿宋" w:hAnsi="仿宋" w:eastAsia="仿宋"/>
                <w:color w:val="000000" w:themeColor="text1"/>
                <w:sz w:val="24"/>
              </w:rPr>
            </w:pPr>
            <w:r>
              <w:rPr>
                <w:rFonts w:hint="eastAsia" w:ascii="仿宋" w:hAnsi="仿宋" w:eastAsia="仿宋" w:cs="Arial"/>
                <w:color w:val="000000" w:themeColor="text1"/>
                <w:sz w:val="24"/>
              </w:rPr>
              <w:t>单位名称</w:t>
            </w:r>
            <w:r>
              <w:rPr>
                <w:rFonts w:ascii="仿宋" w:hAnsi="仿宋" w:eastAsia="仿宋" w:cs="Arial"/>
                <w:color w:val="000000" w:themeColor="text1"/>
                <w:sz w:val="24"/>
              </w:rPr>
              <w:t>（盖章）：</w:t>
            </w:r>
          </w:p>
        </w:tc>
      </w:tr>
      <w:tr>
        <w:tblPrEx>
          <w:tblCellMar>
            <w:top w:w="0" w:type="dxa"/>
            <w:left w:w="108" w:type="dxa"/>
            <w:bottom w:w="0" w:type="dxa"/>
            <w:right w:w="108" w:type="dxa"/>
          </w:tblCellMar>
        </w:tblPrEx>
        <w:trPr>
          <w:trHeight w:val="680" w:hRule="atLeast"/>
        </w:trPr>
        <w:tc>
          <w:tcPr>
            <w:tcW w:w="4572" w:type="dxa"/>
            <w:vAlign w:val="center"/>
          </w:tcPr>
          <w:p>
            <w:pPr>
              <w:widowControl/>
              <w:autoSpaceDN w:val="0"/>
              <w:rPr>
                <w:rFonts w:ascii="仿宋" w:hAnsi="仿宋" w:eastAsia="仿宋" w:cs="Arial"/>
                <w:color w:val="000000" w:themeColor="text1"/>
                <w:sz w:val="24"/>
              </w:rPr>
            </w:pPr>
            <w:r>
              <w:rPr>
                <w:rFonts w:hint="eastAsia" w:ascii="仿宋" w:hAnsi="仿宋" w:eastAsia="仿宋" w:cs="Arial"/>
                <w:color w:val="000000" w:themeColor="text1"/>
                <w:sz w:val="24"/>
              </w:rPr>
              <w:t>地址：</w:t>
            </w:r>
          </w:p>
        </w:tc>
        <w:tc>
          <w:tcPr>
            <w:tcW w:w="4573" w:type="dxa"/>
            <w:vAlign w:val="center"/>
          </w:tcPr>
          <w:p>
            <w:pPr>
              <w:widowControl/>
              <w:autoSpaceDN w:val="0"/>
              <w:rPr>
                <w:rFonts w:ascii="仿宋" w:hAnsi="仿宋" w:eastAsia="仿宋" w:cs="Arial"/>
                <w:color w:val="000000" w:themeColor="text1"/>
                <w:sz w:val="24"/>
              </w:rPr>
            </w:pPr>
            <w:r>
              <w:rPr>
                <w:rFonts w:hint="eastAsia" w:ascii="仿宋" w:hAnsi="仿宋" w:eastAsia="仿宋" w:cs="Arial"/>
                <w:color w:val="000000" w:themeColor="text1"/>
                <w:sz w:val="24"/>
              </w:rPr>
              <w:t>地址：</w:t>
            </w:r>
          </w:p>
        </w:tc>
      </w:tr>
      <w:tr>
        <w:tblPrEx>
          <w:tblCellMar>
            <w:top w:w="0" w:type="dxa"/>
            <w:left w:w="108" w:type="dxa"/>
            <w:bottom w:w="0" w:type="dxa"/>
            <w:right w:w="108" w:type="dxa"/>
          </w:tblCellMar>
        </w:tblPrEx>
        <w:trPr>
          <w:trHeight w:val="680" w:hRule="atLeast"/>
        </w:trPr>
        <w:tc>
          <w:tcPr>
            <w:tcW w:w="4572" w:type="dxa"/>
            <w:vAlign w:val="center"/>
          </w:tcPr>
          <w:p>
            <w:pPr>
              <w:widowControl/>
              <w:autoSpaceDN w:val="0"/>
              <w:rPr>
                <w:rFonts w:ascii="仿宋" w:hAnsi="仿宋" w:eastAsia="仿宋" w:cs="Arial"/>
                <w:color w:val="000000" w:themeColor="text1"/>
                <w:sz w:val="24"/>
              </w:rPr>
            </w:pPr>
            <w:r>
              <w:rPr>
                <w:rFonts w:hint="eastAsia" w:ascii="仿宋" w:hAnsi="仿宋" w:eastAsia="仿宋" w:cs="Arial"/>
                <w:color w:val="000000" w:themeColor="text1"/>
                <w:sz w:val="24"/>
              </w:rPr>
              <w:t>法定代表人或授权代表</w:t>
            </w:r>
            <w:r>
              <w:rPr>
                <w:rFonts w:ascii="仿宋" w:hAnsi="仿宋" w:eastAsia="仿宋" w:cs="Arial"/>
                <w:color w:val="000000" w:themeColor="text1"/>
                <w:sz w:val="24"/>
              </w:rPr>
              <w:t>（签字或盖章）：</w:t>
            </w:r>
          </w:p>
        </w:tc>
        <w:tc>
          <w:tcPr>
            <w:tcW w:w="4573" w:type="dxa"/>
            <w:vAlign w:val="center"/>
          </w:tcPr>
          <w:p>
            <w:pPr>
              <w:widowControl/>
              <w:autoSpaceDN w:val="0"/>
              <w:rPr>
                <w:rFonts w:ascii="仿宋" w:hAnsi="仿宋" w:eastAsia="仿宋" w:cs="Arial"/>
                <w:color w:val="000000" w:themeColor="text1"/>
                <w:sz w:val="24"/>
              </w:rPr>
            </w:pPr>
            <w:r>
              <w:rPr>
                <w:rFonts w:hint="eastAsia" w:ascii="仿宋" w:hAnsi="仿宋" w:eastAsia="仿宋" w:cs="Arial"/>
                <w:color w:val="000000" w:themeColor="text1"/>
                <w:sz w:val="24"/>
              </w:rPr>
              <w:t>法定代表人或授权代表</w:t>
            </w:r>
            <w:r>
              <w:rPr>
                <w:rFonts w:ascii="仿宋" w:hAnsi="仿宋" w:eastAsia="仿宋" w:cs="Arial"/>
                <w:color w:val="000000" w:themeColor="text1"/>
                <w:sz w:val="24"/>
              </w:rPr>
              <w:t>（签字或盖章）：</w:t>
            </w:r>
          </w:p>
        </w:tc>
      </w:tr>
      <w:tr>
        <w:tblPrEx>
          <w:tblCellMar>
            <w:top w:w="0" w:type="dxa"/>
            <w:left w:w="108" w:type="dxa"/>
            <w:bottom w:w="0" w:type="dxa"/>
            <w:right w:w="108" w:type="dxa"/>
          </w:tblCellMar>
        </w:tblPrEx>
        <w:trPr>
          <w:trHeight w:val="680" w:hRule="atLeast"/>
        </w:trPr>
        <w:tc>
          <w:tcPr>
            <w:tcW w:w="4572" w:type="dxa"/>
            <w:vAlign w:val="center"/>
          </w:tcPr>
          <w:p>
            <w:pPr>
              <w:widowControl/>
              <w:autoSpaceDN w:val="0"/>
              <w:rPr>
                <w:rFonts w:ascii="仿宋" w:hAnsi="仿宋" w:eastAsia="仿宋" w:cs="Arial"/>
                <w:color w:val="000000" w:themeColor="text1"/>
                <w:sz w:val="24"/>
              </w:rPr>
            </w:pPr>
            <w:r>
              <w:rPr>
                <w:rFonts w:hint="eastAsia" w:ascii="仿宋" w:hAnsi="仿宋" w:eastAsia="仿宋" w:cs="Arial"/>
                <w:color w:val="000000" w:themeColor="text1"/>
                <w:sz w:val="24"/>
              </w:rPr>
              <w:t>联系方式：</w:t>
            </w:r>
          </w:p>
        </w:tc>
        <w:tc>
          <w:tcPr>
            <w:tcW w:w="4573" w:type="dxa"/>
            <w:vAlign w:val="center"/>
          </w:tcPr>
          <w:p>
            <w:pPr>
              <w:widowControl/>
              <w:autoSpaceDN w:val="0"/>
              <w:rPr>
                <w:rFonts w:ascii="仿宋" w:hAnsi="仿宋" w:eastAsia="仿宋" w:cs="Arial"/>
                <w:color w:val="000000" w:themeColor="text1"/>
                <w:sz w:val="24"/>
              </w:rPr>
            </w:pPr>
            <w:r>
              <w:rPr>
                <w:rFonts w:hint="eastAsia" w:ascii="仿宋" w:hAnsi="仿宋" w:eastAsia="仿宋" w:cs="Arial"/>
                <w:color w:val="000000" w:themeColor="text1"/>
                <w:sz w:val="24"/>
              </w:rPr>
              <w:t>联系方式：</w:t>
            </w:r>
          </w:p>
        </w:tc>
      </w:tr>
      <w:tr>
        <w:tblPrEx>
          <w:tblCellMar>
            <w:top w:w="0" w:type="dxa"/>
            <w:left w:w="108" w:type="dxa"/>
            <w:bottom w:w="0" w:type="dxa"/>
            <w:right w:w="108" w:type="dxa"/>
          </w:tblCellMar>
        </w:tblPrEx>
        <w:trPr>
          <w:trHeight w:val="680" w:hRule="atLeast"/>
        </w:trPr>
        <w:tc>
          <w:tcPr>
            <w:tcW w:w="4572" w:type="dxa"/>
            <w:vAlign w:val="center"/>
          </w:tcPr>
          <w:p>
            <w:pPr>
              <w:widowControl/>
              <w:autoSpaceDN w:val="0"/>
              <w:rPr>
                <w:rFonts w:ascii="仿宋" w:hAnsi="仿宋" w:eastAsia="仿宋" w:cs="Arial"/>
                <w:color w:val="000000" w:themeColor="text1"/>
                <w:sz w:val="24"/>
              </w:rPr>
            </w:pPr>
            <w:r>
              <w:rPr>
                <w:rFonts w:hint="eastAsia" w:ascii="仿宋" w:hAnsi="仿宋" w:eastAsia="仿宋" w:cs="Arial"/>
                <w:color w:val="000000" w:themeColor="text1"/>
                <w:sz w:val="24"/>
              </w:rPr>
              <w:t>协议签订时间：</w:t>
            </w:r>
          </w:p>
        </w:tc>
        <w:tc>
          <w:tcPr>
            <w:tcW w:w="4573" w:type="dxa"/>
            <w:vAlign w:val="center"/>
          </w:tcPr>
          <w:p>
            <w:pPr>
              <w:widowControl/>
              <w:autoSpaceDN w:val="0"/>
              <w:rPr>
                <w:rFonts w:ascii="仿宋" w:hAnsi="仿宋" w:eastAsia="仿宋" w:cs="Arial"/>
                <w:color w:val="000000" w:themeColor="text1"/>
                <w:sz w:val="24"/>
              </w:rPr>
            </w:pPr>
            <w:r>
              <w:rPr>
                <w:rFonts w:hint="eastAsia" w:ascii="仿宋" w:hAnsi="仿宋" w:eastAsia="仿宋" w:cs="Arial"/>
                <w:color w:val="000000" w:themeColor="text1"/>
                <w:sz w:val="24"/>
              </w:rPr>
              <w:t>协议签订时间：</w:t>
            </w:r>
          </w:p>
        </w:tc>
      </w:tr>
    </w:tbl>
    <w:p>
      <w:pPr>
        <w:pStyle w:val="6"/>
        <w:autoSpaceDN w:val="0"/>
        <w:spacing w:line="360" w:lineRule="auto"/>
        <w:ind w:firstLine="421" w:firstLineChars="195"/>
        <w:jc w:val="left"/>
        <w:rPr>
          <w:rFonts w:ascii="仿宋" w:hAnsi="仿宋" w:eastAsia="仿宋"/>
          <w:i/>
          <w:color w:val="000000"/>
          <w:w w:val="90"/>
          <w:sz w:val="24"/>
          <w:szCs w:val="28"/>
        </w:rPr>
      </w:pPr>
    </w:p>
    <w:p>
      <w:pPr>
        <w:pStyle w:val="6"/>
        <w:autoSpaceDN w:val="0"/>
        <w:spacing w:line="360" w:lineRule="auto"/>
        <w:ind w:firstLine="421" w:firstLineChars="195"/>
        <w:jc w:val="left"/>
        <w:rPr>
          <w:rFonts w:ascii="仿宋" w:hAnsi="仿宋" w:eastAsia="仿宋"/>
          <w:i/>
          <w:color w:val="000000"/>
          <w:w w:val="90"/>
          <w:sz w:val="24"/>
          <w:szCs w:val="28"/>
        </w:rPr>
      </w:pPr>
    </w:p>
    <w:p>
      <w:pPr>
        <w:pStyle w:val="6"/>
        <w:autoSpaceDN w:val="0"/>
        <w:spacing w:line="360" w:lineRule="auto"/>
        <w:ind w:firstLine="421" w:firstLineChars="195"/>
        <w:jc w:val="left"/>
        <w:rPr>
          <w:rFonts w:ascii="仿宋" w:hAnsi="仿宋" w:eastAsia="仿宋"/>
          <w:i/>
          <w:color w:val="000000"/>
          <w:w w:val="90"/>
          <w:sz w:val="24"/>
          <w:szCs w:val="28"/>
        </w:rPr>
      </w:pPr>
    </w:p>
    <w:p>
      <w:pPr>
        <w:pStyle w:val="6"/>
        <w:autoSpaceDN w:val="0"/>
        <w:spacing w:line="360" w:lineRule="auto"/>
        <w:ind w:firstLine="421" w:firstLineChars="195"/>
        <w:jc w:val="left"/>
        <w:rPr>
          <w:rFonts w:ascii="仿宋" w:hAnsi="仿宋" w:eastAsia="仿宋"/>
          <w:i/>
          <w:color w:val="000000"/>
          <w:w w:val="90"/>
          <w:sz w:val="24"/>
          <w:szCs w:val="28"/>
        </w:rPr>
      </w:pPr>
    </w:p>
    <w:p>
      <w:pPr>
        <w:pStyle w:val="6"/>
        <w:autoSpaceDN w:val="0"/>
        <w:spacing w:line="360" w:lineRule="auto"/>
        <w:ind w:firstLine="421" w:firstLineChars="195"/>
        <w:jc w:val="left"/>
        <w:rPr>
          <w:rFonts w:ascii="仿宋" w:hAnsi="仿宋" w:eastAsia="仿宋"/>
          <w:i/>
          <w:color w:val="000000"/>
          <w:w w:val="90"/>
          <w:sz w:val="24"/>
          <w:szCs w:val="28"/>
        </w:rPr>
      </w:pPr>
    </w:p>
    <w:p>
      <w:pPr>
        <w:pStyle w:val="6"/>
        <w:autoSpaceDN w:val="0"/>
        <w:spacing w:line="360" w:lineRule="auto"/>
        <w:ind w:firstLine="421" w:firstLineChars="195"/>
        <w:jc w:val="left"/>
        <w:rPr>
          <w:rFonts w:ascii="仿宋" w:hAnsi="仿宋" w:eastAsia="仿宋"/>
          <w:i/>
          <w:color w:val="000000"/>
          <w:w w:val="90"/>
          <w:sz w:val="24"/>
          <w:szCs w:val="28"/>
        </w:rPr>
      </w:pPr>
    </w:p>
    <w:p>
      <w:pPr>
        <w:pStyle w:val="6"/>
        <w:autoSpaceDN w:val="0"/>
        <w:spacing w:line="360" w:lineRule="auto"/>
        <w:ind w:firstLine="421" w:firstLineChars="195"/>
        <w:jc w:val="left"/>
        <w:rPr>
          <w:rFonts w:ascii="仿宋" w:hAnsi="仿宋" w:eastAsia="仿宋"/>
          <w:i/>
          <w:color w:val="000000"/>
          <w:w w:val="90"/>
          <w:sz w:val="24"/>
          <w:szCs w:val="28"/>
        </w:rPr>
      </w:pPr>
    </w:p>
    <w:p>
      <w:pPr>
        <w:pStyle w:val="6"/>
        <w:autoSpaceDN w:val="0"/>
        <w:spacing w:line="360" w:lineRule="auto"/>
        <w:ind w:firstLine="421" w:firstLineChars="195"/>
        <w:jc w:val="left"/>
        <w:rPr>
          <w:rFonts w:ascii="仿宋" w:hAnsi="仿宋" w:eastAsia="仿宋"/>
          <w:i/>
          <w:color w:val="000000"/>
          <w:w w:val="90"/>
          <w:sz w:val="24"/>
          <w:szCs w:val="28"/>
        </w:rPr>
      </w:pPr>
    </w:p>
    <w:p>
      <w:pPr>
        <w:pStyle w:val="6"/>
        <w:autoSpaceDN w:val="0"/>
        <w:spacing w:line="360" w:lineRule="auto"/>
        <w:ind w:firstLine="421" w:firstLineChars="195"/>
        <w:jc w:val="left"/>
        <w:rPr>
          <w:rFonts w:ascii="仿宋" w:hAnsi="仿宋" w:eastAsia="仿宋"/>
          <w:i/>
          <w:color w:val="000000"/>
          <w:w w:val="90"/>
          <w:sz w:val="24"/>
          <w:szCs w:val="28"/>
        </w:rPr>
      </w:pPr>
    </w:p>
    <w:p>
      <w:pPr>
        <w:pStyle w:val="6"/>
        <w:autoSpaceDN w:val="0"/>
        <w:spacing w:line="360" w:lineRule="auto"/>
        <w:ind w:firstLine="421" w:firstLineChars="195"/>
        <w:jc w:val="left"/>
        <w:rPr>
          <w:rFonts w:ascii="仿宋" w:hAnsi="仿宋" w:eastAsia="仿宋"/>
          <w:i/>
          <w:color w:val="000000"/>
          <w:w w:val="90"/>
          <w:sz w:val="24"/>
          <w:szCs w:val="28"/>
        </w:rPr>
      </w:pPr>
    </w:p>
    <w:p>
      <w:pPr>
        <w:pStyle w:val="6"/>
        <w:autoSpaceDN w:val="0"/>
        <w:spacing w:line="360" w:lineRule="auto"/>
        <w:ind w:firstLine="421" w:firstLineChars="195"/>
        <w:jc w:val="left"/>
        <w:rPr>
          <w:rFonts w:ascii="仿宋" w:hAnsi="仿宋" w:eastAsia="仿宋"/>
          <w:i/>
          <w:color w:val="000000"/>
          <w:w w:val="90"/>
          <w:sz w:val="24"/>
          <w:szCs w:val="28"/>
        </w:rPr>
      </w:pPr>
    </w:p>
    <w:p>
      <w:pPr>
        <w:pStyle w:val="6"/>
        <w:autoSpaceDN w:val="0"/>
        <w:spacing w:line="360" w:lineRule="auto"/>
        <w:ind w:firstLine="421" w:firstLineChars="195"/>
        <w:jc w:val="left"/>
        <w:rPr>
          <w:rFonts w:ascii="仿宋" w:hAnsi="仿宋" w:eastAsia="仿宋"/>
          <w:i/>
          <w:color w:val="000000"/>
          <w:w w:val="90"/>
          <w:sz w:val="24"/>
          <w:szCs w:val="28"/>
        </w:rPr>
      </w:pPr>
    </w:p>
    <w:p>
      <w:pPr>
        <w:pStyle w:val="6"/>
        <w:autoSpaceDN w:val="0"/>
        <w:spacing w:line="360" w:lineRule="auto"/>
        <w:ind w:firstLine="421" w:firstLineChars="195"/>
        <w:jc w:val="left"/>
        <w:rPr>
          <w:rFonts w:ascii="仿宋" w:hAnsi="仿宋" w:eastAsia="仿宋"/>
          <w:i/>
          <w:color w:val="000000"/>
          <w:w w:val="90"/>
          <w:sz w:val="24"/>
          <w:szCs w:val="28"/>
        </w:rPr>
      </w:pPr>
    </w:p>
    <w:p>
      <w:pPr>
        <w:pStyle w:val="6"/>
        <w:autoSpaceDN w:val="0"/>
        <w:spacing w:line="360" w:lineRule="auto"/>
        <w:ind w:firstLine="421" w:firstLineChars="195"/>
        <w:jc w:val="left"/>
        <w:rPr>
          <w:rFonts w:ascii="仿宋" w:hAnsi="仿宋" w:eastAsia="仿宋"/>
          <w:i/>
          <w:color w:val="000000"/>
          <w:w w:val="90"/>
          <w:sz w:val="24"/>
          <w:szCs w:val="28"/>
        </w:rPr>
      </w:pPr>
    </w:p>
    <w:p>
      <w:pPr>
        <w:pStyle w:val="6"/>
        <w:autoSpaceDN w:val="0"/>
        <w:spacing w:line="360" w:lineRule="auto"/>
        <w:ind w:firstLine="421" w:firstLineChars="195"/>
        <w:jc w:val="left"/>
        <w:rPr>
          <w:rFonts w:ascii="仿宋" w:hAnsi="仿宋" w:eastAsia="仿宋"/>
          <w:i/>
          <w:color w:val="000000"/>
          <w:w w:val="90"/>
          <w:sz w:val="24"/>
          <w:szCs w:val="28"/>
        </w:rPr>
      </w:pPr>
    </w:p>
    <w:p>
      <w:pPr>
        <w:pStyle w:val="7"/>
        <w:autoSpaceDN w:val="0"/>
        <w:ind w:firstLine="561"/>
        <w:jc w:val="left"/>
      </w:pPr>
      <w:r>
        <w:rPr>
          <w:rFonts w:hint="eastAsia"/>
        </w:rPr>
        <w:t>附、分包意向协议</w:t>
      </w:r>
    </w:p>
    <w:p>
      <w:pPr>
        <w:widowControl/>
        <w:autoSpaceDN w:val="0"/>
        <w:spacing w:line="360" w:lineRule="auto"/>
        <w:jc w:val="center"/>
        <w:rPr>
          <w:rFonts w:ascii="华文中宋" w:hAnsi="华文中宋" w:eastAsia="华文中宋" w:cs="Arial"/>
          <w:b/>
          <w:w w:val="80"/>
          <w:kern w:val="0"/>
          <w:sz w:val="32"/>
          <w:szCs w:val="44"/>
        </w:rPr>
      </w:pPr>
      <w:r>
        <w:rPr>
          <w:rFonts w:hint="eastAsia" w:ascii="微软雅黑" w:hAnsi="微软雅黑" w:eastAsia="微软雅黑"/>
          <w:b/>
          <w:sz w:val="40"/>
        </w:rPr>
        <w:t>▲分包意向协议（仅分包适用）</w:t>
      </w:r>
    </w:p>
    <w:p>
      <w:pPr>
        <w:autoSpaceDN w:val="0"/>
        <w:spacing w:line="360" w:lineRule="auto"/>
        <w:ind w:firstLine="465" w:firstLineChars="193"/>
        <w:jc w:val="left"/>
        <w:rPr>
          <w:rFonts w:ascii="仿宋" w:hAnsi="仿宋" w:eastAsia="仿宋" w:cs="Arial"/>
          <w:b/>
          <w:color w:val="000000" w:themeColor="text1"/>
          <w:sz w:val="24"/>
        </w:rPr>
      </w:pPr>
      <w:r>
        <w:rPr>
          <w:rFonts w:hint="eastAsia" w:ascii="仿宋" w:hAnsi="仿宋" w:eastAsia="仿宋" w:cs="Arial"/>
          <w:b/>
          <w:color w:val="000000" w:themeColor="text1"/>
          <w:sz w:val="24"/>
        </w:rPr>
        <w:t>（成交后以分包方式履行合同的，提供分包意向协议；采购人不同意分包或者磋商响应公寓成交后不以分包方式履行合同的，则不需要提供。）</w:t>
      </w:r>
    </w:p>
    <w:p>
      <w:pPr>
        <w:autoSpaceDN w:val="0"/>
        <w:spacing w:line="360" w:lineRule="auto"/>
        <w:ind w:firstLine="463" w:firstLineChars="193"/>
        <w:rPr>
          <w:rFonts w:ascii="仿宋" w:hAnsi="仿宋" w:eastAsia="仿宋" w:cs="Arial"/>
          <w:color w:val="000000" w:themeColor="text1"/>
          <w:sz w:val="24"/>
          <w:lang w:val="zh-CN"/>
        </w:rPr>
      </w:pPr>
      <w:r>
        <w:rPr>
          <w:rFonts w:hint="eastAsia" w:ascii="仿宋" w:hAnsi="仿宋" w:eastAsia="仿宋" w:cs="Arial"/>
          <w:color w:val="000000" w:themeColor="text1"/>
          <w:sz w:val="24"/>
          <w:u w:val="single"/>
        </w:rPr>
        <w:t>（磋商响应供应商名称）</w:t>
      </w:r>
      <w:r>
        <w:rPr>
          <w:rFonts w:hint="eastAsia" w:ascii="仿宋" w:hAnsi="仿宋" w:eastAsia="仿宋" w:cs="Arial"/>
          <w:color w:val="000000" w:themeColor="text1"/>
          <w:sz w:val="24"/>
          <w:lang w:val="zh-CN"/>
        </w:rPr>
        <w:t>若成为</w:t>
      </w:r>
      <w:r>
        <w:rPr>
          <w:rFonts w:hint="eastAsia" w:ascii="仿宋" w:hAnsi="仿宋" w:eastAsia="仿宋" w:cs="Arial"/>
          <w:b/>
          <w:bCs/>
          <w:color w:val="000000" w:themeColor="text1"/>
          <w:sz w:val="24"/>
          <w:u w:val="single"/>
        </w:rPr>
        <w:t>浙江工商大学教工路校区MBA学院部分教室改造（项目编号：CGZX（CS）-2023-007）</w:t>
      </w:r>
      <w:r>
        <w:rPr>
          <w:rFonts w:hint="eastAsia" w:ascii="仿宋" w:hAnsi="仿宋" w:eastAsia="仿宋" w:cs="Arial"/>
          <w:color w:val="000000" w:themeColor="text1"/>
          <w:sz w:val="24"/>
          <w:lang w:val="zh-CN"/>
        </w:rPr>
        <w:t>的</w:t>
      </w:r>
      <w:r>
        <w:rPr>
          <w:rFonts w:hint="eastAsia" w:ascii="仿宋" w:hAnsi="仿宋" w:eastAsia="仿宋" w:cs="Arial"/>
          <w:color w:val="000000" w:themeColor="text1"/>
          <w:sz w:val="24"/>
        </w:rPr>
        <w:t>成交</w:t>
      </w:r>
      <w:r>
        <w:rPr>
          <w:rFonts w:hint="eastAsia" w:ascii="仿宋" w:hAnsi="仿宋" w:eastAsia="仿宋" w:cs="Arial"/>
          <w:color w:val="000000" w:themeColor="text1"/>
          <w:sz w:val="24"/>
          <w:lang w:val="zh-CN"/>
        </w:rPr>
        <w:t>供应商，将依法采取分包方式履行合同。</w:t>
      </w:r>
      <w:r>
        <w:rPr>
          <w:rFonts w:hint="eastAsia" w:ascii="仿宋" w:hAnsi="仿宋" w:eastAsia="仿宋" w:cs="Arial"/>
          <w:b/>
          <w:bCs/>
          <w:color w:val="000000" w:themeColor="text1"/>
          <w:sz w:val="24"/>
          <w:u w:val="single"/>
        </w:rPr>
        <w:t>（磋商响应供应商名称）</w:t>
      </w:r>
      <w:r>
        <w:rPr>
          <w:rFonts w:hint="eastAsia" w:ascii="仿宋" w:hAnsi="仿宋" w:eastAsia="仿宋" w:cs="Arial"/>
          <w:color w:val="000000" w:themeColor="text1"/>
          <w:sz w:val="24"/>
        </w:rPr>
        <w:t>与</w:t>
      </w:r>
      <w:r>
        <w:rPr>
          <w:rFonts w:hint="eastAsia" w:ascii="仿宋" w:hAnsi="仿宋" w:eastAsia="仿宋" w:cs="Arial"/>
          <w:b/>
          <w:bCs/>
          <w:color w:val="000000" w:themeColor="text1"/>
          <w:sz w:val="24"/>
          <w:u w:val="single"/>
        </w:rPr>
        <w:t>（所有分包供应商名称）</w:t>
      </w:r>
      <w:r>
        <w:rPr>
          <w:rFonts w:hint="eastAsia" w:ascii="仿宋" w:hAnsi="仿宋" w:eastAsia="仿宋" w:cs="Arial"/>
          <w:color w:val="000000" w:themeColor="text1"/>
          <w:sz w:val="24"/>
        </w:rPr>
        <w:t>达成分包意向协议</w:t>
      </w:r>
      <w:r>
        <w:rPr>
          <w:rFonts w:hint="eastAsia" w:ascii="仿宋" w:hAnsi="仿宋" w:eastAsia="仿宋" w:cs="Arial"/>
          <w:color w:val="000000" w:themeColor="text1"/>
          <w:sz w:val="24"/>
          <w:lang w:val="zh-CN"/>
        </w:rPr>
        <w:t>。</w:t>
      </w:r>
      <w:r>
        <w:rPr>
          <w:rFonts w:ascii="仿宋" w:hAnsi="仿宋" w:eastAsia="仿宋" w:cs="Arial"/>
          <w:color w:val="000000" w:themeColor="text1"/>
          <w:sz w:val="24"/>
          <w:lang w:val="zh-CN"/>
        </w:rPr>
        <w:t xml:space="preserve"> </w:t>
      </w:r>
    </w:p>
    <w:p>
      <w:pPr>
        <w:autoSpaceDN w:val="0"/>
        <w:spacing w:line="360" w:lineRule="auto"/>
        <w:ind w:firstLine="463" w:firstLineChars="193"/>
        <w:rPr>
          <w:rFonts w:ascii="仿宋" w:hAnsi="仿宋" w:eastAsia="仿宋" w:cs="Arial"/>
          <w:color w:val="000000" w:themeColor="text1"/>
          <w:sz w:val="24"/>
          <w:lang w:val="zh-CN"/>
        </w:rPr>
      </w:pPr>
      <w:r>
        <w:rPr>
          <w:rFonts w:hint="eastAsia" w:ascii="仿宋" w:hAnsi="仿宋" w:eastAsia="仿宋" w:cs="Arial"/>
          <w:color w:val="000000" w:themeColor="text1"/>
          <w:sz w:val="24"/>
          <w:lang w:val="zh-CN"/>
        </w:rPr>
        <w:t>一、分包标的及数量</w:t>
      </w:r>
    </w:p>
    <w:p>
      <w:pPr>
        <w:autoSpaceDN w:val="0"/>
        <w:spacing w:line="360" w:lineRule="auto"/>
        <w:ind w:firstLine="465" w:firstLineChars="193"/>
        <w:rPr>
          <w:rFonts w:ascii="仿宋" w:hAnsi="仿宋" w:eastAsia="仿宋" w:cs="Arial"/>
          <w:color w:val="000000" w:themeColor="text1"/>
          <w:sz w:val="24"/>
          <w:lang w:val="zh-CN"/>
        </w:rPr>
      </w:pPr>
      <w:r>
        <w:rPr>
          <w:rFonts w:hint="eastAsia" w:ascii="仿宋" w:hAnsi="仿宋" w:eastAsia="仿宋" w:cs="Arial"/>
          <w:b/>
          <w:bCs/>
          <w:color w:val="000000" w:themeColor="text1"/>
          <w:sz w:val="24"/>
          <w:u w:val="single"/>
        </w:rPr>
        <w:t>（磋商响应供应商名称）</w:t>
      </w:r>
      <w:r>
        <w:rPr>
          <w:rFonts w:hint="eastAsia" w:ascii="仿宋" w:hAnsi="仿宋" w:eastAsia="仿宋" w:cs="Arial"/>
          <w:color w:val="000000" w:themeColor="text1"/>
          <w:sz w:val="24"/>
          <w:lang w:val="zh-CN"/>
        </w:rPr>
        <w:t>将</w:t>
      </w:r>
      <w:r>
        <w:rPr>
          <w:rFonts w:hint="eastAsia" w:ascii="仿宋" w:hAnsi="仿宋" w:eastAsia="仿宋" w:cs="Arial"/>
          <w:b/>
          <w:bCs/>
          <w:color w:val="000000" w:themeColor="text1"/>
          <w:sz w:val="24"/>
          <w:u w:val="single"/>
        </w:rPr>
        <w:t xml:space="preserve">   XX工作内容   </w:t>
      </w:r>
      <w:r>
        <w:rPr>
          <w:rFonts w:hint="eastAsia" w:ascii="仿宋" w:hAnsi="仿宋" w:eastAsia="仿宋" w:cs="Arial"/>
          <w:color w:val="000000" w:themeColor="text1"/>
          <w:sz w:val="24"/>
        </w:rPr>
        <w:t>分包给</w:t>
      </w:r>
      <w:r>
        <w:rPr>
          <w:rFonts w:hint="eastAsia" w:ascii="仿宋" w:hAnsi="仿宋" w:eastAsia="仿宋" w:cs="Arial"/>
          <w:b/>
          <w:bCs/>
          <w:color w:val="000000" w:themeColor="text1"/>
          <w:sz w:val="24"/>
          <w:u w:val="single"/>
        </w:rPr>
        <w:t>（某分包供应商名称）</w:t>
      </w:r>
      <w:r>
        <w:rPr>
          <w:rFonts w:hint="eastAsia" w:ascii="仿宋" w:hAnsi="仿宋" w:eastAsia="仿宋" w:cs="Arial"/>
          <w:color w:val="000000" w:themeColor="text1"/>
          <w:sz w:val="24"/>
          <w:lang w:val="zh-CN"/>
        </w:rPr>
        <w:t>，</w:t>
      </w:r>
      <w:r>
        <w:rPr>
          <w:rFonts w:hint="eastAsia" w:ascii="仿宋" w:hAnsi="仿宋" w:eastAsia="仿宋" w:cs="Arial"/>
          <w:b/>
          <w:bCs/>
          <w:color w:val="000000" w:themeColor="text1"/>
          <w:sz w:val="24"/>
          <w:u w:val="single"/>
        </w:rPr>
        <w:t>（某分包供应商名称）</w:t>
      </w:r>
      <w:r>
        <w:rPr>
          <w:rFonts w:hint="eastAsia" w:ascii="仿宋" w:hAnsi="仿宋" w:eastAsia="仿宋" w:cs="Arial"/>
          <w:color w:val="000000" w:themeColor="text1"/>
          <w:sz w:val="24"/>
        </w:rPr>
        <w:t>，</w:t>
      </w:r>
      <w:r>
        <w:rPr>
          <w:rFonts w:hint="eastAsia" w:ascii="仿宋" w:hAnsi="仿宋" w:eastAsia="仿宋" w:cs="Arial"/>
          <w:color w:val="000000" w:themeColor="text1"/>
          <w:sz w:val="24"/>
          <w:lang w:val="zh-CN"/>
        </w:rPr>
        <w:t>具备承</w:t>
      </w:r>
      <w:r>
        <w:rPr>
          <w:rFonts w:hint="eastAsia" w:ascii="仿宋" w:hAnsi="仿宋" w:eastAsia="仿宋" w:cs="Arial"/>
          <w:color w:val="000000" w:themeColor="text1"/>
          <w:sz w:val="24"/>
        </w:rPr>
        <w:t>担</w:t>
      </w:r>
      <w:r>
        <w:rPr>
          <w:rFonts w:hint="eastAsia" w:ascii="仿宋" w:hAnsi="仿宋" w:eastAsia="仿宋" w:cs="Arial"/>
          <w:b/>
          <w:bCs/>
          <w:color w:val="000000" w:themeColor="text1"/>
          <w:sz w:val="24"/>
          <w:u w:val="single"/>
          <w:lang w:val="zh-CN"/>
        </w:rPr>
        <w:t>XX工作内容</w:t>
      </w:r>
      <w:r>
        <w:rPr>
          <w:rFonts w:hint="eastAsia" w:ascii="仿宋" w:hAnsi="仿宋" w:eastAsia="仿宋" w:cs="Arial"/>
          <w:color w:val="000000" w:themeColor="text1"/>
          <w:sz w:val="24"/>
          <w:lang w:val="zh-CN"/>
        </w:rPr>
        <w:t>相应资质条件且不得再次分包；</w:t>
      </w:r>
    </w:p>
    <w:p>
      <w:pPr>
        <w:autoSpaceDN w:val="0"/>
        <w:spacing w:line="360" w:lineRule="auto"/>
        <w:ind w:firstLine="463" w:firstLineChars="193"/>
        <w:rPr>
          <w:rFonts w:ascii="仿宋" w:hAnsi="仿宋" w:eastAsia="仿宋" w:cs="Arial"/>
          <w:color w:val="000000" w:themeColor="text1"/>
          <w:sz w:val="24"/>
          <w:lang w:val="zh-CN"/>
        </w:rPr>
      </w:pPr>
      <w:r>
        <w:rPr>
          <w:rFonts w:hint="eastAsia" w:ascii="仿宋" w:hAnsi="仿宋" w:eastAsia="仿宋" w:cs="Arial"/>
          <w:color w:val="000000" w:themeColor="text1"/>
          <w:sz w:val="24"/>
        </w:rPr>
        <w:t>二、</w:t>
      </w:r>
      <w:r>
        <w:rPr>
          <w:rFonts w:hint="eastAsia" w:ascii="仿宋" w:hAnsi="仿宋" w:eastAsia="仿宋" w:cs="Arial"/>
          <w:color w:val="000000" w:themeColor="text1"/>
          <w:sz w:val="24"/>
          <w:lang w:val="zh-CN"/>
        </w:rPr>
        <w:t>分包工作履行期限、地点、方式</w:t>
      </w:r>
    </w:p>
    <w:p>
      <w:pPr>
        <w:autoSpaceDN w:val="0"/>
        <w:spacing w:line="360" w:lineRule="auto"/>
        <w:rPr>
          <w:rFonts w:eastAsia="仿宋"/>
        </w:rPr>
      </w:pPr>
      <w:r>
        <w:rPr>
          <w:rFonts w:ascii="仿宋" w:hAnsi="仿宋" w:eastAsia="仿宋" w:cs="Arial"/>
          <w:color w:val="000000" w:themeColor="text1"/>
          <w:sz w:val="24"/>
        </w:rPr>
        <w:t>___________________________________________________________________</w:t>
      </w:r>
      <w:r>
        <w:rPr>
          <w:rFonts w:hint="eastAsia" w:ascii="仿宋" w:hAnsi="仿宋" w:eastAsia="仿宋" w:cs="Arial"/>
          <w:color w:val="000000" w:themeColor="text1"/>
          <w:sz w:val="24"/>
        </w:rPr>
        <w:t xml:space="preserve">    </w:t>
      </w:r>
    </w:p>
    <w:p>
      <w:pPr>
        <w:autoSpaceDN w:val="0"/>
        <w:spacing w:line="360" w:lineRule="auto"/>
        <w:ind w:firstLine="463" w:firstLineChars="193"/>
        <w:rPr>
          <w:lang w:val="zh-CN"/>
        </w:rPr>
      </w:pPr>
      <w:r>
        <w:rPr>
          <w:rFonts w:hint="eastAsia" w:ascii="仿宋_GB2312" w:hAnsi="仿宋" w:eastAsia="仿宋_GB2312" w:cs="仿宋_GB2312"/>
          <w:kern w:val="0"/>
          <w:sz w:val="24"/>
        </w:rPr>
        <w:t>三、</w:t>
      </w:r>
      <w:r>
        <w:rPr>
          <w:rFonts w:hint="eastAsia" w:ascii="仿宋_GB2312" w:hAnsi="仿宋" w:eastAsia="仿宋_GB2312" w:cs="仿宋_GB2312"/>
          <w:kern w:val="0"/>
          <w:sz w:val="24"/>
          <w:lang w:val="zh-CN"/>
        </w:rPr>
        <w:t>质量</w:t>
      </w:r>
    </w:p>
    <w:p>
      <w:pPr>
        <w:autoSpaceDN w:val="0"/>
        <w:snapToGrid w:val="0"/>
        <w:spacing w:line="360" w:lineRule="auto"/>
        <w:rPr>
          <w:lang w:val="zh-CN"/>
        </w:rPr>
      </w:pPr>
      <w:r>
        <w:rPr>
          <w:rFonts w:ascii="仿宋" w:hAnsi="仿宋" w:eastAsia="仿宋" w:cs="Arial"/>
          <w:color w:val="000000" w:themeColor="text1"/>
          <w:sz w:val="24"/>
        </w:rPr>
        <w:t>___________________________________________________________________</w:t>
      </w:r>
    </w:p>
    <w:p>
      <w:pPr>
        <w:autoSpaceDN w:val="0"/>
        <w:spacing w:line="360" w:lineRule="auto"/>
        <w:ind w:firstLine="463" w:firstLineChars="193"/>
        <w:rPr>
          <w:lang w:val="zh-CN"/>
        </w:rPr>
      </w:pPr>
      <w:r>
        <w:rPr>
          <w:rFonts w:hint="eastAsia" w:ascii="仿宋_GB2312" w:hAnsi="仿宋" w:eastAsia="仿宋_GB2312" w:cs="仿宋_GB2312"/>
          <w:kern w:val="0"/>
          <w:sz w:val="24"/>
        </w:rPr>
        <w:t>四、</w:t>
      </w:r>
      <w:r>
        <w:rPr>
          <w:rFonts w:hint="eastAsia" w:ascii="仿宋_GB2312" w:hAnsi="仿宋" w:eastAsia="仿宋_GB2312" w:cs="仿宋_GB2312"/>
          <w:kern w:val="0"/>
          <w:sz w:val="24"/>
          <w:lang w:val="zh-CN"/>
        </w:rPr>
        <w:t>价款或者报酬</w:t>
      </w:r>
    </w:p>
    <w:p>
      <w:pPr>
        <w:autoSpaceDN w:val="0"/>
        <w:snapToGrid w:val="0"/>
        <w:spacing w:line="360" w:lineRule="auto"/>
        <w:rPr>
          <w:lang w:val="zh-CN"/>
        </w:rPr>
      </w:pPr>
      <w:r>
        <w:rPr>
          <w:rFonts w:ascii="仿宋" w:hAnsi="仿宋" w:eastAsia="仿宋" w:cs="Arial"/>
          <w:color w:val="000000" w:themeColor="text1"/>
          <w:sz w:val="24"/>
        </w:rPr>
        <w:t>____________________________________________________________________</w:t>
      </w:r>
    </w:p>
    <w:p>
      <w:pPr>
        <w:autoSpaceDN w:val="0"/>
        <w:spacing w:line="360" w:lineRule="auto"/>
        <w:ind w:firstLine="463" w:firstLineChars="193"/>
        <w:rPr>
          <w:lang w:val="zh-CN"/>
        </w:rPr>
      </w:pPr>
      <w:r>
        <w:rPr>
          <w:rFonts w:hint="eastAsia" w:ascii="仿宋_GB2312" w:hAnsi="仿宋" w:eastAsia="仿宋_GB2312" w:cs="仿宋_GB2312"/>
          <w:kern w:val="0"/>
          <w:sz w:val="24"/>
        </w:rPr>
        <w:t>五、</w:t>
      </w:r>
      <w:r>
        <w:rPr>
          <w:rFonts w:hint="eastAsia" w:ascii="仿宋_GB2312" w:hAnsi="仿宋" w:eastAsia="仿宋_GB2312" w:cs="仿宋_GB2312"/>
          <w:kern w:val="0"/>
          <w:sz w:val="24"/>
          <w:lang w:val="zh-CN"/>
        </w:rPr>
        <w:t>违约责任</w:t>
      </w:r>
    </w:p>
    <w:p>
      <w:pPr>
        <w:autoSpaceDN w:val="0"/>
        <w:snapToGrid w:val="0"/>
        <w:spacing w:line="360" w:lineRule="auto"/>
        <w:rPr>
          <w:lang w:val="zh-CN"/>
        </w:rPr>
      </w:pPr>
      <w:r>
        <w:rPr>
          <w:rFonts w:ascii="仿宋" w:hAnsi="仿宋" w:eastAsia="仿宋" w:cs="Arial"/>
          <w:color w:val="000000" w:themeColor="text1"/>
          <w:sz w:val="24"/>
        </w:rPr>
        <w:t>_____________________________________________________________________</w:t>
      </w:r>
    </w:p>
    <w:p>
      <w:pPr>
        <w:autoSpaceDN w:val="0"/>
        <w:spacing w:line="360" w:lineRule="auto"/>
        <w:ind w:firstLine="463" w:firstLineChars="193"/>
        <w:rPr>
          <w:rFonts w:ascii="仿宋_GB2312" w:hAnsi="仿宋" w:eastAsia="仿宋_GB2312" w:cs="仿宋_GB2312"/>
          <w:kern w:val="0"/>
          <w:sz w:val="24"/>
          <w:lang w:val="zh-CN"/>
        </w:rPr>
      </w:pPr>
      <w:r>
        <w:rPr>
          <w:rFonts w:hint="eastAsia" w:ascii="仿宋_GB2312" w:hAnsi="仿宋" w:eastAsia="仿宋_GB2312" w:cs="仿宋_GB2312"/>
          <w:kern w:val="0"/>
          <w:sz w:val="24"/>
        </w:rPr>
        <w:t>六、</w:t>
      </w:r>
      <w:r>
        <w:rPr>
          <w:rFonts w:hint="eastAsia" w:ascii="仿宋_GB2312" w:hAnsi="仿宋" w:eastAsia="仿宋_GB2312" w:cs="仿宋_GB2312"/>
          <w:kern w:val="0"/>
          <w:sz w:val="24"/>
          <w:lang w:val="zh-CN"/>
        </w:rPr>
        <w:t>争议解决的办法</w:t>
      </w:r>
    </w:p>
    <w:p>
      <w:pPr>
        <w:autoSpaceDN w:val="0"/>
        <w:snapToGrid w:val="0"/>
        <w:spacing w:line="360" w:lineRule="auto"/>
        <w:rPr>
          <w:rFonts w:ascii="仿宋_GB2312" w:hAnsi="仿宋" w:eastAsia="仿宋_GB2312" w:cs="仿宋_GB2312"/>
          <w:kern w:val="0"/>
          <w:sz w:val="24"/>
          <w:lang w:val="zh-CN"/>
        </w:rPr>
      </w:pPr>
      <w:r>
        <w:rPr>
          <w:rFonts w:ascii="仿宋" w:hAnsi="仿宋" w:eastAsia="仿宋" w:cs="Arial"/>
          <w:color w:val="000000" w:themeColor="text1"/>
          <w:sz w:val="24"/>
        </w:rPr>
        <w:t xml:space="preserve">____________________________________________________________________                                                                            </w:t>
      </w:r>
      <w:r>
        <w:rPr>
          <w:rFonts w:ascii="仿宋_GB2312" w:hAnsi="仿宋" w:eastAsia="仿宋_GB2312"/>
          <w:u w:val="single"/>
        </w:rPr>
        <w:t xml:space="preserve">  </w:t>
      </w:r>
    </w:p>
    <w:p>
      <w:pPr>
        <w:autoSpaceDN w:val="0"/>
        <w:spacing w:line="360" w:lineRule="auto"/>
        <w:ind w:firstLine="463" w:firstLineChars="193"/>
        <w:rPr>
          <w:rFonts w:ascii="仿宋_GB2312" w:hAnsi="仿宋" w:eastAsia="仿宋_GB2312" w:cs="仿宋_GB2312"/>
          <w:kern w:val="0"/>
          <w:sz w:val="24"/>
          <w:lang w:val="zh-CN"/>
        </w:rPr>
      </w:pPr>
      <w:r>
        <w:rPr>
          <w:rFonts w:hint="eastAsia" w:ascii="仿宋_GB2312" w:hAnsi="仿宋" w:eastAsia="仿宋_GB2312" w:cs="仿宋_GB2312"/>
          <w:kern w:val="0"/>
          <w:sz w:val="24"/>
        </w:rPr>
        <w:t>七、</w:t>
      </w:r>
      <w:r>
        <w:rPr>
          <w:rFonts w:hint="eastAsia" w:ascii="仿宋_GB2312" w:hAnsi="仿宋" w:eastAsia="仿宋_GB2312" w:cs="仿宋_GB2312"/>
          <w:kern w:val="0"/>
          <w:sz w:val="24"/>
          <w:lang w:val="zh-CN"/>
        </w:rPr>
        <w:t>其他</w:t>
      </w:r>
    </w:p>
    <w:p>
      <w:pPr>
        <w:autoSpaceDN w:val="0"/>
        <w:snapToGrid w:val="0"/>
        <w:spacing w:line="360" w:lineRule="auto"/>
        <w:ind w:left="5760" w:hanging="5760" w:hangingChars="2400"/>
        <w:rPr>
          <w:rFonts w:ascii="仿宋_GB2312" w:hAnsi="仿宋" w:eastAsia="仿宋_GB2312" w:cs="仿宋_GB2312"/>
          <w:kern w:val="0"/>
          <w:sz w:val="24"/>
          <w:lang w:val="zh-CN"/>
        </w:rPr>
      </w:pPr>
      <w:r>
        <w:rPr>
          <w:rFonts w:ascii="仿宋" w:hAnsi="仿宋" w:eastAsia="仿宋" w:cs="Arial"/>
          <w:color w:val="000000" w:themeColor="text1"/>
          <w:sz w:val="24"/>
        </w:rPr>
        <w:t>____________________________________________________________________</w:t>
      </w:r>
      <w:r>
        <w:rPr>
          <w:rFonts w:ascii="仿宋_GB2312" w:hAnsi="仿宋" w:eastAsia="仿宋_GB2312" w:cs="仿宋_GB2312"/>
          <w:kern w:val="0"/>
          <w:sz w:val="24"/>
          <w:lang w:val="zh-CN"/>
        </w:rPr>
        <w:t xml:space="preserve">                        </w:t>
      </w:r>
      <w:r>
        <w:rPr>
          <w:rFonts w:hint="eastAsia" w:ascii="仿宋_GB2312" w:hAnsi="仿宋" w:eastAsia="仿宋_GB2312" w:cs="仿宋_GB2312"/>
          <w:kern w:val="0"/>
          <w:sz w:val="24"/>
        </w:rPr>
        <w:t>磋商响应供应商</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rPr>
        <w:t>盖章</w:t>
      </w:r>
      <w:r>
        <w:rPr>
          <w:rFonts w:hint="eastAsia" w:ascii="仿宋_GB2312" w:hAnsi="仿宋" w:eastAsia="仿宋_GB2312" w:cs="仿宋_GB2312"/>
          <w:kern w:val="0"/>
          <w:sz w:val="24"/>
          <w:lang w:val="zh-CN"/>
        </w:rPr>
        <w:t>)：</w:t>
      </w:r>
    </w:p>
    <w:p>
      <w:pPr>
        <w:autoSpaceDN w:val="0"/>
        <w:snapToGrid w:val="0"/>
        <w:spacing w:line="360" w:lineRule="auto"/>
        <w:ind w:firstLine="5640" w:firstLineChars="235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分包供应商名称（</w:t>
      </w:r>
      <w:r>
        <w:rPr>
          <w:rFonts w:hint="eastAsia" w:ascii="仿宋_GB2312" w:hAnsi="仿宋" w:eastAsia="仿宋_GB2312" w:cs="仿宋_GB2312"/>
          <w:kern w:val="0"/>
          <w:sz w:val="24"/>
        </w:rPr>
        <w:t>盖章</w:t>
      </w:r>
      <w:r>
        <w:rPr>
          <w:rFonts w:hint="eastAsia" w:ascii="仿宋_GB2312" w:hAnsi="仿宋" w:eastAsia="仿宋_GB2312" w:cs="仿宋_GB2312"/>
          <w:kern w:val="0"/>
          <w:sz w:val="24"/>
          <w:lang w:val="zh-CN"/>
        </w:rPr>
        <w:t>）：</w:t>
      </w:r>
    </w:p>
    <w:p>
      <w:pPr>
        <w:autoSpaceDN w:val="0"/>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pStyle w:val="6"/>
        <w:autoSpaceDN w:val="0"/>
        <w:spacing w:line="360" w:lineRule="auto"/>
        <w:jc w:val="left"/>
        <w:rPr>
          <w:rFonts w:ascii="仿宋" w:hAnsi="仿宋" w:eastAsia="仿宋"/>
          <w:i/>
          <w:color w:val="000000"/>
          <w:w w:val="90"/>
          <w:sz w:val="24"/>
          <w:szCs w:val="28"/>
        </w:rPr>
      </w:pPr>
    </w:p>
    <w:p>
      <w:pPr>
        <w:pStyle w:val="7"/>
        <w:autoSpaceDN w:val="0"/>
        <w:ind w:firstLine="0" w:firstLineChars="0"/>
        <w:jc w:val="left"/>
        <w:rPr>
          <w:kern w:val="0"/>
        </w:rPr>
      </w:pPr>
      <w:r>
        <w:rPr>
          <w:rFonts w:ascii="Calibri" w:hAnsi="Calibri" w:eastAsia="宋体"/>
          <w:color w:val="000000"/>
        </w:rPr>
        <w:br w:type="page"/>
      </w:r>
      <w:r>
        <w:rPr>
          <w:rFonts w:hint="eastAsia" w:ascii="仿宋" w:hAnsi="仿宋" w:eastAsia="仿宋"/>
          <w:bCs w:val="0"/>
          <w:color w:val="000000"/>
          <w:sz w:val="24"/>
          <w:szCs w:val="20"/>
        </w:rPr>
        <w:t>附：政府采购活动现场确认声明书（开标后填写）</w:t>
      </w:r>
    </w:p>
    <w:p>
      <w:pPr>
        <w:widowControl/>
        <w:autoSpaceDN w:val="0"/>
        <w:spacing w:line="360" w:lineRule="auto"/>
        <w:jc w:val="center"/>
        <w:rPr>
          <w:rFonts w:hAnsi="华文中宋" w:eastAsia="华文中宋"/>
          <w:b/>
          <w:color w:val="000000"/>
          <w:w w:val="80"/>
          <w:kern w:val="0"/>
          <w:sz w:val="44"/>
          <w:szCs w:val="44"/>
        </w:rPr>
      </w:pPr>
      <w:r>
        <w:rPr>
          <w:rFonts w:hint="eastAsia" w:hAnsi="华文中宋" w:eastAsia="华文中宋"/>
          <w:b/>
          <w:color w:val="000000"/>
          <w:w w:val="80"/>
          <w:kern w:val="0"/>
          <w:sz w:val="44"/>
          <w:szCs w:val="44"/>
        </w:rPr>
        <w:t>政府采购活动现场确认声明书（开标后填写）</w:t>
      </w:r>
    </w:p>
    <w:p>
      <w:pPr>
        <w:autoSpaceDN w:val="0"/>
        <w:spacing w:line="360" w:lineRule="auto"/>
        <w:rPr>
          <w:rFonts w:ascii="仿宋" w:hAnsi="仿宋" w:eastAsia="仿宋" w:cs="仿宋"/>
          <w:b/>
          <w:color w:val="000000"/>
          <w:szCs w:val="21"/>
        </w:rPr>
      </w:pPr>
      <w:r>
        <w:rPr>
          <w:rFonts w:hint="eastAsia" w:ascii="仿宋" w:hAnsi="仿宋" w:eastAsia="仿宋" w:cs="仿宋"/>
          <w:b/>
          <w:color w:val="000000"/>
          <w:kern w:val="0"/>
          <w:szCs w:val="21"/>
          <w:u w:val="single"/>
        </w:rPr>
        <w:t>浙江工商大学、浙江省成套招标代理有限公司</w:t>
      </w:r>
      <w:r>
        <w:rPr>
          <w:rFonts w:hint="eastAsia" w:ascii="仿宋" w:hAnsi="仿宋" w:eastAsia="仿宋" w:cs="仿宋"/>
          <w:b/>
          <w:color w:val="000000"/>
          <w:kern w:val="0"/>
          <w:szCs w:val="21"/>
        </w:rPr>
        <w:t>：</w:t>
      </w:r>
    </w:p>
    <w:p>
      <w:pPr>
        <w:widowControl/>
        <w:autoSpaceDN w:val="0"/>
        <w:spacing w:line="360" w:lineRule="auto"/>
        <w:ind w:firstLine="420" w:firstLineChars="200"/>
        <w:jc w:val="left"/>
        <w:rPr>
          <w:rFonts w:ascii="仿宋" w:hAnsi="仿宋" w:eastAsia="仿宋" w:cs="仿宋"/>
          <w:b/>
          <w:color w:val="000000"/>
          <w:kern w:val="0"/>
          <w:szCs w:val="21"/>
        </w:rPr>
      </w:pPr>
      <w:r>
        <w:rPr>
          <w:rFonts w:hint="eastAsia" w:ascii="仿宋" w:hAnsi="仿宋" w:eastAsia="仿宋" w:cs="仿宋"/>
          <w:color w:val="000000"/>
          <w:kern w:val="0"/>
          <w:szCs w:val="21"/>
        </w:rPr>
        <w:t>本人经由____________________________________________________________</w:t>
      </w:r>
      <w:r>
        <w:rPr>
          <w:rFonts w:hint="eastAsia" w:ascii="仿宋" w:hAnsi="仿宋" w:eastAsia="仿宋" w:cs="仿宋"/>
          <w:color w:val="000000"/>
          <w:kern w:val="0"/>
          <w:szCs w:val="21"/>
          <w:u w:val="single"/>
        </w:rPr>
        <w:t>（供应商名称）</w:t>
      </w:r>
      <w:r>
        <w:rPr>
          <w:rFonts w:hint="eastAsia" w:ascii="仿宋" w:hAnsi="仿宋" w:eastAsia="仿宋" w:cs="仿宋"/>
          <w:color w:val="000000"/>
          <w:kern w:val="0"/>
          <w:szCs w:val="21"/>
        </w:rPr>
        <w:t>法定代表人__________________</w:t>
      </w:r>
      <w:r>
        <w:rPr>
          <w:rFonts w:hint="eastAsia" w:ascii="仿宋" w:hAnsi="仿宋" w:eastAsia="仿宋" w:cs="仿宋"/>
          <w:color w:val="000000"/>
          <w:kern w:val="0"/>
          <w:szCs w:val="21"/>
          <w:u w:val="single"/>
        </w:rPr>
        <w:t>（姓名）</w:t>
      </w:r>
      <w:r>
        <w:rPr>
          <w:rFonts w:hint="eastAsia" w:ascii="仿宋" w:hAnsi="仿宋" w:eastAsia="仿宋" w:cs="仿宋"/>
          <w:color w:val="000000"/>
          <w:kern w:val="0"/>
          <w:szCs w:val="21"/>
        </w:rPr>
        <w:t>合法授权参加</w:t>
      </w:r>
      <w:r>
        <w:rPr>
          <w:rFonts w:hint="eastAsia" w:ascii="仿宋" w:hAnsi="仿宋" w:eastAsia="仿宋" w:cs="仿宋"/>
          <w:b/>
          <w:color w:val="000000"/>
          <w:kern w:val="0"/>
          <w:szCs w:val="21"/>
          <w:u w:val="single"/>
        </w:rPr>
        <w:t>浙江工商大学教工路校区MBA学院部分教室改造（项目编号：CGZX（CS）-2023-007）</w:t>
      </w:r>
      <w:r>
        <w:rPr>
          <w:rFonts w:hint="eastAsia" w:ascii="仿宋" w:hAnsi="仿宋" w:eastAsia="仿宋" w:cs="仿宋"/>
          <w:color w:val="000000"/>
          <w:kern w:val="0"/>
          <w:szCs w:val="21"/>
        </w:rPr>
        <w:t>的政府采购活动，</w:t>
      </w:r>
      <w:r>
        <w:rPr>
          <w:rFonts w:hint="eastAsia" w:ascii="仿宋" w:hAnsi="仿宋" w:eastAsia="仿宋" w:cs="仿宋"/>
          <w:b/>
          <w:color w:val="000000"/>
          <w:kern w:val="0"/>
          <w:szCs w:val="21"/>
        </w:rPr>
        <w:t>经与本单位法定代表人（负责人）联系确认，现就有关公平竞争事项郑重声明如下：</w:t>
      </w:r>
    </w:p>
    <w:p>
      <w:pPr>
        <w:autoSpaceDN w:val="0"/>
        <w:spacing w:line="360" w:lineRule="auto"/>
        <w:ind w:firstLine="373" w:firstLineChars="177"/>
        <w:jc w:val="left"/>
        <w:rPr>
          <w:rFonts w:ascii="仿宋" w:hAnsi="仿宋" w:eastAsia="仿宋" w:cs="仿宋"/>
          <w:b/>
          <w:bCs/>
          <w:color w:val="000000"/>
          <w:kern w:val="0"/>
          <w:szCs w:val="21"/>
        </w:rPr>
      </w:pPr>
      <w:r>
        <w:rPr>
          <w:rFonts w:hint="eastAsia" w:ascii="仿宋" w:hAnsi="仿宋" w:eastAsia="仿宋" w:cs="仿宋"/>
          <w:b/>
          <w:color w:val="000000"/>
          <w:kern w:val="0"/>
          <w:szCs w:val="21"/>
        </w:rPr>
        <w:t>一、本单位与采购人之间：</w:t>
      </w:r>
      <w:r>
        <w:rPr>
          <w:rFonts w:hint="eastAsia" w:ascii="仿宋" w:hAnsi="仿宋" w:eastAsia="仿宋" w:cs="仿宋"/>
          <w:b/>
          <w:bCs/>
          <w:color w:val="000000"/>
          <w:kern w:val="0"/>
          <w:szCs w:val="21"/>
        </w:rPr>
        <w:t>□不存在利害关系/□存在下列利害关系</w:t>
      </w:r>
      <w:r>
        <w:rPr>
          <w:rFonts w:hint="eastAsia" w:ascii="仿宋" w:hAnsi="仿宋" w:eastAsia="仿宋" w:cs="仿宋"/>
          <w:b/>
          <w:color w:val="000000"/>
          <w:kern w:val="0"/>
          <w:szCs w:val="21"/>
        </w:rPr>
        <w:t>_______________</w:t>
      </w:r>
      <w:r>
        <w:rPr>
          <w:rFonts w:hint="eastAsia" w:ascii="仿宋" w:hAnsi="仿宋" w:eastAsia="仿宋" w:cs="仿宋"/>
          <w:b/>
          <w:bCs/>
          <w:color w:val="000000"/>
          <w:kern w:val="0"/>
          <w:szCs w:val="21"/>
        </w:rPr>
        <w:t>：</w:t>
      </w:r>
    </w:p>
    <w:p>
      <w:pPr>
        <w:autoSpaceDN w:val="0"/>
        <w:spacing w:line="360" w:lineRule="auto"/>
        <w:ind w:firstLine="371" w:firstLineChars="177"/>
        <w:jc w:val="left"/>
        <w:rPr>
          <w:rFonts w:ascii="仿宋" w:hAnsi="仿宋" w:eastAsia="仿宋" w:cs="仿宋"/>
          <w:color w:val="000000"/>
          <w:kern w:val="0"/>
          <w:szCs w:val="21"/>
        </w:rPr>
      </w:pPr>
      <w:r>
        <w:rPr>
          <w:rFonts w:hint="eastAsia" w:ascii="仿宋" w:hAnsi="仿宋" w:eastAsia="仿宋" w:cs="仿宋"/>
          <w:color w:val="000000"/>
          <w:kern w:val="0"/>
          <w:szCs w:val="21"/>
        </w:rPr>
        <w:t>A.投资关系；B.行政隶属关系；C.业务指导关系；D.其他可能影响采购公正的利害关系（如有，请如实说明）：</w:t>
      </w:r>
      <w:r>
        <w:rPr>
          <w:rFonts w:hint="eastAsia" w:ascii="仿宋" w:hAnsi="仿宋" w:eastAsia="仿宋" w:cs="仿宋"/>
          <w:b/>
          <w:color w:val="000000"/>
          <w:kern w:val="0"/>
          <w:szCs w:val="21"/>
        </w:rPr>
        <w:t>__________________________________________</w:t>
      </w:r>
    </w:p>
    <w:p>
      <w:pPr>
        <w:autoSpaceDN w:val="0"/>
        <w:spacing w:line="360" w:lineRule="auto"/>
        <w:ind w:firstLine="373" w:firstLineChars="177"/>
        <w:jc w:val="left"/>
        <w:rPr>
          <w:rFonts w:ascii="仿宋" w:hAnsi="仿宋" w:eastAsia="仿宋" w:cs="仿宋"/>
          <w:b/>
          <w:color w:val="000000"/>
          <w:kern w:val="0"/>
          <w:szCs w:val="21"/>
        </w:rPr>
      </w:pPr>
      <w:r>
        <w:rPr>
          <w:rFonts w:hint="eastAsia" w:ascii="仿宋" w:hAnsi="仿宋" w:eastAsia="仿宋" w:cs="仿宋"/>
          <w:b/>
          <w:color w:val="000000"/>
          <w:kern w:val="0"/>
          <w:szCs w:val="21"/>
        </w:rPr>
        <w:t>二、现已清楚知道参加本项目采购活动的其他所有供应商名称，本单位:</w:t>
      </w:r>
    </w:p>
    <w:p>
      <w:pPr>
        <w:autoSpaceDN w:val="0"/>
        <w:spacing w:line="360" w:lineRule="auto"/>
        <w:ind w:firstLine="373" w:firstLineChars="177"/>
        <w:jc w:val="left"/>
        <w:rPr>
          <w:rFonts w:ascii="仿宋" w:hAnsi="仿宋" w:eastAsia="仿宋" w:cs="仿宋"/>
          <w:b/>
          <w:bCs/>
          <w:color w:val="000000"/>
          <w:kern w:val="0"/>
          <w:szCs w:val="21"/>
        </w:rPr>
      </w:pPr>
      <w:r>
        <w:rPr>
          <w:rFonts w:hint="eastAsia" w:ascii="仿宋" w:hAnsi="仿宋" w:eastAsia="仿宋" w:cs="仿宋"/>
          <w:b/>
          <w:bCs/>
          <w:color w:val="000000"/>
          <w:kern w:val="0"/>
          <w:szCs w:val="21"/>
        </w:rPr>
        <w:t>□与其他所有供应商之间均不存在利害关系；</w:t>
      </w:r>
    </w:p>
    <w:p>
      <w:pPr>
        <w:autoSpaceDN w:val="0"/>
        <w:spacing w:line="360" w:lineRule="auto"/>
        <w:ind w:firstLine="373" w:firstLineChars="177"/>
        <w:jc w:val="left"/>
        <w:rPr>
          <w:rFonts w:ascii="仿宋" w:hAnsi="仿宋" w:eastAsia="仿宋" w:cs="仿宋"/>
          <w:color w:val="000000"/>
          <w:kern w:val="0"/>
          <w:szCs w:val="21"/>
        </w:rPr>
      </w:pPr>
      <w:r>
        <w:rPr>
          <w:rFonts w:hint="eastAsia" w:ascii="仿宋" w:hAnsi="仿宋" w:eastAsia="仿宋" w:cs="仿宋"/>
          <w:b/>
          <w:bCs/>
          <w:color w:val="000000"/>
          <w:kern w:val="0"/>
          <w:szCs w:val="21"/>
        </w:rPr>
        <w:t>□与</w:t>
      </w:r>
      <w:r>
        <w:rPr>
          <w:rFonts w:hint="eastAsia" w:ascii="仿宋" w:hAnsi="仿宋" w:eastAsia="仿宋" w:cs="仿宋"/>
          <w:b/>
          <w:color w:val="000000"/>
          <w:kern w:val="0"/>
          <w:szCs w:val="21"/>
        </w:rPr>
        <w:t>____________________________________</w:t>
      </w:r>
      <w:r>
        <w:rPr>
          <w:rFonts w:hint="eastAsia" w:ascii="仿宋" w:hAnsi="仿宋" w:eastAsia="仿宋" w:cs="仿宋"/>
          <w:b/>
          <w:bCs/>
          <w:color w:val="000000"/>
          <w:kern w:val="0"/>
          <w:szCs w:val="21"/>
          <w:u w:val="single"/>
        </w:rPr>
        <w:t>（供应商名称）</w:t>
      </w:r>
      <w:r>
        <w:rPr>
          <w:rFonts w:hint="eastAsia" w:ascii="仿宋" w:hAnsi="仿宋" w:eastAsia="仿宋" w:cs="仿宋"/>
          <w:b/>
          <w:bCs/>
          <w:color w:val="000000"/>
          <w:kern w:val="0"/>
          <w:szCs w:val="21"/>
        </w:rPr>
        <w:t>之间存在下列利害关系</w:t>
      </w:r>
      <w:r>
        <w:rPr>
          <w:rFonts w:hint="eastAsia" w:ascii="仿宋" w:hAnsi="仿宋" w:eastAsia="仿宋" w:cs="仿宋"/>
          <w:b/>
          <w:color w:val="000000"/>
          <w:kern w:val="0"/>
          <w:szCs w:val="21"/>
        </w:rPr>
        <w:t>_______</w:t>
      </w:r>
      <w:r>
        <w:rPr>
          <w:rFonts w:hint="eastAsia" w:ascii="仿宋" w:hAnsi="仿宋" w:eastAsia="仿宋" w:cs="仿宋"/>
          <w:color w:val="000000"/>
          <w:kern w:val="0"/>
          <w:szCs w:val="21"/>
        </w:rPr>
        <w:t>：</w:t>
      </w:r>
    </w:p>
    <w:p>
      <w:pPr>
        <w:widowControl/>
        <w:autoSpaceDN w:val="0"/>
        <w:spacing w:line="360" w:lineRule="auto"/>
        <w:ind w:firstLine="371" w:firstLineChars="177"/>
        <w:jc w:val="left"/>
        <w:rPr>
          <w:rFonts w:ascii="仿宋" w:hAnsi="仿宋" w:eastAsia="仿宋" w:cs="仿宋"/>
          <w:color w:val="000000"/>
          <w:kern w:val="0"/>
          <w:szCs w:val="21"/>
        </w:rPr>
      </w:pPr>
      <w:r>
        <w:rPr>
          <w:rFonts w:hint="eastAsia" w:ascii="仿宋" w:hAnsi="仿宋" w:eastAsia="仿宋" w:cs="仿宋"/>
          <w:color w:val="000000"/>
          <w:kern w:val="0"/>
          <w:szCs w:val="21"/>
        </w:rPr>
        <w:t>A.法定代表人或负责人或实际控制人是同一人；</w:t>
      </w:r>
    </w:p>
    <w:p>
      <w:pPr>
        <w:widowControl/>
        <w:autoSpaceDN w:val="0"/>
        <w:spacing w:line="360" w:lineRule="auto"/>
        <w:ind w:firstLine="371" w:firstLineChars="177"/>
        <w:jc w:val="left"/>
        <w:rPr>
          <w:rFonts w:ascii="仿宋" w:hAnsi="仿宋" w:eastAsia="仿宋" w:cs="仿宋"/>
          <w:color w:val="000000"/>
          <w:kern w:val="0"/>
          <w:szCs w:val="21"/>
        </w:rPr>
      </w:pPr>
      <w:r>
        <w:rPr>
          <w:rFonts w:hint="eastAsia" w:ascii="仿宋" w:hAnsi="仿宋" w:eastAsia="仿宋" w:cs="仿宋"/>
          <w:color w:val="000000"/>
          <w:kern w:val="0"/>
          <w:szCs w:val="21"/>
        </w:rPr>
        <w:t>B.法定代表人或负责人或实际控制人是夫妻关系；</w:t>
      </w:r>
    </w:p>
    <w:p>
      <w:pPr>
        <w:widowControl/>
        <w:autoSpaceDN w:val="0"/>
        <w:spacing w:line="360" w:lineRule="auto"/>
        <w:ind w:firstLine="371" w:firstLineChars="177"/>
        <w:jc w:val="left"/>
        <w:rPr>
          <w:rFonts w:ascii="仿宋" w:hAnsi="仿宋" w:eastAsia="仿宋" w:cs="仿宋"/>
          <w:color w:val="000000"/>
          <w:kern w:val="0"/>
          <w:szCs w:val="21"/>
        </w:rPr>
      </w:pPr>
      <w:r>
        <w:rPr>
          <w:rFonts w:hint="eastAsia" w:ascii="仿宋" w:hAnsi="仿宋" w:eastAsia="仿宋" w:cs="仿宋"/>
          <w:color w:val="000000"/>
          <w:kern w:val="0"/>
          <w:szCs w:val="21"/>
        </w:rPr>
        <w:t>C.法定代表人或负责人或实际控制人是直系血亲关系；</w:t>
      </w:r>
    </w:p>
    <w:p>
      <w:pPr>
        <w:widowControl/>
        <w:autoSpaceDN w:val="0"/>
        <w:spacing w:line="360" w:lineRule="auto"/>
        <w:ind w:firstLine="371" w:firstLineChars="177"/>
        <w:jc w:val="left"/>
        <w:rPr>
          <w:rFonts w:ascii="仿宋" w:hAnsi="仿宋" w:eastAsia="仿宋" w:cs="仿宋"/>
          <w:color w:val="000000"/>
          <w:kern w:val="0"/>
          <w:szCs w:val="21"/>
        </w:rPr>
      </w:pPr>
      <w:r>
        <w:rPr>
          <w:rFonts w:hint="eastAsia" w:ascii="仿宋" w:hAnsi="仿宋" w:eastAsia="仿宋" w:cs="仿宋"/>
          <w:color w:val="000000"/>
          <w:kern w:val="0"/>
          <w:szCs w:val="21"/>
        </w:rPr>
        <w:t>D.法定代表人或负责人或实际控制人存在三代以内旁系血亲关系；</w:t>
      </w:r>
    </w:p>
    <w:p>
      <w:pPr>
        <w:widowControl/>
        <w:autoSpaceDN w:val="0"/>
        <w:spacing w:line="360" w:lineRule="auto"/>
        <w:ind w:firstLine="371" w:firstLineChars="177"/>
        <w:jc w:val="left"/>
        <w:rPr>
          <w:rFonts w:ascii="仿宋" w:hAnsi="仿宋" w:eastAsia="仿宋" w:cs="仿宋"/>
          <w:color w:val="000000"/>
          <w:kern w:val="0"/>
          <w:szCs w:val="21"/>
        </w:rPr>
      </w:pPr>
      <w:r>
        <w:rPr>
          <w:rFonts w:hint="eastAsia" w:ascii="仿宋" w:hAnsi="仿宋" w:eastAsia="仿宋" w:cs="仿宋"/>
          <w:color w:val="000000"/>
          <w:kern w:val="0"/>
          <w:szCs w:val="21"/>
        </w:rPr>
        <w:t>E.法定代表人或负责人或实际控制人存在近姻亲关系；</w:t>
      </w:r>
    </w:p>
    <w:p>
      <w:pPr>
        <w:widowControl/>
        <w:autoSpaceDN w:val="0"/>
        <w:spacing w:line="360" w:lineRule="auto"/>
        <w:ind w:firstLine="371" w:firstLineChars="177"/>
        <w:jc w:val="left"/>
        <w:rPr>
          <w:rFonts w:ascii="仿宋" w:hAnsi="仿宋" w:eastAsia="仿宋" w:cs="仿宋"/>
          <w:color w:val="000000"/>
          <w:kern w:val="0"/>
          <w:szCs w:val="21"/>
        </w:rPr>
      </w:pPr>
      <w:r>
        <w:rPr>
          <w:rFonts w:hint="eastAsia" w:ascii="仿宋" w:hAnsi="仿宋" w:eastAsia="仿宋" w:cs="仿宋"/>
          <w:color w:val="000000"/>
          <w:kern w:val="0"/>
          <w:szCs w:val="21"/>
        </w:rPr>
        <w:t>F.法定代表人或负责人或实际控制人存在股份控制或实际控制关系；</w:t>
      </w:r>
    </w:p>
    <w:p>
      <w:pPr>
        <w:widowControl/>
        <w:autoSpaceDN w:val="0"/>
        <w:spacing w:line="360" w:lineRule="auto"/>
        <w:ind w:firstLine="371" w:firstLineChars="177"/>
        <w:jc w:val="left"/>
        <w:rPr>
          <w:rFonts w:ascii="仿宋" w:hAnsi="仿宋" w:eastAsia="仿宋" w:cs="仿宋"/>
          <w:color w:val="000000"/>
          <w:kern w:val="0"/>
          <w:szCs w:val="21"/>
        </w:rPr>
      </w:pPr>
      <w:r>
        <w:rPr>
          <w:rFonts w:hint="eastAsia" w:ascii="仿宋" w:hAnsi="仿宋" w:eastAsia="仿宋" w:cs="仿宋"/>
          <w:color w:val="000000"/>
          <w:kern w:val="0"/>
          <w:szCs w:val="21"/>
        </w:rPr>
        <w:t>G.存在共同直接或间接投资设立子公司、联营企业和合营企业情况；</w:t>
      </w:r>
    </w:p>
    <w:p>
      <w:pPr>
        <w:widowControl/>
        <w:autoSpaceDN w:val="0"/>
        <w:spacing w:line="360" w:lineRule="auto"/>
        <w:ind w:firstLine="371" w:firstLineChars="177"/>
        <w:jc w:val="left"/>
        <w:rPr>
          <w:rFonts w:ascii="仿宋" w:hAnsi="仿宋" w:eastAsia="仿宋" w:cs="仿宋"/>
          <w:color w:val="000000"/>
          <w:kern w:val="0"/>
          <w:szCs w:val="21"/>
        </w:rPr>
      </w:pPr>
      <w:r>
        <w:rPr>
          <w:rFonts w:hint="eastAsia" w:ascii="仿宋" w:hAnsi="仿宋" w:eastAsia="仿宋" w:cs="仿宋"/>
          <w:color w:val="000000"/>
          <w:kern w:val="0"/>
          <w:szCs w:val="21"/>
        </w:rPr>
        <w:t>H.存在分级代理或代销关系、同一生产制造商关系、管理关系、重要业务（占主营业务收入50%以上）或重要财务往来关系（如融资）等其他实质性控制关系；</w:t>
      </w:r>
    </w:p>
    <w:p>
      <w:pPr>
        <w:autoSpaceDN w:val="0"/>
        <w:spacing w:line="360" w:lineRule="auto"/>
        <w:ind w:firstLine="371" w:firstLineChars="177"/>
        <w:jc w:val="left"/>
        <w:rPr>
          <w:rFonts w:ascii="仿宋" w:hAnsi="仿宋" w:eastAsia="仿宋" w:cs="仿宋"/>
          <w:color w:val="000000"/>
          <w:kern w:val="0"/>
          <w:szCs w:val="21"/>
        </w:rPr>
      </w:pPr>
      <w:r>
        <w:rPr>
          <w:rFonts w:hint="eastAsia" w:ascii="仿宋" w:hAnsi="仿宋" w:eastAsia="仿宋" w:cs="仿宋"/>
          <w:color w:val="000000"/>
          <w:kern w:val="0"/>
          <w:szCs w:val="21"/>
        </w:rPr>
        <w:t>I.其他利害关系情况</w:t>
      </w:r>
      <w:r>
        <w:rPr>
          <w:rFonts w:hint="eastAsia" w:ascii="仿宋" w:hAnsi="仿宋" w:eastAsia="仿宋" w:cs="仿宋"/>
          <w:b/>
          <w:color w:val="000000"/>
          <w:kern w:val="0"/>
          <w:szCs w:val="21"/>
        </w:rPr>
        <w:t>_______________________________________________</w:t>
      </w:r>
      <w:r>
        <w:rPr>
          <w:rFonts w:hint="eastAsia" w:ascii="仿宋" w:hAnsi="仿宋" w:eastAsia="仿宋" w:cs="仿宋"/>
          <w:color w:val="000000"/>
          <w:kern w:val="0"/>
          <w:szCs w:val="21"/>
        </w:rPr>
        <w:t>。</w:t>
      </w:r>
    </w:p>
    <w:p>
      <w:pPr>
        <w:widowControl/>
        <w:autoSpaceDN w:val="0"/>
        <w:spacing w:line="360" w:lineRule="auto"/>
        <w:ind w:firstLine="373" w:firstLineChars="177"/>
        <w:jc w:val="left"/>
        <w:rPr>
          <w:rFonts w:ascii="仿宋" w:hAnsi="仿宋" w:eastAsia="仿宋" w:cs="仿宋"/>
          <w:b/>
          <w:color w:val="000000"/>
          <w:kern w:val="0"/>
          <w:szCs w:val="21"/>
        </w:rPr>
      </w:pPr>
      <w:r>
        <w:rPr>
          <w:rFonts w:hint="eastAsia" w:ascii="仿宋" w:hAnsi="仿宋" w:eastAsia="仿宋" w:cs="仿宋"/>
          <w:b/>
          <w:color w:val="000000"/>
          <w:kern w:val="0"/>
          <w:szCs w:val="21"/>
        </w:rPr>
        <w:t>三、现已清楚知道并严格遵守政府采购法律法规和现场纪律。</w:t>
      </w:r>
    </w:p>
    <w:p>
      <w:pPr>
        <w:widowControl/>
        <w:autoSpaceDN w:val="0"/>
        <w:spacing w:line="360" w:lineRule="auto"/>
        <w:ind w:firstLine="373" w:firstLineChars="177"/>
        <w:jc w:val="left"/>
        <w:rPr>
          <w:rFonts w:ascii="仿宋" w:hAnsi="仿宋" w:eastAsia="仿宋" w:cs="仿宋"/>
          <w:b/>
          <w:color w:val="000000"/>
          <w:kern w:val="0"/>
          <w:szCs w:val="21"/>
        </w:rPr>
      </w:pPr>
      <w:r>
        <w:rPr>
          <w:rFonts w:hint="eastAsia" w:ascii="仿宋" w:hAnsi="仿宋" w:eastAsia="仿宋" w:cs="仿宋"/>
          <w:b/>
          <w:color w:val="000000"/>
          <w:kern w:val="0"/>
          <w:szCs w:val="21"/>
        </w:rPr>
        <w:t>四、我发现____________________________________________________________________供应商之间存在或可能存在上述第二条第__________________项利害关系。</w:t>
      </w:r>
    </w:p>
    <w:p>
      <w:pPr>
        <w:autoSpaceDN w:val="0"/>
        <w:snapToGrid w:val="0"/>
        <w:spacing w:before="240" w:beforeLines="100" w:line="360" w:lineRule="auto"/>
        <w:jc w:val="right"/>
        <w:rPr>
          <w:rFonts w:ascii="仿宋" w:hAnsi="仿宋" w:eastAsia="仿宋" w:cs="仿宋"/>
          <w:color w:val="000000"/>
          <w:kern w:val="0"/>
          <w:szCs w:val="21"/>
        </w:rPr>
      </w:pPr>
      <w:r>
        <w:rPr>
          <w:rFonts w:hint="eastAsia" w:ascii="仿宋" w:hAnsi="仿宋" w:eastAsia="仿宋" w:cs="仿宋"/>
          <w:b/>
          <w:color w:val="000000"/>
          <w:kern w:val="0"/>
          <w:szCs w:val="21"/>
        </w:rPr>
        <w:t>供应商盖章或法定代表人（或授权代表）签字（或盖章）：_______________</w:t>
      </w:r>
    </w:p>
    <w:p>
      <w:pPr>
        <w:autoSpaceDN w:val="0"/>
        <w:jc w:val="right"/>
        <w:rPr>
          <w:rFonts w:eastAsia="仿宋"/>
        </w:rPr>
        <w:sectPr>
          <w:pgSz w:w="11906" w:h="16838"/>
          <w:pgMar w:top="1440" w:right="1416" w:bottom="1440" w:left="1560" w:header="851" w:footer="850" w:gutter="0"/>
          <w:pgBorders>
            <w:top w:val="none" w:sz="0" w:space="0"/>
            <w:left w:val="none" w:sz="0" w:space="0"/>
            <w:bottom w:val="none" w:sz="0" w:space="0"/>
            <w:right w:val="none" w:sz="0" w:space="0"/>
          </w:pgBorders>
          <w:cols w:space="720" w:num="1"/>
          <w:docGrid w:linePitch="312" w:charSpace="0"/>
        </w:sectPr>
      </w:pPr>
      <w:r>
        <w:rPr>
          <w:rFonts w:hint="eastAsia" w:ascii="仿宋" w:hAnsi="仿宋" w:eastAsia="仿宋" w:cs="仿宋"/>
          <w:color w:val="000000"/>
          <w:szCs w:val="21"/>
        </w:rPr>
        <w:t>日期：________年____月____ 日</w:t>
      </w:r>
    </w:p>
    <w:p>
      <w:pPr>
        <w:pStyle w:val="4"/>
        <w:autoSpaceDN w:val="0"/>
        <w:spacing w:before="360"/>
        <w:ind w:firstLine="0" w:firstLineChars="0"/>
        <w:rPr>
          <w:rFonts w:ascii="Times New Roman" w:hAnsi="仿宋" w:eastAsia="仿宋"/>
          <w:sz w:val="28"/>
          <w:szCs w:val="28"/>
        </w:rPr>
      </w:pPr>
      <w:bookmarkStart w:id="73" w:name="_Toc7988414"/>
      <w:bookmarkStart w:id="74" w:name="_Toc7988468"/>
      <w:bookmarkStart w:id="75" w:name="_Toc8008423"/>
      <w:bookmarkStart w:id="76" w:name="_Toc440162800"/>
      <w:bookmarkStart w:id="77" w:name="_Toc14067"/>
      <w:bookmarkStart w:id="78" w:name="_Toc44671434"/>
      <w:bookmarkStart w:id="79" w:name="_Toc424164168"/>
      <w:bookmarkStart w:id="80" w:name="_Toc46485599"/>
      <w:bookmarkStart w:id="81" w:name="_Toc136873019"/>
      <w:r>
        <w:rPr>
          <w:rFonts w:hint="eastAsia" w:ascii="Times New Roman" w:hAnsi="仿宋" w:eastAsia="仿宋"/>
          <w:sz w:val="28"/>
          <w:szCs w:val="28"/>
        </w:rPr>
        <w:t>第二部分“商务技术文件”格式</w:t>
      </w:r>
      <w:bookmarkEnd w:id="73"/>
      <w:bookmarkEnd w:id="74"/>
      <w:bookmarkEnd w:id="75"/>
      <w:bookmarkEnd w:id="76"/>
      <w:bookmarkEnd w:id="77"/>
      <w:bookmarkEnd w:id="78"/>
      <w:bookmarkEnd w:id="79"/>
      <w:bookmarkEnd w:id="80"/>
      <w:bookmarkEnd w:id="81"/>
    </w:p>
    <w:p>
      <w:pPr>
        <w:pStyle w:val="5"/>
        <w:keepNext/>
        <w:keepLines/>
        <w:widowControl w:val="0"/>
        <w:autoSpaceDE/>
        <w:spacing w:before="120" w:after="120" w:line="360" w:lineRule="auto"/>
        <w:ind w:firstLine="240"/>
        <w:rPr>
          <w:rFonts w:ascii="华文中宋" w:hAnsi="华文中宋"/>
          <w:bCs/>
          <w:color w:val="000000"/>
          <w:kern w:val="0"/>
          <w:szCs w:val="24"/>
        </w:rPr>
      </w:pPr>
      <w:r>
        <w:rPr>
          <w:rFonts w:hint="eastAsia" w:ascii="华文中宋" w:hAnsi="华文中宋"/>
          <w:bCs/>
          <w:color w:val="000000"/>
          <w:kern w:val="0"/>
          <w:szCs w:val="24"/>
        </w:rPr>
        <w:t>2-1 “商务技术文件”封面</w:t>
      </w:r>
    </w:p>
    <w:p>
      <w:pPr>
        <w:pStyle w:val="6"/>
        <w:autoSpaceDN w:val="0"/>
        <w:rPr>
          <w:rFonts w:ascii="Calibri" w:hAnsi="Calibri"/>
          <w:color w:val="000000"/>
        </w:rPr>
      </w:pPr>
    </w:p>
    <w:p>
      <w:pPr>
        <w:autoSpaceDN w:val="0"/>
        <w:spacing w:line="276" w:lineRule="auto"/>
        <w:jc w:val="center"/>
        <w:rPr>
          <w:rFonts w:ascii="微软雅黑" w:hAnsi="微软雅黑" w:eastAsia="微软雅黑" w:cs="Arial"/>
          <w:b/>
          <w:color w:val="000000"/>
          <w:sz w:val="90"/>
          <w:szCs w:val="90"/>
        </w:rPr>
      </w:pPr>
      <w:r>
        <w:rPr>
          <w:rFonts w:hint="eastAsia" w:ascii="微软雅黑" w:hAnsi="微软雅黑" w:eastAsia="微软雅黑" w:cs="Arial"/>
          <w:b/>
          <w:color w:val="000000"/>
          <w:kern w:val="0"/>
          <w:sz w:val="52"/>
          <w:szCs w:val="90"/>
        </w:rPr>
        <w:t>浙江省政府采购电子交易项目</w:t>
      </w:r>
    </w:p>
    <w:p>
      <w:pPr>
        <w:autoSpaceDN w:val="0"/>
        <w:spacing w:line="360" w:lineRule="auto"/>
        <w:rPr>
          <w:rFonts w:ascii="仿宋" w:hAnsi="仿宋" w:eastAsia="仿宋"/>
          <w:color w:val="000000"/>
          <w:sz w:val="24"/>
        </w:rPr>
      </w:pPr>
    </w:p>
    <w:p>
      <w:pPr>
        <w:autoSpaceDN w:val="0"/>
        <w:spacing w:line="276" w:lineRule="auto"/>
        <w:jc w:val="center"/>
        <w:rPr>
          <w:rFonts w:ascii="微软雅黑" w:hAnsi="微软雅黑" w:eastAsia="微软雅黑" w:cs="Arial"/>
          <w:color w:val="000000"/>
          <w:kern w:val="0"/>
          <w:sz w:val="120"/>
          <w:szCs w:val="120"/>
        </w:rPr>
      </w:pPr>
      <w:r>
        <w:rPr>
          <w:rFonts w:hint="eastAsia" w:ascii="微软雅黑" w:hAnsi="微软雅黑" w:eastAsia="微软雅黑" w:cs="Arial"/>
          <w:color w:val="000000"/>
          <w:kern w:val="0"/>
          <w:sz w:val="120"/>
          <w:szCs w:val="120"/>
        </w:rPr>
        <w:t>磋商响应文件</w:t>
      </w:r>
    </w:p>
    <w:p>
      <w:pPr>
        <w:autoSpaceDN w:val="0"/>
        <w:spacing w:line="360" w:lineRule="auto"/>
        <w:jc w:val="center"/>
        <w:rPr>
          <w:rFonts w:ascii="微软雅黑" w:hAnsi="微软雅黑" w:eastAsia="微软雅黑" w:cs="Arial"/>
          <w:b/>
          <w:color w:val="000000"/>
          <w:kern w:val="0"/>
          <w:sz w:val="48"/>
          <w:szCs w:val="84"/>
        </w:rPr>
      </w:pPr>
      <w:r>
        <w:rPr>
          <w:rFonts w:hint="eastAsia" w:ascii="微软雅黑" w:hAnsi="微软雅黑" w:eastAsia="微软雅黑" w:cs="Arial"/>
          <w:b/>
          <w:color w:val="000000"/>
          <w:kern w:val="0"/>
          <w:sz w:val="48"/>
          <w:szCs w:val="84"/>
        </w:rPr>
        <w:t>（二、商务技术文件）</w:t>
      </w:r>
    </w:p>
    <w:p>
      <w:pPr>
        <w:autoSpaceDE w:val="0"/>
        <w:autoSpaceDN w:val="0"/>
        <w:adjustRightInd w:val="0"/>
        <w:snapToGrid w:val="0"/>
        <w:spacing w:line="360" w:lineRule="auto"/>
        <w:jc w:val="left"/>
        <w:rPr>
          <w:kern w:val="0"/>
          <w:sz w:val="20"/>
        </w:rPr>
      </w:pPr>
    </w:p>
    <w:p>
      <w:pPr>
        <w:autoSpaceDE w:val="0"/>
        <w:autoSpaceDN w:val="0"/>
        <w:adjustRightInd w:val="0"/>
        <w:snapToGrid w:val="0"/>
        <w:spacing w:line="360" w:lineRule="auto"/>
        <w:jc w:val="left"/>
        <w:rPr>
          <w:kern w:val="0"/>
          <w:sz w:val="20"/>
        </w:rPr>
      </w:pPr>
    </w:p>
    <w:p>
      <w:pPr>
        <w:autoSpaceDE w:val="0"/>
        <w:autoSpaceDN w:val="0"/>
        <w:adjustRightInd w:val="0"/>
        <w:snapToGrid w:val="0"/>
        <w:spacing w:line="360" w:lineRule="auto"/>
        <w:jc w:val="left"/>
        <w:rPr>
          <w:kern w:val="0"/>
          <w:sz w:val="20"/>
        </w:rPr>
      </w:pPr>
    </w:p>
    <w:tbl>
      <w:tblPr>
        <w:tblStyle w:val="51"/>
        <w:tblW w:w="9356" w:type="dxa"/>
        <w:tblInd w:w="108" w:type="dxa"/>
        <w:tblLayout w:type="fixed"/>
        <w:tblCellMar>
          <w:top w:w="0" w:type="dxa"/>
          <w:left w:w="108" w:type="dxa"/>
          <w:bottom w:w="0" w:type="dxa"/>
          <w:right w:w="108" w:type="dxa"/>
        </w:tblCellMar>
      </w:tblPr>
      <w:tblGrid>
        <w:gridCol w:w="9356"/>
      </w:tblGrid>
      <w:tr>
        <w:tblPrEx>
          <w:tblCellMar>
            <w:top w:w="0" w:type="dxa"/>
            <w:left w:w="108" w:type="dxa"/>
            <w:bottom w:w="0" w:type="dxa"/>
            <w:right w:w="108" w:type="dxa"/>
          </w:tblCellMar>
        </w:tblPrEx>
        <w:trPr>
          <w:trHeight w:val="680" w:hRule="atLeast"/>
        </w:trPr>
        <w:tc>
          <w:tcPr>
            <w:tcW w:w="9356" w:type="dxa"/>
            <w:vAlign w:val="center"/>
          </w:tcPr>
          <w:p>
            <w:pPr>
              <w:autoSpaceDN w:val="0"/>
              <w:rPr>
                <w:rFonts w:ascii="仿宋" w:hAnsi="仿宋" w:eastAsia="仿宋"/>
                <w:b/>
                <w:color w:val="000000"/>
                <w:sz w:val="28"/>
                <w:szCs w:val="28"/>
              </w:rPr>
            </w:pPr>
            <w:r>
              <w:rPr>
                <w:rFonts w:hint="eastAsia" w:ascii="仿宋" w:hAnsi="仿宋" w:eastAsia="仿宋" w:cs="Arial"/>
                <w:b/>
                <w:color w:val="000000"/>
                <w:sz w:val="28"/>
                <w:szCs w:val="28"/>
              </w:rPr>
              <w:t>项目名称：</w:t>
            </w:r>
            <w:r>
              <w:rPr>
                <w:rFonts w:hint="eastAsia" w:ascii="仿宋" w:hAnsi="仿宋" w:eastAsia="仿宋" w:cs="Arial"/>
                <w:b/>
                <w:bCs/>
                <w:color w:val="000000"/>
                <w:kern w:val="0"/>
                <w:sz w:val="28"/>
                <w:szCs w:val="32"/>
              </w:rPr>
              <w:t>浙江工商大学教工路校区MBA学院部分教室改造</w:t>
            </w:r>
          </w:p>
        </w:tc>
      </w:tr>
      <w:tr>
        <w:tblPrEx>
          <w:tblCellMar>
            <w:top w:w="0" w:type="dxa"/>
            <w:left w:w="108" w:type="dxa"/>
            <w:bottom w:w="0" w:type="dxa"/>
            <w:right w:w="108" w:type="dxa"/>
          </w:tblCellMar>
        </w:tblPrEx>
        <w:trPr>
          <w:trHeight w:val="680" w:hRule="atLeast"/>
        </w:trPr>
        <w:tc>
          <w:tcPr>
            <w:tcW w:w="9356" w:type="dxa"/>
            <w:vAlign w:val="center"/>
          </w:tcPr>
          <w:p>
            <w:pPr>
              <w:autoSpaceDN w:val="0"/>
              <w:rPr>
                <w:rFonts w:ascii="仿宋" w:hAnsi="仿宋" w:eastAsia="仿宋"/>
                <w:b/>
                <w:color w:val="000000"/>
                <w:sz w:val="28"/>
                <w:szCs w:val="28"/>
              </w:rPr>
            </w:pPr>
            <w:r>
              <w:rPr>
                <w:rFonts w:hint="eastAsia" w:ascii="仿宋" w:hAnsi="仿宋" w:eastAsia="仿宋"/>
                <w:b/>
                <w:color w:val="000000"/>
                <w:sz w:val="28"/>
                <w:szCs w:val="28"/>
              </w:rPr>
              <w:t>项目编号：</w:t>
            </w:r>
            <w:r>
              <w:rPr>
                <w:rFonts w:hint="eastAsia" w:ascii="仿宋" w:hAnsi="仿宋" w:eastAsia="仿宋" w:cs="Arial"/>
                <w:b/>
                <w:bCs/>
                <w:color w:val="000000"/>
                <w:kern w:val="0"/>
                <w:sz w:val="28"/>
                <w:szCs w:val="32"/>
              </w:rPr>
              <w:t>CGZX（CS）-2023-007</w:t>
            </w:r>
          </w:p>
        </w:tc>
      </w:tr>
      <w:tr>
        <w:tblPrEx>
          <w:tblCellMar>
            <w:top w:w="0" w:type="dxa"/>
            <w:left w:w="108" w:type="dxa"/>
            <w:bottom w:w="0" w:type="dxa"/>
            <w:right w:w="108" w:type="dxa"/>
          </w:tblCellMar>
        </w:tblPrEx>
        <w:trPr>
          <w:trHeight w:val="680" w:hRule="atLeast"/>
        </w:trPr>
        <w:tc>
          <w:tcPr>
            <w:tcW w:w="9356" w:type="dxa"/>
            <w:vAlign w:val="center"/>
          </w:tcPr>
          <w:p>
            <w:pPr>
              <w:autoSpaceDN w:val="0"/>
              <w:rPr>
                <w:rFonts w:ascii="仿宋" w:hAnsi="仿宋" w:eastAsia="仿宋"/>
                <w:color w:val="000000"/>
                <w:sz w:val="28"/>
                <w:szCs w:val="28"/>
              </w:rPr>
            </w:pPr>
            <w:r>
              <w:rPr>
                <w:rFonts w:hint="eastAsia" w:ascii="仿宋" w:hAnsi="仿宋" w:eastAsia="仿宋"/>
                <w:color w:val="000000"/>
                <w:sz w:val="28"/>
                <w:szCs w:val="28"/>
              </w:rPr>
              <w:t>磋商响应供应商名称（盖章）：</w:t>
            </w:r>
            <w:r>
              <w:rPr>
                <w:rFonts w:ascii="仿宋" w:hAnsi="仿宋" w:eastAsia="仿宋" w:cs="Arial"/>
                <w:color w:val="000000"/>
                <w:w w:val="90"/>
                <w:kern w:val="0"/>
                <w:sz w:val="22"/>
                <w:szCs w:val="22"/>
              </w:rPr>
              <w:t>_________________________________________________</w:t>
            </w:r>
          </w:p>
        </w:tc>
      </w:tr>
      <w:tr>
        <w:tblPrEx>
          <w:tblCellMar>
            <w:top w:w="0" w:type="dxa"/>
            <w:left w:w="108" w:type="dxa"/>
            <w:bottom w:w="0" w:type="dxa"/>
            <w:right w:w="108" w:type="dxa"/>
          </w:tblCellMar>
        </w:tblPrEx>
        <w:trPr>
          <w:trHeight w:val="680" w:hRule="atLeast"/>
        </w:trPr>
        <w:tc>
          <w:tcPr>
            <w:tcW w:w="9356" w:type="dxa"/>
            <w:vAlign w:val="center"/>
          </w:tcPr>
          <w:p>
            <w:pPr>
              <w:autoSpaceDN w:val="0"/>
              <w:rPr>
                <w:rFonts w:ascii="仿宋" w:hAnsi="仿宋" w:eastAsia="仿宋"/>
                <w:color w:val="000000"/>
                <w:sz w:val="28"/>
                <w:szCs w:val="28"/>
              </w:rPr>
            </w:pPr>
            <w:r>
              <w:rPr>
                <w:rFonts w:hint="eastAsia" w:ascii="仿宋" w:hAnsi="仿宋" w:eastAsia="仿宋"/>
                <w:color w:val="000000"/>
                <w:sz w:val="28"/>
                <w:szCs w:val="28"/>
              </w:rPr>
              <w:t>磋商响应供应商地址：</w:t>
            </w:r>
            <w:r>
              <w:rPr>
                <w:rFonts w:ascii="仿宋" w:hAnsi="仿宋" w:eastAsia="仿宋" w:cs="Arial"/>
                <w:color w:val="000000"/>
                <w:w w:val="90"/>
                <w:kern w:val="0"/>
                <w:sz w:val="22"/>
                <w:szCs w:val="22"/>
              </w:rPr>
              <w:t>___________________________________________________________</w:t>
            </w:r>
          </w:p>
        </w:tc>
      </w:tr>
      <w:tr>
        <w:tblPrEx>
          <w:tblCellMar>
            <w:top w:w="0" w:type="dxa"/>
            <w:left w:w="108" w:type="dxa"/>
            <w:bottom w:w="0" w:type="dxa"/>
            <w:right w:w="108" w:type="dxa"/>
          </w:tblCellMar>
        </w:tblPrEx>
        <w:trPr>
          <w:trHeight w:val="680" w:hRule="atLeast"/>
        </w:trPr>
        <w:tc>
          <w:tcPr>
            <w:tcW w:w="9356" w:type="dxa"/>
            <w:vAlign w:val="center"/>
          </w:tcPr>
          <w:p>
            <w:pPr>
              <w:autoSpaceDN w:val="0"/>
              <w:rPr>
                <w:rFonts w:ascii="仿宋" w:hAnsi="仿宋" w:eastAsia="仿宋"/>
                <w:color w:val="000000"/>
                <w:sz w:val="28"/>
                <w:szCs w:val="28"/>
              </w:rPr>
            </w:pPr>
            <w:r>
              <w:rPr>
                <w:rFonts w:hint="eastAsia" w:ascii="仿宋" w:hAnsi="仿宋" w:eastAsia="仿宋"/>
                <w:color w:val="000000"/>
                <w:sz w:val="28"/>
              </w:rPr>
              <w:t>磋商响应供应商联系电话：</w:t>
            </w:r>
            <w:r>
              <w:rPr>
                <w:rFonts w:ascii="仿宋" w:hAnsi="仿宋" w:eastAsia="仿宋" w:cs="Arial"/>
                <w:color w:val="000000"/>
                <w:w w:val="90"/>
                <w:kern w:val="0"/>
                <w:sz w:val="28"/>
              </w:rPr>
              <w:t>_________________________________________</w:t>
            </w:r>
          </w:p>
        </w:tc>
      </w:tr>
      <w:tr>
        <w:tblPrEx>
          <w:tblCellMar>
            <w:top w:w="0" w:type="dxa"/>
            <w:left w:w="108" w:type="dxa"/>
            <w:bottom w:w="0" w:type="dxa"/>
            <w:right w:w="108" w:type="dxa"/>
          </w:tblCellMar>
        </w:tblPrEx>
        <w:trPr>
          <w:trHeight w:val="680" w:hRule="atLeast"/>
        </w:trPr>
        <w:tc>
          <w:tcPr>
            <w:tcW w:w="9356" w:type="dxa"/>
            <w:vAlign w:val="center"/>
          </w:tcPr>
          <w:p>
            <w:pPr>
              <w:autoSpaceDN w:val="0"/>
              <w:rPr>
                <w:rFonts w:ascii="仿宋" w:hAnsi="仿宋" w:eastAsia="仿宋"/>
                <w:color w:val="000000"/>
                <w:sz w:val="28"/>
                <w:szCs w:val="28"/>
              </w:rPr>
            </w:pPr>
            <w:r>
              <w:rPr>
                <w:rFonts w:hint="eastAsia" w:ascii="仿宋" w:hAnsi="仿宋" w:eastAsia="仿宋"/>
                <w:color w:val="000000"/>
                <w:sz w:val="28"/>
                <w:szCs w:val="28"/>
              </w:rPr>
              <w:t>日期：</w:t>
            </w:r>
            <w:r>
              <w:rPr>
                <w:rFonts w:ascii="仿宋" w:hAnsi="仿宋" w:eastAsia="仿宋" w:cs="Arial"/>
                <w:color w:val="000000"/>
                <w:w w:val="90"/>
                <w:kern w:val="0"/>
                <w:sz w:val="22"/>
                <w:szCs w:val="22"/>
              </w:rPr>
              <w:t>_________________________________________________________________________</w:t>
            </w:r>
          </w:p>
        </w:tc>
      </w:tr>
      <w:tr>
        <w:tblPrEx>
          <w:tblCellMar>
            <w:top w:w="0" w:type="dxa"/>
            <w:left w:w="108" w:type="dxa"/>
            <w:bottom w:w="0" w:type="dxa"/>
            <w:right w:w="108" w:type="dxa"/>
          </w:tblCellMar>
        </w:tblPrEx>
        <w:trPr>
          <w:trHeight w:val="680" w:hRule="atLeast"/>
        </w:trPr>
        <w:tc>
          <w:tcPr>
            <w:tcW w:w="9356" w:type="dxa"/>
            <w:vAlign w:val="center"/>
          </w:tcPr>
          <w:p>
            <w:pPr>
              <w:autoSpaceDN w:val="0"/>
              <w:jc w:val="center"/>
              <w:rPr>
                <w:rFonts w:ascii="仿宋" w:hAnsi="仿宋" w:eastAsia="仿宋"/>
                <w:b/>
                <w:color w:val="000000"/>
                <w:sz w:val="28"/>
                <w:szCs w:val="28"/>
              </w:rPr>
            </w:pPr>
          </w:p>
        </w:tc>
      </w:tr>
    </w:tbl>
    <w:p>
      <w:pPr>
        <w:autoSpaceDN w:val="0"/>
        <w:spacing w:line="360" w:lineRule="auto"/>
        <w:jc w:val="center"/>
      </w:pPr>
    </w:p>
    <w:p>
      <w:pPr>
        <w:autoSpaceDN w:val="0"/>
        <w:adjustRightInd w:val="0"/>
        <w:snapToGrid w:val="0"/>
        <w:spacing w:line="360" w:lineRule="auto"/>
        <w:ind w:firstLine="420" w:firstLineChars="200"/>
      </w:pPr>
      <w:r>
        <w:br w:type="page"/>
      </w:r>
    </w:p>
    <w:p>
      <w:pPr>
        <w:pStyle w:val="5"/>
        <w:keepNext/>
        <w:keepLines/>
        <w:widowControl w:val="0"/>
        <w:autoSpaceDE/>
        <w:spacing w:before="120" w:after="120" w:line="360" w:lineRule="auto"/>
        <w:ind w:firstLine="240"/>
        <w:rPr>
          <w:rFonts w:ascii="华文中宋" w:hAnsi="华文中宋"/>
          <w:bCs/>
          <w:color w:val="000000"/>
          <w:kern w:val="0"/>
          <w:szCs w:val="24"/>
        </w:rPr>
      </w:pPr>
      <w:r>
        <w:rPr>
          <w:rFonts w:hint="eastAsia" w:ascii="华文中宋" w:hAnsi="华文中宋"/>
          <w:bCs/>
          <w:color w:val="000000"/>
          <w:kern w:val="0"/>
          <w:szCs w:val="24"/>
        </w:rPr>
        <w:t>2-2 ▲关于投标文件所有内容真实有效的承诺函</w:t>
      </w:r>
    </w:p>
    <w:p>
      <w:pPr>
        <w:autoSpaceDN w:val="0"/>
        <w:spacing w:line="360" w:lineRule="auto"/>
        <w:jc w:val="center"/>
        <w:rPr>
          <w:rFonts w:ascii="华文中宋" w:hAnsi="华文中宋" w:eastAsia="华文中宋" w:cs="Arial"/>
          <w:b/>
          <w:color w:val="000000" w:themeColor="text1"/>
          <w:kern w:val="0"/>
          <w:sz w:val="36"/>
          <w:szCs w:val="32"/>
        </w:rPr>
      </w:pPr>
    </w:p>
    <w:p>
      <w:pPr>
        <w:autoSpaceDN w:val="0"/>
        <w:spacing w:line="360" w:lineRule="auto"/>
        <w:jc w:val="center"/>
        <w:rPr>
          <w:rFonts w:ascii="微软雅黑" w:hAnsi="微软雅黑" w:eastAsia="微软雅黑"/>
          <w:b/>
          <w:color w:val="000000" w:themeColor="text1"/>
          <w:sz w:val="40"/>
        </w:rPr>
      </w:pPr>
      <w:r>
        <w:rPr>
          <w:rFonts w:hint="eastAsia" w:ascii="微软雅黑" w:hAnsi="微软雅黑" w:eastAsia="微软雅黑"/>
          <w:b/>
          <w:color w:val="000000" w:themeColor="text1"/>
          <w:sz w:val="40"/>
        </w:rPr>
        <w:t>关于投标文件所有内容真实、有效的承诺函</w:t>
      </w:r>
    </w:p>
    <w:p>
      <w:pPr>
        <w:autoSpaceDN w:val="0"/>
        <w:spacing w:line="360" w:lineRule="auto"/>
        <w:rPr>
          <w:rFonts w:ascii="Arial" w:hAnsi="新宋体" w:eastAsia="新宋体" w:cs="Arial"/>
          <w:b/>
          <w:color w:val="000000" w:themeColor="text1"/>
          <w:kern w:val="0"/>
          <w:sz w:val="28"/>
          <w:szCs w:val="28"/>
          <w:u w:val="single"/>
        </w:rPr>
      </w:pPr>
    </w:p>
    <w:p>
      <w:pPr>
        <w:autoSpaceDN w:val="0"/>
        <w:spacing w:line="360" w:lineRule="auto"/>
        <w:rPr>
          <w:rFonts w:ascii="仿宋" w:hAnsi="仿宋" w:eastAsia="仿宋" w:cs="Arial"/>
          <w:b/>
          <w:color w:val="000000" w:themeColor="text1"/>
          <w:kern w:val="0"/>
          <w:sz w:val="32"/>
          <w:szCs w:val="28"/>
          <w:u w:val="single"/>
        </w:rPr>
      </w:pPr>
      <w:r>
        <w:rPr>
          <w:rFonts w:hint="eastAsia" w:ascii="仿宋" w:hAnsi="仿宋" w:eastAsia="仿宋" w:cs="Arial"/>
          <w:b/>
          <w:color w:val="000000" w:themeColor="text1"/>
          <w:w w:val="90"/>
          <w:kern w:val="0"/>
          <w:sz w:val="28"/>
          <w:szCs w:val="22"/>
          <w:u w:val="single"/>
        </w:rPr>
        <w:t>浙江工商大学、浙江省成套招标代理有限公司</w:t>
      </w:r>
      <w:r>
        <w:rPr>
          <w:rFonts w:hint="eastAsia" w:ascii="仿宋" w:hAnsi="仿宋" w:eastAsia="仿宋" w:cs="Arial"/>
          <w:b/>
          <w:color w:val="000000" w:themeColor="text1"/>
          <w:w w:val="90"/>
          <w:kern w:val="0"/>
          <w:sz w:val="28"/>
          <w:szCs w:val="22"/>
        </w:rPr>
        <w:t>：</w:t>
      </w:r>
    </w:p>
    <w:p>
      <w:pPr>
        <w:autoSpaceDN w:val="0"/>
        <w:spacing w:line="360" w:lineRule="auto"/>
        <w:rPr>
          <w:rFonts w:ascii="仿宋" w:hAnsi="仿宋" w:eastAsia="仿宋" w:cs="Arial"/>
          <w:color w:val="000000" w:themeColor="text1"/>
          <w:kern w:val="0"/>
          <w:sz w:val="32"/>
          <w:szCs w:val="28"/>
        </w:rPr>
      </w:pPr>
    </w:p>
    <w:p>
      <w:pPr>
        <w:autoSpaceDN w:val="0"/>
        <w:spacing w:line="360" w:lineRule="auto"/>
        <w:ind w:firstLine="560" w:firstLineChars="200"/>
        <w:rPr>
          <w:rFonts w:ascii="仿宋" w:hAnsi="仿宋" w:eastAsia="仿宋" w:cs="Arial"/>
          <w:color w:val="000000" w:themeColor="text1"/>
          <w:kern w:val="0"/>
          <w:sz w:val="28"/>
          <w:szCs w:val="22"/>
        </w:rPr>
      </w:pPr>
      <w:r>
        <w:rPr>
          <w:rFonts w:hint="eastAsia" w:ascii="仿宋" w:hAnsi="仿宋" w:eastAsia="仿宋" w:cs="Arial"/>
          <w:color w:val="000000" w:themeColor="text1"/>
          <w:kern w:val="0"/>
          <w:sz w:val="28"/>
          <w:szCs w:val="22"/>
        </w:rPr>
        <w:t>我</w:t>
      </w:r>
      <w:r>
        <w:rPr>
          <w:rFonts w:hint="eastAsia" w:ascii="仿宋" w:hAnsi="仿宋" w:eastAsia="仿宋" w:cs="Arial"/>
          <w:color w:val="000000" w:themeColor="text1"/>
          <w:kern w:val="0"/>
          <w:sz w:val="28"/>
          <w:szCs w:val="28"/>
        </w:rPr>
        <w:t>方</w:t>
      </w:r>
      <w:r>
        <w:rPr>
          <w:rFonts w:hint="eastAsia" w:ascii="仿宋" w:hAnsi="仿宋" w:eastAsia="仿宋" w:cs="Arial"/>
          <w:color w:val="000000" w:themeColor="text1"/>
          <w:kern w:val="0"/>
          <w:sz w:val="28"/>
          <w:szCs w:val="22"/>
        </w:rPr>
        <w:t>参加</w:t>
      </w:r>
      <w:r>
        <w:rPr>
          <w:rFonts w:hint="eastAsia" w:ascii="仿宋" w:hAnsi="仿宋" w:eastAsia="仿宋" w:cs="Arial"/>
          <w:b/>
          <w:color w:val="000000" w:themeColor="text1"/>
          <w:kern w:val="0"/>
          <w:sz w:val="28"/>
          <w:szCs w:val="22"/>
          <w:u w:val="single"/>
        </w:rPr>
        <w:t>浙江工商大学教工路校区MBA学院部分教室改造（项目编号：CGZX（CS）-2023-007）</w:t>
      </w:r>
      <w:r>
        <w:rPr>
          <w:rFonts w:hint="eastAsia" w:ascii="仿宋" w:hAnsi="仿宋" w:eastAsia="仿宋" w:cs="Arial"/>
          <w:color w:val="000000" w:themeColor="text1"/>
          <w:kern w:val="0"/>
          <w:sz w:val="28"/>
          <w:szCs w:val="22"/>
        </w:rPr>
        <w:t>的政府采购活动中所提交的投标文件（包括资格文件、商务技术文件、报价文件）所有内容真实、有效，不存在虚假响应、资料造假等行为。如有虚假，采购人可取消我方任何资格（投标</w:t>
      </w:r>
      <w:r>
        <w:rPr>
          <w:rFonts w:ascii="仿宋" w:hAnsi="仿宋" w:eastAsia="仿宋" w:cs="Arial"/>
          <w:color w:val="000000" w:themeColor="text1"/>
          <w:kern w:val="0"/>
          <w:sz w:val="28"/>
          <w:szCs w:val="22"/>
        </w:rPr>
        <w:t>/</w:t>
      </w:r>
      <w:r>
        <w:rPr>
          <w:rFonts w:hint="eastAsia" w:ascii="仿宋" w:hAnsi="仿宋" w:eastAsia="仿宋" w:cs="Arial"/>
          <w:color w:val="000000" w:themeColor="text1"/>
          <w:kern w:val="0"/>
          <w:sz w:val="28"/>
          <w:szCs w:val="22"/>
        </w:rPr>
        <w:t>谈判</w:t>
      </w:r>
      <w:r>
        <w:rPr>
          <w:rFonts w:ascii="仿宋" w:hAnsi="仿宋" w:eastAsia="仿宋" w:cs="Arial"/>
          <w:color w:val="000000" w:themeColor="text1"/>
          <w:kern w:val="0"/>
          <w:sz w:val="28"/>
          <w:szCs w:val="22"/>
        </w:rPr>
        <w:t>/</w:t>
      </w:r>
      <w:r>
        <w:rPr>
          <w:rFonts w:hint="eastAsia" w:ascii="仿宋" w:hAnsi="仿宋" w:eastAsia="仿宋" w:cs="Arial"/>
          <w:color w:val="000000" w:themeColor="text1"/>
          <w:kern w:val="0"/>
          <w:sz w:val="28"/>
          <w:szCs w:val="22"/>
        </w:rPr>
        <w:t>中标（成交）</w:t>
      </w:r>
      <w:r>
        <w:rPr>
          <w:rFonts w:ascii="仿宋" w:hAnsi="仿宋" w:eastAsia="仿宋" w:cs="Arial"/>
          <w:color w:val="000000" w:themeColor="text1"/>
          <w:kern w:val="0"/>
          <w:sz w:val="28"/>
          <w:szCs w:val="22"/>
        </w:rPr>
        <w:t>/</w:t>
      </w:r>
      <w:r>
        <w:rPr>
          <w:rFonts w:hint="eastAsia" w:ascii="仿宋" w:hAnsi="仿宋" w:eastAsia="仿宋" w:cs="Arial"/>
          <w:color w:val="000000" w:themeColor="text1"/>
          <w:kern w:val="0"/>
          <w:sz w:val="28"/>
          <w:szCs w:val="22"/>
        </w:rPr>
        <w:t>签订合同），我方对此无任何异议，并愿意承担一切后果和责任。</w:t>
      </w:r>
    </w:p>
    <w:p>
      <w:pPr>
        <w:autoSpaceDN w:val="0"/>
        <w:spacing w:line="360" w:lineRule="auto"/>
        <w:ind w:firstLine="560" w:firstLineChars="200"/>
        <w:rPr>
          <w:rFonts w:ascii="仿宋" w:hAnsi="仿宋" w:eastAsia="仿宋" w:cs="Arial"/>
          <w:color w:val="000000" w:themeColor="text1"/>
          <w:kern w:val="0"/>
          <w:sz w:val="28"/>
          <w:szCs w:val="22"/>
        </w:rPr>
      </w:pPr>
    </w:p>
    <w:p>
      <w:pPr>
        <w:autoSpaceDN w:val="0"/>
        <w:spacing w:line="360" w:lineRule="auto"/>
        <w:ind w:firstLine="560" w:firstLineChars="200"/>
        <w:rPr>
          <w:rFonts w:ascii="仿宋" w:hAnsi="仿宋" w:eastAsia="仿宋" w:cs="Arial"/>
          <w:color w:val="000000" w:themeColor="text1"/>
          <w:kern w:val="0"/>
          <w:sz w:val="22"/>
          <w:szCs w:val="22"/>
        </w:rPr>
      </w:pPr>
      <w:r>
        <w:rPr>
          <w:rFonts w:hint="eastAsia" w:ascii="仿宋" w:hAnsi="仿宋" w:eastAsia="仿宋" w:cs="Arial"/>
          <w:color w:val="000000" w:themeColor="text1"/>
          <w:kern w:val="0"/>
          <w:sz w:val="28"/>
          <w:szCs w:val="22"/>
        </w:rPr>
        <w:t>特此</w:t>
      </w:r>
      <w:r>
        <w:rPr>
          <w:rFonts w:hint="eastAsia" w:ascii="仿宋" w:hAnsi="仿宋" w:eastAsia="仿宋" w:cs="Arial"/>
          <w:color w:val="000000" w:themeColor="text1"/>
          <w:kern w:val="0"/>
          <w:sz w:val="28"/>
          <w:szCs w:val="28"/>
        </w:rPr>
        <w:t>承诺</w:t>
      </w:r>
      <w:r>
        <w:rPr>
          <w:rFonts w:hint="eastAsia" w:ascii="仿宋" w:hAnsi="仿宋" w:eastAsia="仿宋" w:cs="Arial"/>
          <w:color w:val="000000" w:themeColor="text1"/>
          <w:kern w:val="0"/>
          <w:sz w:val="28"/>
          <w:szCs w:val="22"/>
        </w:rPr>
        <w:t>！</w:t>
      </w:r>
    </w:p>
    <w:p>
      <w:pPr>
        <w:autoSpaceDN w:val="0"/>
        <w:spacing w:line="360" w:lineRule="auto"/>
        <w:ind w:firstLine="420" w:firstLineChars="200"/>
        <w:rPr>
          <w:rFonts w:ascii="仿宋" w:hAnsi="仿宋" w:eastAsia="仿宋" w:cs="Arial"/>
          <w:color w:val="000000" w:themeColor="text1"/>
          <w:kern w:val="0"/>
          <w:szCs w:val="22"/>
        </w:rPr>
      </w:pPr>
    </w:p>
    <w:p>
      <w:pPr>
        <w:autoSpaceDN w:val="0"/>
        <w:snapToGrid w:val="0"/>
        <w:spacing w:line="360" w:lineRule="auto"/>
        <w:ind w:left="567" w:leftChars="270"/>
        <w:rPr>
          <w:rFonts w:ascii="仿宋" w:hAnsi="仿宋" w:eastAsia="仿宋" w:cs="Arial"/>
          <w:color w:val="000000" w:themeColor="text1"/>
          <w:sz w:val="28"/>
          <w:szCs w:val="28"/>
        </w:rPr>
      </w:pPr>
      <w:r>
        <w:rPr>
          <w:rFonts w:hint="eastAsia" w:ascii="仿宋" w:hAnsi="仿宋" w:eastAsia="仿宋" w:cs="Arial"/>
          <w:color w:val="000000" w:themeColor="text1"/>
          <w:sz w:val="28"/>
          <w:szCs w:val="28"/>
        </w:rPr>
        <w:t>投标供应商名称（盖章）：</w:t>
      </w:r>
      <w:r>
        <w:rPr>
          <w:rFonts w:ascii="仿宋" w:hAnsi="仿宋" w:eastAsia="仿宋" w:cs="Arial"/>
          <w:color w:val="000000" w:themeColor="text1"/>
          <w:w w:val="90"/>
          <w:kern w:val="0"/>
          <w:sz w:val="28"/>
          <w:szCs w:val="28"/>
        </w:rPr>
        <w:t>__________________________________</w:t>
      </w:r>
    </w:p>
    <w:p>
      <w:pPr>
        <w:autoSpaceDN w:val="0"/>
        <w:spacing w:line="360" w:lineRule="auto"/>
        <w:ind w:firstLine="560" w:firstLineChars="200"/>
        <w:rPr>
          <w:rFonts w:ascii="仿宋" w:hAnsi="仿宋" w:eastAsia="仿宋" w:cs="Arial"/>
          <w:color w:val="000000" w:themeColor="text1"/>
          <w:w w:val="90"/>
          <w:kern w:val="0"/>
          <w:sz w:val="28"/>
          <w:szCs w:val="28"/>
        </w:rPr>
        <w:sectPr>
          <w:footerReference r:id="rId9" w:type="first"/>
          <w:pgSz w:w="11906" w:h="16838"/>
          <w:pgMar w:top="1247" w:right="1619" w:bottom="1247" w:left="1467" w:header="850" w:footer="850" w:gutter="0"/>
          <w:pgBorders>
            <w:top w:val="none" w:sz="0" w:space="0"/>
            <w:left w:val="none" w:sz="0" w:space="0"/>
            <w:bottom w:val="none" w:sz="0" w:space="0"/>
            <w:right w:val="none" w:sz="0" w:space="0"/>
          </w:pgBorders>
          <w:cols w:space="720" w:num="1"/>
          <w:titlePg/>
          <w:docGrid w:linePitch="312" w:charSpace="0"/>
        </w:sectPr>
      </w:pPr>
      <w:r>
        <w:rPr>
          <w:rFonts w:hint="eastAsia" w:ascii="仿宋" w:hAnsi="仿宋" w:eastAsia="仿宋" w:cs="Arial"/>
          <w:color w:val="000000" w:themeColor="text1"/>
          <w:sz w:val="28"/>
          <w:szCs w:val="28"/>
        </w:rPr>
        <w:t>日期：</w:t>
      </w:r>
      <w:r>
        <w:rPr>
          <w:rFonts w:ascii="仿宋" w:hAnsi="仿宋" w:eastAsia="仿宋" w:cs="Arial"/>
          <w:color w:val="000000" w:themeColor="text1"/>
          <w:w w:val="90"/>
          <w:kern w:val="0"/>
          <w:sz w:val="28"/>
          <w:szCs w:val="28"/>
        </w:rPr>
        <w:t>________</w:t>
      </w:r>
      <w:r>
        <w:rPr>
          <w:rFonts w:hint="eastAsia" w:ascii="仿宋" w:hAnsi="仿宋" w:eastAsia="仿宋" w:cs="Arial"/>
          <w:color w:val="000000" w:themeColor="text1"/>
          <w:w w:val="90"/>
          <w:kern w:val="0"/>
          <w:sz w:val="28"/>
          <w:szCs w:val="28"/>
        </w:rPr>
        <w:t>年</w:t>
      </w:r>
      <w:r>
        <w:rPr>
          <w:rFonts w:ascii="仿宋" w:hAnsi="仿宋" w:eastAsia="仿宋" w:cs="Arial"/>
          <w:color w:val="000000" w:themeColor="text1"/>
          <w:w w:val="90"/>
          <w:kern w:val="0"/>
          <w:sz w:val="28"/>
          <w:szCs w:val="28"/>
        </w:rPr>
        <w:t>____</w:t>
      </w:r>
      <w:r>
        <w:rPr>
          <w:rFonts w:hint="eastAsia" w:ascii="仿宋" w:hAnsi="仿宋" w:eastAsia="仿宋" w:cs="Arial"/>
          <w:color w:val="000000" w:themeColor="text1"/>
          <w:w w:val="90"/>
          <w:kern w:val="0"/>
          <w:sz w:val="28"/>
          <w:szCs w:val="28"/>
        </w:rPr>
        <w:t>月</w:t>
      </w:r>
      <w:r>
        <w:rPr>
          <w:rFonts w:ascii="仿宋" w:hAnsi="仿宋" w:eastAsia="仿宋" w:cs="Arial"/>
          <w:color w:val="000000" w:themeColor="text1"/>
          <w:w w:val="90"/>
          <w:kern w:val="0"/>
          <w:sz w:val="28"/>
          <w:szCs w:val="28"/>
        </w:rPr>
        <w:t>____</w:t>
      </w:r>
      <w:r>
        <w:rPr>
          <w:rFonts w:hint="eastAsia" w:ascii="仿宋" w:hAnsi="仿宋" w:eastAsia="仿宋" w:cs="Arial"/>
          <w:color w:val="000000" w:themeColor="text1"/>
          <w:w w:val="90"/>
          <w:kern w:val="0"/>
          <w:sz w:val="28"/>
          <w:szCs w:val="28"/>
        </w:rPr>
        <w:t>日</w:t>
      </w:r>
    </w:p>
    <w:p>
      <w:pPr>
        <w:pStyle w:val="5"/>
        <w:spacing w:before="120" w:after="120"/>
        <w:ind w:firstLine="240"/>
        <w:jc w:val="both"/>
        <w:rPr>
          <w:rFonts w:ascii="华文中宋" w:hAnsi="华文中宋"/>
          <w:bCs/>
          <w:color w:val="000000"/>
          <w:kern w:val="0"/>
          <w:szCs w:val="24"/>
        </w:rPr>
      </w:pPr>
      <w:r>
        <w:rPr>
          <w:rFonts w:hint="eastAsia" w:ascii="华文中宋" w:hAnsi="华文中宋"/>
          <w:bCs/>
          <w:color w:val="000000"/>
          <w:kern w:val="0"/>
          <w:szCs w:val="24"/>
        </w:rPr>
        <w:t>2-3▲法人授权委托书</w:t>
      </w:r>
    </w:p>
    <w:p>
      <w:pPr>
        <w:autoSpaceDN w:val="0"/>
        <w:spacing w:line="360" w:lineRule="auto"/>
        <w:jc w:val="center"/>
        <w:rPr>
          <w:rFonts w:ascii="微软雅黑" w:hAnsi="微软雅黑" w:eastAsia="微软雅黑"/>
          <w:b/>
          <w:color w:val="000000"/>
          <w:sz w:val="40"/>
        </w:rPr>
      </w:pPr>
      <w:r>
        <w:rPr>
          <w:rFonts w:hint="eastAsia" w:ascii="微软雅黑" w:hAnsi="微软雅黑" w:eastAsia="微软雅黑"/>
          <w:b/>
          <w:color w:val="000000"/>
          <w:sz w:val="40"/>
        </w:rPr>
        <w:t>法人授权委托书</w:t>
      </w:r>
    </w:p>
    <w:p>
      <w:pPr>
        <w:autoSpaceDN w:val="0"/>
        <w:spacing w:line="360" w:lineRule="auto"/>
        <w:rPr>
          <w:rFonts w:eastAsia="仿宋"/>
          <w:sz w:val="22"/>
          <w:szCs w:val="22"/>
        </w:rPr>
      </w:pPr>
      <w:r>
        <w:rPr>
          <w:rFonts w:hint="eastAsia" w:ascii="仿宋" w:hAnsi="仿宋" w:eastAsia="仿宋" w:cs="Arial"/>
          <w:b/>
          <w:color w:val="000000"/>
          <w:w w:val="90"/>
          <w:kern w:val="0"/>
          <w:sz w:val="24"/>
          <w:szCs w:val="22"/>
          <w:u w:val="single"/>
        </w:rPr>
        <w:t>浙江工商大学、浙江省成套招标代理有限公司：</w:t>
      </w:r>
    </w:p>
    <w:p>
      <w:pPr>
        <w:pStyle w:val="6"/>
        <w:autoSpaceDN w:val="0"/>
        <w:spacing w:line="360" w:lineRule="auto"/>
        <w:ind w:firstLine="440" w:firstLineChars="200"/>
        <w:rPr>
          <w:rFonts w:ascii="Times New Roman" w:hAnsi="Times New Roman" w:eastAsia="仿宋"/>
          <w:sz w:val="22"/>
          <w:szCs w:val="22"/>
        </w:rPr>
      </w:pPr>
      <w:r>
        <w:rPr>
          <w:rFonts w:ascii="Times New Roman" w:hAnsi="仿宋" w:eastAsia="仿宋"/>
          <w:sz w:val="22"/>
          <w:szCs w:val="22"/>
        </w:rPr>
        <w:t>我单位</w:t>
      </w:r>
      <w:r>
        <w:rPr>
          <w:rFonts w:hint="eastAsia" w:ascii="Times New Roman" w:hAnsi="仿宋" w:eastAsia="仿宋"/>
          <w:sz w:val="22"/>
          <w:szCs w:val="22"/>
        </w:rPr>
        <w:t>授权</w:t>
      </w:r>
      <w:r>
        <w:rPr>
          <w:rFonts w:hint="eastAsia" w:ascii="Times New Roman" w:hAnsi="仿宋" w:eastAsia="仿宋"/>
          <w:sz w:val="22"/>
          <w:szCs w:val="22"/>
          <w:u w:val="single"/>
        </w:rPr>
        <w:t xml:space="preserve">       （姓名、身份证号码）</w:t>
      </w:r>
      <w:r>
        <w:rPr>
          <w:rFonts w:hint="eastAsia" w:ascii="Times New Roman" w:hAnsi="仿宋" w:eastAsia="仿宋"/>
          <w:sz w:val="22"/>
          <w:szCs w:val="22"/>
        </w:rPr>
        <w:t>为</w:t>
      </w:r>
      <w:r>
        <w:rPr>
          <w:rFonts w:ascii="Times New Roman" w:hAnsi="仿宋" w:eastAsia="仿宋"/>
          <w:sz w:val="22"/>
          <w:szCs w:val="22"/>
        </w:rPr>
        <w:t>全权代表，参加贵</w:t>
      </w:r>
      <w:r>
        <w:rPr>
          <w:rFonts w:hint="eastAsia" w:ascii="Times New Roman" w:hAnsi="仿宋" w:eastAsia="仿宋"/>
          <w:sz w:val="22"/>
          <w:szCs w:val="22"/>
        </w:rPr>
        <w:t>单位</w:t>
      </w:r>
      <w:r>
        <w:rPr>
          <w:rFonts w:ascii="Times New Roman" w:hAnsi="仿宋" w:eastAsia="仿宋"/>
          <w:sz w:val="22"/>
          <w:szCs w:val="22"/>
        </w:rPr>
        <w:t>组织的</w:t>
      </w:r>
      <w:r>
        <w:rPr>
          <w:rFonts w:hint="eastAsia" w:eastAsia="仿宋"/>
          <w:kern w:val="0"/>
          <w:sz w:val="22"/>
          <w:szCs w:val="22"/>
          <w:u w:val="single"/>
        </w:rPr>
        <w:t>浙江工商大学教工路校区MBA学院部分教室改造</w:t>
      </w:r>
      <w:r>
        <w:rPr>
          <w:rFonts w:hint="eastAsia" w:ascii="Times New Roman" w:hAnsi="Times New Roman" w:eastAsia="仿宋"/>
          <w:kern w:val="0"/>
          <w:sz w:val="22"/>
          <w:szCs w:val="22"/>
          <w:u w:val="single"/>
        </w:rPr>
        <w:t>（项目编号：</w:t>
      </w:r>
      <w:r>
        <w:rPr>
          <w:rFonts w:hint="eastAsia" w:ascii="Times New Roman" w:hAnsi="仿宋" w:eastAsia="仿宋"/>
          <w:sz w:val="22"/>
          <w:szCs w:val="22"/>
          <w:u w:val="single"/>
        </w:rPr>
        <w:t>CGZX（CS）-2023-007</w:t>
      </w:r>
      <w:r>
        <w:rPr>
          <w:rFonts w:ascii="Times New Roman" w:hAnsi="仿宋" w:eastAsia="仿宋"/>
          <w:sz w:val="22"/>
          <w:szCs w:val="22"/>
        </w:rPr>
        <w:t>）的</w:t>
      </w:r>
      <w:r>
        <w:rPr>
          <w:rFonts w:hint="eastAsia" w:ascii="Times New Roman" w:hAnsi="仿宋" w:eastAsia="仿宋"/>
          <w:sz w:val="22"/>
          <w:szCs w:val="22"/>
        </w:rPr>
        <w:t>采购</w:t>
      </w:r>
      <w:r>
        <w:rPr>
          <w:rFonts w:ascii="Times New Roman" w:hAnsi="仿宋" w:eastAsia="仿宋"/>
          <w:sz w:val="22"/>
          <w:szCs w:val="22"/>
        </w:rPr>
        <w:t>，签署本项目相关磋商响应文件并全权处理</w:t>
      </w:r>
      <w:r>
        <w:rPr>
          <w:rFonts w:hint="eastAsia" w:ascii="Times New Roman" w:hAnsi="仿宋" w:eastAsia="仿宋"/>
          <w:sz w:val="22"/>
          <w:szCs w:val="22"/>
        </w:rPr>
        <w:t>磋商</w:t>
      </w:r>
      <w:r>
        <w:rPr>
          <w:rFonts w:ascii="Times New Roman" w:hAnsi="仿宋" w:eastAsia="仿宋"/>
          <w:sz w:val="22"/>
          <w:szCs w:val="22"/>
        </w:rPr>
        <w:t>活动中的一切事宜。我单位承认全权代表做出的与本项目</w:t>
      </w:r>
      <w:r>
        <w:rPr>
          <w:rFonts w:hint="eastAsia" w:ascii="Times New Roman" w:hAnsi="仿宋" w:eastAsia="仿宋"/>
          <w:sz w:val="22"/>
          <w:szCs w:val="22"/>
        </w:rPr>
        <w:t>采购</w:t>
      </w:r>
      <w:r>
        <w:rPr>
          <w:rFonts w:ascii="Times New Roman" w:hAnsi="仿宋" w:eastAsia="仿宋"/>
          <w:sz w:val="22"/>
          <w:szCs w:val="22"/>
        </w:rPr>
        <w:t>活动有关的全部行为。</w:t>
      </w:r>
    </w:p>
    <w:p>
      <w:pPr>
        <w:pStyle w:val="6"/>
        <w:autoSpaceDN w:val="0"/>
        <w:spacing w:line="360" w:lineRule="auto"/>
        <w:ind w:firstLine="440" w:firstLineChars="200"/>
        <w:rPr>
          <w:rFonts w:ascii="Times New Roman" w:hAnsi="Times New Roman" w:eastAsia="仿宋"/>
          <w:sz w:val="22"/>
          <w:szCs w:val="22"/>
        </w:rPr>
      </w:pPr>
      <w:r>
        <w:rPr>
          <w:rFonts w:hint="eastAsia" w:ascii="Times New Roman" w:hAnsi="仿宋" w:eastAsia="仿宋"/>
          <w:sz w:val="22"/>
          <w:szCs w:val="22"/>
        </w:rPr>
        <w:t>磋商响应供应商</w:t>
      </w:r>
      <w:r>
        <w:rPr>
          <w:rFonts w:ascii="Times New Roman" w:hAnsi="仿宋" w:eastAsia="仿宋"/>
          <w:sz w:val="22"/>
          <w:szCs w:val="22"/>
        </w:rPr>
        <w:t>全称（盖单位公章）：</w:t>
      </w:r>
    </w:p>
    <w:p>
      <w:pPr>
        <w:pStyle w:val="6"/>
        <w:autoSpaceDN w:val="0"/>
        <w:spacing w:line="360" w:lineRule="auto"/>
        <w:ind w:firstLine="480"/>
        <w:rPr>
          <w:rFonts w:ascii="Times New Roman" w:hAnsi="Times New Roman" w:eastAsia="仿宋"/>
          <w:sz w:val="22"/>
          <w:szCs w:val="22"/>
        </w:rPr>
      </w:pPr>
      <w:r>
        <w:rPr>
          <w:rFonts w:ascii="Times New Roman" w:hAnsi="仿宋" w:eastAsia="仿宋"/>
          <w:sz w:val="22"/>
          <w:szCs w:val="22"/>
        </w:rPr>
        <w:t>附：</w:t>
      </w:r>
    </w:p>
    <w:p>
      <w:pPr>
        <w:pStyle w:val="6"/>
        <w:autoSpaceDN w:val="0"/>
        <w:spacing w:line="360" w:lineRule="auto"/>
        <w:ind w:firstLine="480"/>
        <w:rPr>
          <w:rFonts w:ascii="Times New Roman" w:hAnsi="仿宋" w:eastAsia="仿宋"/>
          <w:sz w:val="22"/>
          <w:szCs w:val="22"/>
        </w:rPr>
      </w:pPr>
      <w:r>
        <w:rPr>
          <w:rFonts w:ascii="Times New Roman" w:hAnsi="仿宋" w:eastAsia="仿宋"/>
          <w:sz w:val="22"/>
          <w:szCs w:val="22"/>
        </w:rPr>
        <w:t>全权代表姓名：</w:t>
      </w:r>
    </w:p>
    <w:p>
      <w:pPr>
        <w:pStyle w:val="6"/>
        <w:autoSpaceDN w:val="0"/>
        <w:spacing w:line="360" w:lineRule="auto"/>
        <w:ind w:firstLine="480"/>
        <w:rPr>
          <w:rFonts w:ascii="Times New Roman" w:hAnsi="Times New Roman" w:eastAsia="仿宋"/>
          <w:sz w:val="22"/>
          <w:szCs w:val="22"/>
        </w:rPr>
      </w:pPr>
      <w:r>
        <w:rPr>
          <w:rFonts w:ascii="Times New Roman" w:hAnsi="仿宋" w:eastAsia="仿宋"/>
          <w:sz w:val="22"/>
          <w:szCs w:val="22"/>
        </w:rPr>
        <w:t>职务：</w:t>
      </w:r>
      <w:r>
        <w:rPr>
          <w:rFonts w:hint="eastAsia" w:ascii="Times New Roman" w:hAnsi="仿宋" w:eastAsia="仿宋"/>
          <w:sz w:val="22"/>
          <w:szCs w:val="22"/>
        </w:rPr>
        <w:t xml:space="preserve">          </w:t>
      </w:r>
      <w:r>
        <w:rPr>
          <w:rFonts w:ascii="Times New Roman" w:hAnsi="仿宋" w:eastAsia="仿宋"/>
          <w:sz w:val="22"/>
          <w:szCs w:val="22"/>
        </w:rPr>
        <w:t>电话：</w:t>
      </w:r>
    </w:p>
    <w:p>
      <w:pPr>
        <w:autoSpaceDN w:val="0"/>
        <w:spacing w:line="360" w:lineRule="auto"/>
        <w:ind w:firstLine="442" w:firstLineChars="200"/>
      </w:pPr>
      <w:r>
        <w:rPr>
          <w:rFonts w:hAnsi="仿宋" w:eastAsia="仿宋"/>
          <w:b/>
          <w:sz w:val="22"/>
          <w:szCs w:val="22"/>
        </w:rPr>
        <w:t>全权代表身份证复印件</w:t>
      </w:r>
    </w:p>
    <w:p>
      <w:pPr>
        <w:autoSpaceDN w:val="0"/>
        <w:spacing w:line="360" w:lineRule="auto"/>
        <w:ind w:firstLine="442" w:firstLineChars="200"/>
        <w:rPr>
          <w:rFonts w:eastAsia="仿宋"/>
          <w:b/>
          <w:sz w:val="22"/>
          <w:szCs w:val="22"/>
        </w:rPr>
      </w:pPr>
      <w:r>
        <w:rPr>
          <w:rFonts w:hAnsi="仿宋" w:eastAsia="仿宋"/>
          <w:b/>
          <w:sz w:val="22"/>
          <w:szCs w:val="22"/>
        </w:rPr>
        <w:t>注：法人授权其公司员工签署及参加</w:t>
      </w:r>
      <w:r>
        <w:rPr>
          <w:rFonts w:hint="eastAsia" w:hAnsi="仿宋" w:eastAsia="仿宋"/>
          <w:b/>
          <w:sz w:val="22"/>
          <w:szCs w:val="22"/>
        </w:rPr>
        <w:t>响应</w:t>
      </w:r>
      <w:r>
        <w:rPr>
          <w:rFonts w:hAnsi="仿宋" w:eastAsia="仿宋"/>
          <w:b/>
          <w:sz w:val="22"/>
          <w:szCs w:val="22"/>
        </w:rPr>
        <w:t>的，在磋商响应文件中出具此授权</w:t>
      </w:r>
      <w:r>
        <w:rPr>
          <w:rFonts w:hint="eastAsia" w:hAnsi="仿宋" w:eastAsia="仿宋"/>
          <w:b/>
          <w:sz w:val="22"/>
          <w:szCs w:val="22"/>
        </w:rPr>
        <w:t>委托</w:t>
      </w:r>
      <w:r>
        <w:rPr>
          <w:rFonts w:hAnsi="仿宋" w:eastAsia="仿宋"/>
          <w:b/>
          <w:sz w:val="22"/>
          <w:szCs w:val="22"/>
        </w:rPr>
        <w:t>书，并附身份证复印件。</w:t>
      </w:r>
    </w:p>
    <w:p>
      <w:pPr>
        <w:autoSpaceDN w:val="0"/>
        <w:spacing w:line="360" w:lineRule="auto"/>
        <w:ind w:firstLine="442" w:firstLineChars="200"/>
        <w:rPr>
          <w:rFonts w:eastAsia="仿宋"/>
          <w:b/>
          <w:sz w:val="22"/>
          <w:szCs w:val="22"/>
        </w:rPr>
      </w:pPr>
      <w:r>
        <w:rPr>
          <w:rFonts w:hAnsi="仿宋" w:eastAsia="仿宋"/>
          <w:b/>
          <w:sz w:val="22"/>
          <w:szCs w:val="22"/>
        </w:rPr>
        <w:t>磋商响应文件格式中所提到的供应商代表是指以上两文件确定的签署人员。</w:t>
      </w:r>
    </w:p>
    <w:p>
      <w:pPr>
        <w:autoSpaceDN w:val="0"/>
        <w:spacing w:line="360" w:lineRule="auto"/>
        <w:ind w:firstLine="442" w:firstLineChars="200"/>
        <w:rPr>
          <w:szCs w:val="21"/>
        </w:rPr>
      </w:pPr>
      <w:r>
        <w:rPr>
          <w:rFonts w:hAnsi="仿宋" w:eastAsia="仿宋"/>
          <w:b/>
          <w:sz w:val="22"/>
          <w:szCs w:val="22"/>
        </w:rPr>
        <w:t>如参加</w:t>
      </w:r>
      <w:r>
        <w:rPr>
          <w:rFonts w:hint="eastAsia" w:hAnsi="仿宋" w:eastAsia="仿宋"/>
          <w:b/>
          <w:sz w:val="22"/>
          <w:szCs w:val="22"/>
        </w:rPr>
        <w:t>磋商</w:t>
      </w:r>
      <w:r>
        <w:rPr>
          <w:rFonts w:hAnsi="仿宋" w:eastAsia="仿宋"/>
          <w:b/>
          <w:sz w:val="22"/>
          <w:szCs w:val="22"/>
        </w:rPr>
        <w:t>并在</w:t>
      </w:r>
      <w:r>
        <w:rPr>
          <w:rFonts w:hint="eastAsia" w:hAnsi="仿宋" w:eastAsia="仿宋"/>
          <w:b/>
          <w:sz w:val="22"/>
          <w:szCs w:val="22"/>
        </w:rPr>
        <w:t>磋商</w:t>
      </w:r>
      <w:r>
        <w:rPr>
          <w:rFonts w:hAnsi="仿宋" w:eastAsia="仿宋"/>
          <w:b/>
          <w:sz w:val="22"/>
          <w:szCs w:val="22"/>
        </w:rPr>
        <w:t>过程中签署文件的人员与</w:t>
      </w:r>
      <w:r>
        <w:rPr>
          <w:rFonts w:hint="eastAsia" w:hAnsi="仿宋" w:eastAsia="仿宋"/>
          <w:b/>
          <w:sz w:val="22"/>
          <w:szCs w:val="22"/>
        </w:rPr>
        <w:t>磋商响应供应商</w:t>
      </w:r>
      <w:r>
        <w:rPr>
          <w:rFonts w:hAnsi="仿宋" w:eastAsia="仿宋"/>
          <w:b/>
          <w:sz w:val="22"/>
          <w:szCs w:val="22"/>
        </w:rPr>
        <w:t>代表不一致，须另行提供授权书。</w:t>
      </w:r>
    </w:p>
    <w:p>
      <w:pPr>
        <w:autoSpaceDN w:val="0"/>
        <w:spacing w:line="360" w:lineRule="auto"/>
        <w:ind w:firstLine="420" w:firstLineChars="200"/>
        <w:rPr>
          <w:szCs w:val="21"/>
        </w:rPr>
        <w:sectPr>
          <w:pgSz w:w="11906" w:h="16838"/>
          <w:pgMar w:top="1247" w:right="1619" w:bottom="1247" w:left="1467" w:header="850" w:footer="850" w:gutter="0"/>
          <w:pgBorders>
            <w:top w:val="none" w:sz="0" w:space="0"/>
            <w:left w:val="none" w:sz="0" w:space="0"/>
            <w:bottom w:val="none" w:sz="0" w:space="0"/>
            <w:right w:val="none" w:sz="0" w:space="0"/>
          </w:pgBorders>
          <w:cols w:space="720" w:num="1"/>
          <w:titlePg/>
          <w:docGrid w:linePitch="312" w:charSpace="0"/>
        </w:sectPr>
      </w:pPr>
    </w:p>
    <w:p>
      <w:pPr>
        <w:pStyle w:val="5"/>
        <w:spacing w:before="120" w:after="120"/>
        <w:ind w:firstLine="240"/>
        <w:jc w:val="both"/>
        <w:rPr>
          <w:kern w:val="0"/>
        </w:rPr>
      </w:pPr>
      <w:bookmarkStart w:id="82" w:name="_Toc358842834"/>
      <w:r>
        <w:rPr>
          <w:rFonts w:hint="eastAsia" w:ascii="华文中宋" w:hAnsi="华文中宋"/>
          <w:bCs/>
          <w:color w:val="000000"/>
          <w:kern w:val="0"/>
          <w:szCs w:val="24"/>
        </w:rPr>
        <w:t>2-4 供应商履约能力评价证明材料</w:t>
      </w:r>
    </w:p>
    <w:p>
      <w:pPr>
        <w:autoSpaceDN w:val="0"/>
        <w:spacing w:before="240" w:line="360" w:lineRule="auto"/>
        <w:jc w:val="center"/>
        <w:rPr>
          <w:rFonts w:ascii="华文中宋" w:hAnsi="华文中宋" w:eastAsia="华文中宋"/>
          <w:b/>
          <w:color w:val="000000"/>
          <w:sz w:val="44"/>
          <w:szCs w:val="44"/>
        </w:rPr>
      </w:pPr>
      <w:r>
        <w:rPr>
          <w:rFonts w:hint="eastAsia" w:ascii="微软雅黑" w:hAnsi="微软雅黑" w:eastAsia="微软雅黑"/>
          <w:b/>
          <w:color w:val="000000"/>
          <w:sz w:val="40"/>
          <w:szCs w:val="44"/>
        </w:rPr>
        <w:t>磋商响应供应商履约能力评价证明材料</w:t>
      </w:r>
    </w:p>
    <w:tbl>
      <w:tblPr>
        <w:tblStyle w:val="51"/>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37"/>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9775" w:hRule="atLeast"/>
        </w:trPr>
        <w:tc>
          <w:tcPr>
            <w:tcW w:w="9037" w:type="dxa"/>
            <w:vAlign w:val="center"/>
          </w:tcPr>
          <w:p>
            <w:pPr>
              <w:autoSpaceDN w:val="0"/>
              <w:spacing w:line="360" w:lineRule="auto"/>
              <w:jc w:val="center"/>
              <w:rPr>
                <w:rFonts w:ascii="Arial" w:hAnsi="新宋体" w:eastAsia="新宋体" w:cs="Arial"/>
                <w:i/>
                <w:color w:val="000000"/>
                <w:sz w:val="32"/>
                <w:szCs w:val="21"/>
              </w:rPr>
            </w:pPr>
            <w:r>
              <w:rPr>
                <w:rFonts w:hint="eastAsia" w:ascii="仿宋" w:hAnsi="仿宋" w:eastAsia="仿宋" w:cs="Arial"/>
                <w:i/>
                <w:color w:val="000000"/>
                <w:kern w:val="0"/>
                <w:sz w:val="36"/>
                <w:szCs w:val="22"/>
              </w:rPr>
              <w:t>（加盖磋商响应供应商公章，否则视为未提供）</w:t>
            </w:r>
          </w:p>
        </w:tc>
      </w:tr>
    </w:tbl>
    <w:p>
      <w:pPr>
        <w:rPr>
          <w:rFonts w:hint="eastAsia" w:ascii="微软雅黑" w:hAnsi="微软雅黑" w:eastAsia="微软雅黑"/>
          <w:b/>
          <w:color w:val="000000"/>
          <w:sz w:val="40"/>
        </w:rPr>
      </w:pPr>
      <w:r>
        <w:rPr>
          <w:rFonts w:hint="eastAsia" w:ascii="微软雅黑" w:hAnsi="微软雅黑" w:eastAsia="微软雅黑"/>
          <w:b/>
          <w:color w:val="000000"/>
          <w:sz w:val="40"/>
        </w:rPr>
        <w:br w:type="page"/>
      </w:r>
    </w:p>
    <w:p>
      <w:pPr>
        <w:autoSpaceDN w:val="0"/>
        <w:spacing w:line="360" w:lineRule="auto"/>
        <w:jc w:val="center"/>
        <w:rPr>
          <w:rFonts w:ascii="微软雅黑" w:hAnsi="微软雅黑" w:eastAsia="微软雅黑"/>
          <w:b/>
          <w:color w:val="000000"/>
          <w:sz w:val="40"/>
        </w:rPr>
      </w:pPr>
      <w:r>
        <w:rPr>
          <w:rFonts w:hint="eastAsia" w:ascii="微软雅黑" w:hAnsi="微软雅黑" w:eastAsia="微软雅黑"/>
          <w:b/>
          <w:color w:val="000000"/>
          <w:sz w:val="40"/>
        </w:rPr>
        <w:t>磋商响应供应商类似业绩汇总表及证明材料</w:t>
      </w:r>
    </w:p>
    <w:p>
      <w:pPr>
        <w:autoSpaceDN w:val="0"/>
        <w:spacing w:line="360" w:lineRule="auto"/>
        <w:rPr>
          <w:rFonts w:eastAsia="仿宋"/>
          <w:b/>
          <w:color w:val="000000"/>
          <w:sz w:val="24"/>
          <w:u w:val="single"/>
        </w:rPr>
      </w:pPr>
      <w:r>
        <w:rPr>
          <w:rFonts w:eastAsia="仿宋"/>
          <w:b/>
          <w:color w:val="000000"/>
          <w:sz w:val="24"/>
        </w:rPr>
        <w:t>项目名称：</w:t>
      </w:r>
      <w:r>
        <w:rPr>
          <w:rFonts w:hint="eastAsia" w:ascii="仿宋" w:hAnsi="仿宋" w:eastAsia="仿宋" w:cs="Arial"/>
          <w:b/>
          <w:color w:val="000000"/>
          <w:sz w:val="24"/>
          <w:u w:val="single"/>
        </w:rPr>
        <w:t>浙江工商大学教工路校区MBA学院部分教室改造</w:t>
      </w:r>
    </w:p>
    <w:p>
      <w:pPr>
        <w:autoSpaceDN w:val="0"/>
        <w:spacing w:line="360" w:lineRule="auto"/>
        <w:rPr>
          <w:rFonts w:eastAsia="仿宋"/>
          <w:color w:val="000000"/>
          <w:kern w:val="0"/>
          <w:sz w:val="24"/>
          <w:u w:val="single"/>
        </w:rPr>
      </w:pPr>
      <w:r>
        <w:rPr>
          <w:rFonts w:eastAsia="仿宋"/>
          <w:b/>
          <w:color w:val="000000"/>
          <w:sz w:val="24"/>
        </w:rPr>
        <w:t>项目编号：</w:t>
      </w:r>
      <w:r>
        <w:rPr>
          <w:rFonts w:hint="eastAsia" w:ascii="仿宋" w:hAnsi="仿宋" w:eastAsia="仿宋" w:cs="Arial"/>
          <w:b/>
          <w:color w:val="000000"/>
          <w:sz w:val="24"/>
          <w:u w:val="single"/>
        </w:rPr>
        <w:t>CGZX（CS）-2023-007</w:t>
      </w:r>
    </w:p>
    <w:tbl>
      <w:tblPr>
        <w:tblStyle w:val="51"/>
        <w:tblW w:w="9696" w:type="dxa"/>
        <w:tblInd w:w="-1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697"/>
        <w:gridCol w:w="1559"/>
        <w:gridCol w:w="1275"/>
        <w:gridCol w:w="1134"/>
        <w:gridCol w:w="1134"/>
        <w:gridCol w:w="99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64" w:type="dxa"/>
            <w:noWrap/>
            <w:vAlign w:val="center"/>
          </w:tcPr>
          <w:p>
            <w:pPr>
              <w:autoSpaceDN w:val="0"/>
              <w:spacing w:line="400" w:lineRule="exact"/>
              <w:jc w:val="center"/>
              <w:rPr>
                <w:rFonts w:eastAsia="仿宋"/>
                <w:b/>
                <w:color w:val="000000"/>
                <w:kern w:val="0"/>
                <w:sz w:val="24"/>
              </w:rPr>
            </w:pPr>
            <w:r>
              <w:rPr>
                <w:rFonts w:eastAsia="仿宋"/>
                <w:b/>
                <w:color w:val="000000"/>
                <w:kern w:val="0"/>
                <w:sz w:val="24"/>
              </w:rPr>
              <w:t>序号</w:t>
            </w:r>
          </w:p>
        </w:tc>
        <w:tc>
          <w:tcPr>
            <w:tcW w:w="1697" w:type="dxa"/>
            <w:noWrap/>
            <w:vAlign w:val="center"/>
          </w:tcPr>
          <w:p>
            <w:pPr>
              <w:autoSpaceDN w:val="0"/>
              <w:spacing w:line="400" w:lineRule="exact"/>
              <w:jc w:val="center"/>
              <w:rPr>
                <w:rFonts w:eastAsia="仿宋"/>
                <w:b/>
                <w:color w:val="000000"/>
                <w:kern w:val="0"/>
                <w:sz w:val="24"/>
              </w:rPr>
            </w:pPr>
            <w:r>
              <w:rPr>
                <w:rFonts w:eastAsia="仿宋"/>
                <w:b/>
                <w:color w:val="000000"/>
                <w:kern w:val="0"/>
                <w:sz w:val="24"/>
              </w:rPr>
              <w:t>甲方单位</w:t>
            </w:r>
          </w:p>
        </w:tc>
        <w:tc>
          <w:tcPr>
            <w:tcW w:w="1559" w:type="dxa"/>
            <w:noWrap/>
            <w:vAlign w:val="center"/>
          </w:tcPr>
          <w:p>
            <w:pPr>
              <w:autoSpaceDN w:val="0"/>
              <w:spacing w:line="400" w:lineRule="exact"/>
              <w:jc w:val="center"/>
              <w:rPr>
                <w:rFonts w:eastAsia="仿宋"/>
                <w:b/>
                <w:color w:val="000000"/>
                <w:kern w:val="0"/>
                <w:sz w:val="24"/>
              </w:rPr>
            </w:pPr>
            <w:r>
              <w:rPr>
                <w:rFonts w:eastAsia="仿宋"/>
                <w:b/>
                <w:color w:val="000000"/>
                <w:kern w:val="0"/>
                <w:sz w:val="24"/>
              </w:rPr>
              <w:t>项目名称</w:t>
            </w:r>
          </w:p>
        </w:tc>
        <w:tc>
          <w:tcPr>
            <w:tcW w:w="1275" w:type="dxa"/>
            <w:noWrap/>
            <w:vAlign w:val="center"/>
          </w:tcPr>
          <w:p>
            <w:pPr>
              <w:autoSpaceDN w:val="0"/>
              <w:spacing w:line="400" w:lineRule="exact"/>
              <w:jc w:val="center"/>
              <w:rPr>
                <w:rFonts w:eastAsia="仿宋"/>
                <w:b/>
                <w:color w:val="000000"/>
                <w:kern w:val="0"/>
                <w:sz w:val="24"/>
              </w:rPr>
            </w:pPr>
            <w:r>
              <w:rPr>
                <w:rFonts w:eastAsia="仿宋"/>
                <w:b/>
                <w:color w:val="000000"/>
                <w:kern w:val="0"/>
                <w:sz w:val="24"/>
              </w:rPr>
              <w:t>合同金额</w:t>
            </w:r>
          </w:p>
        </w:tc>
        <w:tc>
          <w:tcPr>
            <w:tcW w:w="1134" w:type="dxa"/>
            <w:noWrap/>
            <w:vAlign w:val="center"/>
          </w:tcPr>
          <w:p>
            <w:pPr>
              <w:autoSpaceDN w:val="0"/>
              <w:spacing w:line="400" w:lineRule="exact"/>
              <w:jc w:val="center"/>
              <w:rPr>
                <w:rFonts w:eastAsia="仿宋"/>
                <w:b/>
                <w:color w:val="000000"/>
                <w:kern w:val="0"/>
                <w:sz w:val="24"/>
              </w:rPr>
            </w:pPr>
            <w:r>
              <w:rPr>
                <w:rFonts w:eastAsia="仿宋"/>
                <w:b/>
                <w:color w:val="000000"/>
                <w:kern w:val="0"/>
                <w:sz w:val="24"/>
              </w:rPr>
              <w:t>合同主要内容</w:t>
            </w:r>
          </w:p>
        </w:tc>
        <w:tc>
          <w:tcPr>
            <w:tcW w:w="1134" w:type="dxa"/>
            <w:noWrap/>
            <w:vAlign w:val="center"/>
          </w:tcPr>
          <w:p>
            <w:pPr>
              <w:autoSpaceDN w:val="0"/>
              <w:spacing w:line="400" w:lineRule="exact"/>
              <w:jc w:val="center"/>
              <w:rPr>
                <w:rFonts w:eastAsia="仿宋"/>
                <w:b/>
                <w:color w:val="000000"/>
                <w:kern w:val="0"/>
                <w:sz w:val="24"/>
              </w:rPr>
            </w:pPr>
            <w:r>
              <w:rPr>
                <w:rFonts w:eastAsia="仿宋"/>
                <w:b/>
                <w:color w:val="000000"/>
                <w:kern w:val="0"/>
                <w:sz w:val="24"/>
              </w:rPr>
              <w:t>合同签订时间</w:t>
            </w:r>
          </w:p>
        </w:tc>
        <w:tc>
          <w:tcPr>
            <w:tcW w:w="993" w:type="dxa"/>
            <w:noWrap/>
            <w:vAlign w:val="center"/>
          </w:tcPr>
          <w:p>
            <w:pPr>
              <w:autoSpaceDN w:val="0"/>
              <w:spacing w:line="400" w:lineRule="exact"/>
              <w:jc w:val="center"/>
              <w:rPr>
                <w:rFonts w:eastAsia="仿宋"/>
                <w:b/>
                <w:color w:val="000000"/>
                <w:kern w:val="0"/>
                <w:sz w:val="24"/>
              </w:rPr>
            </w:pPr>
            <w:r>
              <w:rPr>
                <w:rFonts w:eastAsia="仿宋"/>
                <w:b/>
                <w:color w:val="000000"/>
                <w:kern w:val="0"/>
                <w:sz w:val="24"/>
              </w:rPr>
              <w:t>甲方联系人</w:t>
            </w:r>
          </w:p>
        </w:tc>
        <w:tc>
          <w:tcPr>
            <w:tcW w:w="1040" w:type="dxa"/>
            <w:noWrap/>
            <w:vAlign w:val="center"/>
          </w:tcPr>
          <w:p>
            <w:pPr>
              <w:autoSpaceDN w:val="0"/>
              <w:spacing w:line="400" w:lineRule="exact"/>
              <w:jc w:val="center"/>
              <w:rPr>
                <w:rFonts w:eastAsia="仿宋"/>
                <w:b/>
                <w:color w:val="000000"/>
                <w:kern w:val="0"/>
                <w:sz w:val="24"/>
              </w:rPr>
            </w:pPr>
            <w:r>
              <w:rPr>
                <w:rFonts w:eastAsia="仿宋"/>
                <w:b/>
                <w:color w:val="000000"/>
                <w:kern w:val="0"/>
                <w:sz w:val="24"/>
              </w:rPr>
              <w:t>甲方联系电话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64" w:type="dxa"/>
            <w:noWrap/>
            <w:vAlign w:val="center"/>
          </w:tcPr>
          <w:p>
            <w:pPr>
              <w:autoSpaceDN w:val="0"/>
              <w:jc w:val="center"/>
              <w:rPr>
                <w:rFonts w:eastAsia="仿宋"/>
                <w:color w:val="000000"/>
                <w:sz w:val="24"/>
              </w:rPr>
            </w:pPr>
          </w:p>
        </w:tc>
        <w:tc>
          <w:tcPr>
            <w:tcW w:w="1697" w:type="dxa"/>
            <w:noWrap/>
            <w:vAlign w:val="center"/>
          </w:tcPr>
          <w:p>
            <w:pPr>
              <w:autoSpaceDN w:val="0"/>
              <w:rPr>
                <w:rFonts w:eastAsia="仿宋"/>
                <w:color w:val="000000"/>
                <w:sz w:val="24"/>
              </w:rPr>
            </w:pPr>
          </w:p>
        </w:tc>
        <w:tc>
          <w:tcPr>
            <w:tcW w:w="1559" w:type="dxa"/>
            <w:noWrap/>
            <w:vAlign w:val="center"/>
          </w:tcPr>
          <w:p>
            <w:pPr>
              <w:autoSpaceDN w:val="0"/>
              <w:rPr>
                <w:rFonts w:eastAsia="仿宋"/>
                <w:color w:val="000000"/>
                <w:sz w:val="24"/>
              </w:rPr>
            </w:pPr>
          </w:p>
        </w:tc>
        <w:tc>
          <w:tcPr>
            <w:tcW w:w="1275" w:type="dxa"/>
            <w:noWrap/>
            <w:vAlign w:val="center"/>
          </w:tcPr>
          <w:p>
            <w:pPr>
              <w:autoSpaceDN w:val="0"/>
              <w:rPr>
                <w:rFonts w:eastAsia="仿宋"/>
                <w:color w:val="000000"/>
                <w:sz w:val="24"/>
              </w:rPr>
            </w:pPr>
          </w:p>
        </w:tc>
        <w:tc>
          <w:tcPr>
            <w:tcW w:w="1134" w:type="dxa"/>
            <w:noWrap/>
            <w:vAlign w:val="center"/>
          </w:tcPr>
          <w:p>
            <w:pPr>
              <w:autoSpaceDN w:val="0"/>
              <w:rPr>
                <w:rFonts w:eastAsia="仿宋"/>
                <w:color w:val="000000"/>
                <w:sz w:val="24"/>
              </w:rPr>
            </w:pPr>
          </w:p>
        </w:tc>
        <w:tc>
          <w:tcPr>
            <w:tcW w:w="1134" w:type="dxa"/>
            <w:noWrap/>
            <w:vAlign w:val="center"/>
          </w:tcPr>
          <w:p>
            <w:pPr>
              <w:autoSpaceDN w:val="0"/>
              <w:rPr>
                <w:rFonts w:eastAsia="仿宋"/>
                <w:color w:val="000000"/>
                <w:sz w:val="24"/>
              </w:rPr>
            </w:pPr>
          </w:p>
        </w:tc>
        <w:tc>
          <w:tcPr>
            <w:tcW w:w="993" w:type="dxa"/>
            <w:noWrap/>
            <w:vAlign w:val="center"/>
          </w:tcPr>
          <w:p>
            <w:pPr>
              <w:autoSpaceDN w:val="0"/>
              <w:rPr>
                <w:rFonts w:eastAsia="仿宋"/>
                <w:color w:val="000000"/>
                <w:sz w:val="24"/>
              </w:rPr>
            </w:pPr>
          </w:p>
        </w:tc>
        <w:tc>
          <w:tcPr>
            <w:tcW w:w="1040" w:type="dxa"/>
            <w:noWrap/>
            <w:vAlign w:val="center"/>
          </w:tcPr>
          <w:p>
            <w:pPr>
              <w:autoSpaceDN w:val="0"/>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64" w:type="dxa"/>
            <w:noWrap/>
            <w:vAlign w:val="center"/>
          </w:tcPr>
          <w:p>
            <w:pPr>
              <w:autoSpaceDN w:val="0"/>
              <w:jc w:val="center"/>
              <w:rPr>
                <w:rFonts w:eastAsia="仿宋"/>
                <w:color w:val="000000"/>
                <w:sz w:val="24"/>
              </w:rPr>
            </w:pPr>
          </w:p>
        </w:tc>
        <w:tc>
          <w:tcPr>
            <w:tcW w:w="1697" w:type="dxa"/>
            <w:noWrap/>
            <w:vAlign w:val="center"/>
          </w:tcPr>
          <w:p>
            <w:pPr>
              <w:autoSpaceDN w:val="0"/>
              <w:rPr>
                <w:rFonts w:eastAsia="仿宋"/>
                <w:color w:val="000000"/>
                <w:sz w:val="24"/>
              </w:rPr>
            </w:pPr>
          </w:p>
        </w:tc>
        <w:tc>
          <w:tcPr>
            <w:tcW w:w="1559" w:type="dxa"/>
            <w:noWrap/>
            <w:vAlign w:val="center"/>
          </w:tcPr>
          <w:p>
            <w:pPr>
              <w:autoSpaceDN w:val="0"/>
              <w:rPr>
                <w:rFonts w:eastAsia="仿宋"/>
                <w:color w:val="000000"/>
                <w:sz w:val="24"/>
              </w:rPr>
            </w:pPr>
          </w:p>
        </w:tc>
        <w:tc>
          <w:tcPr>
            <w:tcW w:w="1275" w:type="dxa"/>
            <w:noWrap/>
            <w:vAlign w:val="center"/>
          </w:tcPr>
          <w:p>
            <w:pPr>
              <w:autoSpaceDN w:val="0"/>
              <w:rPr>
                <w:rFonts w:eastAsia="仿宋"/>
                <w:color w:val="000000"/>
                <w:sz w:val="24"/>
              </w:rPr>
            </w:pPr>
          </w:p>
        </w:tc>
        <w:tc>
          <w:tcPr>
            <w:tcW w:w="1134" w:type="dxa"/>
            <w:noWrap/>
            <w:vAlign w:val="center"/>
          </w:tcPr>
          <w:p>
            <w:pPr>
              <w:autoSpaceDN w:val="0"/>
              <w:rPr>
                <w:rFonts w:eastAsia="仿宋"/>
                <w:color w:val="000000"/>
                <w:sz w:val="24"/>
              </w:rPr>
            </w:pPr>
          </w:p>
        </w:tc>
        <w:tc>
          <w:tcPr>
            <w:tcW w:w="1134" w:type="dxa"/>
            <w:noWrap/>
            <w:vAlign w:val="center"/>
          </w:tcPr>
          <w:p>
            <w:pPr>
              <w:autoSpaceDN w:val="0"/>
              <w:rPr>
                <w:rFonts w:eastAsia="仿宋"/>
                <w:color w:val="000000"/>
                <w:sz w:val="24"/>
              </w:rPr>
            </w:pPr>
          </w:p>
        </w:tc>
        <w:tc>
          <w:tcPr>
            <w:tcW w:w="993" w:type="dxa"/>
            <w:noWrap/>
            <w:vAlign w:val="center"/>
          </w:tcPr>
          <w:p>
            <w:pPr>
              <w:autoSpaceDN w:val="0"/>
              <w:rPr>
                <w:rFonts w:eastAsia="仿宋"/>
                <w:color w:val="000000"/>
                <w:sz w:val="24"/>
              </w:rPr>
            </w:pPr>
          </w:p>
        </w:tc>
        <w:tc>
          <w:tcPr>
            <w:tcW w:w="1040" w:type="dxa"/>
            <w:noWrap/>
            <w:vAlign w:val="center"/>
          </w:tcPr>
          <w:p>
            <w:pPr>
              <w:autoSpaceDN w:val="0"/>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64" w:type="dxa"/>
            <w:noWrap/>
            <w:vAlign w:val="center"/>
          </w:tcPr>
          <w:p>
            <w:pPr>
              <w:autoSpaceDN w:val="0"/>
              <w:jc w:val="center"/>
              <w:rPr>
                <w:rFonts w:eastAsia="仿宋"/>
                <w:color w:val="000000"/>
                <w:sz w:val="24"/>
              </w:rPr>
            </w:pPr>
          </w:p>
        </w:tc>
        <w:tc>
          <w:tcPr>
            <w:tcW w:w="1697" w:type="dxa"/>
            <w:noWrap/>
            <w:vAlign w:val="center"/>
          </w:tcPr>
          <w:p>
            <w:pPr>
              <w:autoSpaceDN w:val="0"/>
              <w:rPr>
                <w:rFonts w:eastAsia="仿宋"/>
                <w:color w:val="000000"/>
                <w:sz w:val="24"/>
              </w:rPr>
            </w:pPr>
          </w:p>
        </w:tc>
        <w:tc>
          <w:tcPr>
            <w:tcW w:w="1559" w:type="dxa"/>
            <w:noWrap/>
            <w:vAlign w:val="center"/>
          </w:tcPr>
          <w:p>
            <w:pPr>
              <w:autoSpaceDN w:val="0"/>
              <w:rPr>
                <w:rFonts w:eastAsia="仿宋"/>
                <w:color w:val="000000"/>
                <w:sz w:val="24"/>
              </w:rPr>
            </w:pPr>
          </w:p>
        </w:tc>
        <w:tc>
          <w:tcPr>
            <w:tcW w:w="1275" w:type="dxa"/>
            <w:noWrap/>
            <w:vAlign w:val="center"/>
          </w:tcPr>
          <w:p>
            <w:pPr>
              <w:autoSpaceDN w:val="0"/>
              <w:rPr>
                <w:rFonts w:eastAsia="仿宋"/>
                <w:color w:val="000000"/>
                <w:sz w:val="24"/>
              </w:rPr>
            </w:pPr>
          </w:p>
        </w:tc>
        <w:tc>
          <w:tcPr>
            <w:tcW w:w="1134" w:type="dxa"/>
            <w:noWrap/>
            <w:vAlign w:val="center"/>
          </w:tcPr>
          <w:p>
            <w:pPr>
              <w:autoSpaceDN w:val="0"/>
              <w:rPr>
                <w:rFonts w:eastAsia="仿宋"/>
                <w:color w:val="000000"/>
                <w:sz w:val="24"/>
              </w:rPr>
            </w:pPr>
          </w:p>
        </w:tc>
        <w:tc>
          <w:tcPr>
            <w:tcW w:w="1134" w:type="dxa"/>
            <w:noWrap/>
            <w:vAlign w:val="center"/>
          </w:tcPr>
          <w:p>
            <w:pPr>
              <w:autoSpaceDN w:val="0"/>
              <w:rPr>
                <w:rFonts w:eastAsia="仿宋"/>
                <w:color w:val="000000"/>
                <w:sz w:val="24"/>
              </w:rPr>
            </w:pPr>
          </w:p>
        </w:tc>
        <w:tc>
          <w:tcPr>
            <w:tcW w:w="993" w:type="dxa"/>
            <w:noWrap/>
            <w:vAlign w:val="center"/>
          </w:tcPr>
          <w:p>
            <w:pPr>
              <w:autoSpaceDN w:val="0"/>
              <w:rPr>
                <w:rFonts w:eastAsia="仿宋"/>
                <w:color w:val="000000"/>
                <w:sz w:val="24"/>
              </w:rPr>
            </w:pPr>
          </w:p>
        </w:tc>
        <w:tc>
          <w:tcPr>
            <w:tcW w:w="1040" w:type="dxa"/>
            <w:noWrap/>
            <w:vAlign w:val="center"/>
          </w:tcPr>
          <w:p>
            <w:pPr>
              <w:autoSpaceDN w:val="0"/>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64" w:type="dxa"/>
            <w:noWrap/>
            <w:vAlign w:val="center"/>
          </w:tcPr>
          <w:p>
            <w:pPr>
              <w:autoSpaceDN w:val="0"/>
              <w:jc w:val="center"/>
              <w:rPr>
                <w:rFonts w:eastAsia="仿宋"/>
                <w:color w:val="000000"/>
                <w:sz w:val="24"/>
              </w:rPr>
            </w:pPr>
          </w:p>
        </w:tc>
        <w:tc>
          <w:tcPr>
            <w:tcW w:w="1697" w:type="dxa"/>
            <w:noWrap/>
            <w:vAlign w:val="center"/>
          </w:tcPr>
          <w:p>
            <w:pPr>
              <w:autoSpaceDN w:val="0"/>
              <w:rPr>
                <w:rFonts w:eastAsia="仿宋"/>
                <w:color w:val="000000"/>
                <w:sz w:val="24"/>
              </w:rPr>
            </w:pPr>
          </w:p>
        </w:tc>
        <w:tc>
          <w:tcPr>
            <w:tcW w:w="1559" w:type="dxa"/>
            <w:noWrap/>
            <w:vAlign w:val="center"/>
          </w:tcPr>
          <w:p>
            <w:pPr>
              <w:autoSpaceDN w:val="0"/>
              <w:rPr>
                <w:rFonts w:eastAsia="仿宋"/>
                <w:color w:val="000000"/>
                <w:sz w:val="24"/>
              </w:rPr>
            </w:pPr>
          </w:p>
        </w:tc>
        <w:tc>
          <w:tcPr>
            <w:tcW w:w="1275" w:type="dxa"/>
            <w:noWrap/>
            <w:vAlign w:val="center"/>
          </w:tcPr>
          <w:p>
            <w:pPr>
              <w:autoSpaceDN w:val="0"/>
              <w:rPr>
                <w:rFonts w:eastAsia="仿宋"/>
                <w:color w:val="000000"/>
                <w:sz w:val="24"/>
              </w:rPr>
            </w:pPr>
          </w:p>
        </w:tc>
        <w:tc>
          <w:tcPr>
            <w:tcW w:w="1134" w:type="dxa"/>
            <w:noWrap/>
            <w:vAlign w:val="center"/>
          </w:tcPr>
          <w:p>
            <w:pPr>
              <w:autoSpaceDN w:val="0"/>
              <w:rPr>
                <w:rFonts w:eastAsia="仿宋"/>
                <w:color w:val="000000"/>
                <w:sz w:val="24"/>
              </w:rPr>
            </w:pPr>
          </w:p>
        </w:tc>
        <w:tc>
          <w:tcPr>
            <w:tcW w:w="1134" w:type="dxa"/>
            <w:noWrap/>
            <w:vAlign w:val="center"/>
          </w:tcPr>
          <w:p>
            <w:pPr>
              <w:autoSpaceDN w:val="0"/>
              <w:rPr>
                <w:rFonts w:eastAsia="仿宋"/>
                <w:color w:val="000000"/>
                <w:sz w:val="24"/>
              </w:rPr>
            </w:pPr>
          </w:p>
        </w:tc>
        <w:tc>
          <w:tcPr>
            <w:tcW w:w="993" w:type="dxa"/>
            <w:noWrap/>
            <w:vAlign w:val="center"/>
          </w:tcPr>
          <w:p>
            <w:pPr>
              <w:autoSpaceDN w:val="0"/>
              <w:rPr>
                <w:rFonts w:eastAsia="仿宋"/>
                <w:color w:val="000000"/>
                <w:sz w:val="24"/>
              </w:rPr>
            </w:pPr>
          </w:p>
        </w:tc>
        <w:tc>
          <w:tcPr>
            <w:tcW w:w="1040" w:type="dxa"/>
            <w:noWrap/>
            <w:vAlign w:val="center"/>
          </w:tcPr>
          <w:p>
            <w:pPr>
              <w:autoSpaceDN w:val="0"/>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64" w:type="dxa"/>
            <w:noWrap/>
            <w:vAlign w:val="center"/>
          </w:tcPr>
          <w:p>
            <w:pPr>
              <w:autoSpaceDN w:val="0"/>
              <w:jc w:val="center"/>
              <w:rPr>
                <w:rFonts w:eastAsia="仿宋"/>
                <w:color w:val="000000"/>
                <w:sz w:val="24"/>
              </w:rPr>
            </w:pPr>
          </w:p>
        </w:tc>
        <w:tc>
          <w:tcPr>
            <w:tcW w:w="1697" w:type="dxa"/>
            <w:noWrap/>
            <w:vAlign w:val="center"/>
          </w:tcPr>
          <w:p>
            <w:pPr>
              <w:autoSpaceDN w:val="0"/>
              <w:rPr>
                <w:rFonts w:eastAsia="仿宋"/>
                <w:color w:val="000000"/>
                <w:sz w:val="24"/>
              </w:rPr>
            </w:pPr>
          </w:p>
        </w:tc>
        <w:tc>
          <w:tcPr>
            <w:tcW w:w="1559" w:type="dxa"/>
            <w:noWrap/>
            <w:vAlign w:val="center"/>
          </w:tcPr>
          <w:p>
            <w:pPr>
              <w:autoSpaceDN w:val="0"/>
              <w:rPr>
                <w:rFonts w:eastAsia="仿宋"/>
                <w:color w:val="000000"/>
                <w:sz w:val="24"/>
              </w:rPr>
            </w:pPr>
          </w:p>
        </w:tc>
        <w:tc>
          <w:tcPr>
            <w:tcW w:w="1275" w:type="dxa"/>
            <w:noWrap/>
            <w:vAlign w:val="center"/>
          </w:tcPr>
          <w:p>
            <w:pPr>
              <w:autoSpaceDN w:val="0"/>
              <w:rPr>
                <w:rFonts w:eastAsia="仿宋"/>
                <w:color w:val="000000"/>
                <w:sz w:val="24"/>
              </w:rPr>
            </w:pPr>
          </w:p>
        </w:tc>
        <w:tc>
          <w:tcPr>
            <w:tcW w:w="1134" w:type="dxa"/>
            <w:noWrap/>
            <w:vAlign w:val="center"/>
          </w:tcPr>
          <w:p>
            <w:pPr>
              <w:autoSpaceDN w:val="0"/>
              <w:rPr>
                <w:rFonts w:eastAsia="仿宋"/>
                <w:color w:val="000000"/>
                <w:sz w:val="24"/>
              </w:rPr>
            </w:pPr>
          </w:p>
        </w:tc>
        <w:tc>
          <w:tcPr>
            <w:tcW w:w="1134" w:type="dxa"/>
            <w:noWrap/>
            <w:vAlign w:val="center"/>
          </w:tcPr>
          <w:p>
            <w:pPr>
              <w:autoSpaceDN w:val="0"/>
              <w:rPr>
                <w:rFonts w:eastAsia="仿宋"/>
                <w:color w:val="000000"/>
                <w:sz w:val="24"/>
              </w:rPr>
            </w:pPr>
          </w:p>
        </w:tc>
        <w:tc>
          <w:tcPr>
            <w:tcW w:w="993" w:type="dxa"/>
            <w:noWrap/>
            <w:vAlign w:val="center"/>
          </w:tcPr>
          <w:p>
            <w:pPr>
              <w:autoSpaceDN w:val="0"/>
              <w:rPr>
                <w:rFonts w:eastAsia="仿宋"/>
                <w:color w:val="000000"/>
                <w:sz w:val="24"/>
              </w:rPr>
            </w:pPr>
          </w:p>
        </w:tc>
        <w:tc>
          <w:tcPr>
            <w:tcW w:w="1040" w:type="dxa"/>
            <w:noWrap/>
            <w:vAlign w:val="center"/>
          </w:tcPr>
          <w:p>
            <w:pPr>
              <w:autoSpaceDN w:val="0"/>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64" w:type="dxa"/>
            <w:noWrap/>
            <w:vAlign w:val="center"/>
          </w:tcPr>
          <w:p>
            <w:pPr>
              <w:autoSpaceDN w:val="0"/>
              <w:jc w:val="center"/>
              <w:rPr>
                <w:rFonts w:eastAsia="仿宋"/>
                <w:color w:val="000000"/>
                <w:sz w:val="24"/>
              </w:rPr>
            </w:pPr>
          </w:p>
        </w:tc>
        <w:tc>
          <w:tcPr>
            <w:tcW w:w="1697" w:type="dxa"/>
            <w:noWrap/>
            <w:vAlign w:val="center"/>
          </w:tcPr>
          <w:p>
            <w:pPr>
              <w:autoSpaceDN w:val="0"/>
              <w:rPr>
                <w:rFonts w:eastAsia="仿宋"/>
                <w:color w:val="000000"/>
                <w:sz w:val="24"/>
              </w:rPr>
            </w:pPr>
          </w:p>
        </w:tc>
        <w:tc>
          <w:tcPr>
            <w:tcW w:w="1559" w:type="dxa"/>
            <w:noWrap/>
            <w:vAlign w:val="center"/>
          </w:tcPr>
          <w:p>
            <w:pPr>
              <w:autoSpaceDN w:val="0"/>
              <w:rPr>
                <w:rFonts w:eastAsia="仿宋"/>
                <w:color w:val="000000"/>
                <w:sz w:val="24"/>
              </w:rPr>
            </w:pPr>
          </w:p>
        </w:tc>
        <w:tc>
          <w:tcPr>
            <w:tcW w:w="1275" w:type="dxa"/>
            <w:noWrap/>
            <w:vAlign w:val="center"/>
          </w:tcPr>
          <w:p>
            <w:pPr>
              <w:autoSpaceDN w:val="0"/>
              <w:rPr>
                <w:rFonts w:eastAsia="仿宋"/>
                <w:color w:val="000000"/>
                <w:sz w:val="24"/>
              </w:rPr>
            </w:pPr>
          </w:p>
        </w:tc>
        <w:tc>
          <w:tcPr>
            <w:tcW w:w="1134" w:type="dxa"/>
            <w:noWrap/>
            <w:vAlign w:val="center"/>
          </w:tcPr>
          <w:p>
            <w:pPr>
              <w:autoSpaceDN w:val="0"/>
              <w:rPr>
                <w:rFonts w:eastAsia="仿宋"/>
                <w:color w:val="000000"/>
                <w:sz w:val="24"/>
              </w:rPr>
            </w:pPr>
          </w:p>
        </w:tc>
        <w:tc>
          <w:tcPr>
            <w:tcW w:w="1134" w:type="dxa"/>
            <w:noWrap/>
            <w:vAlign w:val="center"/>
          </w:tcPr>
          <w:p>
            <w:pPr>
              <w:autoSpaceDN w:val="0"/>
              <w:rPr>
                <w:rFonts w:eastAsia="仿宋"/>
                <w:color w:val="000000"/>
                <w:sz w:val="24"/>
              </w:rPr>
            </w:pPr>
          </w:p>
        </w:tc>
        <w:tc>
          <w:tcPr>
            <w:tcW w:w="993" w:type="dxa"/>
            <w:noWrap/>
            <w:vAlign w:val="center"/>
          </w:tcPr>
          <w:p>
            <w:pPr>
              <w:autoSpaceDN w:val="0"/>
              <w:rPr>
                <w:rFonts w:eastAsia="仿宋"/>
                <w:color w:val="000000"/>
                <w:sz w:val="24"/>
              </w:rPr>
            </w:pPr>
          </w:p>
        </w:tc>
        <w:tc>
          <w:tcPr>
            <w:tcW w:w="1040" w:type="dxa"/>
            <w:noWrap/>
            <w:vAlign w:val="center"/>
          </w:tcPr>
          <w:p>
            <w:pPr>
              <w:autoSpaceDN w:val="0"/>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64" w:type="dxa"/>
            <w:noWrap/>
            <w:vAlign w:val="center"/>
          </w:tcPr>
          <w:p>
            <w:pPr>
              <w:autoSpaceDN w:val="0"/>
              <w:jc w:val="center"/>
              <w:rPr>
                <w:rFonts w:eastAsia="仿宋"/>
                <w:color w:val="000000"/>
                <w:sz w:val="24"/>
              </w:rPr>
            </w:pPr>
          </w:p>
        </w:tc>
        <w:tc>
          <w:tcPr>
            <w:tcW w:w="1697" w:type="dxa"/>
            <w:noWrap/>
            <w:vAlign w:val="center"/>
          </w:tcPr>
          <w:p>
            <w:pPr>
              <w:autoSpaceDN w:val="0"/>
              <w:rPr>
                <w:rFonts w:eastAsia="仿宋"/>
                <w:color w:val="000000"/>
                <w:sz w:val="24"/>
              </w:rPr>
            </w:pPr>
          </w:p>
        </w:tc>
        <w:tc>
          <w:tcPr>
            <w:tcW w:w="1559" w:type="dxa"/>
            <w:noWrap/>
            <w:vAlign w:val="center"/>
          </w:tcPr>
          <w:p>
            <w:pPr>
              <w:autoSpaceDN w:val="0"/>
              <w:rPr>
                <w:rFonts w:eastAsia="仿宋"/>
                <w:color w:val="000000"/>
                <w:sz w:val="24"/>
              </w:rPr>
            </w:pPr>
          </w:p>
        </w:tc>
        <w:tc>
          <w:tcPr>
            <w:tcW w:w="1275" w:type="dxa"/>
            <w:noWrap/>
            <w:vAlign w:val="center"/>
          </w:tcPr>
          <w:p>
            <w:pPr>
              <w:autoSpaceDN w:val="0"/>
              <w:rPr>
                <w:rFonts w:eastAsia="仿宋"/>
                <w:color w:val="000000"/>
                <w:sz w:val="24"/>
              </w:rPr>
            </w:pPr>
          </w:p>
        </w:tc>
        <w:tc>
          <w:tcPr>
            <w:tcW w:w="1134" w:type="dxa"/>
            <w:noWrap/>
            <w:vAlign w:val="center"/>
          </w:tcPr>
          <w:p>
            <w:pPr>
              <w:autoSpaceDN w:val="0"/>
              <w:rPr>
                <w:rFonts w:eastAsia="仿宋"/>
                <w:color w:val="000000"/>
                <w:sz w:val="24"/>
              </w:rPr>
            </w:pPr>
          </w:p>
        </w:tc>
        <w:tc>
          <w:tcPr>
            <w:tcW w:w="1134" w:type="dxa"/>
            <w:noWrap/>
            <w:vAlign w:val="center"/>
          </w:tcPr>
          <w:p>
            <w:pPr>
              <w:autoSpaceDN w:val="0"/>
              <w:rPr>
                <w:rFonts w:eastAsia="仿宋"/>
                <w:color w:val="000000"/>
                <w:sz w:val="24"/>
              </w:rPr>
            </w:pPr>
          </w:p>
        </w:tc>
        <w:tc>
          <w:tcPr>
            <w:tcW w:w="993" w:type="dxa"/>
            <w:noWrap/>
            <w:vAlign w:val="center"/>
          </w:tcPr>
          <w:p>
            <w:pPr>
              <w:autoSpaceDN w:val="0"/>
              <w:rPr>
                <w:rFonts w:eastAsia="仿宋"/>
                <w:color w:val="000000"/>
                <w:sz w:val="24"/>
              </w:rPr>
            </w:pPr>
          </w:p>
        </w:tc>
        <w:tc>
          <w:tcPr>
            <w:tcW w:w="1040" w:type="dxa"/>
            <w:noWrap/>
            <w:vAlign w:val="center"/>
          </w:tcPr>
          <w:p>
            <w:pPr>
              <w:autoSpaceDN w:val="0"/>
              <w:rPr>
                <w:rFonts w:eastAsia="仿宋"/>
                <w:color w:val="000000"/>
                <w:sz w:val="24"/>
              </w:rPr>
            </w:pPr>
          </w:p>
        </w:tc>
      </w:tr>
    </w:tbl>
    <w:p>
      <w:pPr>
        <w:autoSpaceDN w:val="0"/>
        <w:spacing w:line="360" w:lineRule="auto"/>
        <w:rPr>
          <w:rFonts w:eastAsia="仿宋"/>
          <w:b/>
          <w:color w:val="000000"/>
          <w:sz w:val="24"/>
        </w:rPr>
      </w:pPr>
      <w:r>
        <w:rPr>
          <w:rFonts w:eastAsia="仿宋"/>
          <w:b/>
          <w:color w:val="000000"/>
          <w:sz w:val="24"/>
        </w:rPr>
        <w:t>备注：</w:t>
      </w:r>
    </w:p>
    <w:p>
      <w:pPr>
        <w:autoSpaceDN w:val="0"/>
        <w:spacing w:line="360" w:lineRule="auto"/>
        <w:rPr>
          <w:rFonts w:eastAsia="仿宋"/>
          <w:b/>
          <w:color w:val="000000"/>
          <w:w w:val="90"/>
          <w:kern w:val="0"/>
          <w:sz w:val="24"/>
        </w:rPr>
      </w:pPr>
      <w:r>
        <w:rPr>
          <w:rFonts w:eastAsia="仿宋"/>
          <w:b/>
          <w:color w:val="000000"/>
          <w:sz w:val="24"/>
        </w:rPr>
        <w:t>（1）后附证明材料，</w:t>
      </w:r>
      <w:r>
        <w:rPr>
          <w:rFonts w:eastAsia="仿宋"/>
          <w:b/>
          <w:color w:val="000000"/>
          <w:w w:val="90"/>
          <w:kern w:val="0"/>
          <w:sz w:val="24"/>
        </w:rPr>
        <w:t>证明材料详见评审办法要求。</w:t>
      </w:r>
    </w:p>
    <w:p>
      <w:pPr>
        <w:autoSpaceDN w:val="0"/>
        <w:spacing w:line="360" w:lineRule="auto"/>
        <w:rPr>
          <w:rFonts w:eastAsia="仿宋"/>
          <w:b/>
          <w:color w:val="000000"/>
          <w:sz w:val="24"/>
        </w:rPr>
      </w:pPr>
      <w:r>
        <w:rPr>
          <w:rFonts w:eastAsia="仿宋"/>
          <w:b/>
          <w:color w:val="000000"/>
          <w:kern w:val="0"/>
          <w:sz w:val="24"/>
        </w:rPr>
        <w:t>（2）没有类似业绩的，此表可以不提供。</w:t>
      </w:r>
    </w:p>
    <w:p>
      <w:pPr>
        <w:autoSpaceDN w:val="0"/>
        <w:spacing w:line="360" w:lineRule="auto"/>
        <w:rPr>
          <w:rFonts w:eastAsia="仿宋"/>
          <w:color w:val="000000"/>
          <w:sz w:val="24"/>
        </w:rPr>
      </w:pPr>
    </w:p>
    <w:p>
      <w:pPr>
        <w:autoSpaceDN w:val="0"/>
        <w:snapToGrid w:val="0"/>
        <w:spacing w:line="360" w:lineRule="auto"/>
        <w:rPr>
          <w:rFonts w:ascii="仿宋" w:hAnsi="仿宋" w:eastAsia="仿宋" w:cs="Arial"/>
          <w:color w:val="000000"/>
          <w:sz w:val="24"/>
        </w:rPr>
      </w:pPr>
      <w:r>
        <w:rPr>
          <w:rFonts w:hint="eastAsia" w:ascii="仿宋" w:hAnsi="仿宋" w:eastAsia="仿宋" w:cs="Arial"/>
          <w:color w:val="000000"/>
          <w:sz w:val="24"/>
        </w:rPr>
        <w:t>磋商响应供应商名称（盖章）：_______________________________</w:t>
      </w:r>
    </w:p>
    <w:p>
      <w:pPr>
        <w:autoSpaceDN w:val="0"/>
        <w:snapToGrid w:val="0"/>
        <w:spacing w:line="360" w:lineRule="auto"/>
        <w:rPr>
          <w:rFonts w:ascii="仿宋" w:hAnsi="仿宋" w:eastAsia="仿宋" w:cs="Arial"/>
          <w:color w:val="000000"/>
          <w:sz w:val="24"/>
        </w:rPr>
      </w:pPr>
      <w:r>
        <w:rPr>
          <w:rFonts w:hint="eastAsia" w:ascii="仿宋" w:hAnsi="仿宋" w:eastAsia="仿宋" w:cs="Arial"/>
          <w:color w:val="000000"/>
          <w:sz w:val="24"/>
        </w:rPr>
        <w:t>日期：</w:t>
      </w:r>
      <w:r>
        <w:rPr>
          <w:rFonts w:ascii="仿宋" w:hAnsi="仿宋" w:eastAsia="仿宋" w:cs="Arial"/>
          <w:color w:val="000000"/>
          <w:kern w:val="0"/>
          <w:sz w:val="24"/>
        </w:rPr>
        <w:t>________</w:t>
      </w:r>
      <w:r>
        <w:rPr>
          <w:rFonts w:hint="eastAsia" w:ascii="仿宋" w:hAnsi="仿宋" w:eastAsia="仿宋" w:cs="Arial"/>
          <w:color w:val="000000"/>
          <w:kern w:val="0"/>
          <w:sz w:val="24"/>
        </w:rPr>
        <w:t>年</w:t>
      </w:r>
      <w:r>
        <w:rPr>
          <w:rFonts w:ascii="仿宋" w:hAnsi="仿宋" w:eastAsia="仿宋" w:cs="Arial"/>
          <w:color w:val="000000"/>
          <w:kern w:val="0"/>
          <w:sz w:val="24"/>
        </w:rPr>
        <w:t>____</w:t>
      </w:r>
      <w:r>
        <w:rPr>
          <w:rFonts w:hint="eastAsia" w:ascii="仿宋" w:hAnsi="仿宋" w:eastAsia="仿宋" w:cs="Arial"/>
          <w:color w:val="000000"/>
          <w:kern w:val="0"/>
          <w:sz w:val="24"/>
        </w:rPr>
        <w:t>月</w:t>
      </w:r>
      <w:r>
        <w:rPr>
          <w:rFonts w:ascii="仿宋" w:hAnsi="仿宋" w:eastAsia="仿宋" w:cs="Arial"/>
          <w:color w:val="000000"/>
          <w:kern w:val="0"/>
          <w:sz w:val="24"/>
        </w:rPr>
        <w:t>____</w:t>
      </w:r>
      <w:r>
        <w:rPr>
          <w:rFonts w:hint="eastAsia" w:ascii="仿宋" w:hAnsi="仿宋" w:eastAsia="仿宋" w:cs="Arial"/>
          <w:color w:val="000000"/>
          <w:kern w:val="0"/>
          <w:sz w:val="24"/>
        </w:rPr>
        <w:t>日</w:t>
      </w:r>
    </w:p>
    <w:p>
      <w:pPr>
        <w:autoSpaceDE w:val="0"/>
        <w:autoSpaceDN w:val="0"/>
        <w:adjustRightInd w:val="0"/>
        <w:spacing w:line="360" w:lineRule="auto"/>
        <w:ind w:firstLine="420"/>
        <w:jc w:val="left"/>
        <w:rPr>
          <w:rFonts w:eastAsia="仿宋"/>
          <w:color w:val="000000"/>
          <w:w w:val="90"/>
          <w:kern w:val="0"/>
          <w:sz w:val="22"/>
          <w:szCs w:val="22"/>
        </w:rPr>
        <w:sectPr>
          <w:pgSz w:w="11906" w:h="16838"/>
          <w:pgMar w:top="1440" w:right="1416" w:bottom="1440" w:left="1560" w:header="851" w:footer="850" w:gutter="0"/>
          <w:pgBorders>
            <w:top w:val="none" w:sz="0" w:space="0"/>
            <w:left w:val="none" w:sz="0" w:space="0"/>
            <w:bottom w:val="none" w:sz="0" w:space="0"/>
            <w:right w:val="none" w:sz="0" w:space="0"/>
          </w:pgBorders>
          <w:cols w:space="720" w:num="1"/>
          <w:docGrid w:linePitch="312" w:charSpace="0"/>
        </w:sectPr>
      </w:pPr>
    </w:p>
    <w:p>
      <w:pPr>
        <w:pStyle w:val="5"/>
        <w:spacing w:before="120" w:after="120"/>
        <w:ind w:firstLine="240"/>
        <w:jc w:val="both"/>
        <w:rPr>
          <w:rFonts w:ascii="华文中宋" w:hAnsi="华文中宋"/>
          <w:bCs/>
          <w:color w:val="000000"/>
          <w:kern w:val="0"/>
          <w:szCs w:val="24"/>
        </w:rPr>
      </w:pPr>
      <w:r>
        <w:rPr>
          <w:rFonts w:hint="eastAsia" w:ascii="华文中宋" w:hAnsi="华文中宋"/>
          <w:bCs/>
          <w:color w:val="000000"/>
          <w:kern w:val="0"/>
          <w:szCs w:val="24"/>
        </w:rPr>
        <w:t>2-5 拟派项目经理类似项目业绩情况</w:t>
      </w:r>
    </w:p>
    <w:p>
      <w:pPr>
        <w:autoSpaceDN w:val="0"/>
        <w:spacing w:line="360" w:lineRule="auto"/>
        <w:jc w:val="center"/>
        <w:rPr>
          <w:rFonts w:eastAsia="华文中宋"/>
          <w:b/>
          <w:color w:val="000000"/>
          <w:kern w:val="0"/>
          <w:sz w:val="44"/>
          <w:szCs w:val="28"/>
        </w:rPr>
      </w:pPr>
      <w:r>
        <w:rPr>
          <w:rFonts w:eastAsia="华文中宋"/>
          <w:b/>
          <w:color w:val="000000"/>
          <w:kern w:val="0"/>
          <w:sz w:val="44"/>
          <w:szCs w:val="28"/>
        </w:rPr>
        <w:t>拟派项目经理类似业绩表及证明材料</w:t>
      </w:r>
    </w:p>
    <w:p>
      <w:pPr>
        <w:autoSpaceDN w:val="0"/>
        <w:spacing w:line="360" w:lineRule="auto"/>
        <w:rPr>
          <w:rFonts w:eastAsia="仿宋"/>
          <w:b/>
          <w:color w:val="000000"/>
          <w:sz w:val="24"/>
          <w:u w:val="single"/>
        </w:rPr>
      </w:pPr>
      <w:r>
        <w:rPr>
          <w:rFonts w:eastAsia="仿宋"/>
          <w:b/>
          <w:color w:val="000000"/>
          <w:sz w:val="24"/>
        </w:rPr>
        <w:t>项目名称：</w:t>
      </w:r>
      <w:r>
        <w:rPr>
          <w:rFonts w:hint="eastAsia" w:ascii="仿宋" w:hAnsi="仿宋" w:eastAsia="仿宋" w:cs="Arial"/>
          <w:b/>
          <w:color w:val="000000"/>
          <w:sz w:val="24"/>
          <w:u w:val="single"/>
        </w:rPr>
        <w:t>浙江工商大学教工路校区MBA学院部分教室改造</w:t>
      </w:r>
    </w:p>
    <w:p>
      <w:pPr>
        <w:autoSpaceDN w:val="0"/>
        <w:spacing w:line="360" w:lineRule="auto"/>
        <w:rPr>
          <w:rFonts w:eastAsia="仿宋"/>
        </w:rPr>
      </w:pPr>
      <w:r>
        <w:rPr>
          <w:rFonts w:eastAsia="仿宋"/>
          <w:b/>
          <w:color w:val="000000"/>
          <w:sz w:val="24"/>
        </w:rPr>
        <w:t>项目编号：</w:t>
      </w:r>
      <w:r>
        <w:rPr>
          <w:rFonts w:hint="eastAsia" w:ascii="仿宋" w:hAnsi="仿宋" w:eastAsia="仿宋" w:cs="Arial"/>
          <w:b/>
          <w:color w:val="000000"/>
          <w:sz w:val="24"/>
          <w:u w:val="single"/>
        </w:rPr>
        <w:t>CGZX（CS）-2023-007</w:t>
      </w:r>
    </w:p>
    <w:tbl>
      <w:tblPr>
        <w:tblStyle w:val="51"/>
        <w:tblW w:w="9838" w:type="dxa"/>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901"/>
        <w:gridCol w:w="1559"/>
        <w:gridCol w:w="1275"/>
        <w:gridCol w:w="1134"/>
        <w:gridCol w:w="1134"/>
        <w:gridCol w:w="99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08" w:type="dxa"/>
            <w:noWrap/>
            <w:vAlign w:val="center"/>
          </w:tcPr>
          <w:p>
            <w:pPr>
              <w:autoSpaceDN w:val="0"/>
              <w:spacing w:line="400" w:lineRule="exact"/>
              <w:jc w:val="center"/>
              <w:rPr>
                <w:rFonts w:eastAsia="仿宋"/>
                <w:b/>
                <w:color w:val="000000"/>
                <w:kern w:val="0"/>
                <w:sz w:val="24"/>
              </w:rPr>
            </w:pPr>
            <w:r>
              <w:rPr>
                <w:rFonts w:eastAsia="仿宋"/>
                <w:b/>
                <w:color w:val="000000"/>
                <w:kern w:val="0"/>
                <w:sz w:val="24"/>
              </w:rPr>
              <w:t>序号</w:t>
            </w:r>
          </w:p>
        </w:tc>
        <w:tc>
          <w:tcPr>
            <w:tcW w:w="1901" w:type="dxa"/>
            <w:noWrap/>
            <w:vAlign w:val="center"/>
          </w:tcPr>
          <w:p>
            <w:pPr>
              <w:autoSpaceDN w:val="0"/>
              <w:spacing w:line="400" w:lineRule="exact"/>
              <w:jc w:val="center"/>
              <w:rPr>
                <w:rFonts w:eastAsia="仿宋"/>
                <w:b/>
                <w:color w:val="000000"/>
                <w:kern w:val="0"/>
                <w:sz w:val="24"/>
              </w:rPr>
            </w:pPr>
            <w:r>
              <w:rPr>
                <w:rFonts w:eastAsia="仿宋"/>
                <w:b/>
                <w:color w:val="000000"/>
                <w:kern w:val="0"/>
                <w:sz w:val="24"/>
              </w:rPr>
              <w:t>甲方单位</w:t>
            </w:r>
          </w:p>
        </w:tc>
        <w:tc>
          <w:tcPr>
            <w:tcW w:w="1559" w:type="dxa"/>
            <w:noWrap/>
            <w:vAlign w:val="center"/>
          </w:tcPr>
          <w:p>
            <w:pPr>
              <w:autoSpaceDN w:val="0"/>
              <w:spacing w:line="400" w:lineRule="exact"/>
              <w:jc w:val="center"/>
              <w:rPr>
                <w:rFonts w:eastAsia="仿宋"/>
                <w:b/>
                <w:color w:val="000000"/>
                <w:kern w:val="0"/>
                <w:sz w:val="24"/>
              </w:rPr>
            </w:pPr>
            <w:r>
              <w:rPr>
                <w:rFonts w:eastAsia="仿宋"/>
                <w:b/>
                <w:color w:val="000000"/>
                <w:kern w:val="0"/>
                <w:sz w:val="24"/>
              </w:rPr>
              <w:t>项目名称</w:t>
            </w:r>
          </w:p>
        </w:tc>
        <w:tc>
          <w:tcPr>
            <w:tcW w:w="1275" w:type="dxa"/>
            <w:noWrap/>
            <w:vAlign w:val="center"/>
          </w:tcPr>
          <w:p>
            <w:pPr>
              <w:autoSpaceDN w:val="0"/>
              <w:spacing w:line="400" w:lineRule="exact"/>
              <w:jc w:val="center"/>
              <w:rPr>
                <w:rFonts w:eastAsia="仿宋"/>
                <w:b/>
                <w:color w:val="000000"/>
                <w:kern w:val="0"/>
                <w:sz w:val="24"/>
              </w:rPr>
            </w:pPr>
            <w:r>
              <w:rPr>
                <w:rFonts w:eastAsia="仿宋"/>
                <w:b/>
                <w:color w:val="000000"/>
                <w:kern w:val="0"/>
                <w:sz w:val="24"/>
              </w:rPr>
              <w:t>合同金额</w:t>
            </w:r>
          </w:p>
        </w:tc>
        <w:tc>
          <w:tcPr>
            <w:tcW w:w="1134" w:type="dxa"/>
            <w:noWrap/>
            <w:vAlign w:val="center"/>
          </w:tcPr>
          <w:p>
            <w:pPr>
              <w:autoSpaceDN w:val="0"/>
              <w:spacing w:line="400" w:lineRule="exact"/>
              <w:jc w:val="center"/>
              <w:rPr>
                <w:rFonts w:eastAsia="仿宋"/>
                <w:b/>
                <w:color w:val="000000"/>
                <w:kern w:val="0"/>
                <w:sz w:val="24"/>
              </w:rPr>
            </w:pPr>
            <w:r>
              <w:rPr>
                <w:rFonts w:eastAsia="仿宋"/>
                <w:b/>
                <w:color w:val="000000"/>
                <w:kern w:val="0"/>
                <w:sz w:val="24"/>
              </w:rPr>
              <w:t>合同主要内容</w:t>
            </w:r>
          </w:p>
        </w:tc>
        <w:tc>
          <w:tcPr>
            <w:tcW w:w="1134" w:type="dxa"/>
            <w:noWrap/>
            <w:vAlign w:val="center"/>
          </w:tcPr>
          <w:p>
            <w:pPr>
              <w:autoSpaceDN w:val="0"/>
              <w:spacing w:line="400" w:lineRule="exact"/>
              <w:jc w:val="center"/>
              <w:rPr>
                <w:rFonts w:eastAsia="仿宋"/>
                <w:b/>
                <w:color w:val="000000"/>
                <w:kern w:val="0"/>
                <w:sz w:val="24"/>
              </w:rPr>
            </w:pPr>
            <w:r>
              <w:rPr>
                <w:rFonts w:eastAsia="仿宋"/>
                <w:b/>
                <w:color w:val="000000"/>
                <w:kern w:val="0"/>
                <w:sz w:val="24"/>
              </w:rPr>
              <w:t>合同签订时间</w:t>
            </w:r>
          </w:p>
        </w:tc>
        <w:tc>
          <w:tcPr>
            <w:tcW w:w="993" w:type="dxa"/>
            <w:noWrap/>
            <w:vAlign w:val="center"/>
          </w:tcPr>
          <w:p>
            <w:pPr>
              <w:autoSpaceDN w:val="0"/>
              <w:spacing w:line="400" w:lineRule="exact"/>
              <w:jc w:val="center"/>
              <w:rPr>
                <w:rFonts w:eastAsia="仿宋"/>
                <w:b/>
                <w:color w:val="000000"/>
                <w:kern w:val="0"/>
                <w:sz w:val="24"/>
              </w:rPr>
            </w:pPr>
            <w:r>
              <w:rPr>
                <w:rFonts w:eastAsia="仿宋"/>
                <w:b/>
                <w:color w:val="000000"/>
                <w:kern w:val="0"/>
                <w:sz w:val="24"/>
              </w:rPr>
              <w:t>甲方联系人</w:t>
            </w:r>
          </w:p>
        </w:tc>
        <w:tc>
          <w:tcPr>
            <w:tcW w:w="1134" w:type="dxa"/>
            <w:noWrap/>
            <w:vAlign w:val="center"/>
          </w:tcPr>
          <w:p>
            <w:pPr>
              <w:autoSpaceDN w:val="0"/>
              <w:spacing w:line="400" w:lineRule="exact"/>
              <w:jc w:val="center"/>
              <w:rPr>
                <w:rFonts w:eastAsia="仿宋"/>
                <w:b/>
                <w:color w:val="000000"/>
                <w:kern w:val="0"/>
                <w:sz w:val="24"/>
              </w:rPr>
            </w:pPr>
            <w:r>
              <w:rPr>
                <w:rFonts w:eastAsia="仿宋"/>
                <w:b/>
                <w:color w:val="000000"/>
                <w:kern w:val="0"/>
                <w:sz w:val="24"/>
              </w:rPr>
              <w:t>甲方联系电话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08" w:type="dxa"/>
            <w:noWrap/>
            <w:vAlign w:val="center"/>
          </w:tcPr>
          <w:p>
            <w:pPr>
              <w:autoSpaceDN w:val="0"/>
              <w:jc w:val="center"/>
              <w:rPr>
                <w:rFonts w:eastAsia="仿宋"/>
                <w:color w:val="000000"/>
                <w:sz w:val="24"/>
              </w:rPr>
            </w:pPr>
          </w:p>
        </w:tc>
        <w:tc>
          <w:tcPr>
            <w:tcW w:w="1901" w:type="dxa"/>
            <w:noWrap/>
            <w:vAlign w:val="center"/>
          </w:tcPr>
          <w:p>
            <w:pPr>
              <w:autoSpaceDN w:val="0"/>
              <w:rPr>
                <w:rFonts w:eastAsia="仿宋"/>
                <w:color w:val="000000"/>
                <w:sz w:val="24"/>
              </w:rPr>
            </w:pPr>
          </w:p>
        </w:tc>
        <w:tc>
          <w:tcPr>
            <w:tcW w:w="1559" w:type="dxa"/>
            <w:noWrap/>
            <w:vAlign w:val="center"/>
          </w:tcPr>
          <w:p>
            <w:pPr>
              <w:autoSpaceDN w:val="0"/>
              <w:rPr>
                <w:rFonts w:eastAsia="仿宋"/>
                <w:color w:val="000000"/>
                <w:sz w:val="24"/>
              </w:rPr>
            </w:pPr>
          </w:p>
        </w:tc>
        <w:tc>
          <w:tcPr>
            <w:tcW w:w="1275" w:type="dxa"/>
            <w:noWrap/>
            <w:vAlign w:val="center"/>
          </w:tcPr>
          <w:p>
            <w:pPr>
              <w:autoSpaceDN w:val="0"/>
              <w:rPr>
                <w:rFonts w:eastAsia="仿宋"/>
                <w:color w:val="000000"/>
                <w:sz w:val="24"/>
              </w:rPr>
            </w:pPr>
          </w:p>
        </w:tc>
        <w:tc>
          <w:tcPr>
            <w:tcW w:w="1134" w:type="dxa"/>
            <w:noWrap/>
            <w:vAlign w:val="center"/>
          </w:tcPr>
          <w:p>
            <w:pPr>
              <w:autoSpaceDN w:val="0"/>
              <w:rPr>
                <w:rFonts w:eastAsia="仿宋"/>
                <w:color w:val="000000"/>
                <w:sz w:val="24"/>
              </w:rPr>
            </w:pPr>
          </w:p>
        </w:tc>
        <w:tc>
          <w:tcPr>
            <w:tcW w:w="1134" w:type="dxa"/>
            <w:noWrap/>
            <w:vAlign w:val="center"/>
          </w:tcPr>
          <w:p>
            <w:pPr>
              <w:autoSpaceDN w:val="0"/>
              <w:rPr>
                <w:rFonts w:eastAsia="仿宋"/>
                <w:color w:val="000000"/>
                <w:sz w:val="24"/>
              </w:rPr>
            </w:pPr>
          </w:p>
        </w:tc>
        <w:tc>
          <w:tcPr>
            <w:tcW w:w="993" w:type="dxa"/>
            <w:noWrap/>
            <w:vAlign w:val="center"/>
          </w:tcPr>
          <w:p>
            <w:pPr>
              <w:autoSpaceDN w:val="0"/>
              <w:rPr>
                <w:rFonts w:eastAsia="仿宋"/>
                <w:color w:val="000000"/>
                <w:sz w:val="24"/>
              </w:rPr>
            </w:pPr>
          </w:p>
        </w:tc>
        <w:tc>
          <w:tcPr>
            <w:tcW w:w="1134" w:type="dxa"/>
            <w:noWrap/>
            <w:vAlign w:val="center"/>
          </w:tcPr>
          <w:p>
            <w:pPr>
              <w:autoSpaceDN w:val="0"/>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8" w:type="dxa"/>
            <w:noWrap/>
            <w:vAlign w:val="center"/>
          </w:tcPr>
          <w:p>
            <w:pPr>
              <w:autoSpaceDN w:val="0"/>
              <w:jc w:val="center"/>
              <w:rPr>
                <w:rFonts w:eastAsia="仿宋"/>
                <w:color w:val="000000"/>
                <w:sz w:val="24"/>
              </w:rPr>
            </w:pPr>
          </w:p>
        </w:tc>
        <w:tc>
          <w:tcPr>
            <w:tcW w:w="1901" w:type="dxa"/>
            <w:noWrap/>
            <w:vAlign w:val="center"/>
          </w:tcPr>
          <w:p>
            <w:pPr>
              <w:autoSpaceDN w:val="0"/>
              <w:rPr>
                <w:rFonts w:eastAsia="仿宋"/>
                <w:color w:val="000000"/>
                <w:sz w:val="24"/>
              </w:rPr>
            </w:pPr>
          </w:p>
        </w:tc>
        <w:tc>
          <w:tcPr>
            <w:tcW w:w="1559" w:type="dxa"/>
            <w:noWrap/>
            <w:vAlign w:val="center"/>
          </w:tcPr>
          <w:p>
            <w:pPr>
              <w:autoSpaceDN w:val="0"/>
              <w:rPr>
                <w:rFonts w:eastAsia="仿宋"/>
                <w:color w:val="000000"/>
                <w:sz w:val="24"/>
              </w:rPr>
            </w:pPr>
          </w:p>
        </w:tc>
        <w:tc>
          <w:tcPr>
            <w:tcW w:w="1275" w:type="dxa"/>
            <w:noWrap/>
            <w:vAlign w:val="center"/>
          </w:tcPr>
          <w:p>
            <w:pPr>
              <w:autoSpaceDN w:val="0"/>
              <w:rPr>
                <w:rFonts w:eastAsia="仿宋"/>
                <w:color w:val="000000"/>
                <w:sz w:val="24"/>
              </w:rPr>
            </w:pPr>
          </w:p>
        </w:tc>
        <w:tc>
          <w:tcPr>
            <w:tcW w:w="1134" w:type="dxa"/>
            <w:noWrap/>
            <w:vAlign w:val="center"/>
          </w:tcPr>
          <w:p>
            <w:pPr>
              <w:autoSpaceDN w:val="0"/>
              <w:rPr>
                <w:rFonts w:eastAsia="仿宋"/>
                <w:color w:val="000000"/>
                <w:sz w:val="24"/>
              </w:rPr>
            </w:pPr>
          </w:p>
        </w:tc>
        <w:tc>
          <w:tcPr>
            <w:tcW w:w="1134" w:type="dxa"/>
            <w:noWrap/>
            <w:vAlign w:val="center"/>
          </w:tcPr>
          <w:p>
            <w:pPr>
              <w:autoSpaceDN w:val="0"/>
              <w:rPr>
                <w:rFonts w:eastAsia="仿宋"/>
                <w:color w:val="000000"/>
                <w:sz w:val="24"/>
              </w:rPr>
            </w:pPr>
          </w:p>
        </w:tc>
        <w:tc>
          <w:tcPr>
            <w:tcW w:w="993" w:type="dxa"/>
            <w:noWrap/>
            <w:vAlign w:val="center"/>
          </w:tcPr>
          <w:p>
            <w:pPr>
              <w:autoSpaceDN w:val="0"/>
              <w:rPr>
                <w:rFonts w:eastAsia="仿宋"/>
                <w:color w:val="000000"/>
                <w:sz w:val="24"/>
              </w:rPr>
            </w:pPr>
          </w:p>
        </w:tc>
        <w:tc>
          <w:tcPr>
            <w:tcW w:w="1134" w:type="dxa"/>
            <w:noWrap/>
            <w:vAlign w:val="center"/>
          </w:tcPr>
          <w:p>
            <w:pPr>
              <w:autoSpaceDN w:val="0"/>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8" w:type="dxa"/>
            <w:noWrap/>
            <w:vAlign w:val="center"/>
          </w:tcPr>
          <w:p>
            <w:pPr>
              <w:autoSpaceDN w:val="0"/>
              <w:jc w:val="center"/>
              <w:rPr>
                <w:rFonts w:eastAsia="仿宋"/>
                <w:color w:val="000000"/>
                <w:sz w:val="24"/>
              </w:rPr>
            </w:pPr>
          </w:p>
        </w:tc>
        <w:tc>
          <w:tcPr>
            <w:tcW w:w="1901" w:type="dxa"/>
            <w:noWrap/>
            <w:vAlign w:val="center"/>
          </w:tcPr>
          <w:p>
            <w:pPr>
              <w:autoSpaceDN w:val="0"/>
              <w:rPr>
                <w:rFonts w:eastAsia="仿宋"/>
                <w:color w:val="000000"/>
                <w:sz w:val="24"/>
              </w:rPr>
            </w:pPr>
          </w:p>
        </w:tc>
        <w:tc>
          <w:tcPr>
            <w:tcW w:w="1559" w:type="dxa"/>
            <w:noWrap/>
            <w:vAlign w:val="center"/>
          </w:tcPr>
          <w:p>
            <w:pPr>
              <w:autoSpaceDN w:val="0"/>
              <w:rPr>
                <w:rFonts w:eastAsia="仿宋"/>
                <w:color w:val="000000"/>
                <w:sz w:val="24"/>
              </w:rPr>
            </w:pPr>
          </w:p>
        </w:tc>
        <w:tc>
          <w:tcPr>
            <w:tcW w:w="1275" w:type="dxa"/>
            <w:noWrap/>
            <w:vAlign w:val="center"/>
          </w:tcPr>
          <w:p>
            <w:pPr>
              <w:autoSpaceDN w:val="0"/>
              <w:rPr>
                <w:rFonts w:eastAsia="仿宋"/>
                <w:color w:val="000000"/>
                <w:sz w:val="24"/>
              </w:rPr>
            </w:pPr>
          </w:p>
        </w:tc>
        <w:tc>
          <w:tcPr>
            <w:tcW w:w="1134" w:type="dxa"/>
            <w:noWrap/>
            <w:vAlign w:val="center"/>
          </w:tcPr>
          <w:p>
            <w:pPr>
              <w:autoSpaceDN w:val="0"/>
              <w:rPr>
                <w:rFonts w:eastAsia="仿宋"/>
                <w:color w:val="000000"/>
                <w:sz w:val="24"/>
              </w:rPr>
            </w:pPr>
          </w:p>
        </w:tc>
        <w:tc>
          <w:tcPr>
            <w:tcW w:w="1134" w:type="dxa"/>
            <w:noWrap/>
            <w:vAlign w:val="center"/>
          </w:tcPr>
          <w:p>
            <w:pPr>
              <w:autoSpaceDN w:val="0"/>
              <w:rPr>
                <w:rFonts w:eastAsia="仿宋"/>
                <w:color w:val="000000"/>
                <w:sz w:val="24"/>
              </w:rPr>
            </w:pPr>
          </w:p>
        </w:tc>
        <w:tc>
          <w:tcPr>
            <w:tcW w:w="993" w:type="dxa"/>
            <w:noWrap/>
            <w:vAlign w:val="center"/>
          </w:tcPr>
          <w:p>
            <w:pPr>
              <w:autoSpaceDN w:val="0"/>
              <w:rPr>
                <w:rFonts w:eastAsia="仿宋"/>
                <w:color w:val="000000"/>
                <w:sz w:val="24"/>
              </w:rPr>
            </w:pPr>
          </w:p>
        </w:tc>
        <w:tc>
          <w:tcPr>
            <w:tcW w:w="1134" w:type="dxa"/>
            <w:noWrap/>
            <w:vAlign w:val="center"/>
          </w:tcPr>
          <w:p>
            <w:pPr>
              <w:autoSpaceDN w:val="0"/>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8" w:type="dxa"/>
            <w:noWrap/>
            <w:vAlign w:val="center"/>
          </w:tcPr>
          <w:p>
            <w:pPr>
              <w:autoSpaceDN w:val="0"/>
              <w:jc w:val="center"/>
              <w:rPr>
                <w:rFonts w:eastAsia="仿宋"/>
                <w:color w:val="000000"/>
                <w:sz w:val="24"/>
              </w:rPr>
            </w:pPr>
          </w:p>
        </w:tc>
        <w:tc>
          <w:tcPr>
            <w:tcW w:w="1901" w:type="dxa"/>
            <w:noWrap/>
            <w:vAlign w:val="center"/>
          </w:tcPr>
          <w:p>
            <w:pPr>
              <w:autoSpaceDN w:val="0"/>
              <w:rPr>
                <w:rFonts w:eastAsia="仿宋"/>
                <w:color w:val="000000"/>
                <w:sz w:val="24"/>
              </w:rPr>
            </w:pPr>
          </w:p>
        </w:tc>
        <w:tc>
          <w:tcPr>
            <w:tcW w:w="1559" w:type="dxa"/>
            <w:noWrap/>
            <w:vAlign w:val="center"/>
          </w:tcPr>
          <w:p>
            <w:pPr>
              <w:autoSpaceDN w:val="0"/>
              <w:rPr>
                <w:rFonts w:eastAsia="仿宋"/>
                <w:color w:val="000000"/>
                <w:sz w:val="24"/>
              </w:rPr>
            </w:pPr>
          </w:p>
        </w:tc>
        <w:tc>
          <w:tcPr>
            <w:tcW w:w="1275" w:type="dxa"/>
            <w:noWrap/>
            <w:vAlign w:val="center"/>
          </w:tcPr>
          <w:p>
            <w:pPr>
              <w:autoSpaceDN w:val="0"/>
              <w:rPr>
                <w:rFonts w:eastAsia="仿宋"/>
                <w:color w:val="000000"/>
                <w:sz w:val="24"/>
              </w:rPr>
            </w:pPr>
          </w:p>
        </w:tc>
        <w:tc>
          <w:tcPr>
            <w:tcW w:w="1134" w:type="dxa"/>
            <w:noWrap/>
            <w:vAlign w:val="center"/>
          </w:tcPr>
          <w:p>
            <w:pPr>
              <w:autoSpaceDN w:val="0"/>
              <w:rPr>
                <w:rFonts w:eastAsia="仿宋"/>
                <w:color w:val="000000"/>
                <w:sz w:val="24"/>
              </w:rPr>
            </w:pPr>
          </w:p>
        </w:tc>
        <w:tc>
          <w:tcPr>
            <w:tcW w:w="1134" w:type="dxa"/>
            <w:noWrap/>
            <w:vAlign w:val="center"/>
          </w:tcPr>
          <w:p>
            <w:pPr>
              <w:autoSpaceDN w:val="0"/>
              <w:rPr>
                <w:rFonts w:eastAsia="仿宋"/>
                <w:color w:val="000000"/>
                <w:sz w:val="24"/>
              </w:rPr>
            </w:pPr>
          </w:p>
        </w:tc>
        <w:tc>
          <w:tcPr>
            <w:tcW w:w="993" w:type="dxa"/>
            <w:noWrap/>
            <w:vAlign w:val="center"/>
          </w:tcPr>
          <w:p>
            <w:pPr>
              <w:autoSpaceDN w:val="0"/>
              <w:rPr>
                <w:rFonts w:eastAsia="仿宋"/>
                <w:color w:val="000000"/>
                <w:sz w:val="24"/>
              </w:rPr>
            </w:pPr>
          </w:p>
        </w:tc>
        <w:tc>
          <w:tcPr>
            <w:tcW w:w="1134" w:type="dxa"/>
            <w:noWrap/>
            <w:vAlign w:val="center"/>
          </w:tcPr>
          <w:p>
            <w:pPr>
              <w:autoSpaceDN w:val="0"/>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8" w:type="dxa"/>
            <w:noWrap/>
            <w:vAlign w:val="center"/>
          </w:tcPr>
          <w:p>
            <w:pPr>
              <w:autoSpaceDN w:val="0"/>
              <w:jc w:val="center"/>
              <w:rPr>
                <w:rFonts w:eastAsia="仿宋"/>
                <w:color w:val="000000"/>
                <w:sz w:val="24"/>
              </w:rPr>
            </w:pPr>
          </w:p>
        </w:tc>
        <w:tc>
          <w:tcPr>
            <w:tcW w:w="1901" w:type="dxa"/>
            <w:noWrap/>
            <w:vAlign w:val="center"/>
          </w:tcPr>
          <w:p>
            <w:pPr>
              <w:autoSpaceDN w:val="0"/>
              <w:rPr>
                <w:rFonts w:eastAsia="仿宋"/>
                <w:color w:val="000000"/>
                <w:sz w:val="24"/>
              </w:rPr>
            </w:pPr>
          </w:p>
        </w:tc>
        <w:tc>
          <w:tcPr>
            <w:tcW w:w="1559" w:type="dxa"/>
            <w:noWrap/>
            <w:vAlign w:val="center"/>
          </w:tcPr>
          <w:p>
            <w:pPr>
              <w:autoSpaceDN w:val="0"/>
              <w:rPr>
                <w:rFonts w:eastAsia="仿宋"/>
                <w:color w:val="000000"/>
                <w:sz w:val="24"/>
              </w:rPr>
            </w:pPr>
          </w:p>
        </w:tc>
        <w:tc>
          <w:tcPr>
            <w:tcW w:w="1275" w:type="dxa"/>
            <w:noWrap/>
            <w:vAlign w:val="center"/>
          </w:tcPr>
          <w:p>
            <w:pPr>
              <w:autoSpaceDN w:val="0"/>
              <w:rPr>
                <w:rFonts w:eastAsia="仿宋"/>
                <w:color w:val="000000"/>
                <w:sz w:val="24"/>
              </w:rPr>
            </w:pPr>
          </w:p>
        </w:tc>
        <w:tc>
          <w:tcPr>
            <w:tcW w:w="1134" w:type="dxa"/>
            <w:noWrap/>
            <w:vAlign w:val="center"/>
          </w:tcPr>
          <w:p>
            <w:pPr>
              <w:autoSpaceDN w:val="0"/>
              <w:rPr>
                <w:rFonts w:eastAsia="仿宋"/>
                <w:color w:val="000000"/>
                <w:sz w:val="24"/>
              </w:rPr>
            </w:pPr>
          </w:p>
        </w:tc>
        <w:tc>
          <w:tcPr>
            <w:tcW w:w="1134" w:type="dxa"/>
            <w:noWrap/>
            <w:vAlign w:val="center"/>
          </w:tcPr>
          <w:p>
            <w:pPr>
              <w:autoSpaceDN w:val="0"/>
              <w:rPr>
                <w:rFonts w:eastAsia="仿宋"/>
                <w:color w:val="000000"/>
                <w:sz w:val="24"/>
              </w:rPr>
            </w:pPr>
          </w:p>
        </w:tc>
        <w:tc>
          <w:tcPr>
            <w:tcW w:w="993" w:type="dxa"/>
            <w:noWrap/>
            <w:vAlign w:val="center"/>
          </w:tcPr>
          <w:p>
            <w:pPr>
              <w:autoSpaceDN w:val="0"/>
              <w:rPr>
                <w:rFonts w:eastAsia="仿宋"/>
                <w:color w:val="000000"/>
                <w:sz w:val="24"/>
              </w:rPr>
            </w:pPr>
          </w:p>
        </w:tc>
        <w:tc>
          <w:tcPr>
            <w:tcW w:w="1134" w:type="dxa"/>
            <w:noWrap/>
            <w:vAlign w:val="center"/>
          </w:tcPr>
          <w:p>
            <w:pPr>
              <w:autoSpaceDN w:val="0"/>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08" w:type="dxa"/>
            <w:noWrap/>
            <w:vAlign w:val="center"/>
          </w:tcPr>
          <w:p>
            <w:pPr>
              <w:autoSpaceDN w:val="0"/>
              <w:jc w:val="center"/>
              <w:rPr>
                <w:rFonts w:eastAsia="仿宋"/>
                <w:color w:val="000000"/>
                <w:sz w:val="24"/>
              </w:rPr>
            </w:pPr>
          </w:p>
        </w:tc>
        <w:tc>
          <w:tcPr>
            <w:tcW w:w="1901" w:type="dxa"/>
            <w:noWrap/>
            <w:vAlign w:val="center"/>
          </w:tcPr>
          <w:p>
            <w:pPr>
              <w:autoSpaceDN w:val="0"/>
              <w:rPr>
                <w:rFonts w:eastAsia="仿宋"/>
                <w:color w:val="000000"/>
                <w:sz w:val="24"/>
              </w:rPr>
            </w:pPr>
          </w:p>
        </w:tc>
        <w:tc>
          <w:tcPr>
            <w:tcW w:w="1559" w:type="dxa"/>
            <w:noWrap/>
            <w:vAlign w:val="center"/>
          </w:tcPr>
          <w:p>
            <w:pPr>
              <w:autoSpaceDN w:val="0"/>
              <w:rPr>
                <w:rFonts w:eastAsia="仿宋"/>
                <w:color w:val="000000"/>
                <w:sz w:val="24"/>
              </w:rPr>
            </w:pPr>
          </w:p>
        </w:tc>
        <w:tc>
          <w:tcPr>
            <w:tcW w:w="1275" w:type="dxa"/>
            <w:noWrap/>
            <w:vAlign w:val="center"/>
          </w:tcPr>
          <w:p>
            <w:pPr>
              <w:autoSpaceDN w:val="0"/>
              <w:rPr>
                <w:rFonts w:eastAsia="仿宋"/>
                <w:color w:val="000000"/>
                <w:sz w:val="24"/>
              </w:rPr>
            </w:pPr>
          </w:p>
        </w:tc>
        <w:tc>
          <w:tcPr>
            <w:tcW w:w="1134" w:type="dxa"/>
            <w:noWrap/>
            <w:vAlign w:val="center"/>
          </w:tcPr>
          <w:p>
            <w:pPr>
              <w:autoSpaceDN w:val="0"/>
              <w:rPr>
                <w:rFonts w:eastAsia="仿宋"/>
                <w:color w:val="000000"/>
                <w:sz w:val="24"/>
              </w:rPr>
            </w:pPr>
          </w:p>
        </w:tc>
        <w:tc>
          <w:tcPr>
            <w:tcW w:w="1134" w:type="dxa"/>
            <w:noWrap/>
            <w:vAlign w:val="center"/>
          </w:tcPr>
          <w:p>
            <w:pPr>
              <w:autoSpaceDN w:val="0"/>
              <w:rPr>
                <w:rFonts w:eastAsia="仿宋"/>
                <w:color w:val="000000"/>
                <w:sz w:val="24"/>
              </w:rPr>
            </w:pPr>
          </w:p>
        </w:tc>
        <w:tc>
          <w:tcPr>
            <w:tcW w:w="993" w:type="dxa"/>
            <w:noWrap/>
            <w:vAlign w:val="center"/>
          </w:tcPr>
          <w:p>
            <w:pPr>
              <w:autoSpaceDN w:val="0"/>
              <w:rPr>
                <w:rFonts w:eastAsia="仿宋"/>
                <w:color w:val="000000"/>
                <w:sz w:val="24"/>
              </w:rPr>
            </w:pPr>
          </w:p>
        </w:tc>
        <w:tc>
          <w:tcPr>
            <w:tcW w:w="1134" w:type="dxa"/>
            <w:noWrap/>
            <w:vAlign w:val="center"/>
          </w:tcPr>
          <w:p>
            <w:pPr>
              <w:autoSpaceDN w:val="0"/>
              <w:rPr>
                <w:rFonts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708" w:type="dxa"/>
            <w:noWrap/>
            <w:vAlign w:val="center"/>
          </w:tcPr>
          <w:p>
            <w:pPr>
              <w:autoSpaceDN w:val="0"/>
              <w:jc w:val="center"/>
              <w:rPr>
                <w:rFonts w:eastAsia="仿宋"/>
                <w:color w:val="000000"/>
                <w:sz w:val="24"/>
              </w:rPr>
            </w:pPr>
          </w:p>
        </w:tc>
        <w:tc>
          <w:tcPr>
            <w:tcW w:w="1901" w:type="dxa"/>
            <w:noWrap/>
            <w:vAlign w:val="center"/>
          </w:tcPr>
          <w:p>
            <w:pPr>
              <w:autoSpaceDN w:val="0"/>
              <w:rPr>
                <w:rFonts w:eastAsia="仿宋"/>
                <w:color w:val="000000"/>
                <w:sz w:val="24"/>
              </w:rPr>
            </w:pPr>
          </w:p>
        </w:tc>
        <w:tc>
          <w:tcPr>
            <w:tcW w:w="1559" w:type="dxa"/>
            <w:noWrap/>
            <w:vAlign w:val="center"/>
          </w:tcPr>
          <w:p>
            <w:pPr>
              <w:autoSpaceDN w:val="0"/>
              <w:rPr>
                <w:rFonts w:eastAsia="仿宋"/>
                <w:color w:val="000000"/>
                <w:sz w:val="24"/>
              </w:rPr>
            </w:pPr>
          </w:p>
        </w:tc>
        <w:tc>
          <w:tcPr>
            <w:tcW w:w="1275" w:type="dxa"/>
            <w:noWrap/>
            <w:vAlign w:val="center"/>
          </w:tcPr>
          <w:p>
            <w:pPr>
              <w:autoSpaceDN w:val="0"/>
              <w:rPr>
                <w:rFonts w:eastAsia="仿宋"/>
                <w:color w:val="000000"/>
                <w:sz w:val="24"/>
              </w:rPr>
            </w:pPr>
          </w:p>
        </w:tc>
        <w:tc>
          <w:tcPr>
            <w:tcW w:w="1134" w:type="dxa"/>
            <w:noWrap/>
            <w:vAlign w:val="center"/>
          </w:tcPr>
          <w:p>
            <w:pPr>
              <w:autoSpaceDN w:val="0"/>
              <w:rPr>
                <w:rFonts w:eastAsia="仿宋"/>
                <w:color w:val="000000"/>
                <w:sz w:val="24"/>
              </w:rPr>
            </w:pPr>
          </w:p>
        </w:tc>
        <w:tc>
          <w:tcPr>
            <w:tcW w:w="1134" w:type="dxa"/>
            <w:noWrap/>
            <w:vAlign w:val="center"/>
          </w:tcPr>
          <w:p>
            <w:pPr>
              <w:autoSpaceDN w:val="0"/>
              <w:rPr>
                <w:rFonts w:eastAsia="仿宋"/>
                <w:color w:val="000000"/>
                <w:sz w:val="24"/>
              </w:rPr>
            </w:pPr>
          </w:p>
        </w:tc>
        <w:tc>
          <w:tcPr>
            <w:tcW w:w="993" w:type="dxa"/>
            <w:noWrap/>
            <w:vAlign w:val="center"/>
          </w:tcPr>
          <w:p>
            <w:pPr>
              <w:autoSpaceDN w:val="0"/>
              <w:rPr>
                <w:rFonts w:eastAsia="仿宋"/>
                <w:color w:val="000000"/>
                <w:sz w:val="24"/>
              </w:rPr>
            </w:pPr>
          </w:p>
        </w:tc>
        <w:tc>
          <w:tcPr>
            <w:tcW w:w="1134" w:type="dxa"/>
            <w:noWrap/>
            <w:vAlign w:val="center"/>
          </w:tcPr>
          <w:p>
            <w:pPr>
              <w:autoSpaceDN w:val="0"/>
              <w:rPr>
                <w:rFonts w:eastAsia="仿宋"/>
                <w:color w:val="000000"/>
                <w:sz w:val="24"/>
              </w:rPr>
            </w:pPr>
          </w:p>
        </w:tc>
      </w:tr>
    </w:tbl>
    <w:p>
      <w:pPr>
        <w:autoSpaceDN w:val="0"/>
        <w:spacing w:line="360" w:lineRule="auto"/>
        <w:rPr>
          <w:rFonts w:eastAsia="仿宋"/>
          <w:b/>
          <w:color w:val="000000"/>
          <w:sz w:val="24"/>
        </w:rPr>
      </w:pPr>
      <w:r>
        <w:rPr>
          <w:rFonts w:eastAsia="仿宋"/>
          <w:b/>
          <w:color w:val="000000"/>
          <w:sz w:val="24"/>
        </w:rPr>
        <w:t>备注：</w:t>
      </w:r>
    </w:p>
    <w:p>
      <w:pPr>
        <w:autoSpaceDN w:val="0"/>
        <w:spacing w:line="360" w:lineRule="auto"/>
        <w:rPr>
          <w:rFonts w:eastAsia="仿宋"/>
          <w:b/>
          <w:color w:val="000000"/>
          <w:w w:val="90"/>
          <w:kern w:val="0"/>
          <w:sz w:val="24"/>
        </w:rPr>
      </w:pPr>
      <w:r>
        <w:rPr>
          <w:rFonts w:eastAsia="仿宋"/>
          <w:b/>
          <w:color w:val="000000"/>
          <w:sz w:val="24"/>
        </w:rPr>
        <w:t>（1）后附证明材料，</w:t>
      </w:r>
      <w:r>
        <w:rPr>
          <w:rFonts w:eastAsia="仿宋"/>
          <w:b/>
          <w:color w:val="000000"/>
          <w:w w:val="90"/>
          <w:kern w:val="0"/>
          <w:sz w:val="24"/>
        </w:rPr>
        <w:t>证明材料详见评审办法要求。</w:t>
      </w:r>
    </w:p>
    <w:p>
      <w:pPr>
        <w:autoSpaceDN w:val="0"/>
        <w:spacing w:line="360" w:lineRule="auto"/>
        <w:rPr>
          <w:rFonts w:eastAsia="仿宋"/>
          <w:b/>
          <w:color w:val="000000"/>
          <w:sz w:val="24"/>
        </w:rPr>
      </w:pPr>
      <w:r>
        <w:rPr>
          <w:rFonts w:eastAsia="仿宋"/>
          <w:b/>
          <w:color w:val="000000"/>
          <w:kern w:val="0"/>
          <w:sz w:val="24"/>
        </w:rPr>
        <w:t>（2）没有类似业绩的，此表可以不提供。</w:t>
      </w:r>
    </w:p>
    <w:p>
      <w:pPr>
        <w:autoSpaceDN w:val="0"/>
        <w:spacing w:line="360" w:lineRule="auto"/>
        <w:rPr>
          <w:rFonts w:eastAsia="仿宋"/>
          <w:color w:val="000000"/>
          <w:sz w:val="24"/>
        </w:rPr>
      </w:pPr>
    </w:p>
    <w:p>
      <w:pPr>
        <w:autoSpaceDN w:val="0"/>
        <w:snapToGrid w:val="0"/>
        <w:spacing w:line="360" w:lineRule="auto"/>
        <w:rPr>
          <w:rFonts w:ascii="仿宋" w:hAnsi="仿宋" w:eastAsia="仿宋" w:cs="Arial"/>
          <w:color w:val="000000"/>
          <w:sz w:val="24"/>
        </w:rPr>
      </w:pPr>
      <w:r>
        <w:rPr>
          <w:rFonts w:hint="eastAsia" w:ascii="仿宋" w:hAnsi="仿宋" w:eastAsia="仿宋" w:cs="Arial"/>
          <w:color w:val="000000"/>
          <w:sz w:val="24"/>
        </w:rPr>
        <w:t>磋商响应供应商名称（盖章）：_______________________________</w:t>
      </w:r>
    </w:p>
    <w:p>
      <w:pPr>
        <w:autoSpaceDN w:val="0"/>
        <w:snapToGrid w:val="0"/>
        <w:spacing w:line="360" w:lineRule="auto"/>
        <w:rPr>
          <w:rFonts w:eastAsia="仿宋"/>
          <w:color w:val="000000"/>
          <w:w w:val="90"/>
          <w:kern w:val="0"/>
          <w:sz w:val="22"/>
          <w:szCs w:val="22"/>
        </w:rPr>
      </w:pPr>
      <w:r>
        <w:rPr>
          <w:rFonts w:hint="eastAsia" w:ascii="仿宋" w:hAnsi="仿宋" w:eastAsia="仿宋" w:cs="Arial"/>
          <w:color w:val="000000"/>
          <w:sz w:val="24"/>
        </w:rPr>
        <w:t>日期：</w:t>
      </w:r>
      <w:r>
        <w:rPr>
          <w:rFonts w:ascii="仿宋" w:hAnsi="仿宋" w:eastAsia="仿宋" w:cs="Arial"/>
          <w:color w:val="000000"/>
          <w:kern w:val="0"/>
          <w:sz w:val="24"/>
        </w:rPr>
        <w:t>________</w:t>
      </w:r>
      <w:r>
        <w:rPr>
          <w:rFonts w:hint="eastAsia" w:ascii="仿宋" w:hAnsi="仿宋" w:eastAsia="仿宋" w:cs="Arial"/>
          <w:color w:val="000000"/>
          <w:kern w:val="0"/>
          <w:sz w:val="24"/>
        </w:rPr>
        <w:t>年</w:t>
      </w:r>
      <w:r>
        <w:rPr>
          <w:rFonts w:ascii="仿宋" w:hAnsi="仿宋" w:eastAsia="仿宋" w:cs="Arial"/>
          <w:color w:val="000000"/>
          <w:kern w:val="0"/>
          <w:sz w:val="24"/>
        </w:rPr>
        <w:t>____</w:t>
      </w:r>
      <w:r>
        <w:rPr>
          <w:rFonts w:hint="eastAsia" w:ascii="仿宋" w:hAnsi="仿宋" w:eastAsia="仿宋" w:cs="Arial"/>
          <w:color w:val="000000"/>
          <w:kern w:val="0"/>
          <w:sz w:val="24"/>
        </w:rPr>
        <w:t>月</w:t>
      </w:r>
      <w:r>
        <w:rPr>
          <w:rFonts w:ascii="仿宋" w:hAnsi="仿宋" w:eastAsia="仿宋" w:cs="Arial"/>
          <w:color w:val="000000"/>
          <w:kern w:val="0"/>
          <w:sz w:val="24"/>
        </w:rPr>
        <w:t>____</w:t>
      </w:r>
      <w:r>
        <w:rPr>
          <w:rFonts w:hint="eastAsia" w:ascii="仿宋" w:hAnsi="仿宋" w:eastAsia="仿宋" w:cs="Arial"/>
          <w:color w:val="000000"/>
          <w:kern w:val="0"/>
          <w:sz w:val="24"/>
        </w:rPr>
        <w:t>日</w:t>
      </w:r>
    </w:p>
    <w:p>
      <w:pPr>
        <w:autoSpaceDE w:val="0"/>
        <w:autoSpaceDN w:val="0"/>
        <w:adjustRightInd w:val="0"/>
        <w:spacing w:line="360" w:lineRule="auto"/>
        <w:ind w:firstLine="420"/>
        <w:jc w:val="left"/>
        <w:rPr>
          <w:rFonts w:eastAsia="仿宋"/>
          <w:color w:val="000000"/>
          <w:w w:val="90"/>
          <w:kern w:val="0"/>
          <w:sz w:val="22"/>
          <w:szCs w:val="22"/>
        </w:rPr>
        <w:sectPr>
          <w:pgSz w:w="11906" w:h="16838"/>
          <w:pgMar w:top="1440" w:right="1416" w:bottom="1440" w:left="1560" w:header="851" w:footer="850" w:gutter="0"/>
          <w:pgBorders>
            <w:top w:val="none" w:sz="0" w:space="0"/>
            <w:left w:val="none" w:sz="0" w:space="0"/>
            <w:bottom w:val="none" w:sz="0" w:space="0"/>
            <w:right w:val="none" w:sz="0" w:space="0"/>
          </w:pgBorders>
          <w:cols w:space="720" w:num="1"/>
          <w:docGrid w:linePitch="312" w:charSpace="0"/>
        </w:sectPr>
      </w:pPr>
    </w:p>
    <w:p>
      <w:pPr>
        <w:pStyle w:val="5"/>
        <w:spacing w:before="120" w:after="120"/>
        <w:ind w:firstLine="240"/>
        <w:jc w:val="both"/>
        <w:rPr>
          <w:rFonts w:ascii="华文中宋" w:hAnsi="华文中宋"/>
          <w:bCs/>
          <w:color w:val="000000"/>
          <w:kern w:val="0"/>
          <w:szCs w:val="24"/>
        </w:rPr>
      </w:pPr>
      <w:r>
        <w:rPr>
          <w:rFonts w:hint="eastAsia" w:ascii="华文中宋" w:hAnsi="华文中宋"/>
          <w:bCs/>
          <w:color w:val="000000"/>
          <w:kern w:val="0"/>
          <w:szCs w:val="24"/>
        </w:rPr>
        <w:t>2-6 商务技术偏离表</w:t>
      </w:r>
    </w:p>
    <w:p>
      <w:pPr>
        <w:autoSpaceDN w:val="0"/>
        <w:spacing w:line="360" w:lineRule="auto"/>
        <w:jc w:val="center"/>
        <w:rPr>
          <w:rFonts w:eastAsia="华文中宋"/>
          <w:b/>
          <w:color w:val="000000"/>
          <w:kern w:val="0"/>
          <w:sz w:val="44"/>
          <w:szCs w:val="28"/>
        </w:rPr>
      </w:pPr>
      <w:r>
        <w:rPr>
          <w:rFonts w:hint="eastAsia" w:eastAsia="华文中宋"/>
          <w:b/>
          <w:color w:val="000000"/>
          <w:kern w:val="0"/>
          <w:sz w:val="44"/>
          <w:szCs w:val="28"/>
        </w:rPr>
        <w:t>商务技术偏离表</w:t>
      </w:r>
    </w:p>
    <w:p>
      <w:pPr>
        <w:autoSpaceDN w:val="0"/>
        <w:spacing w:line="360" w:lineRule="auto"/>
        <w:rPr>
          <w:rFonts w:eastAsia="仿宋"/>
          <w:b/>
          <w:color w:val="000000"/>
          <w:sz w:val="24"/>
          <w:u w:val="single"/>
        </w:rPr>
      </w:pPr>
      <w:r>
        <w:rPr>
          <w:rFonts w:eastAsia="仿宋"/>
          <w:b/>
          <w:color w:val="000000"/>
          <w:sz w:val="24"/>
        </w:rPr>
        <w:t>项目名称：</w:t>
      </w:r>
      <w:r>
        <w:rPr>
          <w:rFonts w:hint="eastAsia" w:ascii="仿宋" w:hAnsi="仿宋" w:eastAsia="仿宋" w:cs="Arial"/>
          <w:b/>
          <w:color w:val="000000"/>
          <w:sz w:val="24"/>
          <w:u w:val="single"/>
        </w:rPr>
        <w:t>浙江工商大学教工路校区MBA学院部分教室改造</w:t>
      </w:r>
    </w:p>
    <w:p>
      <w:pPr>
        <w:autoSpaceDN w:val="0"/>
        <w:spacing w:line="360" w:lineRule="auto"/>
        <w:rPr>
          <w:rFonts w:eastAsia="仿宋"/>
        </w:rPr>
      </w:pPr>
      <w:r>
        <w:rPr>
          <w:rFonts w:eastAsia="仿宋"/>
          <w:b/>
          <w:color w:val="000000"/>
          <w:sz w:val="24"/>
        </w:rPr>
        <w:t>项目编号：</w:t>
      </w:r>
      <w:r>
        <w:rPr>
          <w:rFonts w:hint="eastAsia" w:ascii="仿宋" w:hAnsi="仿宋" w:eastAsia="仿宋" w:cs="Arial"/>
          <w:b/>
          <w:color w:val="000000"/>
          <w:sz w:val="24"/>
          <w:u w:val="single"/>
        </w:rPr>
        <w:t>CGZX（CS）-2023-007</w:t>
      </w:r>
    </w:p>
    <w:tbl>
      <w:tblPr>
        <w:tblStyle w:val="51"/>
        <w:tblW w:w="0" w:type="auto"/>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821"/>
        <w:gridCol w:w="2565"/>
        <w:gridCol w:w="2606"/>
        <w:gridCol w:w="1437"/>
        <w:gridCol w:w="1857"/>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21" w:type="dxa"/>
            <w:tcBorders>
              <w:top w:val="single" w:color="auto" w:sz="2" w:space="0"/>
              <w:left w:val="single" w:color="auto" w:sz="2" w:space="0"/>
            </w:tcBorders>
            <w:noWrap/>
            <w:vAlign w:val="center"/>
          </w:tcPr>
          <w:p>
            <w:pPr>
              <w:autoSpaceDN w:val="0"/>
              <w:spacing w:line="400" w:lineRule="exact"/>
              <w:jc w:val="center"/>
              <w:rPr>
                <w:rFonts w:eastAsia="仿宋"/>
                <w:b/>
                <w:color w:val="000000"/>
                <w:kern w:val="0"/>
                <w:sz w:val="24"/>
              </w:rPr>
            </w:pPr>
            <w:r>
              <w:rPr>
                <w:rFonts w:hint="eastAsia" w:eastAsia="仿宋"/>
                <w:b/>
                <w:color w:val="000000"/>
                <w:kern w:val="0"/>
                <w:sz w:val="24"/>
              </w:rPr>
              <w:t>序号</w:t>
            </w:r>
          </w:p>
        </w:tc>
        <w:tc>
          <w:tcPr>
            <w:tcW w:w="2565" w:type="dxa"/>
            <w:tcBorders>
              <w:top w:val="single" w:color="auto" w:sz="2" w:space="0"/>
            </w:tcBorders>
            <w:noWrap/>
            <w:vAlign w:val="center"/>
          </w:tcPr>
          <w:p>
            <w:pPr>
              <w:autoSpaceDN w:val="0"/>
              <w:spacing w:line="400" w:lineRule="exact"/>
              <w:jc w:val="center"/>
              <w:rPr>
                <w:rFonts w:eastAsia="仿宋"/>
                <w:b/>
                <w:color w:val="000000"/>
                <w:kern w:val="0"/>
                <w:sz w:val="24"/>
              </w:rPr>
            </w:pPr>
            <w:r>
              <w:rPr>
                <w:rFonts w:hint="eastAsia" w:eastAsia="仿宋"/>
                <w:b/>
                <w:color w:val="000000"/>
                <w:kern w:val="0"/>
                <w:sz w:val="24"/>
              </w:rPr>
              <w:t>磋商文件要求</w:t>
            </w:r>
          </w:p>
        </w:tc>
        <w:tc>
          <w:tcPr>
            <w:tcW w:w="2606" w:type="dxa"/>
            <w:tcBorders>
              <w:top w:val="single" w:color="auto" w:sz="2" w:space="0"/>
            </w:tcBorders>
            <w:noWrap/>
            <w:vAlign w:val="center"/>
          </w:tcPr>
          <w:p>
            <w:pPr>
              <w:autoSpaceDN w:val="0"/>
              <w:spacing w:line="400" w:lineRule="exact"/>
              <w:jc w:val="center"/>
              <w:rPr>
                <w:rFonts w:eastAsia="仿宋"/>
                <w:b/>
                <w:color w:val="000000"/>
                <w:kern w:val="0"/>
                <w:sz w:val="24"/>
              </w:rPr>
            </w:pPr>
            <w:r>
              <w:rPr>
                <w:rFonts w:hint="eastAsia" w:eastAsia="仿宋"/>
                <w:b/>
                <w:color w:val="000000"/>
                <w:kern w:val="0"/>
                <w:sz w:val="24"/>
              </w:rPr>
              <w:t>响应情况</w:t>
            </w:r>
          </w:p>
        </w:tc>
        <w:tc>
          <w:tcPr>
            <w:tcW w:w="1437" w:type="dxa"/>
            <w:tcBorders>
              <w:top w:val="single" w:color="auto" w:sz="2" w:space="0"/>
            </w:tcBorders>
            <w:noWrap/>
            <w:vAlign w:val="center"/>
          </w:tcPr>
          <w:p>
            <w:pPr>
              <w:autoSpaceDN w:val="0"/>
              <w:spacing w:line="400" w:lineRule="exact"/>
              <w:jc w:val="center"/>
              <w:rPr>
                <w:rFonts w:eastAsia="仿宋"/>
                <w:b/>
                <w:color w:val="000000"/>
                <w:kern w:val="0"/>
                <w:sz w:val="24"/>
              </w:rPr>
            </w:pPr>
            <w:r>
              <w:rPr>
                <w:rFonts w:hint="eastAsia" w:eastAsia="仿宋"/>
                <w:b/>
                <w:color w:val="000000"/>
                <w:kern w:val="0"/>
                <w:sz w:val="24"/>
              </w:rPr>
              <w:t>正/负偏离</w:t>
            </w:r>
          </w:p>
        </w:tc>
        <w:tc>
          <w:tcPr>
            <w:tcW w:w="1857" w:type="dxa"/>
            <w:tcBorders>
              <w:top w:val="single" w:color="auto" w:sz="2" w:space="0"/>
              <w:right w:val="single" w:color="auto" w:sz="2" w:space="0"/>
            </w:tcBorders>
            <w:noWrap/>
            <w:vAlign w:val="center"/>
          </w:tcPr>
          <w:p>
            <w:pPr>
              <w:autoSpaceDN w:val="0"/>
              <w:spacing w:line="400" w:lineRule="exact"/>
              <w:jc w:val="center"/>
              <w:rPr>
                <w:rFonts w:eastAsia="仿宋"/>
                <w:b/>
                <w:color w:val="000000"/>
                <w:kern w:val="0"/>
                <w:sz w:val="24"/>
              </w:rPr>
            </w:pPr>
            <w:r>
              <w:rPr>
                <w:rFonts w:hint="eastAsia" w:eastAsia="仿宋"/>
                <w:b/>
                <w:color w:val="000000"/>
                <w:kern w:val="0"/>
                <w:sz w:val="24"/>
              </w:rPr>
              <w:t>理由</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left w:val="single" w:color="auto" w:sz="2" w:space="0"/>
            </w:tcBorders>
            <w:noWrap/>
            <w:vAlign w:val="center"/>
          </w:tcPr>
          <w:p>
            <w:pPr>
              <w:autoSpaceDN w:val="0"/>
              <w:spacing w:line="400" w:lineRule="exact"/>
              <w:jc w:val="center"/>
              <w:rPr>
                <w:rFonts w:eastAsia="仿宋"/>
                <w:bCs/>
                <w:color w:val="000000"/>
                <w:kern w:val="0"/>
                <w:sz w:val="24"/>
              </w:rPr>
            </w:pPr>
            <w:r>
              <w:rPr>
                <w:rFonts w:hint="eastAsia" w:eastAsia="仿宋"/>
                <w:bCs/>
                <w:color w:val="000000"/>
                <w:kern w:val="0"/>
                <w:sz w:val="24"/>
              </w:rPr>
              <w:t>1</w:t>
            </w:r>
          </w:p>
        </w:tc>
        <w:tc>
          <w:tcPr>
            <w:tcW w:w="2565" w:type="dxa"/>
            <w:noWrap/>
            <w:vAlign w:val="center"/>
          </w:tcPr>
          <w:p>
            <w:pPr>
              <w:autoSpaceDN w:val="0"/>
              <w:spacing w:line="400" w:lineRule="exact"/>
              <w:jc w:val="center"/>
              <w:rPr>
                <w:rFonts w:eastAsia="仿宋"/>
                <w:bCs/>
                <w:color w:val="000000"/>
                <w:kern w:val="0"/>
                <w:sz w:val="24"/>
              </w:rPr>
            </w:pPr>
          </w:p>
        </w:tc>
        <w:tc>
          <w:tcPr>
            <w:tcW w:w="2606" w:type="dxa"/>
            <w:noWrap/>
            <w:vAlign w:val="center"/>
          </w:tcPr>
          <w:p>
            <w:pPr>
              <w:autoSpaceDN w:val="0"/>
              <w:spacing w:line="400" w:lineRule="exact"/>
              <w:jc w:val="center"/>
              <w:rPr>
                <w:rFonts w:eastAsia="仿宋"/>
                <w:bCs/>
                <w:color w:val="000000"/>
                <w:kern w:val="0"/>
                <w:sz w:val="24"/>
              </w:rPr>
            </w:pPr>
          </w:p>
        </w:tc>
        <w:tc>
          <w:tcPr>
            <w:tcW w:w="1437" w:type="dxa"/>
            <w:noWrap/>
            <w:vAlign w:val="center"/>
          </w:tcPr>
          <w:p>
            <w:pPr>
              <w:autoSpaceDN w:val="0"/>
              <w:spacing w:line="400" w:lineRule="exact"/>
              <w:jc w:val="center"/>
              <w:rPr>
                <w:rFonts w:eastAsia="仿宋"/>
                <w:bCs/>
                <w:color w:val="000000"/>
                <w:kern w:val="0"/>
                <w:sz w:val="24"/>
              </w:rPr>
            </w:pPr>
          </w:p>
        </w:tc>
        <w:tc>
          <w:tcPr>
            <w:tcW w:w="1857" w:type="dxa"/>
            <w:tcBorders>
              <w:right w:val="single" w:color="auto" w:sz="2" w:space="0"/>
            </w:tcBorders>
            <w:noWrap/>
            <w:vAlign w:val="center"/>
          </w:tcPr>
          <w:p>
            <w:pPr>
              <w:autoSpaceDN w:val="0"/>
              <w:spacing w:line="400" w:lineRule="exact"/>
              <w:jc w:val="center"/>
              <w:rPr>
                <w:rFonts w:eastAsia="仿宋"/>
                <w:bCs/>
                <w:color w:val="000000"/>
                <w:kern w:val="0"/>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left w:val="single" w:color="auto" w:sz="2" w:space="0"/>
            </w:tcBorders>
            <w:noWrap/>
            <w:vAlign w:val="center"/>
          </w:tcPr>
          <w:p>
            <w:pPr>
              <w:autoSpaceDN w:val="0"/>
              <w:spacing w:line="400" w:lineRule="exact"/>
              <w:jc w:val="center"/>
              <w:rPr>
                <w:rFonts w:eastAsia="仿宋"/>
                <w:bCs/>
                <w:color w:val="000000"/>
                <w:kern w:val="0"/>
                <w:sz w:val="24"/>
              </w:rPr>
            </w:pPr>
            <w:r>
              <w:rPr>
                <w:rFonts w:hint="eastAsia" w:eastAsia="仿宋"/>
                <w:bCs/>
                <w:color w:val="000000"/>
                <w:kern w:val="0"/>
                <w:sz w:val="24"/>
              </w:rPr>
              <w:t>2</w:t>
            </w:r>
          </w:p>
        </w:tc>
        <w:tc>
          <w:tcPr>
            <w:tcW w:w="2565" w:type="dxa"/>
            <w:noWrap/>
            <w:vAlign w:val="center"/>
          </w:tcPr>
          <w:p>
            <w:pPr>
              <w:autoSpaceDN w:val="0"/>
              <w:spacing w:line="400" w:lineRule="exact"/>
              <w:jc w:val="center"/>
              <w:rPr>
                <w:rFonts w:eastAsia="仿宋"/>
                <w:bCs/>
                <w:color w:val="000000"/>
                <w:kern w:val="0"/>
                <w:sz w:val="24"/>
              </w:rPr>
            </w:pPr>
          </w:p>
        </w:tc>
        <w:tc>
          <w:tcPr>
            <w:tcW w:w="2606" w:type="dxa"/>
            <w:noWrap/>
            <w:vAlign w:val="center"/>
          </w:tcPr>
          <w:p>
            <w:pPr>
              <w:autoSpaceDN w:val="0"/>
              <w:spacing w:line="400" w:lineRule="exact"/>
              <w:jc w:val="center"/>
              <w:rPr>
                <w:rFonts w:eastAsia="仿宋"/>
                <w:bCs/>
                <w:color w:val="000000"/>
                <w:kern w:val="0"/>
                <w:sz w:val="24"/>
              </w:rPr>
            </w:pPr>
          </w:p>
        </w:tc>
        <w:tc>
          <w:tcPr>
            <w:tcW w:w="1437" w:type="dxa"/>
            <w:noWrap/>
            <w:vAlign w:val="center"/>
          </w:tcPr>
          <w:p>
            <w:pPr>
              <w:autoSpaceDN w:val="0"/>
              <w:spacing w:line="400" w:lineRule="exact"/>
              <w:jc w:val="center"/>
              <w:rPr>
                <w:rFonts w:eastAsia="仿宋"/>
                <w:bCs/>
                <w:color w:val="000000"/>
                <w:kern w:val="0"/>
                <w:sz w:val="24"/>
              </w:rPr>
            </w:pPr>
          </w:p>
        </w:tc>
        <w:tc>
          <w:tcPr>
            <w:tcW w:w="1857" w:type="dxa"/>
            <w:tcBorders>
              <w:right w:val="single" w:color="auto" w:sz="2" w:space="0"/>
            </w:tcBorders>
            <w:noWrap/>
            <w:vAlign w:val="center"/>
          </w:tcPr>
          <w:p>
            <w:pPr>
              <w:autoSpaceDN w:val="0"/>
              <w:spacing w:line="400" w:lineRule="exact"/>
              <w:jc w:val="center"/>
              <w:rPr>
                <w:rFonts w:eastAsia="仿宋"/>
                <w:bCs/>
                <w:color w:val="000000"/>
                <w:kern w:val="0"/>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left w:val="single" w:color="auto" w:sz="2" w:space="0"/>
            </w:tcBorders>
            <w:noWrap/>
            <w:vAlign w:val="center"/>
          </w:tcPr>
          <w:p>
            <w:pPr>
              <w:autoSpaceDN w:val="0"/>
              <w:spacing w:line="400" w:lineRule="exact"/>
              <w:jc w:val="center"/>
              <w:rPr>
                <w:rFonts w:eastAsia="仿宋"/>
                <w:bCs/>
                <w:color w:val="000000"/>
                <w:kern w:val="0"/>
                <w:sz w:val="24"/>
              </w:rPr>
            </w:pPr>
            <w:r>
              <w:rPr>
                <w:rFonts w:hint="eastAsia" w:eastAsia="仿宋"/>
                <w:bCs/>
                <w:color w:val="000000"/>
                <w:kern w:val="0"/>
                <w:sz w:val="24"/>
              </w:rPr>
              <w:t>3</w:t>
            </w:r>
          </w:p>
        </w:tc>
        <w:tc>
          <w:tcPr>
            <w:tcW w:w="2565" w:type="dxa"/>
            <w:noWrap/>
            <w:vAlign w:val="center"/>
          </w:tcPr>
          <w:p>
            <w:pPr>
              <w:autoSpaceDN w:val="0"/>
              <w:spacing w:line="400" w:lineRule="exact"/>
              <w:jc w:val="center"/>
              <w:rPr>
                <w:rFonts w:eastAsia="仿宋"/>
                <w:bCs/>
                <w:color w:val="000000"/>
                <w:kern w:val="0"/>
                <w:sz w:val="24"/>
              </w:rPr>
            </w:pPr>
          </w:p>
        </w:tc>
        <w:tc>
          <w:tcPr>
            <w:tcW w:w="2606" w:type="dxa"/>
            <w:noWrap/>
            <w:vAlign w:val="center"/>
          </w:tcPr>
          <w:p>
            <w:pPr>
              <w:autoSpaceDN w:val="0"/>
              <w:spacing w:line="400" w:lineRule="exact"/>
              <w:jc w:val="center"/>
              <w:rPr>
                <w:rFonts w:eastAsia="仿宋"/>
                <w:bCs/>
                <w:color w:val="000000"/>
                <w:kern w:val="0"/>
                <w:sz w:val="24"/>
              </w:rPr>
            </w:pPr>
          </w:p>
        </w:tc>
        <w:tc>
          <w:tcPr>
            <w:tcW w:w="1437" w:type="dxa"/>
            <w:noWrap/>
            <w:vAlign w:val="center"/>
          </w:tcPr>
          <w:p>
            <w:pPr>
              <w:autoSpaceDN w:val="0"/>
              <w:spacing w:line="400" w:lineRule="exact"/>
              <w:jc w:val="center"/>
              <w:rPr>
                <w:rFonts w:eastAsia="仿宋"/>
                <w:bCs/>
                <w:color w:val="000000"/>
                <w:kern w:val="0"/>
                <w:sz w:val="24"/>
              </w:rPr>
            </w:pPr>
          </w:p>
        </w:tc>
        <w:tc>
          <w:tcPr>
            <w:tcW w:w="1857" w:type="dxa"/>
            <w:tcBorders>
              <w:right w:val="single" w:color="auto" w:sz="2" w:space="0"/>
            </w:tcBorders>
            <w:noWrap/>
            <w:vAlign w:val="center"/>
          </w:tcPr>
          <w:p>
            <w:pPr>
              <w:autoSpaceDN w:val="0"/>
              <w:spacing w:line="400" w:lineRule="exact"/>
              <w:jc w:val="center"/>
              <w:rPr>
                <w:rFonts w:eastAsia="仿宋"/>
                <w:bCs/>
                <w:color w:val="000000"/>
                <w:kern w:val="0"/>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left w:val="single" w:color="auto" w:sz="2" w:space="0"/>
            </w:tcBorders>
            <w:noWrap/>
            <w:vAlign w:val="center"/>
          </w:tcPr>
          <w:p>
            <w:pPr>
              <w:autoSpaceDN w:val="0"/>
              <w:spacing w:line="400" w:lineRule="exact"/>
              <w:jc w:val="center"/>
              <w:rPr>
                <w:rFonts w:eastAsia="仿宋"/>
                <w:bCs/>
                <w:color w:val="000000"/>
                <w:kern w:val="0"/>
                <w:sz w:val="24"/>
              </w:rPr>
            </w:pPr>
            <w:r>
              <w:rPr>
                <w:rFonts w:hint="eastAsia" w:eastAsia="仿宋"/>
                <w:bCs/>
                <w:color w:val="000000"/>
                <w:kern w:val="0"/>
                <w:sz w:val="24"/>
              </w:rPr>
              <w:t>…</w:t>
            </w:r>
          </w:p>
        </w:tc>
        <w:tc>
          <w:tcPr>
            <w:tcW w:w="2565" w:type="dxa"/>
            <w:noWrap/>
            <w:vAlign w:val="center"/>
          </w:tcPr>
          <w:p>
            <w:pPr>
              <w:autoSpaceDN w:val="0"/>
              <w:spacing w:line="400" w:lineRule="exact"/>
              <w:jc w:val="center"/>
              <w:rPr>
                <w:rFonts w:eastAsia="仿宋"/>
                <w:bCs/>
                <w:color w:val="000000"/>
                <w:kern w:val="0"/>
                <w:sz w:val="24"/>
              </w:rPr>
            </w:pPr>
          </w:p>
        </w:tc>
        <w:tc>
          <w:tcPr>
            <w:tcW w:w="2606" w:type="dxa"/>
            <w:noWrap/>
            <w:vAlign w:val="center"/>
          </w:tcPr>
          <w:p>
            <w:pPr>
              <w:autoSpaceDN w:val="0"/>
              <w:spacing w:line="400" w:lineRule="exact"/>
              <w:jc w:val="center"/>
              <w:rPr>
                <w:rFonts w:eastAsia="仿宋"/>
                <w:bCs/>
                <w:color w:val="000000"/>
                <w:kern w:val="0"/>
                <w:sz w:val="24"/>
              </w:rPr>
            </w:pPr>
          </w:p>
        </w:tc>
        <w:tc>
          <w:tcPr>
            <w:tcW w:w="1437" w:type="dxa"/>
            <w:noWrap/>
            <w:vAlign w:val="center"/>
          </w:tcPr>
          <w:p>
            <w:pPr>
              <w:autoSpaceDN w:val="0"/>
              <w:spacing w:line="400" w:lineRule="exact"/>
              <w:jc w:val="center"/>
              <w:rPr>
                <w:rFonts w:eastAsia="仿宋"/>
                <w:bCs/>
                <w:color w:val="000000"/>
                <w:kern w:val="0"/>
                <w:sz w:val="24"/>
              </w:rPr>
            </w:pPr>
          </w:p>
        </w:tc>
        <w:tc>
          <w:tcPr>
            <w:tcW w:w="1857" w:type="dxa"/>
            <w:tcBorders>
              <w:right w:val="single" w:color="auto" w:sz="2" w:space="0"/>
            </w:tcBorders>
            <w:noWrap/>
            <w:vAlign w:val="center"/>
          </w:tcPr>
          <w:p>
            <w:pPr>
              <w:autoSpaceDN w:val="0"/>
              <w:spacing w:line="400" w:lineRule="exact"/>
              <w:jc w:val="center"/>
              <w:rPr>
                <w:rFonts w:eastAsia="仿宋"/>
                <w:bCs/>
                <w:color w:val="000000"/>
                <w:kern w:val="0"/>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left w:val="single" w:color="auto" w:sz="2" w:space="0"/>
            </w:tcBorders>
            <w:noWrap/>
            <w:vAlign w:val="center"/>
          </w:tcPr>
          <w:p>
            <w:pPr>
              <w:autoSpaceDN w:val="0"/>
              <w:spacing w:line="400" w:lineRule="exact"/>
              <w:jc w:val="center"/>
              <w:rPr>
                <w:rFonts w:eastAsia="仿宋"/>
                <w:bCs/>
                <w:color w:val="000000"/>
                <w:kern w:val="0"/>
                <w:sz w:val="24"/>
              </w:rPr>
            </w:pPr>
            <w:r>
              <w:rPr>
                <w:rFonts w:hint="eastAsia" w:eastAsia="仿宋"/>
                <w:bCs/>
                <w:color w:val="000000"/>
                <w:kern w:val="0"/>
                <w:sz w:val="24"/>
              </w:rPr>
              <w:t>…</w:t>
            </w:r>
          </w:p>
        </w:tc>
        <w:tc>
          <w:tcPr>
            <w:tcW w:w="2565" w:type="dxa"/>
            <w:noWrap/>
            <w:vAlign w:val="center"/>
          </w:tcPr>
          <w:p>
            <w:pPr>
              <w:autoSpaceDN w:val="0"/>
              <w:spacing w:line="400" w:lineRule="exact"/>
              <w:jc w:val="center"/>
              <w:rPr>
                <w:rFonts w:eastAsia="仿宋"/>
                <w:bCs/>
                <w:color w:val="000000"/>
                <w:kern w:val="0"/>
                <w:sz w:val="24"/>
              </w:rPr>
            </w:pPr>
          </w:p>
        </w:tc>
        <w:tc>
          <w:tcPr>
            <w:tcW w:w="2606" w:type="dxa"/>
            <w:noWrap/>
            <w:vAlign w:val="center"/>
          </w:tcPr>
          <w:p>
            <w:pPr>
              <w:autoSpaceDN w:val="0"/>
              <w:spacing w:line="400" w:lineRule="exact"/>
              <w:jc w:val="center"/>
              <w:rPr>
                <w:rFonts w:eastAsia="仿宋"/>
                <w:bCs/>
                <w:color w:val="000000"/>
                <w:kern w:val="0"/>
                <w:sz w:val="24"/>
              </w:rPr>
            </w:pPr>
          </w:p>
        </w:tc>
        <w:tc>
          <w:tcPr>
            <w:tcW w:w="1437" w:type="dxa"/>
            <w:noWrap/>
            <w:vAlign w:val="center"/>
          </w:tcPr>
          <w:p>
            <w:pPr>
              <w:autoSpaceDN w:val="0"/>
              <w:spacing w:line="400" w:lineRule="exact"/>
              <w:jc w:val="center"/>
              <w:rPr>
                <w:rFonts w:eastAsia="仿宋"/>
                <w:bCs/>
                <w:color w:val="000000"/>
                <w:kern w:val="0"/>
                <w:sz w:val="24"/>
              </w:rPr>
            </w:pPr>
          </w:p>
        </w:tc>
        <w:tc>
          <w:tcPr>
            <w:tcW w:w="1857" w:type="dxa"/>
            <w:tcBorders>
              <w:right w:val="single" w:color="auto" w:sz="2" w:space="0"/>
            </w:tcBorders>
            <w:noWrap/>
            <w:vAlign w:val="center"/>
          </w:tcPr>
          <w:p>
            <w:pPr>
              <w:autoSpaceDN w:val="0"/>
              <w:spacing w:line="400" w:lineRule="exact"/>
              <w:jc w:val="center"/>
              <w:rPr>
                <w:rFonts w:eastAsia="仿宋"/>
                <w:bCs/>
                <w:color w:val="000000"/>
                <w:kern w:val="0"/>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left w:val="single" w:color="auto" w:sz="2" w:space="0"/>
            </w:tcBorders>
            <w:noWrap/>
            <w:vAlign w:val="center"/>
          </w:tcPr>
          <w:p>
            <w:pPr>
              <w:autoSpaceDN w:val="0"/>
              <w:spacing w:line="400" w:lineRule="exact"/>
              <w:jc w:val="center"/>
              <w:rPr>
                <w:rFonts w:eastAsia="仿宋"/>
                <w:bCs/>
                <w:color w:val="000000"/>
                <w:kern w:val="0"/>
                <w:sz w:val="24"/>
              </w:rPr>
            </w:pPr>
            <w:r>
              <w:rPr>
                <w:rFonts w:hint="eastAsia" w:eastAsia="仿宋"/>
                <w:bCs/>
                <w:color w:val="000000"/>
                <w:kern w:val="0"/>
                <w:sz w:val="24"/>
              </w:rPr>
              <w:t>…</w:t>
            </w:r>
          </w:p>
        </w:tc>
        <w:tc>
          <w:tcPr>
            <w:tcW w:w="2565" w:type="dxa"/>
            <w:noWrap/>
            <w:vAlign w:val="center"/>
          </w:tcPr>
          <w:p>
            <w:pPr>
              <w:autoSpaceDN w:val="0"/>
              <w:spacing w:line="400" w:lineRule="exact"/>
              <w:jc w:val="center"/>
              <w:rPr>
                <w:rFonts w:eastAsia="仿宋"/>
                <w:bCs/>
                <w:color w:val="000000"/>
                <w:kern w:val="0"/>
                <w:sz w:val="24"/>
              </w:rPr>
            </w:pPr>
          </w:p>
        </w:tc>
        <w:tc>
          <w:tcPr>
            <w:tcW w:w="2606" w:type="dxa"/>
            <w:noWrap/>
            <w:vAlign w:val="center"/>
          </w:tcPr>
          <w:p>
            <w:pPr>
              <w:autoSpaceDN w:val="0"/>
              <w:spacing w:line="400" w:lineRule="exact"/>
              <w:jc w:val="center"/>
              <w:rPr>
                <w:rFonts w:eastAsia="仿宋"/>
                <w:bCs/>
                <w:color w:val="000000"/>
                <w:kern w:val="0"/>
                <w:sz w:val="24"/>
              </w:rPr>
            </w:pPr>
          </w:p>
        </w:tc>
        <w:tc>
          <w:tcPr>
            <w:tcW w:w="1437" w:type="dxa"/>
            <w:noWrap/>
            <w:vAlign w:val="center"/>
          </w:tcPr>
          <w:p>
            <w:pPr>
              <w:autoSpaceDN w:val="0"/>
              <w:spacing w:line="400" w:lineRule="exact"/>
              <w:jc w:val="center"/>
              <w:rPr>
                <w:rFonts w:eastAsia="仿宋"/>
                <w:bCs/>
                <w:color w:val="000000"/>
                <w:kern w:val="0"/>
                <w:sz w:val="24"/>
              </w:rPr>
            </w:pPr>
          </w:p>
        </w:tc>
        <w:tc>
          <w:tcPr>
            <w:tcW w:w="1857" w:type="dxa"/>
            <w:tcBorders>
              <w:right w:val="single" w:color="auto" w:sz="2" w:space="0"/>
            </w:tcBorders>
            <w:noWrap/>
            <w:vAlign w:val="center"/>
          </w:tcPr>
          <w:p>
            <w:pPr>
              <w:autoSpaceDN w:val="0"/>
              <w:spacing w:line="400" w:lineRule="exact"/>
              <w:jc w:val="center"/>
              <w:rPr>
                <w:rFonts w:eastAsia="仿宋"/>
                <w:bCs/>
                <w:color w:val="000000"/>
                <w:kern w:val="0"/>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left w:val="single" w:color="auto" w:sz="2" w:space="0"/>
            </w:tcBorders>
            <w:noWrap/>
            <w:vAlign w:val="center"/>
          </w:tcPr>
          <w:p>
            <w:pPr>
              <w:autoSpaceDN w:val="0"/>
              <w:spacing w:line="400" w:lineRule="exact"/>
              <w:jc w:val="center"/>
              <w:rPr>
                <w:rFonts w:eastAsia="仿宋"/>
                <w:bCs/>
                <w:color w:val="000000"/>
                <w:kern w:val="0"/>
                <w:sz w:val="24"/>
              </w:rPr>
            </w:pPr>
            <w:r>
              <w:rPr>
                <w:rFonts w:hint="eastAsia" w:eastAsia="仿宋"/>
                <w:bCs/>
                <w:color w:val="000000"/>
                <w:kern w:val="0"/>
                <w:sz w:val="24"/>
              </w:rPr>
              <w:t>…</w:t>
            </w:r>
          </w:p>
        </w:tc>
        <w:tc>
          <w:tcPr>
            <w:tcW w:w="2565" w:type="dxa"/>
            <w:noWrap/>
            <w:vAlign w:val="center"/>
          </w:tcPr>
          <w:p>
            <w:pPr>
              <w:autoSpaceDN w:val="0"/>
              <w:spacing w:line="400" w:lineRule="exact"/>
              <w:jc w:val="center"/>
              <w:rPr>
                <w:rFonts w:eastAsia="仿宋"/>
                <w:bCs/>
                <w:color w:val="000000"/>
                <w:kern w:val="0"/>
                <w:sz w:val="24"/>
              </w:rPr>
            </w:pPr>
          </w:p>
        </w:tc>
        <w:tc>
          <w:tcPr>
            <w:tcW w:w="2606" w:type="dxa"/>
            <w:noWrap/>
            <w:vAlign w:val="center"/>
          </w:tcPr>
          <w:p>
            <w:pPr>
              <w:autoSpaceDN w:val="0"/>
              <w:spacing w:line="400" w:lineRule="exact"/>
              <w:jc w:val="center"/>
              <w:rPr>
                <w:rFonts w:eastAsia="仿宋"/>
                <w:bCs/>
                <w:color w:val="000000"/>
                <w:kern w:val="0"/>
                <w:sz w:val="24"/>
              </w:rPr>
            </w:pPr>
          </w:p>
        </w:tc>
        <w:tc>
          <w:tcPr>
            <w:tcW w:w="1437" w:type="dxa"/>
            <w:noWrap/>
            <w:vAlign w:val="center"/>
          </w:tcPr>
          <w:p>
            <w:pPr>
              <w:autoSpaceDN w:val="0"/>
              <w:spacing w:line="400" w:lineRule="exact"/>
              <w:jc w:val="center"/>
              <w:rPr>
                <w:rFonts w:eastAsia="仿宋"/>
                <w:bCs/>
                <w:color w:val="000000"/>
                <w:kern w:val="0"/>
                <w:sz w:val="24"/>
              </w:rPr>
            </w:pPr>
          </w:p>
        </w:tc>
        <w:tc>
          <w:tcPr>
            <w:tcW w:w="1857" w:type="dxa"/>
            <w:tcBorders>
              <w:right w:val="single" w:color="auto" w:sz="2" w:space="0"/>
            </w:tcBorders>
            <w:noWrap/>
            <w:vAlign w:val="center"/>
          </w:tcPr>
          <w:p>
            <w:pPr>
              <w:autoSpaceDN w:val="0"/>
              <w:spacing w:line="400" w:lineRule="exact"/>
              <w:jc w:val="center"/>
              <w:rPr>
                <w:rFonts w:eastAsia="仿宋"/>
                <w:bCs/>
                <w:color w:val="000000"/>
                <w:kern w:val="0"/>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left w:val="single" w:color="auto" w:sz="2" w:space="0"/>
            </w:tcBorders>
            <w:noWrap/>
            <w:vAlign w:val="center"/>
          </w:tcPr>
          <w:p>
            <w:pPr>
              <w:autoSpaceDN w:val="0"/>
              <w:spacing w:line="400" w:lineRule="exact"/>
              <w:jc w:val="center"/>
              <w:rPr>
                <w:rFonts w:eastAsia="仿宋"/>
                <w:bCs/>
                <w:color w:val="000000"/>
                <w:kern w:val="0"/>
                <w:sz w:val="24"/>
              </w:rPr>
            </w:pPr>
            <w:r>
              <w:rPr>
                <w:rFonts w:hint="eastAsia" w:eastAsia="仿宋"/>
                <w:bCs/>
                <w:color w:val="000000"/>
                <w:kern w:val="0"/>
                <w:sz w:val="24"/>
              </w:rPr>
              <w:t>…</w:t>
            </w:r>
          </w:p>
        </w:tc>
        <w:tc>
          <w:tcPr>
            <w:tcW w:w="2565" w:type="dxa"/>
            <w:noWrap/>
            <w:vAlign w:val="center"/>
          </w:tcPr>
          <w:p>
            <w:pPr>
              <w:autoSpaceDN w:val="0"/>
              <w:spacing w:line="400" w:lineRule="exact"/>
              <w:jc w:val="center"/>
              <w:rPr>
                <w:rFonts w:eastAsia="仿宋"/>
                <w:bCs/>
                <w:color w:val="000000"/>
                <w:kern w:val="0"/>
                <w:sz w:val="24"/>
              </w:rPr>
            </w:pPr>
          </w:p>
        </w:tc>
        <w:tc>
          <w:tcPr>
            <w:tcW w:w="2606" w:type="dxa"/>
            <w:noWrap/>
            <w:vAlign w:val="center"/>
          </w:tcPr>
          <w:p>
            <w:pPr>
              <w:autoSpaceDN w:val="0"/>
              <w:spacing w:line="400" w:lineRule="exact"/>
              <w:jc w:val="center"/>
              <w:rPr>
                <w:rFonts w:eastAsia="仿宋"/>
                <w:bCs/>
                <w:color w:val="000000"/>
                <w:kern w:val="0"/>
                <w:sz w:val="24"/>
              </w:rPr>
            </w:pPr>
          </w:p>
        </w:tc>
        <w:tc>
          <w:tcPr>
            <w:tcW w:w="1437" w:type="dxa"/>
            <w:noWrap/>
            <w:vAlign w:val="center"/>
          </w:tcPr>
          <w:p>
            <w:pPr>
              <w:autoSpaceDN w:val="0"/>
              <w:spacing w:line="400" w:lineRule="exact"/>
              <w:jc w:val="center"/>
              <w:rPr>
                <w:rFonts w:eastAsia="仿宋"/>
                <w:bCs/>
                <w:color w:val="000000"/>
                <w:kern w:val="0"/>
                <w:sz w:val="24"/>
              </w:rPr>
            </w:pPr>
          </w:p>
        </w:tc>
        <w:tc>
          <w:tcPr>
            <w:tcW w:w="1857" w:type="dxa"/>
            <w:tcBorders>
              <w:right w:val="single" w:color="auto" w:sz="2" w:space="0"/>
            </w:tcBorders>
            <w:noWrap/>
            <w:vAlign w:val="center"/>
          </w:tcPr>
          <w:p>
            <w:pPr>
              <w:autoSpaceDN w:val="0"/>
              <w:spacing w:line="400" w:lineRule="exact"/>
              <w:jc w:val="center"/>
              <w:rPr>
                <w:rFonts w:eastAsia="仿宋"/>
                <w:bCs/>
                <w:color w:val="000000"/>
                <w:kern w:val="0"/>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left w:val="single" w:color="auto" w:sz="2" w:space="0"/>
            </w:tcBorders>
            <w:noWrap/>
            <w:vAlign w:val="center"/>
          </w:tcPr>
          <w:p>
            <w:pPr>
              <w:autoSpaceDN w:val="0"/>
              <w:spacing w:line="400" w:lineRule="exact"/>
              <w:jc w:val="center"/>
              <w:rPr>
                <w:rFonts w:eastAsia="仿宋"/>
                <w:bCs/>
                <w:color w:val="000000"/>
                <w:kern w:val="0"/>
                <w:sz w:val="24"/>
              </w:rPr>
            </w:pPr>
            <w:r>
              <w:rPr>
                <w:rFonts w:hint="eastAsia" w:eastAsia="仿宋"/>
                <w:bCs/>
                <w:color w:val="000000"/>
                <w:kern w:val="0"/>
                <w:sz w:val="24"/>
              </w:rPr>
              <w:t>…</w:t>
            </w:r>
          </w:p>
        </w:tc>
        <w:tc>
          <w:tcPr>
            <w:tcW w:w="2565" w:type="dxa"/>
            <w:noWrap/>
            <w:vAlign w:val="center"/>
          </w:tcPr>
          <w:p>
            <w:pPr>
              <w:autoSpaceDN w:val="0"/>
              <w:spacing w:line="400" w:lineRule="exact"/>
              <w:jc w:val="center"/>
              <w:rPr>
                <w:rFonts w:eastAsia="仿宋"/>
                <w:bCs/>
                <w:color w:val="000000"/>
                <w:kern w:val="0"/>
                <w:sz w:val="24"/>
              </w:rPr>
            </w:pPr>
          </w:p>
        </w:tc>
        <w:tc>
          <w:tcPr>
            <w:tcW w:w="2606" w:type="dxa"/>
            <w:noWrap/>
            <w:vAlign w:val="center"/>
          </w:tcPr>
          <w:p>
            <w:pPr>
              <w:autoSpaceDN w:val="0"/>
              <w:spacing w:line="400" w:lineRule="exact"/>
              <w:jc w:val="center"/>
              <w:rPr>
                <w:rFonts w:eastAsia="仿宋"/>
                <w:bCs/>
                <w:color w:val="000000"/>
                <w:kern w:val="0"/>
                <w:sz w:val="24"/>
              </w:rPr>
            </w:pPr>
          </w:p>
        </w:tc>
        <w:tc>
          <w:tcPr>
            <w:tcW w:w="1437" w:type="dxa"/>
            <w:noWrap/>
            <w:vAlign w:val="center"/>
          </w:tcPr>
          <w:p>
            <w:pPr>
              <w:autoSpaceDN w:val="0"/>
              <w:spacing w:line="400" w:lineRule="exact"/>
              <w:jc w:val="center"/>
              <w:rPr>
                <w:rFonts w:eastAsia="仿宋"/>
                <w:bCs/>
                <w:color w:val="000000"/>
                <w:kern w:val="0"/>
                <w:sz w:val="24"/>
              </w:rPr>
            </w:pPr>
          </w:p>
        </w:tc>
        <w:tc>
          <w:tcPr>
            <w:tcW w:w="1857" w:type="dxa"/>
            <w:tcBorders>
              <w:right w:val="single" w:color="auto" w:sz="2" w:space="0"/>
            </w:tcBorders>
            <w:noWrap/>
            <w:vAlign w:val="center"/>
          </w:tcPr>
          <w:p>
            <w:pPr>
              <w:autoSpaceDN w:val="0"/>
              <w:spacing w:line="400" w:lineRule="exact"/>
              <w:jc w:val="center"/>
              <w:rPr>
                <w:rFonts w:eastAsia="仿宋"/>
                <w:bCs/>
                <w:color w:val="000000"/>
                <w:kern w:val="0"/>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21" w:type="dxa"/>
            <w:tcBorders>
              <w:left w:val="single" w:color="auto" w:sz="2" w:space="0"/>
              <w:bottom w:val="single" w:color="auto" w:sz="2" w:space="0"/>
            </w:tcBorders>
            <w:noWrap/>
            <w:vAlign w:val="center"/>
          </w:tcPr>
          <w:p>
            <w:pPr>
              <w:autoSpaceDN w:val="0"/>
              <w:spacing w:line="400" w:lineRule="exact"/>
              <w:jc w:val="center"/>
              <w:rPr>
                <w:rFonts w:eastAsia="仿宋"/>
                <w:bCs/>
                <w:color w:val="000000"/>
                <w:kern w:val="0"/>
                <w:sz w:val="24"/>
              </w:rPr>
            </w:pPr>
            <w:r>
              <w:rPr>
                <w:rFonts w:hint="eastAsia" w:eastAsia="仿宋"/>
                <w:bCs/>
                <w:color w:val="000000"/>
                <w:kern w:val="0"/>
                <w:sz w:val="24"/>
              </w:rPr>
              <w:t>…</w:t>
            </w:r>
          </w:p>
        </w:tc>
        <w:tc>
          <w:tcPr>
            <w:tcW w:w="2565" w:type="dxa"/>
            <w:tcBorders>
              <w:bottom w:val="single" w:color="auto" w:sz="2" w:space="0"/>
            </w:tcBorders>
            <w:noWrap/>
            <w:vAlign w:val="center"/>
          </w:tcPr>
          <w:p>
            <w:pPr>
              <w:autoSpaceDN w:val="0"/>
              <w:spacing w:line="400" w:lineRule="exact"/>
              <w:jc w:val="center"/>
              <w:rPr>
                <w:rFonts w:eastAsia="仿宋"/>
                <w:bCs/>
                <w:color w:val="000000"/>
                <w:kern w:val="0"/>
                <w:sz w:val="24"/>
              </w:rPr>
            </w:pPr>
          </w:p>
        </w:tc>
        <w:tc>
          <w:tcPr>
            <w:tcW w:w="2606" w:type="dxa"/>
            <w:tcBorders>
              <w:bottom w:val="single" w:color="auto" w:sz="2" w:space="0"/>
            </w:tcBorders>
            <w:noWrap/>
            <w:vAlign w:val="center"/>
          </w:tcPr>
          <w:p>
            <w:pPr>
              <w:autoSpaceDN w:val="0"/>
              <w:spacing w:line="400" w:lineRule="exact"/>
              <w:jc w:val="center"/>
              <w:rPr>
                <w:rFonts w:eastAsia="仿宋"/>
                <w:bCs/>
                <w:color w:val="000000"/>
                <w:kern w:val="0"/>
                <w:sz w:val="24"/>
              </w:rPr>
            </w:pPr>
          </w:p>
        </w:tc>
        <w:tc>
          <w:tcPr>
            <w:tcW w:w="1437" w:type="dxa"/>
            <w:tcBorders>
              <w:bottom w:val="single" w:color="auto" w:sz="2" w:space="0"/>
            </w:tcBorders>
            <w:noWrap/>
            <w:vAlign w:val="center"/>
          </w:tcPr>
          <w:p>
            <w:pPr>
              <w:autoSpaceDN w:val="0"/>
              <w:spacing w:line="400" w:lineRule="exact"/>
              <w:jc w:val="center"/>
              <w:rPr>
                <w:rFonts w:eastAsia="仿宋"/>
                <w:bCs/>
                <w:color w:val="000000"/>
                <w:kern w:val="0"/>
                <w:sz w:val="24"/>
              </w:rPr>
            </w:pPr>
          </w:p>
        </w:tc>
        <w:tc>
          <w:tcPr>
            <w:tcW w:w="1857" w:type="dxa"/>
            <w:tcBorders>
              <w:bottom w:val="single" w:color="auto" w:sz="2" w:space="0"/>
              <w:right w:val="single" w:color="auto" w:sz="2" w:space="0"/>
            </w:tcBorders>
            <w:noWrap/>
            <w:vAlign w:val="center"/>
          </w:tcPr>
          <w:p>
            <w:pPr>
              <w:autoSpaceDN w:val="0"/>
              <w:spacing w:line="400" w:lineRule="exact"/>
              <w:jc w:val="center"/>
              <w:rPr>
                <w:rFonts w:eastAsia="仿宋"/>
                <w:bCs/>
                <w:color w:val="000000"/>
                <w:kern w:val="0"/>
                <w:sz w:val="24"/>
              </w:rPr>
            </w:pPr>
          </w:p>
        </w:tc>
      </w:tr>
    </w:tbl>
    <w:p>
      <w:pPr>
        <w:autoSpaceDN w:val="0"/>
        <w:spacing w:line="360" w:lineRule="auto"/>
        <w:rPr>
          <w:rFonts w:eastAsia="仿宋"/>
          <w:b/>
          <w:color w:val="000000"/>
          <w:w w:val="90"/>
          <w:kern w:val="0"/>
          <w:sz w:val="24"/>
          <w:lang w:val="zh-CN"/>
        </w:rPr>
      </w:pPr>
      <w:r>
        <w:rPr>
          <w:rFonts w:hint="eastAsia" w:eastAsia="仿宋"/>
          <w:b/>
          <w:color w:val="000000"/>
          <w:w w:val="90"/>
          <w:kern w:val="0"/>
          <w:sz w:val="24"/>
          <w:lang w:val="zh-CN"/>
        </w:rPr>
        <w:t>备注：根据磋商文件要求，如有偏离均应填写偏离表，不填写或未提供偏离表均视为无偏离且完全响应磋商文件要求。</w:t>
      </w:r>
    </w:p>
    <w:p>
      <w:pPr>
        <w:autoSpaceDN w:val="0"/>
      </w:pPr>
    </w:p>
    <w:p>
      <w:pPr>
        <w:pStyle w:val="66"/>
      </w:pPr>
    </w:p>
    <w:p>
      <w:pPr>
        <w:autoSpaceDN w:val="0"/>
        <w:snapToGrid w:val="0"/>
        <w:spacing w:line="360" w:lineRule="auto"/>
        <w:rPr>
          <w:rFonts w:ascii="仿宋" w:hAnsi="仿宋" w:eastAsia="仿宋" w:cs="Arial"/>
          <w:color w:val="000000"/>
          <w:sz w:val="24"/>
        </w:rPr>
      </w:pPr>
      <w:r>
        <w:rPr>
          <w:rFonts w:hint="eastAsia" w:ascii="仿宋" w:hAnsi="仿宋" w:eastAsia="仿宋" w:cs="Arial"/>
          <w:color w:val="000000"/>
          <w:sz w:val="24"/>
        </w:rPr>
        <w:t>磋商响应供应商名称（盖章）：_______________________________</w:t>
      </w:r>
    </w:p>
    <w:p>
      <w:pPr>
        <w:autoSpaceDN w:val="0"/>
        <w:snapToGrid w:val="0"/>
        <w:spacing w:line="360" w:lineRule="auto"/>
        <w:rPr>
          <w:rFonts w:eastAsia="仿宋"/>
          <w:color w:val="000000"/>
          <w:w w:val="90"/>
          <w:kern w:val="0"/>
          <w:sz w:val="22"/>
          <w:szCs w:val="22"/>
        </w:rPr>
      </w:pPr>
      <w:r>
        <w:rPr>
          <w:rFonts w:hint="eastAsia" w:ascii="仿宋" w:hAnsi="仿宋" w:eastAsia="仿宋" w:cs="Arial"/>
          <w:color w:val="000000"/>
          <w:sz w:val="24"/>
        </w:rPr>
        <w:t>日期：</w:t>
      </w:r>
      <w:r>
        <w:rPr>
          <w:rFonts w:ascii="仿宋" w:hAnsi="仿宋" w:eastAsia="仿宋" w:cs="Arial"/>
          <w:color w:val="000000"/>
          <w:kern w:val="0"/>
          <w:sz w:val="24"/>
        </w:rPr>
        <w:t>________</w:t>
      </w:r>
      <w:r>
        <w:rPr>
          <w:rFonts w:hint="eastAsia" w:ascii="仿宋" w:hAnsi="仿宋" w:eastAsia="仿宋" w:cs="Arial"/>
          <w:color w:val="000000"/>
          <w:kern w:val="0"/>
          <w:sz w:val="24"/>
        </w:rPr>
        <w:t>年</w:t>
      </w:r>
      <w:r>
        <w:rPr>
          <w:rFonts w:ascii="仿宋" w:hAnsi="仿宋" w:eastAsia="仿宋" w:cs="Arial"/>
          <w:color w:val="000000"/>
          <w:kern w:val="0"/>
          <w:sz w:val="24"/>
        </w:rPr>
        <w:t>____</w:t>
      </w:r>
      <w:r>
        <w:rPr>
          <w:rFonts w:hint="eastAsia" w:ascii="仿宋" w:hAnsi="仿宋" w:eastAsia="仿宋" w:cs="Arial"/>
          <w:color w:val="000000"/>
          <w:kern w:val="0"/>
          <w:sz w:val="24"/>
        </w:rPr>
        <w:t>月</w:t>
      </w:r>
      <w:r>
        <w:rPr>
          <w:rFonts w:ascii="仿宋" w:hAnsi="仿宋" w:eastAsia="仿宋" w:cs="Arial"/>
          <w:color w:val="000000"/>
          <w:kern w:val="0"/>
          <w:sz w:val="24"/>
        </w:rPr>
        <w:t>____</w:t>
      </w:r>
      <w:r>
        <w:rPr>
          <w:rFonts w:hint="eastAsia" w:ascii="仿宋" w:hAnsi="仿宋" w:eastAsia="仿宋" w:cs="Arial"/>
          <w:color w:val="000000"/>
          <w:kern w:val="0"/>
          <w:sz w:val="24"/>
        </w:rPr>
        <w:t>日</w:t>
      </w:r>
    </w:p>
    <w:p>
      <w:pPr>
        <w:pStyle w:val="67"/>
        <w:wordWrap/>
        <w:autoSpaceDN w:val="0"/>
        <w:sectPr>
          <w:pgSz w:w="11906" w:h="16838"/>
          <w:pgMar w:top="1440" w:right="1416" w:bottom="1440" w:left="1560" w:header="851" w:footer="850" w:gutter="0"/>
          <w:pgBorders>
            <w:top w:val="none" w:sz="0" w:space="0"/>
            <w:left w:val="none" w:sz="0" w:space="0"/>
            <w:bottom w:val="none" w:sz="0" w:space="0"/>
            <w:right w:val="none" w:sz="0" w:space="0"/>
          </w:pgBorders>
          <w:cols w:space="720" w:num="1"/>
          <w:docGrid w:linePitch="312" w:charSpace="0"/>
        </w:sectPr>
      </w:pPr>
    </w:p>
    <w:p>
      <w:pPr>
        <w:pStyle w:val="5"/>
        <w:spacing w:before="120" w:after="120"/>
        <w:ind w:firstLine="240"/>
        <w:jc w:val="both"/>
        <w:rPr>
          <w:rFonts w:ascii="华文中宋" w:hAnsi="华文中宋"/>
          <w:bCs/>
          <w:color w:val="000000"/>
          <w:kern w:val="0"/>
          <w:szCs w:val="24"/>
        </w:rPr>
      </w:pPr>
      <w:r>
        <w:rPr>
          <w:rFonts w:hint="eastAsia" w:ascii="华文中宋" w:hAnsi="华文中宋"/>
          <w:bCs/>
          <w:color w:val="000000"/>
          <w:kern w:val="0"/>
          <w:szCs w:val="24"/>
        </w:rPr>
        <w:t>2-7 施工组织设计</w:t>
      </w:r>
    </w:p>
    <w:p>
      <w:pPr>
        <w:tabs>
          <w:tab w:val="left" w:pos="720"/>
        </w:tabs>
        <w:autoSpaceDN w:val="0"/>
        <w:spacing w:line="440" w:lineRule="exact"/>
        <w:ind w:firstLine="480" w:firstLineChars="200"/>
        <w:rPr>
          <w:rFonts w:ascii="仿宋" w:hAnsi="仿宋" w:eastAsia="仿宋" w:cs="仿宋"/>
          <w:sz w:val="24"/>
        </w:rPr>
      </w:pPr>
      <w:r>
        <w:rPr>
          <w:rFonts w:hint="eastAsia" w:ascii="仿宋" w:hAnsi="仿宋" w:eastAsia="仿宋" w:cs="仿宋"/>
          <w:sz w:val="24"/>
        </w:rPr>
        <w:t>1、磋商响应供应商编制施工组织设计的要求：编制时应采用文字并结合图表形式说明施工方法；拟投入的主要施工设备情况、拟配备的试验和检测仪器设备情况、劳动力计划等；结合工程特点提出切实可行的工程质量、安全生产、文明施工、工程进度、技术组织措施、成品保护方案（防尘、防潮措施等），同时应对关键工序、复杂环节重点提出相应技术措施，如冬雨季施工技术、减少噪音、降低环境污染、地下管线及其他地上地下设施的保护加固措施等。</w:t>
      </w:r>
    </w:p>
    <w:p>
      <w:pPr>
        <w:tabs>
          <w:tab w:val="left" w:pos="720"/>
        </w:tabs>
        <w:autoSpaceDN w:val="0"/>
        <w:spacing w:line="440" w:lineRule="exact"/>
        <w:ind w:firstLine="480" w:firstLineChars="200"/>
        <w:rPr>
          <w:rFonts w:ascii="仿宋" w:hAnsi="仿宋" w:eastAsia="仿宋" w:cs="仿宋"/>
          <w:sz w:val="24"/>
        </w:rPr>
      </w:pPr>
      <w:r>
        <w:rPr>
          <w:rFonts w:hint="eastAsia" w:ascii="仿宋" w:hAnsi="仿宋" w:eastAsia="仿宋" w:cs="仿宋"/>
          <w:sz w:val="24"/>
        </w:rPr>
        <w:t>2、施工组织设计除采用文字表述外可附下列图表，图表及格式要求附后。</w:t>
      </w:r>
    </w:p>
    <w:p>
      <w:pPr>
        <w:tabs>
          <w:tab w:val="left" w:pos="720"/>
        </w:tabs>
        <w:autoSpaceDN w:val="0"/>
        <w:spacing w:line="440" w:lineRule="exact"/>
        <w:ind w:firstLine="864" w:firstLineChars="360"/>
        <w:rPr>
          <w:rFonts w:ascii="仿宋" w:hAnsi="仿宋" w:eastAsia="仿宋" w:cs="仿宋"/>
          <w:sz w:val="24"/>
        </w:rPr>
      </w:pPr>
      <w:r>
        <w:rPr>
          <w:rFonts w:hint="eastAsia" w:ascii="仿宋" w:hAnsi="仿宋" w:eastAsia="仿宋" w:cs="仿宋"/>
          <w:sz w:val="24"/>
        </w:rPr>
        <w:t>附表一  拟投入的主要施工设备表</w:t>
      </w:r>
    </w:p>
    <w:p>
      <w:pPr>
        <w:tabs>
          <w:tab w:val="left" w:pos="720"/>
        </w:tabs>
        <w:autoSpaceDN w:val="0"/>
        <w:spacing w:line="440" w:lineRule="exact"/>
        <w:ind w:firstLine="864" w:firstLineChars="360"/>
        <w:rPr>
          <w:rFonts w:ascii="仿宋" w:hAnsi="仿宋" w:eastAsia="仿宋" w:cs="仿宋"/>
          <w:sz w:val="24"/>
        </w:rPr>
      </w:pPr>
      <w:r>
        <w:rPr>
          <w:rFonts w:hint="eastAsia" w:ascii="仿宋" w:hAnsi="仿宋" w:eastAsia="仿宋" w:cs="仿宋"/>
          <w:sz w:val="24"/>
        </w:rPr>
        <w:t>附表二  拟配备的试验和检测仪器设备表</w:t>
      </w:r>
    </w:p>
    <w:p>
      <w:pPr>
        <w:tabs>
          <w:tab w:val="left" w:pos="720"/>
        </w:tabs>
        <w:autoSpaceDN w:val="0"/>
        <w:spacing w:line="440" w:lineRule="exact"/>
        <w:ind w:firstLine="864" w:firstLineChars="360"/>
        <w:rPr>
          <w:rFonts w:ascii="仿宋" w:hAnsi="仿宋" w:eastAsia="仿宋" w:cs="仿宋"/>
          <w:sz w:val="24"/>
        </w:rPr>
      </w:pPr>
      <w:r>
        <w:rPr>
          <w:rFonts w:hint="eastAsia" w:ascii="仿宋" w:hAnsi="仿宋" w:eastAsia="仿宋" w:cs="仿宋"/>
          <w:sz w:val="24"/>
        </w:rPr>
        <w:t>附表三  项目管理班子配备情况表</w:t>
      </w:r>
    </w:p>
    <w:p>
      <w:pPr>
        <w:tabs>
          <w:tab w:val="left" w:pos="720"/>
        </w:tabs>
        <w:autoSpaceDN w:val="0"/>
        <w:spacing w:line="440" w:lineRule="exact"/>
        <w:ind w:firstLine="864" w:firstLineChars="360"/>
        <w:rPr>
          <w:rFonts w:ascii="仿宋" w:hAnsi="仿宋" w:eastAsia="仿宋" w:cs="仿宋"/>
          <w:sz w:val="24"/>
        </w:rPr>
      </w:pPr>
      <w:r>
        <w:rPr>
          <w:rFonts w:hint="eastAsia" w:ascii="仿宋" w:hAnsi="仿宋" w:eastAsia="仿宋" w:cs="仿宋"/>
          <w:sz w:val="24"/>
        </w:rPr>
        <w:t>附表四、项目经理简历表</w:t>
      </w:r>
    </w:p>
    <w:p>
      <w:pPr>
        <w:tabs>
          <w:tab w:val="left" w:pos="720"/>
        </w:tabs>
        <w:autoSpaceDN w:val="0"/>
        <w:spacing w:line="440" w:lineRule="exact"/>
        <w:ind w:firstLine="864" w:firstLineChars="360"/>
        <w:rPr>
          <w:rFonts w:ascii="仿宋" w:hAnsi="仿宋" w:eastAsia="仿宋" w:cs="仿宋"/>
          <w:sz w:val="24"/>
        </w:rPr>
      </w:pPr>
      <w:r>
        <w:rPr>
          <w:rFonts w:hint="eastAsia" w:ascii="仿宋" w:hAnsi="仿宋" w:eastAsia="仿宋" w:cs="仿宋"/>
          <w:sz w:val="24"/>
        </w:rPr>
        <w:t>附表五、技术负责人简历表</w:t>
      </w:r>
    </w:p>
    <w:p>
      <w:pPr>
        <w:tabs>
          <w:tab w:val="left" w:pos="720"/>
        </w:tabs>
        <w:autoSpaceDN w:val="0"/>
        <w:spacing w:line="440" w:lineRule="exact"/>
        <w:ind w:firstLine="864" w:firstLineChars="360"/>
        <w:rPr>
          <w:rFonts w:ascii="仿宋" w:hAnsi="仿宋" w:eastAsia="仿宋" w:cs="仿宋"/>
          <w:sz w:val="24"/>
        </w:rPr>
      </w:pPr>
      <w:r>
        <w:rPr>
          <w:rFonts w:hint="eastAsia" w:ascii="仿宋" w:hAnsi="仿宋" w:eastAsia="仿宋" w:cs="仿宋"/>
          <w:sz w:val="24"/>
        </w:rPr>
        <w:t>附表六：计划开、竣工日期和施工进度网络图</w:t>
      </w:r>
    </w:p>
    <w:p>
      <w:pPr>
        <w:tabs>
          <w:tab w:val="left" w:pos="720"/>
        </w:tabs>
        <w:autoSpaceDN w:val="0"/>
        <w:spacing w:line="440" w:lineRule="exact"/>
        <w:jc w:val="left"/>
        <w:rPr>
          <w:rFonts w:eastAsia="仿宋"/>
          <w:sz w:val="22"/>
          <w:szCs w:val="22"/>
        </w:rPr>
      </w:pPr>
      <w:bookmarkStart w:id="83" w:name="_Toc152042586"/>
      <w:bookmarkStart w:id="84" w:name="_Toc246392155"/>
      <w:bookmarkStart w:id="85" w:name="_Toc144974865"/>
      <w:bookmarkStart w:id="86" w:name="_Toc179632817"/>
      <w:bookmarkStart w:id="87" w:name="_Toc152045797"/>
      <w:r>
        <w:rPr>
          <w:rFonts w:eastAsia="仿宋"/>
          <w:b/>
          <w:bCs/>
          <w:sz w:val="22"/>
          <w:szCs w:val="22"/>
        </w:rPr>
        <w:t>附表一：拟投入的主要施工设备表</w:t>
      </w:r>
      <w:bookmarkEnd w:id="83"/>
      <w:bookmarkEnd w:id="84"/>
      <w:bookmarkEnd w:id="85"/>
      <w:bookmarkEnd w:id="86"/>
      <w:bookmarkEnd w:id="87"/>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1107"/>
        <w:gridCol w:w="776"/>
        <w:gridCol w:w="802"/>
        <w:gridCol w:w="684"/>
        <w:gridCol w:w="754"/>
        <w:gridCol w:w="1098"/>
        <w:gridCol w:w="892"/>
        <w:gridCol w:w="1035"/>
        <w:gridCol w:w="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681" w:type="dxa"/>
            <w:noWrap/>
            <w:vAlign w:val="center"/>
          </w:tcPr>
          <w:p>
            <w:pPr>
              <w:autoSpaceDN w:val="0"/>
              <w:spacing w:line="440" w:lineRule="exact"/>
              <w:rPr>
                <w:rFonts w:eastAsia="仿宋"/>
                <w:sz w:val="22"/>
                <w:szCs w:val="22"/>
              </w:rPr>
            </w:pPr>
            <w:r>
              <w:rPr>
                <w:rFonts w:eastAsia="仿宋"/>
                <w:sz w:val="22"/>
                <w:szCs w:val="22"/>
              </w:rPr>
              <w:t>序号</w:t>
            </w:r>
          </w:p>
        </w:tc>
        <w:tc>
          <w:tcPr>
            <w:tcW w:w="1107" w:type="dxa"/>
            <w:noWrap/>
            <w:vAlign w:val="center"/>
          </w:tcPr>
          <w:p>
            <w:pPr>
              <w:autoSpaceDN w:val="0"/>
              <w:spacing w:line="440" w:lineRule="exact"/>
              <w:jc w:val="center"/>
              <w:rPr>
                <w:rFonts w:eastAsia="仿宋"/>
                <w:sz w:val="22"/>
                <w:szCs w:val="22"/>
              </w:rPr>
            </w:pPr>
            <w:r>
              <w:rPr>
                <w:rFonts w:eastAsia="仿宋"/>
                <w:sz w:val="22"/>
                <w:szCs w:val="22"/>
              </w:rPr>
              <w:t>设备名称</w:t>
            </w:r>
          </w:p>
        </w:tc>
        <w:tc>
          <w:tcPr>
            <w:tcW w:w="776" w:type="dxa"/>
            <w:noWrap/>
            <w:vAlign w:val="center"/>
          </w:tcPr>
          <w:p>
            <w:pPr>
              <w:autoSpaceDN w:val="0"/>
              <w:spacing w:line="440" w:lineRule="exact"/>
              <w:jc w:val="center"/>
              <w:rPr>
                <w:rFonts w:eastAsia="仿宋"/>
                <w:sz w:val="22"/>
                <w:szCs w:val="22"/>
              </w:rPr>
            </w:pPr>
            <w:r>
              <w:rPr>
                <w:rFonts w:eastAsia="仿宋"/>
                <w:sz w:val="22"/>
                <w:szCs w:val="22"/>
              </w:rPr>
              <w:t>型号</w:t>
            </w:r>
          </w:p>
          <w:p>
            <w:pPr>
              <w:autoSpaceDN w:val="0"/>
              <w:spacing w:line="440" w:lineRule="exact"/>
              <w:jc w:val="center"/>
              <w:rPr>
                <w:rFonts w:eastAsia="仿宋"/>
                <w:sz w:val="22"/>
                <w:szCs w:val="22"/>
              </w:rPr>
            </w:pPr>
            <w:r>
              <w:rPr>
                <w:rFonts w:eastAsia="仿宋"/>
                <w:sz w:val="22"/>
                <w:szCs w:val="22"/>
              </w:rPr>
              <w:t>规格</w:t>
            </w:r>
          </w:p>
        </w:tc>
        <w:tc>
          <w:tcPr>
            <w:tcW w:w="802" w:type="dxa"/>
            <w:noWrap/>
            <w:vAlign w:val="center"/>
          </w:tcPr>
          <w:p>
            <w:pPr>
              <w:autoSpaceDN w:val="0"/>
              <w:spacing w:line="440" w:lineRule="exact"/>
              <w:jc w:val="center"/>
              <w:rPr>
                <w:rFonts w:eastAsia="仿宋"/>
                <w:sz w:val="22"/>
                <w:szCs w:val="22"/>
              </w:rPr>
            </w:pPr>
            <w:r>
              <w:rPr>
                <w:rFonts w:eastAsia="仿宋"/>
                <w:sz w:val="22"/>
                <w:szCs w:val="22"/>
              </w:rPr>
              <w:t>数量</w:t>
            </w:r>
          </w:p>
        </w:tc>
        <w:tc>
          <w:tcPr>
            <w:tcW w:w="684" w:type="dxa"/>
            <w:noWrap/>
            <w:vAlign w:val="center"/>
          </w:tcPr>
          <w:p>
            <w:pPr>
              <w:autoSpaceDN w:val="0"/>
              <w:spacing w:line="440" w:lineRule="exact"/>
              <w:jc w:val="center"/>
              <w:rPr>
                <w:rFonts w:eastAsia="仿宋"/>
                <w:sz w:val="22"/>
                <w:szCs w:val="22"/>
              </w:rPr>
            </w:pPr>
            <w:r>
              <w:rPr>
                <w:rFonts w:eastAsia="仿宋"/>
                <w:sz w:val="22"/>
                <w:szCs w:val="22"/>
              </w:rPr>
              <w:t>国别</w:t>
            </w:r>
          </w:p>
          <w:p>
            <w:pPr>
              <w:autoSpaceDN w:val="0"/>
              <w:spacing w:line="440" w:lineRule="exact"/>
              <w:jc w:val="center"/>
              <w:rPr>
                <w:rFonts w:eastAsia="仿宋"/>
                <w:sz w:val="22"/>
                <w:szCs w:val="22"/>
              </w:rPr>
            </w:pPr>
            <w:r>
              <w:rPr>
                <w:rFonts w:eastAsia="仿宋"/>
                <w:sz w:val="22"/>
                <w:szCs w:val="22"/>
              </w:rPr>
              <w:t>产地</w:t>
            </w:r>
          </w:p>
        </w:tc>
        <w:tc>
          <w:tcPr>
            <w:tcW w:w="754" w:type="dxa"/>
            <w:noWrap/>
            <w:vAlign w:val="center"/>
          </w:tcPr>
          <w:p>
            <w:pPr>
              <w:autoSpaceDN w:val="0"/>
              <w:spacing w:line="440" w:lineRule="exact"/>
              <w:jc w:val="center"/>
              <w:rPr>
                <w:rFonts w:eastAsia="仿宋"/>
                <w:sz w:val="22"/>
                <w:szCs w:val="22"/>
              </w:rPr>
            </w:pPr>
            <w:r>
              <w:rPr>
                <w:rFonts w:eastAsia="仿宋"/>
                <w:sz w:val="22"/>
                <w:szCs w:val="22"/>
              </w:rPr>
              <w:t>制造</w:t>
            </w:r>
          </w:p>
          <w:p>
            <w:pPr>
              <w:autoSpaceDN w:val="0"/>
              <w:spacing w:line="440" w:lineRule="exact"/>
              <w:jc w:val="center"/>
              <w:rPr>
                <w:rFonts w:eastAsia="仿宋"/>
                <w:sz w:val="22"/>
                <w:szCs w:val="22"/>
              </w:rPr>
            </w:pPr>
            <w:r>
              <w:rPr>
                <w:rFonts w:eastAsia="仿宋"/>
                <w:sz w:val="22"/>
                <w:szCs w:val="22"/>
              </w:rPr>
              <w:t>年份</w:t>
            </w:r>
          </w:p>
        </w:tc>
        <w:tc>
          <w:tcPr>
            <w:tcW w:w="1098" w:type="dxa"/>
            <w:noWrap/>
            <w:vAlign w:val="center"/>
          </w:tcPr>
          <w:p>
            <w:pPr>
              <w:autoSpaceDN w:val="0"/>
              <w:spacing w:line="440" w:lineRule="exact"/>
              <w:jc w:val="center"/>
              <w:rPr>
                <w:rFonts w:eastAsia="仿宋"/>
                <w:sz w:val="22"/>
                <w:szCs w:val="22"/>
              </w:rPr>
            </w:pPr>
            <w:r>
              <w:rPr>
                <w:rFonts w:eastAsia="仿宋"/>
                <w:sz w:val="22"/>
                <w:szCs w:val="22"/>
              </w:rPr>
              <w:t>额定功率（KW）</w:t>
            </w:r>
          </w:p>
        </w:tc>
        <w:tc>
          <w:tcPr>
            <w:tcW w:w="892" w:type="dxa"/>
            <w:noWrap/>
            <w:vAlign w:val="center"/>
          </w:tcPr>
          <w:p>
            <w:pPr>
              <w:autoSpaceDN w:val="0"/>
              <w:spacing w:line="440" w:lineRule="exact"/>
              <w:jc w:val="center"/>
              <w:rPr>
                <w:rFonts w:eastAsia="仿宋"/>
                <w:sz w:val="22"/>
                <w:szCs w:val="22"/>
              </w:rPr>
            </w:pPr>
            <w:r>
              <w:rPr>
                <w:rFonts w:eastAsia="仿宋"/>
                <w:sz w:val="22"/>
                <w:szCs w:val="22"/>
              </w:rPr>
              <w:t>生产</w:t>
            </w:r>
          </w:p>
          <w:p>
            <w:pPr>
              <w:autoSpaceDN w:val="0"/>
              <w:spacing w:line="440" w:lineRule="exact"/>
              <w:jc w:val="center"/>
              <w:rPr>
                <w:rFonts w:eastAsia="仿宋"/>
                <w:sz w:val="22"/>
                <w:szCs w:val="22"/>
              </w:rPr>
            </w:pPr>
            <w:r>
              <w:rPr>
                <w:rFonts w:eastAsia="仿宋"/>
                <w:sz w:val="22"/>
                <w:szCs w:val="22"/>
              </w:rPr>
              <w:t>能力</w:t>
            </w:r>
          </w:p>
        </w:tc>
        <w:tc>
          <w:tcPr>
            <w:tcW w:w="1035" w:type="dxa"/>
            <w:noWrap/>
            <w:vAlign w:val="center"/>
          </w:tcPr>
          <w:p>
            <w:pPr>
              <w:autoSpaceDN w:val="0"/>
              <w:spacing w:line="440" w:lineRule="exact"/>
              <w:jc w:val="center"/>
              <w:rPr>
                <w:rFonts w:eastAsia="仿宋"/>
                <w:sz w:val="22"/>
                <w:szCs w:val="22"/>
              </w:rPr>
            </w:pPr>
            <w:r>
              <w:rPr>
                <w:rFonts w:eastAsia="仿宋"/>
                <w:sz w:val="22"/>
                <w:szCs w:val="22"/>
              </w:rPr>
              <w:t>用于施工部位</w:t>
            </w:r>
          </w:p>
        </w:tc>
        <w:tc>
          <w:tcPr>
            <w:tcW w:w="699" w:type="dxa"/>
            <w:noWrap/>
            <w:vAlign w:val="center"/>
          </w:tcPr>
          <w:p>
            <w:pPr>
              <w:autoSpaceDN w:val="0"/>
              <w:spacing w:line="440" w:lineRule="exact"/>
              <w:jc w:val="center"/>
              <w:rPr>
                <w:rFonts w:eastAsia="仿宋"/>
                <w:sz w:val="22"/>
                <w:szCs w:val="22"/>
              </w:rPr>
            </w:pPr>
            <w:r>
              <w:rPr>
                <w:rFonts w:eastAsia="仿宋"/>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81" w:type="dxa"/>
            <w:noWrap/>
            <w:vAlign w:val="center"/>
          </w:tcPr>
          <w:p>
            <w:pPr>
              <w:autoSpaceDN w:val="0"/>
              <w:spacing w:line="440" w:lineRule="exact"/>
              <w:jc w:val="center"/>
              <w:rPr>
                <w:rFonts w:eastAsia="仿宋"/>
                <w:sz w:val="22"/>
                <w:szCs w:val="22"/>
              </w:rPr>
            </w:pPr>
          </w:p>
        </w:tc>
        <w:tc>
          <w:tcPr>
            <w:tcW w:w="1107" w:type="dxa"/>
            <w:noWrap/>
            <w:vAlign w:val="center"/>
          </w:tcPr>
          <w:p>
            <w:pPr>
              <w:autoSpaceDN w:val="0"/>
              <w:spacing w:line="440" w:lineRule="exact"/>
              <w:jc w:val="center"/>
              <w:rPr>
                <w:rFonts w:eastAsia="仿宋"/>
                <w:sz w:val="22"/>
                <w:szCs w:val="22"/>
              </w:rPr>
            </w:pPr>
          </w:p>
        </w:tc>
        <w:tc>
          <w:tcPr>
            <w:tcW w:w="776" w:type="dxa"/>
            <w:noWrap/>
            <w:vAlign w:val="center"/>
          </w:tcPr>
          <w:p>
            <w:pPr>
              <w:autoSpaceDN w:val="0"/>
              <w:spacing w:line="440" w:lineRule="exact"/>
              <w:jc w:val="center"/>
              <w:rPr>
                <w:rFonts w:eastAsia="仿宋"/>
                <w:sz w:val="22"/>
                <w:szCs w:val="22"/>
              </w:rPr>
            </w:pPr>
          </w:p>
        </w:tc>
        <w:tc>
          <w:tcPr>
            <w:tcW w:w="802" w:type="dxa"/>
            <w:noWrap/>
            <w:vAlign w:val="center"/>
          </w:tcPr>
          <w:p>
            <w:pPr>
              <w:autoSpaceDN w:val="0"/>
              <w:spacing w:line="440" w:lineRule="exact"/>
              <w:jc w:val="center"/>
              <w:rPr>
                <w:rFonts w:eastAsia="仿宋"/>
                <w:sz w:val="22"/>
                <w:szCs w:val="22"/>
              </w:rPr>
            </w:pPr>
          </w:p>
        </w:tc>
        <w:tc>
          <w:tcPr>
            <w:tcW w:w="684" w:type="dxa"/>
            <w:noWrap/>
            <w:vAlign w:val="center"/>
          </w:tcPr>
          <w:p>
            <w:pPr>
              <w:autoSpaceDN w:val="0"/>
              <w:spacing w:line="440" w:lineRule="exact"/>
              <w:jc w:val="center"/>
              <w:rPr>
                <w:rFonts w:eastAsia="仿宋"/>
                <w:sz w:val="22"/>
                <w:szCs w:val="22"/>
              </w:rPr>
            </w:pPr>
          </w:p>
        </w:tc>
        <w:tc>
          <w:tcPr>
            <w:tcW w:w="754" w:type="dxa"/>
            <w:noWrap/>
            <w:vAlign w:val="center"/>
          </w:tcPr>
          <w:p>
            <w:pPr>
              <w:autoSpaceDN w:val="0"/>
              <w:spacing w:line="440" w:lineRule="exact"/>
              <w:jc w:val="center"/>
              <w:rPr>
                <w:rFonts w:eastAsia="仿宋"/>
                <w:sz w:val="22"/>
                <w:szCs w:val="22"/>
              </w:rPr>
            </w:pPr>
          </w:p>
        </w:tc>
        <w:tc>
          <w:tcPr>
            <w:tcW w:w="1098" w:type="dxa"/>
            <w:noWrap/>
            <w:vAlign w:val="center"/>
          </w:tcPr>
          <w:p>
            <w:pPr>
              <w:autoSpaceDN w:val="0"/>
              <w:spacing w:line="440" w:lineRule="exact"/>
              <w:jc w:val="center"/>
              <w:rPr>
                <w:rFonts w:eastAsia="仿宋"/>
                <w:sz w:val="22"/>
                <w:szCs w:val="22"/>
              </w:rPr>
            </w:pPr>
          </w:p>
        </w:tc>
        <w:tc>
          <w:tcPr>
            <w:tcW w:w="892" w:type="dxa"/>
            <w:noWrap/>
            <w:vAlign w:val="center"/>
          </w:tcPr>
          <w:p>
            <w:pPr>
              <w:autoSpaceDN w:val="0"/>
              <w:spacing w:line="440" w:lineRule="exact"/>
              <w:jc w:val="center"/>
              <w:rPr>
                <w:rFonts w:eastAsia="仿宋"/>
                <w:sz w:val="22"/>
                <w:szCs w:val="22"/>
              </w:rPr>
            </w:pPr>
          </w:p>
        </w:tc>
        <w:tc>
          <w:tcPr>
            <w:tcW w:w="1035" w:type="dxa"/>
            <w:noWrap/>
            <w:vAlign w:val="center"/>
          </w:tcPr>
          <w:p>
            <w:pPr>
              <w:autoSpaceDN w:val="0"/>
              <w:spacing w:line="440" w:lineRule="exact"/>
              <w:jc w:val="center"/>
              <w:rPr>
                <w:rFonts w:eastAsia="仿宋"/>
                <w:sz w:val="22"/>
                <w:szCs w:val="22"/>
              </w:rPr>
            </w:pPr>
          </w:p>
        </w:tc>
        <w:tc>
          <w:tcPr>
            <w:tcW w:w="699" w:type="dxa"/>
            <w:noWrap/>
            <w:vAlign w:val="center"/>
          </w:tcPr>
          <w:p>
            <w:pPr>
              <w:autoSpaceDN w:val="0"/>
              <w:spacing w:line="440" w:lineRule="exact"/>
              <w:jc w:val="center"/>
              <w:rPr>
                <w:rFonts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81" w:type="dxa"/>
            <w:noWrap/>
            <w:vAlign w:val="center"/>
          </w:tcPr>
          <w:p>
            <w:pPr>
              <w:autoSpaceDN w:val="0"/>
              <w:spacing w:line="440" w:lineRule="exact"/>
              <w:jc w:val="center"/>
              <w:rPr>
                <w:rFonts w:eastAsia="仿宋"/>
                <w:sz w:val="22"/>
                <w:szCs w:val="22"/>
              </w:rPr>
            </w:pPr>
          </w:p>
        </w:tc>
        <w:tc>
          <w:tcPr>
            <w:tcW w:w="1107" w:type="dxa"/>
            <w:noWrap/>
            <w:vAlign w:val="center"/>
          </w:tcPr>
          <w:p>
            <w:pPr>
              <w:autoSpaceDN w:val="0"/>
              <w:spacing w:line="440" w:lineRule="exact"/>
              <w:jc w:val="center"/>
              <w:rPr>
                <w:rFonts w:eastAsia="仿宋"/>
                <w:sz w:val="22"/>
                <w:szCs w:val="22"/>
              </w:rPr>
            </w:pPr>
          </w:p>
        </w:tc>
        <w:tc>
          <w:tcPr>
            <w:tcW w:w="776" w:type="dxa"/>
            <w:noWrap/>
            <w:vAlign w:val="center"/>
          </w:tcPr>
          <w:p>
            <w:pPr>
              <w:autoSpaceDN w:val="0"/>
              <w:spacing w:line="440" w:lineRule="exact"/>
              <w:jc w:val="center"/>
              <w:rPr>
                <w:rFonts w:eastAsia="仿宋"/>
                <w:sz w:val="22"/>
                <w:szCs w:val="22"/>
              </w:rPr>
            </w:pPr>
          </w:p>
        </w:tc>
        <w:tc>
          <w:tcPr>
            <w:tcW w:w="802" w:type="dxa"/>
            <w:noWrap/>
            <w:vAlign w:val="center"/>
          </w:tcPr>
          <w:p>
            <w:pPr>
              <w:autoSpaceDN w:val="0"/>
              <w:spacing w:line="440" w:lineRule="exact"/>
              <w:jc w:val="center"/>
              <w:rPr>
                <w:rFonts w:eastAsia="仿宋"/>
                <w:sz w:val="22"/>
                <w:szCs w:val="22"/>
              </w:rPr>
            </w:pPr>
          </w:p>
        </w:tc>
        <w:tc>
          <w:tcPr>
            <w:tcW w:w="684" w:type="dxa"/>
            <w:noWrap/>
            <w:vAlign w:val="center"/>
          </w:tcPr>
          <w:p>
            <w:pPr>
              <w:autoSpaceDN w:val="0"/>
              <w:spacing w:line="440" w:lineRule="exact"/>
              <w:jc w:val="center"/>
              <w:rPr>
                <w:rFonts w:eastAsia="仿宋"/>
                <w:sz w:val="22"/>
                <w:szCs w:val="22"/>
              </w:rPr>
            </w:pPr>
          </w:p>
        </w:tc>
        <w:tc>
          <w:tcPr>
            <w:tcW w:w="754" w:type="dxa"/>
            <w:noWrap/>
            <w:vAlign w:val="center"/>
          </w:tcPr>
          <w:p>
            <w:pPr>
              <w:autoSpaceDN w:val="0"/>
              <w:spacing w:line="440" w:lineRule="exact"/>
              <w:jc w:val="center"/>
              <w:rPr>
                <w:rFonts w:eastAsia="仿宋"/>
                <w:sz w:val="22"/>
                <w:szCs w:val="22"/>
              </w:rPr>
            </w:pPr>
          </w:p>
        </w:tc>
        <w:tc>
          <w:tcPr>
            <w:tcW w:w="1098" w:type="dxa"/>
            <w:noWrap/>
            <w:vAlign w:val="center"/>
          </w:tcPr>
          <w:p>
            <w:pPr>
              <w:autoSpaceDN w:val="0"/>
              <w:spacing w:line="440" w:lineRule="exact"/>
              <w:jc w:val="center"/>
              <w:rPr>
                <w:rFonts w:eastAsia="仿宋"/>
                <w:sz w:val="22"/>
                <w:szCs w:val="22"/>
              </w:rPr>
            </w:pPr>
          </w:p>
        </w:tc>
        <w:tc>
          <w:tcPr>
            <w:tcW w:w="892" w:type="dxa"/>
            <w:noWrap/>
            <w:vAlign w:val="center"/>
          </w:tcPr>
          <w:p>
            <w:pPr>
              <w:autoSpaceDN w:val="0"/>
              <w:spacing w:line="440" w:lineRule="exact"/>
              <w:jc w:val="center"/>
              <w:rPr>
                <w:rFonts w:eastAsia="仿宋"/>
                <w:sz w:val="22"/>
                <w:szCs w:val="22"/>
              </w:rPr>
            </w:pPr>
          </w:p>
        </w:tc>
        <w:tc>
          <w:tcPr>
            <w:tcW w:w="1035" w:type="dxa"/>
            <w:noWrap/>
            <w:vAlign w:val="center"/>
          </w:tcPr>
          <w:p>
            <w:pPr>
              <w:autoSpaceDN w:val="0"/>
              <w:spacing w:line="440" w:lineRule="exact"/>
              <w:jc w:val="center"/>
              <w:rPr>
                <w:rFonts w:eastAsia="仿宋"/>
                <w:sz w:val="22"/>
                <w:szCs w:val="22"/>
              </w:rPr>
            </w:pPr>
          </w:p>
        </w:tc>
        <w:tc>
          <w:tcPr>
            <w:tcW w:w="699" w:type="dxa"/>
            <w:noWrap/>
            <w:vAlign w:val="center"/>
          </w:tcPr>
          <w:p>
            <w:pPr>
              <w:autoSpaceDN w:val="0"/>
              <w:spacing w:line="440" w:lineRule="exact"/>
              <w:jc w:val="center"/>
              <w:rPr>
                <w:rFonts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81" w:type="dxa"/>
            <w:noWrap/>
          </w:tcPr>
          <w:p>
            <w:pPr>
              <w:autoSpaceDN w:val="0"/>
              <w:spacing w:line="440" w:lineRule="exact"/>
              <w:jc w:val="center"/>
              <w:rPr>
                <w:rFonts w:eastAsia="仿宋"/>
                <w:sz w:val="22"/>
                <w:szCs w:val="22"/>
              </w:rPr>
            </w:pPr>
          </w:p>
        </w:tc>
        <w:tc>
          <w:tcPr>
            <w:tcW w:w="1107" w:type="dxa"/>
            <w:noWrap/>
          </w:tcPr>
          <w:p>
            <w:pPr>
              <w:autoSpaceDN w:val="0"/>
              <w:spacing w:line="440" w:lineRule="exact"/>
              <w:jc w:val="center"/>
              <w:rPr>
                <w:rFonts w:eastAsia="仿宋"/>
                <w:sz w:val="22"/>
                <w:szCs w:val="22"/>
              </w:rPr>
            </w:pPr>
          </w:p>
        </w:tc>
        <w:tc>
          <w:tcPr>
            <w:tcW w:w="776" w:type="dxa"/>
            <w:noWrap/>
          </w:tcPr>
          <w:p>
            <w:pPr>
              <w:autoSpaceDN w:val="0"/>
              <w:spacing w:line="440" w:lineRule="exact"/>
              <w:jc w:val="center"/>
              <w:rPr>
                <w:rFonts w:eastAsia="仿宋"/>
                <w:sz w:val="22"/>
                <w:szCs w:val="22"/>
              </w:rPr>
            </w:pPr>
          </w:p>
        </w:tc>
        <w:tc>
          <w:tcPr>
            <w:tcW w:w="802" w:type="dxa"/>
            <w:noWrap/>
          </w:tcPr>
          <w:p>
            <w:pPr>
              <w:autoSpaceDN w:val="0"/>
              <w:spacing w:line="440" w:lineRule="exact"/>
              <w:jc w:val="center"/>
              <w:rPr>
                <w:rFonts w:eastAsia="仿宋"/>
                <w:sz w:val="22"/>
                <w:szCs w:val="22"/>
              </w:rPr>
            </w:pPr>
          </w:p>
        </w:tc>
        <w:tc>
          <w:tcPr>
            <w:tcW w:w="684" w:type="dxa"/>
            <w:noWrap/>
          </w:tcPr>
          <w:p>
            <w:pPr>
              <w:autoSpaceDN w:val="0"/>
              <w:spacing w:line="440" w:lineRule="exact"/>
              <w:jc w:val="center"/>
              <w:rPr>
                <w:rFonts w:eastAsia="仿宋"/>
                <w:sz w:val="22"/>
                <w:szCs w:val="22"/>
              </w:rPr>
            </w:pPr>
          </w:p>
        </w:tc>
        <w:tc>
          <w:tcPr>
            <w:tcW w:w="754" w:type="dxa"/>
            <w:noWrap/>
          </w:tcPr>
          <w:p>
            <w:pPr>
              <w:autoSpaceDN w:val="0"/>
              <w:spacing w:line="440" w:lineRule="exact"/>
              <w:jc w:val="center"/>
              <w:rPr>
                <w:rFonts w:eastAsia="仿宋"/>
                <w:sz w:val="22"/>
                <w:szCs w:val="22"/>
              </w:rPr>
            </w:pPr>
          </w:p>
        </w:tc>
        <w:tc>
          <w:tcPr>
            <w:tcW w:w="1098" w:type="dxa"/>
            <w:noWrap/>
          </w:tcPr>
          <w:p>
            <w:pPr>
              <w:autoSpaceDN w:val="0"/>
              <w:spacing w:line="440" w:lineRule="exact"/>
              <w:jc w:val="center"/>
              <w:rPr>
                <w:rFonts w:eastAsia="仿宋"/>
                <w:sz w:val="22"/>
                <w:szCs w:val="22"/>
              </w:rPr>
            </w:pPr>
          </w:p>
        </w:tc>
        <w:tc>
          <w:tcPr>
            <w:tcW w:w="892" w:type="dxa"/>
            <w:noWrap/>
          </w:tcPr>
          <w:p>
            <w:pPr>
              <w:autoSpaceDN w:val="0"/>
              <w:spacing w:line="440" w:lineRule="exact"/>
              <w:jc w:val="center"/>
              <w:rPr>
                <w:rFonts w:eastAsia="仿宋"/>
                <w:sz w:val="22"/>
                <w:szCs w:val="22"/>
              </w:rPr>
            </w:pPr>
          </w:p>
        </w:tc>
        <w:tc>
          <w:tcPr>
            <w:tcW w:w="1035" w:type="dxa"/>
            <w:noWrap/>
          </w:tcPr>
          <w:p>
            <w:pPr>
              <w:autoSpaceDN w:val="0"/>
              <w:spacing w:line="440" w:lineRule="exact"/>
              <w:jc w:val="center"/>
              <w:rPr>
                <w:rFonts w:eastAsia="仿宋"/>
                <w:sz w:val="22"/>
                <w:szCs w:val="22"/>
              </w:rPr>
            </w:pPr>
          </w:p>
        </w:tc>
        <w:tc>
          <w:tcPr>
            <w:tcW w:w="699" w:type="dxa"/>
            <w:noWrap/>
          </w:tcPr>
          <w:p>
            <w:pPr>
              <w:autoSpaceDN w:val="0"/>
              <w:spacing w:line="440" w:lineRule="exact"/>
              <w:jc w:val="center"/>
              <w:rPr>
                <w:rFonts w:eastAsia="仿宋"/>
                <w:sz w:val="22"/>
                <w:szCs w:val="22"/>
              </w:rPr>
            </w:pPr>
          </w:p>
        </w:tc>
      </w:tr>
    </w:tbl>
    <w:p>
      <w:pPr>
        <w:autoSpaceDN w:val="0"/>
        <w:spacing w:line="440" w:lineRule="exact"/>
        <w:rPr>
          <w:rFonts w:eastAsia="仿宋"/>
          <w:sz w:val="22"/>
          <w:szCs w:val="22"/>
        </w:rPr>
      </w:pPr>
    </w:p>
    <w:p>
      <w:pPr>
        <w:tabs>
          <w:tab w:val="left" w:pos="720"/>
        </w:tabs>
        <w:autoSpaceDN w:val="0"/>
        <w:spacing w:line="440" w:lineRule="exact"/>
        <w:jc w:val="left"/>
        <w:rPr>
          <w:rFonts w:eastAsia="仿宋"/>
          <w:b/>
          <w:bCs/>
          <w:sz w:val="22"/>
          <w:szCs w:val="22"/>
        </w:rPr>
      </w:pPr>
      <w:bookmarkStart w:id="88" w:name="_Toc152042587"/>
      <w:bookmarkStart w:id="89" w:name="_Toc144974866"/>
      <w:bookmarkStart w:id="90" w:name="_Toc152045798"/>
      <w:bookmarkStart w:id="91" w:name="_Toc179632818"/>
      <w:bookmarkStart w:id="92" w:name="_Toc246392156"/>
      <w:r>
        <w:rPr>
          <w:rFonts w:eastAsia="仿宋"/>
          <w:b/>
          <w:bCs/>
          <w:sz w:val="22"/>
          <w:szCs w:val="22"/>
        </w:rPr>
        <w:t>附表二：拟配备的试验和检测仪器设备表</w:t>
      </w:r>
      <w:bookmarkEnd w:id="88"/>
      <w:bookmarkEnd w:id="89"/>
      <w:bookmarkEnd w:id="90"/>
      <w:bookmarkEnd w:id="91"/>
      <w:bookmarkEnd w:id="92"/>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177"/>
        <w:gridCol w:w="822"/>
        <w:gridCol w:w="1073"/>
        <w:gridCol w:w="727"/>
        <w:gridCol w:w="800"/>
        <w:gridCol w:w="1312"/>
        <w:gridCol w:w="1151"/>
        <w:gridCol w:w="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24" w:type="dxa"/>
            <w:noWrap/>
            <w:vAlign w:val="center"/>
          </w:tcPr>
          <w:p>
            <w:pPr>
              <w:autoSpaceDN w:val="0"/>
              <w:spacing w:line="440" w:lineRule="exact"/>
              <w:rPr>
                <w:rFonts w:eastAsia="仿宋"/>
                <w:sz w:val="22"/>
                <w:szCs w:val="22"/>
              </w:rPr>
            </w:pPr>
            <w:r>
              <w:rPr>
                <w:rFonts w:eastAsia="仿宋"/>
                <w:sz w:val="22"/>
                <w:szCs w:val="22"/>
              </w:rPr>
              <w:t>序号</w:t>
            </w:r>
          </w:p>
        </w:tc>
        <w:tc>
          <w:tcPr>
            <w:tcW w:w="1177" w:type="dxa"/>
            <w:noWrap/>
            <w:vAlign w:val="center"/>
          </w:tcPr>
          <w:p>
            <w:pPr>
              <w:autoSpaceDN w:val="0"/>
              <w:spacing w:line="440" w:lineRule="exact"/>
              <w:jc w:val="center"/>
              <w:rPr>
                <w:rFonts w:eastAsia="仿宋"/>
                <w:sz w:val="22"/>
                <w:szCs w:val="22"/>
              </w:rPr>
            </w:pPr>
            <w:r>
              <w:rPr>
                <w:rFonts w:eastAsia="仿宋"/>
                <w:sz w:val="22"/>
                <w:szCs w:val="22"/>
              </w:rPr>
              <w:t>仪器设备名称</w:t>
            </w:r>
          </w:p>
        </w:tc>
        <w:tc>
          <w:tcPr>
            <w:tcW w:w="822" w:type="dxa"/>
            <w:noWrap/>
            <w:vAlign w:val="center"/>
          </w:tcPr>
          <w:p>
            <w:pPr>
              <w:autoSpaceDN w:val="0"/>
              <w:spacing w:line="440" w:lineRule="exact"/>
              <w:jc w:val="center"/>
              <w:rPr>
                <w:rFonts w:eastAsia="仿宋"/>
                <w:sz w:val="22"/>
                <w:szCs w:val="22"/>
              </w:rPr>
            </w:pPr>
            <w:r>
              <w:rPr>
                <w:rFonts w:eastAsia="仿宋"/>
                <w:sz w:val="22"/>
                <w:szCs w:val="22"/>
              </w:rPr>
              <w:t>型号</w:t>
            </w:r>
          </w:p>
          <w:p>
            <w:pPr>
              <w:autoSpaceDN w:val="0"/>
              <w:spacing w:line="440" w:lineRule="exact"/>
              <w:jc w:val="center"/>
              <w:rPr>
                <w:rFonts w:eastAsia="仿宋"/>
                <w:sz w:val="22"/>
                <w:szCs w:val="22"/>
              </w:rPr>
            </w:pPr>
            <w:r>
              <w:rPr>
                <w:rFonts w:eastAsia="仿宋"/>
                <w:sz w:val="22"/>
                <w:szCs w:val="22"/>
              </w:rPr>
              <w:t>规格</w:t>
            </w:r>
          </w:p>
        </w:tc>
        <w:tc>
          <w:tcPr>
            <w:tcW w:w="1073" w:type="dxa"/>
            <w:noWrap/>
            <w:vAlign w:val="center"/>
          </w:tcPr>
          <w:p>
            <w:pPr>
              <w:autoSpaceDN w:val="0"/>
              <w:spacing w:line="440" w:lineRule="exact"/>
              <w:jc w:val="center"/>
              <w:rPr>
                <w:rFonts w:eastAsia="仿宋"/>
                <w:sz w:val="22"/>
                <w:szCs w:val="22"/>
              </w:rPr>
            </w:pPr>
            <w:r>
              <w:rPr>
                <w:rFonts w:eastAsia="仿宋"/>
                <w:sz w:val="22"/>
                <w:szCs w:val="22"/>
              </w:rPr>
              <w:t>数量</w:t>
            </w:r>
          </w:p>
        </w:tc>
        <w:tc>
          <w:tcPr>
            <w:tcW w:w="727" w:type="dxa"/>
            <w:noWrap/>
            <w:vAlign w:val="center"/>
          </w:tcPr>
          <w:p>
            <w:pPr>
              <w:autoSpaceDN w:val="0"/>
              <w:spacing w:line="440" w:lineRule="exact"/>
              <w:jc w:val="center"/>
              <w:rPr>
                <w:rFonts w:eastAsia="仿宋"/>
                <w:sz w:val="22"/>
                <w:szCs w:val="22"/>
              </w:rPr>
            </w:pPr>
            <w:r>
              <w:rPr>
                <w:rFonts w:eastAsia="仿宋"/>
                <w:sz w:val="22"/>
                <w:szCs w:val="22"/>
              </w:rPr>
              <w:t>国别</w:t>
            </w:r>
          </w:p>
          <w:p>
            <w:pPr>
              <w:autoSpaceDN w:val="0"/>
              <w:spacing w:line="440" w:lineRule="exact"/>
              <w:jc w:val="center"/>
              <w:rPr>
                <w:rFonts w:eastAsia="仿宋"/>
                <w:sz w:val="22"/>
                <w:szCs w:val="22"/>
              </w:rPr>
            </w:pPr>
            <w:r>
              <w:rPr>
                <w:rFonts w:eastAsia="仿宋"/>
                <w:sz w:val="22"/>
                <w:szCs w:val="22"/>
              </w:rPr>
              <w:t>产地</w:t>
            </w:r>
          </w:p>
        </w:tc>
        <w:tc>
          <w:tcPr>
            <w:tcW w:w="800" w:type="dxa"/>
            <w:noWrap/>
            <w:vAlign w:val="center"/>
          </w:tcPr>
          <w:p>
            <w:pPr>
              <w:autoSpaceDN w:val="0"/>
              <w:spacing w:line="440" w:lineRule="exact"/>
              <w:jc w:val="center"/>
              <w:rPr>
                <w:rFonts w:eastAsia="仿宋"/>
                <w:sz w:val="22"/>
                <w:szCs w:val="22"/>
              </w:rPr>
            </w:pPr>
            <w:r>
              <w:rPr>
                <w:rFonts w:eastAsia="仿宋"/>
                <w:sz w:val="22"/>
                <w:szCs w:val="22"/>
              </w:rPr>
              <w:t>制造</w:t>
            </w:r>
          </w:p>
          <w:p>
            <w:pPr>
              <w:autoSpaceDN w:val="0"/>
              <w:spacing w:line="440" w:lineRule="exact"/>
              <w:jc w:val="center"/>
              <w:rPr>
                <w:rFonts w:eastAsia="仿宋"/>
                <w:sz w:val="22"/>
                <w:szCs w:val="22"/>
              </w:rPr>
            </w:pPr>
            <w:r>
              <w:rPr>
                <w:rFonts w:eastAsia="仿宋"/>
                <w:sz w:val="22"/>
                <w:szCs w:val="22"/>
              </w:rPr>
              <w:t>年份</w:t>
            </w:r>
          </w:p>
        </w:tc>
        <w:tc>
          <w:tcPr>
            <w:tcW w:w="1312" w:type="dxa"/>
            <w:noWrap/>
            <w:vAlign w:val="center"/>
          </w:tcPr>
          <w:p>
            <w:pPr>
              <w:autoSpaceDN w:val="0"/>
              <w:spacing w:line="440" w:lineRule="exact"/>
              <w:jc w:val="center"/>
              <w:rPr>
                <w:rFonts w:eastAsia="仿宋"/>
                <w:sz w:val="22"/>
                <w:szCs w:val="22"/>
              </w:rPr>
            </w:pPr>
            <w:r>
              <w:rPr>
                <w:rFonts w:eastAsia="仿宋"/>
                <w:sz w:val="22"/>
                <w:szCs w:val="22"/>
              </w:rPr>
              <w:t>已使用台时数</w:t>
            </w:r>
          </w:p>
        </w:tc>
        <w:tc>
          <w:tcPr>
            <w:tcW w:w="1151" w:type="dxa"/>
            <w:noWrap/>
            <w:vAlign w:val="center"/>
          </w:tcPr>
          <w:p>
            <w:pPr>
              <w:autoSpaceDN w:val="0"/>
              <w:spacing w:line="440" w:lineRule="exact"/>
              <w:jc w:val="center"/>
              <w:rPr>
                <w:rFonts w:eastAsia="仿宋"/>
                <w:sz w:val="22"/>
                <w:szCs w:val="22"/>
              </w:rPr>
            </w:pPr>
            <w:r>
              <w:rPr>
                <w:rFonts w:eastAsia="仿宋"/>
                <w:sz w:val="22"/>
                <w:szCs w:val="22"/>
              </w:rPr>
              <w:t>用途</w:t>
            </w:r>
          </w:p>
        </w:tc>
        <w:tc>
          <w:tcPr>
            <w:tcW w:w="742" w:type="dxa"/>
            <w:noWrap/>
            <w:vAlign w:val="center"/>
          </w:tcPr>
          <w:p>
            <w:pPr>
              <w:autoSpaceDN w:val="0"/>
              <w:spacing w:line="440" w:lineRule="exact"/>
              <w:jc w:val="center"/>
              <w:rPr>
                <w:rFonts w:eastAsia="仿宋"/>
                <w:sz w:val="22"/>
                <w:szCs w:val="22"/>
              </w:rPr>
            </w:pPr>
            <w:r>
              <w:rPr>
                <w:rFonts w:eastAsia="仿宋"/>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4" w:type="dxa"/>
            <w:noWrap/>
            <w:vAlign w:val="center"/>
          </w:tcPr>
          <w:p>
            <w:pPr>
              <w:autoSpaceDN w:val="0"/>
              <w:spacing w:line="440" w:lineRule="exact"/>
              <w:jc w:val="center"/>
              <w:rPr>
                <w:rFonts w:eastAsia="仿宋"/>
                <w:sz w:val="22"/>
                <w:szCs w:val="22"/>
              </w:rPr>
            </w:pPr>
          </w:p>
        </w:tc>
        <w:tc>
          <w:tcPr>
            <w:tcW w:w="1177" w:type="dxa"/>
            <w:noWrap/>
            <w:vAlign w:val="center"/>
          </w:tcPr>
          <w:p>
            <w:pPr>
              <w:autoSpaceDN w:val="0"/>
              <w:spacing w:line="440" w:lineRule="exact"/>
              <w:jc w:val="center"/>
              <w:rPr>
                <w:rFonts w:eastAsia="仿宋"/>
                <w:sz w:val="22"/>
                <w:szCs w:val="22"/>
              </w:rPr>
            </w:pPr>
          </w:p>
        </w:tc>
        <w:tc>
          <w:tcPr>
            <w:tcW w:w="822" w:type="dxa"/>
            <w:noWrap/>
            <w:vAlign w:val="center"/>
          </w:tcPr>
          <w:p>
            <w:pPr>
              <w:autoSpaceDN w:val="0"/>
              <w:spacing w:line="440" w:lineRule="exact"/>
              <w:jc w:val="center"/>
              <w:rPr>
                <w:rFonts w:eastAsia="仿宋"/>
                <w:sz w:val="22"/>
                <w:szCs w:val="22"/>
              </w:rPr>
            </w:pPr>
          </w:p>
        </w:tc>
        <w:tc>
          <w:tcPr>
            <w:tcW w:w="1073" w:type="dxa"/>
            <w:noWrap/>
            <w:vAlign w:val="center"/>
          </w:tcPr>
          <w:p>
            <w:pPr>
              <w:autoSpaceDN w:val="0"/>
              <w:spacing w:line="440" w:lineRule="exact"/>
              <w:jc w:val="center"/>
              <w:rPr>
                <w:rFonts w:eastAsia="仿宋"/>
                <w:sz w:val="22"/>
                <w:szCs w:val="22"/>
              </w:rPr>
            </w:pPr>
          </w:p>
        </w:tc>
        <w:tc>
          <w:tcPr>
            <w:tcW w:w="727" w:type="dxa"/>
            <w:noWrap/>
            <w:vAlign w:val="center"/>
          </w:tcPr>
          <w:p>
            <w:pPr>
              <w:autoSpaceDN w:val="0"/>
              <w:spacing w:line="440" w:lineRule="exact"/>
              <w:jc w:val="center"/>
              <w:rPr>
                <w:rFonts w:eastAsia="仿宋"/>
                <w:sz w:val="22"/>
                <w:szCs w:val="22"/>
              </w:rPr>
            </w:pPr>
          </w:p>
        </w:tc>
        <w:tc>
          <w:tcPr>
            <w:tcW w:w="800" w:type="dxa"/>
            <w:noWrap/>
            <w:vAlign w:val="center"/>
          </w:tcPr>
          <w:p>
            <w:pPr>
              <w:autoSpaceDN w:val="0"/>
              <w:spacing w:line="440" w:lineRule="exact"/>
              <w:jc w:val="center"/>
              <w:rPr>
                <w:rFonts w:eastAsia="仿宋"/>
                <w:sz w:val="22"/>
                <w:szCs w:val="22"/>
              </w:rPr>
            </w:pPr>
          </w:p>
        </w:tc>
        <w:tc>
          <w:tcPr>
            <w:tcW w:w="1312" w:type="dxa"/>
            <w:noWrap/>
            <w:vAlign w:val="center"/>
          </w:tcPr>
          <w:p>
            <w:pPr>
              <w:autoSpaceDN w:val="0"/>
              <w:spacing w:line="440" w:lineRule="exact"/>
              <w:jc w:val="center"/>
              <w:rPr>
                <w:rFonts w:eastAsia="仿宋"/>
                <w:sz w:val="22"/>
                <w:szCs w:val="22"/>
              </w:rPr>
            </w:pPr>
          </w:p>
        </w:tc>
        <w:tc>
          <w:tcPr>
            <w:tcW w:w="1151" w:type="dxa"/>
            <w:noWrap/>
            <w:vAlign w:val="center"/>
          </w:tcPr>
          <w:p>
            <w:pPr>
              <w:autoSpaceDN w:val="0"/>
              <w:spacing w:line="440" w:lineRule="exact"/>
              <w:jc w:val="center"/>
              <w:rPr>
                <w:rFonts w:eastAsia="仿宋"/>
                <w:sz w:val="22"/>
                <w:szCs w:val="22"/>
              </w:rPr>
            </w:pPr>
          </w:p>
        </w:tc>
        <w:tc>
          <w:tcPr>
            <w:tcW w:w="742" w:type="dxa"/>
            <w:noWrap/>
            <w:vAlign w:val="center"/>
          </w:tcPr>
          <w:p>
            <w:pPr>
              <w:autoSpaceDN w:val="0"/>
              <w:spacing w:line="440" w:lineRule="exact"/>
              <w:jc w:val="center"/>
              <w:rPr>
                <w:rFonts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4" w:type="dxa"/>
            <w:noWrap/>
            <w:vAlign w:val="center"/>
          </w:tcPr>
          <w:p>
            <w:pPr>
              <w:autoSpaceDN w:val="0"/>
              <w:spacing w:line="440" w:lineRule="exact"/>
              <w:jc w:val="center"/>
              <w:rPr>
                <w:rFonts w:eastAsia="仿宋"/>
                <w:sz w:val="22"/>
                <w:szCs w:val="22"/>
              </w:rPr>
            </w:pPr>
          </w:p>
        </w:tc>
        <w:tc>
          <w:tcPr>
            <w:tcW w:w="1177" w:type="dxa"/>
            <w:noWrap/>
            <w:vAlign w:val="center"/>
          </w:tcPr>
          <w:p>
            <w:pPr>
              <w:autoSpaceDN w:val="0"/>
              <w:spacing w:line="440" w:lineRule="exact"/>
              <w:jc w:val="center"/>
              <w:rPr>
                <w:rFonts w:eastAsia="仿宋"/>
                <w:sz w:val="22"/>
                <w:szCs w:val="22"/>
              </w:rPr>
            </w:pPr>
          </w:p>
        </w:tc>
        <w:tc>
          <w:tcPr>
            <w:tcW w:w="822" w:type="dxa"/>
            <w:noWrap/>
            <w:vAlign w:val="center"/>
          </w:tcPr>
          <w:p>
            <w:pPr>
              <w:autoSpaceDN w:val="0"/>
              <w:spacing w:line="440" w:lineRule="exact"/>
              <w:jc w:val="center"/>
              <w:rPr>
                <w:rFonts w:eastAsia="仿宋"/>
                <w:sz w:val="22"/>
                <w:szCs w:val="22"/>
              </w:rPr>
            </w:pPr>
          </w:p>
        </w:tc>
        <w:tc>
          <w:tcPr>
            <w:tcW w:w="1073" w:type="dxa"/>
            <w:noWrap/>
            <w:vAlign w:val="center"/>
          </w:tcPr>
          <w:p>
            <w:pPr>
              <w:autoSpaceDN w:val="0"/>
              <w:spacing w:line="440" w:lineRule="exact"/>
              <w:jc w:val="center"/>
              <w:rPr>
                <w:rFonts w:eastAsia="仿宋"/>
                <w:sz w:val="22"/>
                <w:szCs w:val="22"/>
              </w:rPr>
            </w:pPr>
          </w:p>
        </w:tc>
        <w:tc>
          <w:tcPr>
            <w:tcW w:w="727" w:type="dxa"/>
            <w:noWrap/>
            <w:vAlign w:val="center"/>
          </w:tcPr>
          <w:p>
            <w:pPr>
              <w:autoSpaceDN w:val="0"/>
              <w:spacing w:line="440" w:lineRule="exact"/>
              <w:jc w:val="center"/>
              <w:rPr>
                <w:rFonts w:eastAsia="仿宋"/>
                <w:sz w:val="22"/>
                <w:szCs w:val="22"/>
              </w:rPr>
            </w:pPr>
          </w:p>
        </w:tc>
        <w:tc>
          <w:tcPr>
            <w:tcW w:w="800" w:type="dxa"/>
            <w:noWrap/>
            <w:vAlign w:val="center"/>
          </w:tcPr>
          <w:p>
            <w:pPr>
              <w:autoSpaceDN w:val="0"/>
              <w:spacing w:line="440" w:lineRule="exact"/>
              <w:jc w:val="center"/>
              <w:rPr>
                <w:rFonts w:eastAsia="仿宋"/>
                <w:sz w:val="22"/>
                <w:szCs w:val="22"/>
              </w:rPr>
            </w:pPr>
          </w:p>
        </w:tc>
        <w:tc>
          <w:tcPr>
            <w:tcW w:w="1312" w:type="dxa"/>
            <w:noWrap/>
            <w:vAlign w:val="center"/>
          </w:tcPr>
          <w:p>
            <w:pPr>
              <w:autoSpaceDN w:val="0"/>
              <w:spacing w:line="440" w:lineRule="exact"/>
              <w:jc w:val="center"/>
              <w:rPr>
                <w:rFonts w:eastAsia="仿宋"/>
                <w:sz w:val="22"/>
                <w:szCs w:val="22"/>
              </w:rPr>
            </w:pPr>
          </w:p>
        </w:tc>
        <w:tc>
          <w:tcPr>
            <w:tcW w:w="1151" w:type="dxa"/>
            <w:noWrap/>
            <w:vAlign w:val="center"/>
          </w:tcPr>
          <w:p>
            <w:pPr>
              <w:autoSpaceDN w:val="0"/>
              <w:spacing w:line="440" w:lineRule="exact"/>
              <w:jc w:val="center"/>
              <w:rPr>
                <w:rFonts w:eastAsia="仿宋"/>
                <w:sz w:val="22"/>
                <w:szCs w:val="22"/>
              </w:rPr>
            </w:pPr>
          </w:p>
        </w:tc>
        <w:tc>
          <w:tcPr>
            <w:tcW w:w="742" w:type="dxa"/>
            <w:noWrap/>
            <w:vAlign w:val="center"/>
          </w:tcPr>
          <w:p>
            <w:pPr>
              <w:autoSpaceDN w:val="0"/>
              <w:spacing w:line="440" w:lineRule="exact"/>
              <w:jc w:val="center"/>
              <w:rPr>
                <w:rFonts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4" w:type="dxa"/>
            <w:noWrap/>
          </w:tcPr>
          <w:p>
            <w:pPr>
              <w:autoSpaceDN w:val="0"/>
              <w:spacing w:line="440" w:lineRule="exact"/>
              <w:jc w:val="center"/>
              <w:rPr>
                <w:rFonts w:eastAsia="仿宋"/>
                <w:sz w:val="22"/>
                <w:szCs w:val="22"/>
              </w:rPr>
            </w:pPr>
          </w:p>
        </w:tc>
        <w:tc>
          <w:tcPr>
            <w:tcW w:w="1177" w:type="dxa"/>
            <w:noWrap/>
          </w:tcPr>
          <w:p>
            <w:pPr>
              <w:autoSpaceDN w:val="0"/>
              <w:spacing w:line="440" w:lineRule="exact"/>
              <w:jc w:val="center"/>
              <w:rPr>
                <w:rFonts w:eastAsia="仿宋"/>
                <w:sz w:val="22"/>
                <w:szCs w:val="22"/>
              </w:rPr>
            </w:pPr>
          </w:p>
        </w:tc>
        <w:tc>
          <w:tcPr>
            <w:tcW w:w="822" w:type="dxa"/>
            <w:noWrap/>
          </w:tcPr>
          <w:p>
            <w:pPr>
              <w:autoSpaceDN w:val="0"/>
              <w:spacing w:line="440" w:lineRule="exact"/>
              <w:jc w:val="center"/>
              <w:rPr>
                <w:rFonts w:eastAsia="仿宋"/>
                <w:sz w:val="22"/>
                <w:szCs w:val="22"/>
              </w:rPr>
            </w:pPr>
          </w:p>
        </w:tc>
        <w:tc>
          <w:tcPr>
            <w:tcW w:w="1073" w:type="dxa"/>
            <w:noWrap/>
          </w:tcPr>
          <w:p>
            <w:pPr>
              <w:autoSpaceDN w:val="0"/>
              <w:spacing w:line="440" w:lineRule="exact"/>
              <w:jc w:val="center"/>
              <w:rPr>
                <w:rFonts w:eastAsia="仿宋"/>
                <w:sz w:val="22"/>
                <w:szCs w:val="22"/>
              </w:rPr>
            </w:pPr>
          </w:p>
        </w:tc>
        <w:tc>
          <w:tcPr>
            <w:tcW w:w="727" w:type="dxa"/>
            <w:noWrap/>
          </w:tcPr>
          <w:p>
            <w:pPr>
              <w:autoSpaceDN w:val="0"/>
              <w:spacing w:line="440" w:lineRule="exact"/>
              <w:jc w:val="center"/>
              <w:rPr>
                <w:rFonts w:eastAsia="仿宋"/>
                <w:sz w:val="22"/>
                <w:szCs w:val="22"/>
              </w:rPr>
            </w:pPr>
          </w:p>
        </w:tc>
        <w:tc>
          <w:tcPr>
            <w:tcW w:w="800" w:type="dxa"/>
            <w:noWrap/>
          </w:tcPr>
          <w:p>
            <w:pPr>
              <w:autoSpaceDN w:val="0"/>
              <w:spacing w:line="440" w:lineRule="exact"/>
              <w:jc w:val="center"/>
              <w:rPr>
                <w:rFonts w:eastAsia="仿宋"/>
                <w:sz w:val="22"/>
                <w:szCs w:val="22"/>
              </w:rPr>
            </w:pPr>
          </w:p>
        </w:tc>
        <w:tc>
          <w:tcPr>
            <w:tcW w:w="1312" w:type="dxa"/>
            <w:noWrap/>
          </w:tcPr>
          <w:p>
            <w:pPr>
              <w:autoSpaceDN w:val="0"/>
              <w:spacing w:line="440" w:lineRule="exact"/>
              <w:jc w:val="center"/>
              <w:rPr>
                <w:rFonts w:eastAsia="仿宋"/>
                <w:sz w:val="22"/>
                <w:szCs w:val="22"/>
              </w:rPr>
            </w:pPr>
          </w:p>
        </w:tc>
        <w:tc>
          <w:tcPr>
            <w:tcW w:w="1151" w:type="dxa"/>
            <w:noWrap/>
          </w:tcPr>
          <w:p>
            <w:pPr>
              <w:autoSpaceDN w:val="0"/>
              <w:spacing w:line="440" w:lineRule="exact"/>
              <w:jc w:val="center"/>
              <w:rPr>
                <w:rFonts w:eastAsia="仿宋"/>
                <w:sz w:val="22"/>
                <w:szCs w:val="22"/>
              </w:rPr>
            </w:pPr>
          </w:p>
        </w:tc>
        <w:tc>
          <w:tcPr>
            <w:tcW w:w="742" w:type="dxa"/>
            <w:noWrap/>
          </w:tcPr>
          <w:p>
            <w:pPr>
              <w:autoSpaceDN w:val="0"/>
              <w:spacing w:line="440" w:lineRule="exact"/>
              <w:jc w:val="center"/>
              <w:rPr>
                <w:rFonts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24" w:type="dxa"/>
            <w:noWrap/>
          </w:tcPr>
          <w:p>
            <w:pPr>
              <w:autoSpaceDN w:val="0"/>
              <w:spacing w:line="440" w:lineRule="exact"/>
              <w:jc w:val="center"/>
              <w:rPr>
                <w:rFonts w:eastAsia="仿宋"/>
                <w:sz w:val="22"/>
                <w:szCs w:val="22"/>
              </w:rPr>
            </w:pPr>
          </w:p>
        </w:tc>
        <w:tc>
          <w:tcPr>
            <w:tcW w:w="1177" w:type="dxa"/>
            <w:noWrap/>
          </w:tcPr>
          <w:p>
            <w:pPr>
              <w:autoSpaceDN w:val="0"/>
              <w:spacing w:line="440" w:lineRule="exact"/>
              <w:jc w:val="center"/>
              <w:rPr>
                <w:rFonts w:eastAsia="仿宋"/>
                <w:sz w:val="22"/>
                <w:szCs w:val="22"/>
              </w:rPr>
            </w:pPr>
          </w:p>
        </w:tc>
        <w:tc>
          <w:tcPr>
            <w:tcW w:w="822" w:type="dxa"/>
            <w:noWrap/>
          </w:tcPr>
          <w:p>
            <w:pPr>
              <w:autoSpaceDN w:val="0"/>
              <w:spacing w:line="440" w:lineRule="exact"/>
              <w:jc w:val="center"/>
              <w:rPr>
                <w:rFonts w:eastAsia="仿宋"/>
                <w:sz w:val="22"/>
                <w:szCs w:val="22"/>
              </w:rPr>
            </w:pPr>
          </w:p>
        </w:tc>
        <w:tc>
          <w:tcPr>
            <w:tcW w:w="1073" w:type="dxa"/>
            <w:noWrap/>
          </w:tcPr>
          <w:p>
            <w:pPr>
              <w:autoSpaceDN w:val="0"/>
              <w:spacing w:line="440" w:lineRule="exact"/>
              <w:jc w:val="center"/>
              <w:rPr>
                <w:rFonts w:eastAsia="仿宋"/>
                <w:sz w:val="22"/>
                <w:szCs w:val="22"/>
              </w:rPr>
            </w:pPr>
          </w:p>
        </w:tc>
        <w:tc>
          <w:tcPr>
            <w:tcW w:w="727" w:type="dxa"/>
            <w:noWrap/>
          </w:tcPr>
          <w:p>
            <w:pPr>
              <w:autoSpaceDN w:val="0"/>
              <w:spacing w:line="440" w:lineRule="exact"/>
              <w:jc w:val="center"/>
              <w:rPr>
                <w:rFonts w:eastAsia="仿宋"/>
                <w:sz w:val="22"/>
                <w:szCs w:val="22"/>
              </w:rPr>
            </w:pPr>
          </w:p>
        </w:tc>
        <w:tc>
          <w:tcPr>
            <w:tcW w:w="800" w:type="dxa"/>
            <w:noWrap/>
          </w:tcPr>
          <w:p>
            <w:pPr>
              <w:autoSpaceDN w:val="0"/>
              <w:spacing w:line="440" w:lineRule="exact"/>
              <w:jc w:val="center"/>
              <w:rPr>
                <w:rFonts w:eastAsia="仿宋"/>
                <w:sz w:val="22"/>
                <w:szCs w:val="22"/>
              </w:rPr>
            </w:pPr>
          </w:p>
        </w:tc>
        <w:tc>
          <w:tcPr>
            <w:tcW w:w="1312" w:type="dxa"/>
            <w:noWrap/>
          </w:tcPr>
          <w:p>
            <w:pPr>
              <w:autoSpaceDN w:val="0"/>
              <w:spacing w:line="440" w:lineRule="exact"/>
              <w:jc w:val="center"/>
              <w:rPr>
                <w:rFonts w:eastAsia="仿宋"/>
                <w:sz w:val="22"/>
                <w:szCs w:val="22"/>
              </w:rPr>
            </w:pPr>
          </w:p>
        </w:tc>
        <w:tc>
          <w:tcPr>
            <w:tcW w:w="1151" w:type="dxa"/>
            <w:noWrap/>
          </w:tcPr>
          <w:p>
            <w:pPr>
              <w:autoSpaceDN w:val="0"/>
              <w:spacing w:line="440" w:lineRule="exact"/>
              <w:jc w:val="center"/>
              <w:rPr>
                <w:rFonts w:eastAsia="仿宋"/>
                <w:sz w:val="22"/>
                <w:szCs w:val="22"/>
              </w:rPr>
            </w:pPr>
          </w:p>
        </w:tc>
        <w:tc>
          <w:tcPr>
            <w:tcW w:w="742" w:type="dxa"/>
            <w:noWrap/>
          </w:tcPr>
          <w:p>
            <w:pPr>
              <w:autoSpaceDN w:val="0"/>
              <w:spacing w:line="440" w:lineRule="exact"/>
              <w:jc w:val="center"/>
              <w:rPr>
                <w:rFonts w:eastAsia="仿宋"/>
                <w:sz w:val="22"/>
                <w:szCs w:val="22"/>
              </w:rPr>
            </w:pPr>
          </w:p>
        </w:tc>
      </w:tr>
    </w:tbl>
    <w:p>
      <w:pPr>
        <w:autoSpaceDN w:val="0"/>
        <w:spacing w:line="440" w:lineRule="exact"/>
        <w:rPr>
          <w:rFonts w:eastAsia="仿宋"/>
          <w:sz w:val="22"/>
          <w:szCs w:val="22"/>
        </w:rPr>
      </w:pPr>
    </w:p>
    <w:p>
      <w:pPr>
        <w:autoSpaceDN w:val="0"/>
        <w:spacing w:line="440" w:lineRule="exact"/>
        <w:rPr>
          <w:rFonts w:eastAsia="仿宋"/>
          <w:b/>
          <w:bCs/>
          <w:sz w:val="22"/>
          <w:szCs w:val="22"/>
        </w:rPr>
      </w:pPr>
      <w:r>
        <w:rPr>
          <w:rFonts w:eastAsia="仿宋"/>
          <w:b/>
          <w:bCs/>
          <w:sz w:val="22"/>
          <w:szCs w:val="22"/>
        </w:rPr>
        <w:br w:type="page"/>
      </w:r>
      <w:r>
        <w:rPr>
          <w:rFonts w:eastAsia="仿宋"/>
          <w:b/>
          <w:bCs/>
          <w:sz w:val="22"/>
          <w:szCs w:val="22"/>
        </w:rPr>
        <w:t>附表三、</w:t>
      </w:r>
      <w:r>
        <w:rPr>
          <w:rFonts w:eastAsia="仿宋"/>
          <w:b/>
          <w:bCs/>
          <w:kern w:val="0"/>
          <w:sz w:val="22"/>
          <w:szCs w:val="22"/>
        </w:rPr>
        <w:t>项目管理班子配备情况表</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720"/>
        <w:gridCol w:w="720"/>
        <w:gridCol w:w="888"/>
        <w:gridCol w:w="888"/>
        <w:gridCol w:w="888"/>
        <w:gridCol w:w="888"/>
        <w:gridCol w:w="1488"/>
        <w:gridCol w:w="889"/>
        <w:gridCol w:w="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restart"/>
            <w:noWrap/>
            <w:vAlign w:val="center"/>
          </w:tcPr>
          <w:p>
            <w:pPr>
              <w:autoSpaceDN w:val="0"/>
              <w:jc w:val="center"/>
              <w:rPr>
                <w:rFonts w:eastAsia="仿宋"/>
                <w:kern w:val="0"/>
                <w:sz w:val="22"/>
                <w:szCs w:val="22"/>
              </w:rPr>
            </w:pPr>
            <w:r>
              <w:rPr>
                <w:rFonts w:eastAsia="仿宋"/>
                <w:kern w:val="0"/>
                <w:sz w:val="22"/>
                <w:szCs w:val="22"/>
              </w:rPr>
              <w:t>职务</w:t>
            </w:r>
          </w:p>
        </w:tc>
        <w:tc>
          <w:tcPr>
            <w:tcW w:w="720" w:type="dxa"/>
            <w:vMerge w:val="restart"/>
            <w:noWrap/>
            <w:vAlign w:val="center"/>
          </w:tcPr>
          <w:p>
            <w:pPr>
              <w:autoSpaceDN w:val="0"/>
              <w:jc w:val="center"/>
              <w:rPr>
                <w:rFonts w:eastAsia="仿宋"/>
                <w:kern w:val="0"/>
                <w:sz w:val="22"/>
                <w:szCs w:val="22"/>
              </w:rPr>
            </w:pPr>
            <w:r>
              <w:rPr>
                <w:rFonts w:eastAsia="仿宋"/>
                <w:kern w:val="0"/>
                <w:sz w:val="22"/>
                <w:szCs w:val="22"/>
              </w:rPr>
              <w:t>姓名</w:t>
            </w:r>
          </w:p>
        </w:tc>
        <w:tc>
          <w:tcPr>
            <w:tcW w:w="720" w:type="dxa"/>
            <w:vMerge w:val="restart"/>
            <w:noWrap/>
            <w:vAlign w:val="center"/>
          </w:tcPr>
          <w:p>
            <w:pPr>
              <w:autoSpaceDN w:val="0"/>
              <w:jc w:val="center"/>
              <w:rPr>
                <w:rFonts w:eastAsia="仿宋"/>
                <w:kern w:val="0"/>
                <w:sz w:val="22"/>
                <w:szCs w:val="22"/>
              </w:rPr>
            </w:pPr>
            <w:r>
              <w:rPr>
                <w:rFonts w:eastAsia="仿宋"/>
                <w:kern w:val="0"/>
                <w:sz w:val="22"/>
                <w:szCs w:val="22"/>
              </w:rPr>
              <w:t>职称</w:t>
            </w:r>
          </w:p>
        </w:tc>
        <w:tc>
          <w:tcPr>
            <w:tcW w:w="5040" w:type="dxa"/>
            <w:gridSpan w:val="5"/>
            <w:noWrap/>
            <w:vAlign w:val="center"/>
          </w:tcPr>
          <w:p>
            <w:pPr>
              <w:autoSpaceDN w:val="0"/>
              <w:jc w:val="center"/>
              <w:rPr>
                <w:rFonts w:eastAsia="仿宋"/>
                <w:kern w:val="0"/>
                <w:sz w:val="22"/>
                <w:szCs w:val="22"/>
              </w:rPr>
            </w:pPr>
            <w:r>
              <w:rPr>
                <w:rFonts w:eastAsia="仿宋"/>
                <w:kern w:val="0"/>
                <w:sz w:val="22"/>
                <w:szCs w:val="22"/>
              </w:rPr>
              <w:t>上岗资格证明</w:t>
            </w:r>
          </w:p>
        </w:tc>
        <w:tc>
          <w:tcPr>
            <w:tcW w:w="1800" w:type="dxa"/>
            <w:gridSpan w:val="2"/>
            <w:noWrap/>
            <w:vAlign w:val="center"/>
          </w:tcPr>
          <w:p>
            <w:pPr>
              <w:autoSpaceDN w:val="0"/>
              <w:jc w:val="center"/>
              <w:rPr>
                <w:rFonts w:eastAsia="仿宋"/>
                <w:kern w:val="0"/>
                <w:sz w:val="22"/>
                <w:szCs w:val="22"/>
              </w:rPr>
            </w:pPr>
            <w:r>
              <w:rPr>
                <w:rFonts w:eastAsia="仿宋"/>
                <w:kern w:val="0"/>
                <w:sz w:val="22"/>
                <w:szCs w:val="22"/>
              </w:rPr>
              <w:t>已承担在建工程情况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continue"/>
            <w:noWrap/>
          </w:tcPr>
          <w:p>
            <w:pPr>
              <w:autoSpaceDN w:val="0"/>
              <w:spacing w:line="360" w:lineRule="auto"/>
              <w:rPr>
                <w:rFonts w:eastAsia="仿宋"/>
                <w:kern w:val="0"/>
                <w:sz w:val="22"/>
                <w:szCs w:val="22"/>
              </w:rPr>
            </w:pPr>
          </w:p>
        </w:tc>
        <w:tc>
          <w:tcPr>
            <w:tcW w:w="720" w:type="dxa"/>
            <w:vMerge w:val="continue"/>
            <w:noWrap/>
          </w:tcPr>
          <w:p>
            <w:pPr>
              <w:autoSpaceDN w:val="0"/>
              <w:spacing w:line="360" w:lineRule="auto"/>
              <w:rPr>
                <w:rFonts w:eastAsia="仿宋"/>
                <w:kern w:val="0"/>
                <w:sz w:val="22"/>
                <w:szCs w:val="22"/>
              </w:rPr>
            </w:pPr>
          </w:p>
        </w:tc>
        <w:tc>
          <w:tcPr>
            <w:tcW w:w="720" w:type="dxa"/>
            <w:vMerge w:val="continue"/>
            <w:noWrap/>
          </w:tcPr>
          <w:p>
            <w:pPr>
              <w:autoSpaceDN w:val="0"/>
              <w:spacing w:line="360" w:lineRule="auto"/>
              <w:rPr>
                <w:rFonts w:eastAsia="仿宋"/>
                <w:kern w:val="0"/>
                <w:sz w:val="22"/>
                <w:szCs w:val="22"/>
              </w:rPr>
            </w:pPr>
          </w:p>
        </w:tc>
        <w:tc>
          <w:tcPr>
            <w:tcW w:w="888" w:type="dxa"/>
            <w:noWrap/>
            <w:vAlign w:val="center"/>
          </w:tcPr>
          <w:p>
            <w:pPr>
              <w:autoSpaceDN w:val="0"/>
              <w:jc w:val="center"/>
              <w:rPr>
                <w:rFonts w:eastAsia="仿宋"/>
                <w:kern w:val="0"/>
                <w:sz w:val="22"/>
                <w:szCs w:val="22"/>
              </w:rPr>
            </w:pPr>
            <w:r>
              <w:rPr>
                <w:rFonts w:eastAsia="仿宋"/>
                <w:kern w:val="0"/>
                <w:sz w:val="22"/>
                <w:szCs w:val="22"/>
              </w:rPr>
              <w:t>证书</w:t>
            </w:r>
          </w:p>
          <w:p>
            <w:pPr>
              <w:autoSpaceDN w:val="0"/>
              <w:jc w:val="center"/>
              <w:rPr>
                <w:rFonts w:eastAsia="仿宋"/>
                <w:kern w:val="0"/>
                <w:sz w:val="22"/>
                <w:szCs w:val="22"/>
              </w:rPr>
            </w:pPr>
            <w:r>
              <w:rPr>
                <w:rFonts w:eastAsia="仿宋"/>
                <w:kern w:val="0"/>
                <w:sz w:val="22"/>
                <w:szCs w:val="22"/>
              </w:rPr>
              <w:t>名称</w:t>
            </w:r>
          </w:p>
        </w:tc>
        <w:tc>
          <w:tcPr>
            <w:tcW w:w="888" w:type="dxa"/>
            <w:noWrap/>
            <w:vAlign w:val="center"/>
          </w:tcPr>
          <w:p>
            <w:pPr>
              <w:autoSpaceDN w:val="0"/>
              <w:jc w:val="center"/>
              <w:rPr>
                <w:rFonts w:eastAsia="仿宋"/>
                <w:kern w:val="0"/>
                <w:sz w:val="22"/>
                <w:szCs w:val="22"/>
              </w:rPr>
            </w:pPr>
            <w:r>
              <w:rPr>
                <w:rFonts w:eastAsia="仿宋"/>
                <w:kern w:val="0"/>
                <w:sz w:val="22"/>
                <w:szCs w:val="22"/>
              </w:rPr>
              <w:t>级别</w:t>
            </w:r>
          </w:p>
        </w:tc>
        <w:tc>
          <w:tcPr>
            <w:tcW w:w="888" w:type="dxa"/>
            <w:noWrap/>
            <w:vAlign w:val="center"/>
          </w:tcPr>
          <w:p>
            <w:pPr>
              <w:autoSpaceDN w:val="0"/>
              <w:jc w:val="center"/>
              <w:rPr>
                <w:rFonts w:eastAsia="仿宋"/>
                <w:kern w:val="0"/>
                <w:sz w:val="22"/>
                <w:szCs w:val="22"/>
              </w:rPr>
            </w:pPr>
            <w:r>
              <w:rPr>
                <w:rFonts w:eastAsia="仿宋"/>
                <w:kern w:val="0"/>
                <w:sz w:val="22"/>
                <w:szCs w:val="22"/>
              </w:rPr>
              <w:t>证号</w:t>
            </w:r>
          </w:p>
        </w:tc>
        <w:tc>
          <w:tcPr>
            <w:tcW w:w="888" w:type="dxa"/>
            <w:noWrap/>
            <w:vAlign w:val="center"/>
          </w:tcPr>
          <w:p>
            <w:pPr>
              <w:autoSpaceDN w:val="0"/>
              <w:jc w:val="center"/>
              <w:rPr>
                <w:rFonts w:eastAsia="仿宋"/>
                <w:kern w:val="0"/>
                <w:sz w:val="22"/>
                <w:szCs w:val="22"/>
              </w:rPr>
            </w:pPr>
            <w:r>
              <w:rPr>
                <w:rFonts w:eastAsia="仿宋"/>
                <w:kern w:val="0"/>
                <w:sz w:val="22"/>
                <w:szCs w:val="22"/>
              </w:rPr>
              <w:t>专业</w:t>
            </w:r>
          </w:p>
        </w:tc>
        <w:tc>
          <w:tcPr>
            <w:tcW w:w="1488" w:type="dxa"/>
            <w:noWrap/>
            <w:vAlign w:val="center"/>
          </w:tcPr>
          <w:p>
            <w:pPr>
              <w:autoSpaceDN w:val="0"/>
              <w:jc w:val="center"/>
              <w:rPr>
                <w:rFonts w:eastAsia="仿宋"/>
                <w:kern w:val="0"/>
                <w:sz w:val="22"/>
                <w:szCs w:val="22"/>
              </w:rPr>
            </w:pPr>
            <w:r>
              <w:rPr>
                <w:rFonts w:eastAsia="仿宋"/>
                <w:kern w:val="0"/>
                <w:sz w:val="22"/>
                <w:szCs w:val="22"/>
              </w:rPr>
              <w:t>原服务单位</w:t>
            </w:r>
          </w:p>
        </w:tc>
        <w:tc>
          <w:tcPr>
            <w:tcW w:w="889" w:type="dxa"/>
            <w:noWrap/>
            <w:vAlign w:val="center"/>
          </w:tcPr>
          <w:p>
            <w:pPr>
              <w:autoSpaceDN w:val="0"/>
              <w:jc w:val="center"/>
              <w:rPr>
                <w:rFonts w:eastAsia="仿宋"/>
                <w:kern w:val="0"/>
                <w:sz w:val="22"/>
                <w:szCs w:val="22"/>
              </w:rPr>
            </w:pPr>
            <w:r>
              <w:rPr>
                <w:rFonts w:eastAsia="仿宋"/>
                <w:kern w:val="0"/>
                <w:sz w:val="22"/>
                <w:szCs w:val="22"/>
              </w:rPr>
              <w:t>项目数</w:t>
            </w:r>
          </w:p>
        </w:tc>
        <w:tc>
          <w:tcPr>
            <w:tcW w:w="911" w:type="dxa"/>
            <w:noWrap/>
            <w:vAlign w:val="center"/>
          </w:tcPr>
          <w:p>
            <w:pPr>
              <w:autoSpaceDN w:val="0"/>
              <w:jc w:val="center"/>
              <w:rPr>
                <w:rFonts w:eastAsia="仿宋"/>
                <w:kern w:val="0"/>
                <w:sz w:val="22"/>
                <w:szCs w:val="22"/>
              </w:rPr>
            </w:pPr>
            <w:r>
              <w:rPr>
                <w:rFonts w:eastAsia="仿宋"/>
                <w:kern w:val="0"/>
                <w:sz w:val="22"/>
                <w:szCs w:val="22"/>
              </w:rPr>
              <w:t>主要项目名称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noWrap/>
          </w:tcPr>
          <w:p>
            <w:pPr>
              <w:autoSpaceDN w:val="0"/>
              <w:spacing w:line="360" w:lineRule="auto"/>
              <w:rPr>
                <w:rFonts w:eastAsia="仿宋"/>
                <w:kern w:val="0"/>
                <w:sz w:val="22"/>
                <w:szCs w:val="22"/>
              </w:rPr>
            </w:pPr>
          </w:p>
        </w:tc>
        <w:tc>
          <w:tcPr>
            <w:tcW w:w="720" w:type="dxa"/>
            <w:noWrap/>
          </w:tcPr>
          <w:p>
            <w:pPr>
              <w:autoSpaceDN w:val="0"/>
              <w:spacing w:line="360" w:lineRule="auto"/>
              <w:rPr>
                <w:rFonts w:eastAsia="仿宋"/>
                <w:kern w:val="0"/>
                <w:sz w:val="22"/>
                <w:szCs w:val="22"/>
              </w:rPr>
            </w:pPr>
          </w:p>
        </w:tc>
        <w:tc>
          <w:tcPr>
            <w:tcW w:w="720" w:type="dxa"/>
            <w:noWrap/>
          </w:tcPr>
          <w:p>
            <w:pPr>
              <w:autoSpaceDN w:val="0"/>
              <w:spacing w:line="360" w:lineRule="auto"/>
              <w:rPr>
                <w:rFonts w:eastAsia="仿宋"/>
                <w:kern w:val="0"/>
                <w:sz w:val="22"/>
                <w:szCs w:val="22"/>
              </w:rPr>
            </w:pPr>
          </w:p>
        </w:tc>
        <w:tc>
          <w:tcPr>
            <w:tcW w:w="888" w:type="dxa"/>
            <w:noWrap/>
          </w:tcPr>
          <w:p>
            <w:pPr>
              <w:autoSpaceDN w:val="0"/>
              <w:spacing w:line="360" w:lineRule="auto"/>
              <w:rPr>
                <w:rFonts w:eastAsia="仿宋"/>
                <w:kern w:val="0"/>
                <w:sz w:val="22"/>
                <w:szCs w:val="22"/>
              </w:rPr>
            </w:pPr>
          </w:p>
        </w:tc>
        <w:tc>
          <w:tcPr>
            <w:tcW w:w="888" w:type="dxa"/>
            <w:noWrap/>
          </w:tcPr>
          <w:p>
            <w:pPr>
              <w:autoSpaceDN w:val="0"/>
              <w:spacing w:line="360" w:lineRule="auto"/>
              <w:rPr>
                <w:rFonts w:eastAsia="仿宋"/>
                <w:kern w:val="0"/>
                <w:sz w:val="22"/>
                <w:szCs w:val="22"/>
              </w:rPr>
            </w:pPr>
          </w:p>
        </w:tc>
        <w:tc>
          <w:tcPr>
            <w:tcW w:w="888" w:type="dxa"/>
            <w:noWrap/>
          </w:tcPr>
          <w:p>
            <w:pPr>
              <w:autoSpaceDN w:val="0"/>
              <w:spacing w:line="360" w:lineRule="auto"/>
              <w:rPr>
                <w:rFonts w:eastAsia="仿宋"/>
                <w:kern w:val="0"/>
                <w:sz w:val="22"/>
                <w:szCs w:val="22"/>
              </w:rPr>
            </w:pPr>
          </w:p>
        </w:tc>
        <w:tc>
          <w:tcPr>
            <w:tcW w:w="888" w:type="dxa"/>
            <w:noWrap/>
          </w:tcPr>
          <w:p>
            <w:pPr>
              <w:autoSpaceDN w:val="0"/>
              <w:spacing w:line="360" w:lineRule="auto"/>
              <w:rPr>
                <w:rFonts w:eastAsia="仿宋"/>
                <w:kern w:val="0"/>
                <w:sz w:val="22"/>
                <w:szCs w:val="22"/>
              </w:rPr>
            </w:pPr>
          </w:p>
        </w:tc>
        <w:tc>
          <w:tcPr>
            <w:tcW w:w="1488" w:type="dxa"/>
            <w:noWrap/>
          </w:tcPr>
          <w:p>
            <w:pPr>
              <w:autoSpaceDN w:val="0"/>
              <w:spacing w:line="360" w:lineRule="auto"/>
              <w:rPr>
                <w:rFonts w:eastAsia="仿宋"/>
                <w:kern w:val="0"/>
                <w:sz w:val="22"/>
                <w:szCs w:val="22"/>
              </w:rPr>
            </w:pPr>
          </w:p>
        </w:tc>
        <w:tc>
          <w:tcPr>
            <w:tcW w:w="889" w:type="dxa"/>
            <w:noWrap/>
          </w:tcPr>
          <w:p>
            <w:pPr>
              <w:autoSpaceDN w:val="0"/>
              <w:spacing w:line="360" w:lineRule="auto"/>
              <w:rPr>
                <w:rFonts w:eastAsia="仿宋"/>
                <w:kern w:val="0"/>
                <w:sz w:val="22"/>
                <w:szCs w:val="22"/>
              </w:rPr>
            </w:pPr>
          </w:p>
        </w:tc>
        <w:tc>
          <w:tcPr>
            <w:tcW w:w="911" w:type="dxa"/>
            <w:noWrap/>
          </w:tcPr>
          <w:p>
            <w:pPr>
              <w:autoSpaceDN w:val="0"/>
              <w:spacing w:line="360" w:lineRule="auto"/>
              <w:rPr>
                <w:rFonts w:eastAsia="仿宋"/>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noWrap/>
          </w:tcPr>
          <w:p>
            <w:pPr>
              <w:autoSpaceDN w:val="0"/>
              <w:spacing w:line="360" w:lineRule="auto"/>
              <w:rPr>
                <w:rFonts w:eastAsia="仿宋"/>
                <w:kern w:val="0"/>
                <w:sz w:val="22"/>
                <w:szCs w:val="22"/>
              </w:rPr>
            </w:pPr>
          </w:p>
        </w:tc>
        <w:tc>
          <w:tcPr>
            <w:tcW w:w="720" w:type="dxa"/>
            <w:noWrap/>
          </w:tcPr>
          <w:p>
            <w:pPr>
              <w:autoSpaceDN w:val="0"/>
              <w:spacing w:line="360" w:lineRule="auto"/>
              <w:rPr>
                <w:rFonts w:eastAsia="仿宋"/>
                <w:kern w:val="0"/>
                <w:sz w:val="22"/>
                <w:szCs w:val="22"/>
              </w:rPr>
            </w:pPr>
          </w:p>
        </w:tc>
        <w:tc>
          <w:tcPr>
            <w:tcW w:w="720" w:type="dxa"/>
            <w:noWrap/>
          </w:tcPr>
          <w:p>
            <w:pPr>
              <w:autoSpaceDN w:val="0"/>
              <w:spacing w:line="360" w:lineRule="auto"/>
              <w:rPr>
                <w:rFonts w:eastAsia="仿宋"/>
                <w:kern w:val="0"/>
                <w:sz w:val="22"/>
                <w:szCs w:val="22"/>
              </w:rPr>
            </w:pPr>
          </w:p>
        </w:tc>
        <w:tc>
          <w:tcPr>
            <w:tcW w:w="888" w:type="dxa"/>
            <w:noWrap/>
          </w:tcPr>
          <w:p>
            <w:pPr>
              <w:autoSpaceDN w:val="0"/>
              <w:spacing w:line="360" w:lineRule="auto"/>
              <w:rPr>
                <w:rFonts w:eastAsia="仿宋"/>
                <w:kern w:val="0"/>
                <w:sz w:val="22"/>
                <w:szCs w:val="22"/>
              </w:rPr>
            </w:pPr>
          </w:p>
        </w:tc>
        <w:tc>
          <w:tcPr>
            <w:tcW w:w="888" w:type="dxa"/>
            <w:noWrap/>
          </w:tcPr>
          <w:p>
            <w:pPr>
              <w:autoSpaceDN w:val="0"/>
              <w:spacing w:line="360" w:lineRule="auto"/>
              <w:rPr>
                <w:rFonts w:eastAsia="仿宋"/>
                <w:kern w:val="0"/>
                <w:sz w:val="22"/>
                <w:szCs w:val="22"/>
              </w:rPr>
            </w:pPr>
          </w:p>
        </w:tc>
        <w:tc>
          <w:tcPr>
            <w:tcW w:w="888" w:type="dxa"/>
            <w:noWrap/>
          </w:tcPr>
          <w:p>
            <w:pPr>
              <w:autoSpaceDN w:val="0"/>
              <w:spacing w:line="360" w:lineRule="auto"/>
              <w:rPr>
                <w:rFonts w:eastAsia="仿宋"/>
                <w:kern w:val="0"/>
                <w:sz w:val="22"/>
                <w:szCs w:val="22"/>
              </w:rPr>
            </w:pPr>
          </w:p>
        </w:tc>
        <w:tc>
          <w:tcPr>
            <w:tcW w:w="888" w:type="dxa"/>
            <w:noWrap/>
          </w:tcPr>
          <w:p>
            <w:pPr>
              <w:autoSpaceDN w:val="0"/>
              <w:spacing w:line="360" w:lineRule="auto"/>
              <w:rPr>
                <w:rFonts w:eastAsia="仿宋"/>
                <w:kern w:val="0"/>
                <w:sz w:val="22"/>
                <w:szCs w:val="22"/>
              </w:rPr>
            </w:pPr>
          </w:p>
        </w:tc>
        <w:tc>
          <w:tcPr>
            <w:tcW w:w="1488" w:type="dxa"/>
            <w:noWrap/>
          </w:tcPr>
          <w:p>
            <w:pPr>
              <w:autoSpaceDN w:val="0"/>
              <w:spacing w:line="360" w:lineRule="auto"/>
              <w:rPr>
                <w:rFonts w:eastAsia="仿宋"/>
                <w:kern w:val="0"/>
                <w:sz w:val="22"/>
                <w:szCs w:val="22"/>
              </w:rPr>
            </w:pPr>
          </w:p>
        </w:tc>
        <w:tc>
          <w:tcPr>
            <w:tcW w:w="889" w:type="dxa"/>
            <w:noWrap/>
          </w:tcPr>
          <w:p>
            <w:pPr>
              <w:autoSpaceDN w:val="0"/>
              <w:spacing w:line="360" w:lineRule="auto"/>
              <w:rPr>
                <w:rFonts w:eastAsia="仿宋"/>
                <w:kern w:val="0"/>
                <w:sz w:val="22"/>
                <w:szCs w:val="22"/>
              </w:rPr>
            </w:pPr>
          </w:p>
        </w:tc>
        <w:tc>
          <w:tcPr>
            <w:tcW w:w="911" w:type="dxa"/>
            <w:noWrap/>
          </w:tcPr>
          <w:p>
            <w:pPr>
              <w:autoSpaceDN w:val="0"/>
              <w:spacing w:line="360" w:lineRule="auto"/>
              <w:rPr>
                <w:rFonts w:eastAsia="仿宋"/>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noWrap/>
          </w:tcPr>
          <w:p>
            <w:pPr>
              <w:autoSpaceDN w:val="0"/>
              <w:spacing w:line="360" w:lineRule="auto"/>
              <w:rPr>
                <w:rFonts w:eastAsia="仿宋"/>
                <w:kern w:val="0"/>
                <w:sz w:val="22"/>
                <w:szCs w:val="22"/>
              </w:rPr>
            </w:pPr>
          </w:p>
        </w:tc>
        <w:tc>
          <w:tcPr>
            <w:tcW w:w="720" w:type="dxa"/>
            <w:noWrap/>
          </w:tcPr>
          <w:p>
            <w:pPr>
              <w:autoSpaceDN w:val="0"/>
              <w:spacing w:line="360" w:lineRule="auto"/>
              <w:rPr>
                <w:rFonts w:eastAsia="仿宋"/>
                <w:kern w:val="0"/>
                <w:sz w:val="22"/>
                <w:szCs w:val="22"/>
              </w:rPr>
            </w:pPr>
          </w:p>
        </w:tc>
        <w:tc>
          <w:tcPr>
            <w:tcW w:w="720" w:type="dxa"/>
            <w:noWrap/>
          </w:tcPr>
          <w:p>
            <w:pPr>
              <w:autoSpaceDN w:val="0"/>
              <w:spacing w:line="360" w:lineRule="auto"/>
              <w:rPr>
                <w:rFonts w:eastAsia="仿宋"/>
                <w:kern w:val="0"/>
                <w:sz w:val="22"/>
                <w:szCs w:val="22"/>
              </w:rPr>
            </w:pPr>
          </w:p>
        </w:tc>
        <w:tc>
          <w:tcPr>
            <w:tcW w:w="888" w:type="dxa"/>
            <w:noWrap/>
          </w:tcPr>
          <w:p>
            <w:pPr>
              <w:autoSpaceDN w:val="0"/>
              <w:spacing w:line="360" w:lineRule="auto"/>
              <w:rPr>
                <w:rFonts w:eastAsia="仿宋"/>
                <w:kern w:val="0"/>
                <w:sz w:val="22"/>
                <w:szCs w:val="22"/>
              </w:rPr>
            </w:pPr>
          </w:p>
        </w:tc>
        <w:tc>
          <w:tcPr>
            <w:tcW w:w="888" w:type="dxa"/>
            <w:noWrap/>
          </w:tcPr>
          <w:p>
            <w:pPr>
              <w:autoSpaceDN w:val="0"/>
              <w:spacing w:line="360" w:lineRule="auto"/>
              <w:rPr>
                <w:rFonts w:eastAsia="仿宋"/>
                <w:kern w:val="0"/>
                <w:sz w:val="22"/>
                <w:szCs w:val="22"/>
              </w:rPr>
            </w:pPr>
          </w:p>
        </w:tc>
        <w:tc>
          <w:tcPr>
            <w:tcW w:w="888" w:type="dxa"/>
            <w:noWrap/>
          </w:tcPr>
          <w:p>
            <w:pPr>
              <w:autoSpaceDN w:val="0"/>
              <w:spacing w:line="360" w:lineRule="auto"/>
              <w:rPr>
                <w:rFonts w:eastAsia="仿宋"/>
                <w:kern w:val="0"/>
                <w:sz w:val="22"/>
                <w:szCs w:val="22"/>
              </w:rPr>
            </w:pPr>
          </w:p>
        </w:tc>
        <w:tc>
          <w:tcPr>
            <w:tcW w:w="888" w:type="dxa"/>
            <w:noWrap/>
          </w:tcPr>
          <w:p>
            <w:pPr>
              <w:autoSpaceDN w:val="0"/>
              <w:spacing w:line="360" w:lineRule="auto"/>
              <w:rPr>
                <w:rFonts w:eastAsia="仿宋"/>
                <w:kern w:val="0"/>
                <w:sz w:val="22"/>
                <w:szCs w:val="22"/>
              </w:rPr>
            </w:pPr>
          </w:p>
        </w:tc>
        <w:tc>
          <w:tcPr>
            <w:tcW w:w="1488" w:type="dxa"/>
            <w:noWrap/>
          </w:tcPr>
          <w:p>
            <w:pPr>
              <w:autoSpaceDN w:val="0"/>
              <w:spacing w:line="360" w:lineRule="auto"/>
              <w:rPr>
                <w:rFonts w:eastAsia="仿宋"/>
                <w:kern w:val="0"/>
                <w:sz w:val="22"/>
                <w:szCs w:val="22"/>
              </w:rPr>
            </w:pPr>
          </w:p>
        </w:tc>
        <w:tc>
          <w:tcPr>
            <w:tcW w:w="889" w:type="dxa"/>
            <w:noWrap/>
          </w:tcPr>
          <w:p>
            <w:pPr>
              <w:autoSpaceDN w:val="0"/>
              <w:spacing w:line="360" w:lineRule="auto"/>
              <w:rPr>
                <w:rFonts w:eastAsia="仿宋"/>
                <w:kern w:val="0"/>
                <w:sz w:val="22"/>
                <w:szCs w:val="22"/>
              </w:rPr>
            </w:pPr>
          </w:p>
        </w:tc>
        <w:tc>
          <w:tcPr>
            <w:tcW w:w="911" w:type="dxa"/>
            <w:noWrap/>
          </w:tcPr>
          <w:p>
            <w:pPr>
              <w:autoSpaceDN w:val="0"/>
              <w:spacing w:line="360" w:lineRule="auto"/>
              <w:rPr>
                <w:rFonts w:eastAsia="仿宋"/>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48" w:type="dxa"/>
            <w:noWrap/>
          </w:tcPr>
          <w:p>
            <w:pPr>
              <w:autoSpaceDN w:val="0"/>
              <w:spacing w:line="360" w:lineRule="auto"/>
              <w:rPr>
                <w:rFonts w:eastAsia="仿宋"/>
                <w:kern w:val="0"/>
                <w:sz w:val="22"/>
                <w:szCs w:val="22"/>
              </w:rPr>
            </w:pPr>
          </w:p>
        </w:tc>
        <w:tc>
          <w:tcPr>
            <w:tcW w:w="720" w:type="dxa"/>
            <w:noWrap/>
          </w:tcPr>
          <w:p>
            <w:pPr>
              <w:autoSpaceDN w:val="0"/>
              <w:spacing w:line="360" w:lineRule="auto"/>
              <w:rPr>
                <w:rFonts w:eastAsia="仿宋"/>
                <w:kern w:val="0"/>
                <w:sz w:val="22"/>
                <w:szCs w:val="22"/>
              </w:rPr>
            </w:pPr>
          </w:p>
        </w:tc>
        <w:tc>
          <w:tcPr>
            <w:tcW w:w="720" w:type="dxa"/>
            <w:noWrap/>
          </w:tcPr>
          <w:p>
            <w:pPr>
              <w:autoSpaceDN w:val="0"/>
              <w:spacing w:line="360" w:lineRule="auto"/>
              <w:rPr>
                <w:rFonts w:eastAsia="仿宋"/>
                <w:kern w:val="0"/>
                <w:sz w:val="22"/>
                <w:szCs w:val="22"/>
              </w:rPr>
            </w:pPr>
          </w:p>
        </w:tc>
        <w:tc>
          <w:tcPr>
            <w:tcW w:w="888" w:type="dxa"/>
            <w:noWrap/>
          </w:tcPr>
          <w:p>
            <w:pPr>
              <w:autoSpaceDN w:val="0"/>
              <w:spacing w:line="360" w:lineRule="auto"/>
              <w:rPr>
                <w:rFonts w:eastAsia="仿宋"/>
                <w:kern w:val="0"/>
                <w:sz w:val="22"/>
                <w:szCs w:val="22"/>
              </w:rPr>
            </w:pPr>
          </w:p>
        </w:tc>
        <w:tc>
          <w:tcPr>
            <w:tcW w:w="888" w:type="dxa"/>
            <w:noWrap/>
          </w:tcPr>
          <w:p>
            <w:pPr>
              <w:autoSpaceDN w:val="0"/>
              <w:spacing w:line="360" w:lineRule="auto"/>
              <w:rPr>
                <w:rFonts w:eastAsia="仿宋"/>
                <w:kern w:val="0"/>
                <w:sz w:val="22"/>
                <w:szCs w:val="22"/>
              </w:rPr>
            </w:pPr>
          </w:p>
        </w:tc>
        <w:tc>
          <w:tcPr>
            <w:tcW w:w="888" w:type="dxa"/>
            <w:noWrap/>
          </w:tcPr>
          <w:p>
            <w:pPr>
              <w:autoSpaceDN w:val="0"/>
              <w:spacing w:line="360" w:lineRule="auto"/>
              <w:rPr>
                <w:rFonts w:eastAsia="仿宋"/>
                <w:kern w:val="0"/>
                <w:sz w:val="22"/>
                <w:szCs w:val="22"/>
              </w:rPr>
            </w:pPr>
          </w:p>
        </w:tc>
        <w:tc>
          <w:tcPr>
            <w:tcW w:w="888" w:type="dxa"/>
            <w:noWrap/>
          </w:tcPr>
          <w:p>
            <w:pPr>
              <w:autoSpaceDN w:val="0"/>
              <w:spacing w:line="360" w:lineRule="auto"/>
              <w:rPr>
                <w:rFonts w:eastAsia="仿宋"/>
                <w:kern w:val="0"/>
                <w:sz w:val="22"/>
                <w:szCs w:val="22"/>
              </w:rPr>
            </w:pPr>
          </w:p>
        </w:tc>
        <w:tc>
          <w:tcPr>
            <w:tcW w:w="1488" w:type="dxa"/>
            <w:noWrap/>
          </w:tcPr>
          <w:p>
            <w:pPr>
              <w:autoSpaceDN w:val="0"/>
              <w:spacing w:line="360" w:lineRule="auto"/>
              <w:rPr>
                <w:rFonts w:eastAsia="仿宋"/>
                <w:kern w:val="0"/>
                <w:sz w:val="22"/>
                <w:szCs w:val="22"/>
              </w:rPr>
            </w:pPr>
          </w:p>
        </w:tc>
        <w:tc>
          <w:tcPr>
            <w:tcW w:w="889" w:type="dxa"/>
            <w:noWrap/>
          </w:tcPr>
          <w:p>
            <w:pPr>
              <w:autoSpaceDN w:val="0"/>
              <w:spacing w:line="360" w:lineRule="auto"/>
              <w:rPr>
                <w:rFonts w:eastAsia="仿宋"/>
                <w:kern w:val="0"/>
                <w:sz w:val="22"/>
                <w:szCs w:val="22"/>
              </w:rPr>
            </w:pPr>
          </w:p>
        </w:tc>
        <w:tc>
          <w:tcPr>
            <w:tcW w:w="911" w:type="dxa"/>
            <w:noWrap/>
          </w:tcPr>
          <w:p>
            <w:pPr>
              <w:autoSpaceDN w:val="0"/>
              <w:spacing w:line="360" w:lineRule="auto"/>
              <w:rPr>
                <w:rFonts w:eastAsia="仿宋"/>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6" w:hRule="exact"/>
        </w:trPr>
        <w:tc>
          <w:tcPr>
            <w:tcW w:w="8928" w:type="dxa"/>
            <w:gridSpan w:val="10"/>
            <w:noWrap/>
          </w:tcPr>
          <w:p>
            <w:pPr>
              <w:autoSpaceDN w:val="0"/>
              <w:spacing w:line="360" w:lineRule="auto"/>
              <w:ind w:firstLine="495" w:firstLineChars="225"/>
              <w:rPr>
                <w:rFonts w:eastAsia="仿宋"/>
                <w:kern w:val="0"/>
                <w:sz w:val="22"/>
                <w:szCs w:val="22"/>
              </w:rPr>
            </w:pPr>
            <w:r>
              <w:rPr>
                <w:rFonts w:eastAsia="仿宋"/>
                <w:kern w:val="0"/>
                <w:sz w:val="22"/>
                <w:szCs w:val="22"/>
              </w:rPr>
              <w:t>本工程一旦我单位</w:t>
            </w:r>
            <w:r>
              <w:rPr>
                <w:rFonts w:hint="eastAsia" w:eastAsia="仿宋"/>
                <w:kern w:val="0"/>
                <w:sz w:val="22"/>
                <w:szCs w:val="22"/>
              </w:rPr>
              <w:t>成交</w:t>
            </w:r>
            <w:r>
              <w:rPr>
                <w:rFonts w:eastAsia="仿宋"/>
                <w:kern w:val="0"/>
                <w:sz w:val="22"/>
                <w:szCs w:val="22"/>
              </w:rPr>
              <w:t>，将实行项目经理负责制，并配备上述项目管理班子。上述填报内容真实，若不真实，愿按有关规定接受处理。项目管理班子机构设置、职责分工等情况另附资料说明。</w:t>
            </w:r>
          </w:p>
        </w:tc>
      </w:tr>
    </w:tbl>
    <w:p>
      <w:pPr>
        <w:autoSpaceDN w:val="0"/>
        <w:spacing w:line="440" w:lineRule="exact"/>
        <w:rPr>
          <w:rFonts w:eastAsia="仿宋"/>
          <w:b/>
          <w:bCs/>
          <w:sz w:val="22"/>
          <w:szCs w:val="22"/>
        </w:rPr>
      </w:pPr>
    </w:p>
    <w:p>
      <w:pPr>
        <w:autoSpaceDN w:val="0"/>
        <w:spacing w:line="440" w:lineRule="exact"/>
        <w:rPr>
          <w:rFonts w:eastAsia="仿宋"/>
          <w:b/>
          <w:bCs/>
          <w:sz w:val="22"/>
          <w:szCs w:val="22"/>
        </w:rPr>
      </w:pPr>
      <w:r>
        <w:rPr>
          <w:rFonts w:eastAsia="仿宋"/>
          <w:b/>
          <w:bCs/>
          <w:sz w:val="22"/>
          <w:szCs w:val="22"/>
        </w:rPr>
        <w:t>附表四、</w:t>
      </w:r>
      <w:r>
        <w:rPr>
          <w:rFonts w:eastAsia="仿宋"/>
          <w:b/>
          <w:bCs/>
          <w:kern w:val="0"/>
          <w:sz w:val="22"/>
          <w:szCs w:val="22"/>
        </w:rPr>
        <w:t>项目经理简历表</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480"/>
        <w:gridCol w:w="1480"/>
        <w:gridCol w:w="1608"/>
        <w:gridCol w:w="1481"/>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noWrap/>
          </w:tcPr>
          <w:p>
            <w:pPr>
              <w:autoSpaceDN w:val="0"/>
              <w:spacing w:line="360" w:lineRule="auto"/>
              <w:jc w:val="center"/>
              <w:rPr>
                <w:rFonts w:eastAsia="仿宋"/>
                <w:kern w:val="0"/>
                <w:sz w:val="22"/>
                <w:szCs w:val="22"/>
              </w:rPr>
            </w:pPr>
            <w:r>
              <w:rPr>
                <w:rFonts w:eastAsia="仿宋"/>
                <w:kern w:val="0"/>
                <w:sz w:val="22"/>
                <w:szCs w:val="22"/>
              </w:rPr>
              <w:t>姓名</w:t>
            </w:r>
          </w:p>
        </w:tc>
        <w:tc>
          <w:tcPr>
            <w:tcW w:w="1480" w:type="dxa"/>
            <w:noWrap/>
          </w:tcPr>
          <w:p>
            <w:pPr>
              <w:autoSpaceDN w:val="0"/>
              <w:spacing w:line="360" w:lineRule="auto"/>
              <w:jc w:val="center"/>
              <w:rPr>
                <w:rFonts w:eastAsia="仿宋"/>
                <w:kern w:val="0"/>
                <w:sz w:val="22"/>
                <w:szCs w:val="22"/>
              </w:rPr>
            </w:pPr>
          </w:p>
        </w:tc>
        <w:tc>
          <w:tcPr>
            <w:tcW w:w="1480" w:type="dxa"/>
            <w:noWrap/>
          </w:tcPr>
          <w:p>
            <w:pPr>
              <w:autoSpaceDN w:val="0"/>
              <w:spacing w:line="360" w:lineRule="auto"/>
              <w:jc w:val="center"/>
              <w:rPr>
                <w:rFonts w:eastAsia="仿宋"/>
                <w:kern w:val="0"/>
                <w:sz w:val="22"/>
                <w:szCs w:val="22"/>
              </w:rPr>
            </w:pPr>
            <w:r>
              <w:rPr>
                <w:rFonts w:eastAsia="仿宋"/>
                <w:kern w:val="0"/>
                <w:sz w:val="22"/>
                <w:szCs w:val="22"/>
              </w:rPr>
              <w:t>性别</w:t>
            </w:r>
          </w:p>
        </w:tc>
        <w:tc>
          <w:tcPr>
            <w:tcW w:w="1608" w:type="dxa"/>
            <w:noWrap/>
          </w:tcPr>
          <w:p>
            <w:pPr>
              <w:autoSpaceDN w:val="0"/>
              <w:spacing w:line="360" w:lineRule="auto"/>
              <w:jc w:val="center"/>
              <w:rPr>
                <w:rFonts w:eastAsia="仿宋"/>
                <w:kern w:val="0"/>
                <w:sz w:val="22"/>
                <w:szCs w:val="22"/>
              </w:rPr>
            </w:pPr>
          </w:p>
        </w:tc>
        <w:tc>
          <w:tcPr>
            <w:tcW w:w="1481" w:type="dxa"/>
            <w:noWrap/>
          </w:tcPr>
          <w:p>
            <w:pPr>
              <w:autoSpaceDN w:val="0"/>
              <w:spacing w:line="360" w:lineRule="auto"/>
              <w:jc w:val="center"/>
              <w:rPr>
                <w:rFonts w:eastAsia="仿宋"/>
                <w:kern w:val="0"/>
                <w:sz w:val="22"/>
                <w:szCs w:val="22"/>
              </w:rPr>
            </w:pPr>
            <w:r>
              <w:rPr>
                <w:rFonts w:eastAsia="仿宋"/>
                <w:kern w:val="0"/>
                <w:sz w:val="22"/>
                <w:szCs w:val="22"/>
              </w:rPr>
              <w:t>年龄</w:t>
            </w:r>
          </w:p>
        </w:tc>
        <w:tc>
          <w:tcPr>
            <w:tcW w:w="1481" w:type="dxa"/>
            <w:noWrap/>
          </w:tcPr>
          <w:p>
            <w:pPr>
              <w:autoSpaceDN w:val="0"/>
              <w:spacing w:line="360" w:lineRule="auto"/>
              <w:jc w:val="center"/>
              <w:rPr>
                <w:rFonts w:eastAsia="仿宋"/>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noWrap/>
          </w:tcPr>
          <w:p>
            <w:pPr>
              <w:autoSpaceDN w:val="0"/>
              <w:spacing w:line="360" w:lineRule="auto"/>
              <w:jc w:val="center"/>
              <w:rPr>
                <w:rFonts w:eastAsia="仿宋"/>
                <w:kern w:val="0"/>
                <w:sz w:val="22"/>
                <w:szCs w:val="22"/>
              </w:rPr>
            </w:pPr>
            <w:r>
              <w:rPr>
                <w:rFonts w:eastAsia="仿宋"/>
                <w:kern w:val="0"/>
                <w:sz w:val="22"/>
                <w:szCs w:val="22"/>
              </w:rPr>
              <w:t>职务</w:t>
            </w:r>
          </w:p>
        </w:tc>
        <w:tc>
          <w:tcPr>
            <w:tcW w:w="1480" w:type="dxa"/>
            <w:noWrap/>
          </w:tcPr>
          <w:p>
            <w:pPr>
              <w:autoSpaceDN w:val="0"/>
              <w:spacing w:line="360" w:lineRule="auto"/>
              <w:jc w:val="center"/>
              <w:rPr>
                <w:rFonts w:eastAsia="仿宋"/>
                <w:kern w:val="0"/>
                <w:sz w:val="22"/>
                <w:szCs w:val="22"/>
              </w:rPr>
            </w:pPr>
          </w:p>
        </w:tc>
        <w:tc>
          <w:tcPr>
            <w:tcW w:w="1480" w:type="dxa"/>
            <w:noWrap/>
          </w:tcPr>
          <w:p>
            <w:pPr>
              <w:autoSpaceDN w:val="0"/>
              <w:spacing w:line="360" w:lineRule="auto"/>
              <w:jc w:val="center"/>
              <w:rPr>
                <w:rFonts w:eastAsia="仿宋"/>
                <w:kern w:val="0"/>
                <w:sz w:val="22"/>
                <w:szCs w:val="22"/>
              </w:rPr>
            </w:pPr>
            <w:r>
              <w:rPr>
                <w:rFonts w:eastAsia="仿宋"/>
                <w:kern w:val="0"/>
                <w:sz w:val="22"/>
                <w:szCs w:val="22"/>
              </w:rPr>
              <w:t>职称</w:t>
            </w:r>
          </w:p>
        </w:tc>
        <w:tc>
          <w:tcPr>
            <w:tcW w:w="1608" w:type="dxa"/>
            <w:noWrap/>
          </w:tcPr>
          <w:p>
            <w:pPr>
              <w:autoSpaceDN w:val="0"/>
              <w:spacing w:line="360" w:lineRule="auto"/>
              <w:jc w:val="center"/>
              <w:rPr>
                <w:rFonts w:eastAsia="仿宋"/>
                <w:kern w:val="0"/>
                <w:sz w:val="22"/>
                <w:szCs w:val="22"/>
              </w:rPr>
            </w:pPr>
          </w:p>
        </w:tc>
        <w:tc>
          <w:tcPr>
            <w:tcW w:w="1481" w:type="dxa"/>
            <w:noWrap/>
          </w:tcPr>
          <w:p>
            <w:pPr>
              <w:autoSpaceDN w:val="0"/>
              <w:spacing w:line="360" w:lineRule="auto"/>
              <w:jc w:val="center"/>
              <w:rPr>
                <w:rFonts w:eastAsia="仿宋"/>
                <w:kern w:val="0"/>
                <w:sz w:val="22"/>
                <w:szCs w:val="22"/>
              </w:rPr>
            </w:pPr>
            <w:r>
              <w:rPr>
                <w:rFonts w:eastAsia="仿宋"/>
                <w:kern w:val="0"/>
                <w:sz w:val="22"/>
                <w:szCs w:val="22"/>
              </w:rPr>
              <w:t>学历</w:t>
            </w:r>
          </w:p>
        </w:tc>
        <w:tc>
          <w:tcPr>
            <w:tcW w:w="1481" w:type="dxa"/>
            <w:noWrap/>
          </w:tcPr>
          <w:p>
            <w:pPr>
              <w:autoSpaceDN w:val="0"/>
              <w:spacing w:line="360" w:lineRule="auto"/>
              <w:jc w:val="center"/>
              <w:rPr>
                <w:rFonts w:eastAsia="仿宋"/>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noWrap/>
          </w:tcPr>
          <w:p>
            <w:pPr>
              <w:autoSpaceDN w:val="0"/>
              <w:spacing w:line="360" w:lineRule="auto"/>
              <w:jc w:val="center"/>
              <w:rPr>
                <w:rFonts w:eastAsia="仿宋"/>
                <w:kern w:val="0"/>
                <w:sz w:val="22"/>
                <w:szCs w:val="22"/>
              </w:rPr>
            </w:pPr>
            <w:r>
              <w:rPr>
                <w:rFonts w:eastAsia="仿宋"/>
                <w:kern w:val="0"/>
                <w:sz w:val="22"/>
                <w:szCs w:val="22"/>
              </w:rPr>
              <w:t>参加工作时间</w:t>
            </w:r>
          </w:p>
        </w:tc>
        <w:tc>
          <w:tcPr>
            <w:tcW w:w="1480" w:type="dxa"/>
            <w:noWrap/>
          </w:tcPr>
          <w:p>
            <w:pPr>
              <w:autoSpaceDN w:val="0"/>
              <w:spacing w:line="360" w:lineRule="auto"/>
              <w:jc w:val="center"/>
              <w:rPr>
                <w:rFonts w:eastAsia="仿宋"/>
                <w:kern w:val="0"/>
                <w:sz w:val="22"/>
                <w:szCs w:val="22"/>
              </w:rPr>
            </w:pPr>
          </w:p>
        </w:tc>
        <w:tc>
          <w:tcPr>
            <w:tcW w:w="3089" w:type="dxa"/>
            <w:gridSpan w:val="2"/>
            <w:noWrap/>
          </w:tcPr>
          <w:p>
            <w:pPr>
              <w:autoSpaceDN w:val="0"/>
              <w:spacing w:line="360" w:lineRule="auto"/>
              <w:jc w:val="center"/>
              <w:rPr>
                <w:rFonts w:eastAsia="仿宋"/>
                <w:kern w:val="0"/>
                <w:sz w:val="22"/>
                <w:szCs w:val="22"/>
              </w:rPr>
            </w:pPr>
            <w:r>
              <w:rPr>
                <w:rFonts w:eastAsia="仿宋"/>
                <w:kern w:val="0"/>
                <w:sz w:val="22"/>
                <w:szCs w:val="22"/>
              </w:rPr>
              <w:t>从事项目经理年限</w:t>
            </w:r>
          </w:p>
        </w:tc>
        <w:tc>
          <w:tcPr>
            <w:tcW w:w="1481" w:type="dxa"/>
            <w:noWrap/>
          </w:tcPr>
          <w:p>
            <w:pPr>
              <w:autoSpaceDN w:val="0"/>
              <w:spacing w:line="360" w:lineRule="auto"/>
              <w:jc w:val="center"/>
              <w:rPr>
                <w:rFonts w:eastAsia="仿宋"/>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noWrap/>
          </w:tcPr>
          <w:p>
            <w:pPr>
              <w:autoSpaceDN w:val="0"/>
              <w:spacing w:line="360" w:lineRule="auto"/>
              <w:jc w:val="center"/>
              <w:rPr>
                <w:rFonts w:eastAsia="仿宋"/>
                <w:kern w:val="0"/>
                <w:sz w:val="22"/>
                <w:szCs w:val="22"/>
              </w:rPr>
            </w:pPr>
            <w:r>
              <w:rPr>
                <w:rFonts w:eastAsia="仿宋"/>
                <w:kern w:val="0"/>
                <w:sz w:val="22"/>
                <w:szCs w:val="22"/>
              </w:rPr>
              <w:t>项目经理资格证书编号</w:t>
            </w:r>
          </w:p>
        </w:tc>
        <w:tc>
          <w:tcPr>
            <w:tcW w:w="6050" w:type="dxa"/>
            <w:gridSpan w:val="4"/>
            <w:noWrap/>
          </w:tcPr>
          <w:p>
            <w:pPr>
              <w:autoSpaceDN w:val="0"/>
              <w:spacing w:line="360" w:lineRule="auto"/>
              <w:jc w:val="center"/>
              <w:rPr>
                <w:rFonts w:eastAsia="仿宋"/>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10" w:type="dxa"/>
            <w:gridSpan w:val="6"/>
            <w:noWrap/>
          </w:tcPr>
          <w:p>
            <w:pPr>
              <w:autoSpaceDN w:val="0"/>
              <w:spacing w:line="360" w:lineRule="auto"/>
              <w:jc w:val="center"/>
              <w:rPr>
                <w:rFonts w:eastAsia="仿宋"/>
                <w:kern w:val="0"/>
                <w:sz w:val="22"/>
                <w:szCs w:val="22"/>
              </w:rPr>
            </w:pPr>
            <w:r>
              <w:rPr>
                <w:rFonts w:eastAsia="仿宋"/>
                <w:kern w:val="0"/>
                <w:sz w:val="22"/>
                <w:szCs w:val="22"/>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noWrap/>
          </w:tcPr>
          <w:p>
            <w:pPr>
              <w:autoSpaceDN w:val="0"/>
              <w:spacing w:line="360" w:lineRule="auto"/>
              <w:jc w:val="center"/>
              <w:rPr>
                <w:rFonts w:eastAsia="仿宋"/>
                <w:kern w:val="0"/>
                <w:sz w:val="22"/>
                <w:szCs w:val="22"/>
              </w:rPr>
            </w:pPr>
            <w:r>
              <w:rPr>
                <w:rFonts w:eastAsia="仿宋"/>
                <w:kern w:val="0"/>
                <w:sz w:val="22"/>
                <w:szCs w:val="22"/>
              </w:rPr>
              <w:t>建设单位</w:t>
            </w:r>
          </w:p>
        </w:tc>
        <w:tc>
          <w:tcPr>
            <w:tcW w:w="1480" w:type="dxa"/>
            <w:noWrap/>
          </w:tcPr>
          <w:p>
            <w:pPr>
              <w:autoSpaceDN w:val="0"/>
              <w:spacing w:line="360" w:lineRule="auto"/>
              <w:jc w:val="center"/>
              <w:rPr>
                <w:rFonts w:eastAsia="仿宋"/>
                <w:kern w:val="0"/>
                <w:sz w:val="22"/>
                <w:szCs w:val="22"/>
              </w:rPr>
            </w:pPr>
            <w:r>
              <w:rPr>
                <w:rFonts w:eastAsia="仿宋"/>
                <w:kern w:val="0"/>
                <w:sz w:val="22"/>
                <w:szCs w:val="22"/>
              </w:rPr>
              <w:t>项目名称</w:t>
            </w:r>
          </w:p>
        </w:tc>
        <w:tc>
          <w:tcPr>
            <w:tcW w:w="1480" w:type="dxa"/>
            <w:noWrap/>
          </w:tcPr>
          <w:p>
            <w:pPr>
              <w:autoSpaceDN w:val="0"/>
              <w:spacing w:line="360" w:lineRule="auto"/>
              <w:jc w:val="center"/>
              <w:rPr>
                <w:rFonts w:eastAsia="仿宋"/>
                <w:kern w:val="0"/>
                <w:sz w:val="22"/>
                <w:szCs w:val="22"/>
              </w:rPr>
            </w:pPr>
            <w:r>
              <w:rPr>
                <w:rFonts w:eastAsia="仿宋"/>
                <w:kern w:val="0"/>
                <w:sz w:val="22"/>
                <w:szCs w:val="22"/>
              </w:rPr>
              <w:t>建设规模</w:t>
            </w:r>
          </w:p>
        </w:tc>
        <w:tc>
          <w:tcPr>
            <w:tcW w:w="1608" w:type="dxa"/>
            <w:noWrap/>
          </w:tcPr>
          <w:p>
            <w:pPr>
              <w:autoSpaceDN w:val="0"/>
              <w:spacing w:line="360" w:lineRule="auto"/>
              <w:jc w:val="center"/>
              <w:rPr>
                <w:rFonts w:eastAsia="仿宋"/>
                <w:kern w:val="0"/>
                <w:sz w:val="22"/>
                <w:szCs w:val="22"/>
              </w:rPr>
            </w:pPr>
            <w:r>
              <w:rPr>
                <w:rFonts w:eastAsia="仿宋"/>
                <w:kern w:val="0"/>
                <w:sz w:val="22"/>
                <w:szCs w:val="22"/>
              </w:rPr>
              <w:t>开、竣工日期</w:t>
            </w:r>
          </w:p>
        </w:tc>
        <w:tc>
          <w:tcPr>
            <w:tcW w:w="1481" w:type="dxa"/>
            <w:noWrap/>
          </w:tcPr>
          <w:p>
            <w:pPr>
              <w:autoSpaceDN w:val="0"/>
              <w:spacing w:line="360" w:lineRule="auto"/>
              <w:jc w:val="center"/>
              <w:rPr>
                <w:rFonts w:eastAsia="仿宋"/>
                <w:kern w:val="0"/>
                <w:sz w:val="22"/>
                <w:szCs w:val="22"/>
              </w:rPr>
            </w:pPr>
            <w:r>
              <w:rPr>
                <w:rFonts w:eastAsia="仿宋"/>
                <w:kern w:val="0"/>
                <w:sz w:val="22"/>
                <w:szCs w:val="22"/>
              </w:rPr>
              <w:t>在建或已完</w:t>
            </w:r>
          </w:p>
        </w:tc>
        <w:tc>
          <w:tcPr>
            <w:tcW w:w="1481" w:type="dxa"/>
            <w:noWrap/>
          </w:tcPr>
          <w:p>
            <w:pPr>
              <w:autoSpaceDN w:val="0"/>
              <w:spacing w:line="360" w:lineRule="auto"/>
              <w:jc w:val="center"/>
              <w:rPr>
                <w:rFonts w:eastAsia="仿宋"/>
                <w:kern w:val="0"/>
                <w:sz w:val="22"/>
                <w:szCs w:val="22"/>
              </w:rPr>
            </w:pPr>
            <w:r>
              <w:rPr>
                <w:rFonts w:eastAsia="仿宋"/>
                <w:kern w:val="0"/>
                <w:sz w:val="22"/>
                <w:szCs w:val="22"/>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noWrap/>
          </w:tcPr>
          <w:p>
            <w:pPr>
              <w:autoSpaceDN w:val="0"/>
              <w:spacing w:line="360" w:lineRule="auto"/>
              <w:rPr>
                <w:rFonts w:eastAsia="仿宋"/>
                <w:kern w:val="0"/>
                <w:sz w:val="22"/>
                <w:szCs w:val="22"/>
              </w:rPr>
            </w:pPr>
          </w:p>
        </w:tc>
        <w:tc>
          <w:tcPr>
            <w:tcW w:w="1480" w:type="dxa"/>
            <w:noWrap/>
          </w:tcPr>
          <w:p>
            <w:pPr>
              <w:autoSpaceDN w:val="0"/>
              <w:spacing w:line="360" w:lineRule="auto"/>
              <w:rPr>
                <w:rFonts w:eastAsia="仿宋"/>
                <w:kern w:val="0"/>
                <w:sz w:val="22"/>
                <w:szCs w:val="22"/>
              </w:rPr>
            </w:pPr>
          </w:p>
        </w:tc>
        <w:tc>
          <w:tcPr>
            <w:tcW w:w="1480" w:type="dxa"/>
            <w:noWrap/>
          </w:tcPr>
          <w:p>
            <w:pPr>
              <w:autoSpaceDN w:val="0"/>
              <w:spacing w:line="360" w:lineRule="auto"/>
              <w:rPr>
                <w:rFonts w:eastAsia="仿宋"/>
                <w:kern w:val="0"/>
                <w:sz w:val="22"/>
                <w:szCs w:val="22"/>
              </w:rPr>
            </w:pPr>
          </w:p>
        </w:tc>
        <w:tc>
          <w:tcPr>
            <w:tcW w:w="1608" w:type="dxa"/>
            <w:noWrap/>
          </w:tcPr>
          <w:p>
            <w:pPr>
              <w:autoSpaceDN w:val="0"/>
              <w:spacing w:line="360" w:lineRule="auto"/>
              <w:rPr>
                <w:rFonts w:eastAsia="仿宋"/>
                <w:kern w:val="0"/>
                <w:sz w:val="22"/>
                <w:szCs w:val="22"/>
              </w:rPr>
            </w:pPr>
          </w:p>
        </w:tc>
        <w:tc>
          <w:tcPr>
            <w:tcW w:w="1481" w:type="dxa"/>
            <w:noWrap/>
          </w:tcPr>
          <w:p>
            <w:pPr>
              <w:autoSpaceDN w:val="0"/>
              <w:spacing w:line="360" w:lineRule="auto"/>
              <w:rPr>
                <w:rFonts w:eastAsia="仿宋"/>
                <w:kern w:val="0"/>
                <w:sz w:val="22"/>
                <w:szCs w:val="22"/>
              </w:rPr>
            </w:pPr>
          </w:p>
        </w:tc>
        <w:tc>
          <w:tcPr>
            <w:tcW w:w="1481" w:type="dxa"/>
            <w:noWrap/>
          </w:tcPr>
          <w:p>
            <w:pPr>
              <w:autoSpaceDN w:val="0"/>
              <w:spacing w:line="360" w:lineRule="auto"/>
              <w:rPr>
                <w:rFonts w:eastAsia="仿宋"/>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noWrap/>
          </w:tcPr>
          <w:p>
            <w:pPr>
              <w:autoSpaceDN w:val="0"/>
              <w:spacing w:line="360" w:lineRule="auto"/>
              <w:rPr>
                <w:rFonts w:eastAsia="仿宋"/>
                <w:kern w:val="0"/>
                <w:sz w:val="22"/>
                <w:szCs w:val="22"/>
              </w:rPr>
            </w:pPr>
          </w:p>
        </w:tc>
        <w:tc>
          <w:tcPr>
            <w:tcW w:w="1480" w:type="dxa"/>
            <w:noWrap/>
          </w:tcPr>
          <w:p>
            <w:pPr>
              <w:autoSpaceDN w:val="0"/>
              <w:spacing w:line="360" w:lineRule="auto"/>
              <w:rPr>
                <w:rFonts w:eastAsia="仿宋"/>
                <w:kern w:val="0"/>
                <w:sz w:val="22"/>
                <w:szCs w:val="22"/>
              </w:rPr>
            </w:pPr>
          </w:p>
        </w:tc>
        <w:tc>
          <w:tcPr>
            <w:tcW w:w="1480" w:type="dxa"/>
            <w:noWrap/>
          </w:tcPr>
          <w:p>
            <w:pPr>
              <w:autoSpaceDN w:val="0"/>
              <w:spacing w:line="360" w:lineRule="auto"/>
              <w:rPr>
                <w:rFonts w:eastAsia="仿宋"/>
                <w:kern w:val="0"/>
                <w:sz w:val="22"/>
                <w:szCs w:val="22"/>
              </w:rPr>
            </w:pPr>
          </w:p>
        </w:tc>
        <w:tc>
          <w:tcPr>
            <w:tcW w:w="1608" w:type="dxa"/>
            <w:noWrap/>
          </w:tcPr>
          <w:p>
            <w:pPr>
              <w:autoSpaceDN w:val="0"/>
              <w:spacing w:line="360" w:lineRule="auto"/>
              <w:rPr>
                <w:rFonts w:eastAsia="仿宋"/>
                <w:kern w:val="0"/>
                <w:sz w:val="22"/>
                <w:szCs w:val="22"/>
              </w:rPr>
            </w:pPr>
          </w:p>
        </w:tc>
        <w:tc>
          <w:tcPr>
            <w:tcW w:w="1481" w:type="dxa"/>
            <w:noWrap/>
          </w:tcPr>
          <w:p>
            <w:pPr>
              <w:autoSpaceDN w:val="0"/>
              <w:spacing w:line="360" w:lineRule="auto"/>
              <w:rPr>
                <w:rFonts w:eastAsia="仿宋"/>
                <w:kern w:val="0"/>
                <w:sz w:val="22"/>
                <w:szCs w:val="22"/>
              </w:rPr>
            </w:pPr>
          </w:p>
        </w:tc>
        <w:tc>
          <w:tcPr>
            <w:tcW w:w="1481" w:type="dxa"/>
            <w:noWrap/>
          </w:tcPr>
          <w:p>
            <w:pPr>
              <w:autoSpaceDN w:val="0"/>
              <w:spacing w:line="360" w:lineRule="auto"/>
              <w:rPr>
                <w:rFonts w:eastAsia="仿宋"/>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noWrap/>
          </w:tcPr>
          <w:p>
            <w:pPr>
              <w:autoSpaceDN w:val="0"/>
              <w:spacing w:line="360" w:lineRule="auto"/>
              <w:rPr>
                <w:rFonts w:eastAsia="仿宋"/>
                <w:kern w:val="0"/>
                <w:sz w:val="22"/>
                <w:szCs w:val="22"/>
              </w:rPr>
            </w:pPr>
          </w:p>
        </w:tc>
        <w:tc>
          <w:tcPr>
            <w:tcW w:w="1480" w:type="dxa"/>
            <w:noWrap/>
          </w:tcPr>
          <w:p>
            <w:pPr>
              <w:autoSpaceDN w:val="0"/>
              <w:spacing w:line="360" w:lineRule="auto"/>
              <w:rPr>
                <w:rFonts w:eastAsia="仿宋"/>
                <w:kern w:val="0"/>
                <w:sz w:val="22"/>
                <w:szCs w:val="22"/>
              </w:rPr>
            </w:pPr>
          </w:p>
        </w:tc>
        <w:tc>
          <w:tcPr>
            <w:tcW w:w="1480" w:type="dxa"/>
            <w:noWrap/>
          </w:tcPr>
          <w:p>
            <w:pPr>
              <w:autoSpaceDN w:val="0"/>
              <w:spacing w:line="360" w:lineRule="auto"/>
              <w:rPr>
                <w:rFonts w:eastAsia="仿宋"/>
                <w:kern w:val="0"/>
                <w:sz w:val="22"/>
                <w:szCs w:val="22"/>
              </w:rPr>
            </w:pPr>
          </w:p>
        </w:tc>
        <w:tc>
          <w:tcPr>
            <w:tcW w:w="1608" w:type="dxa"/>
            <w:noWrap/>
          </w:tcPr>
          <w:p>
            <w:pPr>
              <w:autoSpaceDN w:val="0"/>
              <w:spacing w:line="360" w:lineRule="auto"/>
              <w:rPr>
                <w:rFonts w:eastAsia="仿宋"/>
                <w:kern w:val="0"/>
                <w:sz w:val="22"/>
                <w:szCs w:val="22"/>
              </w:rPr>
            </w:pPr>
          </w:p>
        </w:tc>
        <w:tc>
          <w:tcPr>
            <w:tcW w:w="1481" w:type="dxa"/>
            <w:noWrap/>
          </w:tcPr>
          <w:p>
            <w:pPr>
              <w:autoSpaceDN w:val="0"/>
              <w:spacing w:line="360" w:lineRule="auto"/>
              <w:rPr>
                <w:rFonts w:eastAsia="仿宋"/>
                <w:kern w:val="0"/>
                <w:sz w:val="22"/>
                <w:szCs w:val="22"/>
              </w:rPr>
            </w:pPr>
          </w:p>
        </w:tc>
        <w:tc>
          <w:tcPr>
            <w:tcW w:w="1481" w:type="dxa"/>
            <w:noWrap/>
          </w:tcPr>
          <w:p>
            <w:pPr>
              <w:autoSpaceDN w:val="0"/>
              <w:spacing w:line="360" w:lineRule="auto"/>
              <w:rPr>
                <w:rFonts w:eastAsia="仿宋"/>
                <w:kern w:val="0"/>
                <w:sz w:val="22"/>
                <w:szCs w:val="22"/>
              </w:rPr>
            </w:pPr>
          </w:p>
        </w:tc>
      </w:tr>
    </w:tbl>
    <w:p>
      <w:pPr>
        <w:autoSpaceDN w:val="0"/>
        <w:spacing w:line="360" w:lineRule="auto"/>
        <w:rPr>
          <w:rFonts w:eastAsia="仿宋"/>
          <w:kern w:val="0"/>
          <w:sz w:val="22"/>
          <w:szCs w:val="22"/>
        </w:rPr>
      </w:pPr>
      <w:r>
        <w:rPr>
          <w:rFonts w:eastAsia="仿宋"/>
          <w:kern w:val="0"/>
          <w:sz w:val="22"/>
          <w:szCs w:val="22"/>
        </w:rPr>
        <w:t>备注：后附项目经理注册证书、B证、职称证等</w:t>
      </w:r>
    </w:p>
    <w:p>
      <w:pPr>
        <w:autoSpaceDN w:val="0"/>
        <w:spacing w:line="360" w:lineRule="auto"/>
        <w:jc w:val="left"/>
        <w:rPr>
          <w:rFonts w:eastAsia="仿宋"/>
          <w:b/>
          <w:bCs/>
          <w:kern w:val="0"/>
          <w:sz w:val="22"/>
          <w:szCs w:val="22"/>
        </w:rPr>
      </w:pPr>
      <w:r>
        <w:rPr>
          <w:rFonts w:eastAsia="仿宋"/>
          <w:sz w:val="22"/>
          <w:szCs w:val="22"/>
        </w:rPr>
        <w:br w:type="page"/>
      </w:r>
      <w:r>
        <w:rPr>
          <w:rFonts w:eastAsia="仿宋"/>
          <w:b/>
          <w:bCs/>
          <w:sz w:val="22"/>
          <w:szCs w:val="22"/>
        </w:rPr>
        <w:t>附表五、</w:t>
      </w:r>
      <w:r>
        <w:rPr>
          <w:rFonts w:eastAsia="仿宋"/>
          <w:b/>
          <w:bCs/>
          <w:kern w:val="0"/>
          <w:sz w:val="22"/>
          <w:szCs w:val="22"/>
        </w:rPr>
        <w:t>技术负责人简历表</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0"/>
        <w:gridCol w:w="1480"/>
        <w:gridCol w:w="1480"/>
        <w:gridCol w:w="1608"/>
        <w:gridCol w:w="1481"/>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noWrap/>
          </w:tcPr>
          <w:p>
            <w:pPr>
              <w:autoSpaceDN w:val="0"/>
              <w:spacing w:line="360" w:lineRule="auto"/>
              <w:jc w:val="center"/>
              <w:rPr>
                <w:rFonts w:eastAsia="仿宋"/>
                <w:kern w:val="0"/>
                <w:sz w:val="22"/>
                <w:szCs w:val="22"/>
              </w:rPr>
            </w:pPr>
            <w:r>
              <w:rPr>
                <w:rFonts w:eastAsia="仿宋"/>
                <w:kern w:val="0"/>
                <w:sz w:val="22"/>
                <w:szCs w:val="22"/>
              </w:rPr>
              <w:t>姓名</w:t>
            </w:r>
          </w:p>
        </w:tc>
        <w:tc>
          <w:tcPr>
            <w:tcW w:w="1480" w:type="dxa"/>
            <w:noWrap/>
          </w:tcPr>
          <w:p>
            <w:pPr>
              <w:autoSpaceDN w:val="0"/>
              <w:spacing w:line="360" w:lineRule="auto"/>
              <w:jc w:val="center"/>
              <w:rPr>
                <w:rFonts w:eastAsia="仿宋"/>
                <w:kern w:val="0"/>
                <w:sz w:val="22"/>
                <w:szCs w:val="22"/>
              </w:rPr>
            </w:pPr>
          </w:p>
        </w:tc>
        <w:tc>
          <w:tcPr>
            <w:tcW w:w="1480" w:type="dxa"/>
            <w:noWrap/>
          </w:tcPr>
          <w:p>
            <w:pPr>
              <w:autoSpaceDN w:val="0"/>
              <w:spacing w:line="360" w:lineRule="auto"/>
              <w:jc w:val="center"/>
              <w:rPr>
                <w:rFonts w:eastAsia="仿宋"/>
                <w:kern w:val="0"/>
                <w:sz w:val="22"/>
                <w:szCs w:val="22"/>
              </w:rPr>
            </w:pPr>
            <w:r>
              <w:rPr>
                <w:rFonts w:eastAsia="仿宋"/>
                <w:kern w:val="0"/>
                <w:sz w:val="22"/>
                <w:szCs w:val="22"/>
              </w:rPr>
              <w:t>性别</w:t>
            </w:r>
          </w:p>
        </w:tc>
        <w:tc>
          <w:tcPr>
            <w:tcW w:w="1608" w:type="dxa"/>
            <w:noWrap/>
          </w:tcPr>
          <w:p>
            <w:pPr>
              <w:autoSpaceDN w:val="0"/>
              <w:spacing w:line="360" w:lineRule="auto"/>
              <w:jc w:val="center"/>
              <w:rPr>
                <w:rFonts w:eastAsia="仿宋"/>
                <w:kern w:val="0"/>
                <w:sz w:val="22"/>
                <w:szCs w:val="22"/>
              </w:rPr>
            </w:pPr>
          </w:p>
        </w:tc>
        <w:tc>
          <w:tcPr>
            <w:tcW w:w="1481" w:type="dxa"/>
            <w:noWrap/>
          </w:tcPr>
          <w:p>
            <w:pPr>
              <w:autoSpaceDN w:val="0"/>
              <w:spacing w:line="360" w:lineRule="auto"/>
              <w:jc w:val="center"/>
              <w:rPr>
                <w:rFonts w:eastAsia="仿宋"/>
                <w:kern w:val="0"/>
                <w:sz w:val="22"/>
                <w:szCs w:val="22"/>
              </w:rPr>
            </w:pPr>
            <w:r>
              <w:rPr>
                <w:rFonts w:eastAsia="仿宋"/>
                <w:kern w:val="0"/>
                <w:sz w:val="22"/>
                <w:szCs w:val="22"/>
              </w:rPr>
              <w:t>年龄</w:t>
            </w:r>
          </w:p>
        </w:tc>
        <w:tc>
          <w:tcPr>
            <w:tcW w:w="1481" w:type="dxa"/>
            <w:noWrap/>
          </w:tcPr>
          <w:p>
            <w:pPr>
              <w:autoSpaceDN w:val="0"/>
              <w:spacing w:line="360" w:lineRule="auto"/>
              <w:jc w:val="center"/>
              <w:rPr>
                <w:rFonts w:eastAsia="仿宋"/>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noWrap/>
          </w:tcPr>
          <w:p>
            <w:pPr>
              <w:autoSpaceDN w:val="0"/>
              <w:spacing w:line="360" w:lineRule="auto"/>
              <w:jc w:val="center"/>
              <w:rPr>
                <w:rFonts w:eastAsia="仿宋"/>
                <w:kern w:val="0"/>
                <w:sz w:val="22"/>
                <w:szCs w:val="22"/>
              </w:rPr>
            </w:pPr>
            <w:r>
              <w:rPr>
                <w:rFonts w:eastAsia="仿宋"/>
                <w:kern w:val="0"/>
                <w:sz w:val="22"/>
                <w:szCs w:val="22"/>
              </w:rPr>
              <w:t>职务</w:t>
            </w:r>
          </w:p>
        </w:tc>
        <w:tc>
          <w:tcPr>
            <w:tcW w:w="1480" w:type="dxa"/>
            <w:noWrap/>
          </w:tcPr>
          <w:p>
            <w:pPr>
              <w:autoSpaceDN w:val="0"/>
              <w:spacing w:line="360" w:lineRule="auto"/>
              <w:jc w:val="center"/>
              <w:rPr>
                <w:rFonts w:eastAsia="仿宋"/>
                <w:kern w:val="0"/>
                <w:sz w:val="22"/>
                <w:szCs w:val="22"/>
              </w:rPr>
            </w:pPr>
          </w:p>
        </w:tc>
        <w:tc>
          <w:tcPr>
            <w:tcW w:w="1480" w:type="dxa"/>
            <w:noWrap/>
          </w:tcPr>
          <w:p>
            <w:pPr>
              <w:autoSpaceDN w:val="0"/>
              <w:spacing w:line="360" w:lineRule="auto"/>
              <w:jc w:val="center"/>
              <w:rPr>
                <w:rFonts w:eastAsia="仿宋"/>
                <w:kern w:val="0"/>
                <w:sz w:val="22"/>
                <w:szCs w:val="22"/>
              </w:rPr>
            </w:pPr>
            <w:r>
              <w:rPr>
                <w:rFonts w:eastAsia="仿宋"/>
                <w:kern w:val="0"/>
                <w:sz w:val="22"/>
                <w:szCs w:val="22"/>
              </w:rPr>
              <w:t>职称</w:t>
            </w:r>
          </w:p>
        </w:tc>
        <w:tc>
          <w:tcPr>
            <w:tcW w:w="1608" w:type="dxa"/>
            <w:noWrap/>
          </w:tcPr>
          <w:p>
            <w:pPr>
              <w:autoSpaceDN w:val="0"/>
              <w:spacing w:line="360" w:lineRule="auto"/>
              <w:jc w:val="center"/>
              <w:rPr>
                <w:rFonts w:eastAsia="仿宋"/>
                <w:kern w:val="0"/>
                <w:sz w:val="22"/>
                <w:szCs w:val="22"/>
              </w:rPr>
            </w:pPr>
          </w:p>
        </w:tc>
        <w:tc>
          <w:tcPr>
            <w:tcW w:w="1481" w:type="dxa"/>
            <w:noWrap/>
          </w:tcPr>
          <w:p>
            <w:pPr>
              <w:autoSpaceDN w:val="0"/>
              <w:spacing w:line="360" w:lineRule="auto"/>
              <w:jc w:val="center"/>
              <w:rPr>
                <w:rFonts w:eastAsia="仿宋"/>
                <w:kern w:val="0"/>
                <w:sz w:val="22"/>
                <w:szCs w:val="22"/>
              </w:rPr>
            </w:pPr>
            <w:r>
              <w:rPr>
                <w:rFonts w:eastAsia="仿宋"/>
                <w:kern w:val="0"/>
                <w:sz w:val="22"/>
                <w:szCs w:val="22"/>
              </w:rPr>
              <w:t>学历</w:t>
            </w:r>
          </w:p>
        </w:tc>
        <w:tc>
          <w:tcPr>
            <w:tcW w:w="1481" w:type="dxa"/>
            <w:noWrap/>
          </w:tcPr>
          <w:p>
            <w:pPr>
              <w:autoSpaceDN w:val="0"/>
              <w:spacing w:line="360" w:lineRule="auto"/>
              <w:jc w:val="center"/>
              <w:rPr>
                <w:rFonts w:eastAsia="仿宋"/>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noWrap/>
          </w:tcPr>
          <w:p>
            <w:pPr>
              <w:autoSpaceDN w:val="0"/>
              <w:spacing w:line="360" w:lineRule="auto"/>
              <w:jc w:val="center"/>
              <w:rPr>
                <w:rFonts w:eastAsia="仿宋"/>
                <w:kern w:val="0"/>
                <w:sz w:val="22"/>
                <w:szCs w:val="22"/>
              </w:rPr>
            </w:pPr>
            <w:r>
              <w:rPr>
                <w:rFonts w:eastAsia="仿宋"/>
                <w:kern w:val="0"/>
                <w:sz w:val="22"/>
                <w:szCs w:val="22"/>
              </w:rPr>
              <w:t>参加工作时间</w:t>
            </w:r>
          </w:p>
        </w:tc>
        <w:tc>
          <w:tcPr>
            <w:tcW w:w="1480" w:type="dxa"/>
            <w:noWrap/>
          </w:tcPr>
          <w:p>
            <w:pPr>
              <w:autoSpaceDN w:val="0"/>
              <w:spacing w:line="360" w:lineRule="auto"/>
              <w:jc w:val="center"/>
              <w:rPr>
                <w:rFonts w:eastAsia="仿宋"/>
                <w:kern w:val="0"/>
                <w:sz w:val="22"/>
                <w:szCs w:val="22"/>
              </w:rPr>
            </w:pPr>
          </w:p>
        </w:tc>
        <w:tc>
          <w:tcPr>
            <w:tcW w:w="3089" w:type="dxa"/>
            <w:gridSpan w:val="2"/>
            <w:noWrap/>
          </w:tcPr>
          <w:p>
            <w:pPr>
              <w:autoSpaceDN w:val="0"/>
              <w:spacing w:line="360" w:lineRule="auto"/>
              <w:jc w:val="center"/>
              <w:rPr>
                <w:rFonts w:eastAsia="仿宋"/>
                <w:kern w:val="0"/>
                <w:sz w:val="22"/>
                <w:szCs w:val="22"/>
              </w:rPr>
            </w:pPr>
            <w:r>
              <w:rPr>
                <w:rFonts w:eastAsia="仿宋"/>
                <w:kern w:val="0"/>
                <w:sz w:val="22"/>
                <w:szCs w:val="22"/>
              </w:rPr>
              <w:t>从事技术负责人年限</w:t>
            </w:r>
          </w:p>
        </w:tc>
        <w:tc>
          <w:tcPr>
            <w:tcW w:w="1481" w:type="dxa"/>
            <w:noWrap/>
          </w:tcPr>
          <w:p>
            <w:pPr>
              <w:autoSpaceDN w:val="0"/>
              <w:spacing w:line="360" w:lineRule="auto"/>
              <w:jc w:val="center"/>
              <w:rPr>
                <w:rFonts w:eastAsia="仿宋"/>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0" w:type="dxa"/>
            <w:gridSpan w:val="2"/>
            <w:noWrap/>
          </w:tcPr>
          <w:p>
            <w:pPr>
              <w:autoSpaceDN w:val="0"/>
              <w:spacing w:line="360" w:lineRule="auto"/>
              <w:jc w:val="center"/>
              <w:rPr>
                <w:rFonts w:eastAsia="仿宋"/>
                <w:kern w:val="0"/>
                <w:sz w:val="22"/>
                <w:szCs w:val="22"/>
              </w:rPr>
            </w:pPr>
            <w:r>
              <w:rPr>
                <w:rFonts w:eastAsia="仿宋"/>
                <w:kern w:val="0"/>
                <w:sz w:val="22"/>
                <w:szCs w:val="22"/>
              </w:rPr>
              <w:t>资格证书名称及编号</w:t>
            </w:r>
          </w:p>
        </w:tc>
        <w:tc>
          <w:tcPr>
            <w:tcW w:w="6050" w:type="dxa"/>
            <w:gridSpan w:val="4"/>
            <w:noWrap/>
          </w:tcPr>
          <w:p>
            <w:pPr>
              <w:autoSpaceDN w:val="0"/>
              <w:spacing w:line="360" w:lineRule="auto"/>
              <w:jc w:val="center"/>
              <w:rPr>
                <w:rFonts w:eastAsia="仿宋"/>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10" w:type="dxa"/>
            <w:gridSpan w:val="6"/>
            <w:noWrap/>
          </w:tcPr>
          <w:p>
            <w:pPr>
              <w:autoSpaceDN w:val="0"/>
              <w:spacing w:line="360" w:lineRule="auto"/>
              <w:jc w:val="center"/>
              <w:rPr>
                <w:rFonts w:eastAsia="仿宋"/>
                <w:kern w:val="0"/>
                <w:sz w:val="22"/>
                <w:szCs w:val="22"/>
              </w:rPr>
            </w:pPr>
            <w:r>
              <w:rPr>
                <w:rFonts w:eastAsia="仿宋"/>
                <w:kern w:val="0"/>
                <w:sz w:val="22"/>
                <w:szCs w:val="22"/>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noWrap/>
          </w:tcPr>
          <w:p>
            <w:pPr>
              <w:autoSpaceDN w:val="0"/>
              <w:spacing w:line="360" w:lineRule="auto"/>
              <w:jc w:val="center"/>
              <w:rPr>
                <w:rFonts w:eastAsia="仿宋"/>
                <w:kern w:val="0"/>
                <w:sz w:val="22"/>
                <w:szCs w:val="22"/>
              </w:rPr>
            </w:pPr>
            <w:r>
              <w:rPr>
                <w:rFonts w:eastAsia="仿宋"/>
                <w:kern w:val="0"/>
                <w:sz w:val="22"/>
                <w:szCs w:val="22"/>
              </w:rPr>
              <w:t>建设单位</w:t>
            </w:r>
          </w:p>
        </w:tc>
        <w:tc>
          <w:tcPr>
            <w:tcW w:w="1480" w:type="dxa"/>
            <w:noWrap/>
          </w:tcPr>
          <w:p>
            <w:pPr>
              <w:autoSpaceDN w:val="0"/>
              <w:spacing w:line="360" w:lineRule="auto"/>
              <w:jc w:val="center"/>
              <w:rPr>
                <w:rFonts w:eastAsia="仿宋"/>
                <w:kern w:val="0"/>
                <w:sz w:val="22"/>
                <w:szCs w:val="22"/>
              </w:rPr>
            </w:pPr>
            <w:r>
              <w:rPr>
                <w:rFonts w:eastAsia="仿宋"/>
                <w:kern w:val="0"/>
                <w:sz w:val="22"/>
                <w:szCs w:val="22"/>
              </w:rPr>
              <w:t>项目名称</w:t>
            </w:r>
          </w:p>
        </w:tc>
        <w:tc>
          <w:tcPr>
            <w:tcW w:w="1480" w:type="dxa"/>
            <w:noWrap/>
          </w:tcPr>
          <w:p>
            <w:pPr>
              <w:autoSpaceDN w:val="0"/>
              <w:spacing w:line="360" w:lineRule="auto"/>
              <w:jc w:val="center"/>
              <w:rPr>
                <w:rFonts w:eastAsia="仿宋"/>
                <w:kern w:val="0"/>
                <w:sz w:val="22"/>
                <w:szCs w:val="22"/>
              </w:rPr>
            </w:pPr>
            <w:r>
              <w:rPr>
                <w:rFonts w:eastAsia="仿宋"/>
                <w:kern w:val="0"/>
                <w:sz w:val="22"/>
                <w:szCs w:val="22"/>
              </w:rPr>
              <w:t>建设规模</w:t>
            </w:r>
          </w:p>
        </w:tc>
        <w:tc>
          <w:tcPr>
            <w:tcW w:w="1608" w:type="dxa"/>
            <w:noWrap/>
          </w:tcPr>
          <w:p>
            <w:pPr>
              <w:autoSpaceDN w:val="0"/>
              <w:spacing w:line="360" w:lineRule="auto"/>
              <w:jc w:val="center"/>
              <w:rPr>
                <w:rFonts w:eastAsia="仿宋"/>
                <w:kern w:val="0"/>
                <w:sz w:val="22"/>
                <w:szCs w:val="22"/>
              </w:rPr>
            </w:pPr>
            <w:r>
              <w:rPr>
                <w:rFonts w:eastAsia="仿宋"/>
                <w:kern w:val="0"/>
                <w:sz w:val="22"/>
                <w:szCs w:val="22"/>
              </w:rPr>
              <w:t>开、竣工日期</w:t>
            </w:r>
          </w:p>
        </w:tc>
        <w:tc>
          <w:tcPr>
            <w:tcW w:w="1481" w:type="dxa"/>
            <w:noWrap/>
          </w:tcPr>
          <w:p>
            <w:pPr>
              <w:autoSpaceDN w:val="0"/>
              <w:spacing w:line="360" w:lineRule="auto"/>
              <w:jc w:val="center"/>
              <w:rPr>
                <w:rFonts w:eastAsia="仿宋"/>
                <w:kern w:val="0"/>
                <w:sz w:val="22"/>
                <w:szCs w:val="22"/>
              </w:rPr>
            </w:pPr>
            <w:r>
              <w:rPr>
                <w:rFonts w:eastAsia="仿宋"/>
                <w:kern w:val="0"/>
                <w:sz w:val="22"/>
                <w:szCs w:val="22"/>
              </w:rPr>
              <w:t>在建或已完</w:t>
            </w:r>
          </w:p>
        </w:tc>
        <w:tc>
          <w:tcPr>
            <w:tcW w:w="1481" w:type="dxa"/>
            <w:noWrap/>
          </w:tcPr>
          <w:p>
            <w:pPr>
              <w:autoSpaceDN w:val="0"/>
              <w:spacing w:line="360" w:lineRule="auto"/>
              <w:jc w:val="center"/>
              <w:rPr>
                <w:rFonts w:eastAsia="仿宋"/>
                <w:kern w:val="0"/>
                <w:sz w:val="22"/>
                <w:szCs w:val="22"/>
              </w:rPr>
            </w:pPr>
            <w:r>
              <w:rPr>
                <w:rFonts w:eastAsia="仿宋"/>
                <w:kern w:val="0"/>
                <w:sz w:val="22"/>
                <w:szCs w:val="22"/>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noWrap/>
          </w:tcPr>
          <w:p>
            <w:pPr>
              <w:autoSpaceDN w:val="0"/>
              <w:spacing w:line="360" w:lineRule="auto"/>
              <w:rPr>
                <w:rFonts w:eastAsia="仿宋"/>
                <w:kern w:val="0"/>
                <w:sz w:val="22"/>
                <w:szCs w:val="22"/>
              </w:rPr>
            </w:pPr>
          </w:p>
        </w:tc>
        <w:tc>
          <w:tcPr>
            <w:tcW w:w="1480" w:type="dxa"/>
            <w:noWrap/>
          </w:tcPr>
          <w:p>
            <w:pPr>
              <w:autoSpaceDN w:val="0"/>
              <w:spacing w:line="360" w:lineRule="auto"/>
              <w:rPr>
                <w:rFonts w:eastAsia="仿宋"/>
                <w:kern w:val="0"/>
                <w:sz w:val="22"/>
                <w:szCs w:val="22"/>
              </w:rPr>
            </w:pPr>
          </w:p>
        </w:tc>
        <w:tc>
          <w:tcPr>
            <w:tcW w:w="1480" w:type="dxa"/>
            <w:noWrap/>
          </w:tcPr>
          <w:p>
            <w:pPr>
              <w:autoSpaceDN w:val="0"/>
              <w:spacing w:line="360" w:lineRule="auto"/>
              <w:rPr>
                <w:rFonts w:eastAsia="仿宋"/>
                <w:kern w:val="0"/>
                <w:sz w:val="22"/>
                <w:szCs w:val="22"/>
              </w:rPr>
            </w:pPr>
          </w:p>
        </w:tc>
        <w:tc>
          <w:tcPr>
            <w:tcW w:w="1608" w:type="dxa"/>
            <w:noWrap/>
          </w:tcPr>
          <w:p>
            <w:pPr>
              <w:autoSpaceDN w:val="0"/>
              <w:spacing w:line="360" w:lineRule="auto"/>
              <w:rPr>
                <w:rFonts w:eastAsia="仿宋"/>
                <w:kern w:val="0"/>
                <w:sz w:val="22"/>
                <w:szCs w:val="22"/>
              </w:rPr>
            </w:pPr>
          </w:p>
        </w:tc>
        <w:tc>
          <w:tcPr>
            <w:tcW w:w="1481" w:type="dxa"/>
            <w:noWrap/>
          </w:tcPr>
          <w:p>
            <w:pPr>
              <w:autoSpaceDN w:val="0"/>
              <w:spacing w:line="360" w:lineRule="auto"/>
              <w:rPr>
                <w:rFonts w:eastAsia="仿宋"/>
                <w:kern w:val="0"/>
                <w:sz w:val="22"/>
                <w:szCs w:val="22"/>
              </w:rPr>
            </w:pPr>
          </w:p>
        </w:tc>
        <w:tc>
          <w:tcPr>
            <w:tcW w:w="1481" w:type="dxa"/>
            <w:noWrap/>
          </w:tcPr>
          <w:p>
            <w:pPr>
              <w:autoSpaceDN w:val="0"/>
              <w:spacing w:line="360" w:lineRule="auto"/>
              <w:rPr>
                <w:rFonts w:eastAsia="仿宋"/>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noWrap/>
          </w:tcPr>
          <w:p>
            <w:pPr>
              <w:autoSpaceDN w:val="0"/>
              <w:spacing w:line="360" w:lineRule="auto"/>
              <w:rPr>
                <w:rFonts w:eastAsia="仿宋"/>
                <w:kern w:val="0"/>
                <w:sz w:val="22"/>
                <w:szCs w:val="22"/>
              </w:rPr>
            </w:pPr>
          </w:p>
        </w:tc>
        <w:tc>
          <w:tcPr>
            <w:tcW w:w="1480" w:type="dxa"/>
            <w:noWrap/>
          </w:tcPr>
          <w:p>
            <w:pPr>
              <w:autoSpaceDN w:val="0"/>
              <w:spacing w:line="360" w:lineRule="auto"/>
              <w:rPr>
                <w:rFonts w:eastAsia="仿宋"/>
                <w:kern w:val="0"/>
                <w:sz w:val="22"/>
                <w:szCs w:val="22"/>
              </w:rPr>
            </w:pPr>
          </w:p>
        </w:tc>
        <w:tc>
          <w:tcPr>
            <w:tcW w:w="1480" w:type="dxa"/>
            <w:noWrap/>
          </w:tcPr>
          <w:p>
            <w:pPr>
              <w:autoSpaceDN w:val="0"/>
              <w:spacing w:line="360" w:lineRule="auto"/>
              <w:rPr>
                <w:rFonts w:eastAsia="仿宋"/>
                <w:kern w:val="0"/>
                <w:sz w:val="22"/>
                <w:szCs w:val="22"/>
              </w:rPr>
            </w:pPr>
          </w:p>
        </w:tc>
        <w:tc>
          <w:tcPr>
            <w:tcW w:w="1608" w:type="dxa"/>
            <w:noWrap/>
          </w:tcPr>
          <w:p>
            <w:pPr>
              <w:autoSpaceDN w:val="0"/>
              <w:spacing w:line="360" w:lineRule="auto"/>
              <w:rPr>
                <w:rFonts w:eastAsia="仿宋"/>
                <w:kern w:val="0"/>
                <w:sz w:val="22"/>
                <w:szCs w:val="22"/>
              </w:rPr>
            </w:pPr>
          </w:p>
        </w:tc>
        <w:tc>
          <w:tcPr>
            <w:tcW w:w="1481" w:type="dxa"/>
            <w:noWrap/>
          </w:tcPr>
          <w:p>
            <w:pPr>
              <w:autoSpaceDN w:val="0"/>
              <w:spacing w:line="360" w:lineRule="auto"/>
              <w:rPr>
                <w:rFonts w:eastAsia="仿宋"/>
                <w:kern w:val="0"/>
                <w:sz w:val="22"/>
                <w:szCs w:val="22"/>
              </w:rPr>
            </w:pPr>
          </w:p>
        </w:tc>
        <w:tc>
          <w:tcPr>
            <w:tcW w:w="1481" w:type="dxa"/>
            <w:noWrap/>
          </w:tcPr>
          <w:p>
            <w:pPr>
              <w:autoSpaceDN w:val="0"/>
              <w:spacing w:line="360" w:lineRule="auto"/>
              <w:rPr>
                <w:rFonts w:eastAsia="仿宋"/>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480" w:type="dxa"/>
            <w:noWrap/>
          </w:tcPr>
          <w:p>
            <w:pPr>
              <w:autoSpaceDN w:val="0"/>
              <w:spacing w:line="360" w:lineRule="auto"/>
              <w:rPr>
                <w:rFonts w:eastAsia="仿宋"/>
                <w:kern w:val="0"/>
                <w:sz w:val="22"/>
                <w:szCs w:val="22"/>
              </w:rPr>
            </w:pPr>
          </w:p>
        </w:tc>
        <w:tc>
          <w:tcPr>
            <w:tcW w:w="1480" w:type="dxa"/>
            <w:noWrap/>
          </w:tcPr>
          <w:p>
            <w:pPr>
              <w:autoSpaceDN w:val="0"/>
              <w:spacing w:line="360" w:lineRule="auto"/>
              <w:rPr>
                <w:rFonts w:eastAsia="仿宋"/>
                <w:kern w:val="0"/>
                <w:sz w:val="22"/>
                <w:szCs w:val="22"/>
              </w:rPr>
            </w:pPr>
          </w:p>
        </w:tc>
        <w:tc>
          <w:tcPr>
            <w:tcW w:w="1480" w:type="dxa"/>
            <w:noWrap/>
          </w:tcPr>
          <w:p>
            <w:pPr>
              <w:autoSpaceDN w:val="0"/>
              <w:spacing w:line="360" w:lineRule="auto"/>
              <w:rPr>
                <w:rFonts w:eastAsia="仿宋"/>
                <w:kern w:val="0"/>
                <w:sz w:val="22"/>
                <w:szCs w:val="22"/>
              </w:rPr>
            </w:pPr>
          </w:p>
        </w:tc>
        <w:tc>
          <w:tcPr>
            <w:tcW w:w="1608" w:type="dxa"/>
            <w:noWrap/>
          </w:tcPr>
          <w:p>
            <w:pPr>
              <w:autoSpaceDN w:val="0"/>
              <w:spacing w:line="360" w:lineRule="auto"/>
              <w:rPr>
                <w:rFonts w:eastAsia="仿宋"/>
                <w:kern w:val="0"/>
                <w:sz w:val="22"/>
                <w:szCs w:val="22"/>
              </w:rPr>
            </w:pPr>
          </w:p>
        </w:tc>
        <w:tc>
          <w:tcPr>
            <w:tcW w:w="1481" w:type="dxa"/>
            <w:noWrap/>
          </w:tcPr>
          <w:p>
            <w:pPr>
              <w:autoSpaceDN w:val="0"/>
              <w:spacing w:line="360" w:lineRule="auto"/>
              <w:rPr>
                <w:rFonts w:eastAsia="仿宋"/>
                <w:kern w:val="0"/>
                <w:sz w:val="22"/>
                <w:szCs w:val="22"/>
              </w:rPr>
            </w:pPr>
          </w:p>
        </w:tc>
        <w:tc>
          <w:tcPr>
            <w:tcW w:w="1481" w:type="dxa"/>
            <w:noWrap/>
          </w:tcPr>
          <w:p>
            <w:pPr>
              <w:autoSpaceDN w:val="0"/>
              <w:spacing w:line="360" w:lineRule="auto"/>
              <w:rPr>
                <w:rFonts w:eastAsia="仿宋"/>
                <w:kern w:val="0"/>
                <w:sz w:val="22"/>
                <w:szCs w:val="22"/>
              </w:rPr>
            </w:pPr>
          </w:p>
        </w:tc>
      </w:tr>
    </w:tbl>
    <w:p>
      <w:pPr>
        <w:autoSpaceDN w:val="0"/>
        <w:spacing w:line="360" w:lineRule="auto"/>
        <w:rPr>
          <w:rFonts w:eastAsia="仿宋"/>
          <w:b/>
          <w:bCs/>
          <w:kern w:val="0"/>
          <w:sz w:val="22"/>
          <w:szCs w:val="22"/>
        </w:rPr>
      </w:pPr>
    </w:p>
    <w:p>
      <w:pPr>
        <w:tabs>
          <w:tab w:val="left" w:pos="720"/>
        </w:tabs>
        <w:autoSpaceDN w:val="0"/>
        <w:spacing w:line="440" w:lineRule="exact"/>
        <w:jc w:val="left"/>
        <w:rPr>
          <w:rFonts w:eastAsia="仿宋"/>
          <w:b/>
          <w:bCs/>
          <w:sz w:val="22"/>
          <w:szCs w:val="22"/>
        </w:rPr>
      </w:pPr>
      <w:bookmarkStart w:id="93" w:name="_Toc246392157"/>
      <w:bookmarkStart w:id="94" w:name="_Toc152042588"/>
      <w:bookmarkStart w:id="95" w:name="_Toc179632819"/>
      <w:bookmarkStart w:id="96" w:name="_Toc144974867"/>
      <w:bookmarkStart w:id="97" w:name="_Toc152045799"/>
      <w:r>
        <w:rPr>
          <w:rFonts w:eastAsia="仿宋"/>
          <w:b/>
          <w:bCs/>
          <w:sz w:val="22"/>
          <w:szCs w:val="22"/>
        </w:rPr>
        <w:t>附表五：劳动力计划表</w:t>
      </w:r>
      <w:bookmarkEnd w:id="93"/>
      <w:bookmarkEnd w:id="94"/>
      <w:bookmarkEnd w:id="95"/>
      <w:bookmarkEnd w:id="96"/>
      <w:bookmarkEnd w:id="97"/>
    </w:p>
    <w:p>
      <w:pPr>
        <w:autoSpaceDN w:val="0"/>
        <w:spacing w:line="440" w:lineRule="exact"/>
        <w:ind w:right="410"/>
        <w:jc w:val="right"/>
        <w:rPr>
          <w:rFonts w:eastAsia="仿宋"/>
          <w:sz w:val="22"/>
          <w:szCs w:val="22"/>
        </w:rPr>
      </w:pPr>
      <w:r>
        <w:rPr>
          <w:rFonts w:eastAsia="仿宋"/>
          <w:sz w:val="22"/>
          <w:szCs w:val="22"/>
        </w:rPr>
        <w:t>单位：人</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872"/>
        <w:gridCol w:w="1133"/>
        <w:gridCol w:w="1133"/>
        <w:gridCol w:w="875"/>
        <w:gridCol w:w="1133"/>
        <w:gridCol w:w="1133"/>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noWrap/>
            <w:vAlign w:val="center"/>
          </w:tcPr>
          <w:p>
            <w:pPr>
              <w:autoSpaceDN w:val="0"/>
              <w:spacing w:line="440" w:lineRule="exact"/>
              <w:jc w:val="center"/>
              <w:rPr>
                <w:rFonts w:eastAsia="仿宋"/>
                <w:sz w:val="22"/>
                <w:szCs w:val="22"/>
              </w:rPr>
            </w:pPr>
            <w:r>
              <w:rPr>
                <w:rFonts w:eastAsia="仿宋"/>
                <w:sz w:val="22"/>
                <w:szCs w:val="22"/>
              </w:rPr>
              <w:t>工种</w:t>
            </w:r>
          </w:p>
        </w:tc>
        <w:tc>
          <w:tcPr>
            <w:tcW w:w="7622" w:type="dxa"/>
            <w:gridSpan w:val="7"/>
            <w:noWrap/>
            <w:vAlign w:val="center"/>
          </w:tcPr>
          <w:p>
            <w:pPr>
              <w:autoSpaceDN w:val="0"/>
              <w:spacing w:line="440" w:lineRule="exact"/>
              <w:jc w:val="center"/>
              <w:rPr>
                <w:rFonts w:eastAsia="仿宋"/>
                <w:sz w:val="22"/>
                <w:szCs w:val="22"/>
              </w:rPr>
            </w:pPr>
            <w:r>
              <w:rPr>
                <w:rFonts w:eastAsia="仿宋"/>
                <w:sz w:val="22"/>
                <w:szCs w:val="22"/>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noWrap/>
            <w:vAlign w:val="center"/>
          </w:tcPr>
          <w:p>
            <w:pPr>
              <w:autoSpaceDN w:val="0"/>
              <w:spacing w:line="440" w:lineRule="exact"/>
              <w:jc w:val="center"/>
              <w:rPr>
                <w:rFonts w:eastAsia="仿宋"/>
                <w:sz w:val="22"/>
                <w:szCs w:val="22"/>
              </w:rPr>
            </w:pPr>
          </w:p>
        </w:tc>
        <w:tc>
          <w:tcPr>
            <w:tcW w:w="872" w:type="dxa"/>
            <w:noWrap/>
            <w:vAlign w:val="center"/>
          </w:tcPr>
          <w:p>
            <w:pPr>
              <w:autoSpaceDN w:val="0"/>
              <w:spacing w:line="440" w:lineRule="exact"/>
              <w:jc w:val="center"/>
              <w:rPr>
                <w:rFonts w:eastAsia="仿宋"/>
                <w:sz w:val="22"/>
                <w:szCs w:val="22"/>
              </w:rPr>
            </w:pPr>
          </w:p>
        </w:tc>
        <w:tc>
          <w:tcPr>
            <w:tcW w:w="1133" w:type="dxa"/>
            <w:noWrap/>
            <w:vAlign w:val="center"/>
          </w:tcPr>
          <w:p>
            <w:pPr>
              <w:autoSpaceDN w:val="0"/>
              <w:spacing w:line="440" w:lineRule="exact"/>
              <w:jc w:val="center"/>
              <w:rPr>
                <w:rFonts w:eastAsia="仿宋"/>
                <w:sz w:val="22"/>
                <w:szCs w:val="22"/>
              </w:rPr>
            </w:pPr>
          </w:p>
        </w:tc>
        <w:tc>
          <w:tcPr>
            <w:tcW w:w="1133" w:type="dxa"/>
            <w:noWrap/>
            <w:vAlign w:val="center"/>
          </w:tcPr>
          <w:p>
            <w:pPr>
              <w:autoSpaceDN w:val="0"/>
              <w:spacing w:line="440" w:lineRule="exact"/>
              <w:jc w:val="center"/>
              <w:rPr>
                <w:rFonts w:eastAsia="仿宋"/>
                <w:sz w:val="22"/>
                <w:szCs w:val="22"/>
              </w:rPr>
            </w:pPr>
          </w:p>
        </w:tc>
        <w:tc>
          <w:tcPr>
            <w:tcW w:w="875" w:type="dxa"/>
            <w:noWrap/>
            <w:vAlign w:val="center"/>
          </w:tcPr>
          <w:p>
            <w:pPr>
              <w:autoSpaceDN w:val="0"/>
              <w:spacing w:line="440" w:lineRule="exact"/>
              <w:jc w:val="center"/>
              <w:rPr>
                <w:rFonts w:eastAsia="仿宋"/>
                <w:sz w:val="22"/>
                <w:szCs w:val="22"/>
              </w:rPr>
            </w:pPr>
          </w:p>
        </w:tc>
        <w:tc>
          <w:tcPr>
            <w:tcW w:w="1133" w:type="dxa"/>
            <w:noWrap/>
            <w:vAlign w:val="center"/>
          </w:tcPr>
          <w:p>
            <w:pPr>
              <w:autoSpaceDN w:val="0"/>
              <w:spacing w:line="440" w:lineRule="exact"/>
              <w:jc w:val="center"/>
              <w:rPr>
                <w:rFonts w:eastAsia="仿宋"/>
                <w:sz w:val="22"/>
                <w:szCs w:val="22"/>
              </w:rPr>
            </w:pPr>
          </w:p>
        </w:tc>
        <w:tc>
          <w:tcPr>
            <w:tcW w:w="1133" w:type="dxa"/>
            <w:noWrap/>
            <w:vAlign w:val="center"/>
          </w:tcPr>
          <w:p>
            <w:pPr>
              <w:autoSpaceDN w:val="0"/>
              <w:spacing w:line="440" w:lineRule="exact"/>
              <w:jc w:val="center"/>
              <w:rPr>
                <w:rFonts w:eastAsia="仿宋"/>
                <w:sz w:val="22"/>
                <w:szCs w:val="22"/>
              </w:rPr>
            </w:pPr>
          </w:p>
        </w:tc>
        <w:tc>
          <w:tcPr>
            <w:tcW w:w="1343" w:type="dxa"/>
            <w:noWrap/>
            <w:vAlign w:val="center"/>
          </w:tcPr>
          <w:p>
            <w:pPr>
              <w:autoSpaceDN w:val="0"/>
              <w:spacing w:line="440" w:lineRule="exact"/>
              <w:jc w:val="center"/>
              <w:rPr>
                <w:rFonts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noWrap/>
            <w:vAlign w:val="center"/>
          </w:tcPr>
          <w:p>
            <w:pPr>
              <w:autoSpaceDN w:val="0"/>
              <w:spacing w:line="440" w:lineRule="exact"/>
              <w:jc w:val="center"/>
              <w:rPr>
                <w:rFonts w:eastAsia="仿宋"/>
                <w:sz w:val="22"/>
                <w:szCs w:val="22"/>
              </w:rPr>
            </w:pPr>
          </w:p>
        </w:tc>
        <w:tc>
          <w:tcPr>
            <w:tcW w:w="872" w:type="dxa"/>
            <w:noWrap/>
            <w:vAlign w:val="center"/>
          </w:tcPr>
          <w:p>
            <w:pPr>
              <w:autoSpaceDN w:val="0"/>
              <w:spacing w:line="440" w:lineRule="exact"/>
              <w:jc w:val="center"/>
              <w:rPr>
                <w:rFonts w:eastAsia="仿宋"/>
                <w:sz w:val="22"/>
                <w:szCs w:val="22"/>
              </w:rPr>
            </w:pPr>
          </w:p>
        </w:tc>
        <w:tc>
          <w:tcPr>
            <w:tcW w:w="1133" w:type="dxa"/>
            <w:noWrap/>
            <w:vAlign w:val="center"/>
          </w:tcPr>
          <w:p>
            <w:pPr>
              <w:autoSpaceDN w:val="0"/>
              <w:spacing w:line="440" w:lineRule="exact"/>
              <w:jc w:val="center"/>
              <w:rPr>
                <w:rFonts w:eastAsia="仿宋"/>
                <w:sz w:val="22"/>
                <w:szCs w:val="22"/>
              </w:rPr>
            </w:pPr>
          </w:p>
        </w:tc>
        <w:tc>
          <w:tcPr>
            <w:tcW w:w="1133" w:type="dxa"/>
            <w:noWrap/>
            <w:vAlign w:val="center"/>
          </w:tcPr>
          <w:p>
            <w:pPr>
              <w:autoSpaceDN w:val="0"/>
              <w:spacing w:line="440" w:lineRule="exact"/>
              <w:jc w:val="center"/>
              <w:rPr>
                <w:rFonts w:eastAsia="仿宋"/>
                <w:sz w:val="22"/>
                <w:szCs w:val="22"/>
              </w:rPr>
            </w:pPr>
          </w:p>
        </w:tc>
        <w:tc>
          <w:tcPr>
            <w:tcW w:w="875" w:type="dxa"/>
            <w:noWrap/>
            <w:vAlign w:val="center"/>
          </w:tcPr>
          <w:p>
            <w:pPr>
              <w:autoSpaceDN w:val="0"/>
              <w:spacing w:line="440" w:lineRule="exact"/>
              <w:jc w:val="center"/>
              <w:rPr>
                <w:rFonts w:eastAsia="仿宋"/>
                <w:sz w:val="22"/>
                <w:szCs w:val="22"/>
              </w:rPr>
            </w:pPr>
          </w:p>
        </w:tc>
        <w:tc>
          <w:tcPr>
            <w:tcW w:w="1133" w:type="dxa"/>
            <w:noWrap/>
            <w:vAlign w:val="center"/>
          </w:tcPr>
          <w:p>
            <w:pPr>
              <w:autoSpaceDN w:val="0"/>
              <w:spacing w:line="440" w:lineRule="exact"/>
              <w:jc w:val="center"/>
              <w:rPr>
                <w:rFonts w:eastAsia="仿宋"/>
                <w:sz w:val="22"/>
                <w:szCs w:val="22"/>
              </w:rPr>
            </w:pPr>
          </w:p>
        </w:tc>
        <w:tc>
          <w:tcPr>
            <w:tcW w:w="1133" w:type="dxa"/>
            <w:noWrap/>
            <w:vAlign w:val="center"/>
          </w:tcPr>
          <w:p>
            <w:pPr>
              <w:autoSpaceDN w:val="0"/>
              <w:spacing w:line="440" w:lineRule="exact"/>
              <w:jc w:val="center"/>
              <w:rPr>
                <w:rFonts w:eastAsia="仿宋"/>
                <w:sz w:val="22"/>
                <w:szCs w:val="22"/>
              </w:rPr>
            </w:pPr>
          </w:p>
        </w:tc>
        <w:tc>
          <w:tcPr>
            <w:tcW w:w="1343" w:type="dxa"/>
            <w:noWrap/>
            <w:vAlign w:val="center"/>
          </w:tcPr>
          <w:p>
            <w:pPr>
              <w:autoSpaceDN w:val="0"/>
              <w:spacing w:line="440" w:lineRule="exact"/>
              <w:jc w:val="center"/>
              <w:rPr>
                <w:rFonts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noWrap/>
          </w:tcPr>
          <w:p>
            <w:pPr>
              <w:autoSpaceDN w:val="0"/>
              <w:spacing w:line="440" w:lineRule="exact"/>
              <w:jc w:val="center"/>
              <w:rPr>
                <w:rFonts w:eastAsia="仿宋"/>
                <w:sz w:val="22"/>
                <w:szCs w:val="22"/>
              </w:rPr>
            </w:pPr>
          </w:p>
        </w:tc>
        <w:tc>
          <w:tcPr>
            <w:tcW w:w="872" w:type="dxa"/>
            <w:noWrap/>
          </w:tcPr>
          <w:p>
            <w:pPr>
              <w:autoSpaceDN w:val="0"/>
              <w:spacing w:line="440" w:lineRule="exact"/>
              <w:jc w:val="center"/>
              <w:rPr>
                <w:rFonts w:eastAsia="仿宋"/>
                <w:sz w:val="22"/>
                <w:szCs w:val="22"/>
              </w:rPr>
            </w:pPr>
          </w:p>
        </w:tc>
        <w:tc>
          <w:tcPr>
            <w:tcW w:w="1133" w:type="dxa"/>
            <w:noWrap/>
          </w:tcPr>
          <w:p>
            <w:pPr>
              <w:autoSpaceDN w:val="0"/>
              <w:spacing w:line="440" w:lineRule="exact"/>
              <w:jc w:val="center"/>
              <w:rPr>
                <w:rFonts w:eastAsia="仿宋"/>
                <w:sz w:val="22"/>
                <w:szCs w:val="22"/>
              </w:rPr>
            </w:pPr>
          </w:p>
        </w:tc>
        <w:tc>
          <w:tcPr>
            <w:tcW w:w="1133" w:type="dxa"/>
            <w:noWrap/>
          </w:tcPr>
          <w:p>
            <w:pPr>
              <w:autoSpaceDN w:val="0"/>
              <w:spacing w:line="440" w:lineRule="exact"/>
              <w:jc w:val="center"/>
              <w:rPr>
                <w:rFonts w:eastAsia="仿宋"/>
                <w:sz w:val="22"/>
                <w:szCs w:val="22"/>
              </w:rPr>
            </w:pPr>
          </w:p>
        </w:tc>
        <w:tc>
          <w:tcPr>
            <w:tcW w:w="875" w:type="dxa"/>
            <w:noWrap/>
          </w:tcPr>
          <w:p>
            <w:pPr>
              <w:autoSpaceDN w:val="0"/>
              <w:spacing w:line="440" w:lineRule="exact"/>
              <w:jc w:val="center"/>
              <w:rPr>
                <w:rFonts w:eastAsia="仿宋"/>
                <w:sz w:val="22"/>
                <w:szCs w:val="22"/>
              </w:rPr>
            </w:pPr>
          </w:p>
        </w:tc>
        <w:tc>
          <w:tcPr>
            <w:tcW w:w="1133" w:type="dxa"/>
            <w:noWrap/>
          </w:tcPr>
          <w:p>
            <w:pPr>
              <w:autoSpaceDN w:val="0"/>
              <w:spacing w:line="440" w:lineRule="exact"/>
              <w:jc w:val="center"/>
              <w:rPr>
                <w:rFonts w:eastAsia="仿宋"/>
                <w:sz w:val="22"/>
                <w:szCs w:val="22"/>
              </w:rPr>
            </w:pPr>
          </w:p>
        </w:tc>
        <w:tc>
          <w:tcPr>
            <w:tcW w:w="1133" w:type="dxa"/>
            <w:noWrap/>
          </w:tcPr>
          <w:p>
            <w:pPr>
              <w:autoSpaceDN w:val="0"/>
              <w:spacing w:line="440" w:lineRule="exact"/>
              <w:jc w:val="center"/>
              <w:rPr>
                <w:rFonts w:eastAsia="仿宋"/>
                <w:sz w:val="22"/>
                <w:szCs w:val="22"/>
              </w:rPr>
            </w:pPr>
          </w:p>
        </w:tc>
        <w:tc>
          <w:tcPr>
            <w:tcW w:w="1343" w:type="dxa"/>
            <w:noWrap/>
          </w:tcPr>
          <w:p>
            <w:pPr>
              <w:autoSpaceDN w:val="0"/>
              <w:spacing w:line="440" w:lineRule="exact"/>
              <w:jc w:val="center"/>
              <w:rPr>
                <w:rFonts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noWrap/>
          </w:tcPr>
          <w:p>
            <w:pPr>
              <w:autoSpaceDN w:val="0"/>
              <w:spacing w:line="440" w:lineRule="exact"/>
              <w:jc w:val="center"/>
              <w:rPr>
                <w:rFonts w:eastAsia="仿宋"/>
                <w:sz w:val="22"/>
                <w:szCs w:val="22"/>
              </w:rPr>
            </w:pPr>
          </w:p>
        </w:tc>
        <w:tc>
          <w:tcPr>
            <w:tcW w:w="872" w:type="dxa"/>
            <w:noWrap/>
          </w:tcPr>
          <w:p>
            <w:pPr>
              <w:autoSpaceDN w:val="0"/>
              <w:spacing w:line="440" w:lineRule="exact"/>
              <w:jc w:val="center"/>
              <w:rPr>
                <w:rFonts w:eastAsia="仿宋"/>
                <w:sz w:val="22"/>
                <w:szCs w:val="22"/>
              </w:rPr>
            </w:pPr>
          </w:p>
        </w:tc>
        <w:tc>
          <w:tcPr>
            <w:tcW w:w="1133" w:type="dxa"/>
            <w:noWrap/>
          </w:tcPr>
          <w:p>
            <w:pPr>
              <w:autoSpaceDN w:val="0"/>
              <w:spacing w:line="440" w:lineRule="exact"/>
              <w:jc w:val="center"/>
              <w:rPr>
                <w:rFonts w:eastAsia="仿宋"/>
                <w:sz w:val="22"/>
                <w:szCs w:val="22"/>
              </w:rPr>
            </w:pPr>
          </w:p>
        </w:tc>
        <w:tc>
          <w:tcPr>
            <w:tcW w:w="1133" w:type="dxa"/>
            <w:noWrap/>
          </w:tcPr>
          <w:p>
            <w:pPr>
              <w:autoSpaceDN w:val="0"/>
              <w:spacing w:line="440" w:lineRule="exact"/>
              <w:jc w:val="center"/>
              <w:rPr>
                <w:rFonts w:eastAsia="仿宋"/>
                <w:sz w:val="22"/>
                <w:szCs w:val="22"/>
              </w:rPr>
            </w:pPr>
          </w:p>
        </w:tc>
        <w:tc>
          <w:tcPr>
            <w:tcW w:w="875" w:type="dxa"/>
            <w:noWrap/>
          </w:tcPr>
          <w:p>
            <w:pPr>
              <w:autoSpaceDN w:val="0"/>
              <w:spacing w:line="440" w:lineRule="exact"/>
              <w:jc w:val="center"/>
              <w:rPr>
                <w:rFonts w:eastAsia="仿宋"/>
                <w:sz w:val="22"/>
                <w:szCs w:val="22"/>
              </w:rPr>
            </w:pPr>
          </w:p>
        </w:tc>
        <w:tc>
          <w:tcPr>
            <w:tcW w:w="1133" w:type="dxa"/>
            <w:noWrap/>
          </w:tcPr>
          <w:p>
            <w:pPr>
              <w:autoSpaceDN w:val="0"/>
              <w:spacing w:line="440" w:lineRule="exact"/>
              <w:jc w:val="center"/>
              <w:rPr>
                <w:rFonts w:eastAsia="仿宋"/>
                <w:sz w:val="22"/>
                <w:szCs w:val="22"/>
              </w:rPr>
            </w:pPr>
          </w:p>
        </w:tc>
        <w:tc>
          <w:tcPr>
            <w:tcW w:w="1133" w:type="dxa"/>
            <w:noWrap/>
          </w:tcPr>
          <w:p>
            <w:pPr>
              <w:autoSpaceDN w:val="0"/>
              <w:spacing w:line="440" w:lineRule="exact"/>
              <w:jc w:val="center"/>
              <w:rPr>
                <w:rFonts w:eastAsia="仿宋"/>
                <w:sz w:val="22"/>
                <w:szCs w:val="22"/>
              </w:rPr>
            </w:pPr>
          </w:p>
        </w:tc>
        <w:tc>
          <w:tcPr>
            <w:tcW w:w="1343" w:type="dxa"/>
            <w:noWrap/>
          </w:tcPr>
          <w:p>
            <w:pPr>
              <w:autoSpaceDN w:val="0"/>
              <w:spacing w:line="440" w:lineRule="exact"/>
              <w:jc w:val="center"/>
              <w:rPr>
                <w:rFonts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93" w:type="dxa"/>
            <w:noWrap/>
          </w:tcPr>
          <w:p>
            <w:pPr>
              <w:autoSpaceDN w:val="0"/>
              <w:spacing w:line="440" w:lineRule="exact"/>
              <w:jc w:val="center"/>
              <w:rPr>
                <w:rFonts w:eastAsia="仿宋"/>
                <w:sz w:val="22"/>
                <w:szCs w:val="22"/>
              </w:rPr>
            </w:pPr>
          </w:p>
        </w:tc>
        <w:tc>
          <w:tcPr>
            <w:tcW w:w="872" w:type="dxa"/>
            <w:noWrap/>
          </w:tcPr>
          <w:p>
            <w:pPr>
              <w:autoSpaceDN w:val="0"/>
              <w:spacing w:line="440" w:lineRule="exact"/>
              <w:jc w:val="center"/>
              <w:rPr>
                <w:rFonts w:eastAsia="仿宋"/>
                <w:sz w:val="22"/>
                <w:szCs w:val="22"/>
              </w:rPr>
            </w:pPr>
          </w:p>
        </w:tc>
        <w:tc>
          <w:tcPr>
            <w:tcW w:w="1133" w:type="dxa"/>
            <w:noWrap/>
          </w:tcPr>
          <w:p>
            <w:pPr>
              <w:autoSpaceDN w:val="0"/>
              <w:spacing w:line="440" w:lineRule="exact"/>
              <w:jc w:val="center"/>
              <w:rPr>
                <w:rFonts w:eastAsia="仿宋"/>
                <w:sz w:val="22"/>
                <w:szCs w:val="22"/>
              </w:rPr>
            </w:pPr>
          </w:p>
        </w:tc>
        <w:tc>
          <w:tcPr>
            <w:tcW w:w="1133" w:type="dxa"/>
            <w:noWrap/>
          </w:tcPr>
          <w:p>
            <w:pPr>
              <w:autoSpaceDN w:val="0"/>
              <w:spacing w:line="440" w:lineRule="exact"/>
              <w:jc w:val="center"/>
              <w:rPr>
                <w:rFonts w:eastAsia="仿宋"/>
                <w:sz w:val="22"/>
                <w:szCs w:val="22"/>
              </w:rPr>
            </w:pPr>
          </w:p>
        </w:tc>
        <w:tc>
          <w:tcPr>
            <w:tcW w:w="875" w:type="dxa"/>
            <w:noWrap/>
          </w:tcPr>
          <w:p>
            <w:pPr>
              <w:autoSpaceDN w:val="0"/>
              <w:spacing w:line="440" w:lineRule="exact"/>
              <w:jc w:val="center"/>
              <w:rPr>
                <w:rFonts w:eastAsia="仿宋"/>
                <w:sz w:val="22"/>
                <w:szCs w:val="22"/>
              </w:rPr>
            </w:pPr>
          </w:p>
        </w:tc>
        <w:tc>
          <w:tcPr>
            <w:tcW w:w="1133" w:type="dxa"/>
            <w:noWrap/>
          </w:tcPr>
          <w:p>
            <w:pPr>
              <w:autoSpaceDN w:val="0"/>
              <w:spacing w:line="440" w:lineRule="exact"/>
              <w:jc w:val="center"/>
              <w:rPr>
                <w:rFonts w:eastAsia="仿宋"/>
                <w:sz w:val="22"/>
                <w:szCs w:val="22"/>
              </w:rPr>
            </w:pPr>
          </w:p>
        </w:tc>
        <w:tc>
          <w:tcPr>
            <w:tcW w:w="1133" w:type="dxa"/>
            <w:noWrap/>
          </w:tcPr>
          <w:p>
            <w:pPr>
              <w:autoSpaceDN w:val="0"/>
              <w:spacing w:line="440" w:lineRule="exact"/>
              <w:jc w:val="center"/>
              <w:rPr>
                <w:rFonts w:eastAsia="仿宋"/>
                <w:sz w:val="22"/>
                <w:szCs w:val="22"/>
              </w:rPr>
            </w:pPr>
          </w:p>
        </w:tc>
        <w:tc>
          <w:tcPr>
            <w:tcW w:w="1343" w:type="dxa"/>
            <w:noWrap/>
          </w:tcPr>
          <w:p>
            <w:pPr>
              <w:autoSpaceDN w:val="0"/>
              <w:spacing w:line="440" w:lineRule="exact"/>
              <w:jc w:val="center"/>
              <w:rPr>
                <w:rFonts w:eastAsia="仿宋"/>
                <w:sz w:val="22"/>
                <w:szCs w:val="22"/>
              </w:rPr>
            </w:pPr>
          </w:p>
        </w:tc>
      </w:tr>
    </w:tbl>
    <w:p>
      <w:pPr>
        <w:topLinePunct/>
        <w:autoSpaceDN w:val="0"/>
        <w:spacing w:line="440" w:lineRule="exact"/>
        <w:jc w:val="center"/>
        <w:rPr>
          <w:rFonts w:eastAsia="仿宋"/>
          <w:sz w:val="22"/>
          <w:szCs w:val="22"/>
        </w:rPr>
      </w:pPr>
    </w:p>
    <w:p>
      <w:pPr>
        <w:tabs>
          <w:tab w:val="left" w:pos="720"/>
        </w:tabs>
        <w:autoSpaceDN w:val="0"/>
        <w:spacing w:line="440" w:lineRule="exact"/>
        <w:jc w:val="left"/>
        <w:rPr>
          <w:rFonts w:eastAsia="仿宋"/>
          <w:b/>
          <w:bCs/>
          <w:sz w:val="22"/>
          <w:szCs w:val="22"/>
        </w:rPr>
      </w:pPr>
      <w:bookmarkStart w:id="98" w:name="_Toc152042589"/>
      <w:bookmarkStart w:id="99" w:name="_Toc179632820"/>
      <w:bookmarkStart w:id="100" w:name="_Toc144974868"/>
      <w:bookmarkStart w:id="101" w:name="_Toc152045800"/>
      <w:bookmarkStart w:id="102" w:name="_Toc246392158"/>
      <w:r>
        <w:rPr>
          <w:rFonts w:eastAsia="仿宋"/>
          <w:b/>
          <w:bCs/>
          <w:sz w:val="22"/>
          <w:szCs w:val="22"/>
        </w:rPr>
        <w:t>附表六：计划开、竣工日期和施工进度网络图</w:t>
      </w:r>
      <w:bookmarkEnd w:id="98"/>
      <w:bookmarkEnd w:id="99"/>
      <w:bookmarkEnd w:id="100"/>
      <w:bookmarkEnd w:id="101"/>
      <w:bookmarkEnd w:id="102"/>
    </w:p>
    <w:p>
      <w:pPr>
        <w:autoSpaceDN w:val="0"/>
        <w:spacing w:line="440" w:lineRule="exact"/>
        <w:rPr>
          <w:rFonts w:eastAsia="仿宋"/>
          <w:sz w:val="22"/>
          <w:szCs w:val="22"/>
        </w:rPr>
      </w:pPr>
    </w:p>
    <w:p>
      <w:pPr>
        <w:autoSpaceDN w:val="0"/>
        <w:spacing w:line="440" w:lineRule="exact"/>
        <w:ind w:firstLine="440" w:firstLineChars="200"/>
        <w:rPr>
          <w:rFonts w:eastAsia="仿宋"/>
          <w:sz w:val="22"/>
          <w:szCs w:val="22"/>
        </w:rPr>
      </w:pPr>
      <w:r>
        <w:rPr>
          <w:rFonts w:eastAsia="仿宋"/>
          <w:sz w:val="22"/>
          <w:szCs w:val="22"/>
        </w:rPr>
        <w:t xml:space="preserve">1. </w:t>
      </w:r>
      <w:r>
        <w:rPr>
          <w:rFonts w:hint="eastAsia" w:eastAsia="仿宋"/>
          <w:sz w:val="22"/>
          <w:szCs w:val="22"/>
        </w:rPr>
        <w:t>磋商响应供应商</w:t>
      </w:r>
      <w:r>
        <w:rPr>
          <w:rFonts w:eastAsia="仿宋"/>
          <w:sz w:val="22"/>
          <w:szCs w:val="22"/>
        </w:rPr>
        <w:t>应递交施工进度网络图或施工进度表，说明按</w:t>
      </w:r>
      <w:r>
        <w:rPr>
          <w:rFonts w:hint="eastAsia" w:eastAsia="仿宋"/>
          <w:sz w:val="22"/>
          <w:szCs w:val="22"/>
        </w:rPr>
        <w:t>磋商文件</w:t>
      </w:r>
      <w:r>
        <w:rPr>
          <w:rFonts w:eastAsia="仿宋"/>
          <w:sz w:val="22"/>
          <w:szCs w:val="22"/>
        </w:rPr>
        <w:t>要求的计划工期进行施工的各个关键日期。</w:t>
      </w:r>
    </w:p>
    <w:p>
      <w:pPr>
        <w:autoSpaceDN w:val="0"/>
        <w:spacing w:line="440" w:lineRule="exact"/>
        <w:ind w:firstLine="440" w:firstLineChars="200"/>
        <w:rPr>
          <w:rFonts w:eastAsia="仿宋"/>
          <w:sz w:val="22"/>
          <w:szCs w:val="22"/>
        </w:rPr>
      </w:pPr>
      <w:r>
        <w:rPr>
          <w:rFonts w:eastAsia="仿宋"/>
          <w:sz w:val="22"/>
          <w:szCs w:val="22"/>
        </w:rPr>
        <w:t>2. 施工进度表可采用网络图（或横道图）表示。</w:t>
      </w:r>
    </w:p>
    <w:p>
      <w:pPr>
        <w:pStyle w:val="5"/>
        <w:spacing w:before="120" w:after="120"/>
        <w:ind w:firstLine="221"/>
        <w:rPr>
          <w:rFonts w:eastAsia="仿宋"/>
          <w:sz w:val="22"/>
          <w:szCs w:val="22"/>
        </w:rPr>
        <w:sectPr>
          <w:pgSz w:w="11906" w:h="16838"/>
          <w:pgMar w:top="1440" w:right="1416" w:bottom="1440" w:left="1560" w:header="851" w:footer="850" w:gutter="0"/>
          <w:pgBorders>
            <w:top w:val="none" w:sz="0" w:space="0"/>
            <w:left w:val="none" w:sz="0" w:space="0"/>
            <w:bottom w:val="none" w:sz="0" w:space="0"/>
            <w:right w:val="none" w:sz="0" w:space="0"/>
          </w:pgBorders>
          <w:cols w:space="720" w:num="1"/>
          <w:docGrid w:linePitch="312" w:charSpace="0"/>
        </w:sectPr>
      </w:pPr>
    </w:p>
    <w:p>
      <w:pPr>
        <w:pStyle w:val="5"/>
        <w:spacing w:before="120" w:after="120"/>
        <w:ind w:firstLine="240"/>
        <w:jc w:val="both"/>
        <w:rPr>
          <w:rFonts w:ascii="华文中宋" w:hAnsi="华文中宋"/>
          <w:bCs/>
          <w:color w:val="000000"/>
          <w:kern w:val="0"/>
          <w:szCs w:val="24"/>
        </w:rPr>
      </w:pPr>
      <w:r>
        <w:rPr>
          <w:rFonts w:hint="eastAsia" w:ascii="华文中宋" w:hAnsi="华文中宋"/>
          <w:bCs/>
          <w:color w:val="000000"/>
          <w:kern w:val="0"/>
          <w:szCs w:val="24"/>
        </w:rPr>
        <w:t>2-8 技术（服务）方案</w:t>
      </w:r>
    </w:p>
    <w:p>
      <w:pPr>
        <w:autoSpaceDN w:val="0"/>
        <w:spacing w:line="360" w:lineRule="auto"/>
        <w:jc w:val="center"/>
        <w:rPr>
          <w:rFonts w:eastAsia="华文中宋"/>
          <w:b/>
          <w:color w:val="000000"/>
          <w:sz w:val="40"/>
        </w:rPr>
      </w:pPr>
      <w:r>
        <w:rPr>
          <w:rFonts w:hint="eastAsia" w:eastAsia="华文中宋"/>
          <w:b/>
          <w:color w:val="000000"/>
          <w:kern w:val="0"/>
          <w:sz w:val="44"/>
          <w:szCs w:val="28"/>
        </w:rPr>
        <w:t>技术（服务）方案</w:t>
      </w:r>
    </w:p>
    <w:p>
      <w:pPr>
        <w:autoSpaceDN w:val="0"/>
        <w:spacing w:line="360" w:lineRule="auto"/>
        <w:rPr>
          <w:rFonts w:eastAsia="仿宋"/>
          <w:b/>
          <w:color w:val="000000"/>
          <w:sz w:val="24"/>
          <w:u w:val="single"/>
        </w:rPr>
      </w:pPr>
      <w:r>
        <w:rPr>
          <w:rFonts w:eastAsia="仿宋"/>
          <w:b/>
          <w:color w:val="000000"/>
          <w:sz w:val="24"/>
        </w:rPr>
        <w:t>项目名称：</w:t>
      </w:r>
      <w:r>
        <w:rPr>
          <w:rFonts w:hint="eastAsia" w:ascii="仿宋" w:hAnsi="仿宋" w:eastAsia="仿宋" w:cs="Arial"/>
          <w:b/>
          <w:color w:val="000000"/>
          <w:sz w:val="24"/>
          <w:u w:val="single"/>
        </w:rPr>
        <w:t>浙江工商大学教工路校区MBA学院部分教室改造</w:t>
      </w:r>
    </w:p>
    <w:p>
      <w:pPr>
        <w:autoSpaceDN w:val="0"/>
        <w:spacing w:line="360" w:lineRule="auto"/>
        <w:rPr>
          <w:rFonts w:eastAsia="仿宋"/>
        </w:rPr>
      </w:pPr>
      <w:r>
        <w:rPr>
          <w:rFonts w:eastAsia="仿宋"/>
          <w:b/>
          <w:color w:val="000000"/>
          <w:sz w:val="24"/>
        </w:rPr>
        <w:t>项目编号：</w:t>
      </w:r>
      <w:r>
        <w:rPr>
          <w:rFonts w:hint="eastAsia" w:ascii="仿宋" w:hAnsi="仿宋" w:eastAsia="仿宋" w:cs="Arial"/>
          <w:b/>
          <w:color w:val="000000"/>
          <w:sz w:val="24"/>
          <w:u w:val="single"/>
        </w:rPr>
        <w:t>CGZX（CS）-2023-007</w:t>
      </w:r>
    </w:p>
    <w:tbl>
      <w:tblPr>
        <w:tblStyle w:val="51"/>
        <w:tblW w:w="0" w:type="auto"/>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994" w:hRule="atLeast"/>
        </w:trPr>
        <w:tc>
          <w:tcPr>
            <w:tcW w:w="9145" w:type="dxa"/>
            <w:noWrap/>
          </w:tcPr>
          <w:p>
            <w:pPr>
              <w:autoSpaceDN w:val="0"/>
              <w:spacing w:line="360" w:lineRule="auto"/>
              <w:rPr>
                <w:rFonts w:eastAsia="仿宋"/>
                <w:color w:val="000000"/>
                <w:sz w:val="22"/>
                <w:szCs w:val="21"/>
              </w:rPr>
            </w:pPr>
            <w:r>
              <w:rPr>
                <w:rFonts w:hint="eastAsia" w:ascii="仿宋" w:hAnsi="仿宋" w:eastAsia="仿宋"/>
                <w:b/>
                <w:color w:val="000000"/>
                <w:sz w:val="28"/>
              </w:rPr>
              <w:t>自行对照评审细则，但不仅限于。</w:t>
            </w:r>
          </w:p>
        </w:tc>
      </w:tr>
    </w:tbl>
    <w:p>
      <w:pPr>
        <w:autoSpaceDN w:val="0"/>
        <w:snapToGrid w:val="0"/>
        <w:spacing w:line="360" w:lineRule="auto"/>
        <w:rPr>
          <w:rFonts w:ascii="仿宋" w:hAnsi="仿宋" w:eastAsia="仿宋" w:cs="Arial"/>
          <w:color w:val="000000"/>
          <w:sz w:val="24"/>
        </w:rPr>
      </w:pPr>
      <w:r>
        <w:rPr>
          <w:rFonts w:hint="eastAsia" w:ascii="仿宋" w:hAnsi="仿宋" w:eastAsia="仿宋" w:cs="Arial"/>
          <w:color w:val="000000"/>
          <w:sz w:val="24"/>
        </w:rPr>
        <w:t>磋商响应供应商名称（盖章）：_______________________________</w:t>
      </w:r>
    </w:p>
    <w:p>
      <w:pPr>
        <w:autoSpaceDN w:val="0"/>
        <w:snapToGrid w:val="0"/>
        <w:spacing w:line="360" w:lineRule="auto"/>
        <w:rPr>
          <w:rFonts w:eastAsia="仿宋"/>
          <w:color w:val="000000"/>
          <w:w w:val="90"/>
          <w:kern w:val="0"/>
          <w:sz w:val="22"/>
          <w:szCs w:val="22"/>
        </w:rPr>
      </w:pPr>
      <w:r>
        <w:rPr>
          <w:rFonts w:hint="eastAsia" w:ascii="仿宋" w:hAnsi="仿宋" w:eastAsia="仿宋" w:cs="Arial"/>
          <w:color w:val="000000"/>
          <w:sz w:val="24"/>
        </w:rPr>
        <w:t>日期：</w:t>
      </w:r>
      <w:r>
        <w:rPr>
          <w:rFonts w:ascii="仿宋" w:hAnsi="仿宋" w:eastAsia="仿宋" w:cs="Arial"/>
          <w:color w:val="000000"/>
          <w:kern w:val="0"/>
          <w:sz w:val="24"/>
        </w:rPr>
        <w:t>________</w:t>
      </w:r>
      <w:r>
        <w:rPr>
          <w:rFonts w:hint="eastAsia" w:ascii="仿宋" w:hAnsi="仿宋" w:eastAsia="仿宋" w:cs="Arial"/>
          <w:color w:val="000000"/>
          <w:kern w:val="0"/>
          <w:sz w:val="24"/>
        </w:rPr>
        <w:t>年</w:t>
      </w:r>
      <w:r>
        <w:rPr>
          <w:rFonts w:ascii="仿宋" w:hAnsi="仿宋" w:eastAsia="仿宋" w:cs="Arial"/>
          <w:color w:val="000000"/>
          <w:kern w:val="0"/>
          <w:sz w:val="24"/>
        </w:rPr>
        <w:t>____</w:t>
      </w:r>
      <w:r>
        <w:rPr>
          <w:rFonts w:hint="eastAsia" w:ascii="仿宋" w:hAnsi="仿宋" w:eastAsia="仿宋" w:cs="Arial"/>
          <w:color w:val="000000"/>
          <w:kern w:val="0"/>
          <w:sz w:val="24"/>
        </w:rPr>
        <w:t>月</w:t>
      </w:r>
      <w:r>
        <w:rPr>
          <w:rFonts w:ascii="仿宋" w:hAnsi="仿宋" w:eastAsia="仿宋" w:cs="Arial"/>
          <w:color w:val="000000"/>
          <w:kern w:val="0"/>
          <w:sz w:val="24"/>
        </w:rPr>
        <w:t>____</w:t>
      </w:r>
      <w:r>
        <w:rPr>
          <w:rFonts w:hint="eastAsia" w:ascii="仿宋" w:hAnsi="仿宋" w:eastAsia="仿宋" w:cs="Arial"/>
          <w:color w:val="000000"/>
          <w:kern w:val="0"/>
          <w:sz w:val="24"/>
        </w:rPr>
        <w:t>日</w:t>
      </w:r>
    </w:p>
    <w:p>
      <w:pPr>
        <w:pStyle w:val="6"/>
        <w:autoSpaceDN w:val="0"/>
        <w:sectPr>
          <w:pgSz w:w="11906" w:h="16838"/>
          <w:pgMar w:top="1440" w:right="1416" w:bottom="1440" w:left="1560" w:header="851" w:footer="850" w:gutter="0"/>
          <w:pgBorders>
            <w:top w:val="none" w:sz="0" w:space="0"/>
            <w:left w:val="none" w:sz="0" w:space="0"/>
            <w:bottom w:val="none" w:sz="0" w:space="0"/>
            <w:right w:val="none" w:sz="0" w:space="0"/>
          </w:pgBorders>
          <w:cols w:space="720" w:num="1"/>
          <w:docGrid w:linePitch="312" w:charSpace="0"/>
        </w:sectPr>
      </w:pPr>
    </w:p>
    <w:p>
      <w:pPr>
        <w:pStyle w:val="5"/>
        <w:spacing w:before="120" w:after="120"/>
        <w:ind w:firstLine="240"/>
        <w:jc w:val="both"/>
        <w:rPr>
          <w:rFonts w:ascii="华文中宋" w:hAnsi="华文中宋"/>
          <w:bCs/>
          <w:color w:val="000000"/>
          <w:kern w:val="0"/>
          <w:szCs w:val="24"/>
        </w:rPr>
      </w:pPr>
      <w:r>
        <w:rPr>
          <w:rFonts w:hint="eastAsia" w:ascii="华文中宋" w:hAnsi="华文中宋"/>
          <w:bCs/>
          <w:color w:val="000000"/>
          <w:kern w:val="0"/>
          <w:szCs w:val="24"/>
        </w:rPr>
        <w:t>2-9 节能、环保产品证明材料（如有）</w:t>
      </w:r>
    </w:p>
    <w:p>
      <w:pPr>
        <w:autoSpaceDN w:val="0"/>
        <w:spacing w:line="360" w:lineRule="auto"/>
        <w:jc w:val="center"/>
        <w:rPr>
          <w:rFonts w:eastAsia="华文中宋"/>
          <w:b/>
          <w:color w:val="000000"/>
          <w:sz w:val="40"/>
        </w:rPr>
      </w:pPr>
      <w:r>
        <w:rPr>
          <w:rFonts w:hint="eastAsia" w:eastAsia="华文中宋"/>
          <w:b/>
          <w:color w:val="000000"/>
          <w:sz w:val="40"/>
        </w:rPr>
        <w:t>节能、环保产品证明材料</w:t>
      </w:r>
    </w:p>
    <w:p>
      <w:pPr>
        <w:autoSpaceDN w:val="0"/>
        <w:spacing w:line="360" w:lineRule="auto"/>
        <w:rPr>
          <w:rFonts w:eastAsia="仿宋"/>
          <w:b/>
          <w:color w:val="000000"/>
          <w:sz w:val="24"/>
          <w:u w:val="single"/>
        </w:rPr>
      </w:pPr>
      <w:r>
        <w:rPr>
          <w:rFonts w:eastAsia="仿宋"/>
          <w:b/>
          <w:color w:val="000000"/>
          <w:sz w:val="24"/>
        </w:rPr>
        <w:t>项目名称：</w:t>
      </w:r>
      <w:r>
        <w:rPr>
          <w:rFonts w:hint="eastAsia" w:ascii="仿宋" w:hAnsi="仿宋" w:eastAsia="仿宋" w:cs="Arial"/>
          <w:b/>
          <w:color w:val="000000"/>
          <w:sz w:val="24"/>
          <w:u w:val="single"/>
        </w:rPr>
        <w:t>浙江工商大学教工路校区MBA学院部分教室改造</w:t>
      </w:r>
    </w:p>
    <w:p>
      <w:pPr>
        <w:autoSpaceDN w:val="0"/>
        <w:spacing w:line="360" w:lineRule="auto"/>
        <w:rPr>
          <w:rFonts w:eastAsia="仿宋"/>
        </w:rPr>
      </w:pPr>
      <w:r>
        <w:rPr>
          <w:rFonts w:eastAsia="仿宋"/>
          <w:b/>
          <w:color w:val="000000"/>
          <w:sz w:val="24"/>
        </w:rPr>
        <w:t>项目编号：</w:t>
      </w:r>
      <w:r>
        <w:rPr>
          <w:rFonts w:hint="eastAsia" w:ascii="仿宋" w:hAnsi="仿宋" w:eastAsia="仿宋" w:cs="Arial"/>
          <w:b/>
          <w:color w:val="000000"/>
          <w:sz w:val="24"/>
          <w:u w:val="single"/>
        </w:rPr>
        <w:t>CGZX（CS）-2023-007</w:t>
      </w:r>
    </w:p>
    <w:tbl>
      <w:tblPr>
        <w:tblStyle w:val="51"/>
        <w:tblW w:w="0" w:type="auto"/>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994" w:hRule="atLeast"/>
        </w:trPr>
        <w:tc>
          <w:tcPr>
            <w:tcW w:w="9145" w:type="dxa"/>
            <w:noWrap/>
          </w:tcPr>
          <w:p>
            <w:pPr>
              <w:autoSpaceDN w:val="0"/>
              <w:spacing w:line="360" w:lineRule="auto"/>
              <w:rPr>
                <w:rFonts w:eastAsia="仿宋"/>
                <w:color w:val="000000"/>
                <w:sz w:val="22"/>
                <w:szCs w:val="21"/>
              </w:rPr>
            </w:pPr>
            <w:r>
              <w:rPr>
                <w:rFonts w:hint="eastAsia" w:ascii="仿宋" w:hAnsi="仿宋" w:eastAsia="仿宋"/>
                <w:b/>
                <w:color w:val="000000"/>
                <w:sz w:val="28"/>
              </w:rPr>
              <w:t>在本项目实施过程中使用到的节能、环保产品。</w:t>
            </w:r>
          </w:p>
        </w:tc>
      </w:tr>
    </w:tbl>
    <w:p>
      <w:pPr>
        <w:autoSpaceDN w:val="0"/>
        <w:snapToGrid w:val="0"/>
        <w:spacing w:line="360" w:lineRule="auto"/>
        <w:rPr>
          <w:rFonts w:ascii="仿宋" w:hAnsi="仿宋" w:eastAsia="仿宋" w:cs="Arial"/>
          <w:color w:val="000000"/>
          <w:sz w:val="24"/>
        </w:rPr>
      </w:pPr>
      <w:r>
        <w:rPr>
          <w:rFonts w:hint="eastAsia" w:ascii="仿宋" w:hAnsi="仿宋" w:eastAsia="仿宋" w:cs="Arial"/>
          <w:color w:val="000000"/>
          <w:sz w:val="24"/>
        </w:rPr>
        <w:t>磋商响应供应商名称（盖章）：_______________________________</w:t>
      </w:r>
    </w:p>
    <w:p>
      <w:pPr>
        <w:autoSpaceDN w:val="0"/>
        <w:snapToGrid w:val="0"/>
        <w:spacing w:line="360" w:lineRule="auto"/>
        <w:rPr>
          <w:rFonts w:eastAsia="仿宋"/>
          <w:color w:val="000000"/>
          <w:w w:val="90"/>
          <w:kern w:val="0"/>
          <w:sz w:val="22"/>
          <w:szCs w:val="22"/>
        </w:rPr>
      </w:pPr>
      <w:r>
        <w:rPr>
          <w:rFonts w:hint="eastAsia" w:ascii="仿宋" w:hAnsi="仿宋" w:eastAsia="仿宋" w:cs="Arial"/>
          <w:color w:val="000000"/>
          <w:sz w:val="24"/>
        </w:rPr>
        <w:t>日期：</w:t>
      </w:r>
      <w:r>
        <w:rPr>
          <w:rFonts w:ascii="仿宋" w:hAnsi="仿宋" w:eastAsia="仿宋" w:cs="Arial"/>
          <w:color w:val="000000"/>
          <w:kern w:val="0"/>
          <w:sz w:val="24"/>
        </w:rPr>
        <w:t>________</w:t>
      </w:r>
      <w:r>
        <w:rPr>
          <w:rFonts w:hint="eastAsia" w:ascii="仿宋" w:hAnsi="仿宋" w:eastAsia="仿宋" w:cs="Arial"/>
          <w:color w:val="000000"/>
          <w:kern w:val="0"/>
          <w:sz w:val="24"/>
        </w:rPr>
        <w:t>年</w:t>
      </w:r>
      <w:r>
        <w:rPr>
          <w:rFonts w:ascii="仿宋" w:hAnsi="仿宋" w:eastAsia="仿宋" w:cs="Arial"/>
          <w:color w:val="000000"/>
          <w:kern w:val="0"/>
          <w:sz w:val="24"/>
        </w:rPr>
        <w:t>____</w:t>
      </w:r>
      <w:r>
        <w:rPr>
          <w:rFonts w:hint="eastAsia" w:ascii="仿宋" w:hAnsi="仿宋" w:eastAsia="仿宋" w:cs="Arial"/>
          <w:color w:val="000000"/>
          <w:kern w:val="0"/>
          <w:sz w:val="24"/>
        </w:rPr>
        <w:t>月</w:t>
      </w:r>
      <w:r>
        <w:rPr>
          <w:rFonts w:ascii="仿宋" w:hAnsi="仿宋" w:eastAsia="仿宋" w:cs="Arial"/>
          <w:color w:val="000000"/>
          <w:kern w:val="0"/>
          <w:sz w:val="24"/>
        </w:rPr>
        <w:t>____</w:t>
      </w:r>
      <w:r>
        <w:rPr>
          <w:rFonts w:hint="eastAsia" w:ascii="仿宋" w:hAnsi="仿宋" w:eastAsia="仿宋" w:cs="Arial"/>
          <w:color w:val="000000"/>
          <w:kern w:val="0"/>
          <w:sz w:val="24"/>
        </w:rPr>
        <w:t>日</w:t>
      </w:r>
    </w:p>
    <w:p>
      <w:pPr>
        <w:pStyle w:val="5"/>
        <w:spacing w:before="120" w:after="120" w:line="324" w:lineRule="auto"/>
        <w:ind w:firstLine="221"/>
        <w:jc w:val="both"/>
        <w:rPr>
          <w:rFonts w:eastAsia="仿宋"/>
          <w:sz w:val="22"/>
          <w:szCs w:val="22"/>
        </w:rPr>
      </w:pPr>
      <w:r>
        <w:rPr>
          <w:rFonts w:eastAsia="仿宋"/>
          <w:sz w:val="22"/>
          <w:szCs w:val="22"/>
        </w:rPr>
        <w:br w:type="page"/>
      </w:r>
      <w:bookmarkEnd w:id="82"/>
      <w:r>
        <w:rPr>
          <w:rFonts w:hint="eastAsia" w:ascii="华文中宋" w:hAnsi="华文中宋"/>
          <w:bCs/>
          <w:color w:val="000000"/>
          <w:kern w:val="0"/>
          <w:szCs w:val="24"/>
        </w:rPr>
        <w:t>2-10 主要材料品牌表</w:t>
      </w:r>
    </w:p>
    <w:p>
      <w:pPr>
        <w:autoSpaceDN w:val="0"/>
        <w:spacing w:line="360" w:lineRule="auto"/>
        <w:jc w:val="center"/>
        <w:rPr>
          <w:rFonts w:eastAsia="华文中宋"/>
          <w:b/>
          <w:color w:val="000000"/>
          <w:sz w:val="40"/>
        </w:rPr>
      </w:pPr>
      <w:r>
        <w:rPr>
          <w:rFonts w:hint="eastAsia" w:eastAsia="华文中宋"/>
          <w:b/>
          <w:color w:val="000000"/>
          <w:sz w:val="40"/>
        </w:rPr>
        <w:t>主要材料品牌表</w:t>
      </w:r>
    </w:p>
    <w:p>
      <w:pPr>
        <w:autoSpaceDN w:val="0"/>
        <w:spacing w:line="360" w:lineRule="auto"/>
        <w:rPr>
          <w:rFonts w:eastAsia="仿宋"/>
          <w:b/>
          <w:color w:val="000000"/>
          <w:sz w:val="24"/>
          <w:u w:val="single"/>
        </w:rPr>
      </w:pPr>
      <w:r>
        <w:rPr>
          <w:rFonts w:eastAsia="仿宋"/>
          <w:b/>
          <w:color w:val="000000"/>
          <w:sz w:val="24"/>
        </w:rPr>
        <w:t>项目名称：</w:t>
      </w:r>
      <w:r>
        <w:rPr>
          <w:rFonts w:hint="eastAsia" w:ascii="仿宋" w:hAnsi="仿宋" w:eastAsia="仿宋" w:cs="Arial"/>
          <w:b/>
          <w:color w:val="000000"/>
          <w:sz w:val="24"/>
          <w:u w:val="single"/>
        </w:rPr>
        <w:t>浙江工商大学教工路校区MBA学院部分教室改造</w:t>
      </w:r>
    </w:p>
    <w:p>
      <w:pPr>
        <w:autoSpaceDN w:val="0"/>
        <w:spacing w:line="360" w:lineRule="auto"/>
        <w:rPr>
          <w:rFonts w:eastAsia="仿宋"/>
        </w:rPr>
      </w:pPr>
      <w:r>
        <w:rPr>
          <w:rFonts w:eastAsia="仿宋"/>
          <w:b/>
          <w:color w:val="000000"/>
          <w:sz w:val="24"/>
        </w:rPr>
        <w:t>项目编号：</w:t>
      </w:r>
      <w:r>
        <w:rPr>
          <w:rFonts w:hint="eastAsia" w:ascii="仿宋" w:hAnsi="仿宋" w:eastAsia="仿宋" w:cs="Arial"/>
          <w:b/>
          <w:color w:val="000000"/>
          <w:sz w:val="24"/>
          <w:u w:val="single"/>
        </w:rPr>
        <w:t>CGZX（CS）-2023-007</w:t>
      </w:r>
    </w:p>
    <w:tbl>
      <w:tblPr>
        <w:tblStyle w:val="51"/>
        <w:tblW w:w="8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2415"/>
        <w:gridCol w:w="3746"/>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54" w:type="dxa"/>
            <w:noWrap/>
            <w:vAlign w:val="center"/>
          </w:tcPr>
          <w:p>
            <w:pPr>
              <w:autoSpaceDN w:val="0"/>
              <w:jc w:val="center"/>
              <w:rPr>
                <w:rFonts w:ascii="仿宋" w:hAnsi="仿宋" w:eastAsia="仿宋"/>
                <w:szCs w:val="21"/>
              </w:rPr>
            </w:pPr>
            <w:r>
              <w:rPr>
                <w:rFonts w:ascii="仿宋" w:hAnsi="仿宋" w:eastAsia="仿宋"/>
                <w:szCs w:val="21"/>
              </w:rPr>
              <w:t>序号</w:t>
            </w:r>
          </w:p>
        </w:tc>
        <w:tc>
          <w:tcPr>
            <w:tcW w:w="2415" w:type="dxa"/>
            <w:noWrap/>
            <w:vAlign w:val="center"/>
          </w:tcPr>
          <w:p>
            <w:pPr>
              <w:autoSpaceDN w:val="0"/>
              <w:jc w:val="center"/>
              <w:rPr>
                <w:rFonts w:ascii="仿宋" w:hAnsi="仿宋" w:eastAsia="仿宋"/>
                <w:szCs w:val="21"/>
              </w:rPr>
            </w:pPr>
            <w:r>
              <w:rPr>
                <w:rFonts w:ascii="仿宋" w:hAnsi="仿宋" w:eastAsia="仿宋"/>
                <w:szCs w:val="21"/>
              </w:rPr>
              <w:t>材料名称</w:t>
            </w:r>
          </w:p>
        </w:tc>
        <w:tc>
          <w:tcPr>
            <w:tcW w:w="3746" w:type="dxa"/>
            <w:noWrap/>
            <w:vAlign w:val="center"/>
          </w:tcPr>
          <w:p>
            <w:pPr>
              <w:autoSpaceDN w:val="0"/>
              <w:jc w:val="center"/>
              <w:rPr>
                <w:rFonts w:ascii="仿宋" w:hAnsi="仿宋" w:eastAsia="仿宋"/>
                <w:szCs w:val="21"/>
              </w:rPr>
            </w:pPr>
            <w:r>
              <w:rPr>
                <w:rFonts w:hint="eastAsia" w:ascii="仿宋" w:hAnsi="仿宋" w:eastAsia="仿宋"/>
                <w:szCs w:val="21"/>
              </w:rPr>
              <w:t>推荐品牌或制造商</w:t>
            </w:r>
          </w:p>
        </w:tc>
        <w:tc>
          <w:tcPr>
            <w:tcW w:w="1980" w:type="dxa"/>
            <w:noWrap/>
            <w:vAlign w:val="center"/>
          </w:tcPr>
          <w:p>
            <w:pPr>
              <w:autoSpaceDN w:val="0"/>
              <w:jc w:val="center"/>
              <w:rPr>
                <w:rFonts w:ascii="仿宋" w:hAnsi="仿宋" w:eastAsia="仿宋"/>
                <w:szCs w:val="21"/>
              </w:rPr>
            </w:pPr>
            <w:r>
              <w:rPr>
                <w:rFonts w:hint="eastAsia" w:ascii="仿宋" w:hAnsi="仿宋" w:eastAsia="仿宋"/>
                <w:szCs w:val="21"/>
              </w:rPr>
              <w:t>所投</w:t>
            </w:r>
            <w:r>
              <w:rPr>
                <w:rFonts w:ascii="仿宋" w:hAnsi="仿宋" w:eastAsia="仿宋"/>
                <w:szCs w:val="21"/>
              </w:rPr>
              <w:t>品牌</w:t>
            </w:r>
          </w:p>
          <w:p>
            <w:pPr>
              <w:autoSpaceDN w:val="0"/>
              <w:jc w:val="center"/>
              <w:rPr>
                <w:rFonts w:ascii="仿宋" w:hAnsi="仿宋" w:eastAsia="仿宋"/>
                <w:szCs w:val="21"/>
              </w:rPr>
            </w:pPr>
            <w:r>
              <w:rPr>
                <w:rFonts w:hint="eastAsia" w:ascii="仿宋" w:hAnsi="仿宋" w:eastAsia="仿宋"/>
                <w:szCs w:val="21"/>
              </w:rPr>
              <w:t xml:space="preserve">型 </w:t>
            </w:r>
            <w:r>
              <w:rPr>
                <w:rFonts w:ascii="仿宋" w:hAnsi="仿宋" w:eastAsia="仿宋"/>
                <w:szCs w:val="21"/>
              </w:rPr>
              <w:t xml:space="preserve">   </w:t>
            </w:r>
            <w:r>
              <w:rPr>
                <w:rFonts w:hint="eastAsia" w:ascii="仿宋" w:hAnsi="仿宋" w:eastAsia="仿宋"/>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54" w:type="dxa"/>
            <w:noWrap/>
            <w:vAlign w:val="center"/>
          </w:tcPr>
          <w:p>
            <w:pPr>
              <w:snapToGrid w:val="0"/>
              <w:jc w:val="center"/>
              <w:rPr>
                <w:rFonts w:ascii="仿宋" w:hAnsi="仿宋" w:eastAsia="仿宋" w:cs="仿宋"/>
                <w:szCs w:val="21"/>
              </w:rPr>
            </w:pPr>
            <w:r>
              <w:rPr>
                <w:rFonts w:hint="eastAsia" w:ascii="仿宋" w:hAnsi="仿宋" w:eastAsia="仿宋" w:cs="仿宋"/>
                <w:szCs w:val="21"/>
              </w:rPr>
              <w:t>1</w:t>
            </w:r>
          </w:p>
        </w:tc>
        <w:tc>
          <w:tcPr>
            <w:tcW w:w="2415" w:type="dxa"/>
            <w:noWrap/>
            <w:vAlign w:val="center"/>
          </w:tcPr>
          <w:p>
            <w:pPr>
              <w:snapToGrid w:val="0"/>
              <w:jc w:val="center"/>
              <w:rPr>
                <w:rFonts w:ascii="仿宋" w:hAnsi="仿宋" w:eastAsia="仿宋" w:cs="仿宋"/>
                <w:szCs w:val="21"/>
              </w:rPr>
            </w:pPr>
            <w:r>
              <w:rPr>
                <w:rFonts w:hint="eastAsia" w:ascii="仿宋" w:hAnsi="仿宋" w:eastAsia="仿宋" w:cs="仿宋"/>
                <w:szCs w:val="21"/>
              </w:rPr>
              <w:t>涂料</w:t>
            </w:r>
          </w:p>
        </w:tc>
        <w:tc>
          <w:tcPr>
            <w:tcW w:w="3746" w:type="dxa"/>
            <w:noWrap/>
            <w:vAlign w:val="center"/>
          </w:tcPr>
          <w:p>
            <w:pPr>
              <w:snapToGrid w:val="0"/>
              <w:jc w:val="center"/>
              <w:rPr>
                <w:rFonts w:ascii="仿宋" w:hAnsi="仿宋" w:eastAsia="仿宋" w:cs="仿宋"/>
                <w:szCs w:val="21"/>
              </w:rPr>
            </w:pPr>
            <w:r>
              <w:rPr>
                <w:rFonts w:hint="eastAsia" w:ascii="仿宋" w:hAnsi="仿宋" w:eastAsia="仿宋" w:cs="仿宋"/>
                <w:szCs w:val="21"/>
              </w:rPr>
              <w:t>立邦、亚士、华润</w:t>
            </w:r>
          </w:p>
          <w:p>
            <w:pPr>
              <w:snapToGrid w:val="0"/>
              <w:jc w:val="center"/>
              <w:rPr>
                <w:rFonts w:ascii="仿宋" w:hAnsi="仿宋" w:eastAsia="仿宋" w:cs="仿宋"/>
                <w:szCs w:val="21"/>
              </w:rPr>
            </w:pPr>
            <w:r>
              <w:rPr>
                <w:rFonts w:hint="eastAsia" w:ascii="仿宋" w:hAnsi="仿宋" w:eastAsia="仿宋" w:cs="仿宋"/>
                <w:szCs w:val="21"/>
              </w:rPr>
              <w:t>（相当于及以上）</w:t>
            </w:r>
          </w:p>
        </w:tc>
        <w:tc>
          <w:tcPr>
            <w:tcW w:w="1980" w:type="dxa"/>
            <w:noWrap/>
            <w:vAlign w:val="center"/>
          </w:tcPr>
          <w:p>
            <w:pPr>
              <w:autoSpaceDN w:val="0"/>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54" w:type="dxa"/>
            <w:noWrap/>
            <w:vAlign w:val="center"/>
          </w:tcPr>
          <w:p>
            <w:pPr>
              <w:snapToGrid w:val="0"/>
              <w:jc w:val="center"/>
              <w:rPr>
                <w:rFonts w:ascii="仿宋" w:hAnsi="仿宋" w:eastAsia="仿宋" w:cs="仿宋"/>
                <w:szCs w:val="21"/>
              </w:rPr>
            </w:pPr>
            <w:r>
              <w:rPr>
                <w:rFonts w:hint="eastAsia" w:ascii="仿宋" w:hAnsi="仿宋" w:eastAsia="仿宋" w:cs="仿宋"/>
                <w:szCs w:val="21"/>
              </w:rPr>
              <w:t>2</w:t>
            </w:r>
          </w:p>
        </w:tc>
        <w:tc>
          <w:tcPr>
            <w:tcW w:w="2415" w:type="dxa"/>
            <w:noWrap/>
            <w:vAlign w:val="center"/>
          </w:tcPr>
          <w:p>
            <w:pPr>
              <w:snapToGrid w:val="0"/>
              <w:jc w:val="center"/>
              <w:rPr>
                <w:rFonts w:ascii="仿宋" w:hAnsi="仿宋" w:eastAsia="仿宋" w:cs="仿宋"/>
                <w:szCs w:val="21"/>
              </w:rPr>
            </w:pPr>
            <w:r>
              <w:rPr>
                <w:rFonts w:hint="eastAsia" w:ascii="仿宋" w:hAnsi="仿宋" w:eastAsia="仿宋" w:cs="仿宋"/>
                <w:szCs w:val="21"/>
              </w:rPr>
              <w:t>纸面石膏板</w:t>
            </w:r>
          </w:p>
        </w:tc>
        <w:tc>
          <w:tcPr>
            <w:tcW w:w="3746" w:type="dxa"/>
            <w:noWrap/>
            <w:vAlign w:val="center"/>
          </w:tcPr>
          <w:p>
            <w:pPr>
              <w:snapToGrid w:val="0"/>
              <w:jc w:val="center"/>
              <w:rPr>
                <w:rFonts w:ascii="仿宋" w:hAnsi="仿宋" w:eastAsia="仿宋" w:cs="仿宋"/>
                <w:szCs w:val="21"/>
              </w:rPr>
            </w:pPr>
            <w:r>
              <w:rPr>
                <w:rFonts w:hint="eastAsia" w:ascii="仿宋" w:hAnsi="仿宋" w:eastAsia="仿宋" w:cs="仿宋"/>
                <w:szCs w:val="21"/>
              </w:rPr>
              <w:t>龙牌、优时吉博罗、可耐福</w:t>
            </w:r>
          </w:p>
          <w:p>
            <w:pPr>
              <w:snapToGrid w:val="0"/>
              <w:jc w:val="center"/>
              <w:rPr>
                <w:rFonts w:ascii="仿宋" w:hAnsi="仿宋" w:eastAsia="仿宋" w:cs="仿宋"/>
                <w:szCs w:val="21"/>
              </w:rPr>
            </w:pPr>
            <w:r>
              <w:rPr>
                <w:rFonts w:hint="eastAsia" w:ascii="仿宋" w:hAnsi="仿宋" w:eastAsia="仿宋" w:cs="仿宋"/>
                <w:szCs w:val="21"/>
              </w:rPr>
              <w:t>（相当于及以上）</w:t>
            </w:r>
          </w:p>
        </w:tc>
        <w:tc>
          <w:tcPr>
            <w:tcW w:w="1980" w:type="dxa"/>
            <w:noWrap/>
            <w:vAlign w:val="center"/>
          </w:tcPr>
          <w:p>
            <w:pPr>
              <w:autoSpaceDN w:val="0"/>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54" w:type="dxa"/>
            <w:noWrap/>
            <w:vAlign w:val="center"/>
          </w:tcPr>
          <w:p>
            <w:pPr>
              <w:snapToGrid w:val="0"/>
              <w:jc w:val="center"/>
              <w:rPr>
                <w:rFonts w:ascii="仿宋" w:hAnsi="仿宋" w:eastAsia="仿宋" w:cs="仿宋"/>
                <w:szCs w:val="21"/>
              </w:rPr>
            </w:pPr>
            <w:r>
              <w:rPr>
                <w:rFonts w:hint="eastAsia" w:ascii="仿宋" w:hAnsi="仿宋" w:eastAsia="仿宋" w:cs="仿宋"/>
                <w:szCs w:val="21"/>
              </w:rPr>
              <w:t>3</w:t>
            </w:r>
          </w:p>
        </w:tc>
        <w:tc>
          <w:tcPr>
            <w:tcW w:w="2415" w:type="dxa"/>
            <w:noWrap/>
            <w:vAlign w:val="center"/>
          </w:tcPr>
          <w:p>
            <w:pPr>
              <w:snapToGrid w:val="0"/>
              <w:jc w:val="center"/>
              <w:rPr>
                <w:rFonts w:ascii="仿宋" w:hAnsi="仿宋" w:eastAsia="仿宋" w:cs="仿宋"/>
                <w:szCs w:val="21"/>
              </w:rPr>
            </w:pPr>
            <w:r>
              <w:rPr>
                <w:rFonts w:hint="eastAsia" w:ascii="仿宋" w:hAnsi="仿宋" w:eastAsia="仿宋" w:cs="仿宋"/>
                <w:szCs w:val="21"/>
              </w:rPr>
              <w:t>轻钢龙骨</w:t>
            </w:r>
          </w:p>
        </w:tc>
        <w:tc>
          <w:tcPr>
            <w:tcW w:w="3746" w:type="dxa"/>
            <w:noWrap/>
            <w:vAlign w:val="center"/>
          </w:tcPr>
          <w:p>
            <w:pPr>
              <w:snapToGrid w:val="0"/>
              <w:jc w:val="center"/>
              <w:rPr>
                <w:rFonts w:ascii="仿宋" w:hAnsi="仿宋" w:eastAsia="仿宋" w:cs="仿宋"/>
                <w:szCs w:val="21"/>
              </w:rPr>
            </w:pPr>
            <w:r>
              <w:rPr>
                <w:rFonts w:hint="eastAsia" w:ascii="仿宋" w:hAnsi="仿宋" w:eastAsia="仿宋" w:cs="仿宋"/>
                <w:szCs w:val="21"/>
              </w:rPr>
              <w:t>龙牌、优时吉博罗、可耐福</w:t>
            </w:r>
          </w:p>
          <w:p>
            <w:pPr>
              <w:snapToGrid w:val="0"/>
              <w:jc w:val="center"/>
              <w:rPr>
                <w:rFonts w:ascii="仿宋" w:hAnsi="仿宋" w:eastAsia="仿宋" w:cs="仿宋"/>
                <w:szCs w:val="21"/>
              </w:rPr>
            </w:pPr>
            <w:r>
              <w:rPr>
                <w:rFonts w:hint="eastAsia" w:ascii="仿宋" w:hAnsi="仿宋" w:eastAsia="仿宋" w:cs="仿宋"/>
                <w:szCs w:val="21"/>
              </w:rPr>
              <w:t>（相当于及以上）</w:t>
            </w:r>
          </w:p>
        </w:tc>
        <w:tc>
          <w:tcPr>
            <w:tcW w:w="1980" w:type="dxa"/>
            <w:noWrap/>
            <w:vAlign w:val="center"/>
          </w:tcPr>
          <w:p>
            <w:pPr>
              <w:autoSpaceDN w:val="0"/>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54" w:type="dxa"/>
            <w:noWrap/>
            <w:vAlign w:val="center"/>
          </w:tcPr>
          <w:p>
            <w:pPr>
              <w:snapToGrid w:val="0"/>
              <w:jc w:val="center"/>
              <w:rPr>
                <w:rFonts w:ascii="仿宋" w:hAnsi="仿宋" w:eastAsia="仿宋" w:cs="仿宋"/>
                <w:szCs w:val="21"/>
              </w:rPr>
            </w:pPr>
            <w:r>
              <w:rPr>
                <w:rFonts w:hint="eastAsia" w:ascii="仿宋" w:hAnsi="仿宋" w:eastAsia="仿宋" w:cs="仿宋"/>
                <w:szCs w:val="21"/>
              </w:rPr>
              <w:t>4</w:t>
            </w:r>
          </w:p>
        </w:tc>
        <w:tc>
          <w:tcPr>
            <w:tcW w:w="2415" w:type="dxa"/>
            <w:noWrap/>
            <w:vAlign w:val="center"/>
          </w:tcPr>
          <w:p>
            <w:pPr>
              <w:snapToGrid w:val="0"/>
              <w:jc w:val="center"/>
              <w:rPr>
                <w:rFonts w:ascii="仿宋" w:hAnsi="仿宋" w:eastAsia="仿宋" w:cs="仿宋"/>
                <w:szCs w:val="21"/>
              </w:rPr>
            </w:pPr>
            <w:r>
              <w:rPr>
                <w:rFonts w:hint="eastAsia" w:ascii="仿宋" w:hAnsi="仿宋" w:eastAsia="仿宋" w:cs="仿宋"/>
                <w:szCs w:val="21"/>
              </w:rPr>
              <w:t>阻燃板</w:t>
            </w:r>
          </w:p>
          <w:p>
            <w:pPr>
              <w:snapToGrid w:val="0"/>
              <w:jc w:val="center"/>
              <w:rPr>
                <w:rFonts w:ascii="仿宋" w:hAnsi="仿宋" w:eastAsia="仿宋" w:cs="仿宋"/>
                <w:szCs w:val="21"/>
              </w:rPr>
            </w:pPr>
            <w:r>
              <w:rPr>
                <w:rFonts w:hint="eastAsia" w:ascii="仿宋" w:hAnsi="仿宋" w:eastAsia="仿宋" w:cs="仿宋"/>
                <w:szCs w:val="21"/>
              </w:rPr>
              <w:t>细木工板</w:t>
            </w:r>
          </w:p>
        </w:tc>
        <w:tc>
          <w:tcPr>
            <w:tcW w:w="3746" w:type="dxa"/>
            <w:noWrap/>
            <w:vAlign w:val="center"/>
          </w:tcPr>
          <w:p>
            <w:pPr>
              <w:snapToGrid w:val="0"/>
              <w:jc w:val="center"/>
              <w:rPr>
                <w:rFonts w:ascii="仿宋" w:hAnsi="仿宋" w:eastAsia="仿宋" w:cs="仿宋"/>
                <w:szCs w:val="21"/>
              </w:rPr>
            </w:pPr>
            <w:r>
              <w:rPr>
                <w:rFonts w:hint="eastAsia" w:ascii="仿宋" w:hAnsi="仿宋" w:eastAsia="仿宋" w:cs="仿宋"/>
                <w:szCs w:val="21"/>
              </w:rPr>
              <w:t>莫干山、森鹿、千年舟</w:t>
            </w:r>
          </w:p>
          <w:p>
            <w:pPr>
              <w:snapToGrid w:val="0"/>
              <w:jc w:val="center"/>
              <w:rPr>
                <w:rFonts w:ascii="仿宋" w:hAnsi="仿宋" w:eastAsia="仿宋" w:cs="仿宋"/>
                <w:szCs w:val="21"/>
              </w:rPr>
            </w:pPr>
            <w:r>
              <w:rPr>
                <w:rFonts w:hint="eastAsia" w:ascii="仿宋" w:hAnsi="仿宋" w:eastAsia="仿宋" w:cs="仿宋"/>
                <w:szCs w:val="21"/>
              </w:rPr>
              <w:t>（相当于及以上）</w:t>
            </w:r>
          </w:p>
        </w:tc>
        <w:tc>
          <w:tcPr>
            <w:tcW w:w="1980" w:type="dxa"/>
            <w:noWrap/>
            <w:vAlign w:val="center"/>
          </w:tcPr>
          <w:p>
            <w:pPr>
              <w:autoSpaceDN w:val="0"/>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54" w:type="dxa"/>
            <w:noWrap/>
            <w:vAlign w:val="center"/>
          </w:tcPr>
          <w:p>
            <w:pPr>
              <w:snapToGrid w:val="0"/>
              <w:jc w:val="center"/>
              <w:rPr>
                <w:rFonts w:ascii="仿宋" w:hAnsi="仿宋" w:eastAsia="仿宋" w:cs="仿宋"/>
                <w:szCs w:val="21"/>
              </w:rPr>
            </w:pPr>
            <w:r>
              <w:rPr>
                <w:rFonts w:hint="eastAsia" w:ascii="仿宋" w:hAnsi="仿宋" w:eastAsia="仿宋" w:cs="仿宋"/>
                <w:szCs w:val="21"/>
              </w:rPr>
              <w:t>5</w:t>
            </w:r>
          </w:p>
        </w:tc>
        <w:tc>
          <w:tcPr>
            <w:tcW w:w="2415" w:type="dxa"/>
            <w:noWrap/>
            <w:vAlign w:val="center"/>
          </w:tcPr>
          <w:p>
            <w:pPr>
              <w:snapToGrid w:val="0"/>
              <w:jc w:val="center"/>
              <w:rPr>
                <w:rFonts w:ascii="仿宋" w:hAnsi="仿宋" w:eastAsia="仿宋" w:cs="仿宋"/>
                <w:szCs w:val="21"/>
              </w:rPr>
            </w:pPr>
            <w:r>
              <w:rPr>
                <w:rFonts w:hint="eastAsia" w:ascii="仿宋" w:hAnsi="仿宋" w:eastAsia="仿宋" w:cs="仿宋"/>
                <w:szCs w:val="21"/>
              </w:rPr>
              <w:t>LED灯具</w:t>
            </w:r>
          </w:p>
        </w:tc>
        <w:tc>
          <w:tcPr>
            <w:tcW w:w="3746" w:type="dxa"/>
            <w:noWrap/>
            <w:vAlign w:val="center"/>
          </w:tcPr>
          <w:p>
            <w:pPr>
              <w:snapToGrid w:val="0"/>
              <w:jc w:val="center"/>
              <w:rPr>
                <w:rFonts w:ascii="仿宋" w:hAnsi="仿宋" w:eastAsia="仿宋" w:cs="仿宋"/>
                <w:szCs w:val="21"/>
              </w:rPr>
            </w:pPr>
            <w:r>
              <w:rPr>
                <w:rFonts w:hint="eastAsia" w:ascii="仿宋" w:hAnsi="仿宋" w:eastAsia="仿宋" w:cs="仿宋"/>
                <w:szCs w:val="21"/>
              </w:rPr>
              <w:t>飞利浦、雷士、欧普</w:t>
            </w:r>
          </w:p>
          <w:p>
            <w:pPr>
              <w:snapToGrid w:val="0"/>
              <w:jc w:val="center"/>
              <w:rPr>
                <w:rFonts w:ascii="仿宋" w:hAnsi="仿宋" w:eastAsia="仿宋" w:cs="仿宋"/>
                <w:szCs w:val="21"/>
              </w:rPr>
            </w:pPr>
            <w:r>
              <w:rPr>
                <w:rFonts w:hint="eastAsia" w:ascii="仿宋" w:hAnsi="仿宋" w:eastAsia="仿宋" w:cs="仿宋"/>
                <w:szCs w:val="21"/>
              </w:rPr>
              <w:t>（相当于及以上）</w:t>
            </w:r>
          </w:p>
        </w:tc>
        <w:tc>
          <w:tcPr>
            <w:tcW w:w="1980" w:type="dxa"/>
            <w:noWrap/>
            <w:vAlign w:val="center"/>
          </w:tcPr>
          <w:p>
            <w:pPr>
              <w:autoSpaceDN w:val="0"/>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54" w:type="dxa"/>
            <w:noWrap/>
            <w:vAlign w:val="center"/>
          </w:tcPr>
          <w:p>
            <w:pPr>
              <w:snapToGrid w:val="0"/>
              <w:jc w:val="center"/>
              <w:rPr>
                <w:rFonts w:ascii="仿宋" w:hAnsi="仿宋" w:eastAsia="仿宋" w:cs="仿宋"/>
                <w:szCs w:val="21"/>
              </w:rPr>
            </w:pPr>
            <w:r>
              <w:rPr>
                <w:rFonts w:hint="eastAsia" w:ascii="仿宋" w:hAnsi="仿宋" w:eastAsia="仿宋" w:cs="仿宋"/>
                <w:szCs w:val="21"/>
              </w:rPr>
              <w:t>6</w:t>
            </w:r>
          </w:p>
        </w:tc>
        <w:tc>
          <w:tcPr>
            <w:tcW w:w="2415" w:type="dxa"/>
            <w:noWrap/>
            <w:vAlign w:val="center"/>
          </w:tcPr>
          <w:p>
            <w:pPr>
              <w:snapToGrid w:val="0"/>
              <w:jc w:val="center"/>
              <w:rPr>
                <w:rFonts w:ascii="仿宋" w:hAnsi="仿宋" w:eastAsia="仿宋" w:cs="仿宋"/>
                <w:szCs w:val="21"/>
              </w:rPr>
            </w:pPr>
            <w:r>
              <w:rPr>
                <w:rFonts w:hint="eastAsia" w:ascii="仿宋" w:hAnsi="仿宋" w:eastAsia="仿宋" w:cs="仿宋"/>
                <w:szCs w:val="21"/>
              </w:rPr>
              <w:t>开关、插座</w:t>
            </w:r>
          </w:p>
        </w:tc>
        <w:tc>
          <w:tcPr>
            <w:tcW w:w="3746" w:type="dxa"/>
            <w:noWrap/>
            <w:vAlign w:val="center"/>
          </w:tcPr>
          <w:p>
            <w:pPr>
              <w:snapToGrid w:val="0"/>
              <w:jc w:val="center"/>
              <w:rPr>
                <w:rFonts w:ascii="仿宋" w:hAnsi="仿宋" w:eastAsia="仿宋" w:cs="仿宋"/>
                <w:szCs w:val="21"/>
              </w:rPr>
            </w:pPr>
            <w:r>
              <w:rPr>
                <w:rFonts w:hint="eastAsia" w:ascii="仿宋" w:hAnsi="仿宋" w:eastAsia="仿宋" w:cs="仿宋"/>
                <w:szCs w:val="21"/>
              </w:rPr>
              <w:t>鸿雁、公牛、人民</w:t>
            </w:r>
          </w:p>
          <w:p>
            <w:pPr>
              <w:snapToGrid w:val="0"/>
              <w:jc w:val="center"/>
              <w:rPr>
                <w:rFonts w:ascii="仿宋" w:hAnsi="仿宋" w:eastAsia="仿宋" w:cs="仿宋"/>
                <w:szCs w:val="21"/>
              </w:rPr>
            </w:pPr>
            <w:r>
              <w:rPr>
                <w:rFonts w:hint="eastAsia" w:ascii="仿宋" w:hAnsi="仿宋" w:eastAsia="仿宋" w:cs="仿宋"/>
                <w:szCs w:val="21"/>
              </w:rPr>
              <w:t>（相当于及以上）</w:t>
            </w:r>
          </w:p>
        </w:tc>
        <w:tc>
          <w:tcPr>
            <w:tcW w:w="1980" w:type="dxa"/>
            <w:noWrap/>
            <w:vAlign w:val="center"/>
          </w:tcPr>
          <w:p>
            <w:pPr>
              <w:autoSpaceDN w:val="0"/>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54" w:type="dxa"/>
            <w:noWrap/>
            <w:vAlign w:val="center"/>
          </w:tcPr>
          <w:p>
            <w:pPr>
              <w:snapToGrid w:val="0"/>
              <w:jc w:val="center"/>
              <w:rPr>
                <w:rFonts w:ascii="仿宋" w:hAnsi="仿宋" w:eastAsia="仿宋" w:cs="仿宋"/>
                <w:szCs w:val="21"/>
              </w:rPr>
            </w:pPr>
            <w:r>
              <w:rPr>
                <w:rFonts w:hint="eastAsia" w:ascii="仿宋" w:hAnsi="仿宋" w:eastAsia="仿宋" w:cs="仿宋"/>
                <w:szCs w:val="21"/>
              </w:rPr>
              <w:t>7</w:t>
            </w:r>
          </w:p>
        </w:tc>
        <w:tc>
          <w:tcPr>
            <w:tcW w:w="2415" w:type="dxa"/>
            <w:noWrap/>
            <w:vAlign w:val="center"/>
          </w:tcPr>
          <w:p>
            <w:pPr>
              <w:snapToGrid w:val="0"/>
              <w:jc w:val="center"/>
              <w:rPr>
                <w:rFonts w:ascii="仿宋" w:hAnsi="仿宋" w:eastAsia="仿宋" w:cs="仿宋"/>
                <w:szCs w:val="21"/>
              </w:rPr>
            </w:pPr>
            <w:r>
              <w:rPr>
                <w:rFonts w:hint="eastAsia" w:ascii="仿宋" w:hAnsi="仿宋" w:eastAsia="仿宋" w:cs="仿宋"/>
                <w:szCs w:val="21"/>
              </w:rPr>
              <w:t>配电箱</w:t>
            </w:r>
          </w:p>
        </w:tc>
        <w:tc>
          <w:tcPr>
            <w:tcW w:w="3746" w:type="dxa"/>
            <w:noWrap/>
            <w:vAlign w:val="center"/>
          </w:tcPr>
          <w:p>
            <w:pPr>
              <w:snapToGrid w:val="0"/>
              <w:jc w:val="center"/>
              <w:rPr>
                <w:rFonts w:ascii="仿宋" w:hAnsi="仿宋" w:eastAsia="仿宋" w:cs="仿宋"/>
                <w:szCs w:val="21"/>
              </w:rPr>
            </w:pPr>
            <w:r>
              <w:rPr>
                <w:rFonts w:hint="eastAsia" w:ascii="仿宋" w:hAnsi="仿宋" w:eastAsia="仿宋" w:cs="仿宋"/>
                <w:szCs w:val="21"/>
              </w:rPr>
              <w:t>正泰、施耐德、鸿雁</w:t>
            </w:r>
          </w:p>
          <w:p>
            <w:pPr>
              <w:snapToGrid w:val="0"/>
              <w:jc w:val="center"/>
              <w:rPr>
                <w:rFonts w:ascii="仿宋" w:hAnsi="仿宋" w:eastAsia="仿宋" w:cs="仿宋"/>
                <w:szCs w:val="21"/>
              </w:rPr>
            </w:pPr>
            <w:r>
              <w:rPr>
                <w:rFonts w:hint="eastAsia" w:ascii="仿宋" w:hAnsi="仿宋" w:eastAsia="仿宋" w:cs="仿宋"/>
                <w:szCs w:val="21"/>
              </w:rPr>
              <w:t>（相当于及以上）</w:t>
            </w:r>
          </w:p>
        </w:tc>
        <w:tc>
          <w:tcPr>
            <w:tcW w:w="1980" w:type="dxa"/>
            <w:noWrap/>
            <w:vAlign w:val="center"/>
          </w:tcPr>
          <w:p>
            <w:pPr>
              <w:autoSpaceDN w:val="0"/>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54" w:type="dxa"/>
            <w:noWrap/>
            <w:vAlign w:val="center"/>
          </w:tcPr>
          <w:p>
            <w:pPr>
              <w:snapToGrid w:val="0"/>
              <w:jc w:val="center"/>
              <w:rPr>
                <w:rFonts w:ascii="仿宋" w:hAnsi="仿宋" w:eastAsia="仿宋" w:cs="仿宋"/>
                <w:szCs w:val="21"/>
              </w:rPr>
            </w:pPr>
            <w:r>
              <w:rPr>
                <w:rFonts w:hint="eastAsia" w:ascii="仿宋" w:hAnsi="仿宋" w:eastAsia="仿宋" w:cs="仿宋"/>
                <w:szCs w:val="21"/>
              </w:rPr>
              <w:t>8</w:t>
            </w:r>
          </w:p>
        </w:tc>
        <w:tc>
          <w:tcPr>
            <w:tcW w:w="2415" w:type="dxa"/>
            <w:noWrap/>
            <w:vAlign w:val="center"/>
          </w:tcPr>
          <w:p>
            <w:pPr>
              <w:snapToGrid w:val="0"/>
              <w:jc w:val="center"/>
              <w:rPr>
                <w:rFonts w:ascii="仿宋" w:hAnsi="仿宋" w:eastAsia="仿宋" w:cs="仿宋"/>
                <w:szCs w:val="21"/>
              </w:rPr>
            </w:pPr>
            <w:r>
              <w:rPr>
                <w:rFonts w:hint="eastAsia" w:ascii="仿宋" w:hAnsi="仿宋" w:eastAsia="仿宋" w:cs="仿宋"/>
                <w:szCs w:val="21"/>
              </w:rPr>
              <w:t>漏保（断路器）</w:t>
            </w:r>
          </w:p>
        </w:tc>
        <w:tc>
          <w:tcPr>
            <w:tcW w:w="3746" w:type="dxa"/>
            <w:noWrap/>
            <w:vAlign w:val="center"/>
          </w:tcPr>
          <w:p>
            <w:pPr>
              <w:snapToGrid w:val="0"/>
              <w:jc w:val="center"/>
              <w:rPr>
                <w:rFonts w:ascii="仿宋" w:hAnsi="仿宋" w:eastAsia="仿宋" w:cs="仿宋"/>
                <w:szCs w:val="21"/>
              </w:rPr>
            </w:pPr>
            <w:r>
              <w:rPr>
                <w:rFonts w:hint="eastAsia" w:ascii="仿宋" w:hAnsi="仿宋" w:eastAsia="仿宋" w:cs="仿宋"/>
                <w:szCs w:val="21"/>
              </w:rPr>
              <w:t>ABB、通用GE、施耐德</w:t>
            </w:r>
          </w:p>
          <w:p>
            <w:pPr>
              <w:snapToGrid w:val="0"/>
              <w:jc w:val="center"/>
              <w:rPr>
                <w:rFonts w:ascii="仿宋" w:hAnsi="仿宋" w:eastAsia="仿宋" w:cs="仿宋"/>
                <w:szCs w:val="21"/>
              </w:rPr>
            </w:pPr>
            <w:r>
              <w:rPr>
                <w:rFonts w:hint="eastAsia" w:ascii="仿宋" w:hAnsi="仿宋" w:eastAsia="仿宋" w:cs="仿宋"/>
                <w:szCs w:val="21"/>
              </w:rPr>
              <w:t>（相当于及以上）</w:t>
            </w:r>
          </w:p>
        </w:tc>
        <w:tc>
          <w:tcPr>
            <w:tcW w:w="1980" w:type="dxa"/>
            <w:noWrap/>
            <w:vAlign w:val="center"/>
          </w:tcPr>
          <w:p>
            <w:pPr>
              <w:autoSpaceDN w:val="0"/>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54" w:type="dxa"/>
            <w:noWrap/>
            <w:vAlign w:val="center"/>
          </w:tcPr>
          <w:p>
            <w:pPr>
              <w:snapToGrid w:val="0"/>
              <w:jc w:val="center"/>
              <w:rPr>
                <w:rFonts w:ascii="仿宋" w:hAnsi="仿宋" w:eastAsia="仿宋" w:cs="仿宋"/>
                <w:szCs w:val="21"/>
              </w:rPr>
            </w:pPr>
            <w:r>
              <w:rPr>
                <w:rFonts w:hint="eastAsia" w:ascii="仿宋" w:hAnsi="仿宋" w:eastAsia="仿宋" w:cs="仿宋"/>
                <w:szCs w:val="21"/>
              </w:rPr>
              <w:t>9</w:t>
            </w:r>
          </w:p>
        </w:tc>
        <w:tc>
          <w:tcPr>
            <w:tcW w:w="2415" w:type="dxa"/>
            <w:noWrap/>
            <w:vAlign w:val="center"/>
          </w:tcPr>
          <w:p>
            <w:pPr>
              <w:snapToGrid w:val="0"/>
              <w:jc w:val="center"/>
              <w:rPr>
                <w:rFonts w:ascii="仿宋" w:hAnsi="仿宋" w:eastAsia="仿宋" w:cs="仿宋"/>
                <w:szCs w:val="21"/>
              </w:rPr>
            </w:pPr>
            <w:r>
              <w:rPr>
                <w:rFonts w:hint="eastAsia" w:ascii="仿宋" w:hAnsi="仿宋" w:eastAsia="仿宋" w:cs="仿宋"/>
                <w:szCs w:val="21"/>
              </w:rPr>
              <w:t>电线、电缆</w:t>
            </w:r>
          </w:p>
        </w:tc>
        <w:tc>
          <w:tcPr>
            <w:tcW w:w="3746" w:type="dxa"/>
            <w:noWrap/>
            <w:vAlign w:val="center"/>
          </w:tcPr>
          <w:p>
            <w:pPr>
              <w:snapToGrid w:val="0"/>
              <w:jc w:val="center"/>
              <w:rPr>
                <w:rFonts w:ascii="仿宋" w:hAnsi="仿宋" w:eastAsia="仿宋" w:cs="仿宋"/>
                <w:szCs w:val="21"/>
              </w:rPr>
            </w:pPr>
            <w:r>
              <w:rPr>
                <w:rFonts w:hint="eastAsia" w:ascii="仿宋" w:hAnsi="仿宋" w:eastAsia="仿宋" w:cs="仿宋"/>
                <w:szCs w:val="21"/>
              </w:rPr>
              <w:t>永通、浙江万马、远东</w:t>
            </w:r>
          </w:p>
          <w:p>
            <w:pPr>
              <w:snapToGrid w:val="0"/>
              <w:jc w:val="center"/>
              <w:rPr>
                <w:rFonts w:ascii="仿宋" w:hAnsi="仿宋" w:eastAsia="仿宋" w:cs="仿宋"/>
                <w:szCs w:val="21"/>
              </w:rPr>
            </w:pPr>
            <w:r>
              <w:rPr>
                <w:rFonts w:hint="eastAsia" w:ascii="仿宋" w:hAnsi="仿宋" w:eastAsia="仿宋" w:cs="仿宋"/>
                <w:szCs w:val="21"/>
              </w:rPr>
              <w:t>（相当于及以上）</w:t>
            </w:r>
          </w:p>
        </w:tc>
        <w:tc>
          <w:tcPr>
            <w:tcW w:w="1980" w:type="dxa"/>
            <w:noWrap/>
            <w:vAlign w:val="center"/>
          </w:tcPr>
          <w:p>
            <w:pPr>
              <w:autoSpaceDN w:val="0"/>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54" w:type="dxa"/>
            <w:noWrap/>
            <w:vAlign w:val="center"/>
          </w:tcPr>
          <w:p>
            <w:pPr>
              <w:snapToGrid w:val="0"/>
              <w:jc w:val="center"/>
              <w:rPr>
                <w:rFonts w:ascii="仿宋" w:hAnsi="仿宋" w:eastAsia="仿宋" w:cs="仿宋"/>
                <w:szCs w:val="21"/>
              </w:rPr>
            </w:pPr>
            <w:r>
              <w:rPr>
                <w:rFonts w:hint="eastAsia" w:ascii="仿宋" w:hAnsi="仿宋" w:eastAsia="仿宋" w:cs="仿宋"/>
                <w:szCs w:val="21"/>
              </w:rPr>
              <w:t>10</w:t>
            </w:r>
          </w:p>
        </w:tc>
        <w:tc>
          <w:tcPr>
            <w:tcW w:w="2415" w:type="dxa"/>
            <w:noWrap/>
            <w:vAlign w:val="center"/>
          </w:tcPr>
          <w:p>
            <w:pPr>
              <w:snapToGrid w:val="0"/>
              <w:jc w:val="center"/>
              <w:rPr>
                <w:rFonts w:ascii="仿宋" w:hAnsi="仿宋" w:eastAsia="仿宋" w:cs="仿宋"/>
                <w:szCs w:val="21"/>
              </w:rPr>
            </w:pPr>
            <w:r>
              <w:rPr>
                <w:rFonts w:hint="eastAsia" w:ascii="仿宋" w:hAnsi="仿宋" w:eastAsia="仿宋" w:cs="仿宋"/>
                <w:szCs w:val="21"/>
              </w:rPr>
              <w:t>网络线</w:t>
            </w:r>
          </w:p>
        </w:tc>
        <w:tc>
          <w:tcPr>
            <w:tcW w:w="3746" w:type="dxa"/>
            <w:noWrap/>
            <w:vAlign w:val="center"/>
          </w:tcPr>
          <w:p>
            <w:pPr>
              <w:snapToGrid w:val="0"/>
              <w:jc w:val="center"/>
              <w:rPr>
                <w:rFonts w:ascii="仿宋" w:hAnsi="仿宋" w:eastAsia="仿宋" w:cs="仿宋"/>
                <w:szCs w:val="21"/>
              </w:rPr>
            </w:pPr>
            <w:r>
              <w:rPr>
                <w:rFonts w:hint="eastAsia" w:ascii="仿宋" w:hAnsi="仿宋" w:eastAsia="仿宋" w:cs="仿宋"/>
                <w:szCs w:val="21"/>
              </w:rPr>
              <w:t>清华同方、普天、一舟</w:t>
            </w:r>
          </w:p>
          <w:p>
            <w:pPr>
              <w:snapToGrid w:val="0"/>
              <w:jc w:val="center"/>
              <w:rPr>
                <w:rFonts w:ascii="仿宋" w:hAnsi="仿宋" w:eastAsia="仿宋" w:cs="仿宋"/>
                <w:szCs w:val="21"/>
              </w:rPr>
            </w:pPr>
            <w:r>
              <w:rPr>
                <w:rFonts w:hint="eastAsia" w:ascii="仿宋" w:hAnsi="仿宋" w:eastAsia="仿宋" w:cs="仿宋"/>
                <w:szCs w:val="21"/>
              </w:rPr>
              <w:t>（相当于及以上）</w:t>
            </w:r>
          </w:p>
        </w:tc>
        <w:tc>
          <w:tcPr>
            <w:tcW w:w="1980" w:type="dxa"/>
            <w:noWrap/>
            <w:vAlign w:val="center"/>
          </w:tcPr>
          <w:p>
            <w:pPr>
              <w:autoSpaceDN w:val="0"/>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54" w:type="dxa"/>
            <w:noWrap/>
            <w:vAlign w:val="center"/>
          </w:tcPr>
          <w:p>
            <w:pPr>
              <w:snapToGrid w:val="0"/>
              <w:jc w:val="center"/>
              <w:rPr>
                <w:rFonts w:ascii="仿宋" w:hAnsi="仿宋" w:eastAsia="仿宋" w:cs="仿宋"/>
                <w:szCs w:val="21"/>
              </w:rPr>
            </w:pPr>
            <w:r>
              <w:rPr>
                <w:rFonts w:hint="eastAsia" w:ascii="仿宋" w:hAnsi="仿宋" w:eastAsia="仿宋" w:cs="仿宋"/>
                <w:szCs w:val="21"/>
              </w:rPr>
              <w:t>1</w:t>
            </w:r>
            <w:r>
              <w:rPr>
                <w:rFonts w:ascii="仿宋" w:hAnsi="仿宋" w:eastAsia="仿宋" w:cs="仿宋"/>
                <w:szCs w:val="21"/>
              </w:rPr>
              <w:t>1</w:t>
            </w:r>
          </w:p>
        </w:tc>
        <w:tc>
          <w:tcPr>
            <w:tcW w:w="2415" w:type="dxa"/>
            <w:noWrap/>
            <w:vAlign w:val="center"/>
          </w:tcPr>
          <w:p>
            <w:pPr>
              <w:snapToGrid w:val="0"/>
              <w:jc w:val="center"/>
              <w:rPr>
                <w:rFonts w:ascii="仿宋" w:hAnsi="仿宋" w:eastAsia="仿宋" w:cs="仿宋"/>
                <w:szCs w:val="21"/>
              </w:rPr>
            </w:pPr>
            <w:r>
              <w:rPr>
                <w:rFonts w:hint="eastAsia" w:ascii="仿宋" w:hAnsi="仿宋" w:eastAsia="仿宋" w:cs="仿宋"/>
                <w:szCs w:val="21"/>
              </w:rPr>
              <w:t>门五金件</w:t>
            </w:r>
          </w:p>
        </w:tc>
        <w:tc>
          <w:tcPr>
            <w:tcW w:w="3746" w:type="dxa"/>
            <w:noWrap/>
            <w:vAlign w:val="center"/>
          </w:tcPr>
          <w:p>
            <w:pPr>
              <w:snapToGrid w:val="0"/>
              <w:jc w:val="center"/>
              <w:rPr>
                <w:rFonts w:ascii="仿宋" w:hAnsi="仿宋" w:eastAsia="仿宋" w:cs="仿宋"/>
                <w:szCs w:val="21"/>
              </w:rPr>
            </w:pPr>
            <w:r>
              <w:rPr>
                <w:rFonts w:hint="eastAsia" w:ascii="仿宋" w:hAnsi="仿宋" w:eastAsia="仿宋" w:cs="仿宋"/>
                <w:szCs w:val="21"/>
              </w:rPr>
              <w:t>雅洁、汇泰龙、顶固</w:t>
            </w:r>
          </w:p>
          <w:p>
            <w:pPr>
              <w:snapToGrid w:val="0"/>
              <w:jc w:val="center"/>
              <w:rPr>
                <w:rFonts w:ascii="仿宋" w:hAnsi="仿宋" w:eastAsia="仿宋" w:cs="仿宋"/>
                <w:szCs w:val="21"/>
              </w:rPr>
            </w:pPr>
            <w:r>
              <w:rPr>
                <w:rFonts w:hint="eastAsia" w:ascii="仿宋" w:hAnsi="仿宋" w:eastAsia="仿宋" w:cs="仿宋"/>
                <w:szCs w:val="21"/>
              </w:rPr>
              <w:t>（相当于及以上）</w:t>
            </w:r>
          </w:p>
        </w:tc>
        <w:tc>
          <w:tcPr>
            <w:tcW w:w="1980" w:type="dxa"/>
            <w:noWrap/>
            <w:vAlign w:val="center"/>
          </w:tcPr>
          <w:p>
            <w:pPr>
              <w:autoSpaceDN w:val="0"/>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54" w:type="dxa"/>
            <w:noWrap/>
            <w:vAlign w:val="center"/>
          </w:tcPr>
          <w:p>
            <w:pPr>
              <w:snapToGrid w:val="0"/>
              <w:jc w:val="center"/>
              <w:rPr>
                <w:rFonts w:ascii="仿宋" w:hAnsi="仿宋" w:eastAsia="仿宋" w:cs="仿宋"/>
                <w:szCs w:val="21"/>
              </w:rPr>
            </w:pPr>
            <w:r>
              <w:rPr>
                <w:rFonts w:hint="eastAsia" w:ascii="仿宋" w:hAnsi="仿宋" w:eastAsia="仿宋" w:cs="仿宋"/>
                <w:szCs w:val="21"/>
              </w:rPr>
              <w:t>1</w:t>
            </w:r>
            <w:r>
              <w:rPr>
                <w:rFonts w:ascii="仿宋" w:hAnsi="仿宋" w:eastAsia="仿宋" w:cs="仿宋"/>
                <w:szCs w:val="21"/>
              </w:rPr>
              <w:t>2</w:t>
            </w:r>
          </w:p>
        </w:tc>
        <w:tc>
          <w:tcPr>
            <w:tcW w:w="2415" w:type="dxa"/>
            <w:noWrap/>
            <w:vAlign w:val="center"/>
          </w:tcPr>
          <w:p>
            <w:pPr>
              <w:snapToGrid w:val="0"/>
              <w:jc w:val="center"/>
              <w:rPr>
                <w:rFonts w:ascii="仿宋" w:hAnsi="仿宋" w:eastAsia="仿宋" w:cs="仿宋"/>
                <w:szCs w:val="21"/>
              </w:rPr>
            </w:pPr>
            <w:r>
              <w:rPr>
                <w:rFonts w:hint="eastAsia" w:ascii="仿宋" w:hAnsi="仿宋" w:eastAsia="仿宋" w:cs="仿宋"/>
                <w:szCs w:val="21"/>
              </w:rPr>
              <w:t>铝合金</w:t>
            </w:r>
          </w:p>
        </w:tc>
        <w:tc>
          <w:tcPr>
            <w:tcW w:w="3746" w:type="dxa"/>
            <w:noWrap/>
            <w:vAlign w:val="center"/>
          </w:tcPr>
          <w:p>
            <w:pPr>
              <w:snapToGrid w:val="0"/>
              <w:jc w:val="center"/>
              <w:rPr>
                <w:rFonts w:ascii="仿宋" w:hAnsi="仿宋" w:eastAsia="仿宋" w:cs="仿宋"/>
                <w:szCs w:val="21"/>
              </w:rPr>
            </w:pPr>
            <w:r>
              <w:rPr>
                <w:rFonts w:hint="eastAsia" w:ascii="仿宋" w:hAnsi="仿宋" w:eastAsia="仿宋" w:cs="仿宋"/>
                <w:szCs w:val="21"/>
              </w:rPr>
              <w:t>广东兴发、中铝铝材、广东凤铝（相当于及以上）</w:t>
            </w:r>
          </w:p>
        </w:tc>
        <w:tc>
          <w:tcPr>
            <w:tcW w:w="1980" w:type="dxa"/>
            <w:noWrap/>
            <w:vAlign w:val="center"/>
          </w:tcPr>
          <w:p>
            <w:pPr>
              <w:autoSpaceDN w:val="0"/>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54" w:type="dxa"/>
            <w:noWrap/>
            <w:vAlign w:val="center"/>
          </w:tcPr>
          <w:p>
            <w:pPr>
              <w:snapToGrid w:val="0"/>
              <w:jc w:val="center"/>
              <w:rPr>
                <w:rFonts w:ascii="仿宋" w:hAnsi="仿宋" w:eastAsia="仿宋" w:cs="仿宋"/>
                <w:szCs w:val="21"/>
              </w:rPr>
            </w:pPr>
            <w:r>
              <w:rPr>
                <w:rFonts w:hint="eastAsia" w:ascii="仿宋" w:hAnsi="仿宋" w:eastAsia="仿宋" w:cs="仿宋"/>
                <w:szCs w:val="21"/>
              </w:rPr>
              <w:t>1</w:t>
            </w:r>
            <w:r>
              <w:rPr>
                <w:rFonts w:ascii="仿宋" w:hAnsi="仿宋" w:eastAsia="仿宋" w:cs="仿宋"/>
                <w:szCs w:val="21"/>
              </w:rPr>
              <w:t>3</w:t>
            </w:r>
          </w:p>
        </w:tc>
        <w:tc>
          <w:tcPr>
            <w:tcW w:w="2415" w:type="dxa"/>
            <w:noWrap/>
            <w:vAlign w:val="center"/>
          </w:tcPr>
          <w:p>
            <w:pPr>
              <w:snapToGrid w:val="0"/>
              <w:jc w:val="center"/>
              <w:rPr>
                <w:rFonts w:ascii="仿宋" w:hAnsi="仿宋" w:eastAsia="仿宋" w:cs="仿宋"/>
                <w:szCs w:val="21"/>
              </w:rPr>
            </w:pPr>
            <w:r>
              <w:rPr>
                <w:rFonts w:hint="eastAsia" w:ascii="仿宋" w:hAnsi="仿宋" w:eastAsia="仿宋" w:cs="仿宋"/>
                <w:szCs w:val="21"/>
              </w:rPr>
              <w:t>管材</w:t>
            </w:r>
          </w:p>
        </w:tc>
        <w:tc>
          <w:tcPr>
            <w:tcW w:w="3746" w:type="dxa"/>
            <w:noWrap/>
            <w:vAlign w:val="center"/>
          </w:tcPr>
          <w:p>
            <w:pPr>
              <w:snapToGrid w:val="0"/>
              <w:jc w:val="center"/>
              <w:rPr>
                <w:rFonts w:ascii="仿宋" w:hAnsi="仿宋" w:eastAsia="仿宋" w:cs="仿宋"/>
                <w:szCs w:val="21"/>
              </w:rPr>
            </w:pPr>
            <w:r>
              <w:rPr>
                <w:rFonts w:hint="eastAsia" w:ascii="仿宋" w:hAnsi="仿宋" w:eastAsia="仿宋" w:cs="仿宋"/>
                <w:szCs w:val="21"/>
              </w:rPr>
              <w:t>中财、伟星、金德</w:t>
            </w:r>
          </w:p>
          <w:p>
            <w:pPr>
              <w:snapToGrid w:val="0"/>
              <w:jc w:val="center"/>
              <w:rPr>
                <w:rFonts w:ascii="仿宋" w:hAnsi="仿宋" w:eastAsia="仿宋" w:cs="仿宋"/>
                <w:szCs w:val="21"/>
              </w:rPr>
            </w:pPr>
            <w:r>
              <w:rPr>
                <w:rFonts w:hint="eastAsia" w:ascii="仿宋" w:hAnsi="仿宋" w:eastAsia="仿宋" w:cs="仿宋"/>
                <w:szCs w:val="21"/>
              </w:rPr>
              <w:t>（相当于及以上）</w:t>
            </w:r>
          </w:p>
        </w:tc>
        <w:tc>
          <w:tcPr>
            <w:tcW w:w="1980" w:type="dxa"/>
            <w:noWrap/>
            <w:vAlign w:val="center"/>
          </w:tcPr>
          <w:p>
            <w:pPr>
              <w:autoSpaceDN w:val="0"/>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54" w:type="dxa"/>
            <w:noWrap/>
            <w:vAlign w:val="center"/>
          </w:tcPr>
          <w:p>
            <w:pPr>
              <w:snapToGrid w:val="0"/>
              <w:jc w:val="center"/>
              <w:rPr>
                <w:rFonts w:ascii="仿宋" w:hAnsi="仿宋" w:eastAsia="仿宋" w:cs="仿宋"/>
                <w:szCs w:val="21"/>
              </w:rPr>
            </w:pPr>
            <w:r>
              <w:rPr>
                <w:rFonts w:ascii="仿宋" w:hAnsi="仿宋" w:eastAsia="仿宋" w:cs="仿宋"/>
                <w:szCs w:val="21"/>
              </w:rPr>
              <w:t>14</w:t>
            </w:r>
          </w:p>
        </w:tc>
        <w:tc>
          <w:tcPr>
            <w:tcW w:w="2415" w:type="dxa"/>
            <w:noWrap/>
            <w:vAlign w:val="center"/>
          </w:tcPr>
          <w:p>
            <w:pPr>
              <w:snapToGrid w:val="0"/>
              <w:jc w:val="center"/>
              <w:rPr>
                <w:rFonts w:ascii="仿宋" w:hAnsi="仿宋" w:eastAsia="仿宋" w:cs="仿宋"/>
                <w:szCs w:val="21"/>
              </w:rPr>
            </w:pPr>
            <w:r>
              <w:rPr>
                <w:rFonts w:hint="eastAsia" w:ascii="仿宋" w:hAnsi="仿宋" w:eastAsia="仿宋" w:cs="仿宋"/>
                <w:szCs w:val="21"/>
              </w:rPr>
              <w:t>木门</w:t>
            </w:r>
          </w:p>
        </w:tc>
        <w:tc>
          <w:tcPr>
            <w:tcW w:w="3746" w:type="dxa"/>
            <w:noWrap/>
          </w:tcPr>
          <w:p>
            <w:pPr>
              <w:snapToGrid w:val="0"/>
              <w:jc w:val="center"/>
              <w:rPr>
                <w:rFonts w:ascii="仿宋" w:hAnsi="仿宋" w:eastAsia="仿宋" w:cs="仿宋"/>
                <w:szCs w:val="21"/>
              </w:rPr>
            </w:pPr>
            <w:r>
              <w:rPr>
                <w:rFonts w:hint="eastAsia" w:ascii="仿宋" w:hAnsi="仿宋" w:eastAsia="仿宋" w:cs="仿宋"/>
                <w:szCs w:val="21"/>
              </w:rPr>
              <w:t>美心、梦天、大自然</w:t>
            </w:r>
          </w:p>
          <w:p>
            <w:pPr>
              <w:snapToGrid w:val="0"/>
              <w:jc w:val="center"/>
              <w:rPr>
                <w:rFonts w:ascii="仿宋" w:hAnsi="仿宋" w:eastAsia="仿宋" w:cs="仿宋"/>
                <w:szCs w:val="21"/>
              </w:rPr>
            </w:pPr>
            <w:r>
              <w:rPr>
                <w:rFonts w:hint="eastAsia" w:ascii="仿宋" w:hAnsi="仿宋" w:eastAsia="仿宋" w:cs="仿宋"/>
                <w:szCs w:val="21"/>
              </w:rPr>
              <w:t>（相当于及以上）</w:t>
            </w:r>
          </w:p>
        </w:tc>
        <w:tc>
          <w:tcPr>
            <w:tcW w:w="1980" w:type="dxa"/>
            <w:noWrap/>
            <w:vAlign w:val="center"/>
          </w:tcPr>
          <w:p>
            <w:pPr>
              <w:autoSpaceDN w:val="0"/>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54" w:type="dxa"/>
            <w:noWrap/>
            <w:vAlign w:val="center"/>
          </w:tcPr>
          <w:p>
            <w:pPr>
              <w:snapToGrid w:val="0"/>
              <w:jc w:val="center"/>
              <w:rPr>
                <w:rFonts w:ascii="仿宋" w:hAnsi="仿宋" w:eastAsia="仿宋" w:cs="仿宋"/>
                <w:szCs w:val="21"/>
              </w:rPr>
            </w:pPr>
            <w:r>
              <w:rPr>
                <w:rFonts w:hint="eastAsia" w:ascii="仿宋" w:hAnsi="仿宋" w:eastAsia="仿宋" w:cs="仿宋"/>
                <w:szCs w:val="21"/>
              </w:rPr>
              <w:t>15</w:t>
            </w:r>
          </w:p>
        </w:tc>
        <w:tc>
          <w:tcPr>
            <w:tcW w:w="2415" w:type="dxa"/>
            <w:noWrap/>
            <w:vAlign w:val="center"/>
          </w:tcPr>
          <w:p>
            <w:pPr>
              <w:snapToGrid w:val="0"/>
              <w:jc w:val="center"/>
              <w:rPr>
                <w:rFonts w:ascii="仿宋" w:hAnsi="仿宋" w:eastAsia="仿宋" w:cs="仿宋"/>
                <w:szCs w:val="21"/>
              </w:rPr>
            </w:pPr>
            <w:r>
              <w:rPr>
                <w:rFonts w:hint="eastAsia" w:ascii="仿宋" w:hAnsi="仿宋" w:eastAsia="仿宋" w:cs="仿宋"/>
                <w:szCs w:val="21"/>
              </w:rPr>
              <w:t>木饰面</w:t>
            </w:r>
          </w:p>
        </w:tc>
        <w:tc>
          <w:tcPr>
            <w:tcW w:w="3746" w:type="dxa"/>
            <w:noWrap/>
          </w:tcPr>
          <w:p>
            <w:pPr>
              <w:snapToGrid w:val="0"/>
              <w:jc w:val="center"/>
              <w:rPr>
                <w:rFonts w:ascii="仿宋" w:hAnsi="仿宋" w:eastAsia="仿宋" w:cs="仿宋"/>
                <w:szCs w:val="21"/>
              </w:rPr>
            </w:pPr>
            <w:r>
              <w:rPr>
                <w:rFonts w:hint="eastAsia" w:ascii="仿宋" w:hAnsi="仿宋" w:eastAsia="仿宋" w:cs="仿宋"/>
                <w:szCs w:val="21"/>
              </w:rPr>
              <w:t>科定、圣栎嘉、华立</w:t>
            </w:r>
          </w:p>
          <w:p>
            <w:pPr>
              <w:snapToGrid w:val="0"/>
              <w:jc w:val="center"/>
              <w:rPr>
                <w:rFonts w:ascii="仿宋" w:hAnsi="仿宋" w:eastAsia="仿宋" w:cs="仿宋"/>
                <w:szCs w:val="21"/>
              </w:rPr>
            </w:pPr>
            <w:r>
              <w:rPr>
                <w:rFonts w:hint="eastAsia" w:ascii="仿宋" w:hAnsi="仿宋" w:eastAsia="仿宋" w:cs="仿宋"/>
                <w:szCs w:val="21"/>
              </w:rPr>
              <w:t>（相当于及以上）</w:t>
            </w:r>
          </w:p>
        </w:tc>
        <w:tc>
          <w:tcPr>
            <w:tcW w:w="1980" w:type="dxa"/>
            <w:noWrap/>
            <w:vAlign w:val="center"/>
          </w:tcPr>
          <w:p>
            <w:pPr>
              <w:autoSpaceDN w:val="0"/>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54" w:type="dxa"/>
            <w:noWrap/>
            <w:vAlign w:val="center"/>
          </w:tcPr>
          <w:p>
            <w:pPr>
              <w:snapToGrid w:val="0"/>
              <w:jc w:val="center"/>
              <w:rPr>
                <w:rFonts w:ascii="仿宋" w:hAnsi="仿宋" w:eastAsia="仿宋" w:cs="仿宋"/>
                <w:szCs w:val="21"/>
              </w:rPr>
            </w:pPr>
            <w:r>
              <w:rPr>
                <w:rFonts w:hint="eastAsia" w:ascii="仿宋" w:hAnsi="仿宋" w:eastAsia="仿宋" w:cs="仿宋"/>
                <w:szCs w:val="21"/>
              </w:rPr>
              <w:t>16</w:t>
            </w:r>
          </w:p>
        </w:tc>
        <w:tc>
          <w:tcPr>
            <w:tcW w:w="2415" w:type="dxa"/>
            <w:noWrap/>
            <w:vAlign w:val="center"/>
          </w:tcPr>
          <w:p>
            <w:pPr>
              <w:snapToGrid w:val="0"/>
              <w:jc w:val="center"/>
              <w:rPr>
                <w:rFonts w:ascii="仿宋" w:hAnsi="仿宋" w:eastAsia="仿宋" w:cs="仿宋"/>
                <w:szCs w:val="21"/>
              </w:rPr>
            </w:pPr>
            <w:r>
              <w:rPr>
                <w:rFonts w:hint="eastAsia" w:ascii="仿宋" w:hAnsi="仿宋" w:eastAsia="仿宋" w:cs="仿宋"/>
                <w:szCs w:val="21"/>
              </w:rPr>
              <w:t>pvc地胶</w:t>
            </w:r>
          </w:p>
          <w:p>
            <w:pPr>
              <w:snapToGrid w:val="0"/>
              <w:jc w:val="center"/>
              <w:rPr>
                <w:rFonts w:ascii="仿宋" w:hAnsi="仿宋" w:eastAsia="仿宋" w:cs="仿宋"/>
                <w:szCs w:val="21"/>
              </w:rPr>
            </w:pPr>
            <w:r>
              <w:rPr>
                <w:rFonts w:hint="eastAsia" w:ascii="仿宋" w:hAnsi="仿宋" w:eastAsia="仿宋" w:cs="仿宋"/>
                <w:szCs w:val="21"/>
              </w:rPr>
              <w:t>（同质透芯）</w:t>
            </w:r>
          </w:p>
        </w:tc>
        <w:tc>
          <w:tcPr>
            <w:tcW w:w="3746" w:type="dxa"/>
            <w:noWrap/>
            <w:vAlign w:val="center"/>
          </w:tcPr>
          <w:p>
            <w:pPr>
              <w:snapToGrid w:val="0"/>
              <w:jc w:val="center"/>
              <w:rPr>
                <w:rFonts w:ascii="仿宋" w:hAnsi="仿宋" w:eastAsia="仿宋" w:cs="仿宋"/>
                <w:szCs w:val="21"/>
              </w:rPr>
            </w:pPr>
            <w:r>
              <w:rPr>
                <w:rFonts w:hint="eastAsia" w:ascii="仿宋" w:hAnsi="仿宋" w:eastAsia="仿宋" w:cs="仿宋"/>
                <w:szCs w:val="21"/>
              </w:rPr>
              <w:t>阿姆斯壮、洁福、大巨龙</w:t>
            </w:r>
          </w:p>
          <w:p>
            <w:pPr>
              <w:snapToGrid w:val="0"/>
              <w:jc w:val="center"/>
              <w:rPr>
                <w:rFonts w:ascii="仿宋" w:hAnsi="仿宋" w:eastAsia="仿宋" w:cs="仿宋"/>
                <w:szCs w:val="21"/>
              </w:rPr>
            </w:pPr>
            <w:r>
              <w:rPr>
                <w:rFonts w:hint="eastAsia" w:ascii="仿宋" w:hAnsi="仿宋" w:eastAsia="仿宋" w:cs="仿宋"/>
                <w:szCs w:val="21"/>
              </w:rPr>
              <w:t>（相当于及以上）</w:t>
            </w:r>
          </w:p>
        </w:tc>
        <w:tc>
          <w:tcPr>
            <w:tcW w:w="1980" w:type="dxa"/>
            <w:noWrap/>
            <w:vAlign w:val="center"/>
          </w:tcPr>
          <w:p>
            <w:pPr>
              <w:autoSpaceDN w:val="0"/>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54" w:type="dxa"/>
            <w:noWrap/>
            <w:vAlign w:val="center"/>
          </w:tcPr>
          <w:p>
            <w:pPr>
              <w:snapToGrid w:val="0"/>
              <w:jc w:val="center"/>
              <w:rPr>
                <w:rFonts w:ascii="仿宋" w:hAnsi="仿宋" w:eastAsia="仿宋" w:cs="仿宋"/>
                <w:szCs w:val="21"/>
              </w:rPr>
            </w:pPr>
            <w:r>
              <w:rPr>
                <w:rFonts w:hint="eastAsia" w:ascii="仿宋" w:hAnsi="仿宋" w:eastAsia="仿宋" w:cs="仿宋"/>
                <w:szCs w:val="21"/>
              </w:rPr>
              <w:t>17</w:t>
            </w:r>
          </w:p>
        </w:tc>
        <w:tc>
          <w:tcPr>
            <w:tcW w:w="2415" w:type="dxa"/>
            <w:noWrap/>
            <w:vAlign w:val="center"/>
          </w:tcPr>
          <w:p>
            <w:pPr>
              <w:snapToGrid w:val="0"/>
              <w:jc w:val="center"/>
              <w:rPr>
                <w:rFonts w:ascii="仿宋" w:hAnsi="仿宋" w:eastAsia="仿宋" w:cs="仿宋"/>
                <w:szCs w:val="21"/>
              </w:rPr>
            </w:pPr>
            <w:r>
              <w:rPr>
                <w:rFonts w:hint="eastAsia" w:ascii="仿宋" w:hAnsi="仿宋" w:eastAsia="仿宋" w:cs="仿宋"/>
                <w:szCs w:val="21"/>
              </w:rPr>
              <w:t>胶水</w:t>
            </w:r>
          </w:p>
        </w:tc>
        <w:tc>
          <w:tcPr>
            <w:tcW w:w="3746" w:type="dxa"/>
            <w:noWrap/>
            <w:vAlign w:val="center"/>
          </w:tcPr>
          <w:p>
            <w:pPr>
              <w:snapToGrid w:val="0"/>
              <w:jc w:val="center"/>
              <w:rPr>
                <w:rFonts w:ascii="仿宋" w:hAnsi="仿宋" w:eastAsia="仿宋" w:cs="仿宋"/>
                <w:szCs w:val="21"/>
              </w:rPr>
            </w:pPr>
            <w:r>
              <w:rPr>
                <w:rFonts w:hint="eastAsia" w:ascii="仿宋" w:hAnsi="仿宋" w:eastAsia="仿宋" w:cs="仿宋"/>
                <w:szCs w:val="21"/>
              </w:rPr>
              <w:t>汉高、ergo、西卡</w:t>
            </w:r>
          </w:p>
          <w:p>
            <w:pPr>
              <w:snapToGrid w:val="0"/>
              <w:jc w:val="center"/>
              <w:rPr>
                <w:rFonts w:ascii="仿宋" w:hAnsi="仿宋" w:eastAsia="仿宋" w:cs="仿宋"/>
                <w:szCs w:val="21"/>
              </w:rPr>
            </w:pPr>
            <w:r>
              <w:rPr>
                <w:rFonts w:hint="eastAsia" w:ascii="仿宋" w:hAnsi="仿宋" w:eastAsia="仿宋" w:cs="仿宋"/>
                <w:szCs w:val="21"/>
              </w:rPr>
              <w:t>（相当于及以上）</w:t>
            </w:r>
          </w:p>
        </w:tc>
        <w:tc>
          <w:tcPr>
            <w:tcW w:w="1980" w:type="dxa"/>
            <w:noWrap/>
            <w:vAlign w:val="center"/>
          </w:tcPr>
          <w:p>
            <w:pPr>
              <w:autoSpaceDN w:val="0"/>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54" w:type="dxa"/>
            <w:noWrap/>
            <w:vAlign w:val="center"/>
          </w:tcPr>
          <w:p>
            <w:pPr>
              <w:snapToGrid w:val="0"/>
              <w:jc w:val="center"/>
              <w:rPr>
                <w:rFonts w:ascii="仿宋" w:hAnsi="仿宋" w:eastAsia="仿宋" w:cs="仿宋"/>
                <w:szCs w:val="21"/>
              </w:rPr>
            </w:pPr>
            <w:r>
              <w:rPr>
                <w:rFonts w:hint="eastAsia" w:ascii="仿宋" w:hAnsi="仿宋" w:eastAsia="仿宋" w:cs="仿宋"/>
                <w:szCs w:val="21"/>
              </w:rPr>
              <w:t>18</w:t>
            </w:r>
          </w:p>
        </w:tc>
        <w:tc>
          <w:tcPr>
            <w:tcW w:w="2415" w:type="dxa"/>
            <w:noWrap/>
            <w:vAlign w:val="center"/>
          </w:tcPr>
          <w:p>
            <w:pPr>
              <w:snapToGrid w:val="0"/>
              <w:jc w:val="center"/>
              <w:rPr>
                <w:rFonts w:ascii="仿宋" w:hAnsi="仿宋" w:eastAsia="仿宋" w:cs="仿宋"/>
                <w:szCs w:val="21"/>
              </w:rPr>
            </w:pPr>
            <w:r>
              <w:rPr>
                <w:rFonts w:hint="eastAsia" w:ascii="仿宋" w:hAnsi="仿宋" w:eastAsia="仿宋" w:cs="仿宋"/>
                <w:szCs w:val="21"/>
              </w:rPr>
              <w:t>地毯</w:t>
            </w:r>
          </w:p>
        </w:tc>
        <w:tc>
          <w:tcPr>
            <w:tcW w:w="3746" w:type="dxa"/>
            <w:noWrap/>
            <w:vAlign w:val="center"/>
          </w:tcPr>
          <w:p>
            <w:pPr>
              <w:snapToGrid w:val="0"/>
              <w:jc w:val="center"/>
              <w:rPr>
                <w:rFonts w:ascii="仿宋" w:hAnsi="仿宋" w:eastAsia="仿宋" w:cs="仿宋"/>
                <w:szCs w:val="21"/>
              </w:rPr>
            </w:pPr>
            <w:r>
              <w:rPr>
                <w:rFonts w:hint="eastAsia" w:ascii="仿宋" w:hAnsi="仿宋" w:eastAsia="仿宋" w:cs="仿宋"/>
                <w:szCs w:val="21"/>
              </w:rPr>
              <w:t>巨东、圣港、世霸</w:t>
            </w:r>
          </w:p>
          <w:p>
            <w:pPr>
              <w:snapToGrid w:val="0"/>
              <w:jc w:val="center"/>
              <w:rPr>
                <w:rFonts w:ascii="仿宋" w:hAnsi="仿宋" w:eastAsia="仿宋" w:cs="仿宋"/>
                <w:szCs w:val="21"/>
              </w:rPr>
            </w:pPr>
            <w:r>
              <w:rPr>
                <w:rFonts w:hint="eastAsia" w:ascii="仿宋" w:hAnsi="仿宋" w:eastAsia="仿宋" w:cs="仿宋"/>
                <w:szCs w:val="21"/>
              </w:rPr>
              <w:t>（相当于及以上）</w:t>
            </w:r>
          </w:p>
        </w:tc>
        <w:tc>
          <w:tcPr>
            <w:tcW w:w="1980" w:type="dxa"/>
            <w:noWrap/>
            <w:vAlign w:val="center"/>
          </w:tcPr>
          <w:p>
            <w:pPr>
              <w:autoSpaceDN w:val="0"/>
              <w:jc w:val="center"/>
              <w:rPr>
                <w:rFonts w:ascii="仿宋" w:hAnsi="仿宋" w:eastAsia="仿宋"/>
                <w:szCs w:val="21"/>
              </w:rPr>
            </w:pPr>
          </w:p>
        </w:tc>
      </w:tr>
    </w:tbl>
    <w:p>
      <w:pPr>
        <w:autoSpaceDN w:val="0"/>
        <w:jc w:val="center"/>
        <w:rPr>
          <w:rFonts w:ascii="仿宋" w:hAnsi="仿宋" w:eastAsia="仿宋" w:cs="仿宋"/>
          <w:b/>
          <w:sz w:val="22"/>
          <w:szCs w:val="22"/>
        </w:rPr>
      </w:pPr>
      <w:r>
        <w:rPr>
          <w:rFonts w:hint="eastAsia" w:ascii="仿宋" w:hAnsi="仿宋" w:eastAsia="仿宋"/>
          <w:szCs w:val="21"/>
        </w:rPr>
        <w:t>注：①</w:t>
      </w:r>
      <w:r>
        <w:rPr>
          <w:rFonts w:hint="eastAsia" w:ascii="仿宋" w:hAnsi="仿宋" w:eastAsia="仿宋"/>
          <w:b/>
          <w:szCs w:val="21"/>
        </w:rPr>
        <w:t>磋商响应供应商可在</w:t>
      </w:r>
      <w:r>
        <w:rPr>
          <w:rFonts w:hint="eastAsia" w:ascii="仿宋" w:hAnsi="仿宋" w:eastAsia="仿宋" w:cs="仿宋"/>
          <w:b/>
          <w:kern w:val="0"/>
          <w:sz w:val="22"/>
          <w:szCs w:val="22"/>
        </w:rPr>
        <w:t>“备选品牌、厂家”选择一项填写在“投标品牌”一栏中，如在此表“备选品牌、厂家”之外选择的，需要在“投标品牌”一栏中注明所选品牌</w:t>
      </w:r>
      <w:r>
        <w:rPr>
          <w:rFonts w:hint="eastAsia" w:ascii="仿宋" w:hAnsi="仿宋" w:eastAsia="仿宋" w:cs="仿宋"/>
          <w:b/>
          <w:sz w:val="22"/>
          <w:szCs w:val="22"/>
        </w:rPr>
        <w:t>。</w:t>
      </w:r>
    </w:p>
    <w:p>
      <w:pPr>
        <w:pStyle w:val="117"/>
        <w:autoSpaceDN w:val="0"/>
        <w:spacing w:line="324" w:lineRule="auto"/>
        <w:ind w:left="-283" w:leftChars="-135" w:right="-334" w:rightChars="-159" w:firstLine="330" w:firstLineChars="150"/>
        <w:rPr>
          <w:rFonts w:ascii="仿宋" w:hAnsi="仿宋" w:eastAsia="仿宋" w:cs="仿宋"/>
          <w:b/>
          <w:sz w:val="22"/>
          <w:szCs w:val="22"/>
        </w:rPr>
      </w:pPr>
      <w:r>
        <w:rPr>
          <w:rFonts w:hint="eastAsia" w:ascii="仿宋" w:hAnsi="仿宋" w:eastAsia="仿宋" w:cs="仿宋"/>
          <w:sz w:val="22"/>
          <w:szCs w:val="22"/>
        </w:rPr>
        <w:t>②</w:t>
      </w:r>
      <w:r>
        <w:rPr>
          <w:rFonts w:hint="eastAsia" w:ascii="仿宋" w:hAnsi="仿宋" w:eastAsia="仿宋" w:cs="仿宋"/>
          <w:b/>
          <w:sz w:val="22"/>
          <w:szCs w:val="22"/>
          <w:u w:val="single"/>
        </w:rPr>
        <w:t>磋商文件中对主要材料设备品牌、厂家、规格、型号有推荐的，磋商响应供应商应采用并选用其中高档产品，或选用与采购人推荐的品牌相当及以上的中高档产品，如磋商响应供应商所选材料设备的材质、规格、颜色、档次与磋商文件及施工图纸要求的存在明显差别，或虽按磋商文件推荐的材料品牌选择但该材料因某种原因停产或其他原因而不能供应的，则实际施工过程中采购人有权在磋商文件推荐的材料品牌中自行确定，且投标价格不予调整。</w:t>
      </w:r>
    </w:p>
    <w:p>
      <w:pPr>
        <w:pStyle w:val="6"/>
        <w:tabs>
          <w:tab w:val="left" w:pos="0"/>
        </w:tabs>
        <w:autoSpaceDN w:val="0"/>
        <w:spacing w:line="324" w:lineRule="auto"/>
        <w:ind w:left="-283" w:leftChars="-135" w:right="-334" w:rightChars="-159" w:firstLine="330" w:firstLineChars="150"/>
        <w:rPr>
          <w:rFonts w:ascii="仿宋" w:hAnsi="仿宋" w:eastAsia="仿宋" w:cs="仿宋"/>
          <w:b/>
          <w:sz w:val="22"/>
          <w:szCs w:val="22"/>
        </w:rPr>
      </w:pPr>
      <w:r>
        <w:rPr>
          <w:rFonts w:hint="eastAsia" w:ascii="仿宋" w:hAnsi="仿宋" w:eastAsia="仿宋" w:cs="仿宋"/>
          <w:sz w:val="22"/>
          <w:szCs w:val="22"/>
        </w:rPr>
        <w:t>③</w:t>
      </w:r>
      <w:r>
        <w:rPr>
          <w:rFonts w:hint="eastAsia" w:ascii="仿宋" w:hAnsi="仿宋" w:eastAsia="仿宋" w:cs="仿宋"/>
          <w:b/>
          <w:sz w:val="22"/>
          <w:szCs w:val="22"/>
        </w:rPr>
        <w:t>磋商文件中对材料的品牌、规格、型号没有具体规定的，由磋商响应供应商按磋商文件及施工图的要求按中高档进行磋商报价，并在“表1-6 主要材料价格表“的备注一栏里注明所选材料设备的品牌、规格、型号，若磋商响应供应商没有进行注明的，则采购人有权指定品牌，磋商价格不调整。</w:t>
      </w:r>
    </w:p>
    <w:p>
      <w:pPr>
        <w:pStyle w:val="6"/>
        <w:tabs>
          <w:tab w:val="left" w:pos="0"/>
        </w:tabs>
        <w:autoSpaceDN w:val="0"/>
        <w:spacing w:line="324" w:lineRule="auto"/>
        <w:ind w:left="-283" w:leftChars="-135" w:right="-334" w:rightChars="-159" w:firstLine="331" w:firstLineChars="150"/>
        <w:rPr>
          <w:rFonts w:ascii="仿宋" w:hAnsi="仿宋" w:eastAsia="仿宋" w:cs="仿宋"/>
          <w:kern w:val="0"/>
          <w:sz w:val="22"/>
          <w:szCs w:val="22"/>
        </w:rPr>
      </w:pPr>
      <w:r>
        <w:rPr>
          <w:rFonts w:hint="eastAsia" w:ascii="仿宋" w:hAnsi="仿宋" w:eastAsia="仿宋" w:cs="仿宋"/>
          <w:b/>
          <w:kern w:val="0"/>
          <w:sz w:val="22"/>
          <w:szCs w:val="22"/>
        </w:rPr>
        <w:t>④发包人有权根据实际情况在发包人推荐的供应商（厂家）或品牌范围内进行调整，承包人须接受调整，并不得因此而要求调价</w:t>
      </w:r>
      <w:r>
        <w:rPr>
          <w:rFonts w:hint="eastAsia" w:ascii="仿宋" w:hAnsi="仿宋" w:eastAsia="仿宋" w:cs="仿宋"/>
          <w:kern w:val="0"/>
          <w:sz w:val="22"/>
          <w:szCs w:val="22"/>
        </w:rPr>
        <w:t>。</w:t>
      </w:r>
    </w:p>
    <w:p>
      <w:pPr>
        <w:pStyle w:val="6"/>
        <w:tabs>
          <w:tab w:val="left" w:pos="0"/>
        </w:tabs>
        <w:autoSpaceDN w:val="0"/>
        <w:spacing w:line="324" w:lineRule="auto"/>
        <w:ind w:left="-283" w:leftChars="-135" w:right="-334" w:rightChars="-159" w:firstLine="331" w:firstLineChars="150"/>
        <w:rPr>
          <w:rFonts w:ascii="仿宋" w:hAnsi="仿宋" w:eastAsia="仿宋" w:cs="仿宋"/>
          <w:b/>
          <w:sz w:val="22"/>
          <w:szCs w:val="22"/>
        </w:rPr>
      </w:pPr>
      <w:r>
        <w:rPr>
          <w:rFonts w:hint="eastAsia" w:ascii="仿宋" w:hAnsi="仿宋" w:eastAsia="仿宋" w:cs="仿宋"/>
          <w:b/>
          <w:kern w:val="0"/>
          <w:sz w:val="22"/>
          <w:szCs w:val="22"/>
        </w:rPr>
        <w:t>⑤若磋商响应供应商未明确品牌，采购人将在此表 “推荐品牌或厂家”中指定品牌及型号，磋商报价不予调整。</w:t>
      </w:r>
    </w:p>
    <w:p>
      <w:pPr>
        <w:shd w:val="clear" w:color="auto" w:fill="FFFFFF"/>
        <w:autoSpaceDN w:val="0"/>
        <w:spacing w:line="324" w:lineRule="auto"/>
        <w:ind w:left="-283" w:leftChars="-135" w:right="-334" w:rightChars="-159" w:firstLine="331" w:firstLineChars="150"/>
        <w:rPr>
          <w:rFonts w:ascii="仿宋" w:hAnsi="仿宋" w:eastAsia="仿宋" w:cs="仿宋"/>
        </w:rPr>
      </w:pPr>
      <w:r>
        <w:rPr>
          <w:rFonts w:hint="eastAsia" w:ascii="仿宋" w:hAnsi="仿宋" w:eastAsia="仿宋" w:cs="仿宋"/>
          <w:b/>
          <w:kern w:val="0"/>
          <w:sz w:val="22"/>
          <w:szCs w:val="22"/>
        </w:rPr>
        <w:t>⑥</w:t>
      </w:r>
      <w:r>
        <w:rPr>
          <w:rFonts w:hint="eastAsia" w:ascii="仿宋" w:hAnsi="仿宋" w:eastAsia="仿宋" w:cs="仿宋"/>
          <w:b/>
          <w:kern w:val="0"/>
          <w:sz w:val="22"/>
          <w:szCs w:val="22"/>
          <w:u w:val="single"/>
        </w:rPr>
        <w:t>请将本表放置在商务技术文件中最后一页。若磋商响应文件未按要求放置或未填写，磋商小组可能做出不利于该磋商响应供应商的评审。</w:t>
      </w:r>
    </w:p>
    <w:p>
      <w:pPr>
        <w:pStyle w:val="4"/>
        <w:autoSpaceDN w:val="0"/>
        <w:spacing w:before="360"/>
        <w:ind w:firstLine="643"/>
        <w:rPr>
          <w:rFonts w:ascii="仿宋" w:hAnsi="仿宋" w:eastAsia="仿宋" w:cs="仿宋"/>
        </w:rPr>
        <w:sectPr>
          <w:pgSz w:w="11906" w:h="16838"/>
          <w:pgMar w:top="1440" w:right="1416" w:bottom="1440" w:left="1560" w:header="851" w:footer="850" w:gutter="0"/>
          <w:pgBorders>
            <w:top w:val="none" w:sz="0" w:space="0"/>
            <w:left w:val="none" w:sz="0" w:space="0"/>
            <w:bottom w:val="none" w:sz="0" w:space="0"/>
            <w:right w:val="none" w:sz="0" w:space="0"/>
          </w:pgBorders>
          <w:cols w:space="720" w:num="1"/>
          <w:docGrid w:linePitch="312" w:charSpace="0"/>
        </w:sectPr>
      </w:pPr>
    </w:p>
    <w:p>
      <w:pPr>
        <w:pStyle w:val="5"/>
        <w:spacing w:before="156" w:after="156" w:line="324" w:lineRule="auto"/>
        <w:ind w:firstLine="240"/>
        <w:jc w:val="both"/>
        <w:rPr>
          <w:rFonts w:ascii="华文中宋" w:hAnsi="华文中宋"/>
          <w:bCs/>
          <w:color w:val="000000"/>
          <w:kern w:val="0"/>
          <w:szCs w:val="24"/>
        </w:rPr>
      </w:pPr>
      <w:r>
        <w:rPr>
          <w:rFonts w:hint="eastAsia" w:ascii="华文中宋" w:hAnsi="华文中宋"/>
          <w:bCs/>
          <w:color w:val="000000"/>
          <w:kern w:val="0"/>
          <w:szCs w:val="24"/>
        </w:rPr>
        <w:t>2-11 关于对竞争性磋商文件中有关条款的拒绝声明</w:t>
      </w:r>
    </w:p>
    <w:p>
      <w:pPr>
        <w:autoSpaceDN w:val="0"/>
        <w:spacing w:line="360" w:lineRule="auto"/>
        <w:jc w:val="center"/>
        <w:rPr>
          <w:rFonts w:eastAsia="华文中宋"/>
          <w:b/>
          <w:color w:val="000000"/>
          <w:sz w:val="40"/>
        </w:rPr>
      </w:pPr>
      <w:r>
        <w:rPr>
          <w:rFonts w:hint="eastAsia" w:eastAsia="华文中宋"/>
          <w:b/>
          <w:color w:val="000000"/>
          <w:sz w:val="40"/>
        </w:rPr>
        <w:t>关于对竞争性磋商文件中有关条款的拒绝声明</w:t>
      </w:r>
    </w:p>
    <w:p>
      <w:pPr>
        <w:autoSpaceDN w:val="0"/>
        <w:spacing w:line="360" w:lineRule="auto"/>
        <w:rPr>
          <w:rFonts w:ascii="仿宋" w:hAnsi="仿宋" w:eastAsia="仿宋" w:cs="Arial"/>
          <w:b/>
          <w:color w:val="000000"/>
          <w:sz w:val="24"/>
          <w:u w:val="single"/>
        </w:rPr>
      </w:pPr>
    </w:p>
    <w:p>
      <w:pPr>
        <w:autoSpaceDN w:val="0"/>
        <w:spacing w:line="360" w:lineRule="auto"/>
        <w:rPr>
          <w:rFonts w:ascii="仿宋" w:hAnsi="仿宋" w:eastAsia="仿宋" w:cs="Arial"/>
          <w:b/>
          <w:color w:val="000000"/>
          <w:sz w:val="24"/>
          <w:u w:val="single"/>
        </w:rPr>
      </w:pPr>
      <w:r>
        <w:rPr>
          <w:rFonts w:hint="eastAsia" w:ascii="仿宋" w:hAnsi="仿宋" w:eastAsia="仿宋" w:cs="Arial"/>
          <w:b/>
          <w:color w:val="000000"/>
          <w:sz w:val="24"/>
        </w:rPr>
        <w:t>项目名称：</w:t>
      </w:r>
      <w:r>
        <w:rPr>
          <w:rFonts w:hint="eastAsia" w:ascii="仿宋" w:hAnsi="仿宋" w:eastAsia="仿宋" w:cs="Arial"/>
          <w:b/>
          <w:color w:val="000000"/>
          <w:sz w:val="24"/>
          <w:u w:val="single"/>
        </w:rPr>
        <w:t>浙江工商大学教工路校区MBA学院部分教室改造</w:t>
      </w:r>
    </w:p>
    <w:p>
      <w:pPr>
        <w:autoSpaceDN w:val="0"/>
        <w:spacing w:line="360" w:lineRule="auto"/>
        <w:rPr>
          <w:rFonts w:eastAsia="仿宋"/>
        </w:rPr>
      </w:pPr>
      <w:r>
        <w:rPr>
          <w:rFonts w:hint="eastAsia" w:ascii="仿宋" w:hAnsi="仿宋" w:eastAsia="仿宋" w:cs="Arial"/>
          <w:b/>
          <w:color w:val="000000"/>
          <w:sz w:val="24"/>
        </w:rPr>
        <w:t>项目编号：</w:t>
      </w:r>
      <w:r>
        <w:rPr>
          <w:rFonts w:hint="eastAsia" w:ascii="仿宋" w:hAnsi="仿宋" w:eastAsia="仿宋" w:cs="Arial"/>
          <w:b/>
          <w:color w:val="000000"/>
          <w:sz w:val="24"/>
          <w:u w:val="single"/>
        </w:rPr>
        <w:t>CGZX（CS）-2023-007</w:t>
      </w:r>
    </w:p>
    <w:tbl>
      <w:tblPr>
        <w:tblStyle w:val="51"/>
        <w:tblW w:w="0" w:type="auto"/>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834" w:hRule="atLeast"/>
        </w:trPr>
        <w:tc>
          <w:tcPr>
            <w:tcW w:w="9145" w:type="dxa"/>
            <w:noWrap/>
          </w:tcPr>
          <w:p>
            <w:pPr>
              <w:autoSpaceDN w:val="0"/>
              <w:spacing w:line="360" w:lineRule="auto"/>
              <w:jc w:val="center"/>
              <w:rPr>
                <w:rFonts w:eastAsia="仿宋"/>
                <w:color w:val="000000"/>
                <w:sz w:val="22"/>
                <w:szCs w:val="21"/>
              </w:rPr>
            </w:pPr>
            <w:r>
              <w:rPr>
                <w:rFonts w:hint="eastAsia" w:ascii="仿宋" w:hAnsi="仿宋" w:eastAsia="仿宋" w:cs="Arial"/>
                <w:i/>
                <w:color w:val="000000"/>
                <w:kern w:val="0"/>
                <w:sz w:val="28"/>
                <w:szCs w:val="22"/>
              </w:rPr>
              <w:t>（标注“▲”的实质性条款不得拒绝，否则投标响应无效）</w:t>
            </w:r>
          </w:p>
        </w:tc>
      </w:tr>
    </w:tbl>
    <w:p>
      <w:pPr>
        <w:autoSpaceDN w:val="0"/>
        <w:snapToGrid w:val="0"/>
        <w:spacing w:line="360" w:lineRule="auto"/>
        <w:rPr>
          <w:rFonts w:ascii="仿宋" w:hAnsi="仿宋" w:eastAsia="仿宋" w:cs="Arial"/>
          <w:color w:val="000000"/>
          <w:sz w:val="24"/>
        </w:rPr>
      </w:pPr>
      <w:r>
        <w:rPr>
          <w:rFonts w:hint="eastAsia" w:ascii="仿宋" w:hAnsi="仿宋" w:eastAsia="仿宋" w:cs="Arial"/>
          <w:color w:val="000000"/>
          <w:sz w:val="24"/>
        </w:rPr>
        <w:t>磋商响应供应商名称（盖章）：_______________________________</w:t>
      </w:r>
    </w:p>
    <w:p>
      <w:pPr>
        <w:autoSpaceDN w:val="0"/>
        <w:snapToGrid w:val="0"/>
        <w:spacing w:line="360" w:lineRule="auto"/>
        <w:rPr>
          <w:rFonts w:ascii="仿宋" w:hAnsi="仿宋" w:eastAsia="仿宋" w:cs="Arial"/>
          <w:color w:val="000000"/>
          <w:kern w:val="0"/>
          <w:sz w:val="24"/>
        </w:rPr>
        <w:sectPr>
          <w:pgSz w:w="11906" w:h="16838"/>
          <w:pgMar w:top="1361" w:right="1191" w:bottom="1361" w:left="1411" w:header="851" w:footer="850" w:gutter="0"/>
          <w:pgBorders>
            <w:top w:val="none" w:sz="0" w:space="0"/>
            <w:left w:val="none" w:sz="0" w:space="0"/>
            <w:bottom w:val="none" w:sz="0" w:space="0"/>
            <w:right w:val="none" w:sz="0" w:space="0"/>
          </w:pgBorders>
          <w:cols w:space="720" w:num="1"/>
          <w:docGrid w:type="linesAndChars" w:linePitch="312" w:charSpace="0"/>
        </w:sectPr>
      </w:pPr>
      <w:r>
        <w:rPr>
          <w:rFonts w:hint="eastAsia" w:ascii="仿宋" w:hAnsi="仿宋" w:eastAsia="仿宋" w:cs="Arial"/>
          <w:color w:val="000000"/>
          <w:sz w:val="24"/>
        </w:rPr>
        <w:t>日期：</w:t>
      </w:r>
      <w:r>
        <w:rPr>
          <w:rFonts w:ascii="仿宋" w:hAnsi="仿宋" w:eastAsia="仿宋" w:cs="Arial"/>
          <w:color w:val="000000"/>
          <w:kern w:val="0"/>
          <w:sz w:val="24"/>
        </w:rPr>
        <w:t>________</w:t>
      </w:r>
      <w:r>
        <w:rPr>
          <w:rFonts w:hint="eastAsia" w:ascii="仿宋" w:hAnsi="仿宋" w:eastAsia="仿宋" w:cs="Arial"/>
          <w:color w:val="000000"/>
          <w:kern w:val="0"/>
          <w:sz w:val="24"/>
        </w:rPr>
        <w:t>年</w:t>
      </w:r>
      <w:r>
        <w:rPr>
          <w:rFonts w:ascii="仿宋" w:hAnsi="仿宋" w:eastAsia="仿宋" w:cs="Arial"/>
          <w:color w:val="000000"/>
          <w:kern w:val="0"/>
          <w:sz w:val="24"/>
        </w:rPr>
        <w:t>____</w:t>
      </w:r>
      <w:r>
        <w:rPr>
          <w:rFonts w:hint="eastAsia" w:ascii="仿宋" w:hAnsi="仿宋" w:eastAsia="仿宋" w:cs="Arial"/>
          <w:color w:val="000000"/>
          <w:kern w:val="0"/>
          <w:sz w:val="24"/>
        </w:rPr>
        <w:t>月</w:t>
      </w:r>
      <w:r>
        <w:rPr>
          <w:rFonts w:ascii="仿宋" w:hAnsi="仿宋" w:eastAsia="仿宋" w:cs="Arial"/>
          <w:color w:val="000000"/>
          <w:kern w:val="0"/>
          <w:sz w:val="24"/>
        </w:rPr>
        <w:t>____</w:t>
      </w:r>
      <w:r>
        <w:rPr>
          <w:rFonts w:hint="eastAsia" w:ascii="仿宋" w:hAnsi="仿宋" w:eastAsia="仿宋" w:cs="Arial"/>
          <w:color w:val="000000"/>
          <w:kern w:val="0"/>
          <w:sz w:val="24"/>
        </w:rPr>
        <w:t>日</w:t>
      </w:r>
    </w:p>
    <w:p>
      <w:pPr>
        <w:pStyle w:val="5"/>
        <w:spacing w:before="156" w:after="156" w:line="324" w:lineRule="auto"/>
        <w:ind w:firstLine="240"/>
        <w:jc w:val="both"/>
        <w:rPr>
          <w:rFonts w:ascii="华文中宋" w:hAnsi="华文中宋"/>
          <w:bCs/>
          <w:color w:val="000000"/>
          <w:kern w:val="0"/>
          <w:szCs w:val="24"/>
        </w:rPr>
      </w:pPr>
      <w:r>
        <w:rPr>
          <w:rFonts w:hint="eastAsia" w:ascii="华文中宋" w:hAnsi="华文中宋"/>
          <w:bCs/>
          <w:color w:val="000000"/>
          <w:kern w:val="0"/>
          <w:szCs w:val="24"/>
        </w:rPr>
        <w:t>2-12 其他与技术服务有关的资料或说明（如有）</w:t>
      </w:r>
    </w:p>
    <w:p>
      <w:pPr>
        <w:autoSpaceDN w:val="0"/>
        <w:spacing w:line="360" w:lineRule="auto"/>
        <w:jc w:val="center"/>
        <w:rPr>
          <w:rFonts w:eastAsia="华文中宋"/>
          <w:b/>
          <w:color w:val="000000"/>
          <w:sz w:val="40"/>
        </w:rPr>
      </w:pPr>
      <w:r>
        <w:rPr>
          <w:rFonts w:hint="eastAsia" w:eastAsia="华文中宋"/>
          <w:b/>
          <w:color w:val="000000"/>
          <w:sz w:val="40"/>
        </w:rPr>
        <w:t>其他与技术服务有关的资料或说明（如有）</w:t>
      </w:r>
    </w:p>
    <w:p>
      <w:pPr>
        <w:autoSpaceDN w:val="0"/>
        <w:spacing w:line="360" w:lineRule="auto"/>
        <w:rPr>
          <w:rFonts w:ascii="仿宋" w:hAnsi="仿宋" w:eastAsia="仿宋" w:cs="Arial"/>
          <w:b/>
          <w:color w:val="000000"/>
          <w:sz w:val="24"/>
          <w:u w:val="single"/>
        </w:rPr>
      </w:pPr>
    </w:p>
    <w:p>
      <w:pPr>
        <w:autoSpaceDN w:val="0"/>
        <w:spacing w:line="360" w:lineRule="auto"/>
        <w:rPr>
          <w:rFonts w:ascii="仿宋" w:hAnsi="仿宋" w:eastAsia="仿宋" w:cs="Arial"/>
          <w:b/>
          <w:color w:val="000000"/>
          <w:sz w:val="24"/>
          <w:u w:val="single"/>
        </w:rPr>
      </w:pPr>
      <w:r>
        <w:rPr>
          <w:rFonts w:hint="eastAsia" w:ascii="仿宋" w:hAnsi="仿宋" w:eastAsia="仿宋" w:cs="Arial"/>
          <w:b/>
          <w:color w:val="000000"/>
          <w:sz w:val="24"/>
        </w:rPr>
        <w:t>项目名称：</w:t>
      </w:r>
      <w:r>
        <w:rPr>
          <w:rFonts w:hint="eastAsia" w:ascii="仿宋" w:hAnsi="仿宋" w:eastAsia="仿宋" w:cs="Arial"/>
          <w:b/>
          <w:color w:val="000000"/>
          <w:sz w:val="24"/>
          <w:u w:val="single"/>
        </w:rPr>
        <w:t>浙江工商大学教工路校区MBA学院部分教室改造</w:t>
      </w:r>
    </w:p>
    <w:p>
      <w:pPr>
        <w:autoSpaceDN w:val="0"/>
        <w:spacing w:line="360" w:lineRule="auto"/>
        <w:rPr>
          <w:rFonts w:eastAsia="仿宋"/>
        </w:rPr>
      </w:pPr>
      <w:r>
        <w:rPr>
          <w:rFonts w:hint="eastAsia" w:ascii="仿宋" w:hAnsi="仿宋" w:eastAsia="仿宋" w:cs="Arial"/>
          <w:b/>
          <w:color w:val="000000"/>
          <w:sz w:val="24"/>
        </w:rPr>
        <w:t>项目编号：</w:t>
      </w:r>
      <w:r>
        <w:rPr>
          <w:rFonts w:hint="eastAsia" w:ascii="仿宋" w:hAnsi="仿宋" w:eastAsia="仿宋" w:cs="Arial"/>
          <w:b/>
          <w:color w:val="000000"/>
          <w:sz w:val="24"/>
          <w:u w:val="single"/>
        </w:rPr>
        <w:t>CGZX（CS）-2023-007</w:t>
      </w:r>
    </w:p>
    <w:tbl>
      <w:tblPr>
        <w:tblStyle w:val="51"/>
        <w:tblW w:w="0" w:type="auto"/>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8834" w:hRule="atLeast"/>
        </w:trPr>
        <w:tc>
          <w:tcPr>
            <w:tcW w:w="9145" w:type="dxa"/>
            <w:noWrap/>
          </w:tcPr>
          <w:p>
            <w:pPr>
              <w:autoSpaceDN w:val="0"/>
              <w:spacing w:line="360" w:lineRule="auto"/>
              <w:jc w:val="center"/>
              <w:rPr>
                <w:rFonts w:eastAsia="仿宋"/>
                <w:color w:val="000000"/>
                <w:sz w:val="22"/>
                <w:szCs w:val="21"/>
              </w:rPr>
            </w:pPr>
            <w:r>
              <w:rPr>
                <w:rFonts w:hint="eastAsia" w:ascii="仿宋" w:hAnsi="仿宋" w:eastAsia="仿宋" w:cs="Arial"/>
                <w:i/>
                <w:color w:val="000000"/>
                <w:sz w:val="28"/>
                <w:szCs w:val="21"/>
              </w:rPr>
              <w:t>（加盖公章，否则视为未提供）</w:t>
            </w:r>
          </w:p>
        </w:tc>
      </w:tr>
    </w:tbl>
    <w:p>
      <w:pPr>
        <w:autoSpaceDN w:val="0"/>
        <w:snapToGrid w:val="0"/>
        <w:spacing w:line="360" w:lineRule="auto"/>
        <w:rPr>
          <w:rFonts w:ascii="仿宋" w:hAnsi="仿宋" w:eastAsia="仿宋" w:cs="Arial"/>
          <w:color w:val="000000"/>
          <w:sz w:val="24"/>
        </w:rPr>
      </w:pPr>
      <w:r>
        <w:rPr>
          <w:rFonts w:hint="eastAsia" w:ascii="仿宋" w:hAnsi="仿宋" w:eastAsia="仿宋" w:cs="Arial"/>
          <w:color w:val="000000"/>
          <w:sz w:val="24"/>
        </w:rPr>
        <w:t>磋商响应供应商名称（盖章）：_______________________________</w:t>
      </w:r>
    </w:p>
    <w:p>
      <w:pPr>
        <w:autoSpaceDN w:val="0"/>
        <w:snapToGrid w:val="0"/>
        <w:spacing w:line="360" w:lineRule="auto"/>
        <w:rPr>
          <w:rFonts w:eastAsia="仿宋"/>
          <w:color w:val="000000"/>
          <w:w w:val="90"/>
          <w:kern w:val="0"/>
          <w:sz w:val="22"/>
          <w:szCs w:val="22"/>
        </w:rPr>
      </w:pPr>
      <w:r>
        <w:rPr>
          <w:rFonts w:hint="eastAsia" w:ascii="仿宋" w:hAnsi="仿宋" w:eastAsia="仿宋" w:cs="Arial"/>
          <w:color w:val="000000"/>
          <w:sz w:val="24"/>
        </w:rPr>
        <w:t>日期：</w:t>
      </w:r>
      <w:r>
        <w:rPr>
          <w:rFonts w:ascii="仿宋" w:hAnsi="仿宋" w:eastAsia="仿宋" w:cs="Arial"/>
          <w:color w:val="000000"/>
          <w:kern w:val="0"/>
          <w:sz w:val="24"/>
        </w:rPr>
        <w:t>________</w:t>
      </w:r>
      <w:r>
        <w:rPr>
          <w:rFonts w:hint="eastAsia" w:ascii="仿宋" w:hAnsi="仿宋" w:eastAsia="仿宋" w:cs="Arial"/>
          <w:color w:val="000000"/>
          <w:kern w:val="0"/>
          <w:sz w:val="24"/>
        </w:rPr>
        <w:t>年</w:t>
      </w:r>
      <w:r>
        <w:rPr>
          <w:rFonts w:ascii="仿宋" w:hAnsi="仿宋" w:eastAsia="仿宋" w:cs="Arial"/>
          <w:color w:val="000000"/>
          <w:kern w:val="0"/>
          <w:sz w:val="24"/>
        </w:rPr>
        <w:t>____</w:t>
      </w:r>
      <w:r>
        <w:rPr>
          <w:rFonts w:hint="eastAsia" w:ascii="仿宋" w:hAnsi="仿宋" w:eastAsia="仿宋" w:cs="Arial"/>
          <w:color w:val="000000"/>
          <w:kern w:val="0"/>
          <w:sz w:val="24"/>
        </w:rPr>
        <w:t>月</w:t>
      </w:r>
      <w:r>
        <w:rPr>
          <w:rFonts w:ascii="仿宋" w:hAnsi="仿宋" w:eastAsia="仿宋" w:cs="Arial"/>
          <w:color w:val="000000"/>
          <w:kern w:val="0"/>
          <w:sz w:val="24"/>
        </w:rPr>
        <w:t>____</w:t>
      </w:r>
      <w:r>
        <w:rPr>
          <w:rFonts w:hint="eastAsia" w:ascii="仿宋" w:hAnsi="仿宋" w:eastAsia="仿宋" w:cs="Arial"/>
          <w:color w:val="000000"/>
          <w:kern w:val="0"/>
          <w:sz w:val="24"/>
        </w:rPr>
        <w:t>日</w:t>
      </w:r>
    </w:p>
    <w:p>
      <w:pPr>
        <w:pStyle w:val="66"/>
        <w:sectPr>
          <w:pgSz w:w="11906" w:h="16838"/>
          <w:pgMar w:top="1361" w:right="1191" w:bottom="1361" w:left="1411" w:header="851" w:footer="850" w:gutter="0"/>
          <w:pgBorders>
            <w:top w:val="none" w:sz="0" w:space="0"/>
            <w:left w:val="none" w:sz="0" w:space="0"/>
            <w:bottom w:val="none" w:sz="0" w:space="0"/>
            <w:right w:val="none" w:sz="0" w:space="0"/>
          </w:pgBorders>
          <w:cols w:space="720" w:num="1"/>
          <w:docGrid w:type="linesAndChars" w:linePitch="312" w:charSpace="0"/>
        </w:sectPr>
      </w:pPr>
    </w:p>
    <w:p>
      <w:pPr>
        <w:pStyle w:val="6"/>
        <w:autoSpaceDN w:val="0"/>
      </w:pPr>
    </w:p>
    <w:p>
      <w:pPr>
        <w:pStyle w:val="4"/>
        <w:autoSpaceDN w:val="0"/>
        <w:spacing w:before="360"/>
        <w:ind w:firstLine="0" w:firstLineChars="0"/>
        <w:rPr>
          <w:rFonts w:ascii="Times New Roman" w:hAnsi="仿宋" w:eastAsia="仿宋"/>
          <w:sz w:val="28"/>
          <w:szCs w:val="28"/>
        </w:rPr>
      </w:pPr>
      <w:bookmarkStart w:id="103" w:name="_Toc422431990"/>
      <w:bookmarkStart w:id="104" w:name="_Toc345575534"/>
      <w:bookmarkStart w:id="105" w:name="_Toc136873020"/>
      <w:r>
        <w:rPr>
          <w:rFonts w:hint="eastAsia" w:ascii="Times New Roman" w:hAnsi="仿宋" w:eastAsia="仿宋"/>
          <w:sz w:val="28"/>
          <w:szCs w:val="28"/>
        </w:rPr>
        <w:t>第三部分“报价文件</w:t>
      </w:r>
      <w:bookmarkEnd w:id="103"/>
      <w:bookmarkEnd w:id="104"/>
      <w:r>
        <w:rPr>
          <w:rFonts w:hint="eastAsia" w:ascii="Times New Roman" w:hAnsi="仿宋" w:eastAsia="仿宋"/>
          <w:sz w:val="28"/>
          <w:szCs w:val="28"/>
        </w:rPr>
        <w:t>”格式</w:t>
      </w:r>
      <w:bookmarkEnd w:id="105"/>
    </w:p>
    <w:p>
      <w:pPr>
        <w:pStyle w:val="5"/>
        <w:spacing w:before="120" w:after="120" w:line="324" w:lineRule="auto"/>
        <w:ind w:firstLine="280"/>
        <w:jc w:val="both"/>
        <w:rPr>
          <w:rFonts w:ascii="华文中宋" w:hAnsi="华文中宋"/>
          <w:bCs/>
          <w:color w:val="000000"/>
          <w:kern w:val="0"/>
          <w:sz w:val="28"/>
          <w:szCs w:val="28"/>
        </w:rPr>
      </w:pPr>
      <w:r>
        <w:rPr>
          <w:rFonts w:hint="eastAsia" w:ascii="华文中宋" w:hAnsi="华文中宋"/>
          <w:bCs/>
          <w:color w:val="000000"/>
          <w:kern w:val="0"/>
          <w:sz w:val="28"/>
          <w:szCs w:val="28"/>
        </w:rPr>
        <w:t>3-1 “报价文件”封面</w:t>
      </w:r>
    </w:p>
    <w:p>
      <w:pPr>
        <w:tabs>
          <w:tab w:val="left" w:pos="2580"/>
          <w:tab w:val="left" w:pos="5940"/>
        </w:tabs>
        <w:autoSpaceDE w:val="0"/>
        <w:autoSpaceDN w:val="0"/>
        <w:adjustRightInd w:val="0"/>
        <w:spacing w:line="360" w:lineRule="auto"/>
        <w:ind w:right="-20"/>
        <w:rPr>
          <w:kern w:val="0"/>
          <w:sz w:val="28"/>
        </w:rPr>
      </w:pPr>
    </w:p>
    <w:p>
      <w:pPr>
        <w:autoSpaceDN w:val="0"/>
        <w:spacing w:line="276" w:lineRule="auto"/>
        <w:jc w:val="center"/>
        <w:rPr>
          <w:rFonts w:ascii="微软雅黑" w:hAnsi="微软雅黑" w:eastAsia="微软雅黑" w:cs="Arial"/>
          <w:b/>
          <w:color w:val="000000"/>
          <w:sz w:val="90"/>
          <w:szCs w:val="90"/>
        </w:rPr>
      </w:pPr>
      <w:r>
        <w:rPr>
          <w:rFonts w:hint="eastAsia" w:ascii="微软雅黑" w:hAnsi="微软雅黑" w:eastAsia="微软雅黑" w:cs="Arial"/>
          <w:b/>
          <w:color w:val="000000"/>
          <w:kern w:val="0"/>
          <w:sz w:val="52"/>
          <w:szCs w:val="90"/>
        </w:rPr>
        <w:t>浙江省政府采购电子交易项目</w:t>
      </w:r>
    </w:p>
    <w:p>
      <w:pPr>
        <w:autoSpaceDN w:val="0"/>
        <w:spacing w:line="360" w:lineRule="auto"/>
        <w:rPr>
          <w:rFonts w:ascii="仿宋" w:hAnsi="仿宋" w:eastAsia="仿宋"/>
          <w:color w:val="000000"/>
          <w:sz w:val="24"/>
        </w:rPr>
      </w:pPr>
    </w:p>
    <w:p>
      <w:pPr>
        <w:autoSpaceDN w:val="0"/>
        <w:spacing w:line="276" w:lineRule="auto"/>
        <w:jc w:val="center"/>
        <w:rPr>
          <w:rFonts w:ascii="微软雅黑" w:hAnsi="微软雅黑" w:eastAsia="微软雅黑" w:cs="Arial"/>
          <w:color w:val="000000"/>
          <w:kern w:val="0"/>
          <w:sz w:val="120"/>
          <w:szCs w:val="120"/>
        </w:rPr>
      </w:pPr>
      <w:r>
        <w:rPr>
          <w:rFonts w:hint="eastAsia" w:ascii="微软雅黑" w:hAnsi="微软雅黑" w:eastAsia="微软雅黑" w:cs="Arial"/>
          <w:color w:val="000000"/>
          <w:kern w:val="0"/>
          <w:sz w:val="120"/>
          <w:szCs w:val="120"/>
        </w:rPr>
        <w:t>磋商响应文件</w:t>
      </w:r>
    </w:p>
    <w:p>
      <w:pPr>
        <w:autoSpaceDN w:val="0"/>
        <w:spacing w:line="360" w:lineRule="auto"/>
        <w:jc w:val="center"/>
        <w:rPr>
          <w:rFonts w:ascii="微软雅黑" w:hAnsi="微软雅黑" w:eastAsia="微软雅黑" w:cs="Arial"/>
          <w:b/>
          <w:color w:val="000000"/>
          <w:kern w:val="0"/>
          <w:sz w:val="48"/>
          <w:szCs w:val="84"/>
        </w:rPr>
      </w:pPr>
      <w:r>
        <w:rPr>
          <w:rFonts w:hint="eastAsia" w:ascii="微软雅黑" w:hAnsi="微软雅黑" w:eastAsia="微软雅黑" w:cs="Arial"/>
          <w:b/>
          <w:color w:val="000000"/>
          <w:kern w:val="0"/>
          <w:sz w:val="48"/>
          <w:szCs w:val="84"/>
        </w:rPr>
        <w:t>（三、报价文件）</w:t>
      </w:r>
    </w:p>
    <w:p>
      <w:pPr>
        <w:autoSpaceDN w:val="0"/>
        <w:spacing w:line="360" w:lineRule="auto"/>
        <w:jc w:val="center"/>
        <w:rPr>
          <w:rFonts w:ascii="仿宋" w:hAnsi="仿宋" w:eastAsia="仿宋"/>
          <w:color w:val="000000"/>
          <w:sz w:val="24"/>
        </w:rPr>
      </w:pPr>
    </w:p>
    <w:tbl>
      <w:tblPr>
        <w:tblStyle w:val="51"/>
        <w:tblW w:w="0" w:type="auto"/>
        <w:tblInd w:w="108" w:type="dxa"/>
        <w:tblLayout w:type="fixed"/>
        <w:tblCellMar>
          <w:top w:w="0" w:type="dxa"/>
          <w:left w:w="108" w:type="dxa"/>
          <w:bottom w:w="0" w:type="dxa"/>
          <w:right w:w="108" w:type="dxa"/>
        </w:tblCellMar>
      </w:tblPr>
      <w:tblGrid>
        <w:gridCol w:w="8931"/>
      </w:tblGrid>
      <w:tr>
        <w:tblPrEx>
          <w:tblCellMar>
            <w:top w:w="0" w:type="dxa"/>
            <w:left w:w="108" w:type="dxa"/>
            <w:bottom w:w="0" w:type="dxa"/>
            <w:right w:w="108" w:type="dxa"/>
          </w:tblCellMar>
        </w:tblPrEx>
        <w:trPr>
          <w:trHeight w:val="680" w:hRule="atLeast"/>
        </w:trPr>
        <w:tc>
          <w:tcPr>
            <w:tcW w:w="8931" w:type="dxa"/>
            <w:vAlign w:val="center"/>
          </w:tcPr>
          <w:p>
            <w:pPr>
              <w:autoSpaceDN w:val="0"/>
              <w:rPr>
                <w:rFonts w:ascii="仿宋" w:hAnsi="仿宋" w:eastAsia="仿宋"/>
                <w:b/>
                <w:color w:val="000000"/>
                <w:sz w:val="28"/>
                <w:szCs w:val="28"/>
              </w:rPr>
            </w:pPr>
            <w:r>
              <w:rPr>
                <w:rFonts w:hint="eastAsia" w:ascii="仿宋" w:hAnsi="仿宋" w:eastAsia="仿宋" w:cs="Arial"/>
                <w:b/>
                <w:color w:val="000000"/>
                <w:sz w:val="28"/>
                <w:szCs w:val="28"/>
              </w:rPr>
              <w:t>项目名称：</w:t>
            </w:r>
            <w:r>
              <w:rPr>
                <w:rFonts w:hint="eastAsia" w:ascii="仿宋" w:hAnsi="仿宋" w:eastAsia="仿宋" w:cs="Arial"/>
                <w:b/>
                <w:color w:val="000000"/>
                <w:w w:val="90"/>
                <w:sz w:val="28"/>
                <w:szCs w:val="28"/>
              </w:rPr>
              <w:t>浙江工商大学教工路校区MBA学院部分教室改造</w:t>
            </w:r>
          </w:p>
        </w:tc>
      </w:tr>
      <w:tr>
        <w:tblPrEx>
          <w:tblCellMar>
            <w:top w:w="0" w:type="dxa"/>
            <w:left w:w="108" w:type="dxa"/>
            <w:bottom w:w="0" w:type="dxa"/>
            <w:right w:w="108" w:type="dxa"/>
          </w:tblCellMar>
        </w:tblPrEx>
        <w:trPr>
          <w:trHeight w:val="680" w:hRule="atLeast"/>
        </w:trPr>
        <w:tc>
          <w:tcPr>
            <w:tcW w:w="8931" w:type="dxa"/>
            <w:vAlign w:val="center"/>
          </w:tcPr>
          <w:p>
            <w:pPr>
              <w:autoSpaceDN w:val="0"/>
              <w:rPr>
                <w:rFonts w:ascii="仿宋" w:hAnsi="仿宋" w:eastAsia="仿宋"/>
                <w:b/>
                <w:color w:val="000000"/>
                <w:sz w:val="28"/>
                <w:szCs w:val="28"/>
              </w:rPr>
            </w:pPr>
            <w:r>
              <w:rPr>
                <w:rFonts w:hint="eastAsia" w:ascii="仿宋" w:hAnsi="仿宋" w:eastAsia="仿宋"/>
                <w:b/>
                <w:color w:val="000000"/>
                <w:sz w:val="28"/>
                <w:szCs w:val="28"/>
              </w:rPr>
              <w:t>项目编号：CGZX（CS）-2023-007</w:t>
            </w:r>
          </w:p>
        </w:tc>
      </w:tr>
      <w:tr>
        <w:tblPrEx>
          <w:tblCellMar>
            <w:top w:w="0" w:type="dxa"/>
            <w:left w:w="108" w:type="dxa"/>
            <w:bottom w:w="0" w:type="dxa"/>
            <w:right w:w="108" w:type="dxa"/>
          </w:tblCellMar>
        </w:tblPrEx>
        <w:trPr>
          <w:trHeight w:val="680" w:hRule="atLeast"/>
        </w:trPr>
        <w:tc>
          <w:tcPr>
            <w:tcW w:w="8931" w:type="dxa"/>
            <w:vAlign w:val="center"/>
          </w:tcPr>
          <w:p>
            <w:pPr>
              <w:autoSpaceDN w:val="0"/>
              <w:rPr>
                <w:rFonts w:ascii="仿宋" w:hAnsi="仿宋" w:eastAsia="仿宋"/>
                <w:color w:val="000000"/>
                <w:sz w:val="28"/>
                <w:szCs w:val="28"/>
              </w:rPr>
            </w:pPr>
            <w:r>
              <w:rPr>
                <w:rFonts w:hint="eastAsia" w:ascii="仿宋" w:hAnsi="仿宋" w:eastAsia="仿宋"/>
                <w:color w:val="000000"/>
                <w:sz w:val="28"/>
                <w:szCs w:val="28"/>
              </w:rPr>
              <w:t>磋商响应供应商名称（盖章）：</w:t>
            </w:r>
            <w:r>
              <w:rPr>
                <w:rFonts w:ascii="仿宋" w:hAnsi="仿宋" w:eastAsia="仿宋" w:cs="Arial"/>
                <w:color w:val="000000"/>
                <w:w w:val="90"/>
                <w:kern w:val="0"/>
                <w:sz w:val="22"/>
                <w:szCs w:val="22"/>
              </w:rPr>
              <w:t>_________________________________________________</w:t>
            </w:r>
          </w:p>
        </w:tc>
      </w:tr>
      <w:tr>
        <w:tblPrEx>
          <w:tblCellMar>
            <w:top w:w="0" w:type="dxa"/>
            <w:left w:w="108" w:type="dxa"/>
            <w:bottom w:w="0" w:type="dxa"/>
            <w:right w:w="108" w:type="dxa"/>
          </w:tblCellMar>
        </w:tblPrEx>
        <w:trPr>
          <w:trHeight w:val="680" w:hRule="atLeast"/>
        </w:trPr>
        <w:tc>
          <w:tcPr>
            <w:tcW w:w="8931" w:type="dxa"/>
            <w:vAlign w:val="center"/>
          </w:tcPr>
          <w:p>
            <w:pPr>
              <w:autoSpaceDN w:val="0"/>
              <w:rPr>
                <w:rFonts w:ascii="仿宋" w:hAnsi="仿宋" w:eastAsia="仿宋"/>
                <w:color w:val="000000"/>
                <w:sz w:val="28"/>
                <w:szCs w:val="28"/>
              </w:rPr>
            </w:pPr>
            <w:r>
              <w:rPr>
                <w:rFonts w:hint="eastAsia" w:ascii="仿宋" w:hAnsi="仿宋" w:eastAsia="仿宋"/>
                <w:color w:val="000000"/>
                <w:sz w:val="28"/>
                <w:szCs w:val="28"/>
              </w:rPr>
              <w:t>磋商响应供应商地址：</w:t>
            </w:r>
            <w:r>
              <w:rPr>
                <w:rFonts w:ascii="仿宋" w:hAnsi="仿宋" w:eastAsia="仿宋" w:cs="Arial"/>
                <w:color w:val="000000"/>
                <w:w w:val="90"/>
                <w:kern w:val="0"/>
                <w:sz w:val="22"/>
                <w:szCs w:val="22"/>
              </w:rPr>
              <w:t>___________________________________________________________</w:t>
            </w:r>
          </w:p>
        </w:tc>
      </w:tr>
      <w:tr>
        <w:tblPrEx>
          <w:tblCellMar>
            <w:top w:w="0" w:type="dxa"/>
            <w:left w:w="108" w:type="dxa"/>
            <w:bottom w:w="0" w:type="dxa"/>
            <w:right w:w="108" w:type="dxa"/>
          </w:tblCellMar>
        </w:tblPrEx>
        <w:trPr>
          <w:trHeight w:val="680" w:hRule="atLeast"/>
        </w:trPr>
        <w:tc>
          <w:tcPr>
            <w:tcW w:w="8931" w:type="dxa"/>
            <w:vAlign w:val="center"/>
          </w:tcPr>
          <w:p>
            <w:pPr>
              <w:autoSpaceDN w:val="0"/>
              <w:rPr>
                <w:rFonts w:ascii="仿宋" w:hAnsi="仿宋" w:eastAsia="仿宋"/>
                <w:color w:val="000000"/>
                <w:sz w:val="28"/>
                <w:szCs w:val="28"/>
              </w:rPr>
            </w:pPr>
            <w:r>
              <w:rPr>
                <w:rFonts w:hint="eastAsia" w:ascii="仿宋" w:hAnsi="仿宋" w:eastAsia="仿宋"/>
                <w:color w:val="000000"/>
                <w:sz w:val="28"/>
              </w:rPr>
              <w:t>磋商响应供应商联系电话：</w:t>
            </w:r>
            <w:r>
              <w:rPr>
                <w:rFonts w:ascii="仿宋" w:hAnsi="仿宋" w:eastAsia="仿宋" w:cs="Arial"/>
                <w:color w:val="000000"/>
                <w:w w:val="90"/>
                <w:kern w:val="0"/>
                <w:sz w:val="22"/>
                <w:szCs w:val="22"/>
              </w:rPr>
              <w:t>______________________________________________________</w:t>
            </w:r>
          </w:p>
        </w:tc>
      </w:tr>
      <w:tr>
        <w:tblPrEx>
          <w:tblCellMar>
            <w:top w:w="0" w:type="dxa"/>
            <w:left w:w="108" w:type="dxa"/>
            <w:bottom w:w="0" w:type="dxa"/>
            <w:right w:w="108" w:type="dxa"/>
          </w:tblCellMar>
        </w:tblPrEx>
        <w:trPr>
          <w:trHeight w:val="680" w:hRule="atLeast"/>
        </w:trPr>
        <w:tc>
          <w:tcPr>
            <w:tcW w:w="8931" w:type="dxa"/>
            <w:vAlign w:val="center"/>
          </w:tcPr>
          <w:p>
            <w:pPr>
              <w:autoSpaceDN w:val="0"/>
              <w:rPr>
                <w:rFonts w:ascii="仿宋" w:hAnsi="仿宋" w:eastAsia="仿宋"/>
                <w:color w:val="000000"/>
                <w:sz w:val="28"/>
                <w:szCs w:val="28"/>
              </w:rPr>
            </w:pPr>
            <w:r>
              <w:rPr>
                <w:rFonts w:hint="eastAsia" w:ascii="仿宋" w:hAnsi="仿宋" w:eastAsia="仿宋"/>
                <w:color w:val="000000"/>
                <w:sz w:val="28"/>
                <w:szCs w:val="28"/>
              </w:rPr>
              <w:t>日期：</w:t>
            </w:r>
            <w:r>
              <w:rPr>
                <w:rFonts w:ascii="仿宋" w:hAnsi="仿宋" w:eastAsia="仿宋" w:cs="Arial"/>
                <w:color w:val="000000"/>
                <w:w w:val="90"/>
                <w:kern w:val="0"/>
                <w:sz w:val="22"/>
                <w:szCs w:val="22"/>
              </w:rPr>
              <w:t>_________________________________________________________________________</w:t>
            </w:r>
          </w:p>
        </w:tc>
      </w:tr>
      <w:tr>
        <w:tblPrEx>
          <w:tblCellMar>
            <w:top w:w="0" w:type="dxa"/>
            <w:left w:w="108" w:type="dxa"/>
            <w:bottom w:w="0" w:type="dxa"/>
            <w:right w:w="108" w:type="dxa"/>
          </w:tblCellMar>
        </w:tblPrEx>
        <w:trPr>
          <w:trHeight w:val="680" w:hRule="atLeast"/>
        </w:trPr>
        <w:tc>
          <w:tcPr>
            <w:tcW w:w="8931" w:type="dxa"/>
            <w:vAlign w:val="center"/>
          </w:tcPr>
          <w:p>
            <w:pPr>
              <w:autoSpaceDN w:val="0"/>
              <w:jc w:val="center"/>
              <w:rPr>
                <w:rFonts w:ascii="仿宋" w:hAnsi="仿宋" w:eastAsia="仿宋"/>
                <w:b/>
                <w:color w:val="000000"/>
                <w:sz w:val="28"/>
                <w:szCs w:val="28"/>
              </w:rPr>
            </w:pPr>
            <w:r>
              <w:rPr>
                <w:rFonts w:hint="eastAsia" w:ascii="仿宋" w:hAnsi="仿宋" w:eastAsia="仿宋"/>
                <w:color w:val="000000"/>
                <w:sz w:val="28"/>
              </w:rPr>
              <w:t>投标截止时间前其他单位或个人不得解密、提取</w:t>
            </w:r>
          </w:p>
        </w:tc>
      </w:tr>
    </w:tbl>
    <w:p>
      <w:pPr>
        <w:pStyle w:val="5"/>
        <w:spacing w:before="120" w:after="120" w:line="324" w:lineRule="auto"/>
        <w:ind w:firstLine="240"/>
        <w:jc w:val="both"/>
        <w:rPr>
          <w:rFonts w:ascii="华文中宋" w:hAnsi="华文中宋"/>
          <w:bCs/>
          <w:color w:val="000000"/>
          <w:kern w:val="0"/>
          <w:szCs w:val="24"/>
        </w:rPr>
      </w:pPr>
      <w:r>
        <w:rPr>
          <w:szCs w:val="32"/>
        </w:rPr>
        <w:br w:type="page"/>
      </w:r>
      <w:r>
        <w:rPr>
          <w:rFonts w:hint="eastAsia" w:ascii="华文中宋" w:hAnsi="华文中宋"/>
          <w:bCs/>
          <w:color w:val="000000"/>
          <w:kern w:val="0"/>
          <w:sz w:val="28"/>
          <w:szCs w:val="28"/>
        </w:rPr>
        <w:t>3-2▲投标函</w:t>
      </w:r>
    </w:p>
    <w:p>
      <w:pPr>
        <w:autoSpaceDN w:val="0"/>
        <w:spacing w:line="360" w:lineRule="auto"/>
        <w:jc w:val="center"/>
      </w:pPr>
      <w:r>
        <w:rPr>
          <w:rFonts w:hint="eastAsia" w:eastAsia="华文中宋"/>
          <w:b/>
          <w:color w:val="000000"/>
          <w:sz w:val="40"/>
        </w:rPr>
        <w:t>投标函</w:t>
      </w:r>
    </w:p>
    <w:p>
      <w:pPr>
        <w:autoSpaceDN w:val="0"/>
        <w:spacing w:after="240" w:afterLines="100" w:line="360" w:lineRule="auto"/>
        <w:rPr>
          <w:rFonts w:ascii="仿宋" w:hAnsi="仿宋" w:eastAsia="仿宋" w:cs="仿宋"/>
          <w:b/>
          <w:bCs/>
          <w:sz w:val="24"/>
        </w:rPr>
      </w:pPr>
      <w:r>
        <w:rPr>
          <w:rFonts w:hint="eastAsia" w:ascii="仿宋" w:hAnsi="仿宋" w:eastAsia="仿宋" w:cs="仿宋"/>
          <w:b/>
          <w:bCs/>
          <w:sz w:val="24"/>
          <w:u w:val="single"/>
        </w:rPr>
        <w:t>浙江工商大学</w:t>
      </w:r>
      <w:r>
        <w:rPr>
          <w:rFonts w:hint="eastAsia" w:ascii="仿宋" w:hAnsi="仿宋" w:eastAsia="仿宋" w:cs="仿宋"/>
          <w:b/>
          <w:bCs/>
          <w:sz w:val="24"/>
        </w:rPr>
        <w:t>：</w:t>
      </w:r>
    </w:p>
    <w:p>
      <w:pPr>
        <w:pStyle w:val="66"/>
        <w:spacing w:line="480" w:lineRule="auto"/>
        <w:ind w:firstLine="480" w:firstLineChars="200"/>
        <w:rPr>
          <w:rFonts w:ascii="仿宋" w:hAnsi="仿宋" w:eastAsia="仿宋" w:cs="仿宋"/>
          <w:u w:val="single"/>
        </w:rPr>
      </w:pPr>
      <w:r>
        <w:rPr>
          <w:rFonts w:hint="eastAsia" w:ascii="仿宋" w:hAnsi="仿宋" w:eastAsia="仿宋" w:cs="仿宋"/>
        </w:rPr>
        <w:t>1．我方已仔细研究了</w:t>
      </w:r>
      <w:r>
        <w:rPr>
          <w:rFonts w:hint="eastAsia" w:ascii="仿宋" w:hAnsi="仿宋" w:eastAsia="仿宋" w:cs="仿宋"/>
          <w:u w:val="single"/>
        </w:rPr>
        <w:t>浙江工商大学教工路校区MBA学院部分教室改造（项目编号：CGZX（CS）-2023-007）</w:t>
      </w:r>
      <w:r>
        <w:rPr>
          <w:rFonts w:hint="eastAsia" w:ascii="仿宋" w:hAnsi="仿宋" w:eastAsia="仿宋" w:cs="仿宋"/>
        </w:rPr>
        <w:t>施工磋商文件的全部内容，愿意以人民币</w:t>
      </w:r>
      <w:r>
        <w:rPr>
          <w:rFonts w:hint="eastAsia" w:ascii="仿宋" w:hAnsi="仿宋" w:eastAsia="仿宋" w:cs="仿宋"/>
          <w:u w:val="single"/>
        </w:rPr>
        <w:t xml:space="preserve"> （大写） </w:t>
      </w:r>
      <w:r>
        <w:rPr>
          <w:rFonts w:hint="eastAsia" w:ascii="仿宋" w:hAnsi="仿宋" w:eastAsia="仿宋" w:cs="仿宋"/>
        </w:rPr>
        <w:t>元（￥</w:t>
      </w:r>
      <w:r>
        <w:rPr>
          <w:rFonts w:hint="eastAsia" w:ascii="Calibri" w:eastAsia="仿宋" w:cs="Calibri"/>
          <w:u w:val="single"/>
        </w:rPr>
        <w:t xml:space="preserve">       </w:t>
      </w:r>
      <w:r>
        <w:rPr>
          <w:rFonts w:hint="eastAsia" w:ascii="仿宋" w:hAnsi="仿宋" w:eastAsia="仿宋" w:cs="仿宋"/>
        </w:rPr>
        <w:t>）的磋商总报价，工期</w:t>
      </w:r>
      <w:r>
        <w:rPr>
          <w:rFonts w:hint="eastAsia" w:ascii="仿宋" w:hAnsi="仿宋" w:eastAsia="仿宋" w:cs="仿宋"/>
          <w:u w:val="single"/>
        </w:rPr>
        <w:t xml:space="preserve">           </w:t>
      </w:r>
      <w:r>
        <w:rPr>
          <w:rFonts w:hint="eastAsia" w:ascii="仿宋" w:hAnsi="仿宋" w:eastAsia="仿宋" w:cs="仿宋"/>
        </w:rPr>
        <w:t>日历天， 项目经理：</w:t>
      </w:r>
      <w:r>
        <w:rPr>
          <w:rFonts w:hint="eastAsia" w:ascii="仿宋" w:hAnsi="仿宋" w:eastAsia="仿宋" w:cs="仿宋"/>
          <w:u w:val="single"/>
        </w:rPr>
        <w:t xml:space="preserve">        （</w:t>
      </w:r>
      <w:r>
        <w:rPr>
          <w:rFonts w:hint="eastAsia" w:ascii="仿宋" w:hAnsi="仿宋" w:eastAsia="仿宋" w:cs="仿宋"/>
        </w:rPr>
        <w:t>身份证号码：</w:t>
      </w:r>
      <w:r>
        <w:rPr>
          <w:rFonts w:hint="eastAsia" w:ascii="仿宋" w:hAnsi="仿宋" w:eastAsia="仿宋" w:cs="仿宋"/>
          <w:u w:val="single"/>
        </w:rPr>
        <w:t xml:space="preserve">                ）</w:t>
      </w:r>
      <w:r>
        <w:rPr>
          <w:rFonts w:hint="eastAsia" w:ascii="仿宋" w:hAnsi="仿宋" w:eastAsia="仿宋" w:cs="仿宋"/>
        </w:rPr>
        <w:t>，按合同约定实施和完成承包工程，修补工程中的任何缺陷，工程质量达到</w:t>
      </w:r>
      <w:r>
        <w:rPr>
          <w:rFonts w:hint="eastAsia" w:ascii="仿宋" w:hAnsi="仿宋" w:eastAsia="仿宋" w:cs="仿宋"/>
          <w:u w:val="single"/>
        </w:rPr>
        <w:t xml:space="preserve">           </w:t>
      </w:r>
      <w:r>
        <w:rPr>
          <w:rFonts w:hint="eastAsia" w:ascii="仿宋" w:hAnsi="仿宋" w:eastAsia="仿宋" w:cs="仿宋"/>
        </w:rPr>
        <w:t>。</w:t>
      </w:r>
    </w:p>
    <w:p>
      <w:pPr>
        <w:autoSpaceDN w:val="0"/>
        <w:spacing w:line="360" w:lineRule="auto"/>
        <w:ind w:firstLine="480" w:firstLineChars="200"/>
        <w:rPr>
          <w:rFonts w:ascii="仿宋" w:hAnsi="仿宋" w:eastAsia="仿宋" w:cs="仿宋"/>
          <w:sz w:val="24"/>
        </w:rPr>
      </w:pPr>
      <w:r>
        <w:rPr>
          <w:rFonts w:hint="eastAsia" w:ascii="仿宋" w:hAnsi="仿宋" w:eastAsia="仿宋" w:cs="仿宋"/>
          <w:sz w:val="24"/>
        </w:rPr>
        <w:t>2．我方承诺在竞争性磋商有效期内不修改、撤销磋商响应文件。</w:t>
      </w:r>
    </w:p>
    <w:p>
      <w:pPr>
        <w:autoSpaceDN w:val="0"/>
        <w:spacing w:line="360" w:lineRule="auto"/>
        <w:ind w:firstLine="480" w:firstLineChars="200"/>
        <w:rPr>
          <w:rFonts w:ascii="仿宋" w:hAnsi="仿宋" w:eastAsia="仿宋" w:cs="仿宋"/>
          <w:sz w:val="24"/>
        </w:rPr>
      </w:pPr>
      <w:r>
        <w:rPr>
          <w:rFonts w:hint="eastAsia" w:ascii="仿宋" w:hAnsi="仿宋" w:eastAsia="仿宋" w:cs="仿宋"/>
          <w:sz w:val="24"/>
        </w:rPr>
        <w:t>3．如我方成交：</w:t>
      </w:r>
    </w:p>
    <w:p>
      <w:pPr>
        <w:autoSpaceDN w:val="0"/>
        <w:spacing w:line="360" w:lineRule="auto"/>
        <w:ind w:firstLine="480" w:firstLineChars="200"/>
        <w:rPr>
          <w:rFonts w:ascii="仿宋" w:hAnsi="仿宋" w:eastAsia="仿宋" w:cs="仿宋"/>
          <w:sz w:val="24"/>
        </w:rPr>
      </w:pPr>
      <w:r>
        <w:rPr>
          <w:rFonts w:hint="eastAsia" w:ascii="仿宋" w:hAnsi="仿宋" w:eastAsia="仿宋" w:cs="仿宋"/>
          <w:sz w:val="24"/>
        </w:rPr>
        <w:t>（1）我方承诺在收到成交通知书后，在成交通知书规定的期限内与你方签订合同。</w:t>
      </w:r>
    </w:p>
    <w:p>
      <w:pPr>
        <w:autoSpaceDN w:val="0"/>
        <w:spacing w:line="360" w:lineRule="auto"/>
        <w:ind w:firstLine="480" w:firstLineChars="200"/>
        <w:rPr>
          <w:rFonts w:ascii="仿宋" w:hAnsi="仿宋" w:eastAsia="仿宋" w:cs="仿宋"/>
          <w:sz w:val="24"/>
        </w:rPr>
      </w:pPr>
      <w:r>
        <w:rPr>
          <w:rFonts w:hint="eastAsia" w:ascii="仿宋" w:hAnsi="仿宋" w:eastAsia="仿宋" w:cs="仿宋"/>
          <w:sz w:val="24"/>
        </w:rPr>
        <w:t>（2）我方承诺按照磋商文件规定向你方递交预付款担保。</w:t>
      </w:r>
    </w:p>
    <w:p>
      <w:pPr>
        <w:autoSpaceDN w:val="0"/>
        <w:spacing w:line="360" w:lineRule="auto"/>
        <w:ind w:firstLine="480" w:firstLineChars="200"/>
        <w:rPr>
          <w:rFonts w:ascii="仿宋" w:hAnsi="仿宋" w:eastAsia="仿宋" w:cs="仿宋"/>
          <w:sz w:val="24"/>
        </w:rPr>
      </w:pPr>
      <w:r>
        <w:rPr>
          <w:rFonts w:hint="eastAsia" w:ascii="仿宋" w:hAnsi="仿宋" w:eastAsia="仿宋" w:cs="仿宋"/>
          <w:sz w:val="24"/>
        </w:rPr>
        <w:t>（3）我方承诺在合同约定的期限内完成并移交全部合同工程。</w:t>
      </w:r>
    </w:p>
    <w:p>
      <w:pPr>
        <w:autoSpaceDN w:val="0"/>
        <w:spacing w:line="360" w:lineRule="auto"/>
        <w:ind w:firstLine="480" w:firstLineChars="200"/>
        <w:rPr>
          <w:rFonts w:ascii="仿宋" w:hAnsi="仿宋" w:eastAsia="仿宋" w:cs="仿宋"/>
          <w:sz w:val="24"/>
        </w:rPr>
      </w:pPr>
      <w:r>
        <w:rPr>
          <w:rFonts w:hint="eastAsia" w:ascii="仿宋" w:hAnsi="仿宋" w:eastAsia="仿宋" w:cs="仿宋"/>
          <w:sz w:val="24"/>
        </w:rPr>
        <w:t>4．我方在此声明，所递交的磋商响应文件及有关资料内容完整、真实和准确。</w:t>
      </w:r>
    </w:p>
    <w:p>
      <w:pPr>
        <w:autoSpaceDN w:val="0"/>
        <w:spacing w:line="360" w:lineRule="auto"/>
        <w:ind w:firstLine="480" w:firstLineChars="200"/>
        <w:rPr>
          <w:rFonts w:ascii="仿宋" w:hAnsi="仿宋" w:eastAsia="仿宋" w:cs="仿宋"/>
          <w:sz w:val="24"/>
        </w:rPr>
      </w:pPr>
      <w:r>
        <w:rPr>
          <w:rFonts w:hint="eastAsia" w:ascii="仿宋" w:hAnsi="仿宋" w:eastAsia="仿宋" w:cs="仿宋"/>
          <w:sz w:val="24"/>
        </w:rPr>
        <w:t>5．（其他补充说明）。</w:t>
      </w:r>
    </w:p>
    <w:p>
      <w:pPr>
        <w:autoSpaceDN w:val="0"/>
        <w:spacing w:line="360" w:lineRule="auto"/>
        <w:rPr>
          <w:rFonts w:ascii="仿宋" w:hAnsi="仿宋" w:eastAsia="仿宋" w:cs="Arial"/>
          <w:color w:val="000000"/>
          <w:kern w:val="0"/>
          <w:sz w:val="24"/>
        </w:rPr>
      </w:pPr>
      <w:r>
        <w:rPr>
          <w:rFonts w:hint="eastAsia" w:ascii="仿宋" w:hAnsi="仿宋" w:eastAsia="仿宋" w:cs="Arial"/>
          <w:b/>
          <w:color w:val="000000"/>
          <w:kern w:val="0"/>
          <w:sz w:val="24"/>
        </w:rPr>
        <w:t>说明：</w:t>
      </w:r>
      <w:r>
        <w:rPr>
          <w:rFonts w:hint="eastAsia" w:ascii="仿宋" w:hAnsi="仿宋" w:eastAsia="仿宋" w:cs="Arial"/>
          <w:b/>
          <w:color w:val="000000"/>
          <w:kern w:val="0"/>
          <w:sz w:val="24"/>
          <w:u w:val="single"/>
        </w:rPr>
        <w:t>磋商响应供应商在“政府采购云平台”进行标书关联时，在政采云系统上填报的投标报价（总价，元）金额与加密的报价文件中所列的投标报价（总价，元）金额不一致时，以加密的报价文件中所列的金额为准进行修正</w:t>
      </w:r>
      <w:r>
        <w:rPr>
          <w:rFonts w:hint="eastAsia" w:ascii="仿宋" w:hAnsi="仿宋" w:eastAsia="仿宋" w:cs="Arial"/>
          <w:b/>
          <w:color w:val="000000"/>
          <w:kern w:val="0"/>
          <w:sz w:val="24"/>
        </w:rPr>
        <w:t>。</w:t>
      </w:r>
    </w:p>
    <w:p>
      <w:pPr>
        <w:autoSpaceDN w:val="0"/>
        <w:spacing w:line="360" w:lineRule="auto"/>
        <w:rPr>
          <w:rFonts w:ascii="仿宋" w:hAnsi="仿宋" w:eastAsia="仿宋" w:cs="仿宋"/>
          <w:sz w:val="24"/>
        </w:rPr>
      </w:pPr>
    </w:p>
    <w:p>
      <w:pPr>
        <w:autoSpaceDN w:val="0"/>
        <w:spacing w:line="360" w:lineRule="auto"/>
        <w:ind w:firstLine="240" w:firstLineChars="100"/>
        <w:rPr>
          <w:rFonts w:ascii="仿宋" w:hAnsi="仿宋" w:eastAsia="仿宋" w:cs="仿宋"/>
          <w:sz w:val="24"/>
        </w:rPr>
      </w:pPr>
      <w:r>
        <w:rPr>
          <w:rFonts w:hint="eastAsia" w:ascii="仿宋" w:hAnsi="仿宋" w:eastAsia="仿宋" w:cs="仿宋"/>
          <w:sz w:val="24"/>
        </w:rPr>
        <w:t>磋商响应供应商（盖章）：</w:t>
      </w:r>
    </w:p>
    <w:p>
      <w:pPr>
        <w:autoSpaceDN w:val="0"/>
        <w:spacing w:line="360" w:lineRule="auto"/>
        <w:ind w:firstLine="240" w:firstLineChars="100"/>
        <w:rPr>
          <w:rFonts w:ascii="仿宋" w:hAnsi="仿宋" w:eastAsia="仿宋" w:cs="仿宋"/>
          <w:sz w:val="24"/>
        </w:rPr>
      </w:pPr>
      <w:r>
        <w:rPr>
          <w:rFonts w:hint="eastAsia" w:ascii="仿宋" w:hAnsi="仿宋" w:eastAsia="仿宋" w:cs="仿宋"/>
          <w:sz w:val="24"/>
        </w:rPr>
        <w:t>地址：</w:t>
      </w:r>
    </w:p>
    <w:p>
      <w:pPr>
        <w:autoSpaceDN w:val="0"/>
        <w:spacing w:line="360" w:lineRule="auto"/>
        <w:ind w:firstLine="240" w:firstLineChars="100"/>
        <w:rPr>
          <w:rFonts w:ascii="仿宋" w:hAnsi="仿宋" w:eastAsia="仿宋" w:cs="仿宋"/>
          <w:sz w:val="24"/>
        </w:rPr>
      </w:pPr>
      <w:r>
        <w:rPr>
          <w:rFonts w:hint="eastAsia" w:ascii="仿宋" w:hAnsi="仿宋" w:eastAsia="仿宋" w:cs="仿宋"/>
          <w:sz w:val="24"/>
        </w:rPr>
        <w:t>电话：</w:t>
      </w:r>
    </w:p>
    <w:p>
      <w:pPr>
        <w:autoSpaceDN w:val="0"/>
        <w:spacing w:line="360" w:lineRule="auto"/>
        <w:ind w:firstLine="240" w:firstLineChars="100"/>
        <w:rPr>
          <w:rFonts w:ascii="仿宋" w:hAnsi="仿宋" w:eastAsia="仿宋" w:cs="仿宋"/>
          <w:sz w:val="24"/>
        </w:rPr>
        <w:sectPr>
          <w:pgSz w:w="11906" w:h="16838"/>
          <w:pgMar w:top="1440" w:right="1416" w:bottom="1440" w:left="1560" w:header="851" w:footer="850" w:gutter="0"/>
          <w:pgBorders>
            <w:top w:val="none" w:sz="0" w:space="0"/>
            <w:left w:val="none" w:sz="0" w:space="0"/>
            <w:bottom w:val="none" w:sz="0" w:space="0"/>
            <w:right w:val="none" w:sz="0" w:space="0"/>
          </w:pgBorders>
          <w:cols w:space="720" w:num="1"/>
          <w:docGrid w:linePitch="312" w:charSpace="0"/>
        </w:sectPr>
      </w:pPr>
      <w:r>
        <w:rPr>
          <w:rFonts w:hint="eastAsia" w:ascii="仿宋" w:hAnsi="仿宋" w:eastAsia="仿宋" w:cs="仿宋"/>
          <w:sz w:val="24"/>
        </w:rPr>
        <w:t>年 月 日</w:t>
      </w:r>
    </w:p>
    <w:p>
      <w:pPr>
        <w:pStyle w:val="5"/>
        <w:spacing w:before="156" w:after="156" w:line="324" w:lineRule="auto"/>
        <w:ind w:firstLine="280"/>
        <w:jc w:val="both"/>
        <w:rPr>
          <w:rFonts w:ascii="华文中宋" w:hAnsi="华文中宋"/>
          <w:bCs/>
          <w:color w:val="000000"/>
          <w:kern w:val="0"/>
          <w:sz w:val="28"/>
          <w:szCs w:val="28"/>
        </w:rPr>
      </w:pPr>
      <w:r>
        <w:rPr>
          <w:rFonts w:hint="eastAsia" w:ascii="华文中宋" w:hAnsi="华文中宋"/>
          <w:bCs/>
          <w:color w:val="000000"/>
          <w:kern w:val="0"/>
          <w:sz w:val="28"/>
          <w:szCs w:val="28"/>
        </w:rPr>
        <w:t>3-3工程量清单及计价表式（</w:t>
      </w:r>
      <w:r>
        <w:rPr>
          <w:rFonts w:hint="eastAsia" w:ascii="华文中宋" w:hAnsi="华文中宋"/>
          <w:bCs/>
          <w:color w:val="0000FF"/>
          <w:kern w:val="0"/>
          <w:sz w:val="28"/>
          <w:szCs w:val="28"/>
        </w:rPr>
        <w:t>具体按清单格式</w:t>
      </w:r>
      <w:r>
        <w:rPr>
          <w:rFonts w:hint="eastAsia" w:ascii="华文中宋" w:hAnsi="华文中宋"/>
          <w:bCs/>
          <w:color w:val="000000"/>
          <w:kern w:val="0"/>
          <w:sz w:val="28"/>
          <w:szCs w:val="28"/>
        </w:rPr>
        <w:t>）：</w:t>
      </w:r>
    </w:p>
    <w:p>
      <w:pPr>
        <w:tabs>
          <w:tab w:val="center" w:pos="4755"/>
          <w:tab w:val="right" w:pos="9070"/>
        </w:tabs>
        <w:autoSpaceDN w:val="0"/>
        <w:spacing w:line="440" w:lineRule="exact"/>
        <w:ind w:firstLine="110" w:firstLineChars="50"/>
        <w:rPr>
          <w:rFonts w:eastAsia="仿宋"/>
          <w:kern w:val="0"/>
          <w:sz w:val="22"/>
          <w:szCs w:val="22"/>
        </w:rPr>
      </w:pPr>
      <w:r>
        <w:rPr>
          <w:rFonts w:hAnsi="仿宋" w:eastAsia="仿宋"/>
          <w:b/>
          <w:bCs/>
          <w:sz w:val="22"/>
          <w:szCs w:val="22"/>
        </w:rPr>
        <w:t>格式一：</w:t>
      </w:r>
    </w:p>
    <w:p>
      <w:pPr>
        <w:tabs>
          <w:tab w:val="right" w:pos="0"/>
          <w:tab w:val="center" w:pos="4755"/>
        </w:tabs>
        <w:autoSpaceDN w:val="0"/>
        <w:spacing w:before="100" w:beforeAutospacing="1" w:after="100" w:afterAutospacing="1" w:line="440" w:lineRule="exact"/>
        <w:ind w:firstLine="220" w:firstLineChars="100"/>
        <w:rPr>
          <w:rFonts w:eastAsia="仿宋"/>
          <w:kern w:val="0"/>
          <w:sz w:val="22"/>
          <w:szCs w:val="22"/>
        </w:rPr>
      </w:pPr>
    </w:p>
    <w:p>
      <w:pPr>
        <w:pStyle w:val="7"/>
        <w:autoSpaceDN w:val="0"/>
        <w:ind w:firstLine="801"/>
        <w:rPr>
          <w:rFonts w:ascii="Times New Roman" w:hAnsi="Times New Roman"/>
          <w:sz w:val="40"/>
          <w:szCs w:val="40"/>
        </w:rPr>
      </w:pPr>
      <w:r>
        <w:rPr>
          <w:rFonts w:hint="eastAsia" w:ascii="Times New Roman"/>
          <w:sz w:val="40"/>
          <w:szCs w:val="40"/>
        </w:rPr>
        <w:t>磋商</w:t>
      </w:r>
      <w:r>
        <w:rPr>
          <w:rFonts w:ascii="Times New Roman"/>
          <w:sz w:val="40"/>
          <w:szCs w:val="40"/>
        </w:rPr>
        <w:t>总价</w:t>
      </w:r>
    </w:p>
    <w:p>
      <w:pPr>
        <w:widowControl/>
        <w:tabs>
          <w:tab w:val="center" w:pos="4755"/>
          <w:tab w:val="right" w:pos="9070"/>
        </w:tabs>
        <w:autoSpaceDN w:val="0"/>
        <w:spacing w:before="100" w:beforeAutospacing="1" w:after="100" w:afterAutospacing="1"/>
        <w:ind w:firstLine="220" w:firstLineChars="100"/>
        <w:jc w:val="center"/>
        <w:rPr>
          <w:rFonts w:eastAsia="仿宋"/>
          <w:kern w:val="0"/>
          <w:sz w:val="22"/>
          <w:szCs w:val="22"/>
        </w:rPr>
      </w:pPr>
    </w:p>
    <w:p>
      <w:pPr>
        <w:widowControl/>
        <w:tabs>
          <w:tab w:val="center" w:pos="4755"/>
          <w:tab w:val="right" w:pos="9070"/>
        </w:tabs>
        <w:autoSpaceDN w:val="0"/>
        <w:spacing w:after="100" w:afterAutospacing="1"/>
        <w:ind w:left="1260" w:leftChars="600"/>
        <w:jc w:val="left"/>
        <w:rPr>
          <w:rFonts w:eastAsia="仿宋"/>
          <w:kern w:val="0"/>
          <w:sz w:val="28"/>
          <w:szCs w:val="28"/>
          <w:u w:val="single"/>
        </w:rPr>
      </w:pPr>
      <w:r>
        <w:rPr>
          <w:rFonts w:hint="eastAsia" w:hAnsi="仿宋" w:eastAsia="仿宋"/>
          <w:kern w:val="0"/>
          <w:sz w:val="28"/>
          <w:szCs w:val="28"/>
        </w:rPr>
        <w:t xml:space="preserve">采 购 </w:t>
      </w:r>
      <w:r>
        <w:rPr>
          <w:rFonts w:hAnsi="仿宋" w:eastAsia="仿宋"/>
          <w:kern w:val="0"/>
          <w:sz w:val="28"/>
          <w:szCs w:val="28"/>
        </w:rPr>
        <w:t>人：</w:t>
      </w:r>
      <w:r>
        <w:rPr>
          <w:rFonts w:hint="eastAsia" w:hAnsi="仿宋" w:eastAsia="仿宋"/>
          <w:kern w:val="0"/>
          <w:sz w:val="28"/>
          <w:szCs w:val="28"/>
          <w:u w:val="single"/>
        </w:rPr>
        <w:t xml:space="preserve">                                </w:t>
      </w:r>
    </w:p>
    <w:p>
      <w:pPr>
        <w:widowControl/>
        <w:tabs>
          <w:tab w:val="center" w:pos="4755"/>
          <w:tab w:val="right" w:pos="9070"/>
        </w:tabs>
        <w:autoSpaceDN w:val="0"/>
        <w:spacing w:after="100" w:afterAutospacing="1"/>
        <w:ind w:left="1260" w:leftChars="600"/>
        <w:jc w:val="left"/>
        <w:rPr>
          <w:rFonts w:eastAsia="仿宋"/>
          <w:kern w:val="0"/>
          <w:sz w:val="28"/>
          <w:szCs w:val="28"/>
        </w:rPr>
      </w:pPr>
      <w:r>
        <w:rPr>
          <w:rFonts w:hint="eastAsia" w:hAnsi="仿宋" w:eastAsia="仿宋"/>
          <w:kern w:val="0"/>
          <w:sz w:val="28"/>
          <w:szCs w:val="28"/>
        </w:rPr>
        <w:t>项目名称</w:t>
      </w:r>
      <w:r>
        <w:rPr>
          <w:rFonts w:hAnsi="仿宋" w:eastAsia="仿宋"/>
          <w:kern w:val="0"/>
          <w:sz w:val="28"/>
          <w:szCs w:val="28"/>
        </w:rPr>
        <w:t>：</w:t>
      </w:r>
      <w:r>
        <w:rPr>
          <w:rFonts w:hint="eastAsia" w:hAnsi="仿宋" w:eastAsia="仿宋"/>
          <w:kern w:val="0"/>
          <w:sz w:val="28"/>
          <w:szCs w:val="28"/>
          <w:u w:val="single"/>
        </w:rPr>
        <w:t xml:space="preserve">                                </w:t>
      </w:r>
    </w:p>
    <w:p>
      <w:pPr>
        <w:widowControl/>
        <w:tabs>
          <w:tab w:val="center" w:pos="4755"/>
          <w:tab w:val="right" w:pos="9070"/>
        </w:tabs>
        <w:autoSpaceDN w:val="0"/>
        <w:spacing w:after="100" w:afterAutospacing="1"/>
        <w:ind w:left="1260" w:leftChars="600"/>
        <w:jc w:val="left"/>
        <w:rPr>
          <w:rFonts w:eastAsia="仿宋"/>
          <w:kern w:val="0"/>
          <w:sz w:val="28"/>
          <w:szCs w:val="28"/>
          <w:u w:val="single"/>
        </w:rPr>
      </w:pPr>
      <w:r>
        <w:rPr>
          <w:rFonts w:hint="eastAsia" w:hAnsi="仿宋" w:eastAsia="仿宋"/>
          <w:kern w:val="0"/>
          <w:sz w:val="28"/>
          <w:szCs w:val="28"/>
        </w:rPr>
        <w:t>磋商</w:t>
      </w:r>
      <w:r>
        <w:rPr>
          <w:rFonts w:hAnsi="仿宋" w:eastAsia="仿宋"/>
          <w:kern w:val="0"/>
          <w:sz w:val="28"/>
          <w:szCs w:val="28"/>
        </w:rPr>
        <w:t>总价（小写）：</w:t>
      </w:r>
      <w:r>
        <w:rPr>
          <w:rFonts w:hint="eastAsia" w:hAnsi="仿宋" w:eastAsia="仿宋"/>
          <w:kern w:val="0"/>
          <w:sz w:val="28"/>
          <w:szCs w:val="28"/>
          <w:u w:val="single"/>
        </w:rPr>
        <w:t xml:space="preserve">                        </w:t>
      </w:r>
    </w:p>
    <w:p>
      <w:pPr>
        <w:widowControl/>
        <w:tabs>
          <w:tab w:val="center" w:pos="4755"/>
          <w:tab w:val="right" w:pos="9070"/>
        </w:tabs>
        <w:autoSpaceDN w:val="0"/>
        <w:spacing w:after="100" w:afterAutospacing="1"/>
        <w:ind w:left="2415" w:leftChars="1150"/>
        <w:jc w:val="left"/>
        <w:rPr>
          <w:rFonts w:eastAsia="仿宋"/>
          <w:kern w:val="0"/>
          <w:sz w:val="28"/>
          <w:szCs w:val="28"/>
        </w:rPr>
      </w:pPr>
      <w:r>
        <w:rPr>
          <w:rFonts w:hAnsi="仿宋" w:eastAsia="仿宋"/>
          <w:kern w:val="0"/>
          <w:sz w:val="28"/>
          <w:szCs w:val="28"/>
        </w:rPr>
        <w:t>（大写）：</w:t>
      </w:r>
      <w:r>
        <w:rPr>
          <w:rFonts w:hint="eastAsia" w:hAnsi="仿宋" w:eastAsia="仿宋"/>
          <w:kern w:val="0"/>
          <w:sz w:val="28"/>
          <w:szCs w:val="28"/>
          <w:u w:val="single"/>
        </w:rPr>
        <w:t xml:space="preserve">                        </w:t>
      </w:r>
    </w:p>
    <w:p>
      <w:pPr>
        <w:widowControl/>
        <w:tabs>
          <w:tab w:val="center" w:pos="4755"/>
          <w:tab w:val="right" w:pos="9070"/>
        </w:tabs>
        <w:autoSpaceDN w:val="0"/>
        <w:spacing w:after="100" w:afterAutospacing="1"/>
        <w:ind w:left="1260" w:leftChars="600"/>
        <w:rPr>
          <w:rFonts w:eastAsia="仿宋"/>
          <w:kern w:val="0"/>
          <w:sz w:val="28"/>
          <w:szCs w:val="28"/>
        </w:rPr>
      </w:pPr>
      <w:r>
        <w:rPr>
          <w:rFonts w:hint="eastAsia" w:hAnsi="仿宋" w:eastAsia="仿宋"/>
          <w:kern w:val="0"/>
          <w:sz w:val="28"/>
          <w:szCs w:val="28"/>
        </w:rPr>
        <w:t>供应商</w:t>
      </w:r>
      <w:r>
        <w:rPr>
          <w:rFonts w:hAnsi="仿宋" w:eastAsia="仿宋"/>
          <w:kern w:val="0"/>
          <w:sz w:val="28"/>
          <w:szCs w:val="28"/>
        </w:rPr>
        <w:t>：</w:t>
      </w:r>
      <w:r>
        <w:rPr>
          <w:rFonts w:hint="eastAsia" w:hAnsi="仿宋" w:eastAsia="仿宋"/>
          <w:kern w:val="0"/>
          <w:sz w:val="28"/>
          <w:szCs w:val="28"/>
          <w:u w:val="single"/>
        </w:rPr>
        <w:t xml:space="preserve">                                  </w:t>
      </w:r>
      <w:r>
        <w:rPr>
          <w:rFonts w:hAnsi="仿宋" w:eastAsia="仿宋"/>
          <w:kern w:val="0"/>
          <w:sz w:val="28"/>
          <w:szCs w:val="28"/>
        </w:rPr>
        <w:t>（单位盖章）</w:t>
      </w:r>
    </w:p>
    <w:p>
      <w:pPr>
        <w:pStyle w:val="45"/>
        <w:autoSpaceDN w:val="0"/>
        <w:spacing w:before="0" w:beforeAutospacing="0" w:line="720" w:lineRule="auto"/>
        <w:ind w:left="1260" w:leftChars="600"/>
        <w:jc w:val="both"/>
        <w:rPr>
          <w:rFonts w:ascii="Times New Roman" w:hAnsi="Times New Roman" w:eastAsia="仿宋"/>
          <w:sz w:val="28"/>
          <w:szCs w:val="28"/>
        </w:rPr>
      </w:pPr>
      <w:r>
        <w:rPr>
          <w:rFonts w:ascii="Times New Roman" w:hAnsi="仿宋" w:eastAsia="仿宋"/>
          <w:sz w:val="28"/>
          <w:szCs w:val="28"/>
        </w:rPr>
        <w:t>法定代表人：</w:t>
      </w:r>
      <w:r>
        <w:rPr>
          <w:rFonts w:hint="eastAsia" w:hAnsi="仿宋" w:eastAsia="仿宋"/>
          <w:sz w:val="28"/>
          <w:szCs w:val="28"/>
          <w:u w:val="single"/>
        </w:rPr>
        <w:t xml:space="preserve">                              </w:t>
      </w:r>
      <w:r>
        <w:rPr>
          <w:rFonts w:ascii="Times New Roman" w:hAnsi="仿宋" w:eastAsia="仿宋"/>
          <w:sz w:val="28"/>
          <w:szCs w:val="28"/>
        </w:rPr>
        <w:t>（签字或盖章）</w:t>
      </w:r>
    </w:p>
    <w:p>
      <w:pPr>
        <w:widowControl/>
        <w:tabs>
          <w:tab w:val="center" w:pos="4755"/>
          <w:tab w:val="right" w:pos="9070"/>
        </w:tabs>
        <w:autoSpaceDN w:val="0"/>
        <w:spacing w:after="100" w:afterAutospacing="1" w:line="720" w:lineRule="auto"/>
        <w:ind w:left="1260" w:leftChars="600"/>
        <w:rPr>
          <w:rFonts w:eastAsia="仿宋"/>
          <w:kern w:val="0"/>
          <w:sz w:val="28"/>
          <w:szCs w:val="28"/>
        </w:rPr>
      </w:pPr>
      <w:r>
        <w:rPr>
          <w:rFonts w:hAnsi="仿宋" w:eastAsia="仿宋"/>
          <w:kern w:val="0"/>
          <w:sz w:val="28"/>
          <w:szCs w:val="28"/>
        </w:rPr>
        <w:t>编制</w:t>
      </w:r>
      <w:r>
        <w:rPr>
          <w:rFonts w:hint="eastAsia" w:hAnsi="仿宋" w:eastAsia="仿宋"/>
          <w:kern w:val="0"/>
          <w:sz w:val="28"/>
          <w:szCs w:val="28"/>
        </w:rPr>
        <w:t>人员</w:t>
      </w:r>
      <w:r>
        <w:rPr>
          <w:rFonts w:hAnsi="仿宋" w:eastAsia="仿宋"/>
          <w:kern w:val="0"/>
          <w:sz w:val="28"/>
          <w:szCs w:val="28"/>
        </w:rPr>
        <w:t>：</w:t>
      </w:r>
      <w:r>
        <w:rPr>
          <w:rFonts w:eastAsia="仿宋"/>
          <w:sz w:val="28"/>
          <w:szCs w:val="28"/>
          <w:u w:val="single"/>
        </w:rPr>
        <w:t xml:space="preserve">                        </w:t>
      </w:r>
      <w:r>
        <w:rPr>
          <w:rFonts w:hint="eastAsia" w:eastAsia="仿宋"/>
          <w:sz w:val="28"/>
          <w:szCs w:val="28"/>
          <w:u w:val="single"/>
        </w:rPr>
        <w:t xml:space="preserve">          </w:t>
      </w:r>
      <w:r>
        <w:rPr>
          <w:rFonts w:eastAsia="仿宋"/>
          <w:sz w:val="28"/>
          <w:szCs w:val="28"/>
          <w:u w:val="single"/>
        </w:rPr>
        <w:t xml:space="preserve">     </w:t>
      </w:r>
      <w:r>
        <w:rPr>
          <w:rFonts w:hint="eastAsia" w:eastAsia="仿宋"/>
          <w:sz w:val="28"/>
          <w:szCs w:val="28"/>
          <w:u w:val="single"/>
        </w:rPr>
        <w:t xml:space="preserve">  </w:t>
      </w:r>
      <w:r>
        <w:rPr>
          <w:rFonts w:eastAsia="仿宋"/>
          <w:sz w:val="28"/>
          <w:szCs w:val="28"/>
          <w:u w:val="single"/>
        </w:rPr>
        <w:t xml:space="preserve">    </w:t>
      </w:r>
      <w:r>
        <w:rPr>
          <w:rFonts w:hAnsi="仿宋" w:eastAsia="仿宋"/>
          <w:kern w:val="0"/>
          <w:sz w:val="28"/>
          <w:szCs w:val="28"/>
        </w:rPr>
        <w:t>（签字</w:t>
      </w:r>
      <w:r>
        <w:rPr>
          <w:rFonts w:hint="eastAsia" w:hAnsi="仿宋" w:eastAsia="仿宋"/>
          <w:kern w:val="0"/>
          <w:sz w:val="28"/>
          <w:szCs w:val="28"/>
        </w:rPr>
        <w:t>或盖</w:t>
      </w:r>
      <w:r>
        <w:rPr>
          <w:rFonts w:hAnsi="仿宋" w:eastAsia="仿宋"/>
          <w:kern w:val="0"/>
          <w:sz w:val="28"/>
          <w:szCs w:val="28"/>
        </w:rPr>
        <w:t>章）</w:t>
      </w:r>
    </w:p>
    <w:p>
      <w:pPr>
        <w:widowControl/>
        <w:tabs>
          <w:tab w:val="center" w:pos="4755"/>
          <w:tab w:val="right" w:pos="9070"/>
        </w:tabs>
        <w:autoSpaceDN w:val="0"/>
        <w:spacing w:line="400" w:lineRule="exact"/>
        <w:ind w:left="1260" w:leftChars="600"/>
        <w:rPr>
          <w:rFonts w:eastAsia="仿宋"/>
          <w:b/>
          <w:kern w:val="0"/>
          <w:sz w:val="28"/>
          <w:szCs w:val="28"/>
        </w:rPr>
      </w:pPr>
      <w:r>
        <w:rPr>
          <w:rFonts w:hAnsi="仿宋" w:eastAsia="仿宋"/>
          <w:kern w:val="0"/>
          <w:sz w:val="28"/>
          <w:szCs w:val="28"/>
        </w:rPr>
        <w:t>编制时间：</w:t>
      </w:r>
      <w:r>
        <w:rPr>
          <w:rFonts w:eastAsia="仿宋"/>
          <w:sz w:val="28"/>
          <w:szCs w:val="28"/>
          <w:u w:val="single"/>
        </w:rPr>
        <w:t xml:space="preserve">                   </w:t>
      </w:r>
      <w:r>
        <w:rPr>
          <w:rFonts w:hint="eastAsia" w:eastAsia="仿宋"/>
          <w:sz w:val="28"/>
          <w:szCs w:val="28"/>
          <w:u w:val="single"/>
        </w:rPr>
        <w:t xml:space="preserve">          </w:t>
      </w:r>
      <w:r>
        <w:rPr>
          <w:rFonts w:eastAsia="仿宋"/>
          <w:sz w:val="28"/>
          <w:szCs w:val="28"/>
          <w:u w:val="single"/>
        </w:rPr>
        <w:t xml:space="preserve">      </w:t>
      </w:r>
      <w:r>
        <w:rPr>
          <w:rFonts w:hint="eastAsia" w:eastAsia="仿宋"/>
          <w:sz w:val="28"/>
          <w:szCs w:val="28"/>
          <w:u w:val="single"/>
        </w:rPr>
        <w:t xml:space="preserve">   </w:t>
      </w:r>
      <w:r>
        <w:rPr>
          <w:rFonts w:eastAsia="仿宋"/>
          <w:sz w:val="28"/>
          <w:szCs w:val="28"/>
          <w:u w:val="single"/>
        </w:rPr>
        <w:t>  </w:t>
      </w:r>
      <w:r>
        <w:rPr>
          <w:rFonts w:hint="eastAsia" w:hAnsi="仿宋" w:eastAsia="仿宋"/>
          <w:kern w:val="0"/>
          <w:sz w:val="28"/>
          <w:szCs w:val="28"/>
          <w:u w:val="single"/>
        </w:rPr>
        <w:t xml:space="preserve"> </w:t>
      </w:r>
      <w:r>
        <w:rPr>
          <w:rFonts w:eastAsia="仿宋"/>
          <w:sz w:val="28"/>
          <w:szCs w:val="28"/>
          <w:u w:val="single"/>
        </w:rPr>
        <w:t>      </w:t>
      </w:r>
    </w:p>
    <w:p>
      <w:pPr>
        <w:pStyle w:val="7"/>
        <w:autoSpaceDN w:val="0"/>
        <w:ind w:firstLine="0" w:firstLineChars="0"/>
        <w:rPr>
          <w:rFonts w:ascii="Times New Roman" w:hAnsi="Times New Roman" w:eastAsia="仿宋"/>
          <w:b w:val="0"/>
          <w:kern w:val="0"/>
          <w:sz w:val="22"/>
          <w:szCs w:val="22"/>
        </w:rPr>
      </w:pPr>
      <w:r>
        <w:rPr>
          <w:rFonts w:ascii="Times New Roman" w:hAnsi="Times New Roman" w:eastAsia="仿宋"/>
          <w:sz w:val="22"/>
          <w:szCs w:val="22"/>
        </w:rPr>
        <w:br w:type="page"/>
      </w:r>
      <w:r>
        <w:rPr>
          <w:rFonts w:ascii="Times New Roman"/>
        </w:rPr>
        <w:t>工程量清单报价说明</w:t>
      </w:r>
    </w:p>
    <w:p>
      <w:pPr>
        <w:autoSpaceDN w:val="0"/>
        <w:rPr>
          <w:rFonts w:eastAsia="仿宋"/>
          <w:sz w:val="24"/>
        </w:rPr>
      </w:pPr>
      <w:r>
        <w:rPr>
          <w:rFonts w:hint="eastAsia" w:hAnsi="仿宋" w:eastAsia="仿宋"/>
          <w:sz w:val="24"/>
        </w:rPr>
        <w:t>项目名称</w:t>
      </w:r>
      <w:r>
        <w:rPr>
          <w:rFonts w:hAnsi="仿宋" w:eastAsia="仿宋"/>
          <w:sz w:val="24"/>
        </w:rPr>
        <w:t>：</w:t>
      </w:r>
      <w:r>
        <w:rPr>
          <w:rFonts w:hint="eastAsia" w:hAnsi="仿宋" w:eastAsia="仿宋"/>
          <w:sz w:val="24"/>
        </w:rPr>
        <w:t xml:space="preserve">                                           </w:t>
      </w:r>
      <w:r>
        <w:rPr>
          <w:rFonts w:hAnsi="仿宋" w:eastAsia="仿宋"/>
          <w:sz w:val="24"/>
        </w:rPr>
        <w:t>第</w:t>
      </w:r>
      <w:r>
        <w:rPr>
          <w:rFonts w:hint="eastAsia" w:hAnsi="仿宋" w:eastAsia="仿宋"/>
          <w:sz w:val="24"/>
        </w:rPr>
        <w:t xml:space="preserve"> </w:t>
      </w:r>
      <w:r>
        <w:rPr>
          <w:rFonts w:hAnsi="仿宋" w:eastAsia="仿宋"/>
          <w:sz w:val="24"/>
        </w:rPr>
        <w:t>页共</w:t>
      </w:r>
      <w:r>
        <w:rPr>
          <w:rFonts w:hint="eastAsia" w:hAnsi="仿宋" w:eastAsia="仿宋"/>
          <w:sz w:val="24"/>
        </w:rPr>
        <w:t xml:space="preserve"> </w:t>
      </w:r>
      <w:r>
        <w:rPr>
          <w:rFonts w:hAnsi="仿宋" w:eastAsia="仿宋"/>
          <w:sz w:val="24"/>
        </w:rPr>
        <w:t>页</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9" w:hRule="atLeast"/>
          <w:jc w:val="center"/>
        </w:trPr>
        <w:tc>
          <w:tcPr>
            <w:tcW w:w="9286" w:type="dxa"/>
            <w:noWrap/>
          </w:tcPr>
          <w:p>
            <w:pPr>
              <w:autoSpaceDN w:val="0"/>
              <w:rPr>
                <w:rFonts w:eastAsia="仿宋"/>
                <w:sz w:val="24"/>
              </w:rPr>
            </w:pPr>
          </w:p>
        </w:tc>
      </w:tr>
    </w:tbl>
    <w:p>
      <w:pPr>
        <w:autoSpaceDN w:val="0"/>
        <w:snapToGrid w:val="0"/>
        <w:spacing w:line="360" w:lineRule="auto"/>
        <w:rPr>
          <w:rFonts w:ascii="仿宋" w:hAnsi="仿宋" w:eastAsia="仿宋" w:cs="Arial"/>
          <w:color w:val="000000"/>
          <w:sz w:val="24"/>
        </w:rPr>
      </w:pPr>
      <w:r>
        <w:rPr>
          <w:rFonts w:hint="eastAsia" w:ascii="仿宋" w:hAnsi="仿宋" w:eastAsia="仿宋" w:cs="Arial"/>
          <w:color w:val="000000"/>
          <w:sz w:val="24"/>
        </w:rPr>
        <w:t>磋商响应供应商名称（盖章）：_______________________________</w:t>
      </w:r>
    </w:p>
    <w:p>
      <w:pPr>
        <w:autoSpaceDN w:val="0"/>
        <w:snapToGrid w:val="0"/>
        <w:spacing w:line="360" w:lineRule="auto"/>
        <w:rPr>
          <w:rFonts w:ascii="仿宋" w:hAnsi="仿宋" w:eastAsia="仿宋" w:cs="Arial"/>
          <w:color w:val="000000"/>
          <w:kern w:val="0"/>
          <w:sz w:val="24"/>
        </w:rPr>
        <w:sectPr>
          <w:pgSz w:w="11906" w:h="16838"/>
          <w:pgMar w:top="1361" w:right="1191" w:bottom="1361" w:left="1411" w:header="851" w:footer="850" w:gutter="0"/>
          <w:pgBorders>
            <w:top w:val="none" w:sz="0" w:space="0"/>
            <w:left w:val="none" w:sz="0" w:space="0"/>
            <w:bottom w:val="none" w:sz="0" w:space="0"/>
            <w:right w:val="none" w:sz="0" w:space="0"/>
          </w:pgBorders>
          <w:cols w:space="720" w:num="1"/>
          <w:docGrid w:type="linesAndChars" w:linePitch="312" w:charSpace="0"/>
        </w:sectPr>
      </w:pPr>
      <w:r>
        <w:rPr>
          <w:rFonts w:hint="eastAsia" w:ascii="仿宋" w:hAnsi="仿宋" w:eastAsia="仿宋" w:cs="Arial"/>
          <w:color w:val="000000"/>
          <w:sz w:val="24"/>
        </w:rPr>
        <w:t>日期：</w:t>
      </w:r>
      <w:r>
        <w:rPr>
          <w:rFonts w:ascii="仿宋" w:hAnsi="仿宋" w:eastAsia="仿宋" w:cs="Arial"/>
          <w:color w:val="000000"/>
          <w:kern w:val="0"/>
          <w:sz w:val="24"/>
        </w:rPr>
        <w:t>________</w:t>
      </w:r>
      <w:r>
        <w:rPr>
          <w:rFonts w:hint="eastAsia" w:ascii="仿宋" w:hAnsi="仿宋" w:eastAsia="仿宋" w:cs="Arial"/>
          <w:color w:val="000000"/>
          <w:kern w:val="0"/>
          <w:sz w:val="24"/>
        </w:rPr>
        <w:t>年</w:t>
      </w:r>
      <w:r>
        <w:rPr>
          <w:rFonts w:ascii="仿宋" w:hAnsi="仿宋" w:eastAsia="仿宋" w:cs="Arial"/>
          <w:color w:val="000000"/>
          <w:kern w:val="0"/>
          <w:sz w:val="24"/>
        </w:rPr>
        <w:t>____</w:t>
      </w:r>
      <w:r>
        <w:rPr>
          <w:rFonts w:hint="eastAsia" w:ascii="仿宋" w:hAnsi="仿宋" w:eastAsia="仿宋" w:cs="Arial"/>
          <w:color w:val="000000"/>
          <w:kern w:val="0"/>
          <w:sz w:val="24"/>
        </w:rPr>
        <w:t>月</w:t>
      </w:r>
      <w:r>
        <w:rPr>
          <w:rFonts w:ascii="仿宋" w:hAnsi="仿宋" w:eastAsia="仿宋" w:cs="Arial"/>
          <w:color w:val="000000"/>
          <w:kern w:val="0"/>
          <w:sz w:val="24"/>
        </w:rPr>
        <w:t>____</w:t>
      </w:r>
    </w:p>
    <w:p>
      <w:pPr>
        <w:pStyle w:val="7"/>
        <w:autoSpaceDN w:val="0"/>
        <w:ind w:firstLine="0" w:firstLineChars="0"/>
        <w:rPr>
          <w:rFonts w:ascii="Times New Roman" w:hAnsi="Times New Roman" w:eastAsia="仿宋"/>
          <w:b w:val="0"/>
          <w:kern w:val="0"/>
          <w:sz w:val="22"/>
          <w:szCs w:val="22"/>
        </w:rPr>
      </w:pPr>
      <w:r>
        <w:rPr>
          <w:rFonts w:ascii="Times New Roman"/>
        </w:rPr>
        <w:t>表</w:t>
      </w:r>
      <w:r>
        <w:rPr>
          <w:rFonts w:ascii="Times New Roman" w:hAnsi="Times New Roman"/>
        </w:rPr>
        <w:t xml:space="preserve">1-1-1  </w:t>
      </w:r>
      <w:r>
        <w:rPr>
          <w:rFonts w:ascii="Times New Roman"/>
        </w:rPr>
        <w:t>工程项目报价汇总表</w:t>
      </w:r>
    </w:p>
    <w:p>
      <w:pPr>
        <w:autoSpaceDN w:val="0"/>
        <w:rPr>
          <w:rFonts w:ascii="仿宋" w:hAnsi="仿宋" w:eastAsia="仿宋" w:cs="仿宋"/>
          <w:sz w:val="24"/>
        </w:rPr>
      </w:pPr>
      <w:r>
        <w:rPr>
          <w:rFonts w:hint="eastAsia" w:ascii="仿宋" w:hAnsi="仿宋" w:eastAsia="仿宋" w:cs="仿宋"/>
          <w:sz w:val="24"/>
        </w:rPr>
        <w:t>项目名称：</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6300"/>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noWrap/>
            <w:vAlign w:val="center"/>
          </w:tcPr>
          <w:p>
            <w:pPr>
              <w:autoSpaceDN w:val="0"/>
              <w:jc w:val="center"/>
              <w:rPr>
                <w:rFonts w:ascii="仿宋" w:hAnsi="仿宋" w:eastAsia="仿宋" w:cs="仿宋"/>
                <w:sz w:val="24"/>
              </w:rPr>
            </w:pPr>
            <w:r>
              <w:rPr>
                <w:rFonts w:hint="eastAsia" w:ascii="仿宋" w:hAnsi="仿宋" w:eastAsia="仿宋" w:cs="仿宋"/>
                <w:sz w:val="24"/>
              </w:rPr>
              <w:t>序号</w:t>
            </w:r>
          </w:p>
        </w:tc>
        <w:tc>
          <w:tcPr>
            <w:tcW w:w="6300" w:type="dxa"/>
            <w:noWrap/>
            <w:vAlign w:val="center"/>
          </w:tcPr>
          <w:p>
            <w:pPr>
              <w:autoSpaceDN w:val="0"/>
              <w:jc w:val="center"/>
              <w:rPr>
                <w:rFonts w:ascii="仿宋" w:hAnsi="仿宋" w:eastAsia="仿宋" w:cs="仿宋"/>
                <w:sz w:val="24"/>
              </w:rPr>
            </w:pPr>
            <w:r>
              <w:rPr>
                <w:rFonts w:hint="eastAsia" w:ascii="仿宋" w:hAnsi="仿宋" w:eastAsia="仿宋" w:cs="仿宋"/>
                <w:sz w:val="24"/>
              </w:rPr>
              <w:t>内容</w:t>
            </w:r>
          </w:p>
        </w:tc>
        <w:tc>
          <w:tcPr>
            <w:tcW w:w="1978" w:type="dxa"/>
            <w:noWrap/>
            <w:vAlign w:val="center"/>
          </w:tcPr>
          <w:p>
            <w:pPr>
              <w:autoSpaceDN w:val="0"/>
              <w:jc w:val="center"/>
              <w:rPr>
                <w:rFonts w:ascii="仿宋" w:hAnsi="仿宋" w:eastAsia="仿宋" w:cs="仿宋"/>
                <w:sz w:val="24"/>
              </w:rPr>
            </w:pPr>
            <w:r>
              <w:rPr>
                <w:rFonts w:hint="eastAsia" w:ascii="仿宋" w:hAnsi="仿宋" w:eastAsia="仿宋" w:cs="仿宋"/>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noWrap/>
            <w:vAlign w:val="center"/>
          </w:tcPr>
          <w:p>
            <w:pPr>
              <w:tabs>
                <w:tab w:val="left" w:pos="3780"/>
              </w:tabs>
              <w:autoSpaceDN w:val="0"/>
              <w:jc w:val="center"/>
              <w:rPr>
                <w:rFonts w:ascii="仿宋" w:hAnsi="仿宋" w:eastAsia="仿宋" w:cs="仿宋"/>
                <w:sz w:val="24"/>
              </w:rPr>
            </w:pPr>
            <w:r>
              <w:rPr>
                <w:rFonts w:hint="eastAsia" w:ascii="仿宋" w:hAnsi="仿宋" w:eastAsia="仿宋" w:cs="仿宋"/>
                <w:sz w:val="24"/>
              </w:rPr>
              <w:t>一</w:t>
            </w:r>
          </w:p>
        </w:tc>
        <w:tc>
          <w:tcPr>
            <w:tcW w:w="6300" w:type="dxa"/>
            <w:noWrap/>
            <w:vAlign w:val="center"/>
          </w:tcPr>
          <w:p>
            <w:pPr>
              <w:tabs>
                <w:tab w:val="left" w:pos="3780"/>
              </w:tabs>
              <w:autoSpaceDN w:val="0"/>
              <w:rPr>
                <w:rFonts w:ascii="仿宋" w:hAnsi="仿宋" w:eastAsia="仿宋" w:cs="仿宋"/>
                <w:sz w:val="24"/>
              </w:rPr>
            </w:pPr>
            <w:r>
              <w:rPr>
                <w:rFonts w:hint="eastAsia" w:ascii="仿宋" w:hAnsi="仿宋" w:eastAsia="仿宋" w:cs="仿宋"/>
                <w:sz w:val="24"/>
              </w:rPr>
              <w:t>单位工程费合计</w:t>
            </w:r>
          </w:p>
        </w:tc>
        <w:tc>
          <w:tcPr>
            <w:tcW w:w="1978" w:type="dxa"/>
            <w:noWrap/>
            <w:vAlign w:val="center"/>
          </w:tcPr>
          <w:p>
            <w:pPr>
              <w:autoSpaceDN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noWrap/>
            <w:vAlign w:val="center"/>
          </w:tcPr>
          <w:p>
            <w:pPr>
              <w:tabs>
                <w:tab w:val="left" w:pos="3780"/>
              </w:tabs>
              <w:autoSpaceDN w:val="0"/>
              <w:jc w:val="center"/>
              <w:rPr>
                <w:rFonts w:ascii="仿宋" w:hAnsi="仿宋" w:eastAsia="仿宋" w:cs="仿宋"/>
                <w:sz w:val="24"/>
              </w:rPr>
            </w:pPr>
            <w:r>
              <w:rPr>
                <w:rFonts w:hint="eastAsia" w:ascii="仿宋" w:hAnsi="仿宋" w:eastAsia="仿宋" w:cs="仿宋"/>
                <w:sz w:val="24"/>
              </w:rPr>
              <w:t>1</w:t>
            </w:r>
          </w:p>
        </w:tc>
        <w:tc>
          <w:tcPr>
            <w:tcW w:w="6300" w:type="dxa"/>
            <w:noWrap/>
            <w:vAlign w:val="center"/>
          </w:tcPr>
          <w:p>
            <w:pPr>
              <w:tabs>
                <w:tab w:val="left" w:pos="3780"/>
              </w:tabs>
              <w:autoSpaceDN w:val="0"/>
              <w:rPr>
                <w:rFonts w:ascii="仿宋" w:hAnsi="仿宋" w:eastAsia="仿宋" w:cs="仿宋"/>
                <w:sz w:val="24"/>
              </w:rPr>
            </w:pPr>
            <w:r>
              <w:rPr>
                <w:rFonts w:hint="eastAsia" w:ascii="仿宋" w:hAnsi="仿宋" w:eastAsia="仿宋" w:cs="仿宋"/>
                <w:sz w:val="24"/>
              </w:rPr>
              <w:t>（单位工程1，如1号楼）</w:t>
            </w:r>
          </w:p>
        </w:tc>
        <w:tc>
          <w:tcPr>
            <w:tcW w:w="1978" w:type="dxa"/>
            <w:noWrap/>
            <w:vAlign w:val="center"/>
          </w:tcPr>
          <w:p>
            <w:pPr>
              <w:autoSpaceDN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noWrap/>
            <w:vAlign w:val="center"/>
          </w:tcPr>
          <w:p>
            <w:pPr>
              <w:tabs>
                <w:tab w:val="left" w:pos="3780"/>
              </w:tabs>
              <w:autoSpaceDN w:val="0"/>
              <w:jc w:val="center"/>
              <w:rPr>
                <w:rFonts w:ascii="仿宋" w:hAnsi="仿宋" w:eastAsia="仿宋" w:cs="仿宋"/>
                <w:sz w:val="24"/>
              </w:rPr>
            </w:pPr>
            <w:r>
              <w:rPr>
                <w:rFonts w:hint="eastAsia" w:ascii="仿宋" w:hAnsi="仿宋" w:eastAsia="仿宋" w:cs="仿宋"/>
                <w:sz w:val="24"/>
              </w:rPr>
              <w:t>2</w:t>
            </w:r>
          </w:p>
        </w:tc>
        <w:tc>
          <w:tcPr>
            <w:tcW w:w="6300" w:type="dxa"/>
            <w:noWrap/>
            <w:vAlign w:val="center"/>
          </w:tcPr>
          <w:p>
            <w:pPr>
              <w:tabs>
                <w:tab w:val="left" w:pos="3780"/>
              </w:tabs>
              <w:autoSpaceDN w:val="0"/>
              <w:rPr>
                <w:rFonts w:ascii="仿宋" w:hAnsi="仿宋" w:eastAsia="仿宋" w:cs="仿宋"/>
                <w:sz w:val="24"/>
              </w:rPr>
            </w:pPr>
            <w:r>
              <w:rPr>
                <w:rFonts w:hint="eastAsia" w:ascii="仿宋" w:hAnsi="仿宋" w:eastAsia="仿宋" w:cs="仿宋"/>
                <w:sz w:val="24"/>
              </w:rPr>
              <w:t>（单位工程2）</w:t>
            </w:r>
          </w:p>
        </w:tc>
        <w:tc>
          <w:tcPr>
            <w:tcW w:w="1978" w:type="dxa"/>
            <w:noWrap/>
            <w:vAlign w:val="center"/>
          </w:tcPr>
          <w:p>
            <w:pPr>
              <w:autoSpaceDN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noWrap/>
            <w:vAlign w:val="center"/>
          </w:tcPr>
          <w:p>
            <w:pPr>
              <w:tabs>
                <w:tab w:val="left" w:pos="3780"/>
              </w:tabs>
              <w:autoSpaceDN w:val="0"/>
              <w:jc w:val="center"/>
              <w:rPr>
                <w:rFonts w:ascii="仿宋" w:hAnsi="仿宋" w:eastAsia="仿宋" w:cs="仿宋"/>
                <w:sz w:val="24"/>
              </w:rPr>
            </w:pPr>
          </w:p>
        </w:tc>
        <w:tc>
          <w:tcPr>
            <w:tcW w:w="6300" w:type="dxa"/>
            <w:noWrap/>
            <w:vAlign w:val="center"/>
          </w:tcPr>
          <w:p>
            <w:pPr>
              <w:tabs>
                <w:tab w:val="left" w:pos="3780"/>
              </w:tabs>
              <w:autoSpaceDN w:val="0"/>
              <w:rPr>
                <w:rFonts w:ascii="仿宋" w:hAnsi="仿宋" w:eastAsia="仿宋" w:cs="仿宋"/>
                <w:sz w:val="24"/>
              </w:rPr>
            </w:pPr>
          </w:p>
        </w:tc>
        <w:tc>
          <w:tcPr>
            <w:tcW w:w="1978" w:type="dxa"/>
            <w:noWrap/>
            <w:vAlign w:val="center"/>
          </w:tcPr>
          <w:p>
            <w:pPr>
              <w:autoSpaceDN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noWrap/>
            <w:vAlign w:val="center"/>
          </w:tcPr>
          <w:p>
            <w:pPr>
              <w:tabs>
                <w:tab w:val="left" w:pos="3780"/>
              </w:tabs>
              <w:autoSpaceDN w:val="0"/>
              <w:jc w:val="center"/>
              <w:rPr>
                <w:rFonts w:ascii="仿宋" w:hAnsi="仿宋" w:eastAsia="仿宋" w:cs="仿宋"/>
                <w:sz w:val="24"/>
              </w:rPr>
            </w:pPr>
          </w:p>
        </w:tc>
        <w:tc>
          <w:tcPr>
            <w:tcW w:w="6300" w:type="dxa"/>
            <w:noWrap/>
            <w:vAlign w:val="center"/>
          </w:tcPr>
          <w:p>
            <w:pPr>
              <w:tabs>
                <w:tab w:val="left" w:pos="3780"/>
              </w:tabs>
              <w:autoSpaceDN w:val="0"/>
              <w:rPr>
                <w:rFonts w:ascii="仿宋" w:hAnsi="仿宋" w:eastAsia="仿宋" w:cs="仿宋"/>
                <w:sz w:val="24"/>
              </w:rPr>
            </w:pPr>
          </w:p>
        </w:tc>
        <w:tc>
          <w:tcPr>
            <w:tcW w:w="1978" w:type="dxa"/>
            <w:noWrap/>
            <w:vAlign w:val="center"/>
          </w:tcPr>
          <w:p>
            <w:pPr>
              <w:autoSpaceDN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noWrap/>
            <w:vAlign w:val="center"/>
          </w:tcPr>
          <w:p>
            <w:pPr>
              <w:tabs>
                <w:tab w:val="left" w:pos="3780"/>
              </w:tabs>
              <w:autoSpaceDN w:val="0"/>
              <w:jc w:val="center"/>
              <w:rPr>
                <w:rFonts w:ascii="仿宋" w:hAnsi="仿宋" w:eastAsia="仿宋" w:cs="仿宋"/>
                <w:sz w:val="24"/>
              </w:rPr>
            </w:pPr>
            <w:r>
              <w:rPr>
                <w:rFonts w:hint="eastAsia" w:ascii="仿宋" w:hAnsi="仿宋" w:eastAsia="仿宋" w:cs="仿宋"/>
                <w:sz w:val="24"/>
              </w:rPr>
              <w:t>二</w:t>
            </w:r>
          </w:p>
        </w:tc>
        <w:tc>
          <w:tcPr>
            <w:tcW w:w="6300" w:type="dxa"/>
            <w:noWrap/>
            <w:vAlign w:val="center"/>
          </w:tcPr>
          <w:p>
            <w:pPr>
              <w:tabs>
                <w:tab w:val="left" w:pos="3780"/>
              </w:tabs>
              <w:autoSpaceDN w:val="0"/>
              <w:rPr>
                <w:rFonts w:ascii="仿宋" w:hAnsi="仿宋" w:eastAsia="仿宋" w:cs="仿宋"/>
                <w:sz w:val="24"/>
              </w:rPr>
            </w:pPr>
            <w:r>
              <w:rPr>
                <w:rFonts w:hint="eastAsia" w:ascii="仿宋" w:hAnsi="仿宋" w:eastAsia="仿宋" w:cs="仿宋"/>
                <w:sz w:val="24"/>
              </w:rPr>
              <w:t>未纳入单位工程费的其他费用[（一）+（二）+（三）+（四）]</w:t>
            </w:r>
          </w:p>
        </w:tc>
        <w:tc>
          <w:tcPr>
            <w:tcW w:w="1978" w:type="dxa"/>
            <w:noWrap/>
            <w:vAlign w:val="center"/>
          </w:tcPr>
          <w:p>
            <w:pPr>
              <w:autoSpaceDN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noWrap/>
            <w:vAlign w:val="center"/>
          </w:tcPr>
          <w:p>
            <w:pPr>
              <w:tabs>
                <w:tab w:val="left" w:pos="3780"/>
              </w:tabs>
              <w:autoSpaceDN w:val="0"/>
              <w:jc w:val="center"/>
              <w:rPr>
                <w:rFonts w:ascii="仿宋" w:hAnsi="仿宋" w:eastAsia="仿宋" w:cs="仿宋"/>
                <w:sz w:val="24"/>
              </w:rPr>
            </w:pPr>
            <w:r>
              <w:rPr>
                <w:rFonts w:hint="eastAsia" w:ascii="仿宋" w:hAnsi="仿宋" w:eastAsia="仿宋" w:cs="仿宋"/>
                <w:sz w:val="24"/>
              </w:rPr>
              <w:t>（一）</w:t>
            </w:r>
          </w:p>
        </w:tc>
        <w:tc>
          <w:tcPr>
            <w:tcW w:w="6300" w:type="dxa"/>
            <w:noWrap/>
            <w:vAlign w:val="center"/>
          </w:tcPr>
          <w:p>
            <w:pPr>
              <w:tabs>
                <w:tab w:val="left" w:pos="3780"/>
              </w:tabs>
              <w:autoSpaceDN w:val="0"/>
              <w:rPr>
                <w:rFonts w:ascii="仿宋" w:hAnsi="仿宋" w:eastAsia="仿宋" w:cs="仿宋"/>
                <w:sz w:val="24"/>
              </w:rPr>
            </w:pPr>
            <w:r>
              <w:rPr>
                <w:rFonts w:hint="eastAsia" w:ascii="仿宋" w:hAnsi="仿宋" w:eastAsia="仿宋" w:cs="仿宋"/>
                <w:sz w:val="24"/>
              </w:rPr>
              <w:t>整体措施项目清单（1+2）</w:t>
            </w:r>
          </w:p>
        </w:tc>
        <w:tc>
          <w:tcPr>
            <w:tcW w:w="1978" w:type="dxa"/>
            <w:noWrap/>
            <w:vAlign w:val="center"/>
          </w:tcPr>
          <w:p>
            <w:pPr>
              <w:autoSpaceDN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noWrap/>
            <w:vAlign w:val="center"/>
          </w:tcPr>
          <w:p>
            <w:pPr>
              <w:tabs>
                <w:tab w:val="left" w:pos="3780"/>
              </w:tabs>
              <w:autoSpaceDN w:val="0"/>
              <w:jc w:val="center"/>
              <w:rPr>
                <w:rFonts w:ascii="仿宋" w:hAnsi="仿宋" w:eastAsia="仿宋" w:cs="仿宋"/>
                <w:sz w:val="24"/>
              </w:rPr>
            </w:pPr>
            <w:r>
              <w:rPr>
                <w:rFonts w:hint="eastAsia" w:ascii="仿宋" w:hAnsi="仿宋" w:eastAsia="仿宋" w:cs="仿宋"/>
                <w:sz w:val="24"/>
              </w:rPr>
              <w:t>1</w:t>
            </w:r>
          </w:p>
        </w:tc>
        <w:tc>
          <w:tcPr>
            <w:tcW w:w="6300" w:type="dxa"/>
            <w:noWrap/>
            <w:vAlign w:val="center"/>
          </w:tcPr>
          <w:p>
            <w:pPr>
              <w:tabs>
                <w:tab w:val="left" w:pos="3780"/>
              </w:tabs>
              <w:autoSpaceDN w:val="0"/>
              <w:rPr>
                <w:rFonts w:ascii="仿宋" w:hAnsi="仿宋" w:eastAsia="仿宋" w:cs="仿宋"/>
                <w:sz w:val="24"/>
              </w:rPr>
            </w:pPr>
            <w:r>
              <w:rPr>
                <w:rFonts w:hint="eastAsia" w:ascii="仿宋" w:hAnsi="仿宋" w:eastAsia="仿宋" w:cs="仿宋"/>
                <w:sz w:val="24"/>
              </w:rPr>
              <w:t>组织措施项目清单</w:t>
            </w:r>
          </w:p>
        </w:tc>
        <w:tc>
          <w:tcPr>
            <w:tcW w:w="1978" w:type="dxa"/>
            <w:noWrap/>
            <w:vAlign w:val="center"/>
          </w:tcPr>
          <w:p>
            <w:pPr>
              <w:autoSpaceDN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noWrap/>
            <w:vAlign w:val="center"/>
          </w:tcPr>
          <w:p>
            <w:pPr>
              <w:tabs>
                <w:tab w:val="left" w:pos="3780"/>
              </w:tabs>
              <w:autoSpaceDN w:val="0"/>
              <w:jc w:val="center"/>
              <w:rPr>
                <w:rFonts w:ascii="仿宋" w:hAnsi="仿宋" w:eastAsia="仿宋" w:cs="仿宋"/>
                <w:sz w:val="24"/>
              </w:rPr>
            </w:pPr>
            <w:r>
              <w:rPr>
                <w:rFonts w:hint="eastAsia" w:ascii="仿宋" w:hAnsi="仿宋" w:eastAsia="仿宋" w:cs="仿宋"/>
                <w:sz w:val="24"/>
              </w:rPr>
              <w:t>2</w:t>
            </w:r>
          </w:p>
        </w:tc>
        <w:tc>
          <w:tcPr>
            <w:tcW w:w="6300" w:type="dxa"/>
            <w:noWrap/>
            <w:vAlign w:val="center"/>
          </w:tcPr>
          <w:p>
            <w:pPr>
              <w:tabs>
                <w:tab w:val="left" w:pos="3780"/>
              </w:tabs>
              <w:autoSpaceDN w:val="0"/>
              <w:rPr>
                <w:rFonts w:ascii="仿宋" w:hAnsi="仿宋" w:eastAsia="仿宋" w:cs="仿宋"/>
                <w:sz w:val="24"/>
              </w:rPr>
            </w:pPr>
            <w:r>
              <w:rPr>
                <w:rFonts w:hint="eastAsia" w:ascii="仿宋" w:hAnsi="仿宋" w:eastAsia="仿宋" w:cs="仿宋"/>
                <w:sz w:val="24"/>
              </w:rPr>
              <w:t>技术措施项目清单</w:t>
            </w:r>
          </w:p>
        </w:tc>
        <w:tc>
          <w:tcPr>
            <w:tcW w:w="1978" w:type="dxa"/>
            <w:noWrap/>
            <w:vAlign w:val="center"/>
          </w:tcPr>
          <w:p>
            <w:pPr>
              <w:autoSpaceDN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08" w:type="dxa"/>
            <w:noWrap/>
            <w:vAlign w:val="center"/>
          </w:tcPr>
          <w:p>
            <w:pPr>
              <w:tabs>
                <w:tab w:val="left" w:pos="3780"/>
              </w:tabs>
              <w:autoSpaceDN w:val="0"/>
              <w:jc w:val="center"/>
              <w:rPr>
                <w:rFonts w:ascii="仿宋" w:hAnsi="仿宋" w:eastAsia="仿宋" w:cs="仿宋"/>
                <w:sz w:val="24"/>
              </w:rPr>
            </w:pPr>
            <w:r>
              <w:rPr>
                <w:rFonts w:hint="eastAsia" w:ascii="仿宋" w:hAnsi="仿宋" w:eastAsia="仿宋" w:cs="仿宋"/>
                <w:sz w:val="24"/>
              </w:rPr>
              <w:t>（二）</w:t>
            </w:r>
          </w:p>
        </w:tc>
        <w:tc>
          <w:tcPr>
            <w:tcW w:w="6300" w:type="dxa"/>
            <w:noWrap/>
            <w:vAlign w:val="center"/>
          </w:tcPr>
          <w:p>
            <w:pPr>
              <w:tabs>
                <w:tab w:val="left" w:pos="3780"/>
              </w:tabs>
              <w:autoSpaceDN w:val="0"/>
              <w:rPr>
                <w:rFonts w:ascii="仿宋" w:hAnsi="仿宋" w:eastAsia="仿宋" w:cs="仿宋"/>
                <w:sz w:val="24"/>
              </w:rPr>
            </w:pPr>
            <w:r>
              <w:rPr>
                <w:rFonts w:hint="eastAsia" w:ascii="仿宋" w:hAnsi="仿宋" w:eastAsia="仿宋" w:cs="仿宋"/>
                <w:sz w:val="24"/>
              </w:rPr>
              <w:t>整体其他项目清单</w:t>
            </w:r>
          </w:p>
        </w:tc>
        <w:tc>
          <w:tcPr>
            <w:tcW w:w="1978" w:type="dxa"/>
            <w:noWrap/>
            <w:vAlign w:val="center"/>
          </w:tcPr>
          <w:p>
            <w:pPr>
              <w:autoSpaceDN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noWrap/>
            <w:vAlign w:val="center"/>
          </w:tcPr>
          <w:p>
            <w:pPr>
              <w:tabs>
                <w:tab w:val="left" w:pos="3780"/>
              </w:tabs>
              <w:autoSpaceDN w:val="0"/>
              <w:jc w:val="center"/>
              <w:rPr>
                <w:rFonts w:ascii="仿宋" w:hAnsi="仿宋" w:eastAsia="仿宋" w:cs="仿宋"/>
                <w:sz w:val="24"/>
              </w:rPr>
            </w:pPr>
            <w:r>
              <w:rPr>
                <w:rFonts w:hint="eastAsia" w:ascii="仿宋" w:hAnsi="仿宋" w:eastAsia="仿宋" w:cs="仿宋"/>
                <w:sz w:val="24"/>
              </w:rPr>
              <w:t>（三）</w:t>
            </w:r>
          </w:p>
        </w:tc>
        <w:tc>
          <w:tcPr>
            <w:tcW w:w="6300" w:type="dxa"/>
            <w:noWrap/>
            <w:vAlign w:val="center"/>
          </w:tcPr>
          <w:p>
            <w:pPr>
              <w:tabs>
                <w:tab w:val="left" w:pos="3780"/>
              </w:tabs>
              <w:autoSpaceDN w:val="0"/>
              <w:rPr>
                <w:rFonts w:ascii="仿宋" w:hAnsi="仿宋" w:eastAsia="仿宋" w:cs="仿宋"/>
                <w:sz w:val="24"/>
              </w:rPr>
            </w:pPr>
            <w:r>
              <w:rPr>
                <w:rFonts w:hint="eastAsia" w:ascii="仿宋" w:hAnsi="仿宋" w:eastAsia="仿宋" w:cs="仿宋"/>
                <w:sz w:val="24"/>
              </w:rPr>
              <w:t>整体措施项目规费</w:t>
            </w:r>
          </w:p>
        </w:tc>
        <w:tc>
          <w:tcPr>
            <w:tcW w:w="1978" w:type="dxa"/>
            <w:noWrap/>
            <w:vAlign w:val="center"/>
          </w:tcPr>
          <w:p>
            <w:pPr>
              <w:autoSpaceDN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08" w:type="dxa"/>
            <w:noWrap/>
            <w:vAlign w:val="center"/>
          </w:tcPr>
          <w:p>
            <w:pPr>
              <w:tabs>
                <w:tab w:val="left" w:pos="3780"/>
              </w:tabs>
              <w:autoSpaceDN w:val="0"/>
              <w:jc w:val="center"/>
              <w:rPr>
                <w:rFonts w:ascii="仿宋" w:hAnsi="仿宋" w:eastAsia="仿宋" w:cs="仿宋"/>
                <w:sz w:val="24"/>
              </w:rPr>
            </w:pPr>
            <w:r>
              <w:rPr>
                <w:rFonts w:hint="eastAsia" w:ascii="仿宋" w:hAnsi="仿宋" w:eastAsia="仿宋" w:cs="仿宋"/>
                <w:sz w:val="24"/>
              </w:rPr>
              <w:t>（四）</w:t>
            </w:r>
          </w:p>
        </w:tc>
        <w:tc>
          <w:tcPr>
            <w:tcW w:w="6300" w:type="dxa"/>
            <w:noWrap/>
            <w:vAlign w:val="center"/>
          </w:tcPr>
          <w:p>
            <w:pPr>
              <w:tabs>
                <w:tab w:val="left" w:pos="3780"/>
              </w:tabs>
              <w:autoSpaceDN w:val="0"/>
              <w:rPr>
                <w:rFonts w:ascii="仿宋" w:hAnsi="仿宋" w:eastAsia="仿宋" w:cs="仿宋"/>
                <w:sz w:val="24"/>
              </w:rPr>
            </w:pPr>
            <w:r>
              <w:rPr>
                <w:rFonts w:hint="eastAsia" w:ascii="仿宋" w:hAnsi="仿宋" w:eastAsia="仿宋" w:cs="仿宋"/>
                <w:sz w:val="24"/>
              </w:rPr>
              <w:t>税金 {[（一）+（二）+（三）]*费率}</w:t>
            </w:r>
          </w:p>
        </w:tc>
        <w:tc>
          <w:tcPr>
            <w:tcW w:w="1978" w:type="dxa"/>
            <w:noWrap/>
            <w:vAlign w:val="center"/>
          </w:tcPr>
          <w:p>
            <w:pPr>
              <w:autoSpaceDN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08" w:type="dxa"/>
            <w:noWrap/>
          </w:tcPr>
          <w:p>
            <w:pPr>
              <w:widowControl/>
              <w:tabs>
                <w:tab w:val="center" w:pos="4755"/>
                <w:tab w:val="right" w:pos="9070"/>
              </w:tabs>
              <w:autoSpaceDN w:val="0"/>
              <w:spacing w:before="100" w:beforeAutospacing="1" w:after="100" w:afterAutospacing="1"/>
              <w:jc w:val="left"/>
              <w:rPr>
                <w:rFonts w:ascii="仿宋" w:hAnsi="仿宋" w:eastAsia="仿宋" w:cs="仿宋"/>
                <w:sz w:val="24"/>
              </w:rPr>
            </w:pPr>
          </w:p>
        </w:tc>
        <w:tc>
          <w:tcPr>
            <w:tcW w:w="6300" w:type="dxa"/>
            <w:noWrap/>
            <w:vAlign w:val="center"/>
          </w:tcPr>
          <w:p>
            <w:pPr>
              <w:tabs>
                <w:tab w:val="left" w:pos="3780"/>
              </w:tabs>
              <w:autoSpaceDN w:val="0"/>
              <w:rPr>
                <w:rFonts w:ascii="仿宋" w:hAnsi="仿宋" w:eastAsia="仿宋" w:cs="仿宋"/>
                <w:sz w:val="24"/>
              </w:rPr>
            </w:pPr>
            <w:r>
              <w:rPr>
                <w:rFonts w:hint="eastAsia" w:ascii="仿宋" w:hAnsi="仿宋" w:eastAsia="仿宋" w:cs="仿宋"/>
                <w:sz w:val="24"/>
              </w:rPr>
              <w:t>总报价 [一 + 二 ]</w:t>
            </w:r>
          </w:p>
        </w:tc>
        <w:tc>
          <w:tcPr>
            <w:tcW w:w="1978" w:type="dxa"/>
            <w:noWrap/>
            <w:vAlign w:val="center"/>
          </w:tcPr>
          <w:p>
            <w:pPr>
              <w:autoSpaceDN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3"/>
            <w:noWrap/>
            <w:vAlign w:val="center"/>
          </w:tcPr>
          <w:p>
            <w:pPr>
              <w:autoSpaceDN w:val="0"/>
              <w:rPr>
                <w:rFonts w:ascii="仿宋" w:hAnsi="仿宋" w:eastAsia="仿宋" w:cs="仿宋"/>
                <w:sz w:val="24"/>
              </w:rPr>
            </w:pPr>
            <w:r>
              <w:rPr>
                <w:rFonts w:hint="eastAsia" w:ascii="仿宋" w:hAnsi="仿宋" w:eastAsia="仿宋" w:cs="仿宋"/>
                <w:sz w:val="24"/>
              </w:rPr>
              <w:t>总报价（大写）：</w:t>
            </w:r>
          </w:p>
        </w:tc>
      </w:tr>
    </w:tbl>
    <w:p>
      <w:pPr>
        <w:autoSpaceDN w:val="0"/>
        <w:snapToGrid w:val="0"/>
        <w:spacing w:line="288" w:lineRule="auto"/>
        <w:rPr>
          <w:rFonts w:ascii="仿宋" w:hAnsi="仿宋" w:eastAsia="仿宋" w:cs="Arial"/>
          <w:color w:val="000000"/>
          <w:sz w:val="24"/>
        </w:rPr>
      </w:pPr>
      <w:r>
        <w:rPr>
          <w:rFonts w:hint="eastAsia" w:ascii="仿宋" w:hAnsi="仿宋" w:eastAsia="仿宋" w:cs="Arial"/>
          <w:color w:val="000000"/>
          <w:sz w:val="24"/>
        </w:rPr>
        <w:t>注：1.本表适用于：（1）有2个及以上单位工程的群体项目的总报价汇总；（2）单位工程发包且有2个及以上专业工程分部分项工程量清单的采购项目总报价汇总。本表应在表1-1-2基础上汇总。</w:t>
      </w:r>
    </w:p>
    <w:p>
      <w:pPr>
        <w:autoSpaceDN w:val="0"/>
        <w:snapToGrid w:val="0"/>
        <w:spacing w:line="288" w:lineRule="auto"/>
        <w:rPr>
          <w:rFonts w:ascii="仿宋" w:hAnsi="仿宋" w:eastAsia="仿宋" w:cs="Arial"/>
          <w:color w:val="000000"/>
          <w:sz w:val="24"/>
        </w:rPr>
      </w:pPr>
      <w:r>
        <w:rPr>
          <w:rFonts w:hint="eastAsia" w:ascii="仿宋" w:hAnsi="仿宋" w:eastAsia="仿宋" w:cs="Arial"/>
          <w:color w:val="000000"/>
          <w:sz w:val="24"/>
        </w:rPr>
        <w:t>2．本表中的整体项目措施清单报价指根据采购人要求和项目特点应从采购项目整体上考虑的措施项目报价。</w:t>
      </w:r>
    </w:p>
    <w:p>
      <w:pPr>
        <w:autoSpaceDN w:val="0"/>
        <w:snapToGrid w:val="0"/>
        <w:spacing w:line="288" w:lineRule="auto"/>
        <w:rPr>
          <w:rFonts w:ascii="仿宋" w:hAnsi="仿宋" w:eastAsia="仿宋" w:cs="Arial"/>
          <w:color w:val="000000"/>
          <w:sz w:val="24"/>
        </w:rPr>
      </w:pPr>
      <w:r>
        <w:rPr>
          <w:rFonts w:hint="eastAsia" w:ascii="仿宋" w:hAnsi="仿宋" w:eastAsia="仿宋" w:cs="Arial"/>
          <w:color w:val="000000"/>
          <w:sz w:val="24"/>
        </w:rPr>
        <w:t>3．本表中的整体其他项目清单报价指根据采购人要求需按采购项目整体考虑的其他项目清单报价。</w:t>
      </w:r>
    </w:p>
    <w:p>
      <w:pPr>
        <w:autoSpaceDN w:val="0"/>
        <w:snapToGrid w:val="0"/>
        <w:spacing w:line="288" w:lineRule="auto"/>
        <w:rPr>
          <w:rFonts w:ascii="仿宋" w:hAnsi="仿宋" w:eastAsia="仿宋" w:cs="Arial"/>
          <w:color w:val="000000"/>
          <w:sz w:val="24"/>
        </w:rPr>
      </w:pPr>
      <w:r>
        <w:rPr>
          <w:rFonts w:hint="eastAsia" w:ascii="仿宋" w:hAnsi="仿宋" w:eastAsia="仿宋" w:cs="Arial"/>
          <w:color w:val="000000"/>
          <w:sz w:val="24"/>
        </w:rPr>
        <w:t>4．本表中的规费指整体措施清单项目应计取的规费。</w:t>
      </w:r>
    </w:p>
    <w:p>
      <w:pPr>
        <w:autoSpaceDN w:val="0"/>
        <w:snapToGrid w:val="0"/>
        <w:spacing w:line="288" w:lineRule="auto"/>
        <w:rPr>
          <w:rFonts w:ascii="仿宋" w:hAnsi="仿宋" w:eastAsia="仿宋" w:cs="Arial"/>
          <w:color w:val="000000"/>
          <w:sz w:val="24"/>
        </w:rPr>
      </w:pPr>
      <w:r>
        <w:rPr>
          <w:rFonts w:hint="eastAsia" w:ascii="仿宋" w:hAnsi="仿宋" w:eastAsia="仿宋" w:cs="Arial"/>
          <w:color w:val="000000"/>
          <w:sz w:val="24"/>
        </w:rPr>
        <w:t>5．本表中的税金指未纳入单位工程费的整体措施项目清单、其他项目清单以及相应规费等费用应计取的税金。</w:t>
      </w:r>
    </w:p>
    <w:p>
      <w:pPr>
        <w:autoSpaceDN w:val="0"/>
        <w:snapToGrid w:val="0"/>
        <w:spacing w:line="360" w:lineRule="auto"/>
        <w:rPr>
          <w:rFonts w:ascii="仿宋" w:hAnsi="仿宋" w:eastAsia="仿宋" w:cs="Arial"/>
          <w:color w:val="000000"/>
          <w:sz w:val="24"/>
        </w:rPr>
      </w:pPr>
      <w:r>
        <w:rPr>
          <w:rFonts w:hint="eastAsia" w:ascii="仿宋" w:hAnsi="仿宋" w:eastAsia="仿宋" w:cs="Arial"/>
          <w:color w:val="000000"/>
          <w:sz w:val="24"/>
        </w:rPr>
        <w:t>磋商响应供应商名称（盖章）：_______________________________</w:t>
      </w:r>
    </w:p>
    <w:p>
      <w:pPr>
        <w:autoSpaceDN w:val="0"/>
        <w:snapToGrid w:val="0"/>
        <w:spacing w:line="360" w:lineRule="auto"/>
        <w:rPr>
          <w:rFonts w:ascii="仿宋" w:hAnsi="仿宋" w:eastAsia="仿宋" w:cs="Arial"/>
          <w:color w:val="000000"/>
          <w:kern w:val="0"/>
          <w:sz w:val="24"/>
        </w:rPr>
        <w:sectPr>
          <w:pgSz w:w="11906" w:h="16838"/>
          <w:pgMar w:top="1361" w:right="1191" w:bottom="1361" w:left="1411" w:header="851" w:footer="850" w:gutter="0"/>
          <w:pgBorders>
            <w:top w:val="none" w:sz="0" w:space="0"/>
            <w:left w:val="none" w:sz="0" w:space="0"/>
            <w:bottom w:val="none" w:sz="0" w:space="0"/>
            <w:right w:val="none" w:sz="0" w:space="0"/>
          </w:pgBorders>
          <w:cols w:space="720" w:num="1"/>
          <w:docGrid w:type="linesAndChars" w:linePitch="312" w:charSpace="0"/>
        </w:sectPr>
      </w:pPr>
      <w:r>
        <w:rPr>
          <w:rFonts w:hint="eastAsia" w:ascii="仿宋" w:hAnsi="仿宋" w:eastAsia="仿宋" w:cs="Arial"/>
          <w:color w:val="000000"/>
          <w:sz w:val="24"/>
        </w:rPr>
        <w:t>日期：</w:t>
      </w:r>
      <w:r>
        <w:rPr>
          <w:rFonts w:ascii="仿宋" w:hAnsi="仿宋" w:eastAsia="仿宋" w:cs="Arial"/>
          <w:color w:val="000000"/>
          <w:kern w:val="0"/>
          <w:sz w:val="24"/>
        </w:rPr>
        <w:t>________</w:t>
      </w:r>
      <w:r>
        <w:rPr>
          <w:rFonts w:hint="eastAsia" w:ascii="仿宋" w:hAnsi="仿宋" w:eastAsia="仿宋" w:cs="Arial"/>
          <w:color w:val="000000"/>
          <w:kern w:val="0"/>
          <w:sz w:val="24"/>
        </w:rPr>
        <w:t>年</w:t>
      </w:r>
      <w:r>
        <w:rPr>
          <w:rFonts w:ascii="仿宋" w:hAnsi="仿宋" w:eastAsia="仿宋" w:cs="Arial"/>
          <w:color w:val="000000"/>
          <w:kern w:val="0"/>
          <w:sz w:val="24"/>
        </w:rPr>
        <w:t>____</w:t>
      </w:r>
      <w:r>
        <w:rPr>
          <w:rFonts w:hint="eastAsia" w:ascii="仿宋" w:hAnsi="仿宋" w:eastAsia="仿宋" w:cs="Arial"/>
          <w:color w:val="000000"/>
          <w:kern w:val="0"/>
          <w:sz w:val="24"/>
        </w:rPr>
        <w:t>月</w:t>
      </w:r>
      <w:r>
        <w:rPr>
          <w:rFonts w:ascii="仿宋" w:hAnsi="仿宋" w:eastAsia="仿宋" w:cs="Arial"/>
          <w:color w:val="000000"/>
          <w:kern w:val="0"/>
          <w:sz w:val="24"/>
        </w:rPr>
        <w:t>____</w:t>
      </w:r>
      <w:r>
        <w:rPr>
          <w:rFonts w:hint="eastAsia" w:ascii="仿宋" w:hAnsi="仿宋" w:eastAsia="仿宋" w:cs="Arial"/>
          <w:color w:val="000000"/>
          <w:kern w:val="0"/>
          <w:sz w:val="24"/>
        </w:rPr>
        <w:t>日</w:t>
      </w:r>
    </w:p>
    <w:p>
      <w:pPr>
        <w:pStyle w:val="7"/>
        <w:autoSpaceDN w:val="0"/>
        <w:ind w:firstLine="561"/>
        <w:rPr>
          <w:rFonts w:ascii="Times New Roman" w:hAnsi="Times New Roman"/>
        </w:rPr>
      </w:pPr>
      <w:r>
        <w:rPr>
          <w:rFonts w:ascii="Times New Roman"/>
        </w:rPr>
        <w:t>表</w:t>
      </w:r>
      <w:r>
        <w:rPr>
          <w:rFonts w:ascii="Times New Roman" w:hAnsi="Times New Roman"/>
        </w:rPr>
        <w:t xml:space="preserve">1-1-2 </w:t>
      </w:r>
      <w:r>
        <w:rPr>
          <w:rFonts w:ascii="Times New Roman"/>
        </w:rPr>
        <w:t>单位工程报价汇总表</w:t>
      </w:r>
    </w:p>
    <w:p>
      <w:pPr>
        <w:autoSpaceDN w:val="0"/>
        <w:rPr>
          <w:rFonts w:ascii="仿宋" w:hAnsi="仿宋" w:eastAsia="仿宋" w:cs="仿宋"/>
          <w:sz w:val="24"/>
        </w:rPr>
      </w:pPr>
      <w:r>
        <w:rPr>
          <w:rFonts w:hint="eastAsia" w:ascii="仿宋" w:hAnsi="仿宋" w:eastAsia="仿宋" w:cs="仿宋"/>
          <w:sz w:val="24"/>
        </w:rPr>
        <w:t>项目名称：</w:t>
      </w:r>
    </w:p>
    <w:p>
      <w:pPr>
        <w:autoSpaceDN w:val="0"/>
        <w:rPr>
          <w:rFonts w:ascii="仿宋" w:hAnsi="仿宋" w:eastAsia="仿宋" w:cs="仿宋"/>
          <w:sz w:val="24"/>
        </w:rPr>
      </w:pPr>
      <w:r>
        <w:rPr>
          <w:rFonts w:hint="eastAsia" w:ascii="仿宋" w:hAnsi="仿宋" w:eastAsia="仿宋" w:cs="仿宋"/>
          <w:sz w:val="24"/>
        </w:rPr>
        <w:t>单位项目名称：</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3601"/>
        <w:gridCol w:w="1441"/>
        <w:gridCol w:w="1912"/>
        <w:gridCol w:w="38"/>
        <w:gridCol w:w="1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vMerge w:val="restart"/>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r>
              <w:rPr>
                <w:rFonts w:hint="eastAsia" w:ascii="仿宋" w:hAnsi="仿宋" w:eastAsia="仿宋" w:cs="仿宋"/>
                <w:sz w:val="24"/>
              </w:rPr>
              <w:t>序号</w:t>
            </w:r>
          </w:p>
        </w:tc>
        <w:tc>
          <w:tcPr>
            <w:tcW w:w="3601" w:type="dxa"/>
            <w:vMerge w:val="restart"/>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r>
              <w:rPr>
                <w:rFonts w:hint="eastAsia" w:ascii="仿宋" w:hAnsi="仿宋" w:eastAsia="仿宋" w:cs="仿宋"/>
                <w:sz w:val="24"/>
              </w:rPr>
              <w:t>内     容</w:t>
            </w:r>
          </w:p>
        </w:tc>
        <w:tc>
          <w:tcPr>
            <w:tcW w:w="1441" w:type="dxa"/>
            <w:vMerge w:val="restart"/>
            <w:vAlign w:val="center"/>
          </w:tcPr>
          <w:p>
            <w:pPr>
              <w:widowControl/>
              <w:tabs>
                <w:tab w:val="center" w:pos="4755"/>
                <w:tab w:val="right" w:pos="9070"/>
              </w:tabs>
              <w:autoSpaceDN w:val="0"/>
              <w:jc w:val="center"/>
              <w:rPr>
                <w:rFonts w:ascii="仿宋" w:hAnsi="仿宋" w:eastAsia="仿宋" w:cs="仿宋"/>
                <w:sz w:val="24"/>
              </w:rPr>
            </w:pPr>
            <w:r>
              <w:rPr>
                <w:rFonts w:hint="eastAsia" w:ascii="仿宋" w:hAnsi="仿宋" w:eastAsia="仿宋" w:cs="仿宋"/>
                <w:sz w:val="24"/>
              </w:rPr>
              <w:t>报价合计</w:t>
            </w:r>
          </w:p>
          <w:p>
            <w:pPr>
              <w:widowControl/>
              <w:tabs>
                <w:tab w:val="center" w:pos="4755"/>
                <w:tab w:val="right" w:pos="9070"/>
              </w:tabs>
              <w:autoSpaceDN w:val="0"/>
              <w:jc w:val="center"/>
              <w:rPr>
                <w:rFonts w:ascii="仿宋" w:hAnsi="仿宋" w:eastAsia="仿宋" w:cs="仿宋"/>
                <w:sz w:val="24"/>
              </w:rPr>
            </w:pPr>
            <w:r>
              <w:rPr>
                <w:rFonts w:hint="eastAsia" w:ascii="仿宋" w:hAnsi="仿宋" w:eastAsia="仿宋" w:cs="仿宋"/>
                <w:sz w:val="24"/>
              </w:rPr>
              <w:t>（元）</w:t>
            </w:r>
          </w:p>
        </w:tc>
        <w:tc>
          <w:tcPr>
            <w:tcW w:w="1950" w:type="dxa"/>
            <w:gridSpan w:val="2"/>
            <w:vAlign w:val="center"/>
          </w:tcPr>
          <w:p>
            <w:pPr>
              <w:tabs>
                <w:tab w:val="center" w:pos="4755"/>
                <w:tab w:val="right" w:pos="9070"/>
              </w:tabs>
              <w:autoSpaceDN w:val="0"/>
              <w:jc w:val="center"/>
              <w:rPr>
                <w:rFonts w:ascii="仿宋" w:hAnsi="仿宋" w:eastAsia="仿宋" w:cs="仿宋"/>
                <w:sz w:val="24"/>
              </w:rPr>
            </w:pPr>
            <w:r>
              <w:rPr>
                <w:rFonts w:hint="eastAsia" w:ascii="仿宋" w:hAnsi="仿宋" w:eastAsia="仿宋" w:cs="仿宋"/>
                <w:sz w:val="24"/>
              </w:rPr>
              <w:t>（清单号）</w:t>
            </w:r>
          </w:p>
        </w:tc>
        <w:tc>
          <w:tcPr>
            <w:tcW w:w="1749" w:type="dxa"/>
            <w:vAlign w:val="center"/>
          </w:tcPr>
          <w:p>
            <w:pPr>
              <w:widowControl/>
              <w:tabs>
                <w:tab w:val="center" w:pos="4755"/>
                <w:tab w:val="right" w:pos="9070"/>
              </w:tabs>
              <w:autoSpaceDN w:val="0"/>
              <w:jc w:val="center"/>
              <w:rPr>
                <w:rFonts w:ascii="仿宋" w:hAnsi="仿宋" w:eastAsia="仿宋" w:cs="仿宋"/>
                <w:sz w:val="24"/>
              </w:rPr>
            </w:pPr>
            <w:r>
              <w:rPr>
                <w:rFonts w:hint="eastAsia" w:ascii="仿宋" w:hAnsi="仿宋" w:eastAsia="仿宋" w:cs="仿宋"/>
                <w:sz w:val="24"/>
              </w:rPr>
              <w:t>（清单号）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vMerge w:val="continue"/>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3601" w:type="dxa"/>
            <w:vMerge w:val="continue"/>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1441" w:type="dxa"/>
            <w:vMerge w:val="continue"/>
            <w:vAlign w:val="center"/>
          </w:tcPr>
          <w:p>
            <w:pPr>
              <w:widowControl/>
              <w:tabs>
                <w:tab w:val="center" w:pos="4755"/>
                <w:tab w:val="right" w:pos="9070"/>
              </w:tabs>
              <w:autoSpaceDN w:val="0"/>
              <w:jc w:val="center"/>
              <w:rPr>
                <w:rFonts w:ascii="仿宋" w:hAnsi="仿宋" w:eastAsia="仿宋" w:cs="仿宋"/>
                <w:sz w:val="24"/>
              </w:rPr>
            </w:pPr>
          </w:p>
        </w:tc>
        <w:tc>
          <w:tcPr>
            <w:tcW w:w="1950" w:type="dxa"/>
            <w:gridSpan w:val="2"/>
            <w:vAlign w:val="center"/>
          </w:tcPr>
          <w:p>
            <w:pPr>
              <w:widowControl/>
              <w:tabs>
                <w:tab w:val="center" w:pos="4755"/>
                <w:tab w:val="right" w:pos="9070"/>
              </w:tabs>
              <w:autoSpaceDN w:val="0"/>
              <w:jc w:val="center"/>
              <w:rPr>
                <w:rFonts w:ascii="仿宋" w:hAnsi="仿宋" w:eastAsia="仿宋" w:cs="仿宋"/>
                <w:sz w:val="24"/>
              </w:rPr>
            </w:pPr>
            <w:r>
              <w:rPr>
                <w:rFonts w:hint="eastAsia" w:ascii="仿宋" w:hAnsi="仿宋" w:eastAsia="仿宋" w:cs="仿宋"/>
                <w:sz w:val="24"/>
              </w:rPr>
              <w:t>(专业工程1)</w:t>
            </w:r>
          </w:p>
        </w:tc>
        <w:tc>
          <w:tcPr>
            <w:tcW w:w="1749" w:type="dxa"/>
            <w:vAlign w:val="center"/>
          </w:tcPr>
          <w:p>
            <w:pPr>
              <w:widowControl/>
              <w:tabs>
                <w:tab w:val="center" w:pos="4755"/>
                <w:tab w:val="right" w:pos="9070"/>
              </w:tabs>
              <w:autoSpaceDN w:val="0"/>
              <w:jc w:val="center"/>
              <w:rPr>
                <w:rFonts w:ascii="仿宋" w:hAnsi="仿宋" w:eastAsia="仿宋" w:cs="仿宋"/>
                <w:sz w:val="24"/>
              </w:rPr>
            </w:pPr>
            <w:r>
              <w:rPr>
                <w:rFonts w:hint="eastAsia" w:ascii="仿宋" w:hAnsi="仿宋" w:eastAsia="仿宋" w:cs="仿宋"/>
                <w:sz w:val="24"/>
              </w:rPr>
              <w:t>(专业工程2)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r>
              <w:rPr>
                <w:rFonts w:hint="eastAsia" w:ascii="仿宋" w:hAnsi="仿宋" w:eastAsia="仿宋" w:cs="仿宋"/>
                <w:sz w:val="24"/>
              </w:rPr>
              <w:t>一</w:t>
            </w:r>
          </w:p>
        </w:tc>
        <w:tc>
          <w:tcPr>
            <w:tcW w:w="3601" w:type="dxa"/>
            <w:vAlign w:val="center"/>
          </w:tcPr>
          <w:p>
            <w:pPr>
              <w:widowControl/>
              <w:tabs>
                <w:tab w:val="center" w:pos="4755"/>
                <w:tab w:val="right" w:pos="9070"/>
              </w:tabs>
              <w:autoSpaceDN w:val="0"/>
              <w:spacing w:before="100" w:beforeAutospacing="1" w:after="100" w:afterAutospacing="1"/>
              <w:rPr>
                <w:rFonts w:ascii="仿宋" w:hAnsi="仿宋" w:eastAsia="仿宋" w:cs="仿宋"/>
                <w:sz w:val="24"/>
              </w:rPr>
            </w:pPr>
            <w:r>
              <w:rPr>
                <w:rFonts w:hint="eastAsia" w:ascii="仿宋" w:hAnsi="仿宋" w:eastAsia="仿宋" w:cs="仿宋"/>
                <w:sz w:val="24"/>
              </w:rPr>
              <w:t>分部分项工程量清单</w:t>
            </w:r>
          </w:p>
        </w:tc>
        <w:tc>
          <w:tcPr>
            <w:tcW w:w="1441" w:type="dxa"/>
            <w:vAlign w:val="center"/>
          </w:tcPr>
          <w:p>
            <w:pPr>
              <w:widowControl/>
              <w:tabs>
                <w:tab w:val="center" w:pos="4755"/>
                <w:tab w:val="right" w:pos="9070"/>
              </w:tabs>
              <w:autoSpaceDN w:val="0"/>
              <w:jc w:val="center"/>
              <w:rPr>
                <w:rFonts w:ascii="仿宋" w:hAnsi="仿宋" w:eastAsia="仿宋" w:cs="仿宋"/>
                <w:sz w:val="24"/>
              </w:rPr>
            </w:pPr>
          </w:p>
        </w:tc>
        <w:tc>
          <w:tcPr>
            <w:tcW w:w="1950" w:type="dxa"/>
            <w:gridSpan w:val="2"/>
            <w:vAlign w:val="center"/>
          </w:tcPr>
          <w:p>
            <w:pPr>
              <w:widowControl/>
              <w:tabs>
                <w:tab w:val="center" w:pos="4755"/>
                <w:tab w:val="right" w:pos="9070"/>
              </w:tabs>
              <w:autoSpaceDN w:val="0"/>
              <w:jc w:val="center"/>
              <w:rPr>
                <w:rFonts w:ascii="仿宋" w:hAnsi="仿宋" w:eastAsia="仿宋" w:cs="仿宋"/>
                <w:sz w:val="24"/>
              </w:rPr>
            </w:pPr>
          </w:p>
        </w:tc>
        <w:tc>
          <w:tcPr>
            <w:tcW w:w="1749" w:type="dxa"/>
            <w:vAlign w:val="center"/>
          </w:tcPr>
          <w:p>
            <w:pPr>
              <w:widowControl/>
              <w:tabs>
                <w:tab w:val="center" w:pos="4755"/>
                <w:tab w:val="right" w:pos="9070"/>
              </w:tabs>
              <w:autoSpaceDN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vAlign w:val="center"/>
          </w:tcPr>
          <w:p>
            <w:pPr>
              <w:widowControl/>
              <w:tabs>
                <w:tab w:val="center" w:pos="4755"/>
                <w:tab w:val="right" w:pos="9070"/>
              </w:tabs>
              <w:autoSpaceDN w:val="0"/>
              <w:jc w:val="center"/>
              <w:rPr>
                <w:rFonts w:ascii="仿宋" w:hAnsi="仿宋" w:eastAsia="仿宋" w:cs="仿宋"/>
                <w:sz w:val="24"/>
              </w:rPr>
            </w:pPr>
            <w:r>
              <w:rPr>
                <w:rFonts w:hint="eastAsia" w:ascii="仿宋" w:hAnsi="仿宋" w:eastAsia="仿宋" w:cs="仿宋"/>
                <w:sz w:val="24"/>
              </w:rPr>
              <w:t>二</w:t>
            </w:r>
          </w:p>
        </w:tc>
        <w:tc>
          <w:tcPr>
            <w:tcW w:w="3601" w:type="dxa"/>
            <w:vAlign w:val="center"/>
          </w:tcPr>
          <w:p>
            <w:pPr>
              <w:widowControl/>
              <w:tabs>
                <w:tab w:val="center" w:pos="4755"/>
                <w:tab w:val="right" w:pos="9070"/>
              </w:tabs>
              <w:autoSpaceDN w:val="0"/>
              <w:rPr>
                <w:rFonts w:ascii="仿宋" w:hAnsi="仿宋" w:eastAsia="仿宋" w:cs="仿宋"/>
                <w:sz w:val="24"/>
              </w:rPr>
            </w:pPr>
            <w:r>
              <w:rPr>
                <w:rFonts w:hint="eastAsia" w:ascii="仿宋" w:hAnsi="仿宋" w:eastAsia="仿宋" w:cs="仿宋"/>
                <w:sz w:val="24"/>
              </w:rPr>
              <w:t>措施项目清单（1+2）</w:t>
            </w:r>
          </w:p>
        </w:tc>
        <w:tc>
          <w:tcPr>
            <w:tcW w:w="1441" w:type="dxa"/>
            <w:vAlign w:val="center"/>
          </w:tcPr>
          <w:p>
            <w:pPr>
              <w:widowControl/>
              <w:tabs>
                <w:tab w:val="center" w:pos="4755"/>
                <w:tab w:val="right" w:pos="9070"/>
              </w:tabs>
              <w:autoSpaceDN w:val="0"/>
              <w:jc w:val="center"/>
              <w:rPr>
                <w:rFonts w:ascii="仿宋" w:hAnsi="仿宋" w:eastAsia="仿宋" w:cs="仿宋"/>
                <w:sz w:val="24"/>
              </w:rPr>
            </w:pPr>
          </w:p>
        </w:tc>
        <w:tc>
          <w:tcPr>
            <w:tcW w:w="1950" w:type="dxa"/>
            <w:gridSpan w:val="2"/>
            <w:vAlign w:val="center"/>
          </w:tcPr>
          <w:p>
            <w:pPr>
              <w:widowControl/>
              <w:tabs>
                <w:tab w:val="center" w:pos="4755"/>
                <w:tab w:val="right" w:pos="9070"/>
              </w:tabs>
              <w:autoSpaceDN w:val="0"/>
              <w:jc w:val="center"/>
              <w:rPr>
                <w:rFonts w:ascii="仿宋" w:hAnsi="仿宋" w:eastAsia="仿宋" w:cs="仿宋"/>
                <w:sz w:val="24"/>
              </w:rPr>
            </w:pPr>
          </w:p>
        </w:tc>
        <w:tc>
          <w:tcPr>
            <w:tcW w:w="1749" w:type="dxa"/>
            <w:vAlign w:val="center"/>
          </w:tcPr>
          <w:p>
            <w:pPr>
              <w:widowControl/>
              <w:tabs>
                <w:tab w:val="center" w:pos="4755"/>
                <w:tab w:val="right" w:pos="9070"/>
              </w:tabs>
              <w:autoSpaceDN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vAlign w:val="center"/>
          </w:tcPr>
          <w:p>
            <w:pPr>
              <w:widowControl/>
              <w:tabs>
                <w:tab w:val="center" w:pos="4755"/>
                <w:tab w:val="right" w:pos="9070"/>
              </w:tabs>
              <w:autoSpaceDN w:val="0"/>
              <w:jc w:val="center"/>
              <w:rPr>
                <w:rFonts w:ascii="仿宋" w:hAnsi="仿宋" w:eastAsia="仿宋" w:cs="仿宋"/>
                <w:sz w:val="24"/>
              </w:rPr>
            </w:pPr>
            <w:r>
              <w:rPr>
                <w:rFonts w:hint="eastAsia" w:ascii="仿宋" w:hAnsi="仿宋" w:eastAsia="仿宋" w:cs="仿宋"/>
                <w:sz w:val="24"/>
              </w:rPr>
              <w:t>1</w:t>
            </w:r>
          </w:p>
        </w:tc>
        <w:tc>
          <w:tcPr>
            <w:tcW w:w="3601" w:type="dxa"/>
            <w:vAlign w:val="center"/>
          </w:tcPr>
          <w:p>
            <w:pPr>
              <w:widowControl/>
              <w:tabs>
                <w:tab w:val="center" w:pos="4755"/>
                <w:tab w:val="right" w:pos="9070"/>
              </w:tabs>
              <w:autoSpaceDN w:val="0"/>
              <w:rPr>
                <w:rFonts w:ascii="仿宋" w:hAnsi="仿宋" w:eastAsia="仿宋" w:cs="仿宋"/>
                <w:sz w:val="24"/>
              </w:rPr>
            </w:pPr>
            <w:r>
              <w:rPr>
                <w:rFonts w:hint="eastAsia" w:ascii="仿宋" w:hAnsi="仿宋" w:eastAsia="仿宋" w:cs="仿宋"/>
                <w:sz w:val="24"/>
              </w:rPr>
              <w:t>组织措施项目清单</w:t>
            </w:r>
          </w:p>
        </w:tc>
        <w:tc>
          <w:tcPr>
            <w:tcW w:w="1441" w:type="dxa"/>
            <w:vAlign w:val="center"/>
          </w:tcPr>
          <w:p>
            <w:pPr>
              <w:widowControl/>
              <w:tabs>
                <w:tab w:val="center" w:pos="4755"/>
                <w:tab w:val="right" w:pos="9070"/>
              </w:tabs>
              <w:autoSpaceDN w:val="0"/>
              <w:jc w:val="center"/>
              <w:rPr>
                <w:rFonts w:ascii="仿宋" w:hAnsi="仿宋" w:eastAsia="仿宋" w:cs="仿宋"/>
                <w:sz w:val="24"/>
              </w:rPr>
            </w:pPr>
          </w:p>
        </w:tc>
        <w:tc>
          <w:tcPr>
            <w:tcW w:w="1950" w:type="dxa"/>
            <w:gridSpan w:val="2"/>
            <w:vAlign w:val="center"/>
          </w:tcPr>
          <w:p>
            <w:pPr>
              <w:widowControl/>
              <w:tabs>
                <w:tab w:val="center" w:pos="4755"/>
                <w:tab w:val="right" w:pos="9070"/>
              </w:tabs>
              <w:autoSpaceDN w:val="0"/>
              <w:jc w:val="center"/>
              <w:rPr>
                <w:rFonts w:ascii="仿宋" w:hAnsi="仿宋" w:eastAsia="仿宋" w:cs="仿宋"/>
                <w:sz w:val="24"/>
              </w:rPr>
            </w:pPr>
          </w:p>
        </w:tc>
        <w:tc>
          <w:tcPr>
            <w:tcW w:w="1749" w:type="dxa"/>
            <w:vAlign w:val="center"/>
          </w:tcPr>
          <w:p>
            <w:pPr>
              <w:widowControl/>
              <w:tabs>
                <w:tab w:val="center" w:pos="4755"/>
                <w:tab w:val="right" w:pos="9070"/>
              </w:tabs>
              <w:autoSpaceDN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vAlign w:val="center"/>
          </w:tcPr>
          <w:p>
            <w:pPr>
              <w:widowControl/>
              <w:tabs>
                <w:tab w:val="center" w:pos="4755"/>
                <w:tab w:val="right" w:pos="9070"/>
              </w:tabs>
              <w:autoSpaceDN w:val="0"/>
              <w:jc w:val="center"/>
              <w:rPr>
                <w:rFonts w:ascii="仿宋" w:hAnsi="仿宋" w:eastAsia="仿宋" w:cs="仿宋"/>
                <w:sz w:val="24"/>
              </w:rPr>
            </w:pPr>
            <w:r>
              <w:rPr>
                <w:rFonts w:hint="eastAsia" w:ascii="仿宋" w:hAnsi="仿宋" w:eastAsia="仿宋" w:cs="仿宋"/>
                <w:sz w:val="24"/>
              </w:rPr>
              <w:t>2</w:t>
            </w:r>
          </w:p>
        </w:tc>
        <w:tc>
          <w:tcPr>
            <w:tcW w:w="3601" w:type="dxa"/>
            <w:vAlign w:val="center"/>
          </w:tcPr>
          <w:p>
            <w:pPr>
              <w:widowControl/>
              <w:tabs>
                <w:tab w:val="center" w:pos="4755"/>
                <w:tab w:val="right" w:pos="9070"/>
              </w:tabs>
              <w:autoSpaceDN w:val="0"/>
              <w:rPr>
                <w:rFonts w:ascii="仿宋" w:hAnsi="仿宋" w:eastAsia="仿宋" w:cs="仿宋"/>
                <w:sz w:val="24"/>
              </w:rPr>
            </w:pPr>
            <w:r>
              <w:rPr>
                <w:rFonts w:hint="eastAsia" w:ascii="仿宋" w:hAnsi="仿宋" w:eastAsia="仿宋" w:cs="仿宋"/>
                <w:sz w:val="24"/>
              </w:rPr>
              <w:t>技术措施项目清单</w:t>
            </w:r>
          </w:p>
        </w:tc>
        <w:tc>
          <w:tcPr>
            <w:tcW w:w="1441" w:type="dxa"/>
            <w:vAlign w:val="center"/>
          </w:tcPr>
          <w:p>
            <w:pPr>
              <w:widowControl/>
              <w:tabs>
                <w:tab w:val="center" w:pos="4755"/>
                <w:tab w:val="right" w:pos="9070"/>
              </w:tabs>
              <w:autoSpaceDN w:val="0"/>
              <w:jc w:val="center"/>
              <w:rPr>
                <w:rFonts w:ascii="仿宋" w:hAnsi="仿宋" w:eastAsia="仿宋" w:cs="仿宋"/>
                <w:sz w:val="24"/>
              </w:rPr>
            </w:pPr>
          </w:p>
        </w:tc>
        <w:tc>
          <w:tcPr>
            <w:tcW w:w="1950" w:type="dxa"/>
            <w:gridSpan w:val="2"/>
            <w:vAlign w:val="center"/>
          </w:tcPr>
          <w:p>
            <w:pPr>
              <w:widowControl/>
              <w:tabs>
                <w:tab w:val="center" w:pos="4755"/>
                <w:tab w:val="right" w:pos="9070"/>
              </w:tabs>
              <w:autoSpaceDN w:val="0"/>
              <w:jc w:val="center"/>
              <w:rPr>
                <w:rFonts w:ascii="仿宋" w:hAnsi="仿宋" w:eastAsia="仿宋" w:cs="仿宋"/>
                <w:sz w:val="24"/>
              </w:rPr>
            </w:pPr>
          </w:p>
        </w:tc>
        <w:tc>
          <w:tcPr>
            <w:tcW w:w="1749" w:type="dxa"/>
            <w:vAlign w:val="center"/>
          </w:tcPr>
          <w:p>
            <w:pPr>
              <w:widowControl/>
              <w:tabs>
                <w:tab w:val="center" w:pos="4755"/>
                <w:tab w:val="right" w:pos="9070"/>
              </w:tabs>
              <w:autoSpaceDN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r>
              <w:rPr>
                <w:rFonts w:hint="eastAsia" w:ascii="仿宋" w:hAnsi="仿宋" w:eastAsia="仿宋" w:cs="仿宋"/>
                <w:sz w:val="24"/>
              </w:rPr>
              <w:t>三</w:t>
            </w:r>
          </w:p>
        </w:tc>
        <w:tc>
          <w:tcPr>
            <w:tcW w:w="3601" w:type="dxa"/>
            <w:vAlign w:val="center"/>
          </w:tcPr>
          <w:p>
            <w:pPr>
              <w:widowControl/>
              <w:tabs>
                <w:tab w:val="center" w:pos="4755"/>
                <w:tab w:val="right" w:pos="9070"/>
              </w:tabs>
              <w:autoSpaceDN w:val="0"/>
              <w:spacing w:before="100" w:beforeAutospacing="1" w:after="100" w:afterAutospacing="1"/>
              <w:rPr>
                <w:rFonts w:ascii="仿宋" w:hAnsi="仿宋" w:eastAsia="仿宋" w:cs="仿宋"/>
                <w:sz w:val="24"/>
              </w:rPr>
            </w:pPr>
            <w:r>
              <w:rPr>
                <w:rFonts w:hint="eastAsia" w:ascii="仿宋" w:hAnsi="仿宋" w:eastAsia="仿宋" w:cs="仿宋"/>
                <w:sz w:val="24"/>
              </w:rPr>
              <w:t>其他项目清单</w:t>
            </w:r>
          </w:p>
        </w:tc>
        <w:tc>
          <w:tcPr>
            <w:tcW w:w="1441" w:type="dxa"/>
            <w:vAlign w:val="center"/>
          </w:tcPr>
          <w:p>
            <w:pPr>
              <w:widowControl/>
              <w:tabs>
                <w:tab w:val="center" w:pos="4755"/>
                <w:tab w:val="right" w:pos="9070"/>
              </w:tabs>
              <w:autoSpaceDN w:val="0"/>
              <w:jc w:val="center"/>
              <w:rPr>
                <w:rFonts w:ascii="仿宋" w:hAnsi="仿宋" w:eastAsia="仿宋" w:cs="仿宋"/>
                <w:sz w:val="24"/>
              </w:rPr>
            </w:pPr>
          </w:p>
        </w:tc>
        <w:tc>
          <w:tcPr>
            <w:tcW w:w="3699" w:type="dxa"/>
            <w:gridSpan w:val="3"/>
            <w:vAlign w:val="center"/>
          </w:tcPr>
          <w:p>
            <w:pPr>
              <w:widowControl/>
              <w:tabs>
                <w:tab w:val="center" w:pos="4755"/>
                <w:tab w:val="right" w:pos="9070"/>
              </w:tabs>
              <w:autoSpaceDN w:val="0"/>
              <w:jc w:val="center"/>
              <w:rPr>
                <w:rFonts w:ascii="仿宋" w:hAnsi="仿宋" w:eastAsia="仿宋" w:cs="仿宋"/>
                <w:sz w:val="24"/>
              </w:rPr>
            </w:pPr>
            <w:r>
              <w:rPr>
                <w:rFonts w:ascii="仿宋" w:hAnsi="仿宋" w:eastAsia="仿宋" w:cs="仿宋"/>
                <w:sz w:val="24"/>
              </w:rPr>
              <w:pict>
                <v:line id="直接连接符 1" o:spid="_x0000_s1026" o:spt="20" style="position:absolute;left:0pt;flip:x;margin-left:-4.2pt;margin-top:2.1pt;height:23.2pt;width:185.4pt;z-index:251660288;mso-width-relative:page;mso-height-relative:page;" coordsize="21600,21600" o:gfxdata="UEsDBAoAAAAAAIdO4kAAAAAAAAAAAAAAAAAEAAAAZHJzL1BLAwQUAAAACACHTuJAe/8UidcAAAAH&#10;AQAADwAAAGRycy9kb3ducmV2LnhtbE2OTUvDQBRF94L/YXiCu3amaYwh5qWIHyCCiK3gdpoZk9jM&#10;m5CZtPHf+1zp8nIv555yM7teHO0YOk8Iq6UCYan2pqMG4X33uMhBhKjJ6N6TRfi2ATbV+VmpC+NP&#10;9GaP29gIhlAoNEIb41BIGerWOh2WfrDE3acfnY4cx0aaUZ8Y7nqZKJVJpzvih1YP9q619WE7OYTX&#10;pFkPD2Z3SF+e66frfL6//Zi+EC8vVuoGRLRz/BvDrz6rQ8VOez+RCaJHWOQpLxHSBATX6yzhvEe4&#10;UhnIqpT//asfUEsDBBQAAAAIAIdO4kBDWOJ28QEAALkDAAAOAAAAZHJzL2Uyb0RvYy54bWytU81u&#10;EzEQviPxDpbvZJM0icoqmx4SFQ4FIrV9AMfrzVrYHsvjZJOX4AWQuMGJI3fehvIYjJ00peXSA3uw&#10;PH+f5/tmdnqxs4ZtVUANruKDXp8z5STU2q0rfntz+eqcM4zC1cKAUxXfK+QXs5cvpp0v1RBaMLUK&#10;jEAclp2veBujL4sCZauswB545SjYQLAikhnWRR1ER+jWFMN+f1J0EGofQCpE8i4OQX5EDM8BhKbR&#10;Ui1Abqxy8YAalBGRKGGrPfJZ7rZplIwfmgZVZKbixDTmkx6h+yqdxWwqynUQvtXy2IJ4TgtPOFmh&#10;HT16glqIKNgm6H+grJYBEJrYk2CLA5GsCLEY9J9oc90KrzIXkhr9SXT8f7Dy/XYZmK4rPuLMCUsD&#10;v/v849enr79/fqHz7vs3NkgidR5Lyp27ZUg05c5d+yuQH5E5mLfCrVVu9mbvCSFXFI9KkoGenlp1&#10;76CmHLGJkBXbNcGyxmj/NhUmcFKF7fKI9qcRqV1kkpzDs/FofE7TkxQbvh5NRnmGhSgTTqr2AeMb&#10;BZalS8WNdklCUYrtFUZiQqn3Kcnt4FIbk9fAONZVfHI27ucCBKPrFExpGNaruQlsK9Ii5S/JQmCP&#10;0gJsXH3wG0fhe9oHAVdQ75chhZOfJpoBjtuXVuZvO2c9/HGz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v/FInXAAAABwEAAA8AAAAAAAAAAQAgAAAAIgAAAGRycy9kb3ducmV2LnhtbFBLAQIUABQA&#10;AAAIAIdO4kBDWOJ28QEAALkDAAAOAAAAAAAAAAEAIAAAACYBAABkcnMvZTJvRG9jLnhtbFBLBQYA&#10;AAAABgAGAFkBAACJBQAAAAA=&#10;">
                  <v:path arrowok="t"/>
                  <v:fill focussize="0,0"/>
                  <v:stroke weight="0.5pt"/>
                  <v:imagedata o:title=""/>
                  <o:lock v:ext="edit"/>
                </v:line>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r>
              <w:rPr>
                <w:rFonts w:hint="eastAsia" w:ascii="仿宋" w:hAnsi="仿宋" w:eastAsia="仿宋" w:cs="仿宋"/>
                <w:sz w:val="24"/>
              </w:rPr>
              <w:t>四</w:t>
            </w:r>
          </w:p>
        </w:tc>
        <w:tc>
          <w:tcPr>
            <w:tcW w:w="3601" w:type="dxa"/>
            <w:vAlign w:val="center"/>
          </w:tcPr>
          <w:p>
            <w:pPr>
              <w:widowControl/>
              <w:tabs>
                <w:tab w:val="center" w:pos="4755"/>
                <w:tab w:val="right" w:pos="9070"/>
              </w:tabs>
              <w:autoSpaceDN w:val="0"/>
              <w:spacing w:before="100" w:beforeAutospacing="1" w:after="100" w:afterAutospacing="1"/>
              <w:rPr>
                <w:rFonts w:ascii="仿宋" w:hAnsi="仿宋" w:eastAsia="仿宋" w:cs="仿宋"/>
                <w:sz w:val="24"/>
              </w:rPr>
            </w:pPr>
            <w:r>
              <w:rPr>
                <w:rFonts w:hint="eastAsia" w:ascii="仿宋" w:hAnsi="仿宋" w:eastAsia="仿宋" w:cs="仿宋"/>
                <w:sz w:val="24"/>
              </w:rPr>
              <w:t>规费</w:t>
            </w:r>
          </w:p>
        </w:tc>
        <w:tc>
          <w:tcPr>
            <w:tcW w:w="1441" w:type="dxa"/>
            <w:vAlign w:val="center"/>
          </w:tcPr>
          <w:p>
            <w:pPr>
              <w:widowControl/>
              <w:tabs>
                <w:tab w:val="center" w:pos="4755"/>
                <w:tab w:val="right" w:pos="9070"/>
              </w:tabs>
              <w:autoSpaceDN w:val="0"/>
              <w:jc w:val="center"/>
              <w:rPr>
                <w:rFonts w:ascii="仿宋" w:hAnsi="仿宋" w:eastAsia="仿宋" w:cs="仿宋"/>
                <w:sz w:val="24"/>
              </w:rPr>
            </w:pPr>
          </w:p>
        </w:tc>
        <w:tc>
          <w:tcPr>
            <w:tcW w:w="1912" w:type="dxa"/>
            <w:vAlign w:val="center"/>
          </w:tcPr>
          <w:p>
            <w:pPr>
              <w:widowControl/>
              <w:tabs>
                <w:tab w:val="center" w:pos="4755"/>
                <w:tab w:val="right" w:pos="9070"/>
              </w:tabs>
              <w:autoSpaceDN w:val="0"/>
              <w:jc w:val="center"/>
              <w:rPr>
                <w:rFonts w:ascii="仿宋" w:hAnsi="仿宋" w:eastAsia="仿宋" w:cs="仿宋"/>
                <w:sz w:val="24"/>
              </w:rPr>
            </w:pPr>
          </w:p>
        </w:tc>
        <w:tc>
          <w:tcPr>
            <w:tcW w:w="1787" w:type="dxa"/>
            <w:gridSpan w:val="2"/>
            <w:vAlign w:val="center"/>
          </w:tcPr>
          <w:p>
            <w:pPr>
              <w:widowControl/>
              <w:tabs>
                <w:tab w:val="center" w:pos="4755"/>
                <w:tab w:val="right" w:pos="9070"/>
              </w:tabs>
              <w:autoSpaceDN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r>
              <w:rPr>
                <w:rFonts w:hint="eastAsia" w:ascii="仿宋" w:hAnsi="仿宋" w:eastAsia="仿宋" w:cs="仿宋"/>
                <w:sz w:val="24"/>
              </w:rPr>
              <w:t>五</w:t>
            </w:r>
          </w:p>
        </w:tc>
        <w:tc>
          <w:tcPr>
            <w:tcW w:w="3601" w:type="dxa"/>
            <w:vAlign w:val="center"/>
          </w:tcPr>
          <w:p>
            <w:pPr>
              <w:widowControl/>
              <w:tabs>
                <w:tab w:val="center" w:pos="4755"/>
                <w:tab w:val="right" w:pos="9070"/>
              </w:tabs>
              <w:autoSpaceDN w:val="0"/>
              <w:spacing w:before="100" w:beforeAutospacing="1" w:after="100" w:afterAutospacing="1"/>
              <w:rPr>
                <w:rFonts w:ascii="仿宋" w:hAnsi="仿宋" w:eastAsia="仿宋" w:cs="仿宋"/>
                <w:sz w:val="24"/>
              </w:rPr>
            </w:pPr>
            <w:r>
              <w:rPr>
                <w:rFonts w:hint="eastAsia" w:ascii="仿宋" w:hAnsi="仿宋" w:eastAsia="仿宋" w:cs="仿宋"/>
                <w:sz w:val="24"/>
              </w:rPr>
              <w:t>税金[（一+二+三+四）*费率]</w:t>
            </w:r>
          </w:p>
        </w:tc>
        <w:tc>
          <w:tcPr>
            <w:tcW w:w="1441" w:type="dxa"/>
            <w:vAlign w:val="center"/>
          </w:tcPr>
          <w:p>
            <w:pPr>
              <w:widowControl/>
              <w:tabs>
                <w:tab w:val="center" w:pos="4755"/>
                <w:tab w:val="right" w:pos="9070"/>
              </w:tabs>
              <w:autoSpaceDN w:val="0"/>
              <w:jc w:val="center"/>
              <w:rPr>
                <w:rFonts w:ascii="仿宋" w:hAnsi="仿宋" w:eastAsia="仿宋" w:cs="仿宋"/>
                <w:sz w:val="24"/>
              </w:rPr>
            </w:pPr>
          </w:p>
        </w:tc>
        <w:tc>
          <w:tcPr>
            <w:tcW w:w="3699" w:type="dxa"/>
            <w:gridSpan w:val="3"/>
            <w:vMerge w:val="restart"/>
            <w:vAlign w:val="center"/>
          </w:tcPr>
          <w:p>
            <w:pPr>
              <w:widowControl/>
              <w:tabs>
                <w:tab w:val="center" w:pos="4755"/>
                <w:tab w:val="right" w:pos="9070"/>
              </w:tabs>
              <w:autoSpaceDN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r>
              <w:rPr>
                <w:rFonts w:hint="eastAsia" w:ascii="仿宋" w:hAnsi="仿宋" w:eastAsia="仿宋" w:cs="仿宋"/>
                <w:sz w:val="24"/>
              </w:rPr>
              <w:t>六</w:t>
            </w:r>
          </w:p>
        </w:tc>
        <w:tc>
          <w:tcPr>
            <w:tcW w:w="3601" w:type="dxa"/>
            <w:vAlign w:val="center"/>
          </w:tcPr>
          <w:p>
            <w:pPr>
              <w:widowControl/>
              <w:tabs>
                <w:tab w:val="center" w:pos="4755"/>
                <w:tab w:val="right" w:pos="9070"/>
              </w:tabs>
              <w:autoSpaceDN w:val="0"/>
              <w:spacing w:before="100" w:beforeAutospacing="1" w:after="100" w:afterAutospacing="1"/>
              <w:rPr>
                <w:rFonts w:ascii="仿宋" w:hAnsi="仿宋" w:eastAsia="仿宋" w:cs="仿宋"/>
                <w:sz w:val="24"/>
              </w:rPr>
            </w:pPr>
            <w:r>
              <w:rPr>
                <w:rFonts w:hint="eastAsia" w:ascii="仿宋" w:hAnsi="仿宋" w:eastAsia="仿宋" w:cs="仿宋"/>
                <w:sz w:val="24"/>
              </w:rPr>
              <w:t>总报价（一+二+三+四+五）</w:t>
            </w:r>
          </w:p>
        </w:tc>
        <w:tc>
          <w:tcPr>
            <w:tcW w:w="1441" w:type="dxa"/>
            <w:vAlign w:val="center"/>
          </w:tcPr>
          <w:p>
            <w:pPr>
              <w:widowControl/>
              <w:tabs>
                <w:tab w:val="center" w:pos="4755"/>
                <w:tab w:val="right" w:pos="9070"/>
              </w:tabs>
              <w:autoSpaceDN w:val="0"/>
              <w:jc w:val="center"/>
              <w:rPr>
                <w:rFonts w:ascii="仿宋" w:hAnsi="仿宋" w:eastAsia="仿宋" w:cs="仿宋"/>
                <w:sz w:val="24"/>
              </w:rPr>
            </w:pPr>
          </w:p>
        </w:tc>
        <w:tc>
          <w:tcPr>
            <w:tcW w:w="3699" w:type="dxa"/>
            <w:gridSpan w:val="3"/>
            <w:vMerge w:val="continue"/>
            <w:vAlign w:val="center"/>
          </w:tcPr>
          <w:p>
            <w:pPr>
              <w:widowControl/>
              <w:tabs>
                <w:tab w:val="center" w:pos="4755"/>
                <w:tab w:val="right" w:pos="9070"/>
              </w:tabs>
              <w:autoSpaceDN w:val="0"/>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48" w:type="dxa"/>
            <w:gridSpan w:val="6"/>
            <w:vAlign w:val="center"/>
          </w:tcPr>
          <w:p>
            <w:pPr>
              <w:widowControl/>
              <w:tabs>
                <w:tab w:val="center" w:pos="4755"/>
                <w:tab w:val="right" w:pos="9070"/>
              </w:tabs>
              <w:autoSpaceDN w:val="0"/>
              <w:jc w:val="left"/>
              <w:rPr>
                <w:rFonts w:ascii="仿宋" w:hAnsi="仿宋" w:eastAsia="仿宋" w:cs="仿宋"/>
                <w:sz w:val="24"/>
              </w:rPr>
            </w:pPr>
            <w:r>
              <w:rPr>
                <w:rFonts w:hint="eastAsia" w:ascii="仿宋" w:hAnsi="仿宋" w:eastAsia="仿宋" w:cs="仿宋"/>
                <w:sz w:val="24"/>
              </w:rPr>
              <w:t>总报价(大写):</w:t>
            </w:r>
          </w:p>
        </w:tc>
      </w:tr>
    </w:tbl>
    <w:p>
      <w:pPr>
        <w:autoSpaceDN w:val="0"/>
        <w:rPr>
          <w:rFonts w:ascii="仿宋" w:hAnsi="仿宋" w:eastAsia="仿宋" w:cs="仿宋"/>
          <w:sz w:val="24"/>
        </w:rPr>
      </w:pPr>
      <w:r>
        <w:rPr>
          <w:rFonts w:hint="eastAsia" w:ascii="仿宋" w:hAnsi="仿宋" w:eastAsia="仿宋" w:cs="仿宋"/>
          <w:sz w:val="24"/>
        </w:rPr>
        <w:t>注:本表适用于：</w:t>
      </w:r>
    </w:p>
    <w:p>
      <w:pPr>
        <w:autoSpaceDN w:val="0"/>
        <w:rPr>
          <w:rFonts w:ascii="仿宋" w:hAnsi="仿宋" w:eastAsia="仿宋" w:cs="仿宋"/>
          <w:sz w:val="24"/>
        </w:rPr>
      </w:pPr>
      <w:r>
        <w:rPr>
          <w:rFonts w:hint="eastAsia" w:ascii="仿宋" w:hAnsi="仿宋" w:eastAsia="仿宋" w:cs="仿宋"/>
          <w:sz w:val="24"/>
        </w:rPr>
        <w:t>（1）只有1个专业工程分部分项工程量清单的单位工程发包项目的报价汇总；</w:t>
      </w:r>
    </w:p>
    <w:p>
      <w:pPr>
        <w:autoSpaceDN w:val="0"/>
        <w:rPr>
          <w:rFonts w:ascii="仿宋" w:hAnsi="仿宋" w:eastAsia="仿宋" w:cs="仿宋"/>
          <w:sz w:val="24"/>
        </w:rPr>
      </w:pPr>
      <w:r>
        <w:rPr>
          <w:rFonts w:hint="eastAsia" w:ascii="仿宋" w:hAnsi="仿宋" w:eastAsia="仿宋" w:cs="仿宋"/>
          <w:sz w:val="24"/>
        </w:rPr>
        <w:t>（2）其余采购项目的单位工程报价汇总。</w:t>
      </w:r>
    </w:p>
    <w:p>
      <w:pPr>
        <w:autoSpaceDN w:val="0"/>
        <w:rPr>
          <w:rFonts w:ascii="仿宋" w:hAnsi="仿宋" w:eastAsia="仿宋" w:cs="仿宋"/>
          <w:sz w:val="24"/>
        </w:rPr>
      </w:pPr>
    </w:p>
    <w:p>
      <w:pPr>
        <w:autoSpaceDN w:val="0"/>
        <w:snapToGrid w:val="0"/>
        <w:spacing w:line="360" w:lineRule="auto"/>
        <w:rPr>
          <w:rFonts w:ascii="仿宋" w:hAnsi="仿宋" w:eastAsia="仿宋" w:cs="Arial"/>
          <w:color w:val="000000"/>
          <w:sz w:val="24"/>
        </w:rPr>
      </w:pPr>
      <w:r>
        <w:rPr>
          <w:rFonts w:hint="eastAsia" w:ascii="仿宋" w:hAnsi="仿宋" w:eastAsia="仿宋" w:cs="Arial"/>
          <w:color w:val="000000"/>
          <w:sz w:val="24"/>
        </w:rPr>
        <w:t>磋商响应供应商名称（盖章）：_______________________________</w:t>
      </w:r>
    </w:p>
    <w:p>
      <w:pPr>
        <w:autoSpaceDN w:val="0"/>
        <w:snapToGrid w:val="0"/>
        <w:spacing w:line="360" w:lineRule="auto"/>
        <w:rPr>
          <w:rFonts w:ascii="仿宋" w:hAnsi="仿宋" w:eastAsia="仿宋" w:cs="Arial"/>
          <w:color w:val="000000"/>
          <w:kern w:val="0"/>
          <w:sz w:val="24"/>
        </w:rPr>
        <w:sectPr>
          <w:pgSz w:w="11906" w:h="16838"/>
          <w:pgMar w:top="1361" w:right="1191" w:bottom="1361" w:left="1411" w:header="851" w:footer="850" w:gutter="0"/>
          <w:pgBorders>
            <w:top w:val="none" w:sz="0" w:space="0"/>
            <w:left w:val="none" w:sz="0" w:space="0"/>
            <w:bottom w:val="none" w:sz="0" w:space="0"/>
            <w:right w:val="none" w:sz="0" w:space="0"/>
          </w:pgBorders>
          <w:cols w:space="720" w:num="1"/>
          <w:docGrid w:type="linesAndChars" w:linePitch="312" w:charSpace="0"/>
        </w:sectPr>
      </w:pPr>
      <w:r>
        <w:rPr>
          <w:rFonts w:hint="eastAsia" w:ascii="仿宋" w:hAnsi="仿宋" w:eastAsia="仿宋" w:cs="Arial"/>
          <w:color w:val="000000"/>
          <w:sz w:val="24"/>
        </w:rPr>
        <w:t>日期：</w:t>
      </w:r>
      <w:r>
        <w:rPr>
          <w:rFonts w:ascii="仿宋" w:hAnsi="仿宋" w:eastAsia="仿宋" w:cs="Arial"/>
          <w:color w:val="000000"/>
          <w:kern w:val="0"/>
          <w:sz w:val="24"/>
        </w:rPr>
        <w:t>________</w:t>
      </w:r>
      <w:r>
        <w:rPr>
          <w:rFonts w:hint="eastAsia" w:ascii="仿宋" w:hAnsi="仿宋" w:eastAsia="仿宋" w:cs="Arial"/>
          <w:color w:val="000000"/>
          <w:kern w:val="0"/>
          <w:sz w:val="24"/>
        </w:rPr>
        <w:t>年</w:t>
      </w:r>
      <w:r>
        <w:rPr>
          <w:rFonts w:ascii="仿宋" w:hAnsi="仿宋" w:eastAsia="仿宋" w:cs="Arial"/>
          <w:color w:val="000000"/>
          <w:kern w:val="0"/>
          <w:sz w:val="24"/>
        </w:rPr>
        <w:t>____</w:t>
      </w:r>
      <w:r>
        <w:rPr>
          <w:rFonts w:hint="eastAsia" w:ascii="仿宋" w:hAnsi="仿宋" w:eastAsia="仿宋" w:cs="Arial"/>
          <w:color w:val="000000"/>
          <w:kern w:val="0"/>
          <w:sz w:val="24"/>
        </w:rPr>
        <w:t>月</w:t>
      </w:r>
      <w:r>
        <w:rPr>
          <w:rFonts w:ascii="仿宋" w:hAnsi="仿宋" w:eastAsia="仿宋" w:cs="Arial"/>
          <w:color w:val="000000"/>
          <w:kern w:val="0"/>
          <w:sz w:val="24"/>
        </w:rPr>
        <w:t>____</w:t>
      </w:r>
      <w:r>
        <w:rPr>
          <w:rFonts w:hint="eastAsia" w:ascii="仿宋" w:hAnsi="仿宋" w:eastAsia="仿宋" w:cs="Arial"/>
          <w:color w:val="000000"/>
          <w:kern w:val="0"/>
          <w:sz w:val="24"/>
        </w:rPr>
        <w:t>日</w:t>
      </w:r>
    </w:p>
    <w:p>
      <w:pPr>
        <w:pStyle w:val="7"/>
        <w:autoSpaceDN w:val="0"/>
        <w:ind w:firstLine="561"/>
        <w:rPr>
          <w:rFonts w:ascii="Times New Roman" w:hAnsi="Times New Roman"/>
        </w:rPr>
      </w:pPr>
      <w:r>
        <w:rPr>
          <w:rFonts w:ascii="Times New Roman"/>
        </w:rPr>
        <w:t>表</w:t>
      </w:r>
      <w:r>
        <w:rPr>
          <w:rFonts w:ascii="Times New Roman" w:hAnsi="Times New Roman"/>
        </w:rPr>
        <w:t xml:space="preserve">1-2  </w:t>
      </w:r>
      <w:r>
        <w:rPr>
          <w:rFonts w:ascii="Times New Roman"/>
        </w:rPr>
        <w:t>分部分项工程量清单及计价表</w:t>
      </w:r>
      <w:r>
        <w:rPr>
          <w:rFonts w:ascii="Times New Roman" w:hAnsi="Times New Roman"/>
        </w:rPr>
        <w:t xml:space="preserve">(  </w:t>
      </w:r>
      <w:r>
        <w:rPr>
          <w:rFonts w:ascii="Times New Roman"/>
        </w:rPr>
        <w:t>号清单</w:t>
      </w:r>
      <w:r>
        <w:rPr>
          <w:rFonts w:ascii="Times New Roman" w:hAnsi="Times New Roman"/>
        </w:rPr>
        <w:t>)</w:t>
      </w:r>
    </w:p>
    <w:p>
      <w:pPr>
        <w:autoSpaceDN w:val="0"/>
        <w:rPr>
          <w:rFonts w:eastAsia="仿宋"/>
          <w:sz w:val="24"/>
        </w:rPr>
      </w:pPr>
      <w:r>
        <w:rPr>
          <w:rFonts w:hAnsi="仿宋" w:eastAsia="仿宋"/>
          <w:sz w:val="24"/>
        </w:rPr>
        <w:t>单位工程及专业</w:t>
      </w:r>
      <w:r>
        <w:rPr>
          <w:rFonts w:hint="eastAsia" w:hAnsi="仿宋" w:eastAsia="仿宋"/>
          <w:sz w:val="24"/>
        </w:rPr>
        <w:t>项目名称</w:t>
      </w:r>
      <w:r>
        <w:rPr>
          <w:rFonts w:eastAsia="仿宋"/>
          <w:sz w:val="24"/>
        </w:rPr>
        <w:t xml:space="preserve">:                                                                                 </w:t>
      </w:r>
      <w:r>
        <w:rPr>
          <w:rFonts w:hAnsi="仿宋" w:eastAsia="仿宋"/>
          <w:sz w:val="24"/>
        </w:rPr>
        <w:t>第</w:t>
      </w:r>
      <w:r>
        <w:rPr>
          <w:rFonts w:hint="eastAsia" w:hAnsi="仿宋" w:eastAsia="仿宋"/>
          <w:sz w:val="24"/>
        </w:rPr>
        <w:t xml:space="preserve"> </w:t>
      </w:r>
      <w:r>
        <w:rPr>
          <w:rFonts w:hAnsi="仿宋" w:eastAsia="仿宋"/>
          <w:sz w:val="24"/>
        </w:rPr>
        <w:t>页共</w:t>
      </w:r>
      <w:r>
        <w:rPr>
          <w:rFonts w:hint="eastAsia" w:hAnsi="仿宋" w:eastAsia="仿宋"/>
          <w:sz w:val="24"/>
        </w:rPr>
        <w:t xml:space="preserve"> </w:t>
      </w:r>
      <w:r>
        <w:rPr>
          <w:rFonts w:hAnsi="仿宋" w:eastAsia="仿宋"/>
          <w:sz w:val="24"/>
        </w:rPr>
        <w:t>页</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4"/>
        <w:gridCol w:w="1341"/>
        <w:gridCol w:w="1450"/>
        <w:gridCol w:w="1450"/>
        <w:gridCol w:w="1450"/>
        <w:gridCol w:w="1270"/>
        <w:gridCol w:w="983"/>
        <w:gridCol w:w="834"/>
        <w:gridCol w:w="1227"/>
        <w:gridCol w:w="1227"/>
        <w:gridCol w:w="1230"/>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821" w:type="dxa"/>
            <w:vMerge w:val="restart"/>
            <w:vAlign w:val="center"/>
          </w:tcPr>
          <w:p>
            <w:pPr>
              <w:widowControl/>
              <w:tabs>
                <w:tab w:val="center" w:pos="4755"/>
                <w:tab w:val="right" w:pos="9070"/>
              </w:tabs>
              <w:autoSpaceDN w:val="0"/>
              <w:jc w:val="center"/>
              <w:rPr>
                <w:rFonts w:ascii="仿宋" w:hAnsi="仿宋" w:eastAsia="仿宋" w:cs="仿宋"/>
                <w:sz w:val="24"/>
              </w:rPr>
            </w:pPr>
            <w:r>
              <w:rPr>
                <w:rFonts w:hint="eastAsia" w:ascii="仿宋" w:hAnsi="仿宋" w:eastAsia="仿宋" w:cs="仿宋"/>
                <w:sz w:val="24"/>
              </w:rPr>
              <w:t>序号</w:t>
            </w:r>
          </w:p>
        </w:tc>
        <w:tc>
          <w:tcPr>
            <w:tcW w:w="1355" w:type="dxa"/>
            <w:gridSpan w:val="2"/>
            <w:vMerge w:val="restart"/>
            <w:vAlign w:val="center"/>
          </w:tcPr>
          <w:p>
            <w:pPr>
              <w:widowControl/>
              <w:tabs>
                <w:tab w:val="center" w:pos="4755"/>
                <w:tab w:val="right" w:pos="9070"/>
              </w:tabs>
              <w:autoSpaceDN w:val="0"/>
              <w:jc w:val="center"/>
              <w:rPr>
                <w:rFonts w:ascii="仿宋" w:hAnsi="仿宋" w:eastAsia="仿宋" w:cs="仿宋"/>
                <w:sz w:val="24"/>
              </w:rPr>
            </w:pPr>
            <w:r>
              <w:rPr>
                <w:rFonts w:hint="eastAsia" w:ascii="仿宋" w:hAnsi="仿宋" w:eastAsia="仿宋" w:cs="仿宋"/>
                <w:sz w:val="24"/>
              </w:rPr>
              <w:t>项目编码</w:t>
            </w:r>
          </w:p>
        </w:tc>
        <w:tc>
          <w:tcPr>
            <w:tcW w:w="1450" w:type="dxa"/>
            <w:vMerge w:val="restart"/>
            <w:vAlign w:val="center"/>
          </w:tcPr>
          <w:p>
            <w:pPr>
              <w:widowControl/>
              <w:tabs>
                <w:tab w:val="center" w:pos="4755"/>
                <w:tab w:val="right" w:pos="9070"/>
              </w:tabs>
              <w:autoSpaceDN w:val="0"/>
              <w:jc w:val="center"/>
              <w:rPr>
                <w:rFonts w:ascii="仿宋" w:hAnsi="仿宋" w:eastAsia="仿宋" w:cs="仿宋"/>
                <w:sz w:val="24"/>
              </w:rPr>
            </w:pPr>
            <w:r>
              <w:rPr>
                <w:rFonts w:hint="eastAsia" w:ascii="仿宋" w:hAnsi="仿宋" w:eastAsia="仿宋" w:cs="仿宋"/>
                <w:sz w:val="24"/>
              </w:rPr>
              <w:t>项目名称</w:t>
            </w:r>
          </w:p>
        </w:tc>
        <w:tc>
          <w:tcPr>
            <w:tcW w:w="1450" w:type="dxa"/>
            <w:vMerge w:val="restart"/>
            <w:vAlign w:val="center"/>
          </w:tcPr>
          <w:p>
            <w:pPr>
              <w:widowControl/>
              <w:tabs>
                <w:tab w:val="center" w:pos="4755"/>
                <w:tab w:val="right" w:pos="9070"/>
              </w:tabs>
              <w:autoSpaceDN w:val="0"/>
              <w:jc w:val="center"/>
              <w:rPr>
                <w:rFonts w:ascii="仿宋" w:hAnsi="仿宋" w:eastAsia="仿宋" w:cs="仿宋"/>
                <w:sz w:val="24"/>
              </w:rPr>
            </w:pPr>
            <w:r>
              <w:rPr>
                <w:rFonts w:hint="eastAsia" w:ascii="仿宋" w:hAnsi="仿宋" w:eastAsia="仿宋" w:cs="仿宋"/>
                <w:sz w:val="24"/>
              </w:rPr>
              <w:t>项目特征</w:t>
            </w:r>
          </w:p>
          <w:p>
            <w:pPr>
              <w:widowControl/>
              <w:tabs>
                <w:tab w:val="center" w:pos="4755"/>
                <w:tab w:val="right" w:pos="9070"/>
              </w:tabs>
              <w:autoSpaceDN w:val="0"/>
              <w:jc w:val="center"/>
              <w:rPr>
                <w:rFonts w:ascii="仿宋" w:hAnsi="仿宋" w:eastAsia="仿宋" w:cs="仿宋"/>
                <w:sz w:val="24"/>
              </w:rPr>
            </w:pPr>
            <w:r>
              <w:rPr>
                <w:rFonts w:hint="eastAsia" w:ascii="仿宋" w:hAnsi="仿宋" w:eastAsia="仿宋" w:cs="仿宋"/>
                <w:sz w:val="24"/>
              </w:rPr>
              <w:t>描述</w:t>
            </w:r>
          </w:p>
        </w:tc>
        <w:tc>
          <w:tcPr>
            <w:tcW w:w="1450" w:type="dxa"/>
            <w:vMerge w:val="restart"/>
            <w:vAlign w:val="center"/>
          </w:tcPr>
          <w:p>
            <w:pPr>
              <w:widowControl/>
              <w:tabs>
                <w:tab w:val="center" w:pos="4755"/>
                <w:tab w:val="right" w:pos="9070"/>
              </w:tabs>
              <w:autoSpaceDN w:val="0"/>
              <w:jc w:val="center"/>
              <w:rPr>
                <w:rFonts w:ascii="仿宋" w:hAnsi="仿宋" w:eastAsia="仿宋" w:cs="仿宋"/>
                <w:sz w:val="24"/>
              </w:rPr>
            </w:pPr>
            <w:r>
              <w:rPr>
                <w:rFonts w:hint="eastAsia" w:ascii="仿宋" w:hAnsi="仿宋" w:eastAsia="仿宋" w:cs="仿宋"/>
                <w:sz w:val="24"/>
              </w:rPr>
              <w:t>计量单位</w:t>
            </w:r>
          </w:p>
        </w:tc>
        <w:tc>
          <w:tcPr>
            <w:tcW w:w="1270" w:type="dxa"/>
            <w:vMerge w:val="restart"/>
            <w:vAlign w:val="center"/>
          </w:tcPr>
          <w:p>
            <w:pPr>
              <w:widowControl/>
              <w:tabs>
                <w:tab w:val="center" w:pos="4755"/>
                <w:tab w:val="right" w:pos="9070"/>
              </w:tabs>
              <w:autoSpaceDN w:val="0"/>
              <w:jc w:val="center"/>
              <w:rPr>
                <w:rFonts w:ascii="仿宋" w:hAnsi="仿宋" w:eastAsia="仿宋" w:cs="仿宋"/>
                <w:sz w:val="24"/>
              </w:rPr>
            </w:pPr>
            <w:r>
              <w:rPr>
                <w:rFonts w:hint="eastAsia" w:ascii="仿宋" w:hAnsi="仿宋" w:eastAsia="仿宋" w:cs="仿宋"/>
                <w:sz w:val="24"/>
              </w:rPr>
              <w:t>工程量</w:t>
            </w:r>
          </w:p>
        </w:tc>
        <w:tc>
          <w:tcPr>
            <w:tcW w:w="983" w:type="dxa"/>
            <w:vMerge w:val="restart"/>
            <w:vAlign w:val="center"/>
          </w:tcPr>
          <w:p>
            <w:pPr>
              <w:widowControl/>
              <w:tabs>
                <w:tab w:val="center" w:pos="4755"/>
                <w:tab w:val="right" w:pos="9070"/>
              </w:tabs>
              <w:autoSpaceDN w:val="0"/>
              <w:jc w:val="center"/>
              <w:rPr>
                <w:rFonts w:ascii="仿宋" w:hAnsi="仿宋" w:eastAsia="仿宋" w:cs="仿宋"/>
                <w:sz w:val="24"/>
              </w:rPr>
            </w:pPr>
            <w:r>
              <w:rPr>
                <w:rFonts w:hint="eastAsia" w:ascii="仿宋" w:hAnsi="仿宋" w:eastAsia="仿宋" w:cs="仿宋"/>
                <w:sz w:val="24"/>
              </w:rPr>
              <w:t>综合单价</w:t>
            </w:r>
          </w:p>
          <w:p>
            <w:pPr>
              <w:widowControl/>
              <w:tabs>
                <w:tab w:val="center" w:pos="4755"/>
                <w:tab w:val="right" w:pos="9070"/>
              </w:tabs>
              <w:autoSpaceDN w:val="0"/>
              <w:jc w:val="center"/>
              <w:rPr>
                <w:rFonts w:ascii="仿宋" w:hAnsi="仿宋" w:eastAsia="仿宋" w:cs="仿宋"/>
                <w:sz w:val="24"/>
              </w:rPr>
            </w:pPr>
            <w:r>
              <w:rPr>
                <w:rFonts w:hint="eastAsia" w:ascii="仿宋" w:hAnsi="仿宋" w:eastAsia="仿宋" w:cs="仿宋"/>
                <w:sz w:val="24"/>
              </w:rPr>
              <w:t>(元)</w:t>
            </w:r>
          </w:p>
        </w:tc>
        <w:tc>
          <w:tcPr>
            <w:tcW w:w="834" w:type="dxa"/>
            <w:vMerge w:val="restart"/>
            <w:vAlign w:val="center"/>
          </w:tcPr>
          <w:p>
            <w:pPr>
              <w:widowControl/>
              <w:tabs>
                <w:tab w:val="center" w:pos="4755"/>
                <w:tab w:val="right" w:pos="9070"/>
              </w:tabs>
              <w:autoSpaceDN w:val="0"/>
              <w:jc w:val="center"/>
              <w:rPr>
                <w:rFonts w:ascii="仿宋" w:hAnsi="仿宋" w:eastAsia="仿宋" w:cs="仿宋"/>
                <w:sz w:val="24"/>
              </w:rPr>
            </w:pPr>
            <w:r>
              <w:rPr>
                <w:rFonts w:hint="eastAsia" w:ascii="仿宋" w:hAnsi="仿宋" w:eastAsia="仿宋" w:cs="仿宋"/>
                <w:sz w:val="24"/>
              </w:rPr>
              <w:t>合价</w:t>
            </w:r>
          </w:p>
          <w:p>
            <w:pPr>
              <w:widowControl/>
              <w:tabs>
                <w:tab w:val="center" w:pos="4755"/>
                <w:tab w:val="right" w:pos="9070"/>
              </w:tabs>
              <w:autoSpaceDN w:val="0"/>
              <w:jc w:val="center"/>
              <w:rPr>
                <w:rFonts w:ascii="仿宋" w:hAnsi="仿宋" w:eastAsia="仿宋" w:cs="仿宋"/>
                <w:sz w:val="24"/>
              </w:rPr>
            </w:pPr>
            <w:r>
              <w:rPr>
                <w:rFonts w:hint="eastAsia" w:ascii="仿宋" w:hAnsi="仿宋" w:eastAsia="仿宋" w:cs="仿宋"/>
                <w:sz w:val="24"/>
              </w:rPr>
              <w:t>(元)</w:t>
            </w:r>
          </w:p>
        </w:tc>
        <w:tc>
          <w:tcPr>
            <w:tcW w:w="3684" w:type="dxa"/>
            <w:gridSpan w:val="3"/>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r>
              <w:rPr>
                <w:rFonts w:hint="eastAsia" w:ascii="仿宋" w:hAnsi="仿宋" w:eastAsia="仿宋" w:cs="仿宋"/>
                <w:sz w:val="24"/>
              </w:rPr>
              <w:t>其中</w:t>
            </w:r>
          </w:p>
        </w:tc>
        <w:tc>
          <w:tcPr>
            <w:tcW w:w="1035" w:type="dxa"/>
            <w:vMerge w:val="restart"/>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21" w:type="dxa"/>
            <w:vMerge w:val="continue"/>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1355" w:type="dxa"/>
            <w:gridSpan w:val="2"/>
            <w:vMerge w:val="continue"/>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1450" w:type="dxa"/>
            <w:vMerge w:val="continue"/>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1450" w:type="dxa"/>
            <w:vMerge w:val="continue"/>
          </w:tcPr>
          <w:p>
            <w:pPr>
              <w:widowControl/>
              <w:tabs>
                <w:tab w:val="center" w:pos="4755"/>
                <w:tab w:val="right" w:pos="9070"/>
              </w:tabs>
              <w:autoSpaceDN w:val="0"/>
              <w:spacing w:before="100" w:beforeAutospacing="1" w:after="100" w:afterAutospacing="1"/>
              <w:jc w:val="left"/>
              <w:rPr>
                <w:rFonts w:ascii="仿宋" w:hAnsi="仿宋" w:eastAsia="仿宋" w:cs="仿宋"/>
                <w:sz w:val="24"/>
              </w:rPr>
            </w:pPr>
          </w:p>
        </w:tc>
        <w:tc>
          <w:tcPr>
            <w:tcW w:w="1450" w:type="dxa"/>
            <w:vMerge w:val="continue"/>
          </w:tcPr>
          <w:p>
            <w:pPr>
              <w:widowControl/>
              <w:tabs>
                <w:tab w:val="center" w:pos="4755"/>
                <w:tab w:val="right" w:pos="9070"/>
              </w:tabs>
              <w:autoSpaceDN w:val="0"/>
              <w:spacing w:before="100" w:beforeAutospacing="1" w:after="100" w:afterAutospacing="1"/>
              <w:jc w:val="left"/>
              <w:rPr>
                <w:rFonts w:ascii="仿宋" w:hAnsi="仿宋" w:eastAsia="仿宋" w:cs="仿宋"/>
                <w:sz w:val="24"/>
              </w:rPr>
            </w:pPr>
          </w:p>
        </w:tc>
        <w:tc>
          <w:tcPr>
            <w:tcW w:w="1270" w:type="dxa"/>
            <w:vMerge w:val="continue"/>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983" w:type="dxa"/>
            <w:vMerge w:val="continue"/>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834" w:type="dxa"/>
            <w:vMerge w:val="continue"/>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1227"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r>
              <w:rPr>
                <w:rFonts w:hint="eastAsia" w:ascii="仿宋" w:hAnsi="仿宋" w:eastAsia="仿宋" w:cs="仿宋"/>
                <w:sz w:val="24"/>
              </w:rPr>
              <w:t>人工费</w:t>
            </w:r>
          </w:p>
        </w:tc>
        <w:tc>
          <w:tcPr>
            <w:tcW w:w="1227"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r>
              <w:rPr>
                <w:rFonts w:hint="eastAsia" w:ascii="仿宋" w:hAnsi="仿宋" w:eastAsia="仿宋" w:cs="仿宋"/>
                <w:sz w:val="24"/>
              </w:rPr>
              <w:t>机械费</w:t>
            </w:r>
          </w:p>
        </w:tc>
        <w:tc>
          <w:tcPr>
            <w:tcW w:w="1230"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r>
              <w:rPr>
                <w:rFonts w:hint="eastAsia" w:ascii="仿宋" w:hAnsi="仿宋" w:eastAsia="仿宋" w:cs="仿宋"/>
                <w:sz w:val="24"/>
              </w:rPr>
              <w:t>管理费</w:t>
            </w:r>
          </w:p>
        </w:tc>
        <w:tc>
          <w:tcPr>
            <w:tcW w:w="1035" w:type="dxa"/>
            <w:vMerge w:val="continue"/>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r>
              <w:rPr>
                <w:rFonts w:hint="eastAsia" w:ascii="仿宋" w:hAnsi="仿宋" w:eastAsia="仿宋" w:cs="仿宋"/>
                <w:sz w:val="24"/>
              </w:rPr>
              <w:t>（1）</w:t>
            </w:r>
          </w:p>
        </w:tc>
        <w:tc>
          <w:tcPr>
            <w:tcW w:w="1341"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r>
              <w:rPr>
                <w:rFonts w:hint="eastAsia" w:ascii="仿宋" w:hAnsi="仿宋" w:eastAsia="仿宋" w:cs="仿宋"/>
                <w:sz w:val="24"/>
              </w:rPr>
              <w:t>（2）</w:t>
            </w:r>
          </w:p>
        </w:tc>
        <w:tc>
          <w:tcPr>
            <w:tcW w:w="1450"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r>
              <w:rPr>
                <w:rFonts w:hint="eastAsia" w:ascii="仿宋" w:hAnsi="仿宋" w:eastAsia="仿宋" w:cs="仿宋"/>
                <w:sz w:val="24"/>
              </w:rPr>
              <w:t>（3）</w:t>
            </w:r>
          </w:p>
        </w:tc>
        <w:tc>
          <w:tcPr>
            <w:tcW w:w="1450"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r>
              <w:rPr>
                <w:rFonts w:hint="eastAsia" w:ascii="仿宋" w:hAnsi="仿宋" w:eastAsia="仿宋" w:cs="仿宋"/>
                <w:sz w:val="24"/>
              </w:rPr>
              <w:t>（4）</w:t>
            </w:r>
          </w:p>
        </w:tc>
        <w:tc>
          <w:tcPr>
            <w:tcW w:w="1450"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r>
              <w:rPr>
                <w:rFonts w:hint="eastAsia" w:ascii="仿宋" w:hAnsi="仿宋" w:eastAsia="仿宋" w:cs="仿宋"/>
                <w:sz w:val="24"/>
              </w:rPr>
              <w:t>（5）</w:t>
            </w:r>
          </w:p>
        </w:tc>
        <w:tc>
          <w:tcPr>
            <w:tcW w:w="1270"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r>
              <w:rPr>
                <w:rFonts w:hint="eastAsia" w:ascii="仿宋" w:hAnsi="仿宋" w:eastAsia="仿宋" w:cs="仿宋"/>
                <w:sz w:val="24"/>
              </w:rPr>
              <w:t>（6）</w:t>
            </w:r>
          </w:p>
        </w:tc>
        <w:tc>
          <w:tcPr>
            <w:tcW w:w="983"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834"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1227"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1227"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1230"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1035"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r>
              <w:rPr>
                <w:rFonts w:hint="eastAsia" w:ascii="仿宋" w:hAnsi="仿宋" w:eastAsia="仿宋" w:cs="仿宋"/>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1341"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1450"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1450"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1450"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1270"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983"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834"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1227"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1227"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1230" w:type="dxa"/>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1035"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1341"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1450"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1450"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1450"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1270"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983"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834"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1227"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1227"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1230" w:type="dxa"/>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1035"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1341"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1450"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1450"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1450"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1270"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983"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834"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1227"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1227"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1230" w:type="dxa"/>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1035"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1341"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1450"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1450"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1450"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1270"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983"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834"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1227"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1227"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1230" w:type="dxa"/>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1035"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79" w:type="dxa"/>
            <w:gridSpan w:val="8"/>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r>
              <w:rPr>
                <w:rFonts w:hint="eastAsia" w:ascii="仿宋" w:hAnsi="仿宋" w:eastAsia="仿宋" w:cs="仿宋"/>
                <w:sz w:val="24"/>
              </w:rPr>
              <w:t>合    计</w:t>
            </w:r>
          </w:p>
        </w:tc>
        <w:tc>
          <w:tcPr>
            <w:tcW w:w="834"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1227"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1227"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1230"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1035" w:type="dxa"/>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r>
    </w:tbl>
    <w:p>
      <w:pPr>
        <w:autoSpaceDN w:val="0"/>
        <w:rPr>
          <w:rFonts w:ascii="仿宋" w:hAnsi="仿宋" w:eastAsia="仿宋" w:cs="仿宋"/>
          <w:sz w:val="24"/>
        </w:rPr>
      </w:pPr>
    </w:p>
    <w:p>
      <w:pPr>
        <w:autoSpaceDN w:val="0"/>
        <w:rPr>
          <w:rFonts w:ascii="仿宋" w:hAnsi="仿宋" w:eastAsia="仿宋" w:cs="仿宋"/>
          <w:sz w:val="24"/>
        </w:rPr>
        <w:sectPr>
          <w:headerReference r:id="rId10" w:type="default"/>
          <w:pgSz w:w="16838" w:h="11906" w:orient="landscape"/>
          <w:pgMar w:top="1191" w:right="1361" w:bottom="1191" w:left="1814" w:header="851" w:footer="850" w:gutter="0"/>
          <w:pgBorders>
            <w:top w:val="none" w:sz="0" w:space="0"/>
            <w:left w:val="none" w:sz="0" w:space="0"/>
            <w:bottom w:val="none" w:sz="0" w:space="0"/>
            <w:right w:val="none" w:sz="0" w:space="0"/>
          </w:pgBorders>
          <w:cols w:space="720" w:num="1"/>
          <w:docGrid w:type="lines" w:linePitch="312" w:charSpace="0"/>
        </w:sectPr>
      </w:pPr>
      <w:r>
        <w:rPr>
          <w:rFonts w:hint="eastAsia" w:ascii="仿宋" w:hAnsi="仿宋" w:eastAsia="仿宋" w:cs="仿宋"/>
          <w:sz w:val="24"/>
        </w:rPr>
        <w:t>注：表中（1）～〔6）栏由采购人提供内容，（7）栏由采购人按需提出要求，如采购人需要磋商响应供应商提供清单项目综合单价的计算分析和工料机分析，请在（7）备注中明确。</w:t>
      </w:r>
    </w:p>
    <w:p>
      <w:pPr>
        <w:pStyle w:val="7"/>
        <w:autoSpaceDN w:val="0"/>
        <w:ind w:firstLine="561"/>
        <w:rPr>
          <w:rFonts w:ascii="Times New Roman" w:hAnsi="Times New Roman"/>
        </w:rPr>
      </w:pPr>
      <w:r>
        <w:rPr>
          <w:rFonts w:ascii="Times New Roman"/>
        </w:rPr>
        <w:t>表</w:t>
      </w:r>
      <w:r>
        <w:rPr>
          <w:rFonts w:ascii="Times New Roman" w:hAnsi="Times New Roman"/>
        </w:rPr>
        <w:t xml:space="preserve">1-3-A  </w:t>
      </w:r>
      <w:r>
        <w:rPr>
          <w:rFonts w:ascii="Times New Roman"/>
        </w:rPr>
        <w:t>组织措施项目（整体）清单及计价表</w:t>
      </w:r>
    </w:p>
    <w:p>
      <w:pPr>
        <w:autoSpaceDN w:val="0"/>
        <w:rPr>
          <w:rFonts w:eastAsia="仿宋"/>
          <w:sz w:val="24"/>
        </w:rPr>
      </w:pPr>
      <w:r>
        <w:rPr>
          <w:rFonts w:hint="eastAsia" w:hAnsi="仿宋" w:eastAsia="仿宋"/>
          <w:sz w:val="24"/>
        </w:rPr>
        <w:t>项目</w:t>
      </w:r>
      <w:r>
        <w:rPr>
          <w:rFonts w:hAnsi="仿宋" w:eastAsia="仿宋"/>
          <w:sz w:val="24"/>
        </w:rPr>
        <w:t>名称</w:t>
      </w:r>
      <w:r>
        <w:rPr>
          <w:rFonts w:eastAsia="仿宋"/>
          <w:sz w:val="24"/>
        </w:rPr>
        <w:t xml:space="preserve">:                                                            </w:t>
      </w:r>
      <w:r>
        <w:rPr>
          <w:rFonts w:hAnsi="仿宋" w:eastAsia="仿宋"/>
          <w:sz w:val="24"/>
        </w:rPr>
        <w:t>第</w:t>
      </w:r>
      <w:r>
        <w:rPr>
          <w:rFonts w:hint="eastAsia" w:hAnsi="仿宋" w:eastAsia="仿宋"/>
          <w:sz w:val="24"/>
        </w:rPr>
        <w:t xml:space="preserve"> </w:t>
      </w:r>
      <w:r>
        <w:rPr>
          <w:rFonts w:hAnsi="仿宋" w:eastAsia="仿宋"/>
          <w:sz w:val="24"/>
        </w:rPr>
        <w:t>页共</w:t>
      </w:r>
      <w:r>
        <w:rPr>
          <w:rFonts w:hint="eastAsia" w:hAnsi="仿宋" w:eastAsia="仿宋"/>
          <w:sz w:val="24"/>
        </w:rPr>
        <w:t xml:space="preserve"> </w:t>
      </w:r>
      <w:r>
        <w:rPr>
          <w:rFonts w:hAnsi="仿宋" w:eastAsia="仿宋"/>
          <w:sz w:val="24"/>
        </w:rPr>
        <w:t>页</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3086"/>
        <w:gridCol w:w="1103"/>
        <w:gridCol w:w="1103"/>
        <w:gridCol w:w="1471"/>
        <w:gridCol w:w="2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57" w:type="dxa"/>
            <w:vAlign w:val="center"/>
          </w:tcPr>
          <w:p>
            <w:pPr>
              <w:widowControl/>
              <w:tabs>
                <w:tab w:val="center" w:pos="4755"/>
                <w:tab w:val="right" w:pos="9070"/>
              </w:tabs>
              <w:autoSpaceDN w:val="0"/>
              <w:spacing w:before="100" w:beforeAutospacing="1" w:after="100" w:afterAutospacing="1" w:line="300" w:lineRule="exact"/>
              <w:jc w:val="center"/>
              <w:rPr>
                <w:rFonts w:ascii="仿宋" w:hAnsi="仿宋" w:eastAsia="仿宋" w:cs="仿宋"/>
                <w:sz w:val="24"/>
              </w:rPr>
            </w:pPr>
            <w:r>
              <w:rPr>
                <w:rFonts w:hint="eastAsia" w:ascii="仿宋" w:hAnsi="仿宋" w:eastAsia="仿宋" w:cs="仿宋"/>
                <w:sz w:val="24"/>
              </w:rPr>
              <w:t>序号</w:t>
            </w:r>
          </w:p>
        </w:tc>
        <w:tc>
          <w:tcPr>
            <w:tcW w:w="3086" w:type="dxa"/>
            <w:vAlign w:val="center"/>
          </w:tcPr>
          <w:p>
            <w:pPr>
              <w:widowControl/>
              <w:tabs>
                <w:tab w:val="center" w:pos="4755"/>
                <w:tab w:val="right" w:pos="9070"/>
              </w:tabs>
              <w:autoSpaceDN w:val="0"/>
              <w:spacing w:before="100" w:beforeAutospacing="1" w:after="100" w:afterAutospacing="1" w:line="300" w:lineRule="exact"/>
              <w:jc w:val="center"/>
              <w:rPr>
                <w:rFonts w:ascii="仿宋" w:hAnsi="仿宋" w:eastAsia="仿宋" w:cs="仿宋"/>
                <w:sz w:val="24"/>
              </w:rPr>
            </w:pPr>
            <w:r>
              <w:rPr>
                <w:rFonts w:hint="eastAsia" w:ascii="仿宋" w:hAnsi="仿宋" w:eastAsia="仿宋" w:cs="仿宋"/>
                <w:sz w:val="24"/>
              </w:rPr>
              <w:t>项  目  名  称</w:t>
            </w:r>
          </w:p>
        </w:tc>
        <w:tc>
          <w:tcPr>
            <w:tcW w:w="1103" w:type="dxa"/>
            <w:vAlign w:val="center"/>
          </w:tcPr>
          <w:p>
            <w:pPr>
              <w:widowControl/>
              <w:tabs>
                <w:tab w:val="center" w:pos="4755"/>
                <w:tab w:val="right" w:pos="9070"/>
              </w:tabs>
              <w:autoSpaceDN w:val="0"/>
              <w:spacing w:before="100" w:beforeAutospacing="1" w:after="100" w:afterAutospacing="1" w:line="300" w:lineRule="exact"/>
              <w:jc w:val="center"/>
              <w:rPr>
                <w:rFonts w:ascii="仿宋" w:hAnsi="仿宋" w:eastAsia="仿宋" w:cs="仿宋"/>
                <w:sz w:val="24"/>
              </w:rPr>
            </w:pPr>
            <w:r>
              <w:rPr>
                <w:rFonts w:hint="eastAsia" w:ascii="仿宋" w:hAnsi="仿宋" w:eastAsia="仿宋" w:cs="仿宋"/>
                <w:sz w:val="24"/>
              </w:rPr>
              <w:t>单位</w:t>
            </w:r>
          </w:p>
        </w:tc>
        <w:tc>
          <w:tcPr>
            <w:tcW w:w="1103" w:type="dxa"/>
            <w:vAlign w:val="center"/>
          </w:tcPr>
          <w:p>
            <w:pPr>
              <w:widowControl/>
              <w:tabs>
                <w:tab w:val="center" w:pos="4755"/>
                <w:tab w:val="right" w:pos="9070"/>
              </w:tabs>
              <w:autoSpaceDN w:val="0"/>
              <w:spacing w:before="100" w:beforeAutospacing="1" w:after="100" w:afterAutospacing="1" w:line="300" w:lineRule="exact"/>
              <w:jc w:val="center"/>
              <w:rPr>
                <w:rFonts w:ascii="仿宋" w:hAnsi="仿宋" w:eastAsia="仿宋" w:cs="仿宋"/>
                <w:sz w:val="24"/>
              </w:rPr>
            </w:pPr>
            <w:r>
              <w:rPr>
                <w:rFonts w:hint="eastAsia" w:ascii="仿宋" w:hAnsi="仿宋" w:eastAsia="仿宋" w:cs="仿宋"/>
                <w:sz w:val="24"/>
              </w:rPr>
              <w:t>数量</w:t>
            </w:r>
          </w:p>
        </w:tc>
        <w:tc>
          <w:tcPr>
            <w:tcW w:w="1471" w:type="dxa"/>
            <w:vAlign w:val="center"/>
          </w:tcPr>
          <w:p>
            <w:pPr>
              <w:widowControl/>
              <w:tabs>
                <w:tab w:val="center" w:pos="4755"/>
                <w:tab w:val="right" w:pos="9070"/>
              </w:tabs>
              <w:autoSpaceDN w:val="0"/>
              <w:spacing w:before="100" w:beforeAutospacing="1" w:after="100" w:afterAutospacing="1" w:line="300" w:lineRule="exact"/>
              <w:jc w:val="center"/>
              <w:rPr>
                <w:rFonts w:ascii="仿宋" w:hAnsi="仿宋" w:eastAsia="仿宋" w:cs="仿宋"/>
                <w:sz w:val="24"/>
              </w:rPr>
            </w:pPr>
            <w:r>
              <w:rPr>
                <w:rFonts w:hint="eastAsia" w:ascii="仿宋" w:hAnsi="仿宋" w:eastAsia="仿宋" w:cs="仿宋"/>
                <w:sz w:val="24"/>
              </w:rPr>
              <w:t>金  额(元)</w:t>
            </w:r>
          </w:p>
        </w:tc>
        <w:tc>
          <w:tcPr>
            <w:tcW w:w="2020" w:type="dxa"/>
            <w:vAlign w:val="center"/>
          </w:tcPr>
          <w:p>
            <w:pPr>
              <w:widowControl/>
              <w:tabs>
                <w:tab w:val="center" w:pos="4755"/>
                <w:tab w:val="right" w:pos="9070"/>
              </w:tabs>
              <w:autoSpaceDN w:val="0"/>
              <w:spacing w:before="100" w:beforeAutospacing="1" w:after="100" w:afterAutospacing="1" w:line="300" w:lineRule="exact"/>
              <w:jc w:val="center"/>
              <w:rPr>
                <w:rFonts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1" w:hRule="atLeast"/>
        </w:trPr>
        <w:tc>
          <w:tcPr>
            <w:tcW w:w="957" w:type="dxa"/>
          </w:tcPr>
          <w:p>
            <w:pPr>
              <w:widowControl/>
              <w:tabs>
                <w:tab w:val="center" w:pos="4755"/>
                <w:tab w:val="right" w:pos="9070"/>
              </w:tabs>
              <w:autoSpaceDN w:val="0"/>
              <w:spacing w:before="100" w:beforeAutospacing="1" w:after="100" w:afterAutospacing="1"/>
              <w:rPr>
                <w:rFonts w:ascii="仿宋" w:hAnsi="仿宋" w:eastAsia="仿宋" w:cs="仿宋"/>
                <w:sz w:val="24"/>
              </w:rPr>
            </w:pPr>
          </w:p>
          <w:p>
            <w:pPr>
              <w:widowControl/>
              <w:tabs>
                <w:tab w:val="center" w:pos="4755"/>
                <w:tab w:val="right" w:pos="9070"/>
              </w:tabs>
              <w:autoSpaceDN w:val="0"/>
              <w:spacing w:before="100" w:beforeAutospacing="1" w:after="100" w:afterAutospacing="1"/>
              <w:jc w:val="center"/>
              <w:rPr>
                <w:rFonts w:ascii="仿宋" w:hAnsi="仿宋" w:eastAsia="仿宋" w:cs="仿宋"/>
                <w:sz w:val="24"/>
              </w:rPr>
            </w:pPr>
            <w:r>
              <w:rPr>
                <w:rFonts w:hint="eastAsia" w:ascii="仿宋" w:hAnsi="仿宋" w:eastAsia="仿宋" w:cs="仿宋"/>
                <w:sz w:val="24"/>
              </w:rPr>
              <w:t>一</w:t>
            </w:r>
          </w:p>
          <w:p>
            <w:pPr>
              <w:widowControl/>
              <w:tabs>
                <w:tab w:val="center" w:pos="4755"/>
                <w:tab w:val="right" w:pos="9070"/>
              </w:tabs>
              <w:autoSpaceDN w:val="0"/>
              <w:spacing w:before="100" w:beforeAutospacing="1" w:after="100" w:afterAutospacing="1"/>
              <w:jc w:val="center"/>
              <w:rPr>
                <w:rFonts w:ascii="仿宋" w:hAnsi="仿宋" w:eastAsia="仿宋" w:cs="仿宋"/>
                <w:position w:val="-6"/>
                <w:sz w:val="24"/>
              </w:rPr>
            </w:pPr>
            <w:r>
              <w:rPr>
                <w:rFonts w:hint="eastAsia" w:ascii="仿宋" w:hAnsi="仿宋" w:eastAsia="仿宋" w:cs="仿宋"/>
                <w:position w:val="-6"/>
                <w:sz w:val="24"/>
              </w:rPr>
              <w:t>二</w:t>
            </w:r>
          </w:p>
          <w:p>
            <w:pPr>
              <w:widowControl/>
              <w:tabs>
                <w:tab w:val="center" w:pos="4755"/>
                <w:tab w:val="right" w:pos="9070"/>
              </w:tabs>
              <w:autoSpaceDN w:val="0"/>
              <w:spacing w:before="100" w:beforeAutospacing="1" w:after="100" w:afterAutospacing="1"/>
              <w:jc w:val="center"/>
              <w:rPr>
                <w:rFonts w:ascii="仿宋" w:hAnsi="仿宋" w:eastAsia="仿宋" w:cs="仿宋"/>
                <w:position w:val="-6"/>
                <w:sz w:val="24"/>
              </w:rPr>
            </w:pPr>
            <w:r>
              <w:rPr>
                <w:rFonts w:hint="eastAsia" w:ascii="仿宋" w:hAnsi="仿宋" w:eastAsia="仿宋" w:cs="仿宋"/>
                <w:position w:val="-6"/>
                <w:sz w:val="24"/>
              </w:rPr>
              <w:t>1</w:t>
            </w:r>
          </w:p>
          <w:p>
            <w:pPr>
              <w:widowControl/>
              <w:tabs>
                <w:tab w:val="center" w:pos="4755"/>
                <w:tab w:val="right" w:pos="9070"/>
              </w:tabs>
              <w:autoSpaceDN w:val="0"/>
              <w:spacing w:before="100" w:beforeAutospacing="1" w:after="100" w:afterAutospacing="1"/>
              <w:jc w:val="center"/>
              <w:rPr>
                <w:rFonts w:ascii="仿宋" w:hAnsi="仿宋" w:eastAsia="仿宋" w:cs="仿宋"/>
                <w:position w:val="-6"/>
                <w:sz w:val="24"/>
              </w:rPr>
            </w:pPr>
            <w:r>
              <w:rPr>
                <w:rFonts w:hint="eastAsia" w:ascii="仿宋" w:hAnsi="仿宋" w:eastAsia="仿宋" w:cs="仿宋"/>
                <w:position w:val="-6"/>
                <w:sz w:val="24"/>
              </w:rPr>
              <w:t>2</w:t>
            </w:r>
          </w:p>
          <w:p>
            <w:pPr>
              <w:widowControl/>
              <w:tabs>
                <w:tab w:val="center" w:pos="4755"/>
                <w:tab w:val="right" w:pos="9070"/>
              </w:tabs>
              <w:autoSpaceDN w:val="0"/>
              <w:spacing w:before="100" w:beforeAutospacing="1" w:after="100" w:afterAutospacing="1"/>
              <w:jc w:val="center"/>
              <w:rPr>
                <w:rFonts w:ascii="仿宋" w:hAnsi="仿宋" w:eastAsia="仿宋" w:cs="仿宋"/>
                <w:position w:val="-6"/>
                <w:sz w:val="24"/>
              </w:rPr>
            </w:pPr>
            <w:r>
              <w:rPr>
                <w:rFonts w:hint="eastAsia" w:ascii="仿宋" w:hAnsi="仿宋" w:eastAsia="仿宋" w:cs="仿宋"/>
                <w:position w:val="-6"/>
                <w:sz w:val="24"/>
              </w:rPr>
              <w:t>3</w:t>
            </w:r>
          </w:p>
          <w:p>
            <w:pPr>
              <w:widowControl/>
              <w:tabs>
                <w:tab w:val="center" w:pos="4755"/>
                <w:tab w:val="right" w:pos="9070"/>
              </w:tabs>
              <w:autoSpaceDN w:val="0"/>
              <w:spacing w:before="100" w:beforeAutospacing="1" w:after="100" w:afterAutospacing="1"/>
              <w:jc w:val="center"/>
              <w:rPr>
                <w:rFonts w:ascii="仿宋" w:hAnsi="仿宋" w:eastAsia="仿宋" w:cs="仿宋"/>
                <w:position w:val="-6"/>
                <w:sz w:val="24"/>
              </w:rPr>
            </w:pPr>
            <w:r>
              <w:rPr>
                <w:rFonts w:hint="eastAsia" w:ascii="仿宋" w:hAnsi="仿宋" w:eastAsia="仿宋" w:cs="仿宋"/>
                <w:position w:val="-6"/>
                <w:sz w:val="24"/>
              </w:rPr>
              <w:t>4</w:t>
            </w:r>
          </w:p>
        </w:tc>
        <w:tc>
          <w:tcPr>
            <w:tcW w:w="3086" w:type="dxa"/>
          </w:tcPr>
          <w:p>
            <w:pPr>
              <w:widowControl/>
              <w:tabs>
                <w:tab w:val="center" w:pos="4755"/>
                <w:tab w:val="right" w:pos="9070"/>
              </w:tabs>
              <w:autoSpaceDN w:val="0"/>
              <w:adjustRightInd w:val="0"/>
              <w:spacing w:before="100" w:beforeAutospacing="1" w:after="100" w:afterAutospacing="1"/>
              <w:jc w:val="center"/>
              <w:rPr>
                <w:rFonts w:ascii="仿宋" w:hAnsi="仿宋" w:eastAsia="仿宋" w:cs="仿宋"/>
                <w:spacing w:val="-16"/>
                <w:sz w:val="24"/>
              </w:rPr>
            </w:pPr>
          </w:p>
          <w:p>
            <w:pPr>
              <w:widowControl/>
              <w:tabs>
                <w:tab w:val="center" w:pos="4755"/>
                <w:tab w:val="right" w:pos="9070"/>
              </w:tabs>
              <w:autoSpaceDN w:val="0"/>
              <w:adjustRightInd w:val="0"/>
              <w:spacing w:before="100" w:beforeAutospacing="1" w:after="100" w:afterAutospacing="1"/>
              <w:rPr>
                <w:rFonts w:ascii="仿宋" w:hAnsi="仿宋" w:eastAsia="仿宋" w:cs="仿宋"/>
                <w:sz w:val="24"/>
              </w:rPr>
            </w:pPr>
            <w:r>
              <w:rPr>
                <w:rFonts w:hint="eastAsia" w:ascii="仿宋" w:hAnsi="仿宋" w:eastAsia="仿宋" w:cs="仿宋"/>
                <w:sz w:val="24"/>
              </w:rPr>
              <w:t>安全文明施工措施项目</w:t>
            </w:r>
          </w:p>
          <w:p>
            <w:pPr>
              <w:widowControl/>
              <w:tabs>
                <w:tab w:val="center" w:pos="4755"/>
                <w:tab w:val="right" w:pos="9070"/>
              </w:tabs>
              <w:autoSpaceDN w:val="0"/>
              <w:adjustRightInd w:val="0"/>
              <w:spacing w:before="100" w:beforeAutospacing="1" w:after="100" w:afterAutospacing="1"/>
              <w:rPr>
                <w:rFonts w:ascii="仿宋" w:hAnsi="仿宋" w:eastAsia="仿宋" w:cs="仿宋"/>
                <w:sz w:val="24"/>
              </w:rPr>
            </w:pPr>
            <w:r>
              <w:rPr>
                <w:rFonts w:hint="eastAsia" w:ascii="仿宋" w:hAnsi="仿宋" w:eastAsia="仿宋" w:cs="仿宋"/>
                <w:sz w:val="24"/>
              </w:rPr>
              <w:t>其他组织措施项目</w:t>
            </w:r>
          </w:p>
          <w:p>
            <w:pPr>
              <w:widowControl/>
              <w:tabs>
                <w:tab w:val="center" w:pos="4755"/>
                <w:tab w:val="right" w:pos="9070"/>
              </w:tabs>
              <w:autoSpaceDN w:val="0"/>
              <w:adjustRightInd w:val="0"/>
              <w:spacing w:before="100" w:beforeAutospacing="1" w:after="100" w:afterAutospacing="1"/>
              <w:rPr>
                <w:rFonts w:ascii="仿宋" w:hAnsi="仿宋" w:eastAsia="仿宋" w:cs="仿宋"/>
                <w:sz w:val="24"/>
              </w:rPr>
            </w:pPr>
            <w:r>
              <w:rPr>
                <w:rFonts w:hint="eastAsia" w:ascii="仿宋" w:hAnsi="仿宋" w:eastAsia="仿宋" w:cs="仿宋"/>
                <w:sz w:val="24"/>
              </w:rPr>
              <w:t>提前竣工增加费</w:t>
            </w:r>
          </w:p>
          <w:p>
            <w:pPr>
              <w:widowControl/>
              <w:tabs>
                <w:tab w:val="center" w:pos="4755"/>
                <w:tab w:val="right" w:pos="9070"/>
              </w:tabs>
              <w:autoSpaceDN w:val="0"/>
              <w:adjustRightInd w:val="0"/>
              <w:spacing w:before="100" w:beforeAutospacing="1" w:after="100" w:afterAutospacing="1"/>
              <w:rPr>
                <w:rFonts w:ascii="仿宋" w:hAnsi="仿宋" w:eastAsia="仿宋" w:cs="仿宋"/>
                <w:spacing w:val="-16"/>
                <w:sz w:val="24"/>
              </w:rPr>
            </w:pPr>
            <w:r>
              <w:rPr>
                <w:rFonts w:hint="eastAsia" w:ascii="仿宋" w:hAnsi="仿宋" w:eastAsia="仿宋" w:cs="仿宋"/>
                <w:spacing w:val="-16"/>
                <w:sz w:val="24"/>
              </w:rPr>
              <w:t>二次搬运费</w:t>
            </w:r>
          </w:p>
          <w:p>
            <w:pPr>
              <w:widowControl/>
              <w:tabs>
                <w:tab w:val="center" w:pos="4755"/>
                <w:tab w:val="right" w:pos="9070"/>
              </w:tabs>
              <w:autoSpaceDN w:val="0"/>
              <w:adjustRightInd w:val="0"/>
              <w:spacing w:before="100" w:beforeAutospacing="1" w:after="100" w:afterAutospacing="1"/>
              <w:rPr>
                <w:rFonts w:ascii="仿宋" w:hAnsi="仿宋" w:eastAsia="仿宋" w:cs="仿宋"/>
                <w:spacing w:val="-16"/>
                <w:sz w:val="24"/>
              </w:rPr>
            </w:pPr>
            <w:r>
              <w:rPr>
                <w:rFonts w:hint="eastAsia" w:ascii="仿宋" w:hAnsi="仿宋" w:eastAsia="仿宋" w:cs="仿宋"/>
                <w:spacing w:val="-16"/>
                <w:sz w:val="24"/>
              </w:rPr>
              <w:t>冬雨季施工增加费</w:t>
            </w:r>
          </w:p>
          <w:p>
            <w:pPr>
              <w:widowControl/>
              <w:tabs>
                <w:tab w:val="center" w:pos="4755"/>
                <w:tab w:val="right" w:pos="9070"/>
              </w:tabs>
              <w:autoSpaceDN w:val="0"/>
              <w:adjustRightInd w:val="0"/>
              <w:spacing w:before="100" w:beforeAutospacing="1" w:after="100" w:afterAutospacing="1"/>
              <w:rPr>
                <w:rFonts w:ascii="仿宋" w:hAnsi="仿宋" w:eastAsia="仿宋" w:cs="仿宋"/>
                <w:spacing w:val="-16"/>
                <w:sz w:val="24"/>
              </w:rPr>
            </w:pPr>
            <w:r>
              <w:rPr>
                <w:rFonts w:hint="eastAsia" w:ascii="仿宋" w:hAnsi="仿宋" w:eastAsia="仿宋" w:cs="仿宋"/>
                <w:spacing w:val="-16"/>
                <w:sz w:val="24"/>
              </w:rPr>
              <w:t>行车、行人干扰增加费</w:t>
            </w:r>
          </w:p>
        </w:tc>
        <w:tc>
          <w:tcPr>
            <w:tcW w:w="1103" w:type="dxa"/>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1103" w:type="dxa"/>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1471"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2020" w:type="dxa"/>
          </w:tcPr>
          <w:p>
            <w:pPr>
              <w:widowControl/>
              <w:tabs>
                <w:tab w:val="center" w:pos="4755"/>
                <w:tab w:val="right" w:pos="9070"/>
              </w:tabs>
              <w:autoSpaceDN w:val="0"/>
              <w:spacing w:before="100" w:beforeAutospacing="1" w:after="100" w:afterAutospacing="1"/>
              <w:rPr>
                <w:rFonts w:ascii="仿宋" w:hAnsi="仿宋" w:eastAsia="仿宋" w:cs="仿宋"/>
                <w:sz w:val="24"/>
              </w:rPr>
            </w:pPr>
          </w:p>
          <w:p>
            <w:pPr>
              <w:widowControl/>
              <w:tabs>
                <w:tab w:val="center" w:pos="4755"/>
                <w:tab w:val="right" w:pos="9070"/>
              </w:tabs>
              <w:autoSpaceDN w:val="0"/>
              <w:spacing w:before="100" w:beforeAutospacing="1" w:after="100" w:afterAutospacing="1"/>
              <w:jc w:val="center"/>
              <w:rPr>
                <w:rFonts w:ascii="仿宋" w:hAnsi="仿宋" w:eastAsia="仿宋" w:cs="仿宋"/>
                <w:sz w:val="24"/>
              </w:rPr>
            </w:pPr>
            <w:r>
              <w:rPr>
                <w:rFonts w:hint="eastAsia" w:ascii="仿宋" w:hAnsi="仿宋" w:eastAsia="仿宋" w:cs="仿宋"/>
                <w:sz w:val="24"/>
              </w:rPr>
              <w:t>提供分析清单（表1-3-A-1）</w:t>
            </w:r>
          </w:p>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249" w:type="dxa"/>
            <w:gridSpan w:val="4"/>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r>
              <w:rPr>
                <w:rFonts w:hint="eastAsia" w:ascii="仿宋" w:hAnsi="仿宋" w:eastAsia="仿宋" w:cs="仿宋"/>
                <w:sz w:val="24"/>
              </w:rPr>
              <w:t>合计</w:t>
            </w:r>
          </w:p>
        </w:tc>
        <w:tc>
          <w:tcPr>
            <w:tcW w:w="1471" w:type="dxa"/>
          </w:tcPr>
          <w:p>
            <w:pPr>
              <w:widowControl/>
              <w:tabs>
                <w:tab w:val="center" w:pos="4755"/>
                <w:tab w:val="right" w:pos="9070"/>
              </w:tabs>
              <w:autoSpaceDN w:val="0"/>
              <w:spacing w:before="100" w:beforeAutospacing="1" w:after="100" w:afterAutospacing="1"/>
              <w:rPr>
                <w:rFonts w:ascii="仿宋" w:hAnsi="仿宋" w:eastAsia="仿宋" w:cs="仿宋"/>
                <w:sz w:val="24"/>
              </w:rPr>
            </w:pPr>
          </w:p>
        </w:tc>
        <w:tc>
          <w:tcPr>
            <w:tcW w:w="2020" w:type="dxa"/>
          </w:tcPr>
          <w:p>
            <w:pPr>
              <w:widowControl/>
              <w:tabs>
                <w:tab w:val="center" w:pos="4755"/>
                <w:tab w:val="right" w:pos="9070"/>
              </w:tabs>
              <w:autoSpaceDN w:val="0"/>
              <w:spacing w:before="100" w:beforeAutospacing="1" w:after="100" w:afterAutospacing="1"/>
              <w:rPr>
                <w:rFonts w:ascii="仿宋" w:hAnsi="仿宋" w:eastAsia="仿宋" w:cs="仿宋"/>
                <w:sz w:val="24"/>
              </w:rPr>
            </w:pPr>
          </w:p>
        </w:tc>
      </w:tr>
    </w:tbl>
    <w:p>
      <w:pPr>
        <w:autoSpaceDN w:val="0"/>
        <w:rPr>
          <w:rFonts w:hAnsi="仿宋" w:eastAsia="仿宋"/>
          <w:sz w:val="22"/>
          <w:szCs w:val="22"/>
        </w:rPr>
      </w:pPr>
    </w:p>
    <w:p>
      <w:pPr>
        <w:widowControl/>
        <w:tabs>
          <w:tab w:val="center" w:pos="4755"/>
          <w:tab w:val="right" w:pos="9070"/>
        </w:tabs>
        <w:autoSpaceDN w:val="0"/>
        <w:jc w:val="left"/>
        <w:rPr>
          <w:rFonts w:ascii="仿宋" w:hAnsi="仿宋" w:eastAsia="仿宋" w:cs="仿宋"/>
          <w:sz w:val="24"/>
        </w:rPr>
      </w:pPr>
      <w:r>
        <w:rPr>
          <w:rFonts w:hint="eastAsia" w:ascii="仿宋" w:hAnsi="仿宋" w:eastAsia="仿宋" w:cs="仿宋"/>
          <w:sz w:val="24"/>
        </w:rPr>
        <w:t>注：1.表中列项供参考，（1）、（2）栏由采购人提供，供应商可按工程实际作补充。</w:t>
      </w:r>
    </w:p>
    <w:p>
      <w:pPr>
        <w:widowControl/>
        <w:tabs>
          <w:tab w:val="center" w:pos="4755"/>
          <w:tab w:val="right" w:pos="9070"/>
        </w:tabs>
        <w:autoSpaceDN w:val="0"/>
        <w:ind w:firstLine="480" w:firstLineChars="200"/>
        <w:jc w:val="left"/>
        <w:rPr>
          <w:rFonts w:ascii="仿宋" w:hAnsi="仿宋" w:eastAsia="仿宋" w:cs="仿宋"/>
          <w:sz w:val="24"/>
        </w:rPr>
      </w:pPr>
      <w:r>
        <w:rPr>
          <w:rFonts w:hint="eastAsia" w:ascii="仿宋" w:hAnsi="仿宋" w:eastAsia="仿宋" w:cs="仿宋"/>
          <w:sz w:val="24"/>
        </w:rPr>
        <w:t>2.措施项目应分整体措施项目和专业工程措施项目，安全文明施工措施项目（包括环境保护、文明施工、安全施工、临时设施）以及工程定位复测费应按采购项目整体报价，其他组织措施项目由供应商根据工程实际自行决定按整体项目还是按专业工程清单报价（专业工程组织措施项目清单见表1-3-B）。</w:t>
      </w:r>
    </w:p>
    <w:p>
      <w:pPr>
        <w:widowControl/>
        <w:tabs>
          <w:tab w:val="center" w:pos="4755"/>
          <w:tab w:val="right" w:pos="9070"/>
        </w:tabs>
        <w:autoSpaceDN w:val="0"/>
        <w:ind w:firstLine="480" w:firstLineChars="200"/>
        <w:jc w:val="left"/>
        <w:rPr>
          <w:rFonts w:ascii="仿宋" w:hAnsi="仿宋" w:eastAsia="仿宋" w:cs="仿宋"/>
          <w:sz w:val="24"/>
        </w:rPr>
      </w:pPr>
      <w:r>
        <w:rPr>
          <w:rFonts w:hint="eastAsia" w:ascii="仿宋" w:hAnsi="仿宋" w:eastAsia="仿宋" w:cs="仿宋"/>
          <w:sz w:val="24"/>
        </w:rPr>
        <w:t>3. 专业工程组织措施项目清单表1-3-B中已报价的组织措施费不得与整体组织措施项目清单表1-3-A中的其他组织措施项目重复报价。</w:t>
      </w:r>
    </w:p>
    <w:p>
      <w:pPr>
        <w:pStyle w:val="7"/>
        <w:autoSpaceDN w:val="0"/>
        <w:ind w:firstLine="442"/>
        <w:rPr>
          <w:rFonts w:ascii="Times New Roman" w:hAnsi="Times New Roman" w:eastAsia="仿宋"/>
          <w:b w:val="0"/>
          <w:kern w:val="0"/>
          <w:sz w:val="22"/>
          <w:szCs w:val="22"/>
        </w:rPr>
      </w:pPr>
      <w:r>
        <w:rPr>
          <w:rFonts w:ascii="Times New Roman" w:hAnsi="Times New Roman" w:eastAsia="仿宋"/>
          <w:sz w:val="22"/>
          <w:szCs w:val="22"/>
        </w:rPr>
        <w:br w:type="page"/>
      </w:r>
      <w:r>
        <w:rPr>
          <w:rFonts w:ascii="Times New Roman"/>
        </w:rPr>
        <w:t>表</w:t>
      </w:r>
      <w:r>
        <w:rPr>
          <w:rFonts w:ascii="Times New Roman" w:hAnsi="Times New Roman"/>
        </w:rPr>
        <w:t xml:space="preserve">1-3-B  </w:t>
      </w:r>
      <w:r>
        <w:rPr>
          <w:rFonts w:ascii="Times New Roman"/>
        </w:rPr>
        <w:t>组织措施项目（专业工程）清单及计价表</w:t>
      </w:r>
    </w:p>
    <w:p>
      <w:pPr>
        <w:autoSpaceDN w:val="0"/>
        <w:rPr>
          <w:rFonts w:ascii="仿宋" w:hAnsi="仿宋" w:eastAsia="仿宋" w:cs="仿宋"/>
          <w:sz w:val="24"/>
        </w:rPr>
      </w:pPr>
      <w:r>
        <w:rPr>
          <w:rFonts w:hint="eastAsia" w:ascii="仿宋" w:hAnsi="仿宋" w:eastAsia="仿宋" w:cs="仿宋"/>
          <w:sz w:val="24"/>
        </w:rPr>
        <w:t xml:space="preserve">项目名称:                                            </w:t>
      </w:r>
    </w:p>
    <w:p>
      <w:pPr>
        <w:autoSpaceDN w:val="0"/>
        <w:rPr>
          <w:rFonts w:ascii="仿宋" w:hAnsi="仿宋" w:eastAsia="仿宋" w:cs="仿宋"/>
          <w:sz w:val="24"/>
        </w:rPr>
      </w:pPr>
      <w:r>
        <w:rPr>
          <w:rFonts w:hint="eastAsia" w:ascii="仿宋" w:hAnsi="仿宋" w:eastAsia="仿宋" w:cs="仿宋"/>
          <w:sz w:val="24"/>
        </w:rPr>
        <w:t>单位工程及专业项目名称：                                              第 页共 页</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156"/>
        <w:gridCol w:w="1068"/>
        <w:gridCol w:w="929"/>
        <w:gridCol w:w="1806"/>
        <w:gridCol w:w="1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50"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r>
              <w:rPr>
                <w:rFonts w:hint="eastAsia" w:ascii="仿宋" w:hAnsi="仿宋" w:eastAsia="仿宋" w:cs="仿宋"/>
                <w:sz w:val="24"/>
              </w:rPr>
              <w:t>序号</w:t>
            </w:r>
          </w:p>
        </w:tc>
        <w:tc>
          <w:tcPr>
            <w:tcW w:w="3156"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r>
              <w:rPr>
                <w:rFonts w:hint="eastAsia" w:ascii="仿宋" w:hAnsi="仿宋" w:eastAsia="仿宋" w:cs="仿宋"/>
                <w:sz w:val="24"/>
              </w:rPr>
              <w:t>项  目  名  称</w:t>
            </w:r>
          </w:p>
        </w:tc>
        <w:tc>
          <w:tcPr>
            <w:tcW w:w="1068"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r>
              <w:rPr>
                <w:rFonts w:hint="eastAsia" w:ascii="仿宋" w:hAnsi="仿宋" w:eastAsia="仿宋" w:cs="仿宋"/>
                <w:sz w:val="24"/>
              </w:rPr>
              <w:t>单位</w:t>
            </w:r>
          </w:p>
        </w:tc>
        <w:tc>
          <w:tcPr>
            <w:tcW w:w="929"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r>
              <w:rPr>
                <w:rFonts w:hint="eastAsia" w:ascii="仿宋" w:hAnsi="仿宋" w:eastAsia="仿宋" w:cs="仿宋"/>
                <w:sz w:val="24"/>
              </w:rPr>
              <w:t>数量</w:t>
            </w:r>
          </w:p>
        </w:tc>
        <w:tc>
          <w:tcPr>
            <w:tcW w:w="1806"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r>
              <w:rPr>
                <w:rFonts w:hint="eastAsia" w:ascii="仿宋" w:hAnsi="仿宋" w:eastAsia="仿宋" w:cs="仿宋"/>
                <w:sz w:val="24"/>
              </w:rPr>
              <w:t>金  额(元)</w:t>
            </w:r>
          </w:p>
        </w:tc>
        <w:tc>
          <w:tcPr>
            <w:tcW w:w="1831"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3" w:hRule="atLeast"/>
        </w:trPr>
        <w:tc>
          <w:tcPr>
            <w:tcW w:w="950" w:type="dxa"/>
          </w:tcPr>
          <w:p>
            <w:pPr>
              <w:widowControl/>
              <w:tabs>
                <w:tab w:val="center" w:pos="4755"/>
                <w:tab w:val="right" w:pos="9070"/>
              </w:tabs>
              <w:autoSpaceDN w:val="0"/>
              <w:spacing w:before="100" w:beforeAutospacing="1" w:after="100" w:afterAutospacing="1"/>
              <w:rPr>
                <w:rFonts w:ascii="仿宋" w:hAnsi="仿宋" w:eastAsia="仿宋" w:cs="仿宋"/>
                <w:sz w:val="24"/>
              </w:rPr>
            </w:pPr>
            <w:r>
              <w:rPr>
                <w:rFonts w:hint="eastAsia" w:ascii="仿宋" w:hAnsi="仿宋" w:eastAsia="仿宋" w:cs="仿宋"/>
                <w:sz w:val="24"/>
              </w:rPr>
              <w:t>（1）</w:t>
            </w:r>
          </w:p>
          <w:p>
            <w:pPr>
              <w:widowControl/>
              <w:tabs>
                <w:tab w:val="center" w:pos="4755"/>
                <w:tab w:val="right" w:pos="9070"/>
              </w:tabs>
              <w:autoSpaceDN w:val="0"/>
              <w:spacing w:before="100" w:beforeAutospacing="1" w:after="100" w:afterAutospacing="1"/>
              <w:jc w:val="center"/>
              <w:rPr>
                <w:rFonts w:ascii="仿宋" w:hAnsi="仿宋" w:eastAsia="仿宋" w:cs="仿宋"/>
                <w:position w:val="-6"/>
                <w:sz w:val="24"/>
              </w:rPr>
            </w:pPr>
            <w:r>
              <w:rPr>
                <w:rFonts w:hint="eastAsia" w:ascii="仿宋" w:hAnsi="仿宋" w:eastAsia="仿宋" w:cs="仿宋"/>
                <w:position w:val="-6"/>
                <w:sz w:val="24"/>
              </w:rPr>
              <w:t>1</w:t>
            </w:r>
          </w:p>
          <w:p>
            <w:pPr>
              <w:widowControl/>
              <w:tabs>
                <w:tab w:val="center" w:pos="4755"/>
                <w:tab w:val="right" w:pos="9070"/>
              </w:tabs>
              <w:autoSpaceDN w:val="0"/>
              <w:spacing w:before="100" w:beforeAutospacing="1" w:after="100" w:afterAutospacing="1"/>
              <w:jc w:val="center"/>
              <w:rPr>
                <w:rFonts w:ascii="仿宋" w:hAnsi="仿宋" w:eastAsia="仿宋" w:cs="仿宋"/>
                <w:position w:val="-6"/>
                <w:sz w:val="24"/>
              </w:rPr>
            </w:pPr>
            <w:r>
              <w:rPr>
                <w:rFonts w:hint="eastAsia" w:ascii="仿宋" w:hAnsi="仿宋" w:eastAsia="仿宋" w:cs="仿宋"/>
                <w:position w:val="-6"/>
                <w:sz w:val="24"/>
              </w:rPr>
              <w:t>2</w:t>
            </w:r>
          </w:p>
          <w:p>
            <w:pPr>
              <w:widowControl/>
              <w:tabs>
                <w:tab w:val="center" w:pos="4755"/>
                <w:tab w:val="right" w:pos="9070"/>
              </w:tabs>
              <w:autoSpaceDN w:val="0"/>
              <w:spacing w:before="100" w:beforeAutospacing="1" w:after="100" w:afterAutospacing="1"/>
              <w:jc w:val="center"/>
              <w:rPr>
                <w:rFonts w:ascii="仿宋" w:hAnsi="仿宋" w:eastAsia="仿宋" w:cs="仿宋"/>
                <w:position w:val="-6"/>
                <w:sz w:val="24"/>
              </w:rPr>
            </w:pPr>
            <w:r>
              <w:rPr>
                <w:rFonts w:hint="eastAsia" w:ascii="仿宋" w:hAnsi="仿宋" w:eastAsia="仿宋" w:cs="仿宋"/>
                <w:position w:val="-6"/>
                <w:sz w:val="24"/>
              </w:rPr>
              <w:t>3</w:t>
            </w:r>
          </w:p>
          <w:p>
            <w:pPr>
              <w:widowControl/>
              <w:tabs>
                <w:tab w:val="center" w:pos="4755"/>
                <w:tab w:val="right" w:pos="9070"/>
              </w:tabs>
              <w:autoSpaceDN w:val="0"/>
              <w:spacing w:before="100" w:beforeAutospacing="1" w:after="100" w:afterAutospacing="1"/>
              <w:jc w:val="center"/>
              <w:rPr>
                <w:rFonts w:ascii="仿宋" w:hAnsi="仿宋" w:eastAsia="仿宋" w:cs="仿宋"/>
                <w:position w:val="-6"/>
                <w:sz w:val="24"/>
              </w:rPr>
            </w:pPr>
            <w:r>
              <w:rPr>
                <w:rFonts w:hint="eastAsia" w:ascii="仿宋" w:hAnsi="仿宋" w:eastAsia="仿宋" w:cs="仿宋"/>
                <w:position w:val="-6"/>
                <w:sz w:val="24"/>
              </w:rPr>
              <w:t>4</w:t>
            </w:r>
          </w:p>
          <w:p>
            <w:pPr>
              <w:widowControl/>
              <w:tabs>
                <w:tab w:val="center" w:pos="4755"/>
                <w:tab w:val="right" w:pos="9070"/>
              </w:tabs>
              <w:autoSpaceDN w:val="0"/>
              <w:spacing w:before="100" w:beforeAutospacing="1" w:after="100" w:afterAutospacing="1"/>
              <w:jc w:val="center"/>
              <w:rPr>
                <w:rFonts w:ascii="仿宋" w:hAnsi="仿宋" w:eastAsia="仿宋" w:cs="仿宋"/>
                <w:position w:val="-6"/>
                <w:sz w:val="24"/>
              </w:rPr>
            </w:pPr>
          </w:p>
          <w:p>
            <w:pPr>
              <w:widowControl/>
              <w:tabs>
                <w:tab w:val="center" w:pos="4755"/>
                <w:tab w:val="right" w:pos="9070"/>
              </w:tabs>
              <w:autoSpaceDN w:val="0"/>
              <w:spacing w:before="100" w:beforeAutospacing="1" w:after="100" w:afterAutospacing="1"/>
              <w:rPr>
                <w:rFonts w:ascii="仿宋" w:hAnsi="仿宋" w:eastAsia="仿宋" w:cs="仿宋"/>
                <w:position w:val="-6"/>
                <w:sz w:val="24"/>
              </w:rPr>
            </w:pPr>
          </w:p>
          <w:p>
            <w:pPr>
              <w:widowControl/>
              <w:tabs>
                <w:tab w:val="center" w:pos="4755"/>
                <w:tab w:val="right" w:pos="9070"/>
              </w:tabs>
              <w:autoSpaceDN w:val="0"/>
              <w:spacing w:before="100" w:beforeAutospacing="1" w:after="100" w:afterAutospacing="1"/>
              <w:rPr>
                <w:rFonts w:ascii="仿宋" w:hAnsi="仿宋" w:eastAsia="仿宋" w:cs="仿宋"/>
                <w:position w:val="-6"/>
                <w:sz w:val="24"/>
              </w:rPr>
            </w:pPr>
          </w:p>
          <w:p>
            <w:pPr>
              <w:widowControl/>
              <w:tabs>
                <w:tab w:val="center" w:pos="4755"/>
                <w:tab w:val="right" w:pos="9070"/>
              </w:tabs>
              <w:autoSpaceDN w:val="0"/>
              <w:spacing w:before="100" w:beforeAutospacing="1" w:after="100" w:afterAutospacing="1"/>
              <w:rPr>
                <w:rFonts w:ascii="仿宋" w:hAnsi="仿宋" w:eastAsia="仿宋" w:cs="仿宋"/>
                <w:position w:val="-6"/>
                <w:sz w:val="24"/>
              </w:rPr>
            </w:pPr>
          </w:p>
        </w:tc>
        <w:tc>
          <w:tcPr>
            <w:tcW w:w="3156" w:type="dxa"/>
          </w:tcPr>
          <w:p>
            <w:pPr>
              <w:widowControl/>
              <w:tabs>
                <w:tab w:val="center" w:pos="4755"/>
                <w:tab w:val="right" w:pos="9070"/>
              </w:tabs>
              <w:autoSpaceDN w:val="0"/>
              <w:adjustRightInd w:val="0"/>
              <w:spacing w:before="100" w:beforeAutospacing="1" w:after="100" w:afterAutospacing="1"/>
              <w:jc w:val="center"/>
              <w:rPr>
                <w:rFonts w:ascii="仿宋" w:hAnsi="仿宋" w:eastAsia="仿宋" w:cs="仿宋"/>
                <w:spacing w:val="-16"/>
                <w:sz w:val="24"/>
              </w:rPr>
            </w:pPr>
            <w:r>
              <w:rPr>
                <w:rFonts w:hint="eastAsia" w:ascii="仿宋" w:hAnsi="仿宋" w:eastAsia="仿宋" w:cs="仿宋"/>
                <w:spacing w:val="-16"/>
                <w:sz w:val="24"/>
              </w:rPr>
              <w:t>（2）</w:t>
            </w:r>
          </w:p>
          <w:p>
            <w:pPr>
              <w:widowControl/>
              <w:tabs>
                <w:tab w:val="center" w:pos="4755"/>
                <w:tab w:val="right" w:pos="9070"/>
              </w:tabs>
              <w:autoSpaceDN w:val="0"/>
              <w:adjustRightInd w:val="0"/>
              <w:spacing w:before="100" w:beforeAutospacing="1" w:after="100" w:afterAutospacing="1"/>
              <w:rPr>
                <w:rFonts w:ascii="仿宋" w:hAnsi="仿宋" w:eastAsia="仿宋" w:cs="仿宋"/>
                <w:sz w:val="24"/>
              </w:rPr>
            </w:pPr>
            <w:r>
              <w:rPr>
                <w:rFonts w:hint="eastAsia" w:ascii="仿宋" w:hAnsi="仿宋" w:eastAsia="仿宋" w:cs="仿宋"/>
                <w:sz w:val="24"/>
              </w:rPr>
              <w:t>提前竣工增加费</w:t>
            </w:r>
          </w:p>
          <w:p>
            <w:pPr>
              <w:widowControl/>
              <w:tabs>
                <w:tab w:val="center" w:pos="4755"/>
                <w:tab w:val="right" w:pos="9070"/>
              </w:tabs>
              <w:autoSpaceDN w:val="0"/>
              <w:adjustRightInd w:val="0"/>
              <w:spacing w:before="100" w:beforeAutospacing="1" w:after="100" w:afterAutospacing="1"/>
              <w:rPr>
                <w:rFonts w:ascii="仿宋" w:hAnsi="仿宋" w:eastAsia="仿宋" w:cs="仿宋"/>
                <w:spacing w:val="-16"/>
                <w:sz w:val="24"/>
              </w:rPr>
            </w:pPr>
            <w:r>
              <w:rPr>
                <w:rFonts w:hint="eastAsia" w:ascii="仿宋" w:hAnsi="仿宋" w:eastAsia="仿宋" w:cs="仿宋"/>
                <w:spacing w:val="-16"/>
                <w:sz w:val="24"/>
              </w:rPr>
              <w:t>二次搬运费</w:t>
            </w:r>
          </w:p>
          <w:p>
            <w:pPr>
              <w:widowControl/>
              <w:tabs>
                <w:tab w:val="center" w:pos="4755"/>
                <w:tab w:val="right" w:pos="9070"/>
              </w:tabs>
              <w:autoSpaceDN w:val="0"/>
              <w:adjustRightInd w:val="0"/>
              <w:spacing w:before="100" w:beforeAutospacing="1" w:after="100" w:afterAutospacing="1"/>
              <w:rPr>
                <w:rFonts w:ascii="仿宋" w:hAnsi="仿宋" w:eastAsia="仿宋" w:cs="仿宋"/>
                <w:spacing w:val="-16"/>
                <w:sz w:val="24"/>
              </w:rPr>
            </w:pPr>
            <w:r>
              <w:rPr>
                <w:rFonts w:hint="eastAsia" w:ascii="仿宋" w:hAnsi="仿宋" w:eastAsia="仿宋" w:cs="仿宋"/>
                <w:spacing w:val="-16"/>
                <w:sz w:val="24"/>
              </w:rPr>
              <w:t>冬雨季施工增加费</w:t>
            </w:r>
          </w:p>
          <w:p>
            <w:pPr>
              <w:widowControl/>
              <w:tabs>
                <w:tab w:val="center" w:pos="4755"/>
                <w:tab w:val="right" w:pos="9070"/>
              </w:tabs>
              <w:autoSpaceDN w:val="0"/>
              <w:adjustRightInd w:val="0"/>
              <w:spacing w:before="100" w:beforeAutospacing="1" w:after="100" w:afterAutospacing="1"/>
              <w:rPr>
                <w:rFonts w:ascii="仿宋" w:hAnsi="仿宋" w:eastAsia="仿宋" w:cs="仿宋"/>
                <w:spacing w:val="-16"/>
                <w:sz w:val="24"/>
              </w:rPr>
            </w:pPr>
            <w:r>
              <w:rPr>
                <w:rFonts w:hint="eastAsia" w:ascii="仿宋" w:hAnsi="仿宋" w:eastAsia="仿宋" w:cs="仿宋"/>
                <w:spacing w:val="-16"/>
                <w:sz w:val="24"/>
              </w:rPr>
              <w:t>行车、行人干扰增加费</w:t>
            </w:r>
          </w:p>
          <w:p>
            <w:pPr>
              <w:widowControl/>
              <w:tabs>
                <w:tab w:val="center" w:pos="4755"/>
                <w:tab w:val="right" w:pos="9070"/>
              </w:tabs>
              <w:autoSpaceDN w:val="0"/>
              <w:adjustRightInd w:val="0"/>
              <w:spacing w:before="100" w:beforeAutospacing="1" w:after="100" w:afterAutospacing="1"/>
              <w:rPr>
                <w:rFonts w:ascii="仿宋" w:hAnsi="仿宋" w:eastAsia="仿宋" w:cs="仿宋"/>
                <w:spacing w:val="-16"/>
                <w:sz w:val="24"/>
              </w:rPr>
            </w:pPr>
          </w:p>
          <w:p>
            <w:pPr>
              <w:widowControl/>
              <w:tabs>
                <w:tab w:val="center" w:pos="4755"/>
                <w:tab w:val="right" w:pos="9070"/>
              </w:tabs>
              <w:autoSpaceDN w:val="0"/>
              <w:adjustRightInd w:val="0"/>
              <w:spacing w:before="100" w:beforeAutospacing="1" w:after="100" w:afterAutospacing="1"/>
              <w:rPr>
                <w:rFonts w:ascii="仿宋" w:hAnsi="仿宋" w:eastAsia="仿宋" w:cs="仿宋"/>
                <w:spacing w:val="-16"/>
                <w:sz w:val="24"/>
              </w:rPr>
            </w:pPr>
          </w:p>
        </w:tc>
        <w:tc>
          <w:tcPr>
            <w:tcW w:w="1068" w:type="dxa"/>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929" w:type="dxa"/>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1806"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1831" w:type="dxa"/>
          </w:tcPr>
          <w:p>
            <w:pPr>
              <w:widowControl/>
              <w:tabs>
                <w:tab w:val="center" w:pos="4755"/>
                <w:tab w:val="right" w:pos="9070"/>
              </w:tabs>
              <w:autoSpaceDN w:val="0"/>
              <w:spacing w:before="100" w:beforeAutospacing="1" w:after="100" w:afterAutospacing="1"/>
              <w:rPr>
                <w:rFonts w:ascii="仿宋" w:hAnsi="仿宋" w:eastAsia="仿宋" w:cs="仿宋"/>
                <w:sz w:val="24"/>
              </w:rPr>
            </w:pPr>
          </w:p>
          <w:p>
            <w:pPr>
              <w:widowControl/>
              <w:tabs>
                <w:tab w:val="center" w:pos="4755"/>
                <w:tab w:val="right" w:pos="9070"/>
              </w:tabs>
              <w:autoSpaceDN w:val="0"/>
              <w:spacing w:before="100" w:beforeAutospacing="1" w:after="100" w:afterAutospacing="1"/>
              <w:jc w:val="center"/>
              <w:rPr>
                <w:rFonts w:ascii="仿宋" w:hAnsi="仿宋" w:eastAsia="仿宋" w:cs="仿宋"/>
                <w:sz w:val="24"/>
              </w:rPr>
            </w:pPr>
          </w:p>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103" w:type="dxa"/>
            <w:gridSpan w:val="4"/>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r>
              <w:rPr>
                <w:rFonts w:hint="eastAsia" w:ascii="仿宋" w:hAnsi="仿宋" w:eastAsia="仿宋" w:cs="仿宋"/>
                <w:sz w:val="24"/>
              </w:rPr>
              <w:t>合计</w:t>
            </w:r>
          </w:p>
        </w:tc>
        <w:tc>
          <w:tcPr>
            <w:tcW w:w="1806" w:type="dxa"/>
          </w:tcPr>
          <w:p>
            <w:pPr>
              <w:widowControl/>
              <w:tabs>
                <w:tab w:val="center" w:pos="4755"/>
                <w:tab w:val="right" w:pos="9070"/>
              </w:tabs>
              <w:autoSpaceDN w:val="0"/>
              <w:spacing w:before="100" w:beforeAutospacing="1" w:after="100" w:afterAutospacing="1"/>
              <w:rPr>
                <w:rFonts w:ascii="仿宋" w:hAnsi="仿宋" w:eastAsia="仿宋" w:cs="仿宋"/>
                <w:sz w:val="24"/>
              </w:rPr>
            </w:pPr>
          </w:p>
        </w:tc>
        <w:tc>
          <w:tcPr>
            <w:tcW w:w="1831" w:type="dxa"/>
          </w:tcPr>
          <w:p>
            <w:pPr>
              <w:widowControl/>
              <w:tabs>
                <w:tab w:val="center" w:pos="4755"/>
                <w:tab w:val="right" w:pos="9070"/>
              </w:tabs>
              <w:autoSpaceDN w:val="0"/>
              <w:spacing w:before="100" w:beforeAutospacing="1" w:after="100" w:afterAutospacing="1"/>
              <w:rPr>
                <w:rFonts w:ascii="仿宋" w:hAnsi="仿宋" w:eastAsia="仿宋" w:cs="仿宋"/>
                <w:sz w:val="24"/>
              </w:rPr>
            </w:pPr>
          </w:p>
        </w:tc>
      </w:tr>
    </w:tbl>
    <w:p>
      <w:pPr>
        <w:widowControl/>
        <w:tabs>
          <w:tab w:val="center" w:pos="4755"/>
          <w:tab w:val="right" w:pos="9070"/>
        </w:tabs>
        <w:autoSpaceDN w:val="0"/>
        <w:jc w:val="left"/>
        <w:rPr>
          <w:rFonts w:ascii="仿宋" w:hAnsi="仿宋" w:eastAsia="仿宋" w:cs="仿宋"/>
          <w:sz w:val="24"/>
        </w:rPr>
      </w:pPr>
      <w:r>
        <w:rPr>
          <w:rFonts w:hint="eastAsia" w:ascii="仿宋" w:hAnsi="仿宋" w:eastAsia="仿宋" w:cs="仿宋"/>
          <w:sz w:val="24"/>
        </w:rPr>
        <w:t>注：1.表中列项供参考，（1）、（2）栏由采购人提供，供应商可按工程实际作补充。</w:t>
      </w:r>
    </w:p>
    <w:p>
      <w:pPr>
        <w:widowControl/>
        <w:tabs>
          <w:tab w:val="center" w:pos="4755"/>
          <w:tab w:val="right" w:pos="9070"/>
        </w:tabs>
        <w:autoSpaceDN w:val="0"/>
        <w:ind w:firstLine="480" w:firstLineChars="200"/>
        <w:rPr>
          <w:rFonts w:ascii="仿宋" w:hAnsi="仿宋" w:eastAsia="仿宋" w:cs="仿宋"/>
          <w:sz w:val="24"/>
        </w:rPr>
      </w:pPr>
      <w:r>
        <w:rPr>
          <w:rFonts w:hint="eastAsia" w:ascii="仿宋" w:hAnsi="仿宋" w:eastAsia="仿宋" w:cs="仿宋"/>
          <w:sz w:val="24"/>
        </w:rPr>
        <w:t>2．当采购项目为单位工程发包且只有1个分部分项工程量清单时，组织措施项目清单应按表1-3-A报价。</w:t>
      </w:r>
    </w:p>
    <w:p>
      <w:pPr>
        <w:widowControl/>
        <w:tabs>
          <w:tab w:val="center" w:pos="4755"/>
          <w:tab w:val="right" w:pos="9070"/>
        </w:tabs>
        <w:autoSpaceDN w:val="0"/>
        <w:rPr>
          <w:rFonts w:ascii="仿宋" w:hAnsi="仿宋" w:eastAsia="仿宋" w:cs="仿宋"/>
          <w:sz w:val="24"/>
        </w:rPr>
      </w:pPr>
    </w:p>
    <w:p>
      <w:pPr>
        <w:autoSpaceDN w:val="0"/>
        <w:rPr>
          <w:rFonts w:eastAsia="仿宋"/>
          <w:sz w:val="22"/>
          <w:szCs w:val="22"/>
        </w:rPr>
        <w:sectPr>
          <w:headerReference r:id="rId11" w:type="default"/>
          <w:pgSz w:w="11906" w:h="16838"/>
          <w:pgMar w:top="1414" w:right="1191" w:bottom="1361" w:left="1191" w:header="851" w:footer="850" w:gutter="0"/>
          <w:pgBorders>
            <w:top w:val="none" w:sz="0" w:space="0"/>
            <w:left w:val="none" w:sz="0" w:space="0"/>
            <w:bottom w:val="none" w:sz="0" w:space="0"/>
            <w:right w:val="none" w:sz="0" w:space="0"/>
          </w:pgBorders>
          <w:cols w:space="720" w:num="1"/>
          <w:docGrid w:type="lines" w:linePitch="312" w:charSpace="0"/>
        </w:sectPr>
      </w:pPr>
    </w:p>
    <w:p>
      <w:pPr>
        <w:pStyle w:val="7"/>
        <w:autoSpaceDN w:val="0"/>
        <w:ind w:firstLine="561"/>
        <w:rPr>
          <w:rFonts w:ascii="Times New Roman" w:hAnsi="Times New Roman"/>
        </w:rPr>
      </w:pPr>
      <w:r>
        <w:rPr>
          <w:rFonts w:ascii="Times New Roman"/>
        </w:rPr>
        <w:t>表</w:t>
      </w:r>
      <w:r>
        <w:rPr>
          <w:rFonts w:ascii="Times New Roman" w:hAnsi="Times New Roman"/>
        </w:rPr>
        <w:t xml:space="preserve">1-3-C  </w:t>
      </w:r>
      <w:r>
        <w:rPr>
          <w:rFonts w:ascii="Times New Roman"/>
        </w:rPr>
        <w:t>技术措施项目清单及计价表</w:t>
      </w:r>
    </w:p>
    <w:p>
      <w:pPr>
        <w:autoSpaceDN w:val="0"/>
        <w:rPr>
          <w:rFonts w:ascii="仿宋" w:hAnsi="仿宋" w:eastAsia="仿宋" w:cs="仿宋"/>
          <w:sz w:val="24"/>
        </w:rPr>
      </w:pPr>
      <w:r>
        <w:rPr>
          <w:rFonts w:hint="eastAsia" w:ascii="仿宋" w:hAnsi="仿宋" w:eastAsia="仿宋" w:cs="仿宋"/>
          <w:sz w:val="24"/>
        </w:rPr>
        <w:t>项目名称:                      单位工程及专业项目名称：                                                第 页共 页</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2"/>
        <w:gridCol w:w="1440"/>
        <w:gridCol w:w="1440"/>
        <w:gridCol w:w="1260"/>
        <w:gridCol w:w="1260"/>
        <w:gridCol w:w="1236"/>
        <w:gridCol w:w="1026"/>
        <w:gridCol w:w="1260"/>
        <w:gridCol w:w="1260"/>
        <w:gridCol w:w="6"/>
        <w:gridCol w:w="921"/>
        <w:gridCol w:w="921"/>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816" w:type="dxa"/>
            <w:vMerge w:val="restart"/>
            <w:noWrap/>
            <w:vAlign w:val="center"/>
          </w:tcPr>
          <w:p>
            <w:pPr>
              <w:autoSpaceDN w:val="0"/>
              <w:rPr>
                <w:rFonts w:ascii="仿宋" w:hAnsi="仿宋" w:eastAsia="仿宋" w:cs="仿宋"/>
                <w:sz w:val="24"/>
              </w:rPr>
            </w:pPr>
            <w:r>
              <w:rPr>
                <w:rFonts w:hint="eastAsia" w:ascii="仿宋" w:hAnsi="仿宋" w:eastAsia="仿宋" w:cs="仿宋"/>
                <w:sz w:val="24"/>
              </w:rPr>
              <w:t>序号</w:t>
            </w:r>
          </w:p>
        </w:tc>
        <w:tc>
          <w:tcPr>
            <w:tcW w:w="1272" w:type="dxa"/>
            <w:vMerge w:val="restart"/>
            <w:noWrap/>
            <w:vAlign w:val="center"/>
          </w:tcPr>
          <w:p>
            <w:pPr>
              <w:autoSpaceDN w:val="0"/>
              <w:rPr>
                <w:rFonts w:ascii="仿宋" w:hAnsi="仿宋" w:eastAsia="仿宋" w:cs="仿宋"/>
                <w:sz w:val="24"/>
              </w:rPr>
            </w:pPr>
            <w:r>
              <w:rPr>
                <w:rFonts w:hint="eastAsia" w:ascii="仿宋" w:hAnsi="仿宋" w:eastAsia="仿宋" w:cs="仿宋"/>
                <w:sz w:val="24"/>
              </w:rPr>
              <w:t>项目编码</w:t>
            </w:r>
          </w:p>
        </w:tc>
        <w:tc>
          <w:tcPr>
            <w:tcW w:w="1440" w:type="dxa"/>
            <w:vMerge w:val="restart"/>
            <w:noWrap/>
            <w:vAlign w:val="center"/>
          </w:tcPr>
          <w:p>
            <w:pPr>
              <w:autoSpaceDN w:val="0"/>
              <w:rPr>
                <w:rFonts w:ascii="仿宋" w:hAnsi="仿宋" w:eastAsia="仿宋" w:cs="仿宋"/>
                <w:sz w:val="24"/>
              </w:rPr>
            </w:pPr>
            <w:r>
              <w:rPr>
                <w:rFonts w:hint="eastAsia" w:ascii="仿宋" w:hAnsi="仿宋" w:eastAsia="仿宋" w:cs="仿宋"/>
                <w:sz w:val="24"/>
              </w:rPr>
              <w:t>项目名称</w:t>
            </w:r>
          </w:p>
        </w:tc>
        <w:tc>
          <w:tcPr>
            <w:tcW w:w="1440" w:type="dxa"/>
            <w:vMerge w:val="restart"/>
            <w:noWrap/>
            <w:vAlign w:val="center"/>
          </w:tcPr>
          <w:p>
            <w:pPr>
              <w:autoSpaceDN w:val="0"/>
              <w:rPr>
                <w:rFonts w:ascii="仿宋" w:hAnsi="仿宋" w:eastAsia="仿宋" w:cs="仿宋"/>
                <w:sz w:val="24"/>
              </w:rPr>
            </w:pPr>
            <w:r>
              <w:rPr>
                <w:rFonts w:hint="eastAsia" w:ascii="仿宋" w:hAnsi="仿宋" w:eastAsia="仿宋" w:cs="仿宋"/>
                <w:sz w:val="24"/>
              </w:rPr>
              <w:t>项目特征</w:t>
            </w:r>
          </w:p>
          <w:p>
            <w:pPr>
              <w:autoSpaceDN w:val="0"/>
              <w:rPr>
                <w:rFonts w:ascii="仿宋" w:hAnsi="仿宋" w:eastAsia="仿宋" w:cs="仿宋"/>
                <w:sz w:val="24"/>
              </w:rPr>
            </w:pPr>
            <w:r>
              <w:rPr>
                <w:rFonts w:hint="eastAsia" w:ascii="仿宋" w:hAnsi="仿宋" w:eastAsia="仿宋" w:cs="仿宋"/>
                <w:sz w:val="24"/>
              </w:rPr>
              <w:t>描述</w:t>
            </w:r>
          </w:p>
        </w:tc>
        <w:tc>
          <w:tcPr>
            <w:tcW w:w="1260" w:type="dxa"/>
            <w:vMerge w:val="restart"/>
            <w:noWrap/>
            <w:vAlign w:val="center"/>
          </w:tcPr>
          <w:p>
            <w:pPr>
              <w:autoSpaceDN w:val="0"/>
              <w:rPr>
                <w:rFonts w:ascii="仿宋" w:hAnsi="仿宋" w:eastAsia="仿宋" w:cs="仿宋"/>
                <w:sz w:val="24"/>
              </w:rPr>
            </w:pPr>
            <w:r>
              <w:rPr>
                <w:rFonts w:hint="eastAsia" w:ascii="仿宋" w:hAnsi="仿宋" w:eastAsia="仿宋" w:cs="仿宋"/>
                <w:sz w:val="24"/>
              </w:rPr>
              <w:t>计量单位</w:t>
            </w:r>
          </w:p>
        </w:tc>
        <w:tc>
          <w:tcPr>
            <w:tcW w:w="1260" w:type="dxa"/>
            <w:vMerge w:val="restart"/>
            <w:noWrap/>
            <w:vAlign w:val="center"/>
          </w:tcPr>
          <w:p>
            <w:pPr>
              <w:autoSpaceDN w:val="0"/>
              <w:rPr>
                <w:rFonts w:ascii="仿宋" w:hAnsi="仿宋" w:eastAsia="仿宋" w:cs="仿宋"/>
                <w:sz w:val="24"/>
              </w:rPr>
            </w:pPr>
            <w:r>
              <w:rPr>
                <w:rFonts w:hint="eastAsia" w:ascii="仿宋" w:hAnsi="仿宋" w:eastAsia="仿宋" w:cs="仿宋"/>
                <w:sz w:val="24"/>
              </w:rPr>
              <w:t>工程量</w:t>
            </w:r>
          </w:p>
        </w:tc>
        <w:tc>
          <w:tcPr>
            <w:tcW w:w="1236" w:type="dxa"/>
            <w:vMerge w:val="restart"/>
            <w:noWrap/>
            <w:vAlign w:val="center"/>
          </w:tcPr>
          <w:p>
            <w:pPr>
              <w:autoSpaceDN w:val="0"/>
              <w:rPr>
                <w:rFonts w:ascii="仿宋" w:hAnsi="仿宋" w:eastAsia="仿宋" w:cs="仿宋"/>
                <w:sz w:val="24"/>
              </w:rPr>
            </w:pPr>
            <w:r>
              <w:rPr>
                <w:rFonts w:hint="eastAsia" w:ascii="仿宋" w:hAnsi="仿宋" w:eastAsia="仿宋" w:cs="仿宋"/>
                <w:sz w:val="24"/>
              </w:rPr>
              <w:t>综合单价</w:t>
            </w:r>
          </w:p>
          <w:p>
            <w:pPr>
              <w:autoSpaceDN w:val="0"/>
              <w:rPr>
                <w:rFonts w:ascii="仿宋" w:hAnsi="仿宋" w:eastAsia="仿宋" w:cs="仿宋"/>
                <w:sz w:val="24"/>
              </w:rPr>
            </w:pPr>
            <w:r>
              <w:rPr>
                <w:rFonts w:hint="eastAsia" w:ascii="仿宋" w:hAnsi="仿宋" w:eastAsia="仿宋" w:cs="仿宋"/>
                <w:sz w:val="24"/>
              </w:rPr>
              <w:t>(元)</w:t>
            </w:r>
          </w:p>
        </w:tc>
        <w:tc>
          <w:tcPr>
            <w:tcW w:w="1026" w:type="dxa"/>
            <w:vMerge w:val="restart"/>
            <w:noWrap/>
            <w:vAlign w:val="center"/>
          </w:tcPr>
          <w:p>
            <w:pPr>
              <w:autoSpaceDN w:val="0"/>
              <w:rPr>
                <w:rFonts w:ascii="仿宋" w:hAnsi="仿宋" w:eastAsia="仿宋" w:cs="仿宋"/>
                <w:sz w:val="24"/>
              </w:rPr>
            </w:pPr>
            <w:r>
              <w:rPr>
                <w:rFonts w:hint="eastAsia" w:ascii="仿宋" w:hAnsi="仿宋" w:eastAsia="仿宋" w:cs="仿宋"/>
                <w:sz w:val="24"/>
              </w:rPr>
              <w:t>合价</w:t>
            </w:r>
          </w:p>
          <w:p>
            <w:pPr>
              <w:autoSpaceDN w:val="0"/>
              <w:rPr>
                <w:rFonts w:ascii="仿宋" w:hAnsi="仿宋" w:eastAsia="仿宋" w:cs="仿宋"/>
                <w:sz w:val="24"/>
              </w:rPr>
            </w:pPr>
            <w:r>
              <w:rPr>
                <w:rFonts w:hint="eastAsia" w:ascii="仿宋" w:hAnsi="仿宋" w:eastAsia="仿宋" w:cs="仿宋"/>
                <w:sz w:val="24"/>
              </w:rPr>
              <w:t>(元)</w:t>
            </w:r>
          </w:p>
        </w:tc>
        <w:tc>
          <w:tcPr>
            <w:tcW w:w="3447" w:type="dxa"/>
            <w:gridSpan w:val="4"/>
            <w:noWrap/>
            <w:vAlign w:val="center"/>
          </w:tcPr>
          <w:p>
            <w:pPr>
              <w:autoSpaceDN w:val="0"/>
              <w:rPr>
                <w:rFonts w:ascii="仿宋" w:hAnsi="仿宋" w:eastAsia="仿宋" w:cs="仿宋"/>
                <w:sz w:val="24"/>
              </w:rPr>
            </w:pPr>
            <w:r>
              <w:rPr>
                <w:rFonts w:hint="eastAsia" w:ascii="仿宋" w:hAnsi="仿宋" w:eastAsia="仿宋" w:cs="仿宋"/>
                <w:sz w:val="24"/>
              </w:rPr>
              <w:t>其中</w:t>
            </w:r>
          </w:p>
        </w:tc>
        <w:tc>
          <w:tcPr>
            <w:tcW w:w="927" w:type="dxa"/>
            <w:gridSpan w:val="2"/>
            <w:vMerge w:val="restart"/>
            <w:noWrap/>
            <w:vAlign w:val="center"/>
          </w:tcPr>
          <w:p>
            <w:pPr>
              <w:autoSpaceDN w:val="0"/>
              <w:rPr>
                <w:rFonts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16" w:type="dxa"/>
            <w:vMerge w:val="continue"/>
            <w:noWrap/>
            <w:vAlign w:val="center"/>
          </w:tcPr>
          <w:p>
            <w:pPr>
              <w:autoSpaceDN w:val="0"/>
              <w:rPr>
                <w:rFonts w:ascii="仿宋" w:hAnsi="仿宋" w:eastAsia="仿宋" w:cs="仿宋"/>
                <w:sz w:val="24"/>
              </w:rPr>
            </w:pPr>
          </w:p>
        </w:tc>
        <w:tc>
          <w:tcPr>
            <w:tcW w:w="1272" w:type="dxa"/>
            <w:vMerge w:val="continue"/>
            <w:noWrap/>
            <w:vAlign w:val="center"/>
          </w:tcPr>
          <w:p>
            <w:pPr>
              <w:autoSpaceDN w:val="0"/>
              <w:rPr>
                <w:rFonts w:ascii="仿宋" w:hAnsi="仿宋" w:eastAsia="仿宋" w:cs="仿宋"/>
                <w:sz w:val="24"/>
              </w:rPr>
            </w:pPr>
          </w:p>
        </w:tc>
        <w:tc>
          <w:tcPr>
            <w:tcW w:w="1440" w:type="dxa"/>
            <w:vMerge w:val="continue"/>
            <w:noWrap/>
            <w:vAlign w:val="center"/>
          </w:tcPr>
          <w:p>
            <w:pPr>
              <w:autoSpaceDN w:val="0"/>
              <w:rPr>
                <w:rFonts w:ascii="仿宋" w:hAnsi="仿宋" w:eastAsia="仿宋" w:cs="仿宋"/>
                <w:sz w:val="24"/>
              </w:rPr>
            </w:pPr>
          </w:p>
        </w:tc>
        <w:tc>
          <w:tcPr>
            <w:tcW w:w="1440" w:type="dxa"/>
            <w:vMerge w:val="continue"/>
            <w:noWrap/>
          </w:tcPr>
          <w:p>
            <w:pPr>
              <w:autoSpaceDN w:val="0"/>
              <w:rPr>
                <w:rFonts w:ascii="仿宋" w:hAnsi="仿宋" w:eastAsia="仿宋" w:cs="仿宋"/>
                <w:sz w:val="24"/>
              </w:rPr>
            </w:pPr>
          </w:p>
        </w:tc>
        <w:tc>
          <w:tcPr>
            <w:tcW w:w="1260" w:type="dxa"/>
            <w:vMerge w:val="continue"/>
            <w:noWrap/>
          </w:tcPr>
          <w:p>
            <w:pPr>
              <w:autoSpaceDN w:val="0"/>
              <w:rPr>
                <w:rFonts w:ascii="仿宋" w:hAnsi="仿宋" w:eastAsia="仿宋" w:cs="仿宋"/>
                <w:sz w:val="24"/>
              </w:rPr>
            </w:pPr>
          </w:p>
        </w:tc>
        <w:tc>
          <w:tcPr>
            <w:tcW w:w="1260" w:type="dxa"/>
            <w:vMerge w:val="continue"/>
            <w:noWrap/>
            <w:vAlign w:val="center"/>
          </w:tcPr>
          <w:p>
            <w:pPr>
              <w:autoSpaceDN w:val="0"/>
              <w:rPr>
                <w:rFonts w:ascii="仿宋" w:hAnsi="仿宋" w:eastAsia="仿宋" w:cs="仿宋"/>
                <w:sz w:val="24"/>
              </w:rPr>
            </w:pPr>
          </w:p>
        </w:tc>
        <w:tc>
          <w:tcPr>
            <w:tcW w:w="1236" w:type="dxa"/>
            <w:vMerge w:val="continue"/>
            <w:noWrap/>
            <w:vAlign w:val="center"/>
          </w:tcPr>
          <w:p>
            <w:pPr>
              <w:autoSpaceDN w:val="0"/>
              <w:rPr>
                <w:rFonts w:ascii="仿宋" w:hAnsi="仿宋" w:eastAsia="仿宋" w:cs="仿宋"/>
                <w:sz w:val="24"/>
              </w:rPr>
            </w:pPr>
          </w:p>
        </w:tc>
        <w:tc>
          <w:tcPr>
            <w:tcW w:w="1026" w:type="dxa"/>
            <w:vMerge w:val="continue"/>
            <w:noWrap/>
          </w:tcPr>
          <w:p>
            <w:pPr>
              <w:autoSpaceDN w:val="0"/>
              <w:rPr>
                <w:rFonts w:ascii="仿宋" w:hAnsi="仿宋" w:eastAsia="仿宋" w:cs="仿宋"/>
                <w:sz w:val="24"/>
              </w:rPr>
            </w:pPr>
          </w:p>
        </w:tc>
        <w:tc>
          <w:tcPr>
            <w:tcW w:w="1260" w:type="dxa"/>
            <w:noWrap/>
            <w:vAlign w:val="center"/>
          </w:tcPr>
          <w:p>
            <w:pPr>
              <w:autoSpaceDN w:val="0"/>
              <w:rPr>
                <w:rFonts w:ascii="仿宋" w:hAnsi="仿宋" w:eastAsia="仿宋" w:cs="仿宋"/>
                <w:sz w:val="24"/>
              </w:rPr>
            </w:pPr>
            <w:r>
              <w:rPr>
                <w:rFonts w:hint="eastAsia" w:ascii="仿宋" w:hAnsi="仿宋" w:eastAsia="仿宋" w:cs="仿宋"/>
                <w:sz w:val="24"/>
              </w:rPr>
              <w:t>人工费</w:t>
            </w:r>
          </w:p>
        </w:tc>
        <w:tc>
          <w:tcPr>
            <w:tcW w:w="1260" w:type="dxa"/>
            <w:noWrap/>
            <w:vAlign w:val="center"/>
          </w:tcPr>
          <w:p>
            <w:pPr>
              <w:autoSpaceDN w:val="0"/>
              <w:rPr>
                <w:rFonts w:ascii="仿宋" w:hAnsi="仿宋" w:eastAsia="仿宋" w:cs="仿宋"/>
                <w:sz w:val="24"/>
              </w:rPr>
            </w:pPr>
            <w:r>
              <w:rPr>
                <w:rFonts w:hint="eastAsia" w:ascii="仿宋" w:hAnsi="仿宋" w:eastAsia="仿宋" w:cs="仿宋"/>
                <w:sz w:val="24"/>
              </w:rPr>
              <w:t>机械费</w:t>
            </w:r>
          </w:p>
        </w:tc>
        <w:tc>
          <w:tcPr>
            <w:tcW w:w="927" w:type="dxa"/>
            <w:gridSpan w:val="2"/>
            <w:noWrap/>
            <w:vAlign w:val="center"/>
          </w:tcPr>
          <w:p>
            <w:pPr>
              <w:autoSpaceDN w:val="0"/>
              <w:rPr>
                <w:rFonts w:ascii="仿宋" w:hAnsi="仿宋" w:eastAsia="仿宋" w:cs="仿宋"/>
                <w:sz w:val="24"/>
              </w:rPr>
            </w:pPr>
            <w:r>
              <w:rPr>
                <w:rFonts w:hint="eastAsia" w:ascii="仿宋" w:hAnsi="仿宋" w:eastAsia="仿宋" w:cs="仿宋"/>
                <w:sz w:val="24"/>
              </w:rPr>
              <w:t>管理费</w:t>
            </w:r>
          </w:p>
        </w:tc>
        <w:tc>
          <w:tcPr>
            <w:tcW w:w="927" w:type="dxa"/>
            <w:gridSpan w:val="2"/>
            <w:vMerge w:val="continue"/>
            <w:noWrap/>
            <w:vAlign w:val="center"/>
          </w:tcPr>
          <w:p>
            <w:pPr>
              <w:autoSpaceDN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8" w:hRule="atLeast"/>
        </w:trPr>
        <w:tc>
          <w:tcPr>
            <w:tcW w:w="816" w:type="dxa"/>
            <w:noWrap/>
          </w:tcPr>
          <w:p>
            <w:pPr>
              <w:autoSpaceDN w:val="0"/>
              <w:rPr>
                <w:rFonts w:ascii="仿宋" w:hAnsi="仿宋" w:eastAsia="仿宋" w:cs="仿宋"/>
                <w:sz w:val="24"/>
              </w:rPr>
            </w:pPr>
            <w:r>
              <w:rPr>
                <w:rFonts w:hint="eastAsia" w:ascii="仿宋" w:hAnsi="仿宋" w:eastAsia="仿宋" w:cs="仿宋"/>
                <w:sz w:val="24"/>
              </w:rPr>
              <w:t>（1）</w:t>
            </w:r>
          </w:p>
        </w:tc>
        <w:tc>
          <w:tcPr>
            <w:tcW w:w="1272" w:type="dxa"/>
            <w:noWrap/>
          </w:tcPr>
          <w:p>
            <w:pPr>
              <w:autoSpaceDN w:val="0"/>
              <w:jc w:val="center"/>
              <w:rPr>
                <w:rFonts w:ascii="仿宋" w:hAnsi="仿宋" w:eastAsia="仿宋" w:cs="仿宋"/>
                <w:sz w:val="24"/>
              </w:rPr>
            </w:pPr>
            <w:r>
              <w:rPr>
                <w:rFonts w:hint="eastAsia" w:ascii="仿宋" w:hAnsi="仿宋" w:eastAsia="仿宋" w:cs="仿宋"/>
                <w:sz w:val="24"/>
              </w:rPr>
              <w:t>（2）</w:t>
            </w:r>
          </w:p>
        </w:tc>
        <w:tc>
          <w:tcPr>
            <w:tcW w:w="1440" w:type="dxa"/>
            <w:noWrap/>
          </w:tcPr>
          <w:p>
            <w:pPr>
              <w:autoSpaceDN w:val="0"/>
              <w:jc w:val="center"/>
              <w:rPr>
                <w:rFonts w:ascii="仿宋" w:hAnsi="仿宋" w:eastAsia="仿宋" w:cs="仿宋"/>
                <w:sz w:val="24"/>
              </w:rPr>
            </w:pPr>
            <w:r>
              <w:rPr>
                <w:rFonts w:hint="eastAsia" w:ascii="仿宋" w:hAnsi="仿宋" w:eastAsia="仿宋" w:cs="仿宋"/>
                <w:sz w:val="24"/>
              </w:rPr>
              <w:t>（3）</w:t>
            </w:r>
          </w:p>
        </w:tc>
        <w:tc>
          <w:tcPr>
            <w:tcW w:w="1440" w:type="dxa"/>
            <w:noWrap/>
          </w:tcPr>
          <w:p>
            <w:pPr>
              <w:autoSpaceDN w:val="0"/>
              <w:jc w:val="center"/>
              <w:rPr>
                <w:rFonts w:ascii="仿宋" w:hAnsi="仿宋" w:eastAsia="仿宋" w:cs="仿宋"/>
                <w:sz w:val="24"/>
              </w:rPr>
            </w:pPr>
            <w:r>
              <w:rPr>
                <w:rFonts w:hint="eastAsia" w:ascii="仿宋" w:hAnsi="仿宋" w:eastAsia="仿宋" w:cs="仿宋"/>
                <w:sz w:val="24"/>
              </w:rPr>
              <w:t>（4）</w:t>
            </w:r>
          </w:p>
        </w:tc>
        <w:tc>
          <w:tcPr>
            <w:tcW w:w="1260" w:type="dxa"/>
            <w:noWrap/>
          </w:tcPr>
          <w:p>
            <w:pPr>
              <w:autoSpaceDN w:val="0"/>
              <w:jc w:val="center"/>
              <w:rPr>
                <w:rFonts w:ascii="仿宋" w:hAnsi="仿宋" w:eastAsia="仿宋" w:cs="仿宋"/>
                <w:sz w:val="24"/>
              </w:rPr>
            </w:pPr>
            <w:r>
              <w:rPr>
                <w:rFonts w:hint="eastAsia" w:ascii="仿宋" w:hAnsi="仿宋" w:eastAsia="仿宋" w:cs="仿宋"/>
                <w:sz w:val="24"/>
              </w:rPr>
              <w:t>（5）</w:t>
            </w:r>
          </w:p>
        </w:tc>
        <w:tc>
          <w:tcPr>
            <w:tcW w:w="1260" w:type="dxa"/>
            <w:noWrap/>
          </w:tcPr>
          <w:p>
            <w:pPr>
              <w:autoSpaceDN w:val="0"/>
              <w:rPr>
                <w:rFonts w:ascii="仿宋" w:hAnsi="仿宋" w:eastAsia="仿宋" w:cs="仿宋"/>
                <w:sz w:val="24"/>
              </w:rPr>
            </w:pPr>
          </w:p>
        </w:tc>
        <w:tc>
          <w:tcPr>
            <w:tcW w:w="1236" w:type="dxa"/>
            <w:noWrap/>
          </w:tcPr>
          <w:p>
            <w:pPr>
              <w:autoSpaceDN w:val="0"/>
              <w:rPr>
                <w:rFonts w:ascii="仿宋" w:hAnsi="仿宋" w:eastAsia="仿宋" w:cs="仿宋"/>
                <w:sz w:val="24"/>
              </w:rPr>
            </w:pPr>
          </w:p>
        </w:tc>
        <w:tc>
          <w:tcPr>
            <w:tcW w:w="1026" w:type="dxa"/>
            <w:noWrap/>
          </w:tcPr>
          <w:p>
            <w:pPr>
              <w:autoSpaceDN w:val="0"/>
              <w:rPr>
                <w:rFonts w:ascii="仿宋" w:hAnsi="仿宋" w:eastAsia="仿宋" w:cs="仿宋"/>
                <w:sz w:val="24"/>
              </w:rPr>
            </w:pPr>
          </w:p>
        </w:tc>
        <w:tc>
          <w:tcPr>
            <w:tcW w:w="1260" w:type="dxa"/>
            <w:noWrap/>
          </w:tcPr>
          <w:p>
            <w:pPr>
              <w:autoSpaceDN w:val="0"/>
              <w:rPr>
                <w:rFonts w:ascii="仿宋" w:hAnsi="仿宋" w:eastAsia="仿宋" w:cs="仿宋"/>
                <w:sz w:val="24"/>
              </w:rPr>
            </w:pPr>
          </w:p>
        </w:tc>
        <w:tc>
          <w:tcPr>
            <w:tcW w:w="1266" w:type="dxa"/>
            <w:gridSpan w:val="2"/>
            <w:noWrap/>
          </w:tcPr>
          <w:p>
            <w:pPr>
              <w:autoSpaceDN w:val="0"/>
              <w:rPr>
                <w:rFonts w:ascii="仿宋" w:hAnsi="仿宋" w:eastAsia="仿宋" w:cs="仿宋"/>
                <w:sz w:val="24"/>
              </w:rPr>
            </w:pPr>
          </w:p>
        </w:tc>
        <w:tc>
          <w:tcPr>
            <w:tcW w:w="921" w:type="dxa"/>
            <w:noWrap/>
          </w:tcPr>
          <w:p>
            <w:pPr>
              <w:autoSpaceDN w:val="0"/>
              <w:rPr>
                <w:rFonts w:ascii="仿宋" w:hAnsi="仿宋" w:eastAsia="仿宋" w:cs="仿宋"/>
                <w:sz w:val="24"/>
              </w:rPr>
            </w:pPr>
          </w:p>
        </w:tc>
        <w:tc>
          <w:tcPr>
            <w:tcW w:w="921" w:type="dxa"/>
            <w:noWrap/>
          </w:tcPr>
          <w:p>
            <w:pPr>
              <w:autoSpaceDN w:val="0"/>
              <w:rPr>
                <w:rFonts w:ascii="仿宋" w:hAnsi="仿宋" w:eastAsia="仿宋" w:cs="仿宋"/>
                <w:sz w:val="24"/>
              </w:rPr>
            </w:pPr>
            <w:r>
              <w:rPr>
                <w:rFonts w:hint="eastAsia" w:ascii="仿宋" w:hAnsi="仿宋" w:eastAsia="仿宋" w:cs="仿宋"/>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noWrap/>
          </w:tcPr>
          <w:p>
            <w:pPr>
              <w:autoSpaceDN w:val="0"/>
              <w:rPr>
                <w:rFonts w:ascii="仿宋" w:hAnsi="仿宋" w:eastAsia="仿宋" w:cs="仿宋"/>
                <w:sz w:val="24"/>
              </w:rPr>
            </w:pPr>
          </w:p>
        </w:tc>
        <w:tc>
          <w:tcPr>
            <w:tcW w:w="1272" w:type="dxa"/>
            <w:noWrap/>
            <w:vAlign w:val="center"/>
          </w:tcPr>
          <w:p>
            <w:pPr>
              <w:autoSpaceDN w:val="0"/>
              <w:rPr>
                <w:rFonts w:ascii="仿宋" w:hAnsi="仿宋" w:eastAsia="仿宋" w:cs="仿宋"/>
                <w:sz w:val="24"/>
              </w:rPr>
            </w:pPr>
          </w:p>
        </w:tc>
        <w:tc>
          <w:tcPr>
            <w:tcW w:w="1440" w:type="dxa"/>
            <w:noWrap/>
            <w:vAlign w:val="center"/>
          </w:tcPr>
          <w:p>
            <w:pPr>
              <w:autoSpaceDN w:val="0"/>
              <w:rPr>
                <w:rFonts w:ascii="仿宋" w:hAnsi="仿宋" w:eastAsia="仿宋" w:cs="仿宋"/>
                <w:sz w:val="24"/>
              </w:rPr>
            </w:pPr>
            <w:r>
              <w:rPr>
                <w:rFonts w:hint="eastAsia" w:ascii="仿宋" w:hAnsi="仿宋" w:eastAsia="仿宋" w:cs="仿宋"/>
                <w:sz w:val="24"/>
              </w:rPr>
              <w:t>大型机械设备进出场及安拆</w:t>
            </w:r>
          </w:p>
        </w:tc>
        <w:tc>
          <w:tcPr>
            <w:tcW w:w="1440" w:type="dxa"/>
            <w:tcBorders>
              <w:tr2bl w:val="single" w:color="auto" w:sz="4" w:space="0"/>
            </w:tcBorders>
            <w:noWrap/>
          </w:tcPr>
          <w:p>
            <w:pPr>
              <w:autoSpaceDN w:val="0"/>
              <w:rPr>
                <w:rFonts w:ascii="仿宋" w:hAnsi="仿宋" w:eastAsia="仿宋" w:cs="仿宋"/>
                <w:sz w:val="24"/>
              </w:rPr>
            </w:pPr>
          </w:p>
        </w:tc>
        <w:tc>
          <w:tcPr>
            <w:tcW w:w="1260" w:type="dxa"/>
            <w:noWrap/>
          </w:tcPr>
          <w:p>
            <w:pPr>
              <w:autoSpaceDN w:val="0"/>
              <w:rPr>
                <w:rFonts w:ascii="仿宋" w:hAnsi="仿宋" w:eastAsia="仿宋" w:cs="仿宋"/>
                <w:sz w:val="24"/>
              </w:rPr>
            </w:pPr>
          </w:p>
        </w:tc>
        <w:tc>
          <w:tcPr>
            <w:tcW w:w="1260" w:type="dxa"/>
            <w:noWrap/>
          </w:tcPr>
          <w:p>
            <w:pPr>
              <w:autoSpaceDN w:val="0"/>
              <w:rPr>
                <w:rFonts w:ascii="仿宋" w:hAnsi="仿宋" w:eastAsia="仿宋" w:cs="仿宋"/>
                <w:sz w:val="24"/>
              </w:rPr>
            </w:pPr>
          </w:p>
        </w:tc>
        <w:tc>
          <w:tcPr>
            <w:tcW w:w="1236" w:type="dxa"/>
            <w:noWrap/>
          </w:tcPr>
          <w:p>
            <w:pPr>
              <w:autoSpaceDN w:val="0"/>
              <w:rPr>
                <w:rFonts w:ascii="仿宋" w:hAnsi="仿宋" w:eastAsia="仿宋" w:cs="仿宋"/>
                <w:sz w:val="24"/>
              </w:rPr>
            </w:pPr>
          </w:p>
        </w:tc>
        <w:tc>
          <w:tcPr>
            <w:tcW w:w="1026" w:type="dxa"/>
            <w:noWrap/>
          </w:tcPr>
          <w:p>
            <w:pPr>
              <w:autoSpaceDN w:val="0"/>
              <w:rPr>
                <w:rFonts w:ascii="仿宋" w:hAnsi="仿宋" w:eastAsia="仿宋" w:cs="仿宋"/>
                <w:sz w:val="24"/>
              </w:rPr>
            </w:pPr>
          </w:p>
        </w:tc>
        <w:tc>
          <w:tcPr>
            <w:tcW w:w="1260" w:type="dxa"/>
            <w:noWrap/>
          </w:tcPr>
          <w:p>
            <w:pPr>
              <w:autoSpaceDN w:val="0"/>
              <w:rPr>
                <w:rFonts w:ascii="仿宋" w:hAnsi="仿宋" w:eastAsia="仿宋" w:cs="仿宋"/>
                <w:sz w:val="24"/>
              </w:rPr>
            </w:pPr>
          </w:p>
        </w:tc>
        <w:tc>
          <w:tcPr>
            <w:tcW w:w="1266" w:type="dxa"/>
            <w:gridSpan w:val="2"/>
            <w:noWrap/>
          </w:tcPr>
          <w:p>
            <w:pPr>
              <w:autoSpaceDN w:val="0"/>
              <w:rPr>
                <w:rFonts w:ascii="仿宋" w:hAnsi="仿宋" w:eastAsia="仿宋" w:cs="仿宋"/>
                <w:sz w:val="24"/>
              </w:rPr>
            </w:pPr>
          </w:p>
        </w:tc>
        <w:tc>
          <w:tcPr>
            <w:tcW w:w="921" w:type="dxa"/>
            <w:noWrap/>
          </w:tcPr>
          <w:p>
            <w:pPr>
              <w:autoSpaceDN w:val="0"/>
              <w:rPr>
                <w:rFonts w:ascii="仿宋" w:hAnsi="仿宋" w:eastAsia="仿宋" w:cs="仿宋"/>
                <w:sz w:val="24"/>
              </w:rPr>
            </w:pPr>
          </w:p>
        </w:tc>
        <w:tc>
          <w:tcPr>
            <w:tcW w:w="921" w:type="dxa"/>
            <w:noWrap/>
          </w:tcPr>
          <w:p>
            <w:pPr>
              <w:autoSpaceDN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noWrap/>
          </w:tcPr>
          <w:p>
            <w:pPr>
              <w:autoSpaceDN w:val="0"/>
              <w:rPr>
                <w:rFonts w:ascii="仿宋" w:hAnsi="仿宋" w:eastAsia="仿宋" w:cs="仿宋"/>
                <w:sz w:val="24"/>
              </w:rPr>
            </w:pPr>
          </w:p>
        </w:tc>
        <w:tc>
          <w:tcPr>
            <w:tcW w:w="1272" w:type="dxa"/>
            <w:noWrap/>
            <w:vAlign w:val="center"/>
          </w:tcPr>
          <w:p>
            <w:pPr>
              <w:autoSpaceDN w:val="0"/>
              <w:rPr>
                <w:rFonts w:ascii="仿宋" w:hAnsi="仿宋" w:eastAsia="仿宋" w:cs="仿宋"/>
                <w:sz w:val="24"/>
              </w:rPr>
            </w:pPr>
          </w:p>
        </w:tc>
        <w:tc>
          <w:tcPr>
            <w:tcW w:w="1440" w:type="dxa"/>
            <w:noWrap/>
            <w:vAlign w:val="center"/>
          </w:tcPr>
          <w:p>
            <w:pPr>
              <w:autoSpaceDN w:val="0"/>
              <w:rPr>
                <w:rFonts w:ascii="仿宋" w:hAnsi="仿宋" w:eastAsia="仿宋" w:cs="仿宋"/>
                <w:sz w:val="24"/>
              </w:rPr>
            </w:pPr>
            <w:r>
              <w:rPr>
                <w:rFonts w:hint="eastAsia" w:ascii="仿宋" w:hAnsi="仿宋" w:eastAsia="仿宋" w:cs="仿宋"/>
                <w:sz w:val="24"/>
              </w:rPr>
              <w:t>施工降水</w:t>
            </w:r>
          </w:p>
        </w:tc>
        <w:tc>
          <w:tcPr>
            <w:tcW w:w="1440" w:type="dxa"/>
            <w:tcBorders>
              <w:tr2bl w:val="single" w:color="auto" w:sz="4" w:space="0"/>
            </w:tcBorders>
            <w:noWrap/>
          </w:tcPr>
          <w:p>
            <w:pPr>
              <w:autoSpaceDN w:val="0"/>
              <w:rPr>
                <w:rFonts w:ascii="仿宋" w:hAnsi="仿宋" w:eastAsia="仿宋" w:cs="仿宋"/>
                <w:sz w:val="24"/>
              </w:rPr>
            </w:pPr>
          </w:p>
        </w:tc>
        <w:tc>
          <w:tcPr>
            <w:tcW w:w="1260" w:type="dxa"/>
            <w:noWrap/>
          </w:tcPr>
          <w:p>
            <w:pPr>
              <w:autoSpaceDN w:val="0"/>
              <w:rPr>
                <w:rFonts w:ascii="仿宋" w:hAnsi="仿宋" w:eastAsia="仿宋" w:cs="仿宋"/>
                <w:sz w:val="24"/>
              </w:rPr>
            </w:pPr>
          </w:p>
        </w:tc>
        <w:tc>
          <w:tcPr>
            <w:tcW w:w="1260" w:type="dxa"/>
            <w:noWrap/>
          </w:tcPr>
          <w:p>
            <w:pPr>
              <w:autoSpaceDN w:val="0"/>
              <w:rPr>
                <w:rFonts w:ascii="仿宋" w:hAnsi="仿宋" w:eastAsia="仿宋" w:cs="仿宋"/>
                <w:sz w:val="24"/>
              </w:rPr>
            </w:pPr>
          </w:p>
        </w:tc>
        <w:tc>
          <w:tcPr>
            <w:tcW w:w="1236" w:type="dxa"/>
            <w:noWrap/>
          </w:tcPr>
          <w:p>
            <w:pPr>
              <w:autoSpaceDN w:val="0"/>
              <w:rPr>
                <w:rFonts w:ascii="仿宋" w:hAnsi="仿宋" w:eastAsia="仿宋" w:cs="仿宋"/>
                <w:sz w:val="24"/>
              </w:rPr>
            </w:pPr>
          </w:p>
        </w:tc>
        <w:tc>
          <w:tcPr>
            <w:tcW w:w="1026" w:type="dxa"/>
            <w:noWrap/>
          </w:tcPr>
          <w:p>
            <w:pPr>
              <w:autoSpaceDN w:val="0"/>
              <w:rPr>
                <w:rFonts w:ascii="仿宋" w:hAnsi="仿宋" w:eastAsia="仿宋" w:cs="仿宋"/>
                <w:sz w:val="24"/>
              </w:rPr>
            </w:pPr>
          </w:p>
        </w:tc>
        <w:tc>
          <w:tcPr>
            <w:tcW w:w="1260" w:type="dxa"/>
            <w:noWrap/>
          </w:tcPr>
          <w:p>
            <w:pPr>
              <w:autoSpaceDN w:val="0"/>
              <w:rPr>
                <w:rFonts w:ascii="仿宋" w:hAnsi="仿宋" w:eastAsia="仿宋" w:cs="仿宋"/>
                <w:sz w:val="24"/>
              </w:rPr>
            </w:pPr>
          </w:p>
        </w:tc>
        <w:tc>
          <w:tcPr>
            <w:tcW w:w="1266" w:type="dxa"/>
            <w:gridSpan w:val="2"/>
            <w:noWrap/>
          </w:tcPr>
          <w:p>
            <w:pPr>
              <w:autoSpaceDN w:val="0"/>
              <w:rPr>
                <w:rFonts w:ascii="仿宋" w:hAnsi="仿宋" w:eastAsia="仿宋" w:cs="仿宋"/>
                <w:sz w:val="24"/>
              </w:rPr>
            </w:pPr>
          </w:p>
        </w:tc>
        <w:tc>
          <w:tcPr>
            <w:tcW w:w="921" w:type="dxa"/>
            <w:noWrap/>
          </w:tcPr>
          <w:p>
            <w:pPr>
              <w:autoSpaceDN w:val="0"/>
              <w:rPr>
                <w:rFonts w:ascii="仿宋" w:hAnsi="仿宋" w:eastAsia="仿宋" w:cs="仿宋"/>
                <w:sz w:val="24"/>
              </w:rPr>
            </w:pPr>
          </w:p>
        </w:tc>
        <w:tc>
          <w:tcPr>
            <w:tcW w:w="921" w:type="dxa"/>
            <w:noWrap/>
          </w:tcPr>
          <w:p>
            <w:pPr>
              <w:autoSpaceDN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noWrap/>
          </w:tcPr>
          <w:p>
            <w:pPr>
              <w:autoSpaceDN w:val="0"/>
              <w:rPr>
                <w:rFonts w:ascii="仿宋" w:hAnsi="仿宋" w:eastAsia="仿宋" w:cs="仿宋"/>
                <w:sz w:val="24"/>
              </w:rPr>
            </w:pPr>
          </w:p>
        </w:tc>
        <w:tc>
          <w:tcPr>
            <w:tcW w:w="1272" w:type="dxa"/>
            <w:noWrap/>
            <w:vAlign w:val="center"/>
          </w:tcPr>
          <w:p>
            <w:pPr>
              <w:autoSpaceDN w:val="0"/>
              <w:rPr>
                <w:rFonts w:ascii="仿宋" w:hAnsi="仿宋" w:eastAsia="仿宋" w:cs="仿宋"/>
                <w:sz w:val="24"/>
              </w:rPr>
            </w:pPr>
          </w:p>
        </w:tc>
        <w:tc>
          <w:tcPr>
            <w:tcW w:w="1440" w:type="dxa"/>
            <w:noWrap/>
            <w:vAlign w:val="center"/>
          </w:tcPr>
          <w:p>
            <w:pPr>
              <w:autoSpaceDN w:val="0"/>
              <w:rPr>
                <w:rFonts w:ascii="仿宋" w:hAnsi="仿宋" w:eastAsia="仿宋" w:cs="仿宋"/>
                <w:sz w:val="24"/>
              </w:rPr>
            </w:pPr>
            <w:r>
              <w:rPr>
                <w:rFonts w:hint="eastAsia" w:ascii="仿宋" w:hAnsi="仿宋" w:eastAsia="仿宋" w:cs="仿宋"/>
                <w:sz w:val="24"/>
              </w:rPr>
              <w:t>施工排水</w:t>
            </w:r>
          </w:p>
        </w:tc>
        <w:tc>
          <w:tcPr>
            <w:tcW w:w="1440" w:type="dxa"/>
            <w:tcBorders>
              <w:tr2bl w:val="single" w:color="auto" w:sz="4" w:space="0"/>
            </w:tcBorders>
            <w:noWrap/>
          </w:tcPr>
          <w:p>
            <w:pPr>
              <w:autoSpaceDN w:val="0"/>
              <w:rPr>
                <w:rFonts w:ascii="仿宋" w:hAnsi="仿宋" w:eastAsia="仿宋" w:cs="仿宋"/>
                <w:sz w:val="24"/>
              </w:rPr>
            </w:pPr>
          </w:p>
        </w:tc>
        <w:tc>
          <w:tcPr>
            <w:tcW w:w="1260" w:type="dxa"/>
            <w:noWrap/>
          </w:tcPr>
          <w:p>
            <w:pPr>
              <w:autoSpaceDN w:val="0"/>
              <w:rPr>
                <w:rFonts w:ascii="仿宋" w:hAnsi="仿宋" w:eastAsia="仿宋" w:cs="仿宋"/>
                <w:sz w:val="24"/>
              </w:rPr>
            </w:pPr>
          </w:p>
        </w:tc>
        <w:tc>
          <w:tcPr>
            <w:tcW w:w="1260" w:type="dxa"/>
            <w:noWrap/>
          </w:tcPr>
          <w:p>
            <w:pPr>
              <w:autoSpaceDN w:val="0"/>
              <w:rPr>
                <w:rFonts w:ascii="仿宋" w:hAnsi="仿宋" w:eastAsia="仿宋" w:cs="仿宋"/>
                <w:sz w:val="24"/>
              </w:rPr>
            </w:pPr>
          </w:p>
        </w:tc>
        <w:tc>
          <w:tcPr>
            <w:tcW w:w="1236" w:type="dxa"/>
            <w:noWrap/>
          </w:tcPr>
          <w:p>
            <w:pPr>
              <w:autoSpaceDN w:val="0"/>
              <w:rPr>
                <w:rFonts w:ascii="仿宋" w:hAnsi="仿宋" w:eastAsia="仿宋" w:cs="仿宋"/>
                <w:sz w:val="24"/>
              </w:rPr>
            </w:pPr>
          </w:p>
        </w:tc>
        <w:tc>
          <w:tcPr>
            <w:tcW w:w="1026" w:type="dxa"/>
            <w:noWrap/>
          </w:tcPr>
          <w:p>
            <w:pPr>
              <w:autoSpaceDN w:val="0"/>
              <w:rPr>
                <w:rFonts w:ascii="仿宋" w:hAnsi="仿宋" w:eastAsia="仿宋" w:cs="仿宋"/>
                <w:sz w:val="24"/>
              </w:rPr>
            </w:pPr>
          </w:p>
        </w:tc>
        <w:tc>
          <w:tcPr>
            <w:tcW w:w="1260" w:type="dxa"/>
            <w:noWrap/>
          </w:tcPr>
          <w:p>
            <w:pPr>
              <w:autoSpaceDN w:val="0"/>
              <w:rPr>
                <w:rFonts w:ascii="仿宋" w:hAnsi="仿宋" w:eastAsia="仿宋" w:cs="仿宋"/>
                <w:sz w:val="24"/>
              </w:rPr>
            </w:pPr>
          </w:p>
        </w:tc>
        <w:tc>
          <w:tcPr>
            <w:tcW w:w="1266" w:type="dxa"/>
            <w:gridSpan w:val="2"/>
            <w:noWrap/>
          </w:tcPr>
          <w:p>
            <w:pPr>
              <w:autoSpaceDN w:val="0"/>
              <w:rPr>
                <w:rFonts w:ascii="仿宋" w:hAnsi="仿宋" w:eastAsia="仿宋" w:cs="仿宋"/>
                <w:sz w:val="24"/>
              </w:rPr>
            </w:pPr>
          </w:p>
        </w:tc>
        <w:tc>
          <w:tcPr>
            <w:tcW w:w="921" w:type="dxa"/>
            <w:noWrap/>
          </w:tcPr>
          <w:p>
            <w:pPr>
              <w:autoSpaceDN w:val="0"/>
              <w:rPr>
                <w:rFonts w:ascii="仿宋" w:hAnsi="仿宋" w:eastAsia="仿宋" w:cs="仿宋"/>
                <w:sz w:val="24"/>
              </w:rPr>
            </w:pPr>
          </w:p>
        </w:tc>
        <w:tc>
          <w:tcPr>
            <w:tcW w:w="921" w:type="dxa"/>
            <w:noWrap/>
          </w:tcPr>
          <w:p>
            <w:pPr>
              <w:autoSpaceDN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noWrap/>
          </w:tcPr>
          <w:p>
            <w:pPr>
              <w:autoSpaceDN w:val="0"/>
              <w:rPr>
                <w:rFonts w:ascii="仿宋" w:hAnsi="仿宋" w:eastAsia="仿宋" w:cs="仿宋"/>
                <w:sz w:val="24"/>
              </w:rPr>
            </w:pPr>
          </w:p>
        </w:tc>
        <w:tc>
          <w:tcPr>
            <w:tcW w:w="1272" w:type="dxa"/>
            <w:noWrap/>
            <w:vAlign w:val="center"/>
          </w:tcPr>
          <w:p>
            <w:pPr>
              <w:autoSpaceDN w:val="0"/>
              <w:rPr>
                <w:rFonts w:ascii="仿宋" w:hAnsi="仿宋" w:eastAsia="仿宋" w:cs="仿宋"/>
                <w:sz w:val="24"/>
              </w:rPr>
            </w:pPr>
          </w:p>
        </w:tc>
        <w:tc>
          <w:tcPr>
            <w:tcW w:w="1440" w:type="dxa"/>
            <w:noWrap/>
            <w:vAlign w:val="center"/>
          </w:tcPr>
          <w:p>
            <w:pPr>
              <w:autoSpaceDN w:val="0"/>
              <w:rPr>
                <w:rFonts w:ascii="仿宋" w:hAnsi="仿宋" w:eastAsia="仿宋" w:cs="仿宋"/>
                <w:sz w:val="24"/>
              </w:rPr>
            </w:pPr>
            <w:r>
              <w:rPr>
                <w:rFonts w:hint="eastAsia" w:ascii="仿宋" w:hAnsi="仿宋" w:eastAsia="仿宋" w:cs="仿宋"/>
                <w:sz w:val="24"/>
              </w:rPr>
              <w:t>地下、地下设施或建筑物的临时保护措施</w:t>
            </w:r>
          </w:p>
        </w:tc>
        <w:tc>
          <w:tcPr>
            <w:tcW w:w="1440" w:type="dxa"/>
            <w:tcBorders>
              <w:tr2bl w:val="single" w:color="auto" w:sz="4" w:space="0"/>
            </w:tcBorders>
            <w:noWrap/>
          </w:tcPr>
          <w:p>
            <w:pPr>
              <w:autoSpaceDN w:val="0"/>
              <w:rPr>
                <w:rFonts w:ascii="仿宋" w:hAnsi="仿宋" w:eastAsia="仿宋" w:cs="仿宋"/>
                <w:sz w:val="24"/>
              </w:rPr>
            </w:pPr>
          </w:p>
        </w:tc>
        <w:tc>
          <w:tcPr>
            <w:tcW w:w="1260" w:type="dxa"/>
            <w:noWrap/>
          </w:tcPr>
          <w:p>
            <w:pPr>
              <w:autoSpaceDN w:val="0"/>
              <w:rPr>
                <w:rFonts w:ascii="仿宋" w:hAnsi="仿宋" w:eastAsia="仿宋" w:cs="仿宋"/>
                <w:sz w:val="24"/>
              </w:rPr>
            </w:pPr>
          </w:p>
        </w:tc>
        <w:tc>
          <w:tcPr>
            <w:tcW w:w="1260" w:type="dxa"/>
            <w:noWrap/>
          </w:tcPr>
          <w:p>
            <w:pPr>
              <w:autoSpaceDN w:val="0"/>
              <w:rPr>
                <w:rFonts w:ascii="仿宋" w:hAnsi="仿宋" w:eastAsia="仿宋" w:cs="仿宋"/>
                <w:sz w:val="24"/>
              </w:rPr>
            </w:pPr>
          </w:p>
        </w:tc>
        <w:tc>
          <w:tcPr>
            <w:tcW w:w="1236" w:type="dxa"/>
            <w:noWrap/>
          </w:tcPr>
          <w:p>
            <w:pPr>
              <w:autoSpaceDN w:val="0"/>
              <w:rPr>
                <w:rFonts w:ascii="仿宋" w:hAnsi="仿宋" w:eastAsia="仿宋" w:cs="仿宋"/>
                <w:sz w:val="24"/>
              </w:rPr>
            </w:pPr>
          </w:p>
        </w:tc>
        <w:tc>
          <w:tcPr>
            <w:tcW w:w="1026" w:type="dxa"/>
            <w:noWrap/>
          </w:tcPr>
          <w:p>
            <w:pPr>
              <w:autoSpaceDN w:val="0"/>
              <w:rPr>
                <w:rFonts w:ascii="仿宋" w:hAnsi="仿宋" w:eastAsia="仿宋" w:cs="仿宋"/>
                <w:sz w:val="24"/>
              </w:rPr>
            </w:pPr>
          </w:p>
        </w:tc>
        <w:tc>
          <w:tcPr>
            <w:tcW w:w="1260" w:type="dxa"/>
            <w:noWrap/>
          </w:tcPr>
          <w:p>
            <w:pPr>
              <w:autoSpaceDN w:val="0"/>
              <w:rPr>
                <w:rFonts w:ascii="仿宋" w:hAnsi="仿宋" w:eastAsia="仿宋" w:cs="仿宋"/>
                <w:sz w:val="24"/>
              </w:rPr>
            </w:pPr>
          </w:p>
        </w:tc>
        <w:tc>
          <w:tcPr>
            <w:tcW w:w="1266" w:type="dxa"/>
            <w:gridSpan w:val="2"/>
            <w:noWrap/>
          </w:tcPr>
          <w:p>
            <w:pPr>
              <w:autoSpaceDN w:val="0"/>
              <w:rPr>
                <w:rFonts w:ascii="仿宋" w:hAnsi="仿宋" w:eastAsia="仿宋" w:cs="仿宋"/>
                <w:sz w:val="24"/>
              </w:rPr>
            </w:pPr>
          </w:p>
        </w:tc>
        <w:tc>
          <w:tcPr>
            <w:tcW w:w="921" w:type="dxa"/>
            <w:noWrap/>
          </w:tcPr>
          <w:p>
            <w:pPr>
              <w:autoSpaceDN w:val="0"/>
              <w:rPr>
                <w:rFonts w:ascii="仿宋" w:hAnsi="仿宋" w:eastAsia="仿宋" w:cs="仿宋"/>
                <w:sz w:val="24"/>
              </w:rPr>
            </w:pPr>
          </w:p>
        </w:tc>
        <w:tc>
          <w:tcPr>
            <w:tcW w:w="921" w:type="dxa"/>
            <w:noWrap/>
          </w:tcPr>
          <w:p>
            <w:pPr>
              <w:autoSpaceDN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noWrap/>
          </w:tcPr>
          <w:p>
            <w:pPr>
              <w:autoSpaceDN w:val="0"/>
              <w:rPr>
                <w:rFonts w:ascii="仿宋" w:hAnsi="仿宋" w:eastAsia="仿宋" w:cs="仿宋"/>
                <w:sz w:val="24"/>
              </w:rPr>
            </w:pPr>
          </w:p>
        </w:tc>
        <w:tc>
          <w:tcPr>
            <w:tcW w:w="1272" w:type="dxa"/>
            <w:noWrap/>
            <w:vAlign w:val="center"/>
          </w:tcPr>
          <w:p>
            <w:pPr>
              <w:autoSpaceDN w:val="0"/>
              <w:rPr>
                <w:rFonts w:ascii="仿宋" w:hAnsi="仿宋" w:eastAsia="仿宋" w:cs="仿宋"/>
                <w:sz w:val="24"/>
              </w:rPr>
            </w:pPr>
          </w:p>
        </w:tc>
        <w:tc>
          <w:tcPr>
            <w:tcW w:w="1440" w:type="dxa"/>
            <w:noWrap/>
            <w:vAlign w:val="center"/>
          </w:tcPr>
          <w:p>
            <w:pPr>
              <w:autoSpaceDN w:val="0"/>
              <w:rPr>
                <w:rFonts w:ascii="仿宋" w:hAnsi="仿宋" w:eastAsia="仿宋" w:cs="仿宋"/>
                <w:sz w:val="24"/>
              </w:rPr>
            </w:pPr>
            <w:r>
              <w:rPr>
                <w:rFonts w:hint="eastAsia" w:ascii="仿宋" w:hAnsi="仿宋" w:eastAsia="仿宋" w:cs="仿宋"/>
                <w:sz w:val="24"/>
              </w:rPr>
              <w:t>……</w:t>
            </w:r>
          </w:p>
        </w:tc>
        <w:tc>
          <w:tcPr>
            <w:tcW w:w="1440" w:type="dxa"/>
            <w:noWrap/>
          </w:tcPr>
          <w:p>
            <w:pPr>
              <w:autoSpaceDN w:val="0"/>
              <w:rPr>
                <w:rFonts w:ascii="仿宋" w:hAnsi="仿宋" w:eastAsia="仿宋" w:cs="仿宋"/>
                <w:sz w:val="24"/>
              </w:rPr>
            </w:pPr>
          </w:p>
        </w:tc>
        <w:tc>
          <w:tcPr>
            <w:tcW w:w="1260" w:type="dxa"/>
            <w:noWrap/>
          </w:tcPr>
          <w:p>
            <w:pPr>
              <w:autoSpaceDN w:val="0"/>
              <w:rPr>
                <w:rFonts w:ascii="仿宋" w:hAnsi="仿宋" w:eastAsia="仿宋" w:cs="仿宋"/>
                <w:sz w:val="24"/>
              </w:rPr>
            </w:pPr>
          </w:p>
        </w:tc>
        <w:tc>
          <w:tcPr>
            <w:tcW w:w="1260" w:type="dxa"/>
            <w:noWrap/>
          </w:tcPr>
          <w:p>
            <w:pPr>
              <w:autoSpaceDN w:val="0"/>
              <w:rPr>
                <w:rFonts w:ascii="仿宋" w:hAnsi="仿宋" w:eastAsia="仿宋" w:cs="仿宋"/>
                <w:sz w:val="24"/>
              </w:rPr>
            </w:pPr>
          </w:p>
        </w:tc>
        <w:tc>
          <w:tcPr>
            <w:tcW w:w="1236" w:type="dxa"/>
            <w:noWrap/>
          </w:tcPr>
          <w:p>
            <w:pPr>
              <w:autoSpaceDN w:val="0"/>
              <w:rPr>
                <w:rFonts w:ascii="仿宋" w:hAnsi="仿宋" w:eastAsia="仿宋" w:cs="仿宋"/>
                <w:sz w:val="24"/>
              </w:rPr>
            </w:pPr>
          </w:p>
        </w:tc>
        <w:tc>
          <w:tcPr>
            <w:tcW w:w="1026" w:type="dxa"/>
            <w:noWrap/>
          </w:tcPr>
          <w:p>
            <w:pPr>
              <w:autoSpaceDN w:val="0"/>
              <w:rPr>
                <w:rFonts w:ascii="仿宋" w:hAnsi="仿宋" w:eastAsia="仿宋" w:cs="仿宋"/>
                <w:sz w:val="24"/>
              </w:rPr>
            </w:pPr>
          </w:p>
        </w:tc>
        <w:tc>
          <w:tcPr>
            <w:tcW w:w="1260" w:type="dxa"/>
            <w:noWrap/>
          </w:tcPr>
          <w:p>
            <w:pPr>
              <w:autoSpaceDN w:val="0"/>
              <w:rPr>
                <w:rFonts w:ascii="仿宋" w:hAnsi="仿宋" w:eastAsia="仿宋" w:cs="仿宋"/>
                <w:sz w:val="24"/>
              </w:rPr>
            </w:pPr>
          </w:p>
        </w:tc>
        <w:tc>
          <w:tcPr>
            <w:tcW w:w="1266" w:type="dxa"/>
            <w:gridSpan w:val="2"/>
            <w:noWrap/>
          </w:tcPr>
          <w:p>
            <w:pPr>
              <w:autoSpaceDN w:val="0"/>
              <w:rPr>
                <w:rFonts w:ascii="仿宋" w:hAnsi="仿宋" w:eastAsia="仿宋" w:cs="仿宋"/>
                <w:sz w:val="24"/>
              </w:rPr>
            </w:pPr>
          </w:p>
        </w:tc>
        <w:tc>
          <w:tcPr>
            <w:tcW w:w="921" w:type="dxa"/>
            <w:noWrap/>
          </w:tcPr>
          <w:p>
            <w:pPr>
              <w:autoSpaceDN w:val="0"/>
              <w:rPr>
                <w:rFonts w:ascii="仿宋" w:hAnsi="仿宋" w:eastAsia="仿宋" w:cs="仿宋"/>
                <w:sz w:val="24"/>
              </w:rPr>
            </w:pPr>
          </w:p>
        </w:tc>
        <w:tc>
          <w:tcPr>
            <w:tcW w:w="921" w:type="dxa"/>
            <w:noWrap/>
          </w:tcPr>
          <w:p>
            <w:pPr>
              <w:autoSpaceDN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noWrap/>
          </w:tcPr>
          <w:p>
            <w:pPr>
              <w:autoSpaceDN w:val="0"/>
              <w:rPr>
                <w:rFonts w:ascii="仿宋" w:hAnsi="仿宋" w:eastAsia="仿宋" w:cs="仿宋"/>
                <w:sz w:val="24"/>
              </w:rPr>
            </w:pPr>
          </w:p>
        </w:tc>
        <w:tc>
          <w:tcPr>
            <w:tcW w:w="1272" w:type="dxa"/>
            <w:noWrap/>
          </w:tcPr>
          <w:p>
            <w:pPr>
              <w:autoSpaceDN w:val="0"/>
              <w:rPr>
                <w:rFonts w:ascii="仿宋" w:hAnsi="仿宋" w:eastAsia="仿宋" w:cs="仿宋"/>
                <w:sz w:val="24"/>
              </w:rPr>
            </w:pPr>
          </w:p>
        </w:tc>
        <w:tc>
          <w:tcPr>
            <w:tcW w:w="1440" w:type="dxa"/>
            <w:noWrap/>
            <w:vAlign w:val="center"/>
          </w:tcPr>
          <w:p>
            <w:pPr>
              <w:autoSpaceDN w:val="0"/>
              <w:rPr>
                <w:rFonts w:ascii="仿宋" w:hAnsi="仿宋" w:eastAsia="仿宋" w:cs="仿宋"/>
                <w:sz w:val="24"/>
              </w:rPr>
            </w:pPr>
            <w:r>
              <w:rPr>
                <w:rFonts w:hint="eastAsia" w:ascii="仿宋" w:hAnsi="仿宋" w:eastAsia="仿宋" w:cs="仿宋"/>
                <w:sz w:val="24"/>
              </w:rPr>
              <w:t>模板</w:t>
            </w:r>
          </w:p>
        </w:tc>
        <w:tc>
          <w:tcPr>
            <w:tcW w:w="1440" w:type="dxa"/>
            <w:noWrap/>
          </w:tcPr>
          <w:p>
            <w:pPr>
              <w:autoSpaceDN w:val="0"/>
              <w:rPr>
                <w:rFonts w:ascii="仿宋" w:hAnsi="仿宋" w:eastAsia="仿宋" w:cs="仿宋"/>
                <w:sz w:val="24"/>
              </w:rPr>
            </w:pPr>
          </w:p>
        </w:tc>
        <w:tc>
          <w:tcPr>
            <w:tcW w:w="1260" w:type="dxa"/>
            <w:noWrap/>
          </w:tcPr>
          <w:p>
            <w:pPr>
              <w:autoSpaceDN w:val="0"/>
              <w:rPr>
                <w:rFonts w:ascii="仿宋" w:hAnsi="仿宋" w:eastAsia="仿宋" w:cs="仿宋"/>
                <w:sz w:val="24"/>
              </w:rPr>
            </w:pPr>
          </w:p>
        </w:tc>
        <w:tc>
          <w:tcPr>
            <w:tcW w:w="1260" w:type="dxa"/>
            <w:noWrap/>
          </w:tcPr>
          <w:p>
            <w:pPr>
              <w:autoSpaceDN w:val="0"/>
              <w:rPr>
                <w:rFonts w:ascii="仿宋" w:hAnsi="仿宋" w:eastAsia="仿宋" w:cs="仿宋"/>
                <w:sz w:val="24"/>
              </w:rPr>
            </w:pPr>
          </w:p>
        </w:tc>
        <w:tc>
          <w:tcPr>
            <w:tcW w:w="1236" w:type="dxa"/>
            <w:noWrap/>
          </w:tcPr>
          <w:p>
            <w:pPr>
              <w:autoSpaceDN w:val="0"/>
              <w:rPr>
                <w:rFonts w:ascii="仿宋" w:hAnsi="仿宋" w:eastAsia="仿宋" w:cs="仿宋"/>
                <w:sz w:val="24"/>
              </w:rPr>
            </w:pPr>
          </w:p>
        </w:tc>
        <w:tc>
          <w:tcPr>
            <w:tcW w:w="1026" w:type="dxa"/>
            <w:noWrap/>
          </w:tcPr>
          <w:p>
            <w:pPr>
              <w:autoSpaceDN w:val="0"/>
              <w:rPr>
                <w:rFonts w:ascii="仿宋" w:hAnsi="仿宋" w:eastAsia="仿宋" w:cs="仿宋"/>
                <w:sz w:val="24"/>
              </w:rPr>
            </w:pPr>
          </w:p>
        </w:tc>
        <w:tc>
          <w:tcPr>
            <w:tcW w:w="1260" w:type="dxa"/>
            <w:noWrap/>
          </w:tcPr>
          <w:p>
            <w:pPr>
              <w:autoSpaceDN w:val="0"/>
              <w:rPr>
                <w:rFonts w:ascii="仿宋" w:hAnsi="仿宋" w:eastAsia="仿宋" w:cs="仿宋"/>
                <w:sz w:val="24"/>
              </w:rPr>
            </w:pPr>
          </w:p>
        </w:tc>
        <w:tc>
          <w:tcPr>
            <w:tcW w:w="1266" w:type="dxa"/>
            <w:gridSpan w:val="2"/>
            <w:noWrap/>
          </w:tcPr>
          <w:p>
            <w:pPr>
              <w:autoSpaceDN w:val="0"/>
              <w:rPr>
                <w:rFonts w:ascii="仿宋" w:hAnsi="仿宋" w:eastAsia="仿宋" w:cs="仿宋"/>
                <w:sz w:val="24"/>
              </w:rPr>
            </w:pPr>
          </w:p>
        </w:tc>
        <w:tc>
          <w:tcPr>
            <w:tcW w:w="921" w:type="dxa"/>
            <w:noWrap/>
          </w:tcPr>
          <w:p>
            <w:pPr>
              <w:autoSpaceDN w:val="0"/>
              <w:rPr>
                <w:rFonts w:ascii="仿宋" w:hAnsi="仿宋" w:eastAsia="仿宋" w:cs="仿宋"/>
                <w:sz w:val="24"/>
              </w:rPr>
            </w:pPr>
          </w:p>
        </w:tc>
        <w:tc>
          <w:tcPr>
            <w:tcW w:w="921" w:type="dxa"/>
            <w:noWrap/>
          </w:tcPr>
          <w:p>
            <w:pPr>
              <w:autoSpaceDN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724" w:type="dxa"/>
            <w:gridSpan w:val="7"/>
            <w:tcBorders>
              <w:top w:val="nil"/>
            </w:tcBorders>
            <w:noWrap/>
            <w:vAlign w:val="center"/>
          </w:tcPr>
          <w:p>
            <w:pPr>
              <w:autoSpaceDN w:val="0"/>
              <w:jc w:val="center"/>
              <w:rPr>
                <w:rFonts w:ascii="仿宋" w:hAnsi="仿宋" w:eastAsia="仿宋" w:cs="仿宋"/>
                <w:sz w:val="24"/>
              </w:rPr>
            </w:pPr>
            <w:r>
              <w:rPr>
                <w:rFonts w:hint="eastAsia" w:ascii="仿宋" w:hAnsi="仿宋" w:eastAsia="仿宋" w:cs="仿宋"/>
                <w:sz w:val="24"/>
              </w:rPr>
              <w:t>合计</w:t>
            </w:r>
          </w:p>
        </w:tc>
        <w:tc>
          <w:tcPr>
            <w:tcW w:w="1026" w:type="dxa"/>
            <w:noWrap/>
          </w:tcPr>
          <w:p>
            <w:pPr>
              <w:autoSpaceDN w:val="0"/>
              <w:rPr>
                <w:rFonts w:ascii="仿宋" w:hAnsi="仿宋" w:eastAsia="仿宋" w:cs="仿宋"/>
                <w:sz w:val="24"/>
              </w:rPr>
            </w:pPr>
          </w:p>
        </w:tc>
        <w:tc>
          <w:tcPr>
            <w:tcW w:w="1260" w:type="dxa"/>
            <w:noWrap/>
          </w:tcPr>
          <w:p>
            <w:pPr>
              <w:autoSpaceDN w:val="0"/>
              <w:rPr>
                <w:rFonts w:ascii="仿宋" w:hAnsi="仿宋" w:eastAsia="仿宋" w:cs="仿宋"/>
                <w:sz w:val="24"/>
              </w:rPr>
            </w:pPr>
          </w:p>
        </w:tc>
        <w:tc>
          <w:tcPr>
            <w:tcW w:w="1260" w:type="dxa"/>
            <w:noWrap/>
          </w:tcPr>
          <w:p>
            <w:pPr>
              <w:autoSpaceDN w:val="0"/>
              <w:rPr>
                <w:rFonts w:ascii="仿宋" w:hAnsi="仿宋" w:eastAsia="仿宋" w:cs="仿宋"/>
                <w:sz w:val="24"/>
              </w:rPr>
            </w:pPr>
          </w:p>
        </w:tc>
        <w:tc>
          <w:tcPr>
            <w:tcW w:w="927" w:type="dxa"/>
            <w:gridSpan w:val="2"/>
            <w:noWrap/>
          </w:tcPr>
          <w:p>
            <w:pPr>
              <w:autoSpaceDN w:val="0"/>
              <w:rPr>
                <w:rFonts w:ascii="仿宋" w:hAnsi="仿宋" w:eastAsia="仿宋" w:cs="仿宋"/>
                <w:sz w:val="24"/>
              </w:rPr>
            </w:pPr>
          </w:p>
        </w:tc>
        <w:tc>
          <w:tcPr>
            <w:tcW w:w="927" w:type="dxa"/>
            <w:gridSpan w:val="2"/>
            <w:noWrap/>
          </w:tcPr>
          <w:p>
            <w:pPr>
              <w:autoSpaceDN w:val="0"/>
              <w:rPr>
                <w:rFonts w:ascii="仿宋" w:hAnsi="仿宋" w:eastAsia="仿宋" w:cs="仿宋"/>
                <w:sz w:val="24"/>
              </w:rPr>
            </w:pPr>
          </w:p>
        </w:tc>
      </w:tr>
    </w:tbl>
    <w:p>
      <w:pPr>
        <w:widowControl/>
        <w:tabs>
          <w:tab w:val="center" w:pos="4755"/>
          <w:tab w:val="right" w:pos="9070"/>
        </w:tabs>
        <w:autoSpaceDN w:val="0"/>
        <w:jc w:val="left"/>
        <w:rPr>
          <w:rFonts w:ascii="仿宋" w:hAnsi="仿宋" w:eastAsia="仿宋" w:cs="仿宋"/>
          <w:sz w:val="18"/>
          <w:szCs w:val="18"/>
        </w:rPr>
      </w:pPr>
      <w:r>
        <w:rPr>
          <w:rFonts w:hint="eastAsia" w:ascii="仿宋" w:hAnsi="仿宋" w:eastAsia="仿宋" w:cs="仿宋"/>
          <w:sz w:val="18"/>
          <w:szCs w:val="18"/>
        </w:rPr>
        <w:t>注：1．本表适用于以“项”为单位计价和以“分部分项工程量清单项目综合单价”方式计价的技术措施项目。</w:t>
      </w:r>
    </w:p>
    <w:p>
      <w:pPr>
        <w:widowControl/>
        <w:tabs>
          <w:tab w:val="center" w:pos="4755"/>
          <w:tab w:val="right" w:pos="9070"/>
        </w:tabs>
        <w:autoSpaceDN w:val="0"/>
        <w:ind w:firstLine="360" w:firstLineChars="200"/>
        <w:jc w:val="left"/>
        <w:rPr>
          <w:rFonts w:ascii="仿宋" w:hAnsi="仿宋" w:eastAsia="仿宋" w:cs="仿宋"/>
          <w:sz w:val="18"/>
          <w:szCs w:val="18"/>
        </w:rPr>
      </w:pPr>
      <w:r>
        <w:rPr>
          <w:rFonts w:hint="eastAsia" w:ascii="仿宋" w:hAnsi="仿宋" w:eastAsia="仿宋" w:cs="仿宋"/>
          <w:sz w:val="18"/>
          <w:szCs w:val="18"/>
        </w:rPr>
        <w:t>2．措施项目应分整体措施项目和专业工程措施项目。如应用于整体措施项目，表头中只须填报项目名称；如应用于专业工程措施项目，表头中应分别填写项目名称、单位工程及专业项目名称。</w:t>
      </w:r>
    </w:p>
    <w:p>
      <w:pPr>
        <w:widowControl/>
        <w:tabs>
          <w:tab w:val="center" w:pos="4755"/>
          <w:tab w:val="right" w:pos="9070"/>
        </w:tabs>
        <w:autoSpaceDN w:val="0"/>
        <w:ind w:firstLine="360" w:firstLineChars="200"/>
        <w:jc w:val="left"/>
        <w:rPr>
          <w:rFonts w:ascii="仿宋" w:hAnsi="仿宋" w:eastAsia="仿宋" w:cs="仿宋"/>
          <w:sz w:val="18"/>
          <w:szCs w:val="18"/>
        </w:rPr>
      </w:pPr>
      <w:r>
        <w:rPr>
          <w:rFonts w:hint="eastAsia" w:ascii="仿宋" w:hAnsi="仿宋" w:eastAsia="仿宋" w:cs="仿宋"/>
          <w:sz w:val="18"/>
          <w:szCs w:val="18"/>
        </w:rPr>
        <w:t>3．以“分部分项工程量清单项目综合单价”方式计价的技术措施项目，表中第（1）～（5）栏由采购人提供；以“项”为单位计价的技术措施项目，表中第（4）栏项目特征不需要提供和填写。供应商根据施工方案对具体项目可作补充。</w:t>
      </w:r>
    </w:p>
    <w:p>
      <w:pPr>
        <w:widowControl/>
        <w:tabs>
          <w:tab w:val="center" w:pos="4755"/>
          <w:tab w:val="right" w:pos="9070"/>
        </w:tabs>
        <w:autoSpaceDN w:val="0"/>
        <w:ind w:firstLine="360" w:firstLineChars="200"/>
        <w:jc w:val="left"/>
        <w:rPr>
          <w:rFonts w:ascii="仿宋" w:hAnsi="仿宋" w:eastAsia="仿宋" w:cs="仿宋"/>
          <w:sz w:val="18"/>
          <w:szCs w:val="18"/>
        </w:rPr>
      </w:pPr>
      <w:r>
        <w:rPr>
          <w:rFonts w:hint="eastAsia" w:ascii="仿宋" w:hAnsi="仿宋" w:eastAsia="仿宋" w:cs="仿宋"/>
          <w:sz w:val="18"/>
          <w:szCs w:val="18"/>
        </w:rPr>
        <w:t>4．第（6）栏由采购人按需出要求，如采购人需要供应商提供清单项目综合单价的计算分析和工料机分析，请在备注中明确。</w:t>
      </w:r>
    </w:p>
    <w:p>
      <w:pPr>
        <w:autoSpaceDN w:val="0"/>
        <w:rPr>
          <w:rFonts w:eastAsia="仿宋"/>
          <w:sz w:val="22"/>
          <w:szCs w:val="22"/>
        </w:rPr>
        <w:sectPr>
          <w:headerReference r:id="rId12" w:type="default"/>
          <w:pgSz w:w="16838" w:h="11906" w:orient="landscape"/>
          <w:pgMar w:top="1191" w:right="1814" w:bottom="1191" w:left="1361" w:header="851" w:footer="850" w:gutter="0"/>
          <w:pgBorders>
            <w:top w:val="none" w:sz="0" w:space="0"/>
            <w:left w:val="none" w:sz="0" w:space="0"/>
            <w:bottom w:val="none" w:sz="0" w:space="0"/>
            <w:right w:val="none" w:sz="0" w:space="0"/>
          </w:pgBorders>
          <w:cols w:space="720" w:num="1"/>
          <w:docGrid w:type="linesAndChars" w:linePitch="312" w:charSpace="0"/>
        </w:sectPr>
      </w:pPr>
    </w:p>
    <w:p>
      <w:pPr>
        <w:pStyle w:val="7"/>
        <w:autoSpaceDN w:val="0"/>
        <w:ind w:firstLine="561"/>
        <w:rPr>
          <w:rFonts w:ascii="Times New Roman" w:hAnsi="Times New Roman"/>
        </w:rPr>
      </w:pPr>
      <w:r>
        <w:rPr>
          <w:rFonts w:ascii="Times New Roman"/>
        </w:rPr>
        <w:t>表</w:t>
      </w:r>
      <w:r>
        <w:rPr>
          <w:rFonts w:ascii="Times New Roman" w:hAnsi="Times New Roman"/>
        </w:rPr>
        <w:t xml:space="preserve">1-3-A-1  </w:t>
      </w:r>
      <w:r>
        <w:rPr>
          <w:rFonts w:ascii="Times New Roman"/>
        </w:rPr>
        <w:t>安全文明施工措施项目清单及计价表</w:t>
      </w:r>
    </w:p>
    <w:p>
      <w:pPr>
        <w:autoSpaceDN w:val="0"/>
        <w:rPr>
          <w:rFonts w:ascii="仿宋" w:hAnsi="仿宋" w:eastAsia="仿宋" w:cs="仿宋"/>
          <w:sz w:val="24"/>
        </w:rPr>
      </w:pPr>
      <w:r>
        <w:rPr>
          <w:rFonts w:hint="eastAsia" w:ascii="仿宋" w:hAnsi="仿宋" w:eastAsia="仿宋" w:cs="仿宋"/>
          <w:sz w:val="24"/>
        </w:rPr>
        <w:t>项目名称:                                           第 页共 页</w:t>
      </w:r>
    </w:p>
    <w:tbl>
      <w:tblPr>
        <w:tblStyle w:val="51"/>
        <w:tblW w:w="0" w:type="auto"/>
        <w:tblInd w:w="96" w:type="dxa"/>
        <w:tblLayout w:type="fixed"/>
        <w:tblCellMar>
          <w:top w:w="0" w:type="dxa"/>
          <w:left w:w="108" w:type="dxa"/>
          <w:bottom w:w="0" w:type="dxa"/>
          <w:right w:w="108" w:type="dxa"/>
        </w:tblCellMar>
      </w:tblPr>
      <w:tblGrid>
        <w:gridCol w:w="1131"/>
        <w:gridCol w:w="2425"/>
        <w:gridCol w:w="956"/>
        <w:gridCol w:w="900"/>
        <w:gridCol w:w="1080"/>
        <w:gridCol w:w="1080"/>
        <w:gridCol w:w="1959"/>
      </w:tblGrid>
      <w:tr>
        <w:tblPrEx>
          <w:tblCellMar>
            <w:top w:w="0" w:type="dxa"/>
            <w:left w:w="108" w:type="dxa"/>
            <w:bottom w:w="0" w:type="dxa"/>
            <w:right w:w="108" w:type="dxa"/>
          </w:tblCellMar>
        </w:tblPrEx>
        <w:trPr>
          <w:trHeight w:val="618" w:hRule="atLeast"/>
        </w:trPr>
        <w:tc>
          <w:tcPr>
            <w:tcW w:w="1131"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仿宋" w:hAnsi="仿宋" w:eastAsia="仿宋" w:cs="仿宋"/>
                <w:sz w:val="24"/>
              </w:rPr>
            </w:pPr>
            <w:r>
              <w:rPr>
                <w:rFonts w:hint="eastAsia" w:ascii="仿宋" w:hAnsi="仿宋" w:eastAsia="仿宋" w:cs="仿宋"/>
                <w:sz w:val="24"/>
              </w:rPr>
              <w:t>序号</w:t>
            </w:r>
          </w:p>
        </w:tc>
        <w:tc>
          <w:tcPr>
            <w:tcW w:w="2425" w:type="dxa"/>
            <w:tcBorders>
              <w:top w:val="single" w:color="auto" w:sz="4" w:space="0"/>
              <w:left w:val="nil"/>
              <w:bottom w:val="single" w:color="auto" w:sz="4" w:space="0"/>
              <w:right w:val="single" w:color="auto" w:sz="4" w:space="0"/>
            </w:tcBorders>
            <w:vAlign w:val="center"/>
          </w:tcPr>
          <w:p>
            <w:pPr>
              <w:autoSpaceDN w:val="0"/>
              <w:jc w:val="center"/>
              <w:rPr>
                <w:rFonts w:ascii="仿宋" w:hAnsi="仿宋" w:eastAsia="仿宋" w:cs="仿宋"/>
                <w:sz w:val="24"/>
              </w:rPr>
            </w:pPr>
            <w:r>
              <w:rPr>
                <w:rFonts w:hint="eastAsia" w:ascii="仿宋" w:hAnsi="仿宋" w:eastAsia="仿宋" w:cs="仿宋"/>
                <w:sz w:val="24"/>
              </w:rPr>
              <w:t>措施项目名称</w:t>
            </w:r>
          </w:p>
        </w:tc>
        <w:tc>
          <w:tcPr>
            <w:tcW w:w="956" w:type="dxa"/>
            <w:tcBorders>
              <w:top w:val="single" w:color="auto" w:sz="4" w:space="0"/>
              <w:left w:val="nil"/>
              <w:bottom w:val="single" w:color="auto" w:sz="4" w:space="0"/>
              <w:right w:val="single" w:color="auto" w:sz="4" w:space="0"/>
            </w:tcBorders>
            <w:vAlign w:val="center"/>
          </w:tcPr>
          <w:p>
            <w:pPr>
              <w:autoSpaceDN w:val="0"/>
              <w:jc w:val="center"/>
              <w:rPr>
                <w:rFonts w:ascii="仿宋" w:hAnsi="仿宋" w:eastAsia="仿宋" w:cs="仿宋"/>
                <w:sz w:val="24"/>
              </w:rPr>
            </w:pPr>
            <w:r>
              <w:rPr>
                <w:rFonts w:hint="eastAsia" w:ascii="仿宋" w:hAnsi="仿宋" w:eastAsia="仿宋" w:cs="仿宋"/>
                <w:sz w:val="24"/>
              </w:rPr>
              <w:t>单位</w:t>
            </w:r>
          </w:p>
        </w:tc>
        <w:tc>
          <w:tcPr>
            <w:tcW w:w="900" w:type="dxa"/>
            <w:tcBorders>
              <w:top w:val="single" w:color="auto" w:sz="4" w:space="0"/>
              <w:left w:val="nil"/>
              <w:bottom w:val="single" w:color="auto" w:sz="4" w:space="0"/>
              <w:right w:val="single" w:color="auto" w:sz="4" w:space="0"/>
            </w:tcBorders>
            <w:vAlign w:val="center"/>
          </w:tcPr>
          <w:p>
            <w:pPr>
              <w:autoSpaceDN w:val="0"/>
              <w:jc w:val="center"/>
              <w:rPr>
                <w:rFonts w:ascii="仿宋" w:hAnsi="仿宋" w:eastAsia="仿宋" w:cs="仿宋"/>
                <w:sz w:val="24"/>
              </w:rPr>
            </w:pPr>
            <w:r>
              <w:rPr>
                <w:rFonts w:hint="eastAsia" w:ascii="仿宋" w:hAnsi="仿宋" w:eastAsia="仿宋" w:cs="仿宋"/>
                <w:sz w:val="24"/>
              </w:rPr>
              <w:t>数量</w:t>
            </w:r>
          </w:p>
        </w:tc>
        <w:tc>
          <w:tcPr>
            <w:tcW w:w="1080" w:type="dxa"/>
            <w:tcBorders>
              <w:top w:val="single" w:color="auto" w:sz="4" w:space="0"/>
              <w:left w:val="nil"/>
              <w:bottom w:val="single" w:color="auto" w:sz="4" w:space="0"/>
              <w:right w:val="single" w:color="auto" w:sz="4" w:space="0"/>
            </w:tcBorders>
            <w:vAlign w:val="center"/>
          </w:tcPr>
          <w:p>
            <w:pPr>
              <w:autoSpaceDN w:val="0"/>
              <w:jc w:val="center"/>
              <w:rPr>
                <w:rFonts w:ascii="仿宋" w:hAnsi="仿宋" w:eastAsia="仿宋" w:cs="仿宋"/>
                <w:sz w:val="24"/>
              </w:rPr>
            </w:pPr>
            <w:r>
              <w:rPr>
                <w:rFonts w:hint="eastAsia" w:ascii="仿宋" w:hAnsi="仿宋" w:eastAsia="仿宋" w:cs="仿宋"/>
                <w:sz w:val="24"/>
              </w:rPr>
              <w:t>单价（元）</w:t>
            </w:r>
          </w:p>
        </w:tc>
        <w:tc>
          <w:tcPr>
            <w:tcW w:w="1080" w:type="dxa"/>
            <w:tcBorders>
              <w:top w:val="single" w:color="auto" w:sz="4" w:space="0"/>
              <w:left w:val="nil"/>
              <w:bottom w:val="single" w:color="auto" w:sz="4" w:space="0"/>
              <w:right w:val="single" w:color="auto" w:sz="4" w:space="0"/>
            </w:tcBorders>
            <w:vAlign w:val="center"/>
          </w:tcPr>
          <w:p>
            <w:pPr>
              <w:autoSpaceDN w:val="0"/>
              <w:ind w:left="-288" w:leftChars="-137"/>
              <w:jc w:val="center"/>
              <w:rPr>
                <w:rFonts w:ascii="仿宋" w:hAnsi="仿宋" w:eastAsia="仿宋" w:cs="仿宋"/>
                <w:sz w:val="24"/>
              </w:rPr>
            </w:pPr>
            <w:r>
              <w:rPr>
                <w:rFonts w:hint="eastAsia" w:ascii="仿宋" w:hAnsi="仿宋" w:eastAsia="仿宋" w:cs="仿宋"/>
                <w:sz w:val="24"/>
              </w:rPr>
              <w:t xml:space="preserve">  合价（元）</w:t>
            </w:r>
          </w:p>
        </w:tc>
        <w:tc>
          <w:tcPr>
            <w:tcW w:w="1959" w:type="dxa"/>
            <w:tcBorders>
              <w:top w:val="single" w:color="auto" w:sz="4" w:space="0"/>
              <w:left w:val="nil"/>
              <w:bottom w:val="single" w:color="auto" w:sz="4" w:space="0"/>
              <w:right w:val="single" w:color="auto" w:sz="4" w:space="0"/>
            </w:tcBorders>
            <w:vAlign w:val="center"/>
          </w:tcPr>
          <w:p>
            <w:pPr>
              <w:autoSpaceDN w:val="0"/>
              <w:jc w:val="center"/>
              <w:rPr>
                <w:rFonts w:ascii="仿宋" w:hAnsi="仿宋" w:eastAsia="仿宋" w:cs="仿宋"/>
                <w:sz w:val="24"/>
              </w:rPr>
            </w:pPr>
            <w:r>
              <w:rPr>
                <w:rFonts w:hint="eastAsia" w:ascii="仿宋" w:hAnsi="仿宋" w:eastAsia="仿宋" w:cs="仿宋"/>
                <w:sz w:val="24"/>
              </w:rPr>
              <w:t>备注</w:t>
            </w:r>
          </w:p>
        </w:tc>
      </w:tr>
      <w:tr>
        <w:tblPrEx>
          <w:tblCellMar>
            <w:top w:w="0" w:type="dxa"/>
            <w:left w:w="108" w:type="dxa"/>
            <w:bottom w:w="0" w:type="dxa"/>
            <w:right w:w="108" w:type="dxa"/>
          </w:tblCellMar>
        </w:tblPrEx>
        <w:trPr>
          <w:trHeight w:val="277" w:hRule="atLeast"/>
        </w:trPr>
        <w:tc>
          <w:tcPr>
            <w:tcW w:w="1131" w:type="dxa"/>
            <w:tcBorders>
              <w:top w:val="single" w:color="auto" w:sz="4" w:space="0"/>
              <w:left w:val="single" w:color="auto" w:sz="4" w:space="0"/>
              <w:bottom w:val="single" w:color="auto" w:sz="4" w:space="0"/>
              <w:right w:val="single" w:color="auto" w:sz="4" w:space="0"/>
            </w:tcBorders>
            <w:shd w:val="clear" w:color="auto" w:fill="FFFFFF"/>
          </w:tcPr>
          <w:p>
            <w:pPr>
              <w:autoSpaceDN w:val="0"/>
              <w:jc w:val="center"/>
              <w:rPr>
                <w:rFonts w:ascii="仿宋" w:hAnsi="仿宋" w:eastAsia="仿宋" w:cs="仿宋"/>
                <w:sz w:val="24"/>
              </w:rPr>
            </w:pPr>
            <w:r>
              <w:rPr>
                <w:rFonts w:hint="eastAsia" w:ascii="仿宋" w:hAnsi="仿宋" w:eastAsia="仿宋" w:cs="仿宋"/>
                <w:sz w:val="24"/>
              </w:rPr>
              <w:t>（1）</w:t>
            </w:r>
          </w:p>
        </w:tc>
        <w:tc>
          <w:tcPr>
            <w:tcW w:w="2425" w:type="dxa"/>
            <w:tcBorders>
              <w:top w:val="single" w:color="auto" w:sz="4" w:space="0"/>
              <w:left w:val="nil"/>
              <w:bottom w:val="single" w:color="auto" w:sz="4" w:space="0"/>
              <w:right w:val="single" w:color="auto" w:sz="4" w:space="0"/>
            </w:tcBorders>
            <w:shd w:val="clear" w:color="auto" w:fill="FFFFFF"/>
          </w:tcPr>
          <w:p>
            <w:pPr>
              <w:autoSpaceDN w:val="0"/>
              <w:jc w:val="center"/>
              <w:rPr>
                <w:rFonts w:ascii="仿宋" w:hAnsi="仿宋" w:eastAsia="仿宋" w:cs="仿宋"/>
                <w:b/>
                <w:bCs/>
                <w:sz w:val="24"/>
              </w:rPr>
            </w:pPr>
            <w:r>
              <w:rPr>
                <w:rFonts w:hint="eastAsia" w:ascii="仿宋" w:hAnsi="仿宋" w:eastAsia="仿宋" w:cs="仿宋"/>
                <w:sz w:val="24"/>
              </w:rPr>
              <w:t>（2）</w:t>
            </w:r>
          </w:p>
        </w:tc>
        <w:tc>
          <w:tcPr>
            <w:tcW w:w="956" w:type="dxa"/>
            <w:tcBorders>
              <w:top w:val="single" w:color="auto" w:sz="4" w:space="0"/>
              <w:left w:val="nil"/>
              <w:bottom w:val="single" w:color="auto" w:sz="4" w:space="0"/>
              <w:right w:val="single" w:color="auto" w:sz="4" w:space="0"/>
            </w:tcBorders>
            <w:shd w:val="clear" w:color="auto" w:fill="FFFFFF"/>
          </w:tcPr>
          <w:p>
            <w:pPr>
              <w:autoSpaceDN w:val="0"/>
              <w:jc w:val="center"/>
              <w:rPr>
                <w:rFonts w:ascii="仿宋" w:hAnsi="仿宋" w:eastAsia="仿宋" w:cs="仿宋"/>
                <w:sz w:val="24"/>
              </w:rPr>
            </w:pPr>
            <w:r>
              <w:rPr>
                <w:rFonts w:hint="eastAsia" w:ascii="仿宋" w:hAnsi="仿宋" w:eastAsia="仿宋" w:cs="仿宋"/>
                <w:sz w:val="24"/>
              </w:rPr>
              <w:t>（3）</w:t>
            </w:r>
          </w:p>
        </w:tc>
        <w:tc>
          <w:tcPr>
            <w:tcW w:w="900" w:type="dxa"/>
            <w:tcBorders>
              <w:top w:val="single" w:color="auto" w:sz="4" w:space="0"/>
              <w:left w:val="nil"/>
              <w:bottom w:val="single" w:color="auto" w:sz="4" w:space="0"/>
              <w:right w:val="single" w:color="auto" w:sz="4" w:space="0"/>
            </w:tcBorders>
            <w:shd w:val="clear" w:color="auto" w:fill="FFFFFF"/>
          </w:tcPr>
          <w:p>
            <w:pPr>
              <w:autoSpaceDN w:val="0"/>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shd w:val="clear" w:color="auto" w:fill="FFFFFF"/>
          </w:tcPr>
          <w:p>
            <w:pPr>
              <w:autoSpaceDN w:val="0"/>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shd w:val="clear" w:color="auto" w:fill="FFFFFF"/>
          </w:tcPr>
          <w:p>
            <w:pPr>
              <w:autoSpaceDN w:val="0"/>
              <w:rPr>
                <w:rFonts w:ascii="仿宋" w:hAnsi="仿宋" w:eastAsia="仿宋" w:cs="仿宋"/>
                <w:sz w:val="24"/>
              </w:rPr>
            </w:pPr>
          </w:p>
        </w:tc>
        <w:tc>
          <w:tcPr>
            <w:tcW w:w="1959" w:type="dxa"/>
            <w:tcBorders>
              <w:top w:val="single" w:color="auto" w:sz="4" w:space="0"/>
              <w:left w:val="nil"/>
              <w:bottom w:val="single" w:color="auto" w:sz="4" w:space="0"/>
              <w:right w:val="single" w:color="auto" w:sz="4" w:space="0"/>
            </w:tcBorders>
            <w:shd w:val="clear" w:color="auto" w:fill="FFFFFF"/>
          </w:tcPr>
          <w:p>
            <w:pPr>
              <w:autoSpaceDN w:val="0"/>
              <w:rPr>
                <w:rFonts w:ascii="仿宋" w:hAnsi="仿宋" w:eastAsia="仿宋" w:cs="仿宋"/>
                <w:sz w:val="24"/>
              </w:rPr>
            </w:pPr>
          </w:p>
        </w:tc>
      </w:tr>
      <w:tr>
        <w:tblPrEx>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仿宋" w:hAnsi="仿宋" w:eastAsia="仿宋" w:cs="仿宋"/>
                <w:b/>
                <w:bCs/>
                <w:sz w:val="24"/>
              </w:rPr>
            </w:pPr>
            <w:r>
              <w:rPr>
                <w:rFonts w:hint="eastAsia" w:ascii="仿宋" w:hAnsi="仿宋" w:eastAsia="仿宋" w:cs="仿宋"/>
                <w:b/>
                <w:bCs/>
                <w:sz w:val="24"/>
              </w:rPr>
              <w:t>一</w:t>
            </w:r>
          </w:p>
        </w:tc>
        <w:tc>
          <w:tcPr>
            <w:tcW w:w="2425" w:type="dxa"/>
            <w:tcBorders>
              <w:top w:val="single" w:color="auto" w:sz="4" w:space="0"/>
              <w:left w:val="nil"/>
              <w:bottom w:val="single" w:color="auto" w:sz="4" w:space="0"/>
              <w:right w:val="single" w:color="auto" w:sz="4" w:space="0"/>
            </w:tcBorders>
            <w:vAlign w:val="center"/>
          </w:tcPr>
          <w:p>
            <w:pPr>
              <w:autoSpaceDN w:val="0"/>
              <w:jc w:val="center"/>
              <w:rPr>
                <w:rFonts w:ascii="仿宋" w:hAnsi="仿宋" w:eastAsia="仿宋" w:cs="仿宋"/>
                <w:b/>
                <w:bCs/>
                <w:sz w:val="24"/>
              </w:rPr>
            </w:pPr>
            <w:r>
              <w:rPr>
                <w:rFonts w:hint="eastAsia" w:ascii="仿宋" w:hAnsi="仿宋" w:eastAsia="仿宋" w:cs="仿宋"/>
                <w:b/>
                <w:bCs/>
                <w:sz w:val="24"/>
              </w:rPr>
              <w:t>安全施工措施项目</w:t>
            </w:r>
          </w:p>
        </w:tc>
        <w:tc>
          <w:tcPr>
            <w:tcW w:w="956" w:type="dxa"/>
            <w:tcBorders>
              <w:top w:val="single" w:color="auto" w:sz="4" w:space="0"/>
              <w:left w:val="nil"/>
              <w:bottom w:val="single" w:color="auto" w:sz="4" w:space="0"/>
              <w:right w:val="single" w:color="auto" w:sz="4" w:space="0"/>
            </w:tcBorders>
            <w:vAlign w:val="center"/>
          </w:tcPr>
          <w:p>
            <w:pPr>
              <w:autoSpaceDN w:val="0"/>
              <w:jc w:val="center"/>
              <w:rPr>
                <w:rFonts w:ascii="仿宋" w:hAnsi="仿宋" w:eastAsia="仿宋" w:cs="仿宋"/>
                <w:b/>
                <w:bCs/>
                <w:sz w:val="24"/>
              </w:rPr>
            </w:pPr>
          </w:p>
        </w:tc>
        <w:tc>
          <w:tcPr>
            <w:tcW w:w="900" w:type="dxa"/>
            <w:tcBorders>
              <w:top w:val="single" w:color="auto" w:sz="4" w:space="0"/>
              <w:left w:val="nil"/>
              <w:bottom w:val="single" w:color="auto" w:sz="4" w:space="0"/>
              <w:right w:val="single" w:color="auto" w:sz="4" w:space="0"/>
            </w:tcBorders>
          </w:tcPr>
          <w:p>
            <w:pPr>
              <w:autoSpaceDN w:val="0"/>
              <w:rPr>
                <w:rFonts w:ascii="仿宋" w:hAnsi="仿宋" w:eastAsia="仿宋" w:cs="仿宋"/>
                <w:b/>
                <w:bCs/>
                <w:sz w:val="24"/>
              </w:rPr>
            </w:pPr>
          </w:p>
        </w:tc>
        <w:tc>
          <w:tcPr>
            <w:tcW w:w="1080" w:type="dxa"/>
            <w:tcBorders>
              <w:top w:val="single" w:color="auto" w:sz="4" w:space="0"/>
              <w:left w:val="nil"/>
              <w:bottom w:val="single" w:color="auto" w:sz="4" w:space="0"/>
              <w:right w:val="single" w:color="auto" w:sz="4" w:space="0"/>
            </w:tcBorders>
          </w:tcPr>
          <w:p>
            <w:pPr>
              <w:autoSpaceDN w:val="0"/>
              <w:rPr>
                <w:rFonts w:ascii="仿宋" w:hAnsi="仿宋" w:eastAsia="仿宋" w:cs="仿宋"/>
                <w:b/>
                <w:bCs/>
                <w:sz w:val="24"/>
              </w:rPr>
            </w:pPr>
          </w:p>
        </w:tc>
        <w:tc>
          <w:tcPr>
            <w:tcW w:w="1080" w:type="dxa"/>
            <w:tcBorders>
              <w:top w:val="single" w:color="auto" w:sz="4" w:space="0"/>
              <w:left w:val="nil"/>
              <w:bottom w:val="single" w:color="auto" w:sz="4" w:space="0"/>
              <w:right w:val="single" w:color="auto" w:sz="4" w:space="0"/>
            </w:tcBorders>
          </w:tcPr>
          <w:p>
            <w:pPr>
              <w:autoSpaceDN w:val="0"/>
              <w:rPr>
                <w:rFonts w:ascii="仿宋" w:hAnsi="仿宋" w:eastAsia="仿宋" w:cs="仿宋"/>
                <w:b/>
                <w:bCs/>
                <w:sz w:val="24"/>
              </w:rPr>
            </w:pPr>
          </w:p>
        </w:tc>
        <w:tc>
          <w:tcPr>
            <w:tcW w:w="1959" w:type="dxa"/>
            <w:tcBorders>
              <w:top w:val="single" w:color="auto" w:sz="4" w:space="0"/>
              <w:left w:val="nil"/>
              <w:bottom w:val="single" w:color="auto" w:sz="4" w:space="0"/>
              <w:right w:val="single" w:color="auto" w:sz="4" w:space="0"/>
            </w:tcBorders>
          </w:tcPr>
          <w:p>
            <w:pPr>
              <w:autoSpaceDN w:val="0"/>
              <w:rPr>
                <w:rFonts w:ascii="仿宋" w:hAnsi="仿宋" w:eastAsia="仿宋" w:cs="仿宋"/>
                <w:b/>
                <w:bCs/>
                <w:sz w:val="24"/>
              </w:rPr>
            </w:pPr>
          </w:p>
        </w:tc>
      </w:tr>
      <w:tr>
        <w:tblPrEx>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仿宋" w:hAnsi="仿宋" w:eastAsia="仿宋" w:cs="仿宋"/>
                <w:b/>
                <w:bCs/>
                <w:sz w:val="24"/>
              </w:rPr>
            </w:pPr>
            <w:r>
              <w:rPr>
                <w:rFonts w:hint="eastAsia" w:ascii="仿宋" w:hAnsi="仿宋" w:eastAsia="仿宋" w:cs="仿宋"/>
                <w:b/>
                <w:bCs/>
                <w:sz w:val="24"/>
              </w:rPr>
              <w:t>（一）</w:t>
            </w:r>
          </w:p>
        </w:tc>
        <w:tc>
          <w:tcPr>
            <w:tcW w:w="2425"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b/>
                <w:bCs/>
                <w:sz w:val="24"/>
              </w:rPr>
            </w:pPr>
            <w:r>
              <w:rPr>
                <w:rFonts w:hint="eastAsia" w:ascii="仿宋" w:hAnsi="仿宋" w:eastAsia="仿宋" w:cs="仿宋"/>
                <w:b/>
                <w:bCs/>
                <w:sz w:val="24"/>
              </w:rPr>
              <w:t>基本安全防护</w:t>
            </w:r>
          </w:p>
        </w:tc>
        <w:tc>
          <w:tcPr>
            <w:tcW w:w="956" w:type="dxa"/>
            <w:tcBorders>
              <w:top w:val="single" w:color="auto" w:sz="4" w:space="0"/>
              <w:left w:val="nil"/>
              <w:bottom w:val="single" w:color="auto" w:sz="4" w:space="0"/>
              <w:right w:val="single" w:color="auto" w:sz="4" w:space="0"/>
            </w:tcBorders>
            <w:vAlign w:val="center"/>
          </w:tcPr>
          <w:p>
            <w:pPr>
              <w:autoSpaceDN w:val="0"/>
              <w:jc w:val="center"/>
              <w:rPr>
                <w:rFonts w:ascii="仿宋" w:hAnsi="仿宋" w:eastAsia="仿宋" w:cs="仿宋"/>
                <w:b/>
                <w:bCs/>
                <w:sz w:val="24"/>
              </w:rPr>
            </w:pPr>
          </w:p>
        </w:tc>
        <w:tc>
          <w:tcPr>
            <w:tcW w:w="900" w:type="dxa"/>
            <w:tcBorders>
              <w:top w:val="single" w:color="auto" w:sz="4" w:space="0"/>
              <w:left w:val="nil"/>
              <w:bottom w:val="single" w:color="auto" w:sz="4" w:space="0"/>
              <w:right w:val="single" w:color="auto" w:sz="4" w:space="0"/>
            </w:tcBorders>
          </w:tcPr>
          <w:p>
            <w:pPr>
              <w:autoSpaceDN w:val="0"/>
              <w:rPr>
                <w:rFonts w:ascii="仿宋" w:hAnsi="仿宋" w:eastAsia="仿宋" w:cs="仿宋"/>
                <w:b/>
                <w:bCs/>
                <w:sz w:val="24"/>
              </w:rPr>
            </w:pPr>
          </w:p>
        </w:tc>
        <w:tc>
          <w:tcPr>
            <w:tcW w:w="1080" w:type="dxa"/>
            <w:tcBorders>
              <w:top w:val="single" w:color="auto" w:sz="4" w:space="0"/>
              <w:left w:val="nil"/>
              <w:bottom w:val="single" w:color="auto" w:sz="4" w:space="0"/>
              <w:right w:val="single" w:color="auto" w:sz="4" w:space="0"/>
            </w:tcBorders>
          </w:tcPr>
          <w:p>
            <w:pPr>
              <w:autoSpaceDN w:val="0"/>
              <w:rPr>
                <w:rFonts w:ascii="仿宋" w:hAnsi="仿宋" w:eastAsia="仿宋" w:cs="仿宋"/>
                <w:b/>
                <w:bCs/>
                <w:sz w:val="24"/>
              </w:rPr>
            </w:pPr>
          </w:p>
        </w:tc>
        <w:tc>
          <w:tcPr>
            <w:tcW w:w="1080" w:type="dxa"/>
            <w:tcBorders>
              <w:top w:val="single" w:color="auto" w:sz="4" w:space="0"/>
              <w:left w:val="nil"/>
              <w:bottom w:val="single" w:color="auto" w:sz="4" w:space="0"/>
              <w:right w:val="single" w:color="auto" w:sz="4" w:space="0"/>
            </w:tcBorders>
          </w:tcPr>
          <w:p>
            <w:pPr>
              <w:autoSpaceDN w:val="0"/>
              <w:rPr>
                <w:rFonts w:ascii="仿宋" w:hAnsi="仿宋" w:eastAsia="仿宋" w:cs="仿宋"/>
                <w:b/>
                <w:bCs/>
                <w:sz w:val="24"/>
              </w:rPr>
            </w:pPr>
          </w:p>
        </w:tc>
        <w:tc>
          <w:tcPr>
            <w:tcW w:w="1959" w:type="dxa"/>
            <w:tcBorders>
              <w:top w:val="single" w:color="auto" w:sz="4" w:space="0"/>
              <w:left w:val="nil"/>
              <w:bottom w:val="single" w:color="auto" w:sz="4" w:space="0"/>
              <w:right w:val="single" w:color="auto" w:sz="4" w:space="0"/>
            </w:tcBorders>
          </w:tcPr>
          <w:p>
            <w:pPr>
              <w:autoSpaceDN w:val="0"/>
              <w:rPr>
                <w:rFonts w:ascii="仿宋" w:hAnsi="仿宋" w:eastAsia="仿宋" w:cs="仿宋"/>
                <w:b/>
                <w:bCs/>
                <w:sz w:val="24"/>
              </w:rPr>
            </w:pPr>
          </w:p>
        </w:tc>
      </w:tr>
      <w:tr>
        <w:tblPrEx>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仿宋" w:hAnsi="仿宋" w:eastAsia="仿宋" w:cs="仿宋"/>
                <w:sz w:val="24"/>
              </w:rPr>
            </w:pPr>
            <w:r>
              <w:rPr>
                <w:rFonts w:hint="eastAsia" w:ascii="仿宋" w:hAnsi="仿宋" w:eastAsia="仿宋" w:cs="仿宋"/>
                <w:sz w:val="24"/>
              </w:rPr>
              <w:t>1</w:t>
            </w:r>
          </w:p>
        </w:tc>
        <w:tc>
          <w:tcPr>
            <w:tcW w:w="2425"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sz w:val="24"/>
              </w:rPr>
            </w:pPr>
            <w:r>
              <w:rPr>
                <w:rFonts w:hint="eastAsia" w:ascii="仿宋" w:hAnsi="仿宋" w:eastAsia="仿宋" w:cs="仿宋"/>
                <w:sz w:val="24"/>
              </w:rPr>
              <w:t>安全网</w:t>
            </w:r>
          </w:p>
        </w:tc>
        <w:tc>
          <w:tcPr>
            <w:tcW w:w="956" w:type="dxa"/>
            <w:tcBorders>
              <w:top w:val="single" w:color="auto" w:sz="4" w:space="0"/>
              <w:left w:val="nil"/>
              <w:bottom w:val="single" w:color="auto" w:sz="4" w:space="0"/>
              <w:right w:val="single" w:color="auto" w:sz="4" w:space="0"/>
            </w:tcBorders>
            <w:vAlign w:val="center"/>
          </w:tcPr>
          <w:p>
            <w:pPr>
              <w:autoSpaceDN w:val="0"/>
              <w:jc w:val="center"/>
              <w:rPr>
                <w:rFonts w:ascii="仿宋" w:hAnsi="仿宋" w:eastAsia="仿宋" w:cs="仿宋"/>
                <w:sz w:val="24"/>
              </w:rPr>
            </w:pPr>
          </w:p>
        </w:tc>
        <w:tc>
          <w:tcPr>
            <w:tcW w:w="90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959"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sz w:val="24"/>
              </w:rPr>
            </w:pPr>
          </w:p>
        </w:tc>
      </w:tr>
      <w:tr>
        <w:tblPrEx>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仿宋" w:hAnsi="仿宋" w:eastAsia="仿宋" w:cs="仿宋"/>
                <w:sz w:val="24"/>
              </w:rPr>
            </w:pPr>
            <w:r>
              <w:rPr>
                <w:rFonts w:hint="eastAsia" w:ascii="仿宋" w:hAnsi="仿宋" w:eastAsia="仿宋" w:cs="仿宋"/>
                <w:sz w:val="24"/>
              </w:rPr>
              <w:t>（1）</w:t>
            </w:r>
          </w:p>
        </w:tc>
        <w:tc>
          <w:tcPr>
            <w:tcW w:w="2425"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sz w:val="24"/>
              </w:rPr>
            </w:pPr>
            <w:r>
              <w:rPr>
                <w:rFonts w:hint="eastAsia" w:ascii="仿宋" w:hAnsi="仿宋" w:eastAsia="仿宋" w:cs="仿宋"/>
                <w:sz w:val="24"/>
              </w:rPr>
              <w:t>安全平网</w:t>
            </w:r>
          </w:p>
        </w:tc>
        <w:tc>
          <w:tcPr>
            <w:tcW w:w="956" w:type="dxa"/>
            <w:tcBorders>
              <w:top w:val="single" w:color="auto" w:sz="4" w:space="0"/>
              <w:left w:val="nil"/>
              <w:bottom w:val="single" w:color="auto" w:sz="4" w:space="0"/>
              <w:right w:val="single" w:color="auto" w:sz="4" w:space="0"/>
            </w:tcBorders>
            <w:vAlign w:val="center"/>
          </w:tcPr>
          <w:p>
            <w:pPr>
              <w:autoSpaceDN w:val="0"/>
              <w:jc w:val="center"/>
              <w:rPr>
                <w:rFonts w:ascii="仿宋" w:hAnsi="仿宋" w:eastAsia="仿宋" w:cs="仿宋"/>
                <w:sz w:val="24"/>
              </w:rPr>
            </w:pPr>
            <w:r>
              <w:rPr>
                <w:rFonts w:hint="eastAsia" w:ascii="仿宋" w:hAnsi="仿宋" w:eastAsia="仿宋" w:cs="仿宋"/>
                <w:sz w:val="24"/>
              </w:rPr>
              <w:t>m</w:t>
            </w:r>
            <w:r>
              <w:rPr>
                <w:rFonts w:hint="eastAsia" w:ascii="仿宋" w:hAnsi="仿宋" w:eastAsia="仿宋" w:cs="仿宋"/>
                <w:sz w:val="24"/>
                <w:vertAlign w:val="superscript"/>
              </w:rPr>
              <w:t>2</w:t>
            </w:r>
          </w:p>
        </w:tc>
        <w:tc>
          <w:tcPr>
            <w:tcW w:w="90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959"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sz w:val="24"/>
              </w:rPr>
            </w:pPr>
            <w:r>
              <w:rPr>
                <w:rFonts w:hint="eastAsia" w:ascii="仿宋" w:hAnsi="仿宋" w:eastAsia="仿宋" w:cs="仿宋"/>
                <w:sz w:val="24"/>
              </w:rPr>
              <w:t>平面面积</w:t>
            </w:r>
          </w:p>
        </w:tc>
      </w:tr>
      <w:tr>
        <w:tblPrEx>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仿宋" w:hAnsi="仿宋" w:eastAsia="仿宋" w:cs="仿宋"/>
                <w:sz w:val="24"/>
              </w:rPr>
            </w:pPr>
            <w:r>
              <w:rPr>
                <w:rFonts w:hint="eastAsia" w:ascii="仿宋" w:hAnsi="仿宋" w:eastAsia="仿宋" w:cs="仿宋"/>
                <w:sz w:val="24"/>
              </w:rPr>
              <w:t>(2)</w:t>
            </w:r>
          </w:p>
        </w:tc>
        <w:tc>
          <w:tcPr>
            <w:tcW w:w="2425"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sz w:val="24"/>
              </w:rPr>
            </w:pPr>
            <w:r>
              <w:rPr>
                <w:rFonts w:hint="eastAsia" w:ascii="仿宋" w:hAnsi="仿宋" w:eastAsia="仿宋" w:cs="仿宋"/>
                <w:sz w:val="24"/>
              </w:rPr>
              <w:t>密目式立网</w:t>
            </w:r>
          </w:p>
        </w:tc>
        <w:tc>
          <w:tcPr>
            <w:tcW w:w="956" w:type="dxa"/>
            <w:tcBorders>
              <w:top w:val="single" w:color="auto" w:sz="4" w:space="0"/>
              <w:left w:val="nil"/>
              <w:bottom w:val="single" w:color="auto" w:sz="4" w:space="0"/>
              <w:right w:val="single" w:color="auto" w:sz="4" w:space="0"/>
            </w:tcBorders>
            <w:vAlign w:val="center"/>
          </w:tcPr>
          <w:p>
            <w:pPr>
              <w:autoSpaceDN w:val="0"/>
              <w:jc w:val="center"/>
              <w:rPr>
                <w:rFonts w:ascii="仿宋" w:hAnsi="仿宋" w:eastAsia="仿宋" w:cs="仿宋"/>
                <w:sz w:val="24"/>
              </w:rPr>
            </w:pPr>
            <w:r>
              <w:rPr>
                <w:rFonts w:hint="eastAsia" w:ascii="仿宋" w:hAnsi="仿宋" w:eastAsia="仿宋" w:cs="仿宋"/>
                <w:sz w:val="24"/>
              </w:rPr>
              <w:t>m</w:t>
            </w:r>
            <w:r>
              <w:rPr>
                <w:rFonts w:hint="eastAsia" w:ascii="仿宋" w:hAnsi="仿宋" w:eastAsia="仿宋" w:cs="仿宋"/>
                <w:sz w:val="24"/>
                <w:vertAlign w:val="superscript"/>
              </w:rPr>
              <w:t>2</w:t>
            </w:r>
          </w:p>
        </w:tc>
        <w:tc>
          <w:tcPr>
            <w:tcW w:w="90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959"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sz w:val="24"/>
              </w:rPr>
            </w:pPr>
            <w:r>
              <w:rPr>
                <w:rFonts w:hint="eastAsia" w:ascii="仿宋" w:hAnsi="仿宋" w:eastAsia="仿宋" w:cs="仿宋"/>
                <w:sz w:val="24"/>
              </w:rPr>
              <w:t>垂直立面</w:t>
            </w:r>
          </w:p>
        </w:tc>
      </w:tr>
      <w:tr>
        <w:tblPrEx>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仿宋" w:hAnsi="仿宋" w:eastAsia="仿宋" w:cs="仿宋"/>
                <w:sz w:val="24"/>
              </w:rPr>
            </w:pPr>
            <w:r>
              <w:rPr>
                <w:rFonts w:hint="eastAsia" w:ascii="仿宋" w:hAnsi="仿宋" w:eastAsia="仿宋" w:cs="仿宋"/>
                <w:sz w:val="24"/>
              </w:rPr>
              <w:t>2</w:t>
            </w:r>
          </w:p>
        </w:tc>
        <w:tc>
          <w:tcPr>
            <w:tcW w:w="2425"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sz w:val="24"/>
              </w:rPr>
            </w:pPr>
            <w:r>
              <w:rPr>
                <w:rFonts w:hint="eastAsia" w:ascii="仿宋" w:hAnsi="仿宋" w:eastAsia="仿宋" w:cs="仿宋"/>
                <w:sz w:val="24"/>
              </w:rPr>
              <w:t>防护栏杆</w:t>
            </w:r>
          </w:p>
        </w:tc>
        <w:tc>
          <w:tcPr>
            <w:tcW w:w="956" w:type="dxa"/>
            <w:tcBorders>
              <w:top w:val="single" w:color="auto" w:sz="4" w:space="0"/>
              <w:left w:val="nil"/>
              <w:bottom w:val="single" w:color="auto" w:sz="4" w:space="0"/>
              <w:right w:val="single" w:color="auto" w:sz="4" w:space="0"/>
            </w:tcBorders>
            <w:vAlign w:val="center"/>
          </w:tcPr>
          <w:p>
            <w:pPr>
              <w:autoSpaceDN w:val="0"/>
              <w:jc w:val="center"/>
              <w:rPr>
                <w:rFonts w:ascii="仿宋" w:hAnsi="仿宋" w:eastAsia="仿宋" w:cs="仿宋"/>
                <w:sz w:val="24"/>
              </w:rPr>
            </w:pPr>
          </w:p>
        </w:tc>
        <w:tc>
          <w:tcPr>
            <w:tcW w:w="90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959"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sz w:val="24"/>
              </w:rPr>
            </w:pPr>
            <w:r>
              <w:rPr>
                <w:rFonts w:hint="eastAsia" w:ascii="仿宋" w:hAnsi="仿宋" w:eastAsia="仿宋" w:cs="仿宋"/>
                <w:sz w:val="24"/>
              </w:rPr>
              <w:t>按栏杆长度</w:t>
            </w:r>
          </w:p>
        </w:tc>
      </w:tr>
      <w:tr>
        <w:tblPrEx>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仿宋" w:hAnsi="仿宋" w:eastAsia="仿宋" w:cs="仿宋"/>
                <w:sz w:val="24"/>
              </w:rPr>
            </w:pPr>
            <w:r>
              <w:rPr>
                <w:rFonts w:hint="eastAsia" w:ascii="仿宋" w:hAnsi="仿宋" w:eastAsia="仿宋" w:cs="仿宋"/>
                <w:sz w:val="24"/>
              </w:rPr>
              <w:t>（1）</w:t>
            </w:r>
          </w:p>
        </w:tc>
        <w:tc>
          <w:tcPr>
            <w:tcW w:w="2425"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sz w:val="24"/>
              </w:rPr>
            </w:pPr>
            <w:r>
              <w:rPr>
                <w:rFonts w:hint="eastAsia" w:ascii="仿宋" w:hAnsi="仿宋" w:eastAsia="仿宋" w:cs="仿宋"/>
                <w:sz w:val="24"/>
              </w:rPr>
              <w:t>高处作业临边防护栏杆</w:t>
            </w:r>
          </w:p>
        </w:tc>
        <w:tc>
          <w:tcPr>
            <w:tcW w:w="956" w:type="dxa"/>
            <w:tcBorders>
              <w:top w:val="single" w:color="auto" w:sz="4" w:space="0"/>
              <w:left w:val="nil"/>
              <w:bottom w:val="single" w:color="auto" w:sz="4" w:space="0"/>
              <w:right w:val="single" w:color="auto" w:sz="4" w:space="0"/>
            </w:tcBorders>
            <w:vAlign w:val="center"/>
          </w:tcPr>
          <w:p>
            <w:pPr>
              <w:autoSpaceDN w:val="0"/>
              <w:jc w:val="center"/>
              <w:rPr>
                <w:rFonts w:ascii="仿宋" w:hAnsi="仿宋" w:eastAsia="仿宋" w:cs="仿宋"/>
                <w:sz w:val="24"/>
              </w:rPr>
            </w:pPr>
            <w:r>
              <w:rPr>
                <w:rFonts w:hint="eastAsia" w:ascii="仿宋" w:hAnsi="仿宋" w:eastAsia="仿宋" w:cs="仿宋"/>
                <w:sz w:val="24"/>
              </w:rPr>
              <w:t>m</w:t>
            </w:r>
          </w:p>
        </w:tc>
        <w:tc>
          <w:tcPr>
            <w:tcW w:w="90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959"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sz w:val="24"/>
              </w:rPr>
            </w:pPr>
          </w:p>
        </w:tc>
      </w:tr>
      <w:tr>
        <w:tblPrEx>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仿宋" w:hAnsi="仿宋" w:eastAsia="仿宋" w:cs="仿宋"/>
                <w:sz w:val="24"/>
              </w:rPr>
            </w:pPr>
            <w:r>
              <w:rPr>
                <w:rFonts w:hint="eastAsia" w:ascii="仿宋" w:hAnsi="仿宋" w:eastAsia="仿宋" w:cs="仿宋"/>
                <w:sz w:val="24"/>
              </w:rPr>
              <w:t>（2）</w:t>
            </w:r>
          </w:p>
        </w:tc>
        <w:tc>
          <w:tcPr>
            <w:tcW w:w="2425"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sz w:val="24"/>
              </w:rPr>
            </w:pPr>
            <w:r>
              <w:rPr>
                <w:rFonts w:hint="eastAsia" w:ascii="仿宋" w:hAnsi="仿宋" w:eastAsia="仿宋" w:cs="仿宋"/>
                <w:sz w:val="24"/>
              </w:rPr>
              <w:t>深基坑（槽）临边护栏</w:t>
            </w:r>
          </w:p>
        </w:tc>
        <w:tc>
          <w:tcPr>
            <w:tcW w:w="956" w:type="dxa"/>
            <w:tcBorders>
              <w:top w:val="single" w:color="auto" w:sz="4" w:space="0"/>
              <w:left w:val="nil"/>
              <w:bottom w:val="single" w:color="auto" w:sz="4" w:space="0"/>
              <w:right w:val="single" w:color="auto" w:sz="4" w:space="0"/>
            </w:tcBorders>
            <w:vAlign w:val="center"/>
          </w:tcPr>
          <w:p>
            <w:pPr>
              <w:autoSpaceDN w:val="0"/>
              <w:jc w:val="center"/>
              <w:rPr>
                <w:rFonts w:ascii="仿宋" w:hAnsi="仿宋" w:eastAsia="仿宋" w:cs="仿宋"/>
                <w:sz w:val="24"/>
              </w:rPr>
            </w:pPr>
            <w:r>
              <w:rPr>
                <w:rFonts w:hint="eastAsia" w:ascii="仿宋" w:hAnsi="仿宋" w:eastAsia="仿宋" w:cs="仿宋"/>
                <w:sz w:val="24"/>
              </w:rPr>
              <w:t>m</w:t>
            </w:r>
          </w:p>
        </w:tc>
        <w:tc>
          <w:tcPr>
            <w:tcW w:w="90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959"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sz w:val="24"/>
              </w:rPr>
            </w:pPr>
          </w:p>
        </w:tc>
      </w:tr>
      <w:tr>
        <w:tblPrEx>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仿宋" w:hAnsi="仿宋" w:eastAsia="仿宋" w:cs="仿宋"/>
                <w:sz w:val="24"/>
              </w:rPr>
            </w:pPr>
            <w:r>
              <w:rPr>
                <w:rFonts w:hint="eastAsia" w:ascii="仿宋" w:hAnsi="仿宋" w:eastAsia="仿宋" w:cs="仿宋"/>
                <w:sz w:val="24"/>
              </w:rPr>
              <w:t>（3）</w:t>
            </w:r>
          </w:p>
        </w:tc>
        <w:tc>
          <w:tcPr>
            <w:tcW w:w="2425"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sz w:val="24"/>
              </w:rPr>
            </w:pPr>
            <w:r>
              <w:rPr>
                <w:rFonts w:hint="eastAsia" w:ascii="仿宋" w:hAnsi="仿宋" w:eastAsia="仿宋" w:cs="仿宋"/>
                <w:sz w:val="24"/>
              </w:rPr>
              <w:t>其他防护栏杆</w:t>
            </w:r>
          </w:p>
        </w:tc>
        <w:tc>
          <w:tcPr>
            <w:tcW w:w="956" w:type="dxa"/>
            <w:tcBorders>
              <w:top w:val="single" w:color="auto" w:sz="4" w:space="0"/>
              <w:left w:val="nil"/>
              <w:bottom w:val="single" w:color="auto" w:sz="4" w:space="0"/>
              <w:right w:val="single" w:color="auto" w:sz="4" w:space="0"/>
            </w:tcBorders>
            <w:vAlign w:val="center"/>
          </w:tcPr>
          <w:p>
            <w:pPr>
              <w:autoSpaceDN w:val="0"/>
              <w:jc w:val="center"/>
              <w:rPr>
                <w:rFonts w:ascii="仿宋" w:hAnsi="仿宋" w:eastAsia="仿宋" w:cs="仿宋"/>
                <w:sz w:val="24"/>
              </w:rPr>
            </w:pPr>
            <w:r>
              <w:rPr>
                <w:rFonts w:hint="eastAsia" w:ascii="仿宋" w:hAnsi="仿宋" w:eastAsia="仿宋" w:cs="仿宋"/>
                <w:sz w:val="24"/>
              </w:rPr>
              <w:t>m</w:t>
            </w:r>
          </w:p>
        </w:tc>
        <w:tc>
          <w:tcPr>
            <w:tcW w:w="90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959"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sz w:val="24"/>
              </w:rPr>
            </w:pPr>
          </w:p>
        </w:tc>
      </w:tr>
      <w:tr>
        <w:tblPrEx>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仿宋" w:hAnsi="仿宋" w:eastAsia="仿宋" w:cs="仿宋"/>
                <w:sz w:val="24"/>
              </w:rPr>
            </w:pPr>
            <w:r>
              <w:rPr>
                <w:rFonts w:hint="eastAsia" w:ascii="仿宋" w:hAnsi="仿宋" w:eastAsia="仿宋" w:cs="仿宋"/>
                <w:sz w:val="24"/>
              </w:rPr>
              <w:t>3</w:t>
            </w:r>
          </w:p>
        </w:tc>
        <w:tc>
          <w:tcPr>
            <w:tcW w:w="2425"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sz w:val="24"/>
              </w:rPr>
            </w:pPr>
            <w:r>
              <w:rPr>
                <w:rFonts w:hint="eastAsia" w:ascii="仿宋" w:hAnsi="仿宋" w:eastAsia="仿宋" w:cs="仿宋"/>
                <w:sz w:val="24"/>
              </w:rPr>
              <w:t>防护门</w:t>
            </w:r>
          </w:p>
        </w:tc>
        <w:tc>
          <w:tcPr>
            <w:tcW w:w="956" w:type="dxa"/>
            <w:tcBorders>
              <w:top w:val="single" w:color="auto" w:sz="4" w:space="0"/>
              <w:left w:val="nil"/>
              <w:bottom w:val="single" w:color="auto" w:sz="4" w:space="0"/>
              <w:right w:val="single" w:color="auto" w:sz="4" w:space="0"/>
            </w:tcBorders>
            <w:vAlign w:val="center"/>
          </w:tcPr>
          <w:p>
            <w:pPr>
              <w:autoSpaceDN w:val="0"/>
              <w:jc w:val="center"/>
              <w:rPr>
                <w:rFonts w:ascii="仿宋" w:hAnsi="仿宋" w:eastAsia="仿宋" w:cs="仿宋"/>
                <w:sz w:val="24"/>
              </w:rPr>
            </w:pPr>
            <w:r>
              <w:rPr>
                <w:rFonts w:hint="eastAsia" w:ascii="仿宋" w:hAnsi="仿宋" w:eastAsia="仿宋" w:cs="仿宋"/>
                <w:sz w:val="24"/>
              </w:rPr>
              <w:t>m</w:t>
            </w:r>
            <w:r>
              <w:rPr>
                <w:rFonts w:hint="eastAsia" w:ascii="仿宋" w:hAnsi="仿宋" w:eastAsia="仿宋" w:cs="仿宋"/>
                <w:sz w:val="24"/>
                <w:vertAlign w:val="superscript"/>
              </w:rPr>
              <w:t>2</w:t>
            </w:r>
          </w:p>
        </w:tc>
        <w:tc>
          <w:tcPr>
            <w:tcW w:w="90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959"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sz w:val="24"/>
              </w:rPr>
            </w:pPr>
          </w:p>
        </w:tc>
      </w:tr>
      <w:tr>
        <w:tblPrEx>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仿宋" w:hAnsi="仿宋" w:eastAsia="仿宋" w:cs="仿宋"/>
                <w:sz w:val="24"/>
              </w:rPr>
            </w:pPr>
            <w:r>
              <w:rPr>
                <w:rFonts w:hint="eastAsia" w:ascii="仿宋" w:hAnsi="仿宋" w:eastAsia="仿宋" w:cs="仿宋"/>
                <w:sz w:val="24"/>
              </w:rPr>
              <w:t>4</w:t>
            </w:r>
          </w:p>
        </w:tc>
        <w:tc>
          <w:tcPr>
            <w:tcW w:w="2425"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sz w:val="24"/>
              </w:rPr>
            </w:pPr>
            <w:r>
              <w:rPr>
                <w:rFonts w:hint="eastAsia" w:ascii="仿宋" w:hAnsi="仿宋" w:eastAsia="仿宋" w:cs="仿宋"/>
                <w:sz w:val="24"/>
              </w:rPr>
              <w:t>防护棚</w:t>
            </w:r>
          </w:p>
        </w:tc>
        <w:tc>
          <w:tcPr>
            <w:tcW w:w="956" w:type="dxa"/>
            <w:tcBorders>
              <w:top w:val="single" w:color="auto" w:sz="4" w:space="0"/>
              <w:left w:val="nil"/>
              <w:bottom w:val="single" w:color="auto" w:sz="4" w:space="0"/>
              <w:right w:val="single" w:color="auto" w:sz="4" w:space="0"/>
            </w:tcBorders>
            <w:vAlign w:val="center"/>
          </w:tcPr>
          <w:p>
            <w:pPr>
              <w:autoSpaceDN w:val="0"/>
              <w:jc w:val="center"/>
              <w:rPr>
                <w:rFonts w:ascii="仿宋" w:hAnsi="仿宋" w:eastAsia="仿宋" w:cs="仿宋"/>
                <w:sz w:val="24"/>
              </w:rPr>
            </w:pPr>
          </w:p>
        </w:tc>
        <w:tc>
          <w:tcPr>
            <w:tcW w:w="90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959"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sz w:val="24"/>
              </w:rPr>
            </w:pPr>
            <w:r>
              <w:rPr>
                <w:rFonts w:hint="eastAsia" w:ascii="仿宋" w:hAnsi="仿宋" w:eastAsia="仿宋" w:cs="仿宋"/>
                <w:sz w:val="24"/>
              </w:rPr>
              <w:t>按防护面积</w:t>
            </w:r>
          </w:p>
        </w:tc>
      </w:tr>
      <w:tr>
        <w:tblPrEx>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仿宋" w:hAnsi="仿宋" w:eastAsia="仿宋" w:cs="仿宋"/>
                <w:sz w:val="24"/>
              </w:rPr>
            </w:pPr>
            <w:r>
              <w:rPr>
                <w:rFonts w:hint="eastAsia" w:ascii="仿宋" w:hAnsi="仿宋" w:eastAsia="仿宋" w:cs="仿宋"/>
                <w:sz w:val="24"/>
              </w:rPr>
              <w:t>（1）</w:t>
            </w:r>
          </w:p>
        </w:tc>
        <w:tc>
          <w:tcPr>
            <w:tcW w:w="2425"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sz w:val="24"/>
              </w:rPr>
            </w:pPr>
            <w:r>
              <w:rPr>
                <w:rFonts w:hint="eastAsia" w:ascii="仿宋" w:hAnsi="仿宋" w:eastAsia="仿宋" w:cs="仿宋"/>
                <w:sz w:val="24"/>
              </w:rPr>
              <w:t>通道防护棚</w:t>
            </w:r>
          </w:p>
        </w:tc>
        <w:tc>
          <w:tcPr>
            <w:tcW w:w="956" w:type="dxa"/>
            <w:tcBorders>
              <w:top w:val="single" w:color="auto" w:sz="4" w:space="0"/>
              <w:left w:val="nil"/>
              <w:bottom w:val="single" w:color="auto" w:sz="4" w:space="0"/>
              <w:right w:val="single" w:color="auto" w:sz="4" w:space="0"/>
            </w:tcBorders>
            <w:vAlign w:val="center"/>
          </w:tcPr>
          <w:p>
            <w:pPr>
              <w:autoSpaceDN w:val="0"/>
              <w:jc w:val="center"/>
              <w:rPr>
                <w:rFonts w:ascii="仿宋" w:hAnsi="仿宋" w:eastAsia="仿宋" w:cs="仿宋"/>
                <w:sz w:val="24"/>
              </w:rPr>
            </w:pPr>
            <w:r>
              <w:rPr>
                <w:rFonts w:hint="eastAsia" w:ascii="仿宋" w:hAnsi="仿宋" w:eastAsia="仿宋" w:cs="仿宋"/>
                <w:sz w:val="24"/>
              </w:rPr>
              <w:t>m</w:t>
            </w:r>
            <w:r>
              <w:rPr>
                <w:rFonts w:hint="eastAsia" w:ascii="仿宋" w:hAnsi="仿宋" w:eastAsia="仿宋" w:cs="仿宋"/>
                <w:sz w:val="24"/>
                <w:vertAlign w:val="superscript"/>
              </w:rPr>
              <w:t>2</w:t>
            </w:r>
          </w:p>
        </w:tc>
        <w:tc>
          <w:tcPr>
            <w:tcW w:w="90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959"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sz w:val="24"/>
              </w:rPr>
            </w:pPr>
          </w:p>
        </w:tc>
      </w:tr>
      <w:tr>
        <w:tblPrEx>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仿宋" w:hAnsi="仿宋" w:eastAsia="仿宋" w:cs="仿宋"/>
                <w:sz w:val="24"/>
              </w:rPr>
            </w:pPr>
            <w:r>
              <w:rPr>
                <w:rFonts w:hint="eastAsia" w:ascii="仿宋" w:hAnsi="仿宋" w:eastAsia="仿宋" w:cs="仿宋"/>
                <w:sz w:val="24"/>
              </w:rPr>
              <w:t>（2）</w:t>
            </w:r>
          </w:p>
        </w:tc>
        <w:tc>
          <w:tcPr>
            <w:tcW w:w="2425"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sz w:val="24"/>
              </w:rPr>
            </w:pPr>
            <w:r>
              <w:rPr>
                <w:rFonts w:hint="eastAsia" w:ascii="仿宋" w:hAnsi="仿宋" w:eastAsia="仿宋" w:cs="仿宋"/>
                <w:sz w:val="24"/>
              </w:rPr>
              <w:t>井架防护棚</w:t>
            </w:r>
          </w:p>
        </w:tc>
        <w:tc>
          <w:tcPr>
            <w:tcW w:w="956" w:type="dxa"/>
            <w:tcBorders>
              <w:top w:val="single" w:color="auto" w:sz="4" w:space="0"/>
              <w:left w:val="nil"/>
              <w:bottom w:val="single" w:color="auto" w:sz="4" w:space="0"/>
              <w:right w:val="single" w:color="auto" w:sz="4" w:space="0"/>
            </w:tcBorders>
            <w:vAlign w:val="center"/>
          </w:tcPr>
          <w:p>
            <w:pPr>
              <w:autoSpaceDN w:val="0"/>
              <w:jc w:val="center"/>
              <w:rPr>
                <w:rFonts w:ascii="仿宋" w:hAnsi="仿宋" w:eastAsia="仿宋" w:cs="仿宋"/>
                <w:sz w:val="24"/>
              </w:rPr>
            </w:pPr>
            <w:r>
              <w:rPr>
                <w:rFonts w:hint="eastAsia" w:ascii="仿宋" w:hAnsi="仿宋" w:eastAsia="仿宋" w:cs="仿宋"/>
                <w:sz w:val="24"/>
              </w:rPr>
              <w:t>m</w:t>
            </w:r>
            <w:r>
              <w:rPr>
                <w:rFonts w:hint="eastAsia" w:ascii="仿宋" w:hAnsi="仿宋" w:eastAsia="仿宋" w:cs="仿宋"/>
                <w:sz w:val="24"/>
                <w:vertAlign w:val="superscript"/>
              </w:rPr>
              <w:t>2</w:t>
            </w:r>
          </w:p>
        </w:tc>
        <w:tc>
          <w:tcPr>
            <w:tcW w:w="90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959"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sz w:val="24"/>
              </w:rPr>
            </w:pPr>
          </w:p>
        </w:tc>
      </w:tr>
      <w:tr>
        <w:tblPrEx>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仿宋" w:hAnsi="仿宋" w:eastAsia="仿宋" w:cs="仿宋"/>
                <w:sz w:val="24"/>
              </w:rPr>
            </w:pPr>
            <w:r>
              <w:rPr>
                <w:rFonts w:hint="eastAsia" w:ascii="仿宋" w:hAnsi="仿宋" w:eastAsia="仿宋" w:cs="仿宋"/>
                <w:sz w:val="24"/>
              </w:rPr>
              <w:t>（3）</w:t>
            </w:r>
          </w:p>
        </w:tc>
        <w:tc>
          <w:tcPr>
            <w:tcW w:w="2425"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sz w:val="24"/>
              </w:rPr>
            </w:pPr>
            <w:r>
              <w:rPr>
                <w:rFonts w:hint="eastAsia" w:ascii="仿宋" w:hAnsi="仿宋" w:eastAsia="仿宋" w:cs="仿宋"/>
                <w:sz w:val="24"/>
              </w:rPr>
              <w:t>升降机防护棚</w:t>
            </w:r>
          </w:p>
        </w:tc>
        <w:tc>
          <w:tcPr>
            <w:tcW w:w="956" w:type="dxa"/>
            <w:tcBorders>
              <w:top w:val="single" w:color="auto" w:sz="4" w:space="0"/>
              <w:left w:val="nil"/>
              <w:bottom w:val="single" w:color="auto" w:sz="4" w:space="0"/>
              <w:right w:val="single" w:color="auto" w:sz="4" w:space="0"/>
            </w:tcBorders>
            <w:vAlign w:val="center"/>
          </w:tcPr>
          <w:p>
            <w:pPr>
              <w:autoSpaceDN w:val="0"/>
              <w:jc w:val="center"/>
              <w:rPr>
                <w:rFonts w:ascii="仿宋" w:hAnsi="仿宋" w:eastAsia="仿宋" w:cs="仿宋"/>
                <w:sz w:val="24"/>
              </w:rPr>
            </w:pPr>
            <w:r>
              <w:rPr>
                <w:rFonts w:hint="eastAsia" w:ascii="仿宋" w:hAnsi="仿宋" w:eastAsia="仿宋" w:cs="仿宋"/>
                <w:sz w:val="24"/>
              </w:rPr>
              <w:t>m</w:t>
            </w:r>
            <w:r>
              <w:rPr>
                <w:rFonts w:hint="eastAsia" w:ascii="仿宋" w:hAnsi="仿宋" w:eastAsia="仿宋" w:cs="仿宋"/>
                <w:sz w:val="24"/>
                <w:vertAlign w:val="superscript"/>
              </w:rPr>
              <w:t>2</w:t>
            </w:r>
          </w:p>
        </w:tc>
        <w:tc>
          <w:tcPr>
            <w:tcW w:w="90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959"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sz w:val="24"/>
              </w:rPr>
            </w:pPr>
            <w:r>
              <w:rPr>
                <w:rFonts w:hint="eastAsia" w:ascii="仿宋" w:hAnsi="仿宋" w:eastAsia="仿宋" w:cs="仿宋"/>
                <w:sz w:val="24"/>
              </w:rPr>
              <w:t>含人货两用升降机、货用升降机</w:t>
            </w:r>
          </w:p>
        </w:tc>
      </w:tr>
      <w:tr>
        <w:tblPrEx>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仿宋" w:hAnsi="仿宋" w:eastAsia="仿宋" w:cs="仿宋"/>
                <w:sz w:val="24"/>
              </w:rPr>
            </w:pPr>
            <w:r>
              <w:rPr>
                <w:rFonts w:hint="eastAsia" w:ascii="仿宋" w:hAnsi="仿宋" w:eastAsia="仿宋" w:cs="仿宋"/>
                <w:sz w:val="24"/>
              </w:rPr>
              <w:t>5</w:t>
            </w:r>
          </w:p>
        </w:tc>
        <w:tc>
          <w:tcPr>
            <w:tcW w:w="2425"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sz w:val="24"/>
              </w:rPr>
            </w:pPr>
            <w:r>
              <w:rPr>
                <w:rFonts w:hint="eastAsia" w:ascii="仿宋" w:hAnsi="仿宋" w:eastAsia="仿宋" w:cs="仿宋"/>
                <w:sz w:val="24"/>
              </w:rPr>
              <w:t>断头路阻挡墙</w:t>
            </w:r>
          </w:p>
        </w:tc>
        <w:tc>
          <w:tcPr>
            <w:tcW w:w="956" w:type="dxa"/>
            <w:tcBorders>
              <w:top w:val="single" w:color="auto" w:sz="4" w:space="0"/>
              <w:left w:val="nil"/>
              <w:bottom w:val="single" w:color="auto" w:sz="4" w:space="0"/>
              <w:right w:val="single" w:color="auto" w:sz="4" w:space="0"/>
            </w:tcBorders>
            <w:vAlign w:val="center"/>
          </w:tcPr>
          <w:p>
            <w:pPr>
              <w:autoSpaceDN w:val="0"/>
              <w:jc w:val="center"/>
              <w:rPr>
                <w:rFonts w:ascii="仿宋" w:hAnsi="仿宋" w:eastAsia="仿宋" w:cs="仿宋"/>
                <w:sz w:val="24"/>
              </w:rPr>
            </w:pPr>
            <w:r>
              <w:rPr>
                <w:rFonts w:hint="eastAsia" w:ascii="仿宋" w:hAnsi="仿宋" w:eastAsia="仿宋" w:cs="仿宋"/>
                <w:sz w:val="24"/>
              </w:rPr>
              <w:t>m</w:t>
            </w:r>
            <w:r>
              <w:rPr>
                <w:rFonts w:hint="eastAsia" w:ascii="仿宋" w:hAnsi="仿宋" w:eastAsia="仿宋" w:cs="仿宋"/>
                <w:sz w:val="24"/>
                <w:vertAlign w:val="superscript"/>
              </w:rPr>
              <w:t>3</w:t>
            </w:r>
          </w:p>
        </w:tc>
        <w:tc>
          <w:tcPr>
            <w:tcW w:w="90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959"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sz w:val="24"/>
              </w:rPr>
            </w:pPr>
          </w:p>
        </w:tc>
      </w:tr>
      <w:tr>
        <w:tblPrEx>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仿宋" w:hAnsi="仿宋" w:eastAsia="仿宋" w:cs="仿宋"/>
                <w:sz w:val="24"/>
              </w:rPr>
            </w:pPr>
            <w:r>
              <w:rPr>
                <w:rFonts w:hint="eastAsia" w:ascii="仿宋" w:hAnsi="仿宋" w:eastAsia="仿宋" w:cs="仿宋"/>
                <w:sz w:val="24"/>
              </w:rPr>
              <w:t>6</w:t>
            </w:r>
          </w:p>
        </w:tc>
        <w:tc>
          <w:tcPr>
            <w:tcW w:w="2425"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sz w:val="24"/>
              </w:rPr>
            </w:pPr>
            <w:r>
              <w:rPr>
                <w:rFonts w:hint="eastAsia" w:ascii="仿宋" w:hAnsi="仿宋" w:eastAsia="仿宋" w:cs="仿宋"/>
                <w:sz w:val="24"/>
              </w:rPr>
              <w:t>安全隔离网</w:t>
            </w:r>
          </w:p>
        </w:tc>
        <w:tc>
          <w:tcPr>
            <w:tcW w:w="956" w:type="dxa"/>
            <w:tcBorders>
              <w:top w:val="single" w:color="auto" w:sz="4" w:space="0"/>
              <w:left w:val="nil"/>
              <w:bottom w:val="single" w:color="auto" w:sz="4" w:space="0"/>
              <w:right w:val="single" w:color="auto" w:sz="4" w:space="0"/>
            </w:tcBorders>
            <w:vAlign w:val="center"/>
          </w:tcPr>
          <w:p>
            <w:pPr>
              <w:autoSpaceDN w:val="0"/>
              <w:jc w:val="center"/>
              <w:rPr>
                <w:rFonts w:ascii="仿宋" w:hAnsi="仿宋" w:eastAsia="仿宋" w:cs="仿宋"/>
                <w:sz w:val="24"/>
              </w:rPr>
            </w:pPr>
            <w:r>
              <w:rPr>
                <w:rFonts w:hint="eastAsia" w:ascii="仿宋" w:hAnsi="仿宋" w:eastAsia="仿宋" w:cs="仿宋"/>
                <w:sz w:val="24"/>
              </w:rPr>
              <w:t>m</w:t>
            </w:r>
            <w:r>
              <w:rPr>
                <w:rFonts w:hint="eastAsia" w:ascii="仿宋" w:hAnsi="仿宋" w:eastAsia="仿宋" w:cs="仿宋"/>
                <w:sz w:val="24"/>
                <w:vertAlign w:val="superscript"/>
              </w:rPr>
              <w:t>2</w:t>
            </w:r>
          </w:p>
        </w:tc>
        <w:tc>
          <w:tcPr>
            <w:tcW w:w="90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959"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sz w:val="24"/>
              </w:rPr>
            </w:pPr>
            <w:r>
              <w:rPr>
                <w:rFonts w:hint="eastAsia" w:ascii="仿宋" w:hAnsi="仿宋" w:eastAsia="仿宋" w:cs="仿宋"/>
                <w:sz w:val="24"/>
              </w:rPr>
              <w:t>爆破工程</w:t>
            </w:r>
          </w:p>
        </w:tc>
      </w:tr>
      <w:tr>
        <w:tblPrEx>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仿宋" w:hAnsi="仿宋" w:eastAsia="仿宋" w:cs="仿宋"/>
                <w:sz w:val="24"/>
              </w:rPr>
            </w:pPr>
            <w:r>
              <w:rPr>
                <w:rFonts w:hint="eastAsia" w:ascii="仿宋" w:hAnsi="仿宋" w:eastAsia="仿宋" w:cs="仿宋"/>
                <w:sz w:val="24"/>
              </w:rPr>
              <w:t>7</w:t>
            </w:r>
          </w:p>
        </w:tc>
        <w:tc>
          <w:tcPr>
            <w:tcW w:w="2425"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sz w:val="24"/>
              </w:rPr>
            </w:pPr>
            <w:r>
              <w:rPr>
                <w:rFonts w:hint="eastAsia" w:ascii="仿宋" w:hAnsi="仿宋" w:eastAsia="仿宋" w:cs="仿宋"/>
                <w:sz w:val="24"/>
              </w:rPr>
              <w:t>对讲机</w:t>
            </w:r>
          </w:p>
        </w:tc>
        <w:tc>
          <w:tcPr>
            <w:tcW w:w="956" w:type="dxa"/>
            <w:tcBorders>
              <w:top w:val="single" w:color="auto" w:sz="4" w:space="0"/>
              <w:left w:val="nil"/>
              <w:bottom w:val="single" w:color="auto" w:sz="4" w:space="0"/>
              <w:right w:val="single" w:color="auto" w:sz="4" w:space="0"/>
            </w:tcBorders>
            <w:vAlign w:val="center"/>
          </w:tcPr>
          <w:p>
            <w:pPr>
              <w:autoSpaceDN w:val="0"/>
              <w:jc w:val="center"/>
              <w:rPr>
                <w:rFonts w:ascii="仿宋" w:hAnsi="仿宋" w:eastAsia="仿宋" w:cs="仿宋"/>
                <w:sz w:val="24"/>
              </w:rPr>
            </w:pPr>
            <w:r>
              <w:rPr>
                <w:rFonts w:hint="eastAsia" w:ascii="仿宋" w:hAnsi="仿宋" w:eastAsia="仿宋" w:cs="仿宋"/>
                <w:sz w:val="24"/>
              </w:rPr>
              <w:t>套</w:t>
            </w:r>
          </w:p>
        </w:tc>
        <w:tc>
          <w:tcPr>
            <w:tcW w:w="90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959"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sz w:val="24"/>
              </w:rPr>
            </w:pPr>
          </w:p>
        </w:tc>
      </w:tr>
      <w:tr>
        <w:tblPrEx>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仿宋" w:hAnsi="仿宋" w:eastAsia="仿宋" w:cs="仿宋"/>
                <w:b/>
                <w:bCs/>
                <w:sz w:val="24"/>
              </w:rPr>
            </w:pPr>
            <w:r>
              <w:rPr>
                <w:rFonts w:hint="eastAsia" w:ascii="仿宋" w:hAnsi="仿宋" w:eastAsia="仿宋" w:cs="仿宋"/>
                <w:b/>
                <w:bCs/>
                <w:sz w:val="24"/>
              </w:rPr>
              <w:t>（二）</w:t>
            </w:r>
          </w:p>
        </w:tc>
        <w:tc>
          <w:tcPr>
            <w:tcW w:w="2425"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b/>
                <w:bCs/>
                <w:sz w:val="24"/>
              </w:rPr>
            </w:pPr>
            <w:r>
              <w:rPr>
                <w:rFonts w:hint="eastAsia" w:ascii="仿宋" w:hAnsi="仿宋" w:eastAsia="仿宋" w:cs="仿宋"/>
                <w:b/>
                <w:bCs/>
                <w:sz w:val="24"/>
              </w:rPr>
              <w:t>高处作业</w:t>
            </w:r>
          </w:p>
        </w:tc>
        <w:tc>
          <w:tcPr>
            <w:tcW w:w="956" w:type="dxa"/>
            <w:tcBorders>
              <w:top w:val="single" w:color="auto" w:sz="4" w:space="0"/>
              <w:left w:val="nil"/>
              <w:bottom w:val="single" w:color="auto" w:sz="4" w:space="0"/>
              <w:right w:val="single" w:color="auto" w:sz="4" w:space="0"/>
            </w:tcBorders>
            <w:vAlign w:val="center"/>
          </w:tcPr>
          <w:p>
            <w:pPr>
              <w:autoSpaceDN w:val="0"/>
              <w:jc w:val="center"/>
              <w:rPr>
                <w:rFonts w:ascii="仿宋" w:hAnsi="仿宋" w:eastAsia="仿宋" w:cs="仿宋"/>
                <w:b/>
                <w:bCs/>
                <w:sz w:val="24"/>
              </w:rPr>
            </w:pPr>
          </w:p>
        </w:tc>
        <w:tc>
          <w:tcPr>
            <w:tcW w:w="900" w:type="dxa"/>
            <w:tcBorders>
              <w:top w:val="single" w:color="auto" w:sz="4" w:space="0"/>
              <w:left w:val="nil"/>
              <w:bottom w:val="single" w:color="auto" w:sz="4" w:space="0"/>
              <w:right w:val="single" w:color="auto" w:sz="4" w:space="0"/>
            </w:tcBorders>
          </w:tcPr>
          <w:p>
            <w:pPr>
              <w:autoSpaceDN w:val="0"/>
              <w:rPr>
                <w:rFonts w:ascii="仿宋" w:hAnsi="仿宋" w:eastAsia="仿宋" w:cs="仿宋"/>
                <w:b/>
                <w:bCs/>
                <w:sz w:val="24"/>
              </w:rPr>
            </w:pPr>
          </w:p>
        </w:tc>
        <w:tc>
          <w:tcPr>
            <w:tcW w:w="1080" w:type="dxa"/>
            <w:tcBorders>
              <w:top w:val="single" w:color="auto" w:sz="4" w:space="0"/>
              <w:left w:val="nil"/>
              <w:bottom w:val="single" w:color="auto" w:sz="4" w:space="0"/>
              <w:right w:val="single" w:color="auto" w:sz="4" w:space="0"/>
            </w:tcBorders>
          </w:tcPr>
          <w:p>
            <w:pPr>
              <w:autoSpaceDN w:val="0"/>
              <w:rPr>
                <w:rFonts w:ascii="仿宋" w:hAnsi="仿宋" w:eastAsia="仿宋" w:cs="仿宋"/>
                <w:b/>
                <w:bCs/>
                <w:sz w:val="24"/>
              </w:rPr>
            </w:pPr>
          </w:p>
        </w:tc>
        <w:tc>
          <w:tcPr>
            <w:tcW w:w="1080" w:type="dxa"/>
            <w:tcBorders>
              <w:top w:val="single" w:color="auto" w:sz="4" w:space="0"/>
              <w:left w:val="nil"/>
              <w:bottom w:val="single" w:color="auto" w:sz="4" w:space="0"/>
              <w:right w:val="single" w:color="auto" w:sz="4" w:space="0"/>
            </w:tcBorders>
          </w:tcPr>
          <w:p>
            <w:pPr>
              <w:autoSpaceDN w:val="0"/>
              <w:rPr>
                <w:rFonts w:ascii="仿宋" w:hAnsi="仿宋" w:eastAsia="仿宋" w:cs="仿宋"/>
                <w:b/>
                <w:bCs/>
                <w:sz w:val="24"/>
              </w:rPr>
            </w:pPr>
          </w:p>
        </w:tc>
        <w:tc>
          <w:tcPr>
            <w:tcW w:w="1959"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b/>
                <w:bCs/>
                <w:sz w:val="24"/>
              </w:rPr>
            </w:pPr>
          </w:p>
        </w:tc>
      </w:tr>
      <w:tr>
        <w:tblPrEx>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仿宋" w:hAnsi="仿宋" w:eastAsia="仿宋" w:cs="仿宋"/>
                <w:sz w:val="24"/>
              </w:rPr>
            </w:pPr>
            <w:r>
              <w:rPr>
                <w:rFonts w:hint="eastAsia" w:ascii="仿宋" w:hAnsi="仿宋" w:eastAsia="仿宋" w:cs="仿宋"/>
                <w:sz w:val="24"/>
              </w:rPr>
              <w:t>1</w:t>
            </w:r>
          </w:p>
        </w:tc>
        <w:tc>
          <w:tcPr>
            <w:tcW w:w="2425"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sz w:val="24"/>
              </w:rPr>
            </w:pPr>
            <w:r>
              <w:rPr>
                <w:rFonts w:hint="eastAsia" w:ascii="仿宋" w:hAnsi="仿宋" w:eastAsia="仿宋" w:cs="仿宋"/>
                <w:sz w:val="24"/>
              </w:rPr>
              <w:t>洞口水平隔离防护</w:t>
            </w:r>
          </w:p>
        </w:tc>
        <w:tc>
          <w:tcPr>
            <w:tcW w:w="956" w:type="dxa"/>
            <w:tcBorders>
              <w:top w:val="single" w:color="auto" w:sz="4" w:space="0"/>
              <w:left w:val="nil"/>
              <w:bottom w:val="single" w:color="auto" w:sz="4" w:space="0"/>
              <w:right w:val="single" w:color="auto" w:sz="4" w:space="0"/>
            </w:tcBorders>
            <w:vAlign w:val="center"/>
          </w:tcPr>
          <w:p>
            <w:pPr>
              <w:autoSpaceDN w:val="0"/>
              <w:jc w:val="center"/>
              <w:rPr>
                <w:rFonts w:ascii="仿宋" w:hAnsi="仿宋" w:eastAsia="仿宋" w:cs="仿宋"/>
                <w:sz w:val="24"/>
              </w:rPr>
            </w:pPr>
            <w:r>
              <w:rPr>
                <w:rFonts w:hint="eastAsia" w:ascii="仿宋" w:hAnsi="仿宋" w:eastAsia="仿宋" w:cs="仿宋"/>
                <w:sz w:val="24"/>
              </w:rPr>
              <w:t>m</w:t>
            </w:r>
            <w:r>
              <w:rPr>
                <w:rFonts w:hint="eastAsia" w:ascii="仿宋" w:hAnsi="仿宋" w:eastAsia="仿宋" w:cs="仿宋"/>
                <w:sz w:val="24"/>
                <w:vertAlign w:val="superscript"/>
              </w:rPr>
              <w:t>2</w:t>
            </w:r>
          </w:p>
        </w:tc>
        <w:tc>
          <w:tcPr>
            <w:tcW w:w="90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959"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sz w:val="24"/>
              </w:rPr>
            </w:pPr>
            <w:r>
              <w:rPr>
                <w:rFonts w:hint="eastAsia" w:ascii="仿宋" w:hAnsi="仿宋" w:eastAsia="仿宋" w:cs="仿宋"/>
                <w:sz w:val="24"/>
              </w:rPr>
              <w:t>按洞口水平面积</w:t>
            </w:r>
          </w:p>
        </w:tc>
      </w:tr>
      <w:tr>
        <w:tblPrEx>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仿宋" w:hAnsi="仿宋" w:eastAsia="仿宋" w:cs="仿宋"/>
                <w:sz w:val="24"/>
              </w:rPr>
            </w:pPr>
            <w:r>
              <w:rPr>
                <w:rFonts w:hint="eastAsia" w:ascii="仿宋" w:hAnsi="仿宋" w:eastAsia="仿宋" w:cs="仿宋"/>
                <w:sz w:val="24"/>
              </w:rPr>
              <w:t>2</w:t>
            </w:r>
          </w:p>
        </w:tc>
        <w:tc>
          <w:tcPr>
            <w:tcW w:w="2425"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sz w:val="24"/>
              </w:rPr>
            </w:pPr>
            <w:r>
              <w:rPr>
                <w:rFonts w:hint="eastAsia" w:ascii="仿宋" w:hAnsi="仿宋" w:eastAsia="仿宋" w:cs="仿宋"/>
                <w:sz w:val="24"/>
              </w:rPr>
              <w:t>高压线安全措施</w:t>
            </w:r>
          </w:p>
        </w:tc>
        <w:tc>
          <w:tcPr>
            <w:tcW w:w="956" w:type="dxa"/>
            <w:tcBorders>
              <w:top w:val="single" w:color="auto" w:sz="4" w:space="0"/>
              <w:left w:val="nil"/>
              <w:bottom w:val="single" w:color="auto" w:sz="4" w:space="0"/>
              <w:right w:val="single" w:color="auto" w:sz="4" w:space="0"/>
            </w:tcBorders>
            <w:vAlign w:val="center"/>
          </w:tcPr>
          <w:p>
            <w:pPr>
              <w:autoSpaceDN w:val="0"/>
              <w:jc w:val="center"/>
              <w:rPr>
                <w:rFonts w:ascii="仿宋" w:hAnsi="仿宋" w:eastAsia="仿宋" w:cs="仿宋"/>
                <w:sz w:val="24"/>
              </w:rPr>
            </w:pPr>
            <w:r>
              <w:rPr>
                <w:rFonts w:hint="eastAsia" w:ascii="仿宋" w:hAnsi="仿宋" w:eastAsia="仿宋" w:cs="仿宋"/>
                <w:sz w:val="24"/>
              </w:rPr>
              <w:t>元</w:t>
            </w:r>
          </w:p>
        </w:tc>
        <w:tc>
          <w:tcPr>
            <w:tcW w:w="90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959"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sz w:val="24"/>
              </w:rPr>
            </w:pPr>
          </w:p>
        </w:tc>
      </w:tr>
      <w:tr>
        <w:tblPrEx>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仿宋" w:hAnsi="仿宋" w:eastAsia="仿宋" w:cs="仿宋"/>
                <w:sz w:val="24"/>
              </w:rPr>
            </w:pPr>
            <w:r>
              <w:rPr>
                <w:rFonts w:hint="eastAsia" w:ascii="仿宋" w:hAnsi="仿宋" w:eastAsia="仿宋" w:cs="仿宋"/>
                <w:sz w:val="24"/>
              </w:rPr>
              <w:t>3</w:t>
            </w:r>
          </w:p>
        </w:tc>
        <w:tc>
          <w:tcPr>
            <w:tcW w:w="2425"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sz w:val="24"/>
              </w:rPr>
            </w:pPr>
            <w:r>
              <w:rPr>
                <w:rFonts w:hint="eastAsia" w:ascii="仿宋" w:hAnsi="仿宋" w:eastAsia="仿宋" w:cs="仿宋"/>
                <w:sz w:val="24"/>
              </w:rPr>
              <w:t>起重设备防护措施</w:t>
            </w:r>
          </w:p>
        </w:tc>
        <w:tc>
          <w:tcPr>
            <w:tcW w:w="956" w:type="dxa"/>
            <w:tcBorders>
              <w:top w:val="single" w:color="auto" w:sz="4" w:space="0"/>
              <w:left w:val="nil"/>
              <w:bottom w:val="single" w:color="auto" w:sz="4" w:space="0"/>
              <w:right w:val="single" w:color="auto" w:sz="4" w:space="0"/>
            </w:tcBorders>
            <w:vAlign w:val="center"/>
          </w:tcPr>
          <w:p>
            <w:pPr>
              <w:autoSpaceDN w:val="0"/>
              <w:jc w:val="center"/>
              <w:rPr>
                <w:rFonts w:ascii="仿宋" w:hAnsi="仿宋" w:eastAsia="仿宋" w:cs="仿宋"/>
                <w:sz w:val="24"/>
              </w:rPr>
            </w:pPr>
            <w:r>
              <w:rPr>
                <w:rFonts w:hint="eastAsia" w:ascii="仿宋" w:hAnsi="仿宋" w:eastAsia="仿宋" w:cs="仿宋"/>
                <w:sz w:val="24"/>
              </w:rPr>
              <w:t>元</w:t>
            </w:r>
          </w:p>
        </w:tc>
        <w:tc>
          <w:tcPr>
            <w:tcW w:w="90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959"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sz w:val="24"/>
              </w:rPr>
            </w:pPr>
          </w:p>
        </w:tc>
      </w:tr>
      <w:tr>
        <w:tblPrEx>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仿宋" w:hAnsi="仿宋" w:eastAsia="仿宋" w:cs="仿宋"/>
                <w:sz w:val="24"/>
              </w:rPr>
            </w:pPr>
            <w:r>
              <w:rPr>
                <w:rFonts w:hint="eastAsia" w:ascii="仿宋" w:hAnsi="仿宋" w:eastAsia="仿宋" w:cs="仿宋"/>
                <w:sz w:val="24"/>
              </w:rPr>
              <w:t>4</w:t>
            </w:r>
          </w:p>
        </w:tc>
        <w:tc>
          <w:tcPr>
            <w:tcW w:w="2425"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sz w:val="24"/>
              </w:rPr>
            </w:pPr>
            <w:r>
              <w:rPr>
                <w:rFonts w:hint="eastAsia" w:ascii="仿宋" w:hAnsi="仿宋" w:eastAsia="仿宋" w:cs="仿宋"/>
                <w:sz w:val="24"/>
              </w:rPr>
              <w:t>楼层呼唤器</w:t>
            </w:r>
          </w:p>
        </w:tc>
        <w:tc>
          <w:tcPr>
            <w:tcW w:w="956" w:type="dxa"/>
            <w:tcBorders>
              <w:top w:val="single" w:color="auto" w:sz="4" w:space="0"/>
              <w:left w:val="nil"/>
              <w:bottom w:val="single" w:color="auto" w:sz="4" w:space="0"/>
              <w:right w:val="single" w:color="auto" w:sz="4" w:space="0"/>
            </w:tcBorders>
            <w:vAlign w:val="center"/>
          </w:tcPr>
          <w:p>
            <w:pPr>
              <w:autoSpaceDN w:val="0"/>
              <w:jc w:val="center"/>
              <w:rPr>
                <w:rFonts w:ascii="仿宋" w:hAnsi="仿宋" w:eastAsia="仿宋" w:cs="仿宋"/>
                <w:sz w:val="24"/>
              </w:rPr>
            </w:pPr>
            <w:r>
              <w:rPr>
                <w:rFonts w:hint="eastAsia" w:ascii="仿宋" w:hAnsi="仿宋" w:eastAsia="仿宋" w:cs="仿宋"/>
                <w:sz w:val="24"/>
              </w:rPr>
              <w:t>套</w:t>
            </w:r>
          </w:p>
        </w:tc>
        <w:tc>
          <w:tcPr>
            <w:tcW w:w="90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959"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sz w:val="24"/>
              </w:rPr>
            </w:pPr>
          </w:p>
        </w:tc>
      </w:tr>
      <w:tr>
        <w:tblPrEx>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仿宋" w:hAnsi="仿宋" w:eastAsia="仿宋" w:cs="仿宋"/>
                <w:sz w:val="24"/>
              </w:rPr>
            </w:pPr>
            <w:r>
              <w:rPr>
                <w:rFonts w:hint="eastAsia" w:ascii="仿宋" w:hAnsi="仿宋" w:eastAsia="仿宋" w:cs="仿宋"/>
                <w:sz w:val="24"/>
              </w:rPr>
              <w:t>5</w:t>
            </w:r>
          </w:p>
        </w:tc>
        <w:tc>
          <w:tcPr>
            <w:tcW w:w="2425"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sz w:val="24"/>
              </w:rPr>
            </w:pPr>
            <w:r>
              <w:rPr>
                <w:rFonts w:hint="eastAsia" w:ascii="仿宋" w:hAnsi="仿宋" w:eastAsia="仿宋" w:cs="仿宋"/>
                <w:sz w:val="24"/>
              </w:rPr>
              <w:t>其他高处作业安全防护</w:t>
            </w:r>
          </w:p>
        </w:tc>
        <w:tc>
          <w:tcPr>
            <w:tcW w:w="956" w:type="dxa"/>
            <w:tcBorders>
              <w:top w:val="single" w:color="auto" w:sz="4" w:space="0"/>
              <w:left w:val="nil"/>
              <w:bottom w:val="single" w:color="auto" w:sz="4" w:space="0"/>
              <w:right w:val="single" w:color="auto" w:sz="4" w:space="0"/>
            </w:tcBorders>
            <w:vAlign w:val="center"/>
          </w:tcPr>
          <w:p>
            <w:pPr>
              <w:autoSpaceDN w:val="0"/>
              <w:jc w:val="center"/>
              <w:rPr>
                <w:rFonts w:ascii="仿宋" w:hAnsi="仿宋" w:eastAsia="仿宋" w:cs="仿宋"/>
                <w:sz w:val="24"/>
              </w:rPr>
            </w:pPr>
          </w:p>
        </w:tc>
        <w:tc>
          <w:tcPr>
            <w:tcW w:w="90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959"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sz w:val="24"/>
              </w:rPr>
            </w:pPr>
          </w:p>
        </w:tc>
      </w:tr>
      <w:tr>
        <w:tblPrEx>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仿宋" w:hAnsi="仿宋" w:eastAsia="仿宋" w:cs="仿宋"/>
                <w:b/>
                <w:bCs/>
                <w:sz w:val="24"/>
              </w:rPr>
            </w:pPr>
            <w:r>
              <w:rPr>
                <w:rFonts w:hint="eastAsia" w:ascii="仿宋" w:hAnsi="仿宋" w:eastAsia="仿宋" w:cs="仿宋"/>
                <w:b/>
                <w:bCs/>
                <w:sz w:val="24"/>
              </w:rPr>
              <w:t>（三）</w:t>
            </w:r>
          </w:p>
        </w:tc>
        <w:tc>
          <w:tcPr>
            <w:tcW w:w="2425"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b/>
                <w:bCs/>
                <w:sz w:val="24"/>
              </w:rPr>
            </w:pPr>
            <w:r>
              <w:rPr>
                <w:rFonts w:hint="eastAsia" w:ascii="仿宋" w:hAnsi="仿宋" w:eastAsia="仿宋" w:cs="仿宋"/>
                <w:b/>
                <w:bCs/>
                <w:sz w:val="24"/>
              </w:rPr>
              <w:t>深基坑（槽）</w:t>
            </w:r>
          </w:p>
        </w:tc>
        <w:tc>
          <w:tcPr>
            <w:tcW w:w="956" w:type="dxa"/>
            <w:tcBorders>
              <w:top w:val="single" w:color="auto" w:sz="4" w:space="0"/>
              <w:left w:val="nil"/>
              <w:bottom w:val="single" w:color="auto" w:sz="4" w:space="0"/>
              <w:right w:val="single" w:color="auto" w:sz="4" w:space="0"/>
            </w:tcBorders>
            <w:vAlign w:val="center"/>
          </w:tcPr>
          <w:p>
            <w:pPr>
              <w:autoSpaceDN w:val="0"/>
              <w:jc w:val="center"/>
              <w:rPr>
                <w:rFonts w:ascii="仿宋" w:hAnsi="仿宋" w:eastAsia="仿宋" w:cs="仿宋"/>
                <w:b/>
                <w:bCs/>
                <w:sz w:val="24"/>
              </w:rPr>
            </w:pPr>
          </w:p>
        </w:tc>
        <w:tc>
          <w:tcPr>
            <w:tcW w:w="900" w:type="dxa"/>
            <w:tcBorders>
              <w:top w:val="single" w:color="auto" w:sz="4" w:space="0"/>
              <w:left w:val="nil"/>
              <w:bottom w:val="single" w:color="auto" w:sz="4" w:space="0"/>
              <w:right w:val="single" w:color="auto" w:sz="4" w:space="0"/>
            </w:tcBorders>
          </w:tcPr>
          <w:p>
            <w:pPr>
              <w:autoSpaceDN w:val="0"/>
              <w:rPr>
                <w:rFonts w:ascii="仿宋" w:hAnsi="仿宋" w:eastAsia="仿宋" w:cs="仿宋"/>
                <w:b/>
                <w:bCs/>
                <w:sz w:val="24"/>
              </w:rPr>
            </w:pPr>
          </w:p>
        </w:tc>
        <w:tc>
          <w:tcPr>
            <w:tcW w:w="1080" w:type="dxa"/>
            <w:tcBorders>
              <w:top w:val="single" w:color="auto" w:sz="4" w:space="0"/>
              <w:left w:val="nil"/>
              <w:bottom w:val="single" w:color="auto" w:sz="4" w:space="0"/>
              <w:right w:val="single" w:color="auto" w:sz="4" w:space="0"/>
            </w:tcBorders>
          </w:tcPr>
          <w:p>
            <w:pPr>
              <w:autoSpaceDN w:val="0"/>
              <w:rPr>
                <w:rFonts w:ascii="仿宋" w:hAnsi="仿宋" w:eastAsia="仿宋" w:cs="仿宋"/>
                <w:b/>
                <w:bCs/>
                <w:sz w:val="24"/>
              </w:rPr>
            </w:pPr>
          </w:p>
        </w:tc>
        <w:tc>
          <w:tcPr>
            <w:tcW w:w="1080" w:type="dxa"/>
            <w:tcBorders>
              <w:top w:val="single" w:color="auto" w:sz="4" w:space="0"/>
              <w:left w:val="nil"/>
              <w:bottom w:val="single" w:color="auto" w:sz="4" w:space="0"/>
              <w:right w:val="single" w:color="auto" w:sz="4" w:space="0"/>
            </w:tcBorders>
          </w:tcPr>
          <w:p>
            <w:pPr>
              <w:autoSpaceDN w:val="0"/>
              <w:rPr>
                <w:rFonts w:ascii="仿宋" w:hAnsi="仿宋" w:eastAsia="仿宋" w:cs="仿宋"/>
                <w:b/>
                <w:bCs/>
                <w:sz w:val="24"/>
              </w:rPr>
            </w:pPr>
          </w:p>
        </w:tc>
        <w:tc>
          <w:tcPr>
            <w:tcW w:w="1959"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b/>
                <w:bCs/>
                <w:sz w:val="24"/>
              </w:rPr>
            </w:pPr>
          </w:p>
        </w:tc>
      </w:tr>
      <w:tr>
        <w:tblPrEx>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仿宋" w:hAnsi="仿宋" w:eastAsia="仿宋" w:cs="仿宋"/>
                <w:sz w:val="24"/>
              </w:rPr>
            </w:pPr>
            <w:r>
              <w:rPr>
                <w:rFonts w:hint="eastAsia" w:ascii="仿宋" w:hAnsi="仿宋" w:eastAsia="仿宋" w:cs="仿宋"/>
                <w:sz w:val="24"/>
              </w:rPr>
              <w:t>1</w:t>
            </w:r>
          </w:p>
        </w:tc>
        <w:tc>
          <w:tcPr>
            <w:tcW w:w="2425"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sz w:val="24"/>
              </w:rPr>
            </w:pPr>
            <w:r>
              <w:rPr>
                <w:rFonts w:hint="eastAsia" w:ascii="仿宋" w:hAnsi="仿宋" w:eastAsia="仿宋" w:cs="仿宋"/>
                <w:sz w:val="24"/>
              </w:rPr>
              <w:t>上下专用通道</w:t>
            </w:r>
          </w:p>
        </w:tc>
        <w:tc>
          <w:tcPr>
            <w:tcW w:w="956" w:type="dxa"/>
            <w:tcBorders>
              <w:top w:val="single" w:color="auto" w:sz="4" w:space="0"/>
              <w:left w:val="nil"/>
              <w:bottom w:val="single" w:color="auto" w:sz="4" w:space="0"/>
              <w:right w:val="single" w:color="auto" w:sz="4" w:space="0"/>
            </w:tcBorders>
            <w:vAlign w:val="center"/>
          </w:tcPr>
          <w:p>
            <w:pPr>
              <w:autoSpaceDN w:val="0"/>
              <w:jc w:val="center"/>
              <w:rPr>
                <w:rFonts w:ascii="仿宋" w:hAnsi="仿宋" w:eastAsia="仿宋" w:cs="仿宋"/>
                <w:sz w:val="24"/>
              </w:rPr>
            </w:pPr>
            <w:r>
              <w:rPr>
                <w:rFonts w:hint="eastAsia" w:ascii="仿宋" w:hAnsi="仿宋" w:eastAsia="仿宋" w:cs="仿宋"/>
                <w:sz w:val="24"/>
              </w:rPr>
              <w:t>m</w:t>
            </w:r>
            <w:r>
              <w:rPr>
                <w:rFonts w:hint="eastAsia" w:ascii="仿宋" w:hAnsi="仿宋" w:eastAsia="仿宋" w:cs="仿宋"/>
                <w:sz w:val="24"/>
                <w:vertAlign w:val="superscript"/>
              </w:rPr>
              <w:t>2</w:t>
            </w:r>
          </w:p>
        </w:tc>
        <w:tc>
          <w:tcPr>
            <w:tcW w:w="90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959"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sz w:val="24"/>
              </w:rPr>
            </w:pPr>
            <w:r>
              <w:rPr>
                <w:rFonts w:hint="eastAsia" w:ascii="仿宋" w:hAnsi="仿宋" w:eastAsia="仿宋" w:cs="仿宋"/>
                <w:sz w:val="24"/>
              </w:rPr>
              <w:t>含安全爬梯</w:t>
            </w:r>
          </w:p>
        </w:tc>
      </w:tr>
      <w:tr>
        <w:tblPrEx>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仿宋" w:hAnsi="仿宋" w:eastAsia="仿宋" w:cs="仿宋"/>
                <w:sz w:val="24"/>
              </w:rPr>
            </w:pPr>
            <w:r>
              <w:rPr>
                <w:rFonts w:hint="eastAsia" w:ascii="仿宋" w:hAnsi="仿宋" w:eastAsia="仿宋" w:cs="仿宋"/>
                <w:sz w:val="24"/>
              </w:rPr>
              <w:t>2</w:t>
            </w:r>
          </w:p>
        </w:tc>
        <w:tc>
          <w:tcPr>
            <w:tcW w:w="2425"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sz w:val="24"/>
              </w:rPr>
            </w:pPr>
            <w:r>
              <w:rPr>
                <w:rFonts w:hint="eastAsia" w:ascii="仿宋" w:hAnsi="仿宋" w:eastAsia="仿宋" w:cs="仿宋"/>
                <w:sz w:val="24"/>
              </w:rPr>
              <w:t>基坑支护变形监测</w:t>
            </w:r>
          </w:p>
        </w:tc>
        <w:tc>
          <w:tcPr>
            <w:tcW w:w="956" w:type="dxa"/>
            <w:tcBorders>
              <w:top w:val="single" w:color="auto" w:sz="4" w:space="0"/>
              <w:left w:val="nil"/>
              <w:bottom w:val="single" w:color="auto" w:sz="4" w:space="0"/>
              <w:right w:val="single" w:color="auto" w:sz="4" w:space="0"/>
            </w:tcBorders>
            <w:vAlign w:val="center"/>
          </w:tcPr>
          <w:p>
            <w:pPr>
              <w:autoSpaceDN w:val="0"/>
              <w:jc w:val="center"/>
              <w:rPr>
                <w:rFonts w:ascii="仿宋" w:hAnsi="仿宋" w:eastAsia="仿宋" w:cs="仿宋"/>
                <w:sz w:val="24"/>
              </w:rPr>
            </w:pPr>
            <w:r>
              <w:rPr>
                <w:rFonts w:hint="eastAsia" w:ascii="仿宋" w:hAnsi="仿宋" w:eastAsia="仿宋" w:cs="仿宋"/>
                <w:sz w:val="24"/>
              </w:rPr>
              <w:t>元</w:t>
            </w:r>
          </w:p>
        </w:tc>
        <w:tc>
          <w:tcPr>
            <w:tcW w:w="90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959"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sz w:val="24"/>
              </w:rPr>
            </w:pPr>
          </w:p>
        </w:tc>
      </w:tr>
      <w:tr>
        <w:tblPrEx>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仿宋" w:hAnsi="仿宋" w:eastAsia="仿宋" w:cs="仿宋"/>
                <w:sz w:val="24"/>
              </w:rPr>
            </w:pPr>
            <w:r>
              <w:rPr>
                <w:rFonts w:hint="eastAsia" w:ascii="仿宋" w:hAnsi="仿宋" w:eastAsia="仿宋" w:cs="仿宋"/>
                <w:sz w:val="24"/>
              </w:rPr>
              <w:t>3</w:t>
            </w:r>
          </w:p>
        </w:tc>
        <w:tc>
          <w:tcPr>
            <w:tcW w:w="2425"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sz w:val="24"/>
              </w:rPr>
            </w:pPr>
            <w:r>
              <w:rPr>
                <w:rFonts w:hint="eastAsia" w:ascii="仿宋" w:hAnsi="仿宋" w:eastAsia="仿宋" w:cs="仿宋"/>
                <w:sz w:val="24"/>
              </w:rPr>
              <w:t>其他深基坑安全防护</w:t>
            </w:r>
          </w:p>
        </w:tc>
        <w:tc>
          <w:tcPr>
            <w:tcW w:w="956" w:type="dxa"/>
            <w:tcBorders>
              <w:top w:val="single" w:color="auto" w:sz="4" w:space="0"/>
              <w:left w:val="nil"/>
              <w:bottom w:val="single" w:color="auto" w:sz="4" w:space="0"/>
              <w:right w:val="single" w:color="auto" w:sz="4" w:space="0"/>
            </w:tcBorders>
            <w:vAlign w:val="center"/>
          </w:tcPr>
          <w:p>
            <w:pPr>
              <w:autoSpaceDN w:val="0"/>
              <w:jc w:val="center"/>
              <w:rPr>
                <w:rFonts w:ascii="仿宋" w:hAnsi="仿宋" w:eastAsia="仿宋" w:cs="仿宋"/>
                <w:sz w:val="24"/>
              </w:rPr>
            </w:pPr>
          </w:p>
        </w:tc>
        <w:tc>
          <w:tcPr>
            <w:tcW w:w="90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959"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sz w:val="24"/>
              </w:rPr>
            </w:pPr>
          </w:p>
        </w:tc>
      </w:tr>
      <w:tr>
        <w:tblPrEx>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仿宋" w:hAnsi="仿宋" w:eastAsia="仿宋" w:cs="仿宋"/>
                <w:b/>
                <w:bCs/>
                <w:sz w:val="24"/>
              </w:rPr>
            </w:pPr>
            <w:r>
              <w:rPr>
                <w:rFonts w:hint="eastAsia" w:ascii="仿宋" w:hAnsi="仿宋" w:eastAsia="仿宋" w:cs="仿宋"/>
                <w:b/>
                <w:bCs/>
                <w:sz w:val="24"/>
              </w:rPr>
              <w:t>（四）</w:t>
            </w:r>
          </w:p>
        </w:tc>
        <w:tc>
          <w:tcPr>
            <w:tcW w:w="2425"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b/>
                <w:bCs/>
                <w:sz w:val="24"/>
              </w:rPr>
            </w:pPr>
            <w:r>
              <w:rPr>
                <w:rFonts w:hint="eastAsia" w:ascii="仿宋" w:hAnsi="仿宋" w:eastAsia="仿宋" w:cs="仿宋"/>
                <w:b/>
                <w:bCs/>
                <w:sz w:val="24"/>
              </w:rPr>
              <w:t>脚手架</w:t>
            </w:r>
          </w:p>
        </w:tc>
        <w:tc>
          <w:tcPr>
            <w:tcW w:w="956" w:type="dxa"/>
            <w:tcBorders>
              <w:top w:val="single" w:color="auto" w:sz="4" w:space="0"/>
              <w:left w:val="nil"/>
              <w:bottom w:val="single" w:color="auto" w:sz="4" w:space="0"/>
              <w:right w:val="single" w:color="auto" w:sz="4" w:space="0"/>
            </w:tcBorders>
            <w:vAlign w:val="center"/>
          </w:tcPr>
          <w:p>
            <w:pPr>
              <w:autoSpaceDN w:val="0"/>
              <w:jc w:val="center"/>
              <w:rPr>
                <w:rFonts w:ascii="仿宋" w:hAnsi="仿宋" w:eastAsia="仿宋" w:cs="仿宋"/>
                <w:b/>
                <w:bCs/>
                <w:sz w:val="24"/>
              </w:rPr>
            </w:pPr>
          </w:p>
        </w:tc>
        <w:tc>
          <w:tcPr>
            <w:tcW w:w="900" w:type="dxa"/>
            <w:tcBorders>
              <w:top w:val="single" w:color="auto" w:sz="4" w:space="0"/>
              <w:left w:val="nil"/>
              <w:bottom w:val="single" w:color="auto" w:sz="4" w:space="0"/>
              <w:right w:val="single" w:color="auto" w:sz="4" w:space="0"/>
            </w:tcBorders>
          </w:tcPr>
          <w:p>
            <w:pPr>
              <w:autoSpaceDN w:val="0"/>
              <w:rPr>
                <w:rFonts w:ascii="仿宋" w:hAnsi="仿宋" w:eastAsia="仿宋" w:cs="仿宋"/>
                <w:b/>
                <w:bCs/>
                <w:sz w:val="24"/>
              </w:rPr>
            </w:pPr>
          </w:p>
        </w:tc>
        <w:tc>
          <w:tcPr>
            <w:tcW w:w="1080" w:type="dxa"/>
            <w:tcBorders>
              <w:top w:val="single" w:color="auto" w:sz="4" w:space="0"/>
              <w:left w:val="nil"/>
              <w:bottom w:val="single" w:color="auto" w:sz="4" w:space="0"/>
              <w:right w:val="single" w:color="auto" w:sz="4" w:space="0"/>
            </w:tcBorders>
          </w:tcPr>
          <w:p>
            <w:pPr>
              <w:autoSpaceDN w:val="0"/>
              <w:rPr>
                <w:rFonts w:ascii="仿宋" w:hAnsi="仿宋" w:eastAsia="仿宋" w:cs="仿宋"/>
                <w:b/>
                <w:bCs/>
                <w:sz w:val="24"/>
              </w:rPr>
            </w:pPr>
          </w:p>
        </w:tc>
        <w:tc>
          <w:tcPr>
            <w:tcW w:w="1080" w:type="dxa"/>
            <w:tcBorders>
              <w:top w:val="single" w:color="auto" w:sz="4" w:space="0"/>
              <w:left w:val="nil"/>
              <w:bottom w:val="single" w:color="auto" w:sz="4" w:space="0"/>
              <w:right w:val="single" w:color="auto" w:sz="4" w:space="0"/>
            </w:tcBorders>
          </w:tcPr>
          <w:p>
            <w:pPr>
              <w:autoSpaceDN w:val="0"/>
              <w:rPr>
                <w:rFonts w:ascii="仿宋" w:hAnsi="仿宋" w:eastAsia="仿宋" w:cs="仿宋"/>
                <w:b/>
                <w:bCs/>
                <w:sz w:val="24"/>
              </w:rPr>
            </w:pPr>
          </w:p>
        </w:tc>
        <w:tc>
          <w:tcPr>
            <w:tcW w:w="1959"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b/>
                <w:bCs/>
                <w:sz w:val="24"/>
              </w:rPr>
            </w:pPr>
          </w:p>
        </w:tc>
      </w:tr>
      <w:tr>
        <w:tblPrEx>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仿宋" w:hAnsi="仿宋" w:eastAsia="仿宋" w:cs="仿宋"/>
                <w:sz w:val="24"/>
              </w:rPr>
            </w:pPr>
            <w:r>
              <w:rPr>
                <w:rFonts w:hint="eastAsia" w:ascii="仿宋" w:hAnsi="仿宋" w:eastAsia="仿宋" w:cs="仿宋"/>
                <w:sz w:val="24"/>
              </w:rPr>
              <w:t>1</w:t>
            </w:r>
          </w:p>
        </w:tc>
        <w:tc>
          <w:tcPr>
            <w:tcW w:w="2425"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sz w:val="24"/>
              </w:rPr>
            </w:pPr>
            <w:r>
              <w:rPr>
                <w:rFonts w:hint="eastAsia" w:ascii="仿宋" w:hAnsi="仿宋" w:eastAsia="仿宋" w:cs="仿宋"/>
                <w:sz w:val="24"/>
              </w:rPr>
              <w:t>水平隔离封闭设施</w:t>
            </w:r>
          </w:p>
        </w:tc>
        <w:tc>
          <w:tcPr>
            <w:tcW w:w="956" w:type="dxa"/>
            <w:tcBorders>
              <w:top w:val="single" w:color="auto" w:sz="4" w:space="0"/>
              <w:left w:val="nil"/>
              <w:bottom w:val="single" w:color="auto" w:sz="4" w:space="0"/>
              <w:right w:val="single" w:color="auto" w:sz="4" w:space="0"/>
            </w:tcBorders>
            <w:vAlign w:val="center"/>
          </w:tcPr>
          <w:p>
            <w:pPr>
              <w:autoSpaceDN w:val="0"/>
              <w:jc w:val="center"/>
              <w:rPr>
                <w:rFonts w:ascii="仿宋" w:hAnsi="仿宋" w:eastAsia="仿宋" w:cs="仿宋"/>
                <w:sz w:val="24"/>
              </w:rPr>
            </w:pPr>
            <w:r>
              <w:rPr>
                <w:rFonts w:hint="eastAsia" w:ascii="仿宋" w:hAnsi="仿宋" w:eastAsia="仿宋" w:cs="仿宋"/>
                <w:sz w:val="24"/>
              </w:rPr>
              <w:t>m</w:t>
            </w:r>
          </w:p>
        </w:tc>
        <w:tc>
          <w:tcPr>
            <w:tcW w:w="90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959"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sz w:val="24"/>
              </w:rPr>
            </w:pPr>
          </w:p>
        </w:tc>
      </w:tr>
      <w:tr>
        <w:tblPrEx>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仿宋" w:hAnsi="仿宋" w:eastAsia="仿宋" w:cs="仿宋"/>
                <w:sz w:val="24"/>
              </w:rPr>
            </w:pPr>
            <w:r>
              <w:rPr>
                <w:rFonts w:hint="eastAsia" w:ascii="仿宋" w:hAnsi="仿宋" w:eastAsia="仿宋" w:cs="仿宋"/>
                <w:sz w:val="24"/>
              </w:rPr>
              <w:t>2</w:t>
            </w:r>
          </w:p>
        </w:tc>
        <w:tc>
          <w:tcPr>
            <w:tcW w:w="2425"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sz w:val="24"/>
              </w:rPr>
            </w:pPr>
            <w:r>
              <w:rPr>
                <w:rFonts w:hint="eastAsia" w:ascii="仿宋" w:hAnsi="仿宋" w:eastAsia="仿宋" w:cs="仿宋"/>
                <w:sz w:val="24"/>
              </w:rPr>
              <w:t>其他脚手架安全防护</w:t>
            </w:r>
          </w:p>
        </w:tc>
        <w:tc>
          <w:tcPr>
            <w:tcW w:w="956" w:type="dxa"/>
            <w:tcBorders>
              <w:top w:val="single" w:color="auto" w:sz="4" w:space="0"/>
              <w:left w:val="nil"/>
              <w:bottom w:val="single" w:color="auto" w:sz="4" w:space="0"/>
              <w:right w:val="single" w:color="auto" w:sz="4" w:space="0"/>
            </w:tcBorders>
            <w:vAlign w:val="center"/>
          </w:tcPr>
          <w:p>
            <w:pPr>
              <w:autoSpaceDN w:val="0"/>
              <w:jc w:val="center"/>
              <w:rPr>
                <w:rFonts w:ascii="仿宋" w:hAnsi="仿宋" w:eastAsia="仿宋" w:cs="仿宋"/>
                <w:sz w:val="24"/>
              </w:rPr>
            </w:pPr>
          </w:p>
        </w:tc>
        <w:tc>
          <w:tcPr>
            <w:tcW w:w="900" w:type="dxa"/>
            <w:tcBorders>
              <w:top w:val="single" w:color="auto" w:sz="4" w:space="0"/>
              <w:left w:val="nil"/>
              <w:bottom w:val="single" w:color="auto" w:sz="4" w:space="0"/>
              <w:right w:val="single" w:color="auto" w:sz="4" w:space="0"/>
            </w:tcBorders>
          </w:tcPr>
          <w:p>
            <w:pPr>
              <w:autoSpaceDN w:val="0"/>
              <w:jc w:val="center"/>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tcPr>
          <w:p>
            <w:pPr>
              <w:autoSpaceDN w:val="0"/>
              <w:jc w:val="center"/>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tcPr>
          <w:p>
            <w:pPr>
              <w:autoSpaceDN w:val="0"/>
              <w:ind w:left="-288" w:leftChars="-137"/>
              <w:jc w:val="center"/>
              <w:rPr>
                <w:rFonts w:ascii="仿宋" w:hAnsi="仿宋" w:eastAsia="仿宋" w:cs="仿宋"/>
                <w:sz w:val="24"/>
              </w:rPr>
            </w:pPr>
          </w:p>
        </w:tc>
        <w:tc>
          <w:tcPr>
            <w:tcW w:w="1959"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sz w:val="24"/>
              </w:rPr>
            </w:pPr>
          </w:p>
        </w:tc>
      </w:tr>
      <w:tr>
        <w:tblPrEx>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仿宋" w:hAnsi="仿宋" w:eastAsia="仿宋" w:cs="仿宋"/>
                <w:b/>
                <w:bCs/>
                <w:sz w:val="24"/>
              </w:rPr>
            </w:pPr>
            <w:r>
              <w:rPr>
                <w:rFonts w:hint="eastAsia" w:ascii="仿宋" w:hAnsi="仿宋" w:eastAsia="仿宋" w:cs="仿宋"/>
                <w:b/>
                <w:bCs/>
                <w:sz w:val="24"/>
              </w:rPr>
              <w:t>（五）</w:t>
            </w:r>
          </w:p>
        </w:tc>
        <w:tc>
          <w:tcPr>
            <w:tcW w:w="2425"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b/>
                <w:bCs/>
                <w:sz w:val="24"/>
              </w:rPr>
            </w:pPr>
            <w:r>
              <w:rPr>
                <w:rFonts w:hint="eastAsia" w:ascii="仿宋" w:hAnsi="仿宋" w:eastAsia="仿宋" w:cs="仿宋"/>
                <w:b/>
                <w:bCs/>
                <w:sz w:val="24"/>
              </w:rPr>
              <w:t>井架</w:t>
            </w:r>
          </w:p>
        </w:tc>
        <w:tc>
          <w:tcPr>
            <w:tcW w:w="956" w:type="dxa"/>
            <w:tcBorders>
              <w:top w:val="single" w:color="auto" w:sz="4" w:space="0"/>
              <w:left w:val="nil"/>
              <w:bottom w:val="single" w:color="auto" w:sz="4" w:space="0"/>
              <w:right w:val="single" w:color="auto" w:sz="4" w:space="0"/>
            </w:tcBorders>
            <w:vAlign w:val="center"/>
          </w:tcPr>
          <w:p>
            <w:pPr>
              <w:autoSpaceDN w:val="0"/>
              <w:jc w:val="center"/>
              <w:rPr>
                <w:rFonts w:ascii="仿宋" w:hAnsi="仿宋" w:eastAsia="仿宋" w:cs="仿宋"/>
                <w:b/>
                <w:bCs/>
                <w:sz w:val="24"/>
              </w:rPr>
            </w:pPr>
          </w:p>
        </w:tc>
        <w:tc>
          <w:tcPr>
            <w:tcW w:w="900" w:type="dxa"/>
            <w:tcBorders>
              <w:top w:val="single" w:color="auto" w:sz="4" w:space="0"/>
              <w:left w:val="nil"/>
              <w:bottom w:val="single" w:color="auto" w:sz="4" w:space="0"/>
              <w:right w:val="single" w:color="auto" w:sz="4" w:space="0"/>
            </w:tcBorders>
          </w:tcPr>
          <w:p>
            <w:pPr>
              <w:autoSpaceDN w:val="0"/>
              <w:rPr>
                <w:rFonts w:ascii="仿宋" w:hAnsi="仿宋" w:eastAsia="仿宋" w:cs="仿宋"/>
                <w:b/>
                <w:bCs/>
                <w:sz w:val="24"/>
              </w:rPr>
            </w:pPr>
          </w:p>
        </w:tc>
        <w:tc>
          <w:tcPr>
            <w:tcW w:w="1080" w:type="dxa"/>
            <w:tcBorders>
              <w:top w:val="single" w:color="auto" w:sz="4" w:space="0"/>
              <w:left w:val="nil"/>
              <w:bottom w:val="single" w:color="auto" w:sz="4" w:space="0"/>
              <w:right w:val="single" w:color="auto" w:sz="4" w:space="0"/>
            </w:tcBorders>
          </w:tcPr>
          <w:p>
            <w:pPr>
              <w:autoSpaceDN w:val="0"/>
              <w:rPr>
                <w:rFonts w:ascii="仿宋" w:hAnsi="仿宋" w:eastAsia="仿宋" w:cs="仿宋"/>
                <w:b/>
                <w:bCs/>
                <w:sz w:val="24"/>
              </w:rPr>
            </w:pPr>
          </w:p>
        </w:tc>
        <w:tc>
          <w:tcPr>
            <w:tcW w:w="1080" w:type="dxa"/>
            <w:tcBorders>
              <w:top w:val="single" w:color="auto" w:sz="4" w:space="0"/>
              <w:left w:val="nil"/>
              <w:bottom w:val="single" w:color="auto" w:sz="4" w:space="0"/>
              <w:right w:val="single" w:color="auto" w:sz="4" w:space="0"/>
            </w:tcBorders>
          </w:tcPr>
          <w:p>
            <w:pPr>
              <w:autoSpaceDN w:val="0"/>
              <w:rPr>
                <w:rFonts w:ascii="仿宋" w:hAnsi="仿宋" w:eastAsia="仿宋" w:cs="仿宋"/>
                <w:b/>
                <w:bCs/>
                <w:sz w:val="24"/>
              </w:rPr>
            </w:pPr>
          </w:p>
        </w:tc>
        <w:tc>
          <w:tcPr>
            <w:tcW w:w="1959"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b/>
                <w:bCs/>
                <w:sz w:val="24"/>
              </w:rPr>
            </w:pPr>
          </w:p>
        </w:tc>
      </w:tr>
      <w:tr>
        <w:tblPrEx>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仿宋" w:hAnsi="仿宋" w:eastAsia="仿宋" w:cs="仿宋"/>
                <w:sz w:val="24"/>
              </w:rPr>
            </w:pPr>
            <w:r>
              <w:rPr>
                <w:rFonts w:hint="eastAsia" w:ascii="仿宋" w:hAnsi="仿宋" w:eastAsia="仿宋" w:cs="仿宋"/>
                <w:sz w:val="24"/>
              </w:rPr>
              <w:t>1</w:t>
            </w:r>
          </w:p>
        </w:tc>
        <w:tc>
          <w:tcPr>
            <w:tcW w:w="2425"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sz w:val="24"/>
              </w:rPr>
            </w:pPr>
            <w:r>
              <w:rPr>
                <w:rFonts w:hint="eastAsia" w:ascii="仿宋" w:hAnsi="仿宋" w:eastAsia="仿宋" w:cs="仿宋"/>
                <w:sz w:val="24"/>
              </w:rPr>
              <w:t>架体围护</w:t>
            </w:r>
          </w:p>
        </w:tc>
        <w:tc>
          <w:tcPr>
            <w:tcW w:w="956" w:type="dxa"/>
            <w:tcBorders>
              <w:top w:val="single" w:color="auto" w:sz="4" w:space="0"/>
              <w:left w:val="nil"/>
              <w:bottom w:val="single" w:color="auto" w:sz="4" w:space="0"/>
              <w:right w:val="single" w:color="auto" w:sz="4" w:space="0"/>
            </w:tcBorders>
            <w:vAlign w:val="center"/>
          </w:tcPr>
          <w:p>
            <w:pPr>
              <w:autoSpaceDN w:val="0"/>
              <w:jc w:val="center"/>
              <w:rPr>
                <w:rFonts w:ascii="仿宋" w:hAnsi="仿宋" w:eastAsia="仿宋" w:cs="仿宋"/>
                <w:sz w:val="24"/>
              </w:rPr>
            </w:pPr>
            <w:r>
              <w:rPr>
                <w:rFonts w:hint="eastAsia" w:ascii="仿宋" w:hAnsi="仿宋" w:eastAsia="仿宋" w:cs="仿宋"/>
                <w:sz w:val="24"/>
              </w:rPr>
              <w:t>m</w:t>
            </w:r>
            <w:r>
              <w:rPr>
                <w:rFonts w:hint="eastAsia" w:ascii="仿宋" w:hAnsi="仿宋" w:eastAsia="仿宋" w:cs="仿宋"/>
                <w:sz w:val="24"/>
                <w:vertAlign w:val="superscript"/>
              </w:rPr>
              <w:t>2</w:t>
            </w:r>
          </w:p>
        </w:tc>
        <w:tc>
          <w:tcPr>
            <w:tcW w:w="90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959"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sz w:val="24"/>
              </w:rPr>
            </w:pPr>
          </w:p>
        </w:tc>
      </w:tr>
      <w:tr>
        <w:tblPrEx>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仿宋" w:hAnsi="仿宋" w:eastAsia="仿宋" w:cs="仿宋"/>
                <w:sz w:val="24"/>
              </w:rPr>
            </w:pPr>
            <w:r>
              <w:rPr>
                <w:rFonts w:hint="eastAsia" w:ascii="仿宋" w:hAnsi="仿宋" w:eastAsia="仿宋" w:cs="仿宋"/>
                <w:sz w:val="24"/>
              </w:rPr>
              <w:t>2</w:t>
            </w:r>
          </w:p>
        </w:tc>
        <w:tc>
          <w:tcPr>
            <w:tcW w:w="2425"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sz w:val="24"/>
              </w:rPr>
            </w:pPr>
            <w:r>
              <w:rPr>
                <w:rFonts w:hint="eastAsia" w:ascii="仿宋" w:hAnsi="仿宋" w:eastAsia="仿宋" w:cs="仿宋"/>
                <w:sz w:val="24"/>
              </w:rPr>
              <w:t>货用升降机操作室</w:t>
            </w:r>
          </w:p>
        </w:tc>
        <w:tc>
          <w:tcPr>
            <w:tcW w:w="956" w:type="dxa"/>
            <w:tcBorders>
              <w:top w:val="single" w:color="auto" w:sz="4" w:space="0"/>
              <w:left w:val="nil"/>
              <w:bottom w:val="single" w:color="auto" w:sz="4" w:space="0"/>
              <w:right w:val="single" w:color="auto" w:sz="4" w:space="0"/>
            </w:tcBorders>
            <w:vAlign w:val="center"/>
          </w:tcPr>
          <w:p>
            <w:pPr>
              <w:autoSpaceDN w:val="0"/>
              <w:jc w:val="center"/>
              <w:rPr>
                <w:rFonts w:ascii="仿宋" w:hAnsi="仿宋" w:eastAsia="仿宋" w:cs="仿宋"/>
                <w:sz w:val="24"/>
              </w:rPr>
            </w:pPr>
            <w:r>
              <w:rPr>
                <w:rFonts w:hint="eastAsia" w:ascii="仿宋" w:hAnsi="仿宋" w:eastAsia="仿宋" w:cs="仿宋"/>
                <w:sz w:val="24"/>
              </w:rPr>
              <w:t>m</w:t>
            </w:r>
            <w:r>
              <w:rPr>
                <w:rFonts w:hint="eastAsia" w:ascii="仿宋" w:hAnsi="仿宋" w:eastAsia="仿宋" w:cs="仿宋"/>
                <w:sz w:val="24"/>
                <w:vertAlign w:val="superscript"/>
              </w:rPr>
              <w:t>2</w:t>
            </w:r>
          </w:p>
        </w:tc>
        <w:tc>
          <w:tcPr>
            <w:tcW w:w="90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959"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sz w:val="24"/>
              </w:rPr>
            </w:pPr>
          </w:p>
        </w:tc>
      </w:tr>
      <w:tr>
        <w:tblPrEx>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仿宋" w:hAnsi="仿宋" w:eastAsia="仿宋" w:cs="仿宋"/>
                <w:sz w:val="24"/>
              </w:rPr>
            </w:pPr>
            <w:r>
              <w:rPr>
                <w:rFonts w:hint="eastAsia" w:ascii="仿宋" w:hAnsi="仿宋" w:eastAsia="仿宋" w:cs="仿宋"/>
                <w:sz w:val="24"/>
              </w:rPr>
              <w:t>3</w:t>
            </w:r>
          </w:p>
        </w:tc>
        <w:tc>
          <w:tcPr>
            <w:tcW w:w="2425"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sz w:val="24"/>
              </w:rPr>
            </w:pPr>
            <w:r>
              <w:rPr>
                <w:rFonts w:hint="eastAsia" w:ascii="仿宋" w:hAnsi="仿宋" w:eastAsia="仿宋" w:cs="仿宋"/>
                <w:sz w:val="24"/>
              </w:rPr>
              <w:t>其他井架防护</w:t>
            </w:r>
          </w:p>
        </w:tc>
        <w:tc>
          <w:tcPr>
            <w:tcW w:w="956" w:type="dxa"/>
            <w:tcBorders>
              <w:top w:val="single" w:color="auto" w:sz="4" w:space="0"/>
              <w:left w:val="nil"/>
              <w:bottom w:val="single" w:color="auto" w:sz="4" w:space="0"/>
              <w:right w:val="single" w:color="auto" w:sz="4" w:space="0"/>
            </w:tcBorders>
            <w:vAlign w:val="center"/>
          </w:tcPr>
          <w:p>
            <w:pPr>
              <w:autoSpaceDN w:val="0"/>
              <w:jc w:val="center"/>
              <w:rPr>
                <w:rFonts w:ascii="仿宋" w:hAnsi="仿宋" w:eastAsia="仿宋" w:cs="仿宋"/>
                <w:sz w:val="24"/>
              </w:rPr>
            </w:pPr>
          </w:p>
        </w:tc>
        <w:tc>
          <w:tcPr>
            <w:tcW w:w="90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959"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sz w:val="24"/>
              </w:rPr>
            </w:pPr>
          </w:p>
        </w:tc>
      </w:tr>
      <w:tr>
        <w:tblPrEx>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仿宋" w:hAnsi="仿宋" w:eastAsia="仿宋" w:cs="仿宋"/>
                <w:b/>
                <w:bCs/>
                <w:sz w:val="24"/>
              </w:rPr>
            </w:pPr>
            <w:r>
              <w:rPr>
                <w:rFonts w:hint="eastAsia" w:ascii="仿宋" w:hAnsi="仿宋" w:eastAsia="仿宋" w:cs="仿宋"/>
                <w:b/>
                <w:bCs/>
                <w:sz w:val="24"/>
              </w:rPr>
              <w:t>（六）</w:t>
            </w:r>
          </w:p>
        </w:tc>
        <w:tc>
          <w:tcPr>
            <w:tcW w:w="2425"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b/>
                <w:bCs/>
                <w:sz w:val="24"/>
              </w:rPr>
            </w:pPr>
            <w:r>
              <w:rPr>
                <w:rFonts w:hint="eastAsia" w:ascii="仿宋" w:hAnsi="仿宋" w:eastAsia="仿宋" w:cs="仿宋"/>
                <w:b/>
                <w:bCs/>
                <w:sz w:val="24"/>
              </w:rPr>
              <w:t>消防器材、设施</w:t>
            </w:r>
          </w:p>
        </w:tc>
        <w:tc>
          <w:tcPr>
            <w:tcW w:w="956" w:type="dxa"/>
            <w:tcBorders>
              <w:top w:val="single" w:color="auto" w:sz="4" w:space="0"/>
              <w:left w:val="nil"/>
              <w:bottom w:val="single" w:color="auto" w:sz="4" w:space="0"/>
              <w:right w:val="single" w:color="auto" w:sz="4" w:space="0"/>
            </w:tcBorders>
            <w:vAlign w:val="center"/>
          </w:tcPr>
          <w:p>
            <w:pPr>
              <w:autoSpaceDN w:val="0"/>
              <w:jc w:val="center"/>
              <w:rPr>
                <w:rFonts w:ascii="仿宋" w:hAnsi="仿宋" w:eastAsia="仿宋" w:cs="仿宋"/>
                <w:b/>
                <w:bCs/>
                <w:sz w:val="24"/>
              </w:rPr>
            </w:pPr>
          </w:p>
        </w:tc>
        <w:tc>
          <w:tcPr>
            <w:tcW w:w="900" w:type="dxa"/>
            <w:tcBorders>
              <w:top w:val="single" w:color="auto" w:sz="4" w:space="0"/>
              <w:left w:val="nil"/>
              <w:bottom w:val="single" w:color="auto" w:sz="4" w:space="0"/>
              <w:right w:val="single" w:color="auto" w:sz="4" w:space="0"/>
            </w:tcBorders>
          </w:tcPr>
          <w:p>
            <w:pPr>
              <w:autoSpaceDN w:val="0"/>
              <w:rPr>
                <w:rFonts w:ascii="仿宋" w:hAnsi="仿宋" w:eastAsia="仿宋" w:cs="仿宋"/>
                <w:b/>
                <w:bCs/>
                <w:sz w:val="24"/>
              </w:rPr>
            </w:pPr>
          </w:p>
        </w:tc>
        <w:tc>
          <w:tcPr>
            <w:tcW w:w="1080" w:type="dxa"/>
            <w:tcBorders>
              <w:top w:val="single" w:color="auto" w:sz="4" w:space="0"/>
              <w:left w:val="nil"/>
              <w:bottom w:val="single" w:color="auto" w:sz="4" w:space="0"/>
              <w:right w:val="single" w:color="auto" w:sz="4" w:space="0"/>
            </w:tcBorders>
          </w:tcPr>
          <w:p>
            <w:pPr>
              <w:autoSpaceDN w:val="0"/>
              <w:rPr>
                <w:rFonts w:ascii="仿宋" w:hAnsi="仿宋" w:eastAsia="仿宋" w:cs="仿宋"/>
                <w:b/>
                <w:bCs/>
                <w:sz w:val="24"/>
              </w:rPr>
            </w:pPr>
          </w:p>
        </w:tc>
        <w:tc>
          <w:tcPr>
            <w:tcW w:w="1080" w:type="dxa"/>
            <w:tcBorders>
              <w:top w:val="single" w:color="auto" w:sz="4" w:space="0"/>
              <w:left w:val="nil"/>
              <w:bottom w:val="single" w:color="auto" w:sz="4" w:space="0"/>
              <w:right w:val="single" w:color="auto" w:sz="4" w:space="0"/>
            </w:tcBorders>
          </w:tcPr>
          <w:p>
            <w:pPr>
              <w:autoSpaceDN w:val="0"/>
              <w:rPr>
                <w:rFonts w:ascii="仿宋" w:hAnsi="仿宋" w:eastAsia="仿宋" w:cs="仿宋"/>
                <w:b/>
                <w:bCs/>
                <w:sz w:val="24"/>
              </w:rPr>
            </w:pPr>
          </w:p>
        </w:tc>
        <w:tc>
          <w:tcPr>
            <w:tcW w:w="1959"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b/>
                <w:bCs/>
                <w:sz w:val="24"/>
              </w:rPr>
            </w:pPr>
          </w:p>
        </w:tc>
      </w:tr>
      <w:tr>
        <w:tblPrEx>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仿宋" w:hAnsi="仿宋" w:eastAsia="仿宋" w:cs="仿宋"/>
                <w:sz w:val="24"/>
              </w:rPr>
            </w:pPr>
            <w:r>
              <w:rPr>
                <w:rFonts w:hint="eastAsia" w:ascii="仿宋" w:hAnsi="仿宋" w:eastAsia="仿宋" w:cs="仿宋"/>
                <w:sz w:val="24"/>
              </w:rPr>
              <w:t>1</w:t>
            </w:r>
          </w:p>
        </w:tc>
        <w:tc>
          <w:tcPr>
            <w:tcW w:w="2425"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sz w:val="24"/>
              </w:rPr>
            </w:pPr>
            <w:r>
              <w:rPr>
                <w:rFonts w:hint="eastAsia" w:ascii="仿宋" w:hAnsi="仿宋" w:eastAsia="仿宋" w:cs="仿宋"/>
                <w:sz w:val="24"/>
              </w:rPr>
              <w:t>灭火器</w:t>
            </w:r>
          </w:p>
        </w:tc>
        <w:tc>
          <w:tcPr>
            <w:tcW w:w="956" w:type="dxa"/>
            <w:tcBorders>
              <w:top w:val="single" w:color="auto" w:sz="4" w:space="0"/>
              <w:left w:val="nil"/>
              <w:bottom w:val="single" w:color="auto" w:sz="4" w:space="0"/>
              <w:right w:val="single" w:color="auto" w:sz="4" w:space="0"/>
            </w:tcBorders>
            <w:vAlign w:val="center"/>
          </w:tcPr>
          <w:p>
            <w:pPr>
              <w:autoSpaceDN w:val="0"/>
              <w:jc w:val="center"/>
              <w:rPr>
                <w:rFonts w:ascii="仿宋" w:hAnsi="仿宋" w:eastAsia="仿宋" w:cs="仿宋"/>
                <w:sz w:val="24"/>
              </w:rPr>
            </w:pPr>
            <w:r>
              <w:rPr>
                <w:rFonts w:hint="eastAsia" w:ascii="仿宋" w:hAnsi="仿宋" w:eastAsia="仿宋" w:cs="仿宋"/>
                <w:sz w:val="24"/>
              </w:rPr>
              <w:t>只</w:t>
            </w:r>
          </w:p>
        </w:tc>
        <w:tc>
          <w:tcPr>
            <w:tcW w:w="90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959"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sz w:val="24"/>
              </w:rPr>
            </w:pPr>
          </w:p>
        </w:tc>
      </w:tr>
      <w:tr>
        <w:tblPrEx>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仿宋" w:hAnsi="仿宋" w:eastAsia="仿宋" w:cs="仿宋"/>
                <w:sz w:val="24"/>
              </w:rPr>
            </w:pPr>
            <w:r>
              <w:rPr>
                <w:rFonts w:hint="eastAsia" w:ascii="仿宋" w:hAnsi="仿宋" w:eastAsia="仿宋" w:cs="仿宋"/>
                <w:sz w:val="24"/>
              </w:rPr>
              <w:t>2</w:t>
            </w:r>
          </w:p>
        </w:tc>
        <w:tc>
          <w:tcPr>
            <w:tcW w:w="2425"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sz w:val="24"/>
              </w:rPr>
            </w:pPr>
            <w:r>
              <w:rPr>
                <w:rFonts w:hint="eastAsia" w:ascii="仿宋" w:hAnsi="仿宋" w:eastAsia="仿宋" w:cs="仿宋"/>
                <w:sz w:val="24"/>
              </w:rPr>
              <w:t>消防水泵</w:t>
            </w:r>
          </w:p>
        </w:tc>
        <w:tc>
          <w:tcPr>
            <w:tcW w:w="956" w:type="dxa"/>
            <w:tcBorders>
              <w:top w:val="single" w:color="auto" w:sz="4" w:space="0"/>
              <w:left w:val="nil"/>
              <w:bottom w:val="single" w:color="auto" w:sz="4" w:space="0"/>
              <w:right w:val="single" w:color="auto" w:sz="4" w:space="0"/>
            </w:tcBorders>
            <w:vAlign w:val="center"/>
          </w:tcPr>
          <w:p>
            <w:pPr>
              <w:autoSpaceDN w:val="0"/>
              <w:jc w:val="center"/>
              <w:rPr>
                <w:rFonts w:ascii="仿宋" w:hAnsi="仿宋" w:eastAsia="仿宋" w:cs="仿宋"/>
                <w:sz w:val="24"/>
              </w:rPr>
            </w:pPr>
            <w:r>
              <w:rPr>
                <w:rFonts w:hint="eastAsia" w:ascii="仿宋" w:hAnsi="仿宋" w:eastAsia="仿宋" w:cs="仿宋"/>
                <w:sz w:val="24"/>
              </w:rPr>
              <w:t>台</w:t>
            </w:r>
          </w:p>
        </w:tc>
        <w:tc>
          <w:tcPr>
            <w:tcW w:w="90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959"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sz w:val="24"/>
              </w:rPr>
            </w:pPr>
          </w:p>
        </w:tc>
      </w:tr>
      <w:tr>
        <w:tblPrEx>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仿宋" w:hAnsi="仿宋" w:eastAsia="仿宋" w:cs="仿宋"/>
                <w:sz w:val="24"/>
              </w:rPr>
            </w:pPr>
            <w:r>
              <w:rPr>
                <w:rFonts w:hint="eastAsia" w:ascii="仿宋" w:hAnsi="仿宋" w:eastAsia="仿宋" w:cs="仿宋"/>
                <w:sz w:val="24"/>
              </w:rPr>
              <w:t>3</w:t>
            </w:r>
          </w:p>
        </w:tc>
        <w:tc>
          <w:tcPr>
            <w:tcW w:w="2425"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sz w:val="24"/>
              </w:rPr>
            </w:pPr>
            <w:r>
              <w:rPr>
                <w:rFonts w:hint="eastAsia" w:ascii="仿宋" w:hAnsi="仿宋" w:eastAsia="仿宋" w:cs="仿宋"/>
                <w:sz w:val="24"/>
              </w:rPr>
              <w:t>水枪、水带</w:t>
            </w:r>
          </w:p>
        </w:tc>
        <w:tc>
          <w:tcPr>
            <w:tcW w:w="956" w:type="dxa"/>
            <w:tcBorders>
              <w:top w:val="single" w:color="auto" w:sz="4" w:space="0"/>
              <w:left w:val="nil"/>
              <w:bottom w:val="single" w:color="auto" w:sz="4" w:space="0"/>
              <w:right w:val="single" w:color="auto" w:sz="4" w:space="0"/>
            </w:tcBorders>
            <w:vAlign w:val="center"/>
          </w:tcPr>
          <w:p>
            <w:pPr>
              <w:autoSpaceDN w:val="0"/>
              <w:jc w:val="center"/>
              <w:rPr>
                <w:rFonts w:ascii="仿宋" w:hAnsi="仿宋" w:eastAsia="仿宋" w:cs="仿宋"/>
                <w:sz w:val="24"/>
              </w:rPr>
            </w:pPr>
            <w:r>
              <w:rPr>
                <w:rFonts w:hint="eastAsia" w:ascii="仿宋" w:hAnsi="仿宋" w:eastAsia="仿宋" w:cs="仿宋"/>
                <w:sz w:val="24"/>
              </w:rPr>
              <w:t>套</w:t>
            </w:r>
          </w:p>
        </w:tc>
        <w:tc>
          <w:tcPr>
            <w:tcW w:w="90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959"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sz w:val="24"/>
              </w:rPr>
            </w:pPr>
          </w:p>
        </w:tc>
      </w:tr>
      <w:tr>
        <w:tblPrEx>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仿宋" w:hAnsi="仿宋" w:eastAsia="仿宋" w:cs="仿宋"/>
                <w:sz w:val="24"/>
              </w:rPr>
            </w:pPr>
            <w:r>
              <w:rPr>
                <w:rFonts w:hint="eastAsia" w:ascii="仿宋" w:hAnsi="仿宋" w:eastAsia="仿宋" w:cs="仿宋"/>
                <w:sz w:val="24"/>
              </w:rPr>
              <w:t>4</w:t>
            </w:r>
          </w:p>
        </w:tc>
        <w:tc>
          <w:tcPr>
            <w:tcW w:w="2425"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sz w:val="24"/>
              </w:rPr>
            </w:pPr>
            <w:r>
              <w:rPr>
                <w:rFonts w:hint="eastAsia" w:ascii="仿宋" w:hAnsi="仿宋" w:eastAsia="仿宋" w:cs="仿宋"/>
                <w:sz w:val="24"/>
              </w:rPr>
              <w:t>消防箱</w:t>
            </w:r>
          </w:p>
        </w:tc>
        <w:tc>
          <w:tcPr>
            <w:tcW w:w="956" w:type="dxa"/>
            <w:tcBorders>
              <w:top w:val="single" w:color="auto" w:sz="4" w:space="0"/>
              <w:left w:val="nil"/>
              <w:bottom w:val="single" w:color="auto" w:sz="4" w:space="0"/>
              <w:right w:val="single" w:color="auto" w:sz="4" w:space="0"/>
            </w:tcBorders>
            <w:vAlign w:val="center"/>
          </w:tcPr>
          <w:p>
            <w:pPr>
              <w:autoSpaceDN w:val="0"/>
              <w:jc w:val="center"/>
              <w:rPr>
                <w:rFonts w:ascii="仿宋" w:hAnsi="仿宋" w:eastAsia="仿宋" w:cs="仿宋"/>
                <w:sz w:val="24"/>
              </w:rPr>
            </w:pPr>
            <w:r>
              <w:rPr>
                <w:rFonts w:hint="eastAsia" w:ascii="仿宋" w:hAnsi="仿宋" w:eastAsia="仿宋" w:cs="仿宋"/>
                <w:sz w:val="24"/>
              </w:rPr>
              <w:t>只</w:t>
            </w:r>
          </w:p>
        </w:tc>
        <w:tc>
          <w:tcPr>
            <w:tcW w:w="90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959"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sz w:val="24"/>
              </w:rPr>
            </w:pPr>
          </w:p>
        </w:tc>
      </w:tr>
      <w:tr>
        <w:tblPrEx>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仿宋" w:hAnsi="仿宋" w:eastAsia="仿宋" w:cs="仿宋"/>
                <w:sz w:val="24"/>
              </w:rPr>
            </w:pPr>
            <w:r>
              <w:rPr>
                <w:rFonts w:hint="eastAsia" w:ascii="仿宋" w:hAnsi="仿宋" w:eastAsia="仿宋" w:cs="仿宋"/>
                <w:sz w:val="24"/>
              </w:rPr>
              <w:t>5</w:t>
            </w:r>
          </w:p>
        </w:tc>
        <w:tc>
          <w:tcPr>
            <w:tcW w:w="2425"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sz w:val="24"/>
              </w:rPr>
            </w:pPr>
            <w:r>
              <w:rPr>
                <w:rFonts w:hint="eastAsia" w:ascii="仿宋" w:hAnsi="仿宋" w:eastAsia="仿宋" w:cs="仿宋"/>
                <w:sz w:val="24"/>
              </w:rPr>
              <w:t>消防立管</w:t>
            </w:r>
          </w:p>
        </w:tc>
        <w:tc>
          <w:tcPr>
            <w:tcW w:w="956" w:type="dxa"/>
            <w:tcBorders>
              <w:top w:val="single" w:color="auto" w:sz="4" w:space="0"/>
              <w:left w:val="nil"/>
              <w:bottom w:val="single" w:color="auto" w:sz="4" w:space="0"/>
              <w:right w:val="single" w:color="auto" w:sz="4" w:space="0"/>
            </w:tcBorders>
            <w:vAlign w:val="center"/>
          </w:tcPr>
          <w:p>
            <w:pPr>
              <w:autoSpaceDN w:val="0"/>
              <w:jc w:val="center"/>
              <w:rPr>
                <w:rFonts w:ascii="仿宋" w:hAnsi="仿宋" w:eastAsia="仿宋" w:cs="仿宋"/>
                <w:sz w:val="24"/>
              </w:rPr>
            </w:pPr>
            <w:r>
              <w:rPr>
                <w:rFonts w:hint="eastAsia" w:ascii="仿宋" w:hAnsi="仿宋" w:eastAsia="仿宋" w:cs="仿宋"/>
                <w:sz w:val="24"/>
              </w:rPr>
              <w:t>m</w:t>
            </w:r>
          </w:p>
        </w:tc>
        <w:tc>
          <w:tcPr>
            <w:tcW w:w="90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959"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sz w:val="24"/>
              </w:rPr>
            </w:pPr>
          </w:p>
        </w:tc>
      </w:tr>
      <w:tr>
        <w:tblPrEx>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仿宋" w:hAnsi="仿宋" w:eastAsia="仿宋" w:cs="仿宋"/>
                <w:sz w:val="24"/>
              </w:rPr>
            </w:pPr>
            <w:r>
              <w:rPr>
                <w:rFonts w:hint="eastAsia" w:ascii="仿宋" w:hAnsi="仿宋" w:eastAsia="仿宋" w:cs="仿宋"/>
                <w:sz w:val="24"/>
              </w:rPr>
              <w:t>6</w:t>
            </w:r>
          </w:p>
        </w:tc>
        <w:tc>
          <w:tcPr>
            <w:tcW w:w="2425"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sz w:val="24"/>
              </w:rPr>
            </w:pPr>
            <w:r>
              <w:rPr>
                <w:rFonts w:hint="eastAsia" w:ascii="仿宋" w:hAnsi="仿宋" w:eastAsia="仿宋" w:cs="仿宋"/>
                <w:sz w:val="24"/>
              </w:rPr>
              <w:t>危险品仓库搭建</w:t>
            </w:r>
          </w:p>
        </w:tc>
        <w:tc>
          <w:tcPr>
            <w:tcW w:w="956" w:type="dxa"/>
            <w:tcBorders>
              <w:top w:val="single" w:color="auto" w:sz="4" w:space="0"/>
              <w:left w:val="nil"/>
              <w:bottom w:val="single" w:color="auto" w:sz="4" w:space="0"/>
              <w:right w:val="single" w:color="auto" w:sz="4" w:space="0"/>
            </w:tcBorders>
            <w:vAlign w:val="center"/>
          </w:tcPr>
          <w:p>
            <w:pPr>
              <w:autoSpaceDN w:val="0"/>
              <w:jc w:val="center"/>
              <w:rPr>
                <w:rFonts w:ascii="仿宋" w:hAnsi="仿宋" w:eastAsia="仿宋" w:cs="仿宋"/>
                <w:sz w:val="24"/>
              </w:rPr>
            </w:pPr>
            <w:r>
              <w:rPr>
                <w:rFonts w:hint="eastAsia" w:ascii="仿宋" w:hAnsi="仿宋" w:eastAsia="仿宋" w:cs="仿宋"/>
                <w:sz w:val="24"/>
              </w:rPr>
              <w:t>m</w:t>
            </w:r>
            <w:r>
              <w:rPr>
                <w:rFonts w:hint="eastAsia" w:ascii="仿宋" w:hAnsi="仿宋" w:eastAsia="仿宋" w:cs="仿宋"/>
                <w:sz w:val="24"/>
                <w:vertAlign w:val="superscript"/>
              </w:rPr>
              <w:t>2</w:t>
            </w:r>
          </w:p>
        </w:tc>
        <w:tc>
          <w:tcPr>
            <w:tcW w:w="90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959"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sz w:val="24"/>
              </w:rPr>
            </w:pPr>
          </w:p>
        </w:tc>
      </w:tr>
      <w:tr>
        <w:tblPrEx>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仿宋" w:hAnsi="仿宋" w:eastAsia="仿宋" w:cs="仿宋"/>
                <w:sz w:val="24"/>
              </w:rPr>
            </w:pPr>
            <w:r>
              <w:rPr>
                <w:rFonts w:hint="eastAsia" w:ascii="仿宋" w:hAnsi="仿宋" w:eastAsia="仿宋" w:cs="仿宋"/>
                <w:sz w:val="24"/>
              </w:rPr>
              <w:t>7</w:t>
            </w:r>
          </w:p>
        </w:tc>
        <w:tc>
          <w:tcPr>
            <w:tcW w:w="2425"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sz w:val="24"/>
              </w:rPr>
            </w:pPr>
            <w:r>
              <w:rPr>
                <w:rFonts w:hint="eastAsia" w:ascii="仿宋" w:hAnsi="仿宋" w:eastAsia="仿宋" w:cs="仿宋"/>
                <w:sz w:val="24"/>
              </w:rPr>
              <w:t>防雷设施</w:t>
            </w:r>
          </w:p>
        </w:tc>
        <w:tc>
          <w:tcPr>
            <w:tcW w:w="956" w:type="dxa"/>
            <w:tcBorders>
              <w:top w:val="single" w:color="auto" w:sz="4" w:space="0"/>
              <w:left w:val="nil"/>
              <w:bottom w:val="single" w:color="auto" w:sz="4" w:space="0"/>
              <w:right w:val="single" w:color="auto" w:sz="4" w:space="0"/>
            </w:tcBorders>
            <w:vAlign w:val="center"/>
          </w:tcPr>
          <w:p>
            <w:pPr>
              <w:autoSpaceDN w:val="0"/>
              <w:jc w:val="center"/>
              <w:rPr>
                <w:rFonts w:ascii="仿宋" w:hAnsi="仿宋" w:eastAsia="仿宋" w:cs="仿宋"/>
                <w:sz w:val="24"/>
              </w:rPr>
            </w:pPr>
            <w:r>
              <w:rPr>
                <w:rFonts w:hint="eastAsia" w:ascii="仿宋" w:hAnsi="仿宋" w:eastAsia="仿宋" w:cs="仿宋"/>
                <w:sz w:val="24"/>
              </w:rPr>
              <w:t>元</w:t>
            </w:r>
          </w:p>
        </w:tc>
        <w:tc>
          <w:tcPr>
            <w:tcW w:w="90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tcPr>
          <w:p>
            <w:pPr>
              <w:autoSpaceDN w:val="0"/>
              <w:ind w:left="-288" w:leftChars="-137"/>
              <w:jc w:val="center"/>
              <w:rPr>
                <w:rFonts w:ascii="仿宋" w:hAnsi="仿宋" w:eastAsia="仿宋" w:cs="仿宋"/>
                <w:sz w:val="24"/>
              </w:rPr>
            </w:pPr>
          </w:p>
        </w:tc>
        <w:tc>
          <w:tcPr>
            <w:tcW w:w="1959"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sz w:val="24"/>
              </w:rPr>
            </w:pPr>
          </w:p>
        </w:tc>
      </w:tr>
      <w:tr>
        <w:tblPrEx>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仿宋" w:hAnsi="仿宋" w:eastAsia="仿宋" w:cs="仿宋"/>
                <w:sz w:val="24"/>
              </w:rPr>
            </w:pPr>
            <w:r>
              <w:rPr>
                <w:rFonts w:hint="eastAsia" w:ascii="仿宋" w:hAnsi="仿宋" w:eastAsia="仿宋" w:cs="仿宋"/>
                <w:sz w:val="24"/>
              </w:rPr>
              <w:t>8</w:t>
            </w:r>
          </w:p>
        </w:tc>
        <w:tc>
          <w:tcPr>
            <w:tcW w:w="2425"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sz w:val="24"/>
              </w:rPr>
            </w:pPr>
            <w:r>
              <w:rPr>
                <w:rFonts w:hint="eastAsia" w:ascii="仿宋" w:hAnsi="仿宋" w:eastAsia="仿宋" w:cs="仿宋"/>
                <w:sz w:val="24"/>
              </w:rPr>
              <w:t>其他</w:t>
            </w:r>
          </w:p>
        </w:tc>
        <w:tc>
          <w:tcPr>
            <w:tcW w:w="956" w:type="dxa"/>
            <w:tcBorders>
              <w:top w:val="single" w:color="auto" w:sz="4" w:space="0"/>
              <w:left w:val="nil"/>
              <w:bottom w:val="single" w:color="auto" w:sz="4" w:space="0"/>
              <w:right w:val="single" w:color="auto" w:sz="4" w:space="0"/>
            </w:tcBorders>
            <w:vAlign w:val="center"/>
          </w:tcPr>
          <w:p>
            <w:pPr>
              <w:autoSpaceDN w:val="0"/>
              <w:jc w:val="center"/>
              <w:rPr>
                <w:rFonts w:ascii="仿宋" w:hAnsi="仿宋" w:eastAsia="仿宋" w:cs="仿宋"/>
                <w:sz w:val="24"/>
              </w:rPr>
            </w:pPr>
          </w:p>
        </w:tc>
        <w:tc>
          <w:tcPr>
            <w:tcW w:w="90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tcPr>
          <w:p>
            <w:pPr>
              <w:autoSpaceDN w:val="0"/>
              <w:ind w:left="-288" w:leftChars="-137"/>
              <w:jc w:val="center"/>
              <w:rPr>
                <w:rFonts w:ascii="仿宋" w:hAnsi="仿宋" w:eastAsia="仿宋" w:cs="仿宋"/>
                <w:sz w:val="24"/>
              </w:rPr>
            </w:pPr>
          </w:p>
        </w:tc>
        <w:tc>
          <w:tcPr>
            <w:tcW w:w="1959"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sz w:val="24"/>
              </w:rPr>
            </w:pPr>
          </w:p>
        </w:tc>
      </w:tr>
      <w:tr>
        <w:tblPrEx>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仿宋" w:hAnsi="仿宋" w:eastAsia="仿宋" w:cs="仿宋"/>
                <w:b/>
                <w:bCs/>
                <w:sz w:val="24"/>
              </w:rPr>
            </w:pPr>
            <w:r>
              <w:rPr>
                <w:rFonts w:hint="eastAsia" w:ascii="仿宋" w:hAnsi="仿宋" w:eastAsia="仿宋" w:cs="仿宋"/>
                <w:b/>
                <w:bCs/>
                <w:sz w:val="24"/>
              </w:rPr>
              <w:t>（七）</w:t>
            </w:r>
          </w:p>
        </w:tc>
        <w:tc>
          <w:tcPr>
            <w:tcW w:w="2425"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b/>
                <w:bCs/>
                <w:sz w:val="24"/>
              </w:rPr>
            </w:pPr>
            <w:r>
              <w:rPr>
                <w:rFonts w:hint="eastAsia" w:ascii="仿宋" w:hAnsi="仿宋" w:eastAsia="仿宋" w:cs="仿宋"/>
                <w:b/>
                <w:bCs/>
                <w:sz w:val="24"/>
              </w:rPr>
              <w:t>特殊工程安全措施</w:t>
            </w:r>
          </w:p>
        </w:tc>
        <w:tc>
          <w:tcPr>
            <w:tcW w:w="956" w:type="dxa"/>
            <w:tcBorders>
              <w:top w:val="single" w:color="auto" w:sz="4" w:space="0"/>
              <w:left w:val="nil"/>
              <w:bottom w:val="single" w:color="auto" w:sz="4" w:space="0"/>
              <w:right w:val="single" w:color="auto" w:sz="4" w:space="0"/>
            </w:tcBorders>
            <w:vAlign w:val="center"/>
          </w:tcPr>
          <w:p>
            <w:pPr>
              <w:autoSpaceDN w:val="0"/>
              <w:jc w:val="center"/>
              <w:rPr>
                <w:rFonts w:ascii="仿宋" w:hAnsi="仿宋" w:eastAsia="仿宋" w:cs="仿宋"/>
                <w:b/>
                <w:bCs/>
                <w:sz w:val="24"/>
              </w:rPr>
            </w:pPr>
          </w:p>
        </w:tc>
        <w:tc>
          <w:tcPr>
            <w:tcW w:w="900" w:type="dxa"/>
            <w:tcBorders>
              <w:top w:val="single" w:color="auto" w:sz="4" w:space="0"/>
              <w:left w:val="nil"/>
              <w:bottom w:val="single" w:color="auto" w:sz="4" w:space="0"/>
              <w:right w:val="single" w:color="auto" w:sz="4" w:space="0"/>
            </w:tcBorders>
          </w:tcPr>
          <w:p>
            <w:pPr>
              <w:autoSpaceDN w:val="0"/>
              <w:rPr>
                <w:rFonts w:ascii="仿宋" w:hAnsi="仿宋" w:eastAsia="仿宋" w:cs="仿宋"/>
                <w:b/>
                <w:bCs/>
                <w:sz w:val="24"/>
              </w:rPr>
            </w:pPr>
          </w:p>
        </w:tc>
        <w:tc>
          <w:tcPr>
            <w:tcW w:w="1080" w:type="dxa"/>
            <w:tcBorders>
              <w:top w:val="single" w:color="auto" w:sz="4" w:space="0"/>
              <w:left w:val="nil"/>
              <w:bottom w:val="single" w:color="auto" w:sz="4" w:space="0"/>
              <w:right w:val="single" w:color="auto" w:sz="4" w:space="0"/>
            </w:tcBorders>
          </w:tcPr>
          <w:p>
            <w:pPr>
              <w:autoSpaceDN w:val="0"/>
              <w:rPr>
                <w:rFonts w:ascii="仿宋" w:hAnsi="仿宋" w:eastAsia="仿宋" w:cs="仿宋"/>
                <w:b/>
                <w:bCs/>
                <w:sz w:val="24"/>
              </w:rPr>
            </w:pPr>
          </w:p>
        </w:tc>
        <w:tc>
          <w:tcPr>
            <w:tcW w:w="1080" w:type="dxa"/>
            <w:tcBorders>
              <w:top w:val="single" w:color="auto" w:sz="4" w:space="0"/>
              <w:left w:val="nil"/>
              <w:bottom w:val="single" w:color="auto" w:sz="4" w:space="0"/>
              <w:right w:val="single" w:color="auto" w:sz="4" w:space="0"/>
            </w:tcBorders>
          </w:tcPr>
          <w:p>
            <w:pPr>
              <w:autoSpaceDN w:val="0"/>
              <w:ind w:left="-288" w:leftChars="-137"/>
              <w:jc w:val="center"/>
              <w:rPr>
                <w:rFonts w:ascii="仿宋" w:hAnsi="仿宋" w:eastAsia="仿宋" w:cs="仿宋"/>
                <w:b/>
                <w:bCs/>
                <w:sz w:val="24"/>
              </w:rPr>
            </w:pPr>
          </w:p>
        </w:tc>
        <w:tc>
          <w:tcPr>
            <w:tcW w:w="1959"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b/>
                <w:bCs/>
                <w:sz w:val="24"/>
              </w:rPr>
            </w:pPr>
          </w:p>
        </w:tc>
      </w:tr>
      <w:tr>
        <w:tblPrEx>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仿宋" w:hAnsi="仿宋" w:eastAsia="仿宋" w:cs="仿宋"/>
                <w:sz w:val="24"/>
              </w:rPr>
            </w:pPr>
            <w:r>
              <w:rPr>
                <w:rFonts w:hint="eastAsia" w:ascii="仿宋" w:hAnsi="仿宋" w:eastAsia="仿宋" w:cs="仿宋"/>
                <w:sz w:val="24"/>
              </w:rPr>
              <w:t>1</w:t>
            </w:r>
          </w:p>
        </w:tc>
        <w:tc>
          <w:tcPr>
            <w:tcW w:w="2425"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sz w:val="24"/>
              </w:rPr>
            </w:pPr>
            <w:r>
              <w:rPr>
                <w:rFonts w:hint="eastAsia" w:ascii="仿宋" w:hAnsi="仿宋" w:eastAsia="仿宋" w:cs="仿宋"/>
                <w:sz w:val="24"/>
              </w:rPr>
              <w:t>特殊作业防护用品</w:t>
            </w:r>
          </w:p>
        </w:tc>
        <w:tc>
          <w:tcPr>
            <w:tcW w:w="956" w:type="dxa"/>
            <w:tcBorders>
              <w:top w:val="single" w:color="auto" w:sz="4" w:space="0"/>
              <w:left w:val="nil"/>
              <w:bottom w:val="single" w:color="auto" w:sz="4" w:space="0"/>
              <w:right w:val="single" w:color="auto" w:sz="4" w:space="0"/>
            </w:tcBorders>
            <w:vAlign w:val="center"/>
          </w:tcPr>
          <w:p>
            <w:pPr>
              <w:autoSpaceDN w:val="0"/>
              <w:jc w:val="center"/>
              <w:rPr>
                <w:rFonts w:ascii="仿宋" w:hAnsi="仿宋" w:eastAsia="仿宋" w:cs="仿宋"/>
                <w:sz w:val="24"/>
              </w:rPr>
            </w:pPr>
            <w:r>
              <w:rPr>
                <w:rFonts w:hint="eastAsia" w:ascii="仿宋" w:hAnsi="仿宋" w:eastAsia="仿宋" w:cs="仿宋"/>
                <w:sz w:val="24"/>
              </w:rPr>
              <w:t>元</w:t>
            </w:r>
          </w:p>
        </w:tc>
        <w:tc>
          <w:tcPr>
            <w:tcW w:w="90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tcPr>
          <w:p>
            <w:pPr>
              <w:autoSpaceDN w:val="0"/>
              <w:ind w:left="-288" w:leftChars="-137"/>
              <w:jc w:val="center"/>
              <w:rPr>
                <w:rFonts w:ascii="仿宋" w:hAnsi="仿宋" w:eastAsia="仿宋" w:cs="仿宋"/>
                <w:sz w:val="24"/>
              </w:rPr>
            </w:pPr>
          </w:p>
        </w:tc>
        <w:tc>
          <w:tcPr>
            <w:tcW w:w="1959"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sz w:val="24"/>
              </w:rPr>
            </w:pPr>
          </w:p>
        </w:tc>
      </w:tr>
      <w:tr>
        <w:tblPrEx>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仿宋" w:hAnsi="仿宋" w:eastAsia="仿宋" w:cs="仿宋"/>
                <w:sz w:val="24"/>
              </w:rPr>
            </w:pPr>
            <w:r>
              <w:rPr>
                <w:rFonts w:hint="eastAsia" w:ascii="仿宋" w:hAnsi="仿宋" w:eastAsia="仿宋" w:cs="仿宋"/>
                <w:sz w:val="24"/>
              </w:rPr>
              <w:t>2</w:t>
            </w:r>
          </w:p>
        </w:tc>
        <w:tc>
          <w:tcPr>
            <w:tcW w:w="2425"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sz w:val="24"/>
              </w:rPr>
            </w:pPr>
            <w:r>
              <w:rPr>
                <w:rFonts w:hint="eastAsia" w:ascii="仿宋" w:hAnsi="仿宋" w:eastAsia="仿宋" w:cs="仿宋"/>
                <w:sz w:val="24"/>
              </w:rPr>
              <w:t>救生设施</w:t>
            </w:r>
          </w:p>
        </w:tc>
        <w:tc>
          <w:tcPr>
            <w:tcW w:w="956" w:type="dxa"/>
            <w:tcBorders>
              <w:top w:val="single" w:color="auto" w:sz="4" w:space="0"/>
              <w:left w:val="nil"/>
              <w:bottom w:val="single" w:color="auto" w:sz="4" w:space="0"/>
              <w:right w:val="single" w:color="auto" w:sz="4" w:space="0"/>
            </w:tcBorders>
            <w:vAlign w:val="center"/>
          </w:tcPr>
          <w:p>
            <w:pPr>
              <w:autoSpaceDN w:val="0"/>
              <w:jc w:val="center"/>
              <w:rPr>
                <w:rFonts w:ascii="仿宋" w:hAnsi="仿宋" w:eastAsia="仿宋" w:cs="仿宋"/>
                <w:sz w:val="24"/>
              </w:rPr>
            </w:pPr>
            <w:r>
              <w:rPr>
                <w:rFonts w:hint="eastAsia" w:ascii="仿宋" w:hAnsi="仿宋" w:eastAsia="仿宋" w:cs="仿宋"/>
                <w:sz w:val="24"/>
              </w:rPr>
              <w:t>元</w:t>
            </w:r>
          </w:p>
        </w:tc>
        <w:tc>
          <w:tcPr>
            <w:tcW w:w="90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tcPr>
          <w:p>
            <w:pPr>
              <w:autoSpaceDN w:val="0"/>
              <w:ind w:left="-288" w:leftChars="-137"/>
              <w:jc w:val="center"/>
              <w:rPr>
                <w:rFonts w:ascii="仿宋" w:hAnsi="仿宋" w:eastAsia="仿宋" w:cs="仿宋"/>
                <w:sz w:val="24"/>
              </w:rPr>
            </w:pPr>
          </w:p>
        </w:tc>
        <w:tc>
          <w:tcPr>
            <w:tcW w:w="1959"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sz w:val="24"/>
              </w:rPr>
            </w:pPr>
            <w:r>
              <w:rPr>
                <w:rFonts w:hint="eastAsia" w:ascii="仿宋" w:hAnsi="仿宋" w:eastAsia="仿宋" w:cs="仿宋"/>
                <w:sz w:val="24"/>
              </w:rPr>
              <w:t>含救生衣、救生圈等</w:t>
            </w:r>
          </w:p>
        </w:tc>
      </w:tr>
      <w:tr>
        <w:tblPrEx>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仿宋" w:hAnsi="仿宋" w:eastAsia="仿宋" w:cs="仿宋"/>
                <w:sz w:val="24"/>
              </w:rPr>
            </w:pPr>
            <w:r>
              <w:rPr>
                <w:rFonts w:hint="eastAsia" w:ascii="仿宋" w:hAnsi="仿宋" w:eastAsia="仿宋" w:cs="仿宋"/>
                <w:sz w:val="24"/>
              </w:rPr>
              <w:t>3</w:t>
            </w:r>
          </w:p>
        </w:tc>
        <w:tc>
          <w:tcPr>
            <w:tcW w:w="2425"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sz w:val="24"/>
              </w:rPr>
            </w:pPr>
            <w:r>
              <w:rPr>
                <w:rFonts w:hint="eastAsia" w:ascii="仿宋" w:hAnsi="仿宋" w:eastAsia="仿宋" w:cs="仿宋"/>
                <w:sz w:val="24"/>
              </w:rPr>
              <w:t>防毒面具</w:t>
            </w:r>
          </w:p>
        </w:tc>
        <w:tc>
          <w:tcPr>
            <w:tcW w:w="956" w:type="dxa"/>
            <w:tcBorders>
              <w:top w:val="single" w:color="auto" w:sz="4" w:space="0"/>
              <w:left w:val="nil"/>
              <w:bottom w:val="single" w:color="auto" w:sz="4" w:space="0"/>
              <w:right w:val="single" w:color="auto" w:sz="4" w:space="0"/>
            </w:tcBorders>
            <w:vAlign w:val="center"/>
          </w:tcPr>
          <w:p>
            <w:pPr>
              <w:autoSpaceDN w:val="0"/>
              <w:jc w:val="center"/>
              <w:rPr>
                <w:rFonts w:ascii="仿宋" w:hAnsi="仿宋" w:eastAsia="仿宋" w:cs="仿宋"/>
                <w:sz w:val="24"/>
              </w:rPr>
            </w:pPr>
            <w:r>
              <w:rPr>
                <w:rFonts w:hint="eastAsia" w:ascii="仿宋" w:hAnsi="仿宋" w:eastAsia="仿宋" w:cs="仿宋"/>
                <w:sz w:val="24"/>
              </w:rPr>
              <w:t>付</w:t>
            </w:r>
          </w:p>
        </w:tc>
        <w:tc>
          <w:tcPr>
            <w:tcW w:w="90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tcPr>
          <w:p>
            <w:pPr>
              <w:autoSpaceDN w:val="0"/>
              <w:ind w:left="-288" w:leftChars="-137"/>
              <w:jc w:val="center"/>
              <w:rPr>
                <w:rFonts w:ascii="仿宋" w:hAnsi="仿宋" w:eastAsia="仿宋" w:cs="仿宋"/>
                <w:sz w:val="24"/>
              </w:rPr>
            </w:pPr>
          </w:p>
        </w:tc>
        <w:tc>
          <w:tcPr>
            <w:tcW w:w="1959"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sz w:val="24"/>
              </w:rPr>
            </w:pPr>
          </w:p>
        </w:tc>
      </w:tr>
      <w:tr>
        <w:tblPrEx>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仿宋" w:hAnsi="仿宋" w:eastAsia="仿宋" w:cs="仿宋"/>
                <w:sz w:val="24"/>
              </w:rPr>
            </w:pPr>
            <w:r>
              <w:rPr>
                <w:rFonts w:hint="eastAsia" w:ascii="仿宋" w:hAnsi="仿宋" w:eastAsia="仿宋" w:cs="仿宋"/>
                <w:sz w:val="24"/>
              </w:rPr>
              <w:t>4</w:t>
            </w:r>
          </w:p>
        </w:tc>
        <w:tc>
          <w:tcPr>
            <w:tcW w:w="2425"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sz w:val="24"/>
              </w:rPr>
            </w:pPr>
            <w:r>
              <w:rPr>
                <w:rFonts w:hint="eastAsia" w:ascii="仿宋" w:hAnsi="仿宋" w:eastAsia="仿宋" w:cs="仿宋"/>
                <w:sz w:val="24"/>
              </w:rPr>
              <w:t>有毒气体检测仪器</w:t>
            </w:r>
          </w:p>
        </w:tc>
        <w:tc>
          <w:tcPr>
            <w:tcW w:w="956" w:type="dxa"/>
            <w:tcBorders>
              <w:top w:val="single" w:color="auto" w:sz="4" w:space="0"/>
              <w:left w:val="nil"/>
              <w:bottom w:val="single" w:color="auto" w:sz="4" w:space="0"/>
              <w:right w:val="single" w:color="auto" w:sz="4" w:space="0"/>
            </w:tcBorders>
            <w:vAlign w:val="center"/>
          </w:tcPr>
          <w:p>
            <w:pPr>
              <w:autoSpaceDN w:val="0"/>
              <w:jc w:val="center"/>
              <w:rPr>
                <w:rFonts w:ascii="仿宋" w:hAnsi="仿宋" w:eastAsia="仿宋" w:cs="仿宋"/>
                <w:sz w:val="24"/>
              </w:rPr>
            </w:pPr>
            <w:r>
              <w:rPr>
                <w:rFonts w:hint="eastAsia" w:ascii="仿宋" w:hAnsi="仿宋" w:eastAsia="仿宋" w:cs="仿宋"/>
                <w:sz w:val="24"/>
              </w:rPr>
              <w:t>套</w:t>
            </w:r>
          </w:p>
        </w:tc>
        <w:tc>
          <w:tcPr>
            <w:tcW w:w="90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tcPr>
          <w:p>
            <w:pPr>
              <w:autoSpaceDN w:val="0"/>
              <w:ind w:left="-288" w:leftChars="-137"/>
              <w:jc w:val="center"/>
              <w:rPr>
                <w:rFonts w:ascii="仿宋" w:hAnsi="仿宋" w:eastAsia="仿宋" w:cs="仿宋"/>
                <w:sz w:val="24"/>
              </w:rPr>
            </w:pPr>
          </w:p>
        </w:tc>
        <w:tc>
          <w:tcPr>
            <w:tcW w:w="1959"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sz w:val="24"/>
              </w:rPr>
            </w:pPr>
          </w:p>
        </w:tc>
      </w:tr>
      <w:tr>
        <w:tblPrEx>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仿宋" w:hAnsi="仿宋" w:eastAsia="仿宋" w:cs="仿宋"/>
                <w:sz w:val="24"/>
              </w:rPr>
            </w:pPr>
            <w:r>
              <w:rPr>
                <w:rFonts w:hint="eastAsia" w:ascii="仿宋" w:hAnsi="仿宋" w:eastAsia="仿宋" w:cs="仿宋"/>
                <w:sz w:val="24"/>
              </w:rPr>
              <w:t>5</w:t>
            </w:r>
          </w:p>
        </w:tc>
        <w:tc>
          <w:tcPr>
            <w:tcW w:w="2425"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sz w:val="24"/>
              </w:rPr>
            </w:pPr>
            <w:r>
              <w:rPr>
                <w:rFonts w:hint="eastAsia" w:ascii="仿宋" w:hAnsi="仿宋" w:eastAsia="仿宋" w:cs="仿宋"/>
                <w:sz w:val="24"/>
              </w:rPr>
              <w:t>其他特殊安全防护</w:t>
            </w:r>
          </w:p>
        </w:tc>
        <w:tc>
          <w:tcPr>
            <w:tcW w:w="956" w:type="dxa"/>
            <w:tcBorders>
              <w:top w:val="single" w:color="auto" w:sz="4" w:space="0"/>
              <w:left w:val="nil"/>
              <w:bottom w:val="single" w:color="auto" w:sz="4" w:space="0"/>
              <w:right w:val="single" w:color="auto" w:sz="4" w:space="0"/>
            </w:tcBorders>
            <w:vAlign w:val="center"/>
          </w:tcPr>
          <w:p>
            <w:pPr>
              <w:autoSpaceDN w:val="0"/>
              <w:jc w:val="center"/>
              <w:rPr>
                <w:rFonts w:ascii="仿宋" w:hAnsi="仿宋" w:eastAsia="仿宋" w:cs="仿宋"/>
                <w:sz w:val="24"/>
              </w:rPr>
            </w:pPr>
          </w:p>
        </w:tc>
        <w:tc>
          <w:tcPr>
            <w:tcW w:w="90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tcPr>
          <w:p>
            <w:pPr>
              <w:autoSpaceDN w:val="0"/>
              <w:ind w:left="-288" w:leftChars="-137"/>
              <w:jc w:val="center"/>
              <w:rPr>
                <w:rFonts w:ascii="仿宋" w:hAnsi="仿宋" w:eastAsia="仿宋" w:cs="仿宋"/>
                <w:sz w:val="24"/>
              </w:rPr>
            </w:pPr>
          </w:p>
        </w:tc>
        <w:tc>
          <w:tcPr>
            <w:tcW w:w="1959"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sz w:val="24"/>
              </w:rPr>
            </w:pPr>
          </w:p>
        </w:tc>
      </w:tr>
      <w:tr>
        <w:tblPrEx>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仿宋" w:hAnsi="仿宋" w:eastAsia="仿宋" w:cs="仿宋"/>
                <w:b/>
                <w:bCs/>
                <w:sz w:val="24"/>
              </w:rPr>
            </w:pPr>
            <w:r>
              <w:rPr>
                <w:rFonts w:hint="eastAsia" w:ascii="仿宋" w:hAnsi="仿宋" w:eastAsia="仿宋" w:cs="仿宋"/>
                <w:b/>
                <w:bCs/>
                <w:sz w:val="24"/>
              </w:rPr>
              <w:t>（八）</w:t>
            </w:r>
          </w:p>
        </w:tc>
        <w:tc>
          <w:tcPr>
            <w:tcW w:w="2425"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b/>
                <w:bCs/>
                <w:sz w:val="24"/>
              </w:rPr>
            </w:pPr>
            <w:r>
              <w:rPr>
                <w:rFonts w:hint="eastAsia" w:ascii="仿宋" w:hAnsi="仿宋" w:eastAsia="仿宋" w:cs="仿宋"/>
                <w:b/>
                <w:bCs/>
                <w:sz w:val="24"/>
              </w:rPr>
              <w:t>安全标志</w:t>
            </w:r>
          </w:p>
        </w:tc>
        <w:tc>
          <w:tcPr>
            <w:tcW w:w="956" w:type="dxa"/>
            <w:tcBorders>
              <w:top w:val="single" w:color="auto" w:sz="4" w:space="0"/>
              <w:left w:val="nil"/>
              <w:bottom w:val="single" w:color="auto" w:sz="4" w:space="0"/>
              <w:right w:val="single" w:color="auto" w:sz="4" w:space="0"/>
            </w:tcBorders>
            <w:vAlign w:val="center"/>
          </w:tcPr>
          <w:p>
            <w:pPr>
              <w:autoSpaceDN w:val="0"/>
              <w:jc w:val="center"/>
              <w:rPr>
                <w:rFonts w:ascii="仿宋" w:hAnsi="仿宋" w:eastAsia="仿宋" w:cs="仿宋"/>
                <w:b/>
                <w:bCs/>
                <w:sz w:val="24"/>
              </w:rPr>
            </w:pPr>
          </w:p>
        </w:tc>
        <w:tc>
          <w:tcPr>
            <w:tcW w:w="900" w:type="dxa"/>
            <w:tcBorders>
              <w:top w:val="single" w:color="auto" w:sz="4" w:space="0"/>
              <w:left w:val="nil"/>
              <w:bottom w:val="single" w:color="auto" w:sz="4" w:space="0"/>
              <w:right w:val="single" w:color="auto" w:sz="4" w:space="0"/>
            </w:tcBorders>
          </w:tcPr>
          <w:p>
            <w:pPr>
              <w:autoSpaceDN w:val="0"/>
              <w:jc w:val="center"/>
              <w:rPr>
                <w:rFonts w:ascii="仿宋" w:hAnsi="仿宋" w:eastAsia="仿宋" w:cs="仿宋"/>
                <w:b/>
                <w:bCs/>
                <w:sz w:val="24"/>
              </w:rPr>
            </w:pPr>
          </w:p>
        </w:tc>
        <w:tc>
          <w:tcPr>
            <w:tcW w:w="1080" w:type="dxa"/>
            <w:tcBorders>
              <w:top w:val="single" w:color="auto" w:sz="4" w:space="0"/>
              <w:left w:val="nil"/>
              <w:bottom w:val="single" w:color="auto" w:sz="4" w:space="0"/>
              <w:right w:val="single" w:color="auto" w:sz="4" w:space="0"/>
            </w:tcBorders>
          </w:tcPr>
          <w:p>
            <w:pPr>
              <w:autoSpaceDN w:val="0"/>
              <w:jc w:val="center"/>
              <w:rPr>
                <w:rFonts w:ascii="仿宋" w:hAnsi="仿宋" w:eastAsia="仿宋" w:cs="仿宋"/>
                <w:b/>
                <w:bCs/>
                <w:sz w:val="24"/>
              </w:rPr>
            </w:pPr>
          </w:p>
        </w:tc>
        <w:tc>
          <w:tcPr>
            <w:tcW w:w="1080" w:type="dxa"/>
            <w:tcBorders>
              <w:top w:val="single" w:color="auto" w:sz="4" w:space="0"/>
              <w:left w:val="nil"/>
              <w:bottom w:val="single" w:color="auto" w:sz="4" w:space="0"/>
              <w:right w:val="single" w:color="auto" w:sz="4" w:space="0"/>
            </w:tcBorders>
          </w:tcPr>
          <w:p>
            <w:pPr>
              <w:autoSpaceDN w:val="0"/>
              <w:ind w:left="-288" w:leftChars="-137"/>
              <w:jc w:val="center"/>
              <w:rPr>
                <w:rFonts w:ascii="仿宋" w:hAnsi="仿宋" w:eastAsia="仿宋" w:cs="仿宋"/>
                <w:b/>
                <w:bCs/>
                <w:sz w:val="24"/>
              </w:rPr>
            </w:pPr>
          </w:p>
        </w:tc>
        <w:tc>
          <w:tcPr>
            <w:tcW w:w="1959"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b/>
                <w:bCs/>
                <w:sz w:val="24"/>
              </w:rPr>
            </w:pPr>
          </w:p>
        </w:tc>
      </w:tr>
      <w:tr>
        <w:tblPrEx>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仿宋" w:hAnsi="仿宋" w:eastAsia="仿宋" w:cs="仿宋"/>
                <w:sz w:val="24"/>
              </w:rPr>
            </w:pPr>
            <w:r>
              <w:rPr>
                <w:rFonts w:hint="eastAsia" w:ascii="仿宋" w:hAnsi="仿宋" w:eastAsia="仿宋" w:cs="仿宋"/>
                <w:sz w:val="24"/>
              </w:rPr>
              <w:t>1</w:t>
            </w:r>
          </w:p>
        </w:tc>
        <w:tc>
          <w:tcPr>
            <w:tcW w:w="2425"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sz w:val="24"/>
              </w:rPr>
            </w:pPr>
            <w:r>
              <w:rPr>
                <w:rFonts w:hint="eastAsia" w:ascii="仿宋" w:hAnsi="仿宋" w:eastAsia="仿宋" w:cs="仿宋"/>
                <w:sz w:val="24"/>
              </w:rPr>
              <w:t>安全警示标牌、标识</w:t>
            </w:r>
          </w:p>
        </w:tc>
        <w:tc>
          <w:tcPr>
            <w:tcW w:w="956" w:type="dxa"/>
            <w:tcBorders>
              <w:top w:val="single" w:color="auto" w:sz="4" w:space="0"/>
              <w:left w:val="nil"/>
              <w:bottom w:val="single" w:color="auto" w:sz="4" w:space="0"/>
              <w:right w:val="single" w:color="auto" w:sz="4" w:space="0"/>
            </w:tcBorders>
            <w:vAlign w:val="center"/>
          </w:tcPr>
          <w:p>
            <w:pPr>
              <w:autoSpaceDN w:val="0"/>
              <w:jc w:val="center"/>
              <w:rPr>
                <w:rFonts w:ascii="仿宋" w:hAnsi="仿宋" w:eastAsia="仿宋" w:cs="仿宋"/>
                <w:sz w:val="24"/>
              </w:rPr>
            </w:pPr>
            <w:r>
              <w:rPr>
                <w:rFonts w:hint="eastAsia" w:ascii="仿宋" w:hAnsi="仿宋" w:eastAsia="仿宋" w:cs="仿宋"/>
                <w:sz w:val="24"/>
              </w:rPr>
              <w:t>元</w:t>
            </w:r>
          </w:p>
        </w:tc>
        <w:tc>
          <w:tcPr>
            <w:tcW w:w="900" w:type="dxa"/>
            <w:tcBorders>
              <w:top w:val="single" w:color="auto" w:sz="4" w:space="0"/>
              <w:left w:val="nil"/>
              <w:bottom w:val="single" w:color="auto" w:sz="4" w:space="0"/>
              <w:right w:val="single" w:color="auto" w:sz="4" w:space="0"/>
            </w:tcBorders>
          </w:tcPr>
          <w:p>
            <w:pPr>
              <w:autoSpaceDN w:val="0"/>
              <w:jc w:val="center"/>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tcPr>
          <w:p>
            <w:pPr>
              <w:autoSpaceDN w:val="0"/>
              <w:jc w:val="center"/>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tcPr>
          <w:p>
            <w:pPr>
              <w:autoSpaceDN w:val="0"/>
              <w:ind w:left="-288" w:leftChars="-137"/>
              <w:jc w:val="center"/>
              <w:rPr>
                <w:rFonts w:ascii="仿宋" w:hAnsi="仿宋" w:eastAsia="仿宋" w:cs="仿宋"/>
                <w:sz w:val="24"/>
              </w:rPr>
            </w:pPr>
          </w:p>
        </w:tc>
        <w:tc>
          <w:tcPr>
            <w:tcW w:w="1959"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sz w:val="24"/>
              </w:rPr>
            </w:pPr>
          </w:p>
        </w:tc>
      </w:tr>
      <w:tr>
        <w:tblPrEx>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仿宋" w:hAnsi="仿宋" w:eastAsia="仿宋" w:cs="仿宋"/>
                <w:sz w:val="24"/>
              </w:rPr>
            </w:pPr>
            <w:r>
              <w:rPr>
                <w:rFonts w:hint="eastAsia" w:ascii="仿宋" w:hAnsi="仿宋" w:eastAsia="仿宋" w:cs="仿宋"/>
                <w:sz w:val="24"/>
              </w:rPr>
              <w:t>2</w:t>
            </w:r>
          </w:p>
        </w:tc>
        <w:tc>
          <w:tcPr>
            <w:tcW w:w="2425"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sz w:val="24"/>
              </w:rPr>
            </w:pPr>
            <w:r>
              <w:rPr>
                <w:rFonts w:hint="eastAsia" w:ascii="仿宋" w:hAnsi="仿宋" w:eastAsia="仿宋" w:cs="仿宋"/>
                <w:sz w:val="24"/>
              </w:rPr>
              <w:t>警示灯</w:t>
            </w:r>
          </w:p>
        </w:tc>
        <w:tc>
          <w:tcPr>
            <w:tcW w:w="956" w:type="dxa"/>
            <w:tcBorders>
              <w:top w:val="single" w:color="auto" w:sz="4" w:space="0"/>
              <w:left w:val="nil"/>
              <w:bottom w:val="single" w:color="auto" w:sz="4" w:space="0"/>
              <w:right w:val="single" w:color="auto" w:sz="4" w:space="0"/>
            </w:tcBorders>
            <w:vAlign w:val="center"/>
          </w:tcPr>
          <w:p>
            <w:pPr>
              <w:autoSpaceDN w:val="0"/>
              <w:jc w:val="center"/>
              <w:rPr>
                <w:rFonts w:ascii="仿宋" w:hAnsi="仿宋" w:eastAsia="仿宋" w:cs="仿宋"/>
                <w:sz w:val="24"/>
              </w:rPr>
            </w:pPr>
            <w:r>
              <w:rPr>
                <w:rFonts w:hint="eastAsia" w:ascii="仿宋" w:hAnsi="仿宋" w:eastAsia="仿宋" w:cs="仿宋"/>
                <w:sz w:val="24"/>
              </w:rPr>
              <w:t>处</w:t>
            </w:r>
          </w:p>
        </w:tc>
        <w:tc>
          <w:tcPr>
            <w:tcW w:w="90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959"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sz w:val="24"/>
              </w:rPr>
            </w:pPr>
          </w:p>
        </w:tc>
      </w:tr>
      <w:tr>
        <w:tblPrEx>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仿宋" w:hAnsi="仿宋" w:eastAsia="仿宋" w:cs="仿宋"/>
                <w:sz w:val="24"/>
              </w:rPr>
            </w:pPr>
            <w:r>
              <w:rPr>
                <w:rFonts w:hint="eastAsia" w:ascii="仿宋" w:hAnsi="仿宋" w:eastAsia="仿宋" w:cs="仿宋"/>
                <w:sz w:val="24"/>
              </w:rPr>
              <w:t>3</w:t>
            </w:r>
          </w:p>
        </w:tc>
        <w:tc>
          <w:tcPr>
            <w:tcW w:w="2425"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sz w:val="24"/>
              </w:rPr>
            </w:pPr>
            <w:r>
              <w:rPr>
                <w:rFonts w:hint="eastAsia" w:ascii="仿宋" w:hAnsi="仿宋" w:eastAsia="仿宋" w:cs="仿宋"/>
                <w:sz w:val="24"/>
              </w:rPr>
              <w:t>航标灯</w:t>
            </w:r>
          </w:p>
        </w:tc>
        <w:tc>
          <w:tcPr>
            <w:tcW w:w="956" w:type="dxa"/>
            <w:tcBorders>
              <w:top w:val="single" w:color="auto" w:sz="4" w:space="0"/>
              <w:left w:val="nil"/>
              <w:bottom w:val="single" w:color="auto" w:sz="4" w:space="0"/>
              <w:right w:val="single" w:color="auto" w:sz="4" w:space="0"/>
            </w:tcBorders>
            <w:vAlign w:val="center"/>
          </w:tcPr>
          <w:p>
            <w:pPr>
              <w:autoSpaceDN w:val="0"/>
              <w:jc w:val="center"/>
              <w:rPr>
                <w:rFonts w:ascii="仿宋" w:hAnsi="仿宋" w:eastAsia="仿宋" w:cs="仿宋"/>
                <w:sz w:val="24"/>
              </w:rPr>
            </w:pPr>
            <w:r>
              <w:rPr>
                <w:rFonts w:hint="eastAsia" w:ascii="仿宋" w:hAnsi="仿宋" w:eastAsia="仿宋" w:cs="仿宋"/>
                <w:sz w:val="24"/>
              </w:rPr>
              <w:t>处</w:t>
            </w:r>
          </w:p>
        </w:tc>
        <w:tc>
          <w:tcPr>
            <w:tcW w:w="90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tcPr>
          <w:p>
            <w:pPr>
              <w:autoSpaceDN w:val="0"/>
              <w:rPr>
                <w:rFonts w:ascii="仿宋" w:hAnsi="仿宋" w:eastAsia="仿宋" w:cs="仿宋"/>
                <w:sz w:val="24"/>
              </w:rPr>
            </w:pPr>
          </w:p>
        </w:tc>
        <w:tc>
          <w:tcPr>
            <w:tcW w:w="1959"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sz w:val="24"/>
              </w:rPr>
            </w:pPr>
            <w:r>
              <w:rPr>
                <w:rFonts w:hint="eastAsia" w:ascii="仿宋" w:hAnsi="仿宋" w:eastAsia="仿宋" w:cs="仿宋"/>
                <w:sz w:val="24"/>
              </w:rPr>
              <w:t>通航要求</w:t>
            </w:r>
          </w:p>
        </w:tc>
      </w:tr>
      <w:tr>
        <w:tblPrEx>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仿宋" w:hAnsi="仿宋" w:eastAsia="仿宋" w:cs="仿宋"/>
                <w:sz w:val="24"/>
              </w:rPr>
            </w:pPr>
            <w:r>
              <w:rPr>
                <w:rFonts w:hint="eastAsia" w:ascii="仿宋" w:hAnsi="仿宋" w:eastAsia="仿宋" w:cs="仿宋"/>
                <w:sz w:val="24"/>
              </w:rPr>
              <w:t>4</w:t>
            </w:r>
          </w:p>
        </w:tc>
        <w:tc>
          <w:tcPr>
            <w:tcW w:w="2425"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sz w:val="24"/>
              </w:rPr>
            </w:pPr>
            <w:r>
              <w:rPr>
                <w:rFonts w:hint="eastAsia" w:ascii="仿宋" w:hAnsi="仿宋" w:eastAsia="仿宋" w:cs="仿宋"/>
                <w:sz w:val="24"/>
              </w:rPr>
              <w:t>其他安全标志</w:t>
            </w:r>
          </w:p>
        </w:tc>
        <w:tc>
          <w:tcPr>
            <w:tcW w:w="956" w:type="dxa"/>
            <w:tcBorders>
              <w:top w:val="single" w:color="auto" w:sz="4" w:space="0"/>
              <w:left w:val="nil"/>
              <w:bottom w:val="single" w:color="auto" w:sz="4" w:space="0"/>
              <w:right w:val="single" w:color="auto" w:sz="4" w:space="0"/>
            </w:tcBorders>
            <w:vAlign w:val="center"/>
          </w:tcPr>
          <w:p>
            <w:pPr>
              <w:autoSpaceDN w:val="0"/>
              <w:jc w:val="center"/>
              <w:rPr>
                <w:rFonts w:ascii="仿宋" w:hAnsi="仿宋" w:eastAsia="仿宋" w:cs="仿宋"/>
                <w:b/>
                <w:bCs/>
                <w:sz w:val="24"/>
              </w:rPr>
            </w:pPr>
          </w:p>
        </w:tc>
        <w:tc>
          <w:tcPr>
            <w:tcW w:w="900" w:type="dxa"/>
            <w:tcBorders>
              <w:top w:val="single" w:color="auto" w:sz="4" w:space="0"/>
              <w:left w:val="nil"/>
              <w:bottom w:val="single" w:color="auto" w:sz="4" w:space="0"/>
              <w:right w:val="single" w:color="auto" w:sz="4" w:space="0"/>
            </w:tcBorders>
          </w:tcPr>
          <w:p>
            <w:pPr>
              <w:autoSpaceDN w:val="0"/>
              <w:jc w:val="center"/>
              <w:rPr>
                <w:rFonts w:ascii="仿宋" w:hAnsi="仿宋" w:eastAsia="仿宋" w:cs="仿宋"/>
                <w:b/>
                <w:bCs/>
                <w:sz w:val="24"/>
              </w:rPr>
            </w:pPr>
          </w:p>
        </w:tc>
        <w:tc>
          <w:tcPr>
            <w:tcW w:w="1080" w:type="dxa"/>
            <w:tcBorders>
              <w:top w:val="single" w:color="auto" w:sz="4" w:space="0"/>
              <w:left w:val="nil"/>
              <w:bottom w:val="single" w:color="auto" w:sz="4" w:space="0"/>
              <w:right w:val="single" w:color="auto" w:sz="4" w:space="0"/>
            </w:tcBorders>
          </w:tcPr>
          <w:p>
            <w:pPr>
              <w:autoSpaceDN w:val="0"/>
              <w:jc w:val="center"/>
              <w:rPr>
                <w:rFonts w:ascii="仿宋" w:hAnsi="仿宋" w:eastAsia="仿宋" w:cs="仿宋"/>
                <w:b/>
                <w:bCs/>
                <w:sz w:val="24"/>
              </w:rPr>
            </w:pPr>
          </w:p>
        </w:tc>
        <w:tc>
          <w:tcPr>
            <w:tcW w:w="1080" w:type="dxa"/>
            <w:tcBorders>
              <w:top w:val="single" w:color="auto" w:sz="4" w:space="0"/>
              <w:left w:val="nil"/>
              <w:bottom w:val="single" w:color="auto" w:sz="4" w:space="0"/>
              <w:right w:val="single" w:color="auto" w:sz="4" w:space="0"/>
            </w:tcBorders>
          </w:tcPr>
          <w:p>
            <w:pPr>
              <w:autoSpaceDN w:val="0"/>
              <w:ind w:left="-288" w:leftChars="-137"/>
              <w:jc w:val="center"/>
              <w:rPr>
                <w:rFonts w:ascii="仿宋" w:hAnsi="仿宋" w:eastAsia="仿宋" w:cs="仿宋"/>
                <w:b/>
                <w:bCs/>
                <w:sz w:val="24"/>
              </w:rPr>
            </w:pPr>
          </w:p>
        </w:tc>
        <w:tc>
          <w:tcPr>
            <w:tcW w:w="1959"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b/>
                <w:bCs/>
                <w:sz w:val="24"/>
              </w:rPr>
            </w:pPr>
          </w:p>
        </w:tc>
      </w:tr>
      <w:tr>
        <w:tblPrEx>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仿宋" w:hAnsi="仿宋" w:eastAsia="仿宋" w:cs="仿宋"/>
                <w:b/>
                <w:bCs/>
                <w:sz w:val="24"/>
              </w:rPr>
            </w:pPr>
            <w:r>
              <w:rPr>
                <w:rFonts w:hint="eastAsia" w:ascii="仿宋" w:hAnsi="仿宋" w:eastAsia="仿宋" w:cs="仿宋"/>
                <w:b/>
                <w:bCs/>
                <w:sz w:val="24"/>
              </w:rPr>
              <w:t>（九）</w:t>
            </w:r>
          </w:p>
        </w:tc>
        <w:tc>
          <w:tcPr>
            <w:tcW w:w="2425"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b/>
                <w:bCs/>
                <w:sz w:val="24"/>
              </w:rPr>
            </w:pPr>
            <w:r>
              <w:rPr>
                <w:rFonts w:hint="eastAsia" w:ascii="仿宋" w:hAnsi="仿宋" w:eastAsia="仿宋" w:cs="仿宋"/>
                <w:b/>
                <w:bCs/>
                <w:sz w:val="24"/>
              </w:rPr>
              <w:t>安全专项检测</w:t>
            </w:r>
          </w:p>
        </w:tc>
        <w:tc>
          <w:tcPr>
            <w:tcW w:w="956" w:type="dxa"/>
            <w:tcBorders>
              <w:top w:val="single" w:color="auto" w:sz="4" w:space="0"/>
              <w:left w:val="nil"/>
              <w:bottom w:val="single" w:color="auto" w:sz="4" w:space="0"/>
              <w:right w:val="single" w:color="auto" w:sz="4" w:space="0"/>
            </w:tcBorders>
            <w:vAlign w:val="center"/>
          </w:tcPr>
          <w:p>
            <w:pPr>
              <w:autoSpaceDN w:val="0"/>
              <w:jc w:val="center"/>
              <w:rPr>
                <w:rFonts w:ascii="仿宋" w:hAnsi="仿宋" w:eastAsia="仿宋" w:cs="仿宋"/>
                <w:b/>
                <w:bCs/>
                <w:sz w:val="24"/>
              </w:rPr>
            </w:pPr>
          </w:p>
        </w:tc>
        <w:tc>
          <w:tcPr>
            <w:tcW w:w="900" w:type="dxa"/>
            <w:tcBorders>
              <w:top w:val="single" w:color="auto" w:sz="4" w:space="0"/>
              <w:left w:val="nil"/>
              <w:bottom w:val="single" w:color="auto" w:sz="4" w:space="0"/>
              <w:right w:val="single" w:color="auto" w:sz="4" w:space="0"/>
            </w:tcBorders>
          </w:tcPr>
          <w:p>
            <w:pPr>
              <w:autoSpaceDN w:val="0"/>
              <w:jc w:val="center"/>
              <w:rPr>
                <w:rFonts w:ascii="仿宋" w:hAnsi="仿宋" w:eastAsia="仿宋" w:cs="仿宋"/>
                <w:b/>
                <w:bCs/>
                <w:sz w:val="24"/>
              </w:rPr>
            </w:pPr>
          </w:p>
        </w:tc>
        <w:tc>
          <w:tcPr>
            <w:tcW w:w="1080" w:type="dxa"/>
            <w:tcBorders>
              <w:top w:val="single" w:color="auto" w:sz="4" w:space="0"/>
              <w:left w:val="nil"/>
              <w:bottom w:val="single" w:color="auto" w:sz="4" w:space="0"/>
              <w:right w:val="single" w:color="auto" w:sz="4" w:space="0"/>
            </w:tcBorders>
          </w:tcPr>
          <w:p>
            <w:pPr>
              <w:autoSpaceDN w:val="0"/>
              <w:jc w:val="center"/>
              <w:rPr>
                <w:rFonts w:ascii="仿宋" w:hAnsi="仿宋" w:eastAsia="仿宋" w:cs="仿宋"/>
                <w:b/>
                <w:bCs/>
                <w:sz w:val="24"/>
              </w:rPr>
            </w:pPr>
          </w:p>
        </w:tc>
        <w:tc>
          <w:tcPr>
            <w:tcW w:w="1080" w:type="dxa"/>
            <w:tcBorders>
              <w:top w:val="single" w:color="auto" w:sz="4" w:space="0"/>
              <w:left w:val="nil"/>
              <w:bottom w:val="single" w:color="auto" w:sz="4" w:space="0"/>
              <w:right w:val="single" w:color="auto" w:sz="4" w:space="0"/>
            </w:tcBorders>
          </w:tcPr>
          <w:p>
            <w:pPr>
              <w:autoSpaceDN w:val="0"/>
              <w:ind w:left="-288" w:leftChars="-137"/>
              <w:jc w:val="center"/>
              <w:rPr>
                <w:rFonts w:ascii="仿宋" w:hAnsi="仿宋" w:eastAsia="仿宋" w:cs="仿宋"/>
                <w:b/>
                <w:bCs/>
                <w:sz w:val="24"/>
              </w:rPr>
            </w:pPr>
          </w:p>
        </w:tc>
        <w:tc>
          <w:tcPr>
            <w:tcW w:w="1959"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b/>
                <w:bCs/>
                <w:sz w:val="24"/>
              </w:rPr>
            </w:pPr>
          </w:p>
        </w:tc>
      </w:tr>
      <w:tr>
        <w:tblPrEx>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仿宋" w:hAnsi="仿宋" w:eastAsia="仿宋" w:cs="仿宋"/>
                <w:sz w:val="24"/>
              </w:rPr>
            </w:pPr>
            <w:r>
              <w:rPr>
                <w:rFonts w:hint="eastAsia" w:ascii="仿宋" w:hAnsi="仿宋" w:eastAsia="仿宋" w:cs="仿宋"/>
                <w:sz w:val="24"/>
              </w:rPr>
              <w:t>1</w:t>
            </w:r>
          </w:p>
        </w:tc>
        <w:tc>
          <w:tcPr>
            <w:tcW w:w="2425"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sz w:val="24"/>
              </w:rPr>
            </w:pPr>
            <w:r>
              <w:rPr>
                <w:rFonts w:hint="eastAsia" w:ascii="仿宋" w:hAnsi="仿宋" w:eastAsia="仿宋" w:cs="仿宋"/>
                <w:sz w:val="24"/>
              </w:rPr>
              <w:t>起重机械检测费</w:t>
            </w:r>
          </w:p>
        </w:tc>
        <w:tc>
          <w:tcPr>
            <w:tcW w:w="956" w:type="dxa"/>
            <w:tcBorders>
              <w:top w:val="single" w:color="auto" w:sz="4" w:space="0"/>
              <w:left w:val="nil"/>
              <w:bottom w:val="single" w:color="auto" w:sz="4" w:space="0"/>
              <w:right w:val="single" w:color="auto" w:sz="4" w:space="0"/>
            </w:tcBorders>
            <w:vAlign w:val="center"/>
          </w:tcPr>
          <w:p>
            <w:pPr>
              <w:autoSpaceDN w:val="0"/>
              <w:jc w:val="center"/>
              <w:rPr>
                <w:rFonts w:ascii="仿宋" w:hAnsi="仿宋" w:eastAsia="仿宋" w:cs="仿宋"/>
                <w:sz w:val="24"/>
              </w:rPr>
            </w:pPr>
            <w:r>
              <w:rPr>
                <w:rFonts w:hint="eastAsia" w:ascii="仿宋" w:hAnsi="仿宋" w:eastAsia="仿宋" w:cs="仿宋"/>
                <w:sz w:val="24"/>
              </w:rPr>
              <w:t>元</w:t>
            </w:r>
          </w:p>
        </w:tc>
        <w:tc>
          <w:tcPr>
            <w:tcW w:w="900" w:type="dxa"/>
            <w:tcBorders>
              <w:top w:val="single" w:color="auto" w:sz="4" w:space="0"/>
              <w:left w:val="nil"/>
              <w:bottom w:val="single" w:color="auto" w:sz="4" w:space="0"/>
              <w:right w:val="single" w:color="auto" w:sz="4" w:space="0"/>
            </w:tcBorders>
          </w:tcPr>
          <w:p>
            <w:pPr>
              <w:autoSpaceDN w:val="0"/>
              <w:jc w:val="center"/>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tcPr>
          <w:p>
            <w:pPr>
              <w:autoSpaceDN w:val="0"/>
              <w:jc w:val="center"/>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tcPr>
          <w:p>
            <w:pPr>
              <w:autoSpaceDN w:val="0"/>
              <w:ind w:left="-288" w:leftChars="-137"/>
              <w:jc w:val="center"/>
              <w:rPr>
                <w:rFonts w:ascii="仿宋" w:hAnsi="仿宋" w:eastAsia="仿宋" w:cs="仿宋"/>
                <w:sz w:val="24"/>
              </w:rPr>
            </w:pPr>
          </w:p>
        </w:tc>
        <w:tc>
          <w:tcPr>
            <w:tcW w:w="1959"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sz w:val="24"/>
              </w:rPr>
            </w:pPr>
            <w:r>
              <w:rPr>
                <w:rFonts w:hint="eastAsia" w:ascii="仿宋" w:hAnsi="仿宋" w:eastAsia="仿宋" w:cs="仿宋"/>
                <w:sz w:val="24"/>
              </w:rPr>
              <w:t>塔吊、升降机等</w:t>
            </w:r>
          </w:p>
        </w:tc>
      </w:tr>
      <w:tr>
        <w:tblPrEx>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仿宋" w:hAnsi="仿宋" w:eastAsia="仿宋" w:cs="仿宋"/>
                <w:sz w:val="24"/>
              </w:rPr>
            </w:pPr>
            <w:r>
              <w:rPr>
                <w:rFonts w:hint="eastAsia" w:ascii="仿宋" w:hAnsi="仿宋" w:eastAsia="仿宋" w:cs="仿宋"/>
                <w:sz w:val="24"/>
              </w:rPr>
              <w:t>2</w:t>
            </w:r>
          </w:p>
        </w:tc>
        <w:tc>
          <w:tcPr>
            <w:tcW w:w="2425"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sz w:val="24"/>
              </w:rPr>
            </w:pPr>
            <w:r>
              <w:rPr>
                <w:rFonts w:hint="eastAsia" w:ascii="仿宋" w:hAnsi="仿宋" w:eastAsia="仿宋" w:cs="仿宋"/>
                <w:sz w:val="24"/>
              </w:rPr>
              <w:t>钢管、扣件检测费</w:t>
            </w:r>
          </w:p>
        </w:tc>
        <w:tc>
          <w:tcPr>
            <w:tcW w:w="956" w:type="dxa"/>
            <w:tcBorders>
              <w:top w:val="single" w:color="auto" w:sz="4" w:space="0"/>
              <w:left w:val="nil"/>
              <w:bottom w:val="single" w:color="auto" w:sz="4" w:space="0"/>
              <w:right w:val="single" w:color="auto" w:sz="4" w:space="0"/>
            </w:tcBorders>
            <w:vAlign w:val="center"/>
          </w:tcPr>
          <w:p>
            <w:pPr>
              <w:autoSpaceDN w:val="0"/>
              <w:jc w:val="center"/>
              <w:rPr>
                <w:rFonts w:ascii="仿宋" w:hAnsi="仿宋" w:eastAsia="仿宋" w:cs="仿宋"/>
                <w:sz w:val="24"/>
              </w:rPr>
            </w:pPr>
            <w:r>
              <w:rPr>
                <w:rFonts w:hint="eastAsia" w:ascii="仿宋" w:hAnsi="仿宋" w:eastAsia="仿宋" w:cs="仿宋"/>
                <w:sz w:val="24"/>
              </w:rPr>
              <w:t>元</w:t>
            </w:r>
          </w:p>
        </w:tc>
        <w:tc>
          <w:tcPr>
            <w:tcW w:w="900" w:type="dxa"/>
            <w:tcBorders>
              <w:top w:val="single" w:color="auto" w:sz="4" w:space="0"/>
              <w:left w:val="nil"/>
              <w:bottom w:val="single" w:color="auto" w:sz="4" w:space="0"/>
              <w:right w:val="single" w:color="auto" w:sz="4" w:space="0"/>
            </w:tcBorders>
          </w:tcPr>
          <w:p>
            <w:pPr>
              <w:autoSpaceDN w:val="0"/>
              <w:jc w:val="center"/>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tcPr>
          <w:p>
            <w:pPr>
              <w:autoSpaceDN w:val="0"/>
              <w:jc w:val="center"/>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tcPr>
          <w:p>
            <w:pPr>
              <w:autoSpaceDN w:val="0"/>
              <w:ind w:left="-288" w:leftChars="-137"/>
              <w:jc w:val="center"/>
              <w:rPr>
                <w:rFonts w:ascii="仿宋" w:hAnsi="仿宋" w:eastAsia="仿宋" w:cs="仿宋"/>
                <w:sz w:val="24"/>
              </w:rPr>
            </w:pPr>
          </w:p>
        </w:tc>
        <w:tc>
          <w:tcPr>
            <w:tcW w:w="1959"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sz w:val="24"/>
              </w:rPr>
            </w:pPr>
          </w:p>
        </w:tc>
      </w:tr>
      <w:tr>
        <w:tblPrEx>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仿宋" w:hAnsi="仿宋" w:eastAsia="仿宋" w:cs="仿宋"/>
                <w:sz w:val="24"/>
              </w:rPr>
            </w:pPr>
            <w:r>
              <w:rPr>
                <w:rFonts w:hint="eastAsia" w:ascii="仿宋" w:hAnsi="仿宋" w:eastAsia="仿宋" w:cs="仿宋"/>
                <w:sz w:val="24"/>
              </w:rPr>
              <w:t>3</w:t>
            </w:r>
          </w:p>
        </w:tc>
        <w:tc>
          <w:tcPr>
            <w:tcW w:w="2425"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sz w:val="24"/>
              </w:rPr>
            </w:pPr>
            <w:r>
              <w:rPr>
                <w:rFonts w:hint="eastAsia" w:ascii="仿宋" w:hAnsi="仿宋" w:eastAsia="仿宋" w:cs="仿宋"/>
                <w:sz w:val="24"/>
              </w:rPr>
              <w:t>高处作业吊篮检测费</w:t>
            </w:r>
          </w:p>
        </w:tc>
        <w:tc>
          <w:tcPr>
            <w:tcW w:w="956" w:type="dxa"/>
            <w:tcBorders>
              <w:top w:val="single" w:color="auto" w:sz="4" w:space="0"/>
              <w:left w:val="nil"/>
              <w:bottom w:val="single" w:color="auto" w:sz="4" w:space="0"/>
              <w:right w:val="single" w:color="auto" w:sz="4" w:space="0"/>
            </w:tcBorders>
            <w:vAlign w:val="center"/>
          </w:tcPr>
          <w:p>
            <w:pPr>
              <w:autoSpaceDN w:val="0"/>
              <w:jc w:val="center"/>
              <w:rPr>
                <w:rFonts w:ascii="仿宋" w:hAnsi="仿宋" w:eastAsia="仿宋" w:cs="仿宋"/>
                <w:sz w:val="24"/>
              </w:rPr>
            </w:pPr>
            <w:r>
              <w:rPr>
                <w:rFonts w:hint="eastAsia" w:ascii="仿宋" w:hAnsi="仿宋" w:eastAsia="仿宋" w:cs="仿宋"/>
                <w:sz w:val="24"/>
              </w:rPr>
              <w:t>元</w:t>
            </w:r>
          </w:p>
        </w:tc>
        <w:tc>
          <w:tcPr>
            <w:tcW w:w="900" w:type="dxa"/>
            <w:tcBorders>
              <w:top w:val="single" w:color="auto" w:sz="4" w:space="0"/>
              <w:left w:val="nil"/>
              <w:bottom w:val="single" w:color="auto" w:sz="4" w:space="0"/>
              <w:right w:val="single" w:color="auto" w:sz="4" w:space="0"/>
            </w:tcBorders>
          </w:tcPr>
          <w:p>
            <w:pPr>
              <w:autoSpaceDN w:val="0"/>
              <w:jc w:val="center"/>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tcPr>
          <w:p>
            <w:pPr>
              <w:autoSpaceDN w:val="0"/>
              <w:jc w:val="center"/>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tcPr>
          <w:p>
            <w:pPr>
              <w:autoSpaceDN w:val="0"/>
              <w:ind w:left="-288" w:leftChars="-137"/>
              <w:jc w:val="center"/>
              <w:rPr>
                <w:rFonts w:ascii="仿宋" w:hAnsi="仿宋" w:eastAsia="仿宋" w:cs="仿宋"/>
                <w:sz w:val="24"/>
              </w:rPr>
            </w:pPr>
          </w:p>
        </w:tc>
        <w:tc>
          <w:tcPr>
            <w:tcW w:w="1959"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sz w:val="24"/>
              </w:rPr>
            </w:pPr>
          </w:p>
        </w:tc>
      </w:tr>
      <w:tr>
        <w:tblPrEx>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仿宋" w:hAnsi="仿宋" w:eastAsia="仿宋" w:cs="仿宋"/>
                <w:sz w:val="24"/>
              </w:rPr>
            </w:pPr>
            <w:r>
              <w:rPr>
                <w:rFonts w:hint="eastAsia" w:ascii="仿宋" w:hAnsi="仿宋" w:eastAsia="仿宋" w:cs="仿宋"/>
                <w:sz w:val="24"/>
              </w:rPr>
              <w:t>4</w:t>
            </w:r>
          </w:p>
        </w:tc>
        <w:tc>
          <w:tcPr>
            <w:tcW w:w="2425"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sz w:val="24"/>
              </w:rPr>
            </w:pPr>
            <w:r>
              <w:rPr>
                <w:rFonts w:hint="eastAsia" w:ascii="仿宋" w:hAnsi="仿宋" w:eastAsia="仿宋" w:cs="仿宋"/>
                <w:sz w:val="24"/>
              </w:rPr>
              <w:t>防坠器专项检测费</w:t>
            </w:r>
          </w:p>
        </w:tc>
        <w:tc>
          <w:tcPr>
            <w:tcW w:w="956" w:type="dxa"/>
            <w:tcBorders>
              <w:top w:val="single" w:color="auto" w:sz="4" w:space="0"/>
              <w:left w:val="nil"/>
              <w:bottom w:val="single" w:color="auto" w:sz="4" w:space="0"/>
              <w:right w:val="single" w:color="auto" w:sz="4" w:space="0"/>
            </w:tcBorders>
            <w:vAlign w:val="center"/>
          </w:tcPr>
          <w:p>
            <w:pPr>
              <w:autoSpaceDN w:val="0"/>
              <w:jc w:val="center"/>
              <w:rPr>
                <w:rFonts w:ascii="仿宋" w:hAnsi="仿宋" w:eastAsia="仿宋" w:cs="仿宋"/>
                <w:sz w:val="24"/>
              </w:rPr>
            </w:pPr>
            <w:r>
              <w:rPr>
                <w:rFonts w:hint="eastAsia" w:ascii="仿宋" w:hAnsi="仿宋" w:eastAsia="仿宋" w:cs="仿宋"/>
                <w:sz w:val="24"/>
              </w:rPr>
              <w:t>元</w:t>
            </w:r>
          </w:p>
        </w:tc>
        <w:tc>
          <w:tcPr>
            <w:tcW w:w="900" w:type="dxa"/>
            <w:tcBorders>
              <w:top w:val="single" w:color="auto" w:sz="4" w:space="0"/>
              <w:left w:val="nil"/>
              <w:bottom w:val="single" w:color="auto" w:sz="4" w:space="0"/>
              <w:right w:val="single" w:color="auto" w:sz="4" w:space="0"/>
            </w:tcBorders>
          </w:tcPr>
          <w:p>
            <w:pPr>
              <w:autoSpaceDN w:val="0"/>
              <w:jc w:val="center"/>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tcPr>
          <w:p>
            <w:pPr>
              <w:autoSpaceDN w:val="0"/>
              <w:jc w:val="center"/>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tcPr>
          <w:p>
            <w:pPr>
              <w:autoSpaceDN w:val="0"/>
              <w:ind w:left="-288" w:leftChars="-137"/>
              <w:jc w:val="center"/>
              <w:rPr>
                <w:rFonts w:ascii="仿宋" w:hAnsi="仿宋" w:eastAsia="仿宋" w:cs="仿宋"/>
                <w:sz w:val="24"/>
              </w:rPr>
            </w:pPr>
          </w:p>
        </w:tc>
        <w:tc>
          <w:tcPr>
            <w:tcW w:w="1959"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sz w:val="24"/>
              </w:rPr>
            </w:pPr>
          </w:p>
        </w:tc>
      </w:tr>
      <w:tr>
        <w:tblPrEx>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vAlign w:val="center"/>
          </w:tcPr>
          <w:p>
            <w:pPr>
              <w:autoSpaceDN w:val="0"/>
              <w:jc w:val="center"/>
              <w:rPr>
                <w:rFonts w:ascii="仿宋" w:hAnsi="仿宋" w:eastAsia="仿宋" w:cs="仿宋"/>
                <w:sz w:val="24"/>
              </w:rPr>
            </w:pPr>
            <w:r>
              <w:rPr>
                <w:rFonts w:hint="eastAsia" w:ascii="仿宋" w:hAnsi="仿宋" w:eastAsia="仿宋" w:cs="仿宋"/>
                <w:sz w:val="24"/>
              </w:rPr>
              <w:t>5</w:t>
            </w:r>
          </w:p>
        </w:tc>
        <w:tc>
          <w:tcPr>
            <w:tcW w:w="2425"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sz w:val="24"/>
              </w:rPr>
            </w:pPr>
            <w:r>
              <w:rPr>
                <w:rFonts w:hint="eastAsia" w:ascii="仿宋" w:hAnsi="仿宋" w:eastAsia="仿宋" w:cs="仿宋"/>
                <w:sz w:val="24"/>
              </w:rPr>
              <w:t>其他安全检测</w:t>
            </w:r>
          </w:p>
        </w:tc>
        <w:tc>
          <w:tcPr>
            <w:tcW w:w="956" w:type="dxa"/>
            <w:tcBorders>
              <w:top w:val="single" w:color="auto" w:sz="4" w:space="0"/>
              <w:left w:val="nil"/>
              <w:bottom w:val="single" w:color="auto" w:sz="4" w:space="0"/>
              <w:right w:val="single" w:color="auto" w:sz="4" w:space="0"/>
            </w:tcBorders>
            <w:vAlign w:val="center"/>
          </w:tcPr>
          <w:p>
            <w:pPr>
              <w:autoSpaceDN w:val="0"/>
              <w:jc w:val="center"/>
              <w:rPr>
                <w:rFonts w:ascii="仿宋" w:hAnsi="仿宋" w:eastAsia="仿宋" w:cs="仿宋"/>
                <w:sz w:val="24"/>
              </w:rPr>
            </w:pPr>
          </w:p>
        </w:tc>
        <w:tc>
          <w:tcPr>
            <w:tcW w:w="900" w:type="dxa"/>
            <w:tcBorders>
              <w:top w:val="single" w:color="auto" w:sz="4" w:space="0"/>
              <w:left w:val="nil"/>
              <w:bottom w:val="single" w:color="auto" w:sz="4" w:space="0"/>
              <w:right w:val="single" w:color="auto" w:sz="4" w:space="0"/>
            </w:tcBorders>
          </w:tcPr>
          <w:p>
            <w:pPr>
              <w:autoSpaceDN w:val="0"/>
              <w:jc w:val="center"/>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tcPr>
          <w:p>
            <w:pPr>
              <w:autoSpaceDN w:val="0"/>
              <w:jc w:val="center"/>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tcPr>
          <w:p>
            <w:pPr>
              <w:autoSpaceDN w:val="0"/>
              <w:ind w:left="-288" w:leftChars="-137"/>
              <w:jc w:val="center"/>
              <w:rPr>
                <w:rFonts w:ascii="仿宋" w:hAnsi="仿宋" w:eastAsia="仿宋" w:cs="仿宋"/>
                <w:sz w:val="24"/>
              </w:rPr>
            </w:pPr>
          </w:p>
        </w:tc>
        <w:tc>
          <w:tcPr>
            <w:tcW w:w="1959" w:type="dxa"/>
            <w:tcBorders>
              <w:top w:val="single" w:color="auto" w:sz="4" w:space="0"/>
              <w:left w:val="nil"/>
              <w:bottom w:val="single" w:color="auto" w:sz="4" w:space="0"/>
              <w:right w:val="single" w:color="auto" w:sz="4" w:space="0"/>
            </w:tcBorders>
            <w:vAlign w:val="center"/>
          </w:tcPr>
          <w:p>
            <w:pPr>
              <w:autoSpaceDN w:val="0"/>
              <w:rPr>
                <w:rFonts w:ascii="仿宋" w:hAnsi="仿宋" w:eastAsia="仿宋" w:cs="仿宋"/>
                <w:sz w:val="24"/>
              </w:rPr>
            </w:pPr>
          </w:p>
        </w:tc>
      </w:tr>
      <w:tr>
        <w:tblPrEx>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jc w:val="center"/>
              <w:rPr>
                <w:rFonts w:ascii="仿宋" w:hAnsi="仿宋" w:eastAsia="仿宋" w:cs="仿宋"/>
                <w:b/>
                <w:bCs/>
                <w:sz w:val="24"/>
              </w:rPr>
            </w:pPr>
            <w:r>
              <w:rPr>
                <w:rFonts w:hint="eastAsia" w:ascii="仿宋" w:hAnsi="仿宋" w:eastAsia="仿宋" w:cs="仿宋"/>
                <w:b/>
                <w:bCs/>
                <w:sz w:val="24"/>
              </w:rPr>
              <w:t>（十）</w:t>
            </w:r>
          </w:p>
        </w:tc>
        <w:tc>
          <w:tcPr>
            <w:tcW w:w="2425" w:type="dxa"/>
            <w:tcBorders>
              <w:top w:val="single" w:color="auto" w:sz="4" w:space="0"/>
              <w:left w:val="nil"/>
              <w:bottom w:val="single" w:color="auto" w:sz="4" w:space="0"/>
              <w:right w:val="single" w:color="auto" w:sz="4" w:space="0"/>
            </w:tcBorders>
            <w:shd w:val="clear" w:color="auto" w:fill="FFFFFF"/>
            <w:vAlign w:val="center"/>
          </w:tcPr>
          <w:p>
            <w:pPr>
              <w:autoSpaceDN w:val="0"/>
              <w:rPr>
                <w:rFonts w:ascii="仿宋" w:hAnsi="仿宋" w:eastAsia="仿宋" w:cs="仿宋"/>
                <w:b/>
                <w:bCs/>
                <w:sz w:val="24"/>
              </w:rPr>
            </w:pPr>
            <w:r>
              <w:rPr>
                <w:rFonts w:hint="eastAsia" w:ascii="仿宋" w:hAnsi="仿宋" w:eastAsia="仿宋" w:cs="仿宋"/>
                <w:b/>
                <w:bCs/>
                <w:sz w:val="24"/>
              </w:rPr>
              <w:t>安全教育培训</w:t>
            </w:r>
          </w:p>
        </w:tc>
        <w:tc>
          <w:tcPr>
            <w:tcW w:w="956" w:type="dxa"/>
            <w:tcBorders>
              <w:top w:val="single" w:color="auto" w:sz="4" w:space="0"/>
              <w:left w:val="nil"/>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r>
              <w:rPr>
                <w:rFonts w:hint="eastAsia" w:ascii="仿宋" w:hAnsi="仿宋" w:eastAsia="仿宋" w:cs="仿宋"/>
                <w:sz w:val="24"/>
              </w:rPr>
              <w:t>元</w:t>
            </w:r>
          </w:p>
        </w:tc>
        <w:tc>
          <w:tcPr>
            <w:tcW w:w="900" w:type="dxa"/>
            <w:tcBorders>
              <w:top w:val="single" w:color="auto" w:sz="4" w:space="0"/>
              <w:left w:val="nil"/>
              <w:bottom w:val="single" w:color="auto" w:sz="4" w:space="0"/>
              <w:right w:val="single" w:color="auto" w:sz="4" w:space="0"/>
            </w:tcBorders>
            <w:shd w:val="clear" w:color="auto" w:fill="FFFFFF"/>
          </w:tcPr>
          <w:p>
            <w:pPr>
              <w:autoSpaceDN w:val="0"/>
              <w:jc w:val="center"/>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shd w:val="clear" w:color="auto" w:fill="FFFFFF"/>
          </w:tcPr>
          <w:p>
            <w:pPr>
              <w:autoSpaceDN w:val="0"/>
              <w:jc w:val="center"/>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shd w:val="clear" w:color="auto" w:fill="FFFFFF"/>
          </w:tcPr>
          <w:p>
            <w:pPr>
              <w:autoSpaceDN w:val="0"/>
              <w:ind w:left="-288" w:leftChars="-137"/>
              <w:jc w:val="center"/>
              <w:rPr>
                <w:rFonts w:ascii="仿宋" w:hAnsi="仿宋" w:eastAsia="仿宋" w:cs="仿宋"/>
                <w:sz w:val="24"/>
              </w:rPr>
            </w:pPr>
          </w:p>
        </w:tc>
        <w:tc>
          <w:tcPr>
            <w:tcW w:w="1959" w:type="dxa"/>
            <w:tcBorders>
              <w:top w:val="single" w:color="auto" w:sz="4" w:space="0"/>
              <w:left w:val="nil"/>
              <w:bottom w:val="single" w:color="auto" w:sz="4" w:space="0"/>
              <w:right w:val="single" w:color="auto" w:sz="4" w:space="0"/>
            </w:tcBorders>
            <w:shd w:val="clear" w:color="auto" w:fill="FFFFFF"/>
            <w:vAlign w:val="center"/>
          </w:tcPr>
          <w:p>
            <w:pPr>
              <w:autoSpaceDN w:val="0"/>
              <w:rPr>
                <w:rFonts w:ascii="仿宋" w:hAnsi="仿宋" w:eastAsia="仿宋" w:cs="仿宋"/>
                <w:sz w:val="24"/>
              </w:rPr>
            </w:pPr>
          </w:p>
        </w:tc>
      </w:tr>
      <w:tr>
        <w:tblPrEx>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jc w:val="center"/>
              <w:rPr>
                <w:rFonts w:ascii="仿宋" w:hAnsi="仿宋" w:eastAsia="仿宋" w:cs="仿宋"/>
                <w:b/>
                <w:bCs/>
                <w:sz w:val="24"/>
              </w:rPr>
            </w:pPr>
            <w:r>
              <w:rPr>
                <w:rFonts w:hint="eastAsia" w:ascii="仿宋" w:hAnsi="仿宋" w:eastAsia="仿宋" w:cs="仿宋"/>
                <w:b/>
                <w:bCs/>
                <w:sz w:val="24"/>
              </w:rPr>
              <w:t>（十一）</w:t>
            </w:r>
          </w:p>
        </w:tc>
        <w:tc>
          <w:tcPr>
            <w:tcW w:w="2425" w:type="dxa"/>
            <w:tcBorders>
              <w:top w:val="single" w:color="auto" w:sz="4" w:space="0"/>
              <w:left w:val="nil"/>
              <w:bottom w:val="single" w:color="auto" w:sz="4" w:space="0"/>
              <w:right w:val="single" w:color="auto" w:sz="4" w:space="0"/>
            </w:tcBorders>
            <w:shd w:val="clear" w:color="auto" w:fill="FFFFFF"/>
            <w:vAlign w:val="center"/>
          </w:tcPr>
          <w:p>
            <w:pPr>
              <w:autoSpaceDN w:val="0"/>
              <w:rPr>
                <w:rFonts w:ascii="仿宋" w:hAnsi="仿宋" w:eastAsia="仿宋" w:cs="仿宋"/>
                <w:b/>
                <w:bCs/>
                <w:sz w:val="24"/>
              </w:rPr>
            </w:pPr>
            <w:r>
              <w:rPr>
                <w:rFonts w:hint="eastAsia" w:ascii="仿宋" w:hAnsi="仿宋" w:eastAsia="仿宋" w:cs="仿宋"/>
                <w:b/>
                <w:bCs/>
                <w:sz w:val="24"/>
              </w:rPr>
              <w:t>现场安全保卫</w:t>
            </w:r>
          </w:p>
        </w:tc>
        <w:tc>
          <w:tcPr>
            <w:tcW w:w="956" w:type="dxa"/>
            <w:tcBorders>
              <w:top w:val="single" w:color="auto" w:sz="4" w:space="0"/>
              <w:left w:val="nil"/>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r>
              <w:rPr>
                <w:rFonts w:hint="eastAsia" w:ascii="仿宋" w:hAnsi="仿宋" w:eastAsia="仿宋" w:cs="仿宋"/>
                <w:sz w:val="24"/>
              </w:rPr>
              <w:t>元</w:t>
            </w:r>
          </w:p>
        </w:tc>
        <w:tc>
          <w:tcPr>
            <w:tcW w:w="900" w:type="dxa"/>
            <w:tcBorders>
              <w:top w:val="single" w:color="auto" w:sz="4" w:space="0"/>
              <w:left w:val="nil"/>
              <w:bottom w:val="single" w:color="auto" w:sz="4" w:space="0"/>
              <w:right w:val="single" w:color="auto" w:sz="4" w:space="0"/>
            </w:tcBorders>
            <w:shd w:val="clear" w:color="auto" w:fill="FFFFFF"/>
          </w:tcPr>
          <w:p>
            <w:pPr>
              <w:autoSpaceDN w:val="0"/>
              <w:jc w:val="center"/>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shd w:val="clear" w:color="auto" w:fill="FFFFFF"/>
          </w:tcPr>
          <w:p>
            <w:pPr>
              <w:autoSpaceDN w:val="0"/>
              <w:jc w:val="center"/>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shd w:val="clear" w:color="auto" w:fill="FFFFFF"/>
          </w:tcPr>
          <w:p>
            <w:pPr>
              <w:autoSpaceDN w:val="0"/>
              <w:ind w:left="-288" w:leftChars="-137"/>
              <w:jc w:val="center"/>
              <w:rPr>
                <w:rFonts w:ascii="仿宋" w:hAnsi="仿宋" w:eastAsia="仿宋" w:cs="仿宋"/>
                <w:sz w:val="24"/>
              </w:rPr>
            </w:pPr>
          </w:p>
        </w:tc>
        <w:tc>
          <w:tcPr>
            <w:tcW w:w="1959" w:type="dxa"/>
            <w:tcBorders>
              <w:top w:val="single" w:color="auto" w:sz="4" w:space="0"/>
              <w:left w:val="nil"/>
              <w:bottom w:val="single" w:color="auto" w:sz="4" w:space="0"/>
              <w:right w:val="single" w:color="auto" w:sz="4" w:space="0"/>
            </w:tcBorders>
            <w:shd w:val="clear" w:color="auto" w:fill="FFFFFF"/>
            <w:vAlign w:val="center"/>
          </w:tcPr>
          <w:p>
            <w:pPr>
              <w:autoSpaceDN w:val="0"/>
              <w:rPr>
                <w:rFonts w:ascii="仿宋" w:hAnsi="仿宋" w:eastAsia="仿宋" w:cs="仿宋"/>
                <w:sz w:val="24"/>
              </w:rPr>
            </w:pPr>
          </w:p>
        </w:tc>
      </w:tr>
      <w:tr>
        <w:tblPrEx>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jc w:val="center"/>
              <w:rPr>
                <w:rFonts w:ascii="仿宋" w:hAnsi="仿宋" w:eastAsia="仿宋" w:cs="仿宋"/>
                <w:b/>
                <w:bCs/>
                <w:sz w:val="24"/>
              </w:rPr>
            </w:pPr>
            <w:r>
              <w:rPr>
                <w:rFonts w:hint="eastAsia" w:ascii="仿宋" w:hAnsi="仿宋" w:eastAsia="仿宋" w:cs="仿宋"/>
                <w:b/>
                <w:bCs/>
                <w:sz w:val="24"/>
              </w:rPr>
              <w:t>（十二）</w:t>
            </w:r>
          </w:p>
        </w:tc>
        <w:tc>
          <w:tcPr>
            <w:tcW w:w="2425" w:type="dxa"/>
            <w:tcBorders>
              <w:top w:val="single" w:color="auto" w:sz="4" w:space="0"/>
              <w:left w:val="nil"/>
              <w:bottom w:val="single" w:color="auto" w:sz="4" w:space="0"/>
              <w:right w:val="single" w:color="auto" w:sz="4" w:space="0"/>
            </w:tcBorders>
            <w:shd w:val="clear" w:color="auto" w:fill="FFFFFF"/>
            <w:vAlign w:val="center"/>
          </w:tcPr>
          <w:p>
            <w:pPr>
              <w:autoSpaceDN w:val="0"/>
              <w:rPr>
                <w:rFonts w:ascii="仿宋" w:hAnsi="仿宋" w:eastAsia="仿宋" w:cs="仿宋"/>
                <w:b/>
                <w:bCs/>
                <w:sz w:val="24"/>
              </w:rPr>
            </w:pPr>
            <w:r>
              <w:rPr>
                <w:rFonts w:hint="eastAsia" w:ascii="仿宋" w:hAnsi="仿宋" w:eastAsia="仿宋" w:cs="仿宋"/>
                <w:b/>
                <w:bCs/>
                <w:sz w:val="24"/>
              </w:rPr>
              <w:t>其他安全施工措施</w:t>
            </w:r>
          </w:p>
        </w:tc>
        <w:tc>
          <w:tcPr>
            <w:tcW w:w="956" w:type="dxa"/>
            <w:tcBorders>
              <w:top w:val="single" w:color="auto" w:sz="4" w:space="0"/>
              <w:left w:val="nil"/>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p>
        </w:tc>
        <w:tc>
          <w:tcPr>
            <w:tcW w:w="900" w:type="dxa"/>
            <w:tcBorders>
              <w:top w:val="single" w:color="auto" w:sz="4" w:space="0"/>
              <w:left w:val="nil"/>
              <w:bottom w:val="single" w:color="auto" w:sz="4" w:space="0"/>
              <w:right w:val="single" w:color="auto" w:sz="4" w:space="0"/>
            </w:tcBorders>
            <w:shd w:val="clear" w:color="auto" w:fill="FFFFFF"/>
          </w:tcPr>
          <w:p>
            <w:pPr>
              <w:autoSpaceDN w:val="0"/>
              <w:jc w:val="center"/>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shd w:val="clear" w:color="auto" w:fill="FFFFFF"/>
          </w:tcPr>
          <w:p>
            <w:pPr>
              <w:autoSpaceDN w:val="0"/>
              <w:jc w:val="center"/>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shd w:val="clear" w:color="auto" w:fill="FFFFFF"/>
          </w:tcPr>
          <w:p>
            <w:pPr>
              <w:autoSpaceDN w:val="0"/>
              <w:ind w:left="-288" w:leftChars="-137"/>
              <w:jc w:val="center"/>
              <w:rPr>
                <w:rFonts w:ascii="仿宋" w:hAnsi="仿宋" w:eastAsia="仿宋" w:cs="仿宋"/>
                <w:sz w:val="24"/>
              </w:rPr>
            </w:pPr>
          </w:p>
        </w:tc>
        <w:tc>
          <w:tcPr>
            <w:tcW w:w="1959" w:type="dxa"/>
            <w:tcBorders>
              <w:top w:val="single" w:color="auto" w:sz="4" w:space="0"/>
              <w:left w:val="nil"/>
              <w:bottom w:val="single" w:color="auto" w:sz="4" w:space="0"/>
              <w:right w:val="single" w:color="auto" w:sz="4" w:space="0"/>
            </w:tcBorders>
            <w:shd w:val="clear" w:color="auto" w:fill="FFFFFF"/>
            <w:vAlign w:val="center"/>
          </w:tcPr>
          <w:p>
            <w:pPr>
              <w:autoSpaceDN w:val="0"/>
              <w:rPr>
                <w:rFonts w:ascii="仿宋" w:hAnsi="仿宋" w:eastAsia="仿宋" w:cs="仿宋"/>
                <w:sz w:val="24"/>
              </w:rPr>
            </w:pPr>
          </w:p>
        </w:tc>
      </w:tr>
      <w:tr>
        <w:tblPrEx>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jc w:val="center"/>
              <w:rPr>
                <w:rFonts w:ascii="仿宋" w:hAnsi="仿宋" w:eastAsia="仿宋" w:cs="仿宋"/>
                <w:b/>
                <w:bCs/>
                <w:sz w:val="24"/>
              </w:rPr>
            </w:pPr>
            <w:r>
              <w:rPr>
                <w:rFonts w:hint="eastAsia" w:ascii="仿宋" w:hAnsi="仿宋" w:eastAsia="仿宋" w:cs="仿宋"/>
                <w:b/>
                <w:bCs/>
                <w:sz w:val="24"/>
              </w:rPr>
              <w:t>二</w:t>
            </w:r>
          </w:p>
        </w:tc>
        <w:tc>
          <w:tcPr>
            <w:tcW w:w="2425" w:type="dxa"/>
            <w:tcBorders>
              <w:top w:val="single" w:color="auto" w:sz="4" w:space="0"/>
              <w:left w:val="nil"/>
              <w:bottom w:val="single" w:color="auto" w:sz="4" w:space="0"/>
              <w:right w:val="single" w:color="auto" w:sz="4" w:space="0"/>
            </w:tcBorders>
            <w:shd w:val="clear" w:color="auto" w:fill="FFFFFF"/>
            <w:vAlign w:val="center"/>
          </w:tcPr>
          <w:p>
            <w:pPr>
              <w:autoSpaceDN w:val="0"/>
              <w:jc w:val="center"/>
              <w:rPr>
                <w:rFonts w:ascii="仿宋" w:hAnsi="仿宋" w:eastAsia="仿宋" w:cs="仿宋"/>
                <w:b/>
                <w:bCs/>
                <w:sz w:val="24"/>
              </w:rPr>
            </w:pPr>
            <w:r>
              <w:rPr>
                <w:rFonts w:hint="eastAsia" w:ascii="仿宋" w:hAnsi="仿宋" w:eastAsia="仿宋" w:cs="仿宋"/>
                <w:b/>
                <w:bCs/>
                <w:sz w:val="24"/>
              </w:rPr>
              <w:t>文明施工措施项目</w:t>
            </w:r>
          </w:p>
        </w:tc>
        <w:tc>
          <w:tcPr>
            <w:tcW w:w="956" w:type="dxa"/>
            <w:tcBorders>
              <w:top w:val="single" w:color="auto" w:sz="4" w:space="0"/>
              <w:left w:val="nil"/>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p>
        </w:tc>
        <w:tc>
          <w:tcPr>
            <w:tcW w:w="900" w:type="dxa"/>
            <w:tcBorders>
              <w:top w:val="single" w:color="auto" w:sz="4" w:space="0"/>
              <w:left w:val="nil"/>
              <w:bottom w:val="single" w:color="auto" w:sz="4" w:space="0"/>
              <w:right w:val="single" w:color="auto" w:sz="4" w:space="0"/>
            </w:tcBorders>
            <w:shd w:val="clear" w:color="auto" w:fill="FFFFFF"/>
          </w:tcPr>
          <w:p>
            <w:pPr>
              <w:autoSpaceDN w:val="0"/>
              <w:jc w:val="center"/>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shd w:val="clear" w:color="auto" w:fill="FFFFFF"/>
          </w:tcPr>
          <w:p>
            <w:pPr>
              <w:autoSpaceDN w:val="0"/>
              <w:jc w:val="center"/>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shd w:val="clear" w:color="auto" w:fill="FFFFFF"/>
          </w:tcPr>
          <w:p>
            <w:pPr>
              <w:autoSpaceDN w:val="0"/>
              <w:ind w:left="-288" w:leftChars="-137"/>
              <w:jc w:val="center"/>
              <w:rPr>
                <w:rFonts w:ascii="仿宋" w:hAnsi="仿宋" w:eastAsia="仿宋" w:cs="仿宋"/>
                <w:sz w:val="24"/>
              </w:rPr>
            </w:pPr>
          </w:p>
        </w:tc>
        <w:tc>
          <w:tcPr>
            <w:tcW w:w="1959" w:type="dxa"/>
            <w:tcBorders>
              <w:top w:val="single" w:color="auto" w:sz="4" w:space="0"/>
              <w:left w:val="nil"/>
              <w:bottom w:val="single" w:color="auto" w:sz="4" w:space="0"/>
              <w:right w:val="single" w:color="auto" w:sz="4" w:space="0"/>
            </w:tcBorders>
            <w:shd w:val="clear" w:color="auto" w:fill="FFFFFF"/>
            <w:vAlign w:val="center"/>
          </w:tcPr>
          <w:p>
            <w:pPr>
              <w:autoSpaceDN w:val="0"/>
              <w:rPr>
                <w:rFonts w:ascii="仿宋" w:hAnsi="仿宋" w:eastAsia="仿宋" w:cs="仿宋"/>
                <w:sz w:val="24"/>
              </w:rPr>
            </w:pPr>
          </w:p>
        </w:tc>
      </w:tr>
      <w:tr>
        <w:tblPrEx>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r>
              <w:rPr>
                <w:rFonts w:hint="eastAsia" w:ascii="仿宋" w:hAnsi="仿宋" w:eastAsia="仿宋" w:cs="仿宋"/>
                <w:sz w:val="24"/>
              </w:rPr>
              <w:t>1</w:t>
            </w:r>
          </w:p>
        </w:tc>
        <w:tc>
          <w:tcPr>
            <w:tcW w:w="2425" w:type="dxa"/>
            <w:tcBorders>
              <w:top w:val="single" w:color="auto" w:sz="4" w:space="0"/>
              <w:left w:val="nil"/>
              <w:bottom w:val="single" w:color="auto" w:sz="4" w:space="0"/>
              <w:right w:val="single" w:color="auto" w:sz="4" w:space="0"/>
            </w:tcBorders>
            <w:shd w:val="clear" w:color="auto" w:fill="FFFFFF"/>
            <w:vAlign w:val="center"/>
          </w:tcPr>
          <w:p>
            <w:pPr>
              <w:autoSpaceDN w:val="0"/>
              <w:rPr>
                <w:rFonts w:ascii="仿宋" w:hAnsi="仿宋" w:eastAsia="仿宋" w:cs="仿宋"/>
                <w:sz w:val="24"/>
              </w:rPr>
            </w:pPr>
            <w:r>
              <w:rPr>
                <w:rFonts w:hint="eastAsia" w:ascii="仿宋" w:hAnsi="仿宋" w:eastAsia="仿宋" w:cs="仿宋"/>
                <w:sz w:val="24"/>
              </w:rPr>
              <w:t>围墙</w:t>
            </w:r>
          </w:p>
        </w:tc>
        <w:tc>
          <w:tcPr>
            <w:tcW w:w="956" w:type="dxa"/>
            <w:tcBorders>
              <w:top w:val="single" w:color="auto" w:sz="4" w:space="0"/>
              <w:left w:val="nil"/>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r>
              <w:rPr>
                <w:rFonts w:hint="eastAsia" w:ascii="仿宋" w:hAnsi="仿宋" w:eastAsia="仿宋" w:cs="仿宋"/>
                <w:sz w:val="24"/>
              </w:rPr>
              <w:t>m</w:t>
            </w:r>
          </w:p>
        </w:tc>
        <w:tc>
          <w:tcPr>
            <w:tcW w:w="900" w:type="dxa"/>
            <w:tcBorders>
              <w:top w:val="single" w:color="auto" w:sz="4" w:space="0"/>
              <w:left w:val="nil"/>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autoSpaceDN w:val="0"/>
              <w:ind w:left="-288" w:leftChars="-137"/>
              <w:jc w:val="center"/>
              <w:rPr>
                <w:rFonts w:ascii="仿宋" w:hAnsi="仿宋" w:eastAsia="仿宋" w:cs="仿宋"/>
                <w:sz w:val="24"/>
              </w:rPr>
            </w:pPr>
          </w:p>
        </w:tc>
        <w:tc>
          <w:tcPr>
            <w:tcW w:w="1959" w:type="dxa"/>
            <w:tcBorders>
              <w:top w:val="single" w:color="auto" w:sz="4" w:space="0"/>
              <w:left w:val="nil"/>
              <w:bottom w:val="single" w:color="auto" w:sz="4" w:space="0"/>
              <w:right w:val="single" w:color="auto" w:sz="4" w:space="0"/>
            </w:tcBorders>
            <w:shd w:val="clear" w:color="auto" w:fill="FFFFFF"/>
            <w:vAlign w:val="center"/>
          </w:tcPr>
          <w:p>
            <w:pPr>
              <w:autoSpaceDN w:val="0"/>
              <w:rPr>
                <w:rFonts w:ascii="仿宋" w:hAnsi="仿宋" w:eastAsia="仿宋" w:cs="仿宋"/>
                <w:sz w:val="24"/>
              </w:rPr>
            </w:pPr>
            <w:r>
              <w:rPr>
                <w:rFonts w:hint="eastAsia" w:ascii="仿宋" w:hAnsi="仿宋" w:eastAsia="仿宋" w:cs="仿宋"/>
                <w:sz w:val="24"/>
              </w:rPr>
              <w:t>按标准设置</w:t>
            </w:r>
          </w:p>
        </w:tc>
      </w:tr>
      <w:tr>
        <w:tblPrEx>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r>
              <w:rPr>
                <w:rFonts w:hint="eastAsia" w:ascii="仿宋" w:hAnsi="仿宋" w:eastAsia="仿宋" w:cs="仿宋"/>
                <w:sz w:val="24"/>
              </w:rPr>
              <w:t>2</w:t>
            </w:r>
          </w:p>
        </w:tc>
        <w:tc>
          <w:tcPr>
            <w:tcW w:w="2425" w:type="dxa"/>
            <w:tcBorders>
              <w:top w:val="single" w:color="auto" w:sz="4" w:space="0"/>
              <w:left w:val="nil"/>
              <w:bottom w:val="single" w:color="auto" w:sz="4" w:space="0"/>
              <w:right w:val="single" w:color="auto" w:sz="4" w:space="0"/>
            </w:tcBorders>
            <w:shd w:val="clear" w:color="auto" w:fill="FFFFFF"/>
            <w:vAlign w:val="center"/>
          </w:tcPr>
          <w:p>
            <w:pPr>
              <w:autoSpaceDN w:val="0"/>
              <w:rPr>
                <w:rFonts w:ascii="仿宋" w:hAnsi="仿宋" w:eastAsia="仿宋" w:cs="仿宋"/>
                <w:sz w:val="24"/>
              </w:rPr>
            </w:pPr>
            <w:r>
              <w:rPr>
                <w:rFonts w:hint="eastAsia" w:ascii="仿宋" w:hAnsi="仿宋" w:eastAsia="仿宋" w:cs="仿宋"/>
                <w:sz w:val="24"/>
              </w:rPr>
              <w:t>大门、门楼</w:t>
            </w:r>
          </w:p>
        </w:tc>
        <w:tc>
          <w:tcPr>
            <w:tcW w:w="956" w:type="dxa"/>
            <w:tcBorders>
              <w:top w:val="single" w:color="auto" w:sz="4" w:space="0"/>
              <w:left w:val="nil"/>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r>
              <w:rPr>
                <w:rFonts w:hint="eastAsia" w:ascii="仿宋" w:hAnsi="仿宋" w:eastAsia="仿宋" w:cs="仿宋"/>
                <w:sz w:val="24"/>
              </w:rPr>
              <w:t>块</w:t>
            </w:r>
          </w:p>
        </w:tc>
        <w:tc>
          <w:tcPr>
            <w:tcW w:w="900" w:type="dxa"/>
            <w:tcBorders>
              <w:top w:val="single" w:color="auto" w:sz="4" w:space="0"/>
              <w:left w:val="nil"/>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autoSpaceDN w:val="0"/>
              <w:ind w:left="-288" w:leftChars="-137"/>
              <w:jc w:val="center"/>
              <w:rPr>
                <w:rFonts w:ascii="仿宋" w:hAnsi="仿宋" w:eastAsia="仿宋" w:cs="仿宋"/>
                <w:sz w:val="24"/>
              </w:rPr>
            </w:pPr>
          </w:p>
        </w:tc>
        <w:tc>
          <w:tcPr>
            <w:tcW w:w="1959" w:type="dxa"/>
            <w:tcBorders>
              <w:top w:val="single" w:color="auto" w:sz="4" w:space="0"/>
              <w:left w:val="nil"/>
              <w:bottom w:val="single" w:color="auto" w:sz="4" w:space="0"/>
              <w:right w:val="single" w:color="auto" w:sz="4" w:space="0"/>
            </w:tcBorders>
            <w:shd w:val="clear" w:color="auto" w:fill="FFFFFF"/>
            <w:vAlign w:val="center"/>
          </w:tcPr>
          <w:p>
            <w:pPr>
              <w:autoSpaceDN w:val="0"/>
              <w:rPr>
                <w:rFonts w:ascii="仿宋" w:hAnsi="仿宋" w:eastAsia="仿宋" w:cs="仿宋"/>
                <w:sz w:val="24"/>
              </w:rPr>
            </w:pPr>
          </w:p>
        </w:tc>
      </w:tr>
      <w:tr>
        <w:tblPrEx>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r>
              <w:rPr>
                <w:rFonts w:hint="eastAsia" w:ascii="仿宋" w:hAnsi="仿宋" w:eastAsia="仿宋" w:cs="仿宋"/>
                <w:sz w:val="24"/>
              </w:rPr>
              <w:t>3</w:t>
            </w:r>
          </w:p>
        </w:tc>
        <w:tc>
          <w:tcPr>
            <w:tcW w:w="2425" w:type="dxa"/>
            <w:tcBorders>
              <w:top w:val="single" w:color="auto" w:sz="4" w:space="0"/>
              <w:left w:val="nil"/>
              <w:bottom w:val="single" w:color="auto" w:sz="4" w:space="0"/>
              <w:right w:val="single" w:color="auto" w:sz="4" w:space="0"/>
            </w:tcBorders>
            <w:shd w:val="clear" w:color="auto" w:fill="FFFFFF"/>
            <w:vAlign w:val="center"/>
          </w:tcPr>
          <w:p>
            <w:pPr>
              <w:autoSpaceDN w:val="0"/>
              <w:rPr>
                <w:rFonts w:ascii="仿宋" w:hAnsi="仿宋" w:eastAsia="仿宋" w:cs="仿宋"/>
                <w:sz w:val="24"/>
              </w:rPr>
            </w:pPr>
            <w:r>
              <w:rPr>
                <w:rFonts w:hint="eastAsia" w:ascii="仿宋" w:hAnsi="仿宋" w:eastAsia="仿宋" w:cs="仿宋"/>
                <w:sz w:val="24"/>
              </w:rPr>
              <w:t>标牌</w:t>
            </w:r>
          </w:p>
        </w:tc>
        <w:tc>
          <w:tcPr>
            <w:tcW w:w="956" w:type="dxa"/>
            <w:tcBorders>
              <w:top w:val="single" w:color="auto" w:sz="4" w:space="0"/>
              <w:left w:val="nil"/>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r>
              <w:rPr>
                <w:rFonts w:hint="eastAsia" w:ascii="仿宋" w:hAnsi="仿宋" w:eastAsia="仿宋" w:cs="仿宋"/>
                <w:sz w:val="24"/>
              </w:rPr>
              <w:t>块</w:t>
            </w:r>
          </w:p>
        </w:tc>
        <w:tc>
          <w:tcPr>
            <w:tcW w:w="900" w:type="dxa"/>
            <w:tcBorders>
              <w:top w:val="single" w:color="auto" w:sz="4" w:space="0"/>
              <w:left w:val="nil"/>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autoSpaceDN w:val="0"/>
              <w:ind w:left="-288" w:leftChars="-137"/>
              <w:jc w:val="center"/>
              <w:rPr>
                <w:rFonts w:ascii="仿宋" w:hAnsi="仿宋" w:eastAsia="仿宋" w:cs="仿宋"/>
                <w:sz w:val="24"/>
              </w:rPr>
            </w:pPr>
          </w:p>
        </w:tc>
        <w:tc>
          <w:tcPr>
            <w:tcW w:w="1959" w:type="dxa"/>
            <w:tcBorders>
              <w:top w:val="single" w:color="auto" w:sz="4" w:space="0"/>
              <w:left w:val="nil"/>
              <w:bottom w:val="single" w:color="auto" w:sz="4" w:space="0"/>
              <w:right w:val="single" w:color="auto" w:sz="4" w:space="0"/>
            </w:tcBorders>
            <w:shd w:val="clear" w:color="auto" w:fill="FFFFFF"/>
            <w:vAlign w:val="center"/>
          </w:tcPr>
          <w:p>
            <w:pPr>
              <w:autoSpaceDN w:val="0"/>
              <w:rPr>
                <w:rFonts w:ascii="仿宋" w:hAnsi="仿宋" w:eastAsia="仿宋" w:cs="仿宋"/>
                <w:sz w:val="24"/>
              </w:rPr>
            </w:pPr>
          </w:p>
        </w:tc>
      </w:tr>
      <w:tr>
        <w:tblPrEx>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r>
              <w:rPr>
                <w:rFonts w:hint="eastAsia" w:ascii="仿宋" w:hAnsi="仿宋" w:eastAsia="仿宋" w:cs="仿宋"/>
                <w:sz w:val="24"/>
              </w:rPr>
              <w:t>4</w:t>
            </w:r>
          </w:p>
        </w:tc>
        <w:tc>
          <w:tcPr>
            <w:tcW w:w="2425" w:type="dxa"/>
            <w:tcBorders>
              <w:top w:val="single" w:color="auto" w:sz="4" w:space="0"/>
              <w:left w:val="nil"/>
              <w:bottom w:val="single" w:color="auto" w:sz="4" w:space="0"/>
              <w:right w:val="single" w:color="auto" w:sz="4" w:space="0"/>
            </w:tcBorders>
            <w:shd w:val="clear" w:color="auto" w:fill="FFFFFF"/>
            <w:vAlign w:val="center"/>
          </w:tcPr>
          <w:p>
            <w:pPr>
              <w:autoSpaceDN w:val="0"/>
              <w:rPr>
                <w:rFonts w:ascii="仿宋" w:hAnsi="仿宋" w:eastAsia="仿宋" w:cs="仿宋"/>
                <w:sz w:val="24"/>
              </w:rPr>
            </w:pPr>
            <w:r>
              <w:rPr>
                <w:rFonts w:hint="eastAsia" w:ascii="仿宋" w:hAnsi="仿宋" w:eastAsia="仿宋" w:cs="仿宋"/>
                <w:sz w:val="24"/>
              </w:rPr>
              <w:t>效果图</w:t>
            </w:r>
          </w:p>
        </w:tc>
        <w:tc>
          <w:tcPr>
            <w:tcW w:w="956" w:type="dxa"/>
            <w:tcBorders>
              <w:top w:val="single" w:color="auto" w:sz="4" w:space="0"/>
              <w:left w:val="nil"/>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r>
              <w:rPr>
                <w:rFonts w:hint="eastAsia" w:ascii="仿宋" w:hAnsi="仿宋" w:eastAsia="仿宋" w:cs="仿宋"/>
                <w:sz w:val="24"/>
              </w:rPr>
              <w:t>块</w:t>
            </w:r>
          </w:p>
        </w:tc>
        <w:tc>
          <w:tcPr>
            <w:tcW w:w="900" w:type="dxa"/>
            <w:tcBorders>
              <w:top w:val="single" w:color="auto" w:sz="4" w:space="0"/>
              <w:left w:val="nil"/>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autoSpaceDN w:val="0"/>
              <w:ind w:left="-288" w:leftChars="-137"/>
              <w:jc w:val="center"/>
              <w:rPr>
                <w:rFonts w:ascii="仿宋" w:hAnsi="仿宋" w:eastAsia="仿宋" w:cs="仿宋"/>
                <w:sz w:val="24"/>
              </w:rPr>
            </w:pPr>
          </w:p>
        </w:tc>
        <w:tc>
          <w:tcPr>
            <w:tcW w:w="1959" w:type="dxa"/>
            <w:tcBorders>
              <w:top w:val="single" w:color="auto" w:sz="4" w:space="0"/>
              <w:left w:val="nil"/>
              <w:bottom w:val="single" w:color="auto" w:sz="4" w:space="0"/>
              <w:right w:val="single" w:color="auto" w:sz="4" w:space="0"/>
            </w:tcBorders>
            <w:shd w:val="clear" w:color="auto" w:fill="FFFFFF"/>
            <w:vAlign w:val="center"/>
          </w:tcPr>
          <w:p>
            <w:pPr>
              <w:autoSpaceDN w:val="0"/>
              <w:rPr>
                <w:rFonts w:ascii="仿宋" w:hAnsi="仿宋" w:eastAsia="仿宋" w:cs="仿宋"/>
                <w:sz w:val="24"/>
              </w:rPr>
            </w:pPr>
          </w:p>
        </w:tc>
      </w:tr>
      <w:tr>
        <w:tblPrEx>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r>
              <w:rPr>
                <w:rFonts w:hint="eastAsia" w:ascii="仿宋" w:hAnsi="仿宋" w:eastAsia="仿宋" w:cs="仿宋"/>
                <w:sz w:val="24"/>
              </w:rPr>
              <w:t>5</w:t>
            </w:r>
          </w:p>
        </w:tc>
        <w:tc>
          <w:tcPr>
            <w:tcW w:w="2425" w:type="dxa"/>
            <w:tcBorders>
              <w:top w:val="single" w:color="auto" w:sz="4" w:space="0"/>
              <w:left w:val="nil"/>
              <w:bottom w:val="single" w:color="auto" w:sz="4" w:space="0"/>
              <w:right w:val="single" w:color="auto" w:sz="4" w:space="0"/>
            </w:tcBorders>
            <w:shd w:val="clear" w:color="auto" w:fill="FFFFFF"/>
            <w:vAlign w:val="center"/>
          </w:tcPr>
          <w:p>
            <w:pPr>
              <w:autoSpaceDN w:val="0"/>
              <w:rPr>
                <w:rFonts w:ascii="仿宋" w:hAnsi="仿宋" w:eastAsia="仿宋" w:cs="仿宋"/>
                <w:sz w:val="24"/>
              </w:rPr>
            </w:pPr>
            <w:r>
              <w:rPr>
                <w:rFonts w:hint="eastAsia" w:ascii="仿宋" w:hAnsi="仿宋" w:eastAsia="仿宋" w:cs="仿宋"/>
                <w:sz w:val="24"/>
              </w:rPr>
              <w:t>彩钢板围档</w:t>
            </w:r>
          </w:p>
        </w:tc>
        <w:tc>
          <w:tcPr>
            <w:tcW w:w="956" w:type="dxa"/>
            <w:tcBorders>
              <w:top w:val="single" w:color="auto" w:sz="4" w:space="0"/>
              <w:left w:val="nil"/>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r>
              <w:rPr>
                <w:rFonts w:hint="eastAsia" w:ascii="仿宋" w:hAnsi="仿宋" w:eastAsia="仿宋" w:cs="仿宋"/>
                <w:sz w:val="24"/>
              </w:rPr>
              <w:t>m</w:t>
            </w:r>
          </w:p>
        </w:tc>
        <w:tc>
          <w:tcPr>
            <w:tcW w:w="900" w:type="dxa"/>
            <w:tcBorders>
              <w:top w:val="single" w:color="auto" w:sz="4" w:space="0"/>
              <w:left w:val="nil"/>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autoSpaceDN w:val="0"/>
              <w:ind w:left="-288" w:leftChars="-137"/>
              <w:jc w:val="center"/>
              <w:rPr>
                <w:rFonts w:ascii="仿宋" w:hAnsi="仿宋" w:eastAsia="仿宋" w:cs="仿宋"/>
                <w:sz w:val="24"/>
              </w:rPr>
            </w:pPr>
          </w:p>
        </w:tc>
        <w:tc>
          <w:tcPr>
            <w:tcW w:w="1959" w:type="dxa"/>
            <w:tcBorders>
              <w:top w:val="single" w:color="auto" w:sz="4" w:space="0"/>
              <w:left w:val="nil"/>
              <w:bottom w:val="single" w:color="auto" w:sz="4" w:space="0"/>
              <w:right w:val="single" w:color="auto" w:sz="4" w:space="0"/>
            </w:tcBorders>
            <w:shd w:val="clear" w:color="auto" w:fill="FFFFFF"/>
            <w:vAlign w:val="center"/>
          </w:tcPr>
          <w:p>
            <w:pPr>
              <w:autoSpaceDN w:val="0"/>
              <w:rPr>
                <w:rFonts w:ascii="仿宋" w:hAnsi="仿宋" w:eastAsia="仿宋" w:cs="仿宋"/>
                <w:sz w:val="24"/>
              </w:rPr>
            </w:pPr>
            <w:r>
              <w:rPr>
                <w:rFonts w:hint="eastAsia" w:ascii="仿宋" w:hAnsi="仿宋" w:eastAsia="仿宋" w:cs="仿宋"/>
                <w:sz w:val="24"/>
              </w:rPr>
              <w:t>按标准设置</w:t>
            </w:r>
          </w:p>
        </w:tc>
      </w:tr>
      <w:tr>
        <w:tblPrEx>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r>
              <w:rPr>
                <w:rFonts w:hint="eastAsia" w:ascii="仿宋" w:hAnsi="仿宋" w:eastAsia="仿宋" w:cs="仿宋"/>
                <w:sz w:val="24"/>
              </w:rPr>
              <w:t>6</w:t>
            </w:r>
          </w:p>
        </w:tc>
        <w:tc>
          <w:tcPr>
            <w:tcW w:w="2425" w:type="dxa"/>
            <w:tcBorders>
              <w:top w:val="single" w:color="auto" w:sz="4" w:space="0"/>
              <w:left w:val="nil"/>
              <w:bottom w:val="single" w:color="auto" w:sz="4" w:space="0"/>
              <w:right w:val="single" w:color="auto" w:sz="4" w:space="0"/>
            </w:tcBorders>
            <w:shd w:val="clear" w:color="auto" w:fill="FFFFFF"/>
            <w:vAlign w:val="center"/>
          </w:tcPr>
          <w:p>
            <w:pPr>
              <w:autoSpaceDN w:val="0"/>
              <w:rPr>
                <w:rFonts w:ascii="仿宋" w:hAnsi="仿宋" w:eastAsia="仿宋" w:cs="仿宋"/>
                <w:sz w:val="24"/>
              </w:rPr>
            </w:pPr>
            <w:r>
              <w:rPr>
                <w:rFonts w:hint="eastAsia" w:ascii="仿宋" w:hAnsi="仿宋" w:eastAsia="仿宋" w:cs="仿宋"/>
                <w:sz w:val="24"/>
              </w:rPr>
              <w:t>地坪硬化</w:t>
            </w:r>
          </w:p>
        </w:tc>
        <w:tc>
          <w:tcPr>
            <w:tcW w:w="956" w:type="dxa"/>
            <w:tcBorders>
              <w:top w:val="single" w:color="auto" w:sz="4" w:space="0"/>
              <w:left w:val="nil"/>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r>
              <w:rPr>
                <w:rFonts w:hint="eastAsia" w:ascii="仿宋" w:hAnsi="仿宋" w:eastAsia="仿宋" w:cs="仿宋"/>
                <w:sz w:val="24"/>
              </w:rPr>
              <w:t>m</w:t>
            </w:r>
            <w:r>
              <w:rPr>
                <w:rFonts w:hint="eastAsia" w:ascii="仿宋" w:hAnsi="仿宋" w:eastAsia="仿宋" w:cs="仿宋"/>
                <w:sz w:val="24"/>
                <w:vertAlign w:val="superscript"/>
              </w:rPr>
              <w:t>2</w:t>
            </w:r>
          </w:p>
        </w:tc>
        <w:tc>
          <w:tcPr>
            <w:tcW w:w="900" w:type="dxa"/>
            <w:tcBorders>
              <w:top w:val="single" w:color="auto" w:sz="4" w:space="0"/>
              <w:left w:val="nil"/>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p>
        </w:tc>
        <w:tc>
          <w:tcPr>
            <w:tcW w:w="1959" w:type="dxa"/>
            <w:tcBorders>
              <w:top w:val="single" w:color="auto" w:sz="4" w:space="0"/>
              <w:left w:val="nil"/>
              <w:bottom w:val="single" w:color="auto" w:sz="4" w:space="0"/>
              <w:right w:val="single" w:color="auto" w:sz="4" w:space="0"/>
            </w:tcBorders>
            <w:shd w:val="clear" w:color="auto" w:fill="FFFFFF"/>
            <w:vAlign w:val="center"/>
          </w:tcPr>
          <w:p>
            <w:pPr>
              <w:autoSpaceDN w:val="0"/>
              <w:rPr>
                <w:rFonts w:ascii="仿宋" w:hAnsi="仿宋" w:eastAsia="仿宋" w:cs="仿宋"/>
                <w:sz w:val="24"/>
              </w:rPr>
            </w:pPr>
          </w:p>
        </w:tc>
      </w:tr>
      <w:tr>
        <w:tblPrEx>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r>
              <w:rPr>
                <w:rFonts w:hint="eastAsia" w:ascii="仿宋" w:hAnsi="仿宋" w:eastAsia="仿宋" w:cs="仿宋"/>
                <w:sz w:val="24"/>
              </w:rPr>
              <w:t>7</w:t>
            </w:r>
          </w:p>
        </w:tc>
        <w:tc>
          <w:tcPr>
            <w:tcW w:w="2425" w:type="dxa"/>
            <w:tcBorders>
              <w:top w:val="single" w:color="auto" w:sz="4" w:space="0"/>
              <w:left w:val="nil"/>
              <w:bottom w:val="single" w:color="auto" w:sz="4" w:space="0"/>
              <w:right w:val="single" w:color="auto" w:sz="4" w:space="0"/>
            </w:tcBorders>
            <w:shd w:val="clear" w:color="auto" w:fill="FFFFFF"/>
            <w:vAlign w:val="center"/>
          </w:tcPr>
          <w:p>
            <w:pPr>
              <w:autoSpaceDN w:val="0"/>
              <w:rPr>
                <w:rFonts w:ascii="仿宋" w:hAnsi="仿宋" w:eastAsia="仿宋" w:cs="仿宋"/>
                <w:sz w:val="24"/>
              </w:rPr>
            </w:pPr>
            <w:r>
              <w:rPr>
                <w:rFonts w:hint="eastAsia" w:ascii="仿宋" w:hAnsi="仿宋" w:eastAsia="仿宋" w:cs="仿宋"/>
                <w:sz w:val="24"/>
              </w:rPr>
              <w:t>其他文明施工措施</w:t>
            </w:r>
          </w:p>
        </w:tc>
        <w:tc>
          <w:tcPr>
            <w:tcW w:w="956" w:type="dxa"/>
            <w:tcBorders>
              <w:top w:val="single" w:color="auto" w:sz="4" w:space="0"/>
              <w:left w:val="nil"/>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p>
        </w:tc>
        <w:tc>
          <w:tcPr>
            <w:tcW w:w="900" w:type="dxa"/>
            <w:tcBorders>
              <w:top w:val="single" w:color="auto" w:sz="4" w:space="0"/>
              <w:left w:val="nil"/>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p>
        </w:tc>
        <w:tc>
          <w:tcPr>
            <w:tcW w:w="1959" w:type="dxa"/>
            <w:tcBorders>
              <w:top w:val="single" w:color="auto" w:sz="4" w:space="0"/>
              <w:left w:val="nil"/>
              <w:bottom w:val="single" w:color="auto" w:sz="4" w:space="0"/>
              <w:right w:val="single" w:color="auto" w:sz="4" w:space="0"/>
            </w:tcBorders>
            <w:shd w:val="clear" w:color="auto" w:fill="FFFFFF"/>
            <w:vAlign w:val="center"/>
          </w:tcPr>
          <w:p>
            <w:pPr>
              <w:autoSpaceDN w:val="0"/>
              <w:rPr>
                <w:rFonts w:ascii="仿宋" w:hAnsi="仿宋" w:eastAsia="仿宋" w:cs="仿宋"/>
                <w:sz w:val="24"/>
              </w:rPr>
            </w:pPr>
          </w:p>
        </w:tc>
      </w:tr>
      <w:tr>
        <w:tblPrEx>
          <w:tblCellMar>
            <w:top w:w="0" w:type="dxa"/>
            <w:left w:w="108" w:type="dxa"/>
            <w:bottom w:w="0" w:type="dxa"/>
            <w:right w:w="108" w:type="dxa"/>
          </w:tblCellMar>
        </w:tblPrEx>
        <w:trPr>
          <w:trHeight w:val="580" w:hRule="atLeast"/>
        </w:trPr>
        <w:tc>
          <w:tcPr>
            <w:tcW w:w="1131"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jc w:val="center"/>
              <w:rPr>
                <w:rFonts w:ascii="仿宋" w:hAnsi="仿宋" w:eastAsia="仿宋" w:cs="仿宋"/>
                <w:b/>
                <w:bCs/>
                <w:sz w:val="24"/>
              </w:rPr>
            </w:pPr>
            <w:r>
              <w:rPr>
                <w:rFonts w:hint="eastAsia" w:ascii="仿宋" w:hAnsi="仿宋" w:eastAsia="仿宋" w:cs="仿宋"/>
                <w:b/>
                <w:bCs/>
                <w:sz w:val="24"/>
              </w:rPr>
              <w:t>三</w:t>
            </w:r>
          </w:p>
        </w:tc>
        <w:tc>
          <w:tcPr>
            <w:tcW w:w="2425" w:type="dxa"/>
            <w:tcBorders>
              <w:top w:val="single" w:color="auto" w:sz="4" w:space="0"/>
              <w:left w:val="nil"/>
              <w:bottom w:val="single" w:color="auto" w:sz="4" w:space="0"/>
              <w:right w:val="single" w:color="auto" w:sz="4" w:space="0"/>
            </w:tcBorders>
            <w:shd w:val="clear" w:color="auto" w:fill="FFFFFF"/>
            <w:vAlign w:val="center"/>
          </w:tcPr>
          <w:p>
            <w:pPr>
              <w:autoSpaceDN w:val="0"/>
              <w:jc w:val="center"/>
              <w:rPr>
                <w:rFonts w:ascii="仿宋" w:hAnsi="仿宋" w:eastAsia="仿宋" w:cs="仿宋"/>
                <w:b/>
                <w:bCs/>
                <w:sz w:val="24"/>
              </w:rPr>
            </w:pPr>
            <w:r>
              <w:rPr>
                <w:rFonts w:hint="eastAsia" w:ascii="仿宋" w:hAnsi="仿宋" w:eastAsia="仿宋" w:cs="仿宋"/>
                <w:b/>
                <w:bCs/>
                <w:sz w:val="24"/>
              </w:rPr>
              <w:t>环境保护措施项目</w:t>
            </w:r>
          </w:p>
        </w:tc>
        <w:tc>
          <w:tcPr>
            <w:tcW w:w="956" w:type="dxa"/>
            <w:tcBorders>
              <w:top w:val="single" w:color="auto" w:sz="4" w:space="0"/>
              <w:left w:val="nil"/>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p>
        </w:tc>
        <w:tc>
          <w:tcPr>
            <w:tcW w:w="900" w:type="dxa"/>
            <w:tcBorders>
              <w:top w:val="single" w:color="auto" w:sz="4" w:space="0"/>
              <w:left w:val="nil"/>
              <w:bottom w:val="single" w:color="auto" w:sz="4" w:space="0"/>
              <w:right w:val="single" w:color="auto" w:sz="4" w:space="0"/>
            </w:tcBorders>
            <w:shd w:val="clear" w:color="auto" w:fill="FFFFFF"/>
          </w:tcPr>
          <w:p>
            <w:pPr>
              <w:autoSpaceDN w:val="0"/>
              <w:jc w:val="center"/>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shd w:val="clear" w:color="auto" w:fill="FFFFFF"/>
          </w:tcPr>
          <w:p>
            <w:pPr>
              <w:autoSpaceDN w:val="0"/>
              <w:jc w:val="center"/>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shd w:val="clear" w:color="auto" w:fill="FFFFFF"/>
          </w:tcPr>
          <w:p>
            <w:pPr>
              <w:autoSpaceDN w:val="0"/>
              <w:ind w:left="-288" w:leftChars="-137"/>
              <w:jc w:val="center"/>
              <w:rPr>
                <w:rFonts w:ascii="仿宋" w:hAnsi="仿宋" w:eastAsia="仿宋" w:cs="仿宋"/>
                <w:sz w:val="24"/>
              </w:rPr>
            </w:pPr>
          </w:p>
        </w:tc>
        <w:tc>
          <w:tcPr>
            <w:tcW w:w="1959" w:type="dxa"/>
            <w:tcBorders>
              <w:top w:val="single" w:color="auto" w:sz="4" w:space="0"/>
              <w:left w:val="nil"/>
              <w:bottom w:val="single" w:color="auto" w:sz="4" w:space="0"/>
              <w:right w:val="single" w:color="auto" w:sz="4" w:space="0"/>
            </w:tcBorders>
            <w:shd w:val="clear" w:color="auto" w:fill="FFFFFF"/>
            <w:vAlign w:val="center"/>
          </w:tcPr>
          <w:p>
            <w:pPr>
              <w:autoSpaceDN w:val="0"/>
              <w:rPr>
                <w:rFonts w:ascii="仿宋" w:hAnsi="仿宋" w:eastAsia="仿宋" w:cs="仿宋"/>
                <w:b/>
                <w:sz w:val="24"/>
              </w:rPr>
            </w:pPr>
            <w:r>
              <w:rPr>
                <w:rFonts w:hint="eastAsia" w:ascii="仿宋" w:hAnsi="仿宋" w:eastAsia="仿宋" w:cs="仿宋"/>
                <w:b/>
                <w:sz w:val="24"/>
              </w:rPr>
              <w:t>含扬尘污染防治措施</w:t>
            </w:r>
          </w:p>
        </w:tc>
      </w:tr>
      <w:tr>
        <w:tblPrEx>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r>
              <w:rPr>
                <w:rFonts w:hint="eastAsia" w:ascii="仿宋" w:hAnsi="仿宋" w:eastAsia="仿宋" w:cs="仿宋"/>
                <w:sz w:val="24"/>
              </w:rPr>
              <w:t>1</w:t>
            </w:r>
          </w:p>
        </w:tc>
        <w:tc>
          <w:tcPr>
            <w:tcW w:w="2425" w:type="dxa"/>
            <w:tcBorders>
              <w:top w:val="single" w:color="auto" w:sz="4" w:space="0"/>
              <w:left w:val="nil"/>
              <w:bottom w:val="single" w:color="auto" w:sz="4" w:space="0"/>
              <w:right w:val="single" w:color="auto" w:sz="4" w:space="0"/>
            </w:tcBorders>
            <w:shd w:val="clear" w:color="auto" w:fill="FFFFFF"/>
            <w:vAlign w:val="center"/>
          </w:tcPr>
          <w:p>
            <w:pPr>
              <w:autoSpaceDN w:val="0"/>
              <w:rPr>
                <w:rFonts w:ascii="仿宋" w:hAnsi="仿宋" w:eastAsia="仿宋" w:cs="仿宋"/>
                <w:sz w:val="24"/>
              </w:rPr>
            </w:pPr>
            <w:r>
              <w:rPr>
                <w:rFonts w:hint="eastAsia" w:ascii="仿宋" w:hAnsi="仿宋" w:eastAsia="仿宋" w:cs="仿宋"/>
                <w:sz w:val="24"/>
              </w:rPr>
              <w:t>现场绿化</w:t>
            </w:r>
          </w:p>
        </w:tc>
        <w:tc>
          <w:tcPr>
            <w:tcW w:w="956" w:type="dxa"/>
            <w:tcBorders>
              <w:top w:val="single" w:color="auto" w:sz="4" w:space="0"/>
              <w:left w:val="nil"/>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r>
              <w:rPr>
                <w:rFonts w:hint="eastAsia" w:ascii="仿宋" w:hAnsi="仿宋" w:eastAsia="仿宋" w:cs="仿宋"/>
                <w:sz w:val="24"/>
              </w:rPr>
              <w:t>m</w:t>
            </w:r>
            <w:r>
              <w:rPr>
                <w:rFonts w:hint="eastAsia" w:ascii="仿宋" w:hAnsi="仿宋" w:eastAsia="仿宋" w:cs="仿宋"/>
                <w:sz w:val="24"/>
                <w:vertAlign w:val="superscript"/>
              </w:rPr>
              <w:t>2</w:t>
            </w:r>
          </w:p>
        </w:tc>
        <w:tc>
          <w:tcPr>
            <w:tcW w:w="900" w:type="dxa"/>
            <w:tcBorders>
              <w:top w:val="single" w:color="auto" w:sz="4" w:space="0"/>
              <w:left w:val="nil"/>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autoSpaceDN w:val="0"/>
              <w:ind w:left="-288" w:leftChars="-137"/>
              <w:jc w:val="center"/>
              <w:rPr>
                <w:rFonts w:ascii="仿宋" w:hAnsi="仿宋" w:eastAsia="仿宋" w:cs="仿宋"/>
                <w:sz w:val="24"/>
              </w:rPr>
            </w:pPr>
          </w:p>
        </w:tc>
        <w:tc>
          <w:tcPr>
            <w:tcW w:w="1959" w:type="dxa"/>
            <w:tcBorders>
              <w:top w:val="single" w:color="auto" w:sz="4" w:space="0"/>
              <w:left w:val="nil"/>
              <w:bottom w:val="single" w:color="auto" w:sz="4" w:space="0"/>
              <w:right w:val="single" w:color="auto" w:sz="4" w:space="0"/>
            </w:tcBorders>
            <w:shd w:val="clear" w:color="auto" w:fill="FFFFFF"/>
            <w:vAlign w:val="center"/>
          </w:tcPr>
          <w:p>
            <w:pPr>
              <w:autoSpaceDN w:val="0"/>
              <w:rPr>
                <w:rFonts w:ascii="仿宋" w:hAnsi="仿宋" w:eastAsia="仿宋" w:cs="仿宋"/>
                <w:sz w:val="24"/>
              </w:rPr>
            </w:pPr>
          </w:p>
        </w:tc>
      </w:tr>
      <w:tr>
        <w:tblPrEx>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r>
              <w:rPr>
                <w:rFonts w:hint="eastAsia" w:ascii="仿宋" w:hAnsi="仿宋" w:eastAsia="仿宋" w:cs="仿宋"/>
                <w:sz w:val="24"/>
              </w:rPr>
              <w:t>2</w:t>
            </w:r>
          </w:p>
        </w:tc>
        <w:tc>
          <w:tcPr>
            <w:tcW w:w="2425" w:type="dxa"/>
            <w:tcBorders>
              <w:top w:val="single" w:color="auto" w:sz="4" w:space="0"/>
              <w:left w:val="nil"/>
              <w:bottom w:val="single" w:color="auto" w:sz="4" w:space="0"/>
              <w:right w:val="single" w:color="auto" w:sz="4" w:space="0"/>
            </w:tcBorders>
            <w:shd w:val="clear" w:color="auto" w:fill="FFFFFF"/>
            <w:vAlign w:val="center"/>
          </w:tcPr>
          <w:p>
            <w:pPr>
              <w:autoSpaceDN w:val="0"/>
              <w:rPr>
                <w:rFonts w:ascii="仿宋" w:hAnsi="仿宋" w:eastAsia="仿宋" w:cs="仿宋"/>
                <w:sz w:val="24"/>
              </w:rPr>
            </w:pPr>
            <w:r>
              <w:rPr>
                <w:rFonts w:hint="eastAsia" w:ascii="仿宋" w:hAnsi="仿宋" w:eastAsia="仿宋" w:cs="仿宋"/>
                <w:sz w:val="24"/>
              </w:rPr>
              <w:t>防尘网布</w:t>
            </w:r>
          </w:p>
        </w:tc>
        <w:tc>
          <w:tcPr>
            <w:tcW w:w="956" w:type="dxa"/>
            <w:tcBorders>
              <w:top w:val="single" w:color="auto" w:sz="4" w:space="0"/>
              <w:left w:val="nil"/>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r>
              <w:rPr>
                <w:rFonts w:hint="eastAsia" w:ascii="仿宋" w:hAnsi="仿宋" w:eastAsia="仿宋" w:cs="仿宋"/>
                <w:sz w:val="24"/>
              </w:rPr>
              <w:t>m</w:t>
            </w:r>
            <w:r>
              <w:rPr>
                <w:rFonts w:hint="eastAsia" w:ascii="仿宋" w:hAnsi="仿宋" w:eastAsia="仿宋" w:cs="仿宋"/>
                <w:sz w:val="24"/>
                <w:vertAlign w:val="superscript"/>
              </w:rPr>
              <w:t>2</w:t>
            </w:r>
          </w:p>
        </w:tc>
        <w:tc>
          <w:tcPr>
            <w:tcW w:w="900" w:type="dxa"/>
            <w:tcBorders>
              <w:top w:val="single" w:color="auto" w:sz="4" w:space="0"/>
              <w:left w:val="nil"/>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autoSpaceDN w:val="0"/>
              <w:ind w:left="-288" w:leftChars="-137"/>
              <w:jc w:val="center"/>
              <w:rPr>
                <w:rFonts w:ascii="仿宋" w:hAnsi="仿宋" w:eastAsia="仿宋" w:cs="仿宋"/>
                <w:sz w:val="24"/>
              </w:rPr>
            </w:pPr>
          </w:p>
        </w:tc>
        <w:tc>
          <w:tcPr>
            <w:tcW w:w="1959" w:type="dxa"/>
            <w:tcBorders>
              <w:top w:val="single" w:color="auto" w:sz="4" w:space="0"/>
              <w:left w:val="nil"/>
              <w:bottom w:val="single" w:color="auto" w:sz="4" w:space="0"/>
              <w:right w:val="single" w:color="auto" w:sz="4" w:space="0"/>
            </w:tcBorders>
            <w:shd w:val="clear" w:color="auto" w:fill="FFFFFF"/>
            <w:vAlign w:val="center"/>
          </w:tcPr>
          <w:p>
            <w:pPr>
              <w:autoSpaceDN w:val="0"/>
              <w:rPr>
                <w:rFonts w:ascii="仿宋" w:hAnsi="仿宋" w:eastAsia="仿宋" w:cs="仿宋"/>
                <w:sz w:val="24"/>
              </w:rPr>
            </w:pPr>
          </w:p>
        </w:tc>
      </w:tr>
      <w:tr>
        <w:tblPrEx>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r>
              <w:rPr>
                <w:rFonts w:hint="eastAsia" w:ascii="仿宋" w:hAnsi="仿宋" w:eastAsia="仿宋" w:cs="仿宋"/>
                <w:sz w:val="24"/>
              </w:rPr>
              <w:t>3</w:t>
            </w:r>
          </w:p>
        </w:tc>
        <w:tc>
          <w:tcPr>
            <w:tcW w:w="2425" w:type="dxa"/>
            <w:tcBorders>
              <w:top w:val="single" w:color="auto" w:sz="4" w:space="0"/>
              <w:left w:val="nil"/>
              <w:bottom w:val="single" w:color="auto" w:sz="4" w:space="0"/>
              <w:right w:val="single" w:color="auto" w:sz="4" w:space="0"/>
            </w:tcBorders>
            <w:shd w:val="clear" w:color="auto" w:fill="FFFFFF"/>
            <w:vAlign w:val="center"/>
          </w:tcPr>
          <w:p>
            <w:pPr>
              <w:autoSpaceDN w:val="0"/>
              <w:rPr>
                <w:rFonts w:ascii="仿宋" w:hAnsi="仿宋" w:eastAsia="仿宋" w:cs="仿宋"/>
                <w:sz w:val="24"/>
              </w:rPr>
            </w:pPr>
            <w:r>
              <w:rPr>
                <w:rFonts w:hint="eastAsia" w:ascii="仿宋" w:hAnsi="仿宋" w:eastAsia="仿宋" w:cs="仿宋"/>
                <w:sz w:val="24"/>
              </w:rPr>
              <w:t>车辆冲洗设施</w:t>
            </w:r>
          </w:p>
        </w:tc>
        <w:tc>
          <w:tcPr>
            <w:tcW w:w="956" w:type="dxa"/>
            <w:tcBorders>
              <w:top w:val="single" w:color="auto" w:sz="4" w:space="0"/>
              <w:left w:val="nil"/>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r>
              <w:rPr>
                <w:rFonts w:hint="eastAsia" w:ascii="仿宋" w:hAnsi="仿宋" w:eastAsia="仿宋" w:cs="仿宋"/>
                <w:sz w:val="24"/>
              </w:rPr>
              <w:t>套</w:t>
            </w:r>
          </w:p>
        </w:tc>
        <w:tc>
          <w:tcPr>
            <w:tcW w:w="900" w:type="dxa"/>
            <w:tcBorders>
              <w:top w:val="single" w:color="auto" w:sz="4" w:space="0"/>
              <w:left w:val="nil"/>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autoSpaceDN w:val="0"/>
              <w:ind w:left="-288" w:leftChars="-137"/>
              <w:jc w:val="center"/>
              <w:rPr>
                <w:rFonts w:ascii="仿宋" w:hAnsi="仿宋" w:eastAsia="仿宋" w:cs="仿宋"/>
                <w:sz w:val="24"/>
              </w:rPr>
            </w:pPr>
          </w:p>
        </w:tc>
        <w:tc>
          <w:tcPr>
            <w:tcW w:w="1959" w:type="dxa"/>
            <w:tcBorders>
              <w:top w:val="single" w:color="auto" w:sz="4" w:space="0"/>
              <w:left w:val="nil"/>
              <w:bottom w:val="single" w:color="auto" w:sz="4" w:space="0"/>
              <w:right w:val="single" w:color="auto" w:sz="4" w:space="0"/>
            </w:tcBorders>
            <w:shd w:val="clear" w:color="auto" w:fill="FFFFFF"/>
            <w:vAlign w:val="center"/>
          </w:tcPr>
          <w:p>
            <w:pPr>
              <w:autoSpaceDN w:val="0"/>
              <w:rPr>
                <w:rFonts w:ascii="仿宋" w:hAnsi="仿宋" w:eastAsia="仿宋" w:cs="仿宋"/>
                <w:sz w:val="24"/>
              </w:rPr>
            </w:pPr>
            <w:r>
              <w:rPr>
                <w:rFonts w:hint="eastAsia" w:ascii="仿宋" w:hAnsi="仿宋" w:eastAsia="仿宋" w:cs="仿宋"/>
                <w:sz w:val="24"/>
              </w:rPr>
              <w:t>含洗车槽、自动冲洗或其他冲洗设备等</w:t>
            </w:r>
          </w:p>
        </w:tc>
      </w:tr>
      <w:tr>
        <w:tblPrEx>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r>
              <w:rPr>
                <w:rFonts w:hint="eastAsia" w:ascii="仿宋" w:hAnsi="仿宋" w:eastAsia="仿宋" w:cs="仿宋"/>
                <w:sz w:val="24"/>
              </w:rPr>
              <w:t>4</w:t>
            </w:r>
          </w:p>
        </w:tc>
        <w:tc>
          <w:tcPr>
            <w:tcW w:w="2425" w:type="dxa"/>
            <w:tcBorders>
              <w:top w:val="single" w:color="auto" w:sz="4" w:space="0"/>
              <w:left w:val="nil"/>
              <w:bottom w:val="single" w:color="auto" w:sz="4" w:space="0"/>
              <w:right w:val="single" w:color="auto" w:sz="4" w:space="0"/>
            </w:tcBorders>
            <w:shd w:val="clear" w:color="auto" w:fill="FFFFFF"/>
            <w:vAlign w:val="center"/>
          </w:tcPr>
          <w:p>
            <w:pPr>
              <w:autoSpaceDN w:val="0"/>
              <w:rPr>
                <w:rFonts w:ascii="仿宋" w:hAnsi="仿宋" w:eastAsia="仿宋" w:cs="仿宋"/>
                <w:sz w:val="24"/>
              </w:rPr>
            </w:pPr>
            <w:r>
              <w:rPr>
                <w:rFonts w:hint="eastAsia" w:ascii="仿宋" w:hAnsi="仿宋" w:eastAsia="仿宋" w:cs="仿宋"/>
                <w:sz w:val="24"/>
              </w:rPr>
              <w:t>喷淋设施</w:t>
            </w:r>
          </w:p>
        </w:tc>
        <w:tc>
          <w:tcPr>
            <w:tcW w:w="956" w:type="dxa"/>
            <w:tcBorders>
              <w:top w:val="single" w:color="auto" w:sz="4" w:space="0"/>
              <w:left w:val="nil"/>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p>
        </w:tc>
        <w:tc>
          <w:tcPr>
            <w:tcW w:w="900" w:type="dxa"/>
            <w:tcBorders>
              <w:top w:val="single" w:color="auto" w:sz="4" w:space="0"/>
              <w:left w:val="nil"/>
              <w:bottom w:val="single" w:color="auto" w:sz="4" w:space="0"/>
              <w:right w:val="single" w:color="auto" w:sz="4" w:space="0"/>
            </w:tcBorders>
            <w:shd w:val="clear" w:color="auto" w:fill="FFFFFF"/>
          </w:tcPr>
          <w:p>
            <w:pPr>
              <w:autoSpaceDN w:val="0"/>
              <w:jc w:val="center"/>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autoSpaceDN w:val="0"/>
              <w:ind w:left="-288" w:leftChars="-137"/>
              <w:jc w:val="center"/>
              <w:rPr>
                <w:rFonts w:ascii="仿宋" w:hAnsi="仿宋" w:eastAsia="仿宋" w:cs="仿宋"/>
                <w:sz w:val="24"/>
              </w:rPr>
            </w:pPr>
          </w:p>
        </w:tc>
        <w:tc>
          <w:tcPr>
            <w:tcW w:w="1959" w:type="dxa"/>
            <w:tcBorders>
              <w:top w:val="single" w:color="auto" w:sz="4" w:space="0"/>
              <w:left w:val="nil"/>
              <w:bottom w:val="single" w:color="auto" w:sz="4" w:space="0"/>
              <w:right w:val="single" w:color="auto" w:sz="4" w:space="0"/>
            </w:tcBorders>
            <w:shd w:val="clear" w:color="auto" w:fill="FFFFFF"/>
            <w:vAlign w:val="center"/>
          </w:tcPr>
          <w:p>
            <w:pPr>
              <w:autoSpaceDN w:val="0"/>
              <w:rPr>
                <w:rFonts w:ascii="仿宋" w:hAnsi="仿宋" w:eastAsia="仿宋" w:cs="仿宋"/>
                <w:sz w:val="24"/>
              </w:rPr>
            </w:pPr>
          </w:p>
        </w:tc>
      </w:tr>
      <w:tr>
        <w:tblPrEx>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r>
              <w:rPr>
                <w:rFonts w:hint="eastAsia" w:ascii="仿宋" w:hAnsi="仿宋" w:eastAsia="仿宋" w:cs="仿宋"/>
                <w:sz w:val="24"/>
              </w:rPr>
              <w:t>（1）</w:t>
            </w:r>
          </w:p>
        </w:tc>
        <w:tc>
          <w:tcPr>
            <w:tcW w:w="2425" w:type="dxa"/>
            <w:tcBorders>
              <w:top w:val="single" w:color="auto" w:sz="4" w:space="0"/>
              <w:left w:val="nil"/>
              <w:bottom w:val="single" w:color="auto" w:sz="4" w:space="0"/>
              <w:right w:val="single" w:color="auto" w:sz="4" w:space="0"/>
            </w:tcBorders>
            <w:shd w:val="clear" w:color="auto" w:fill="FFFFFF"/>
            <w:vAlign w:val="center"/>
          </w:tcPr>
          <w:p>
            <w:pPr>
              <w:autoSpaceDN w:val="0"/>
              <w:rPr>
                <w:rFonts w:ascii="仿宋" w:hAnsi="仿宋" w:eastAsia="仿宋" w:cs="仿宋"/>
                <w:sz w:val="24"/>
              </w:rPr>
            </w:pPr>
            <w:r>
              <w:rPr>
                <w:rFonts w:hint="eastAsia" w:ascii="仿宋" w:hAnsi="仿宋" w:eastAsia="仿宋" w:cs="仿宋"/>
                <w:sz w:val="24"/>
              </w:rPr>
              <w:t>塔吊喷淋</w:t>
            </w:r>
          </w:p>
        </w:tc>
        <w:tc>
          <w:tcPr>
            <w:tcW w:w="956" w:type="dxa"/>
            <w:tcBorders>
              <w:top w:val="single" w:color="auto" w:sz="4" w:space="0"/>
              <w:left w:val="nil"/>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r>
              <w:rPr>
                <w:rFonts w:hint="eastAsia" w:ascii="仿宋" w:hAnsi="仿宋" w:eastAsia="仿宋" w:cs="仿宋"/>
                <w:sz w:val="24"/>
              </w:rPr>
              <w:t>套</w:t>
            </w:r>
          </w:p>
        </w:tc>
        <w:tc>
          <w:tcPr>
            <w:tcW w:w="900" w:type="dxa"/>
            <w:tcBorders>
              <w:top w:val="single" w:color="auto" w:sz="4" w:space="0"/>
              <w:left w:val="nil"/>
              <w:bottom w:val="single" w:color="auto" w:sz="4" w:space="0"/>
              <w:right w:val="single" w:color="auto" w:sz="4" w:space="0"/>
            </w:tcBorders>
            <w:shd w:val="clear" w:color="auto" w:fill="FFFFFF"/>
          </w:tcPr>
          <w:p>
            <w:pPr>
              <w:autoSpaceDN w:val="0"/>
              <w:jc w:val="center"/>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autoSpaceDN w:val="0"/>
              <w:ind w:left="-288" w:leftChars="-137"/>
              <w:jc w:val="center"/>
              <w:rPr>
                <w:rFonts w:ascii="仿宋" w:hAnsi="仿宋" w:eastAsia="仿宋" w:cs="仿宋"/>
                <w:sz w:val="24"/>
              </w:rPr>
            </w:pPr>
          </w:p>
        </w:tc>
        <w:tc>
          <w:tcPr>
            <w:tcW w:w="1959" w:type="dxa"/>
            <w:tcBorders>
              <w:top w:val="single" w:color="auto" w:sz="4" w:space="0"/>
              <w:left w:val="nil"/>
              <w:bottom w:val="single" w:color="auto" w:sz="4" w:space="0"/>
              <w:right w:val="single" w:color="auto" w:sz="4" w:space="0"/>
            </w:tcBorders>
            <w:shd w:val="clear" w:color="auto" w:fill="FFFFFF"/>
            <w:vAlign w:val="center"/>
          </w:tcPr>
          <w:p>
            <w:pPr>
              <w:autoSpaceDN w:val="0"/>
              <w:rPr>
                <w:rFonts w:ascii="仿宋" w:hAnsi="仿宋" w:eastAsia="仿宋" w:cs="仿宋"/>
                <w:sz w:val="24"/>
              </w:rPr>
            </w:pPr>
          </w:p>
        </w:tc>
      </w:tr>
      <w:tr>
        <w:tblPrEx>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r>
              <w:rPr>
                <w:rFonts w:hint="eastAsia" w:ascii="仿宋" w:hAnsi="仿宋" w:eastAsia="仿宋" w:cs="仿宋"/>
                <w:sz w:val="24"/>
              </w:rPr>
              <w:t>（2）</w:t>
            </w:r>
          </w:p>
        </w:tc>
        <w:tc>
          <w:tcPr>
            <w:tcW w:w="2425" w:type="dxa"/>
            <w:tcBorders>
              <w:top w:val="single" w:color="auto" w:sz="4" w:space="0"/>
              <w:left w:val="nil"/>
              <w:bottom w:val="single" w:color="auto" w:sz="4" w:space="0"/>
              <w:right w:val="single" w:color="auto" w:sz="4" w:space="0"/>
            </w:tcBorders>
            <w:shd w:val="clear" w:color="auto" w:fill="FFFFFF"/>
            <w:vAlign w:val="center"/>
          </w:tcPr>
          <w:p>
            <w:pPr>
              <w:autoSpaceDN w:val="0"/>
              <w:rPr>
                <w:rFonts w:ascii="仿宋" w:hAnsi="仿宋" w:eastAsia="仿宋" w:cs="仿宋"/>
                <w:sz w:val="24"/>
              </w:rPr>
            </w:pPr>
            <w:r>
              <w:rPr>
                <w:rFonts w:hint="eastAsia" w:ascii="仿宋" w:hAnsi="仿宋" w:eastAsia="仿宋" w:cs="仿宋"/>
                <w:sz w:val="24"/>
              </w:rPr>
              <w:t>外架喷淋</w:t>
            </w:r>
          </w:p>
        </w:tc>
        <w:tc>
          <w:tcPr>
            <w:tcW w:w="956" w:type="dxa"/>
            <w:tcBorders>
              <w:top w:val="single" w:color="auto" w:sz="4" w:space="0"/>
              <w:left w:val="nil"/>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r>
              <w:rPr>
                <w:rFonts w:hint="eastAsia" w:ascii="仿宋" w:hAnsi="仿宋" w:eastAsia="仿宋" w:cs="仿宋"/>
                <w:sz w:val="24"/>
              </w:rPr>
              <w:t>套</w:t>
            </w:r>
          </w:p>
        </w:tc>
        <w:tc>
          <w:tcPr>
            <w:tcW w:w="900" w:type="dxa"/>
            <w:tcBorders>
              <w:top w:val="single" w:color="auto" w:sz="4" w:space="0"/>
              <w:left w:val="nil"/>
              <w:bottom w:val="single" w:color="auto" w:sz="4" w:space="0"/>
              <w:right w:val="single" w:color="auto" w:sz="4" w:space="0"/>
            </w:tcBorders>
            <w:shd w:val="clear" w:color="auto" w:fill="FFFFFF"/>
          </w:tcPr>
          <w:p>
            <w:pPr>
              <w:autoSpaceDN w:val="0"/>
              <w:jc w:val="center"/>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autoSpaceDN w:val="0"/>
              <w:ind w:left="-288" w:leftChars="-137"/>
              <w:jc w:val="center"/>
              <w:rPr>
                <w:rFonts w:ascii="仿宋" w:hAnsi="仿宋" w:eastAsia="仿宋" w:cs="仿宋"/>
                <w:sz w:val="24"/>
              </w:rPr>
            </w:pPr>
          </w:p>
        </w:tc>
        <w:tc>
          <w:tcPr>
            <w:tcW w:w="1959" w:type="dxa"/>
            <w:tcBorders>
              <w:top w:val="single" w:color="auto" w:sz="4" w:space="0"/>
              <w:left w:val="nil"/>
              <w:bottom w:val="single" w:color="auto" w:sz="4" w:space="0"/>
              <w:right w:val="single" w:color="auto" w:sz="4" w:space="0"/>
            </w:tcBorders>
            <w:shd w:val="clear" w:color="auto" w:fill="FFFFFF"/>
            <w:vAlign w:val="center"/>
          </w:tcPr>
          <w:p>
            <w:pPr>
              <w:autoSpaceDN w:val="0"/>
              <w:rPr>
                <w:rFonts w:ascii="仿宋" w:hAnsi="仿宋" w:eastAsia="仿宋" w:cs="仿宋"/>
                <w:sz w:val="24"/>
              </w:rPr>
            </w:pPr>
          </w:p>
        </w:tc>
      </w:tr>
      <w:tr>
        <w:tblPrEx>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r>
              <w:rPr>
                <w:rFonts w:hint="eastAsia" w:ascii="仿宋" w:hAnsi="仿宋" w:eastAsia="仿宋" w:cs="仿宋"/>
                <w:sz w:val="24"/>
              </w:rPr>
              <w:t>（3）</w:t>
            </w:r>
          </w:p>
        </w:tc>
        <w:tc>
          <w:tcPr>
            <w:tcW w:w="2425" w:type="dxa"/>
            <w:tcBorders>
              <w:top w:val="single" w:color="auto" w:sz="4" w:space="0"/>
              <w:left w:val="nil"/>
              <w:bottom w:val="single" w:color="auto" w:sz="4" w:space="0"/>
              <w:right w:val="single" w:color="auto" w:sz="4" w:space="0"/>
            </w:tcBorders>
            <w:shd w:val="clear" w:color="auto" w:fill="FFFFFF"/>
            <w:vAlign w:val="center"/>
          </w:tcPr>
          <w:p>
            <w:pPr>
              <w:autoSpaceDN w:val="0"/>
              <w:rPr>
                <w:rFonts w:ascii="仿宋" w:hAnsi="仿宋" w:eastAsia="仿宋" w:cs="仿宋"/>
                <w:sz w:val="24"/>
              </w:rPr>
            </w:pPr>
            <w:r>
              <w:rPr>
                <w:rFonts w:hint="eastAsia" w:ascii="仿宋" w:hAnsi="仿宋" w:eastAsia="仿宋" w:cs="仿宋"/>
                <w:sz w:val="24"/>
              </w:rPr>
              <w:t>场地喷淋</w:t>
            </w:r>
          </w:p>
        </w:tc>
        <w:tc>
          <w:tcPr>
            <w:tcW w:w="956" w:type="dxa"/>
            <w:tcBorders>
              <w:top w:val="single" w:color="auto" w:sz="4" w:space="0"/>
              <w:left w:val="nil"/>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r>
              <w:rPr>
                <w:rFonts w:hint="eastAsia" w:ascii="仿宋" w:hAnsi="仿宋" w:eastAsia="仿宋" w:cs="仿宋"/>
                <w:sz w:val="24"/>
              </w:rPr>
              <w:t>套</w:t>
            </w:r>
          </w:p>
        </w:tc>
        <w:tc>
          <w:tcPr>
            <w:tcW w:w="900" w:type="dxa"/>
            <w:tcBorders>
              <w:top w:val="single" w:color="auto" w:sz="4" w:space="0"/>
              <w:left w:val="nil"/>
              <w:bottom w:val="single" w:color="auto" w:sz="4" w:space="0"/>
              <w:right w:val="single" w:color="auto" w:sz="4" w:space="0"/>
            </w:tcBorders>
            <w:shd w:val="clear" w:color="auto" w:fill="FFFFFF"/>
          </w:tcPr>
          <w:p>
            <w:pPr>
              <w:autoSpaceDN w:val="0"/>
              <w:jc w:val="center"/>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autoSpaceDN w:val="0"/>
              <w:ind w:left="-288" w:leftChars="-137"/>
              <w:jc w:val="center"/>
              <w:rPr>
                <w:rFonts w:ascii="仿宋" w:hAnsi="仿宋" w:eastAsia="仿宋" w:cs="仿宋"/>
                <w:sz w:val="24"/>
              </w:rPr>
            </w:pPr>
          </w:p>
        </w:tc>
        <w:tc>
          <w:tcPr>
            <w:tcW w:w="1959" w:type="dxa"/>
            <w:tcBorders>
              <w:top w:val="single" w:color="auto" w:sz="4" w:space="0"/>
              <w:left w:val="nil"/>
              <w:bottom w:val="single" w:color="auto" w:sz="4" w:space="0"/>
              <w:right w:val="single" w:color="auto" w:sz="4" w:space="0"/>
            </w:tcBorders>
            <w:shd w:val="clear" w:color="auto" w:fill="FFFFFF"/>
            <w:vAlign w:val="center"/>
          </w:tcPr>
          <w:p>
            <w:pPr>
              <w:autoSpaceDN w:val="0"/>
              <w:rPr>
                <w:rFonts w:ascii="仿宋" w:hAnsi="仿宋" w:eastAsia="仿宋" w:cs="仿宋"/>
                <w:sz w:val="24"/>
              </w:rPr>
            </w:pPr>
          </w:p>
        </w:tc>
      </w:tr>
      <w:tr>
        <w:tblPrEx>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r>
              <w:rPr>
                <w:rFonts w:hint="eastAsia" w:ascii="仿宋" w:hAnsi="仿宋" w:eastAsia="仿宋" w:cs="仿宋"/>
                <w:sz w:val="24"/>
              </w:rPr>
              <w:t>5</w:t>
            </w:r>
          </w:p>
        </w:tc>
        <w:tc>
          <w:tcPr>
            <w:tcW w:w="2425" w:type="dxa"/>
            <w:tcBorders>
              <w:top w:val="single" w:color="auto" w:sz="4" w:space="0"/>
              <w:left w:val="nil"/>
              <w:bottom w:val="single" w:color="auto" w:sz="4" w:space="0"/>
              <w:right w:val="single" w:color="auto" w:sz="4" w:space="0"/>
            </w:tcBorders>
            <w:shd w:val="clear" w:color="auto" w:fill="FFFFFF"/>
            <w:vAlign w:val="center"/>
          </w:tcPr>
          <w:p>
            <w:pPr>
              <w:autoSpaceDN w:val="0"/>
              <w:rPr>
                <w:rFonts w:ascii="仿宋" w:hAnsi="仿宋" w:eastAsia="仿宋" w:cs="仿宋"/>
                <w:sz w:val="24"/>
              </w:rPr>
            </w:pPr>
            <w:r>
              <w:rPr>
                <w:rFonts w:hint="eastAsia" w:ascii="仿宋" w:hAnsi="仿宋" w:eastAsia="仿宋" w:cs="仿宋"/>
                <w:sz w:val="24"/>
              </w:rPr>
              <w:t>防尘雾炮</w:t>
            </w:r>
          </w:p>
        </w:tc>
        <w:tc>
          <w:tcPr>
            <w:tcW w:w="956" w:type="dxa"/>
            <w:tcBorders>
              <w:top w:val="single" w:color="auto" w:sz="4" w:space="0"/>
              <w:left w:val="nil"/>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r>
              <w:rPr>
                <w:rFonts w:hint="eastAsia" w:ascii="仿宋" w:hAnsi="仿宋" w:eastAsia="仿宋" w:cs="仿宋"/>
                <w:sz w:val="24"/>
              </w:rPr>
              <w:t>台</w:t>
            </w:r>
          </w:p>
        </w:tc>
        <w:tc>
          <w:tcPr>
            <w:tcW w:w="900" w:type="dxa"/>
            <w:tcBorders>
              <w:top w:val="single" w:color="auto" w:sz="4" w:space="0"/>
              <w:left w:val="nil"/>
              <w:bottom w:val="single" w:color="auto" w:sz="4" w:space="0"/>
              <w:right w:val="single" w:color="auto" w:sz="4" w:space="0"/>
            </w:tcBorders>
            <w:shd w:val="clear" w:color="auto" w:fill="FFFFFF"/>
          </w:tcPr>
          <w:p>
            <w:pPr>
              <w:autoSpaceDN w:val="0"/>
              <w:jc w:val="center"/>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autoSpaceDN w:val="0"/>
              <w:ind w:left="-288" w:leftChars="-137"/>
              <w:jc w:val="center"/>
              <w:rPr>
                <w:rFonts w:ascii="仿宋" w:hAnsi="仿宋" w:eastAsia="仿宋" w:cs="仿宋"/>
                <w:sz w:val="24"/>
              </w:rPr>
            </w:pPr>
          </w:p>
        </w:tc>
        <w:tc>
          <w:tcPr>
            <w:tcW w:w="1959" w:type="dxa"/>
            <w:tcBorders>
              <w:top w:val="single" w:color="auto" w:sz="4" w:space="0"/>
              <w:left w:val="nil"/>
              <w:bottom w:val="single" w:color="auto" w:sz="4" w:space="0"/>
              <w:right w:val="single" w:color="auto" w:sz="4" w:space="0"/>
            </w:tcBorders>
            <w:shd w:val="clear" w:color="auto" w:fill="FFFFFF"/>
            <w:vAlign w:val="center"/>
          </w:tcPr>
          <w:p>
            <w:pPr>
              <w:autoSpaceDN w:val="0"/>
              <w:rPr>
                <w:rFonts w:ascii="仿宋" w:hAnsi="仿宋" w:eastAsia="仿宋" w:cs="仿宋"/>
                <w:sz w:val="24"/>
              </w:rPr>
            </w:pPr>
          </w:p>
        </w:tc>
      </w:tr>
      <w:tr>
        <w:tblPrEx>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r>
              <w:rPr>
                <w:rFonts w:hint="eastAsia" w:ascii="仿宋" w:hAnsi="仿宋" w:eastAsia="仿宋" w:cs="仿宋"/>
                <w:sz w:val="24"/>
              </w:rPr>
              <w:t>6</w:t>
            </w:r>
          </w:p>
        </w:tc>
        <w:tc>
          <w:tcPr>
            <w:tcW w:w="2425" w:type="dxa"/>
            <w:tcBorders>
              <w:top w:val="single" w:color="auto" w:sz="4" w:space="0"/>
              <w:left w:val="nil"/>
              <w:bottom w:val="single" w:color="auto" w:sz="4" w:space="0"/>
              <w:right w:val="single" w:color="auto" w:sz="4" w:space="0"/>
            </w:tcBorders>
            <w:shd w:val="clear" w:color="auto" w:fill="FFFFFF"/>
            <w:vAlign w:val="center"/>
          </w:tcPr>
          <w:p>
            <w:pPr>
              <w:autoSpaceDN w:val="0"/>
              <w:rPr>
                <w:rFonts w:ascii="仿宋" w:hAnsi="仿宋" w:eastAsia="仿宋" w:cs="仿宋"/>
                <w:sz w:val="24"/>
              </w:rPr>
            </w:pPr>
            <w:r>
              <w:rPr>
                <w:rFonts w:hint="eastAsia" w:ascii="仿宋" w:hAnsi="仿宋" w:eastAsia="仿宋" w:cs="仿宋"/>
                <w:sz w:val="24"/>
              </w:rPr>
              <w:t>其他扬尘控制费用</w:t>
            </w:r>
          </w:p>
        </w:tc>
        <w:tc>
          <w:tcPr>
            <w:tcW w:w="956" w:type="dxa"/>
            <w:tcBorders>
              <w:top w:val="single" w:color="auto" w:sz="4" w:space="0"/>
              <w:left w:val="nil"/>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r>
              <w:rPr>
                <w:rFonts w:hint="eastAsia" w:ascii="仿宋" w:hAnsi="仿宋" w:eastAsia="仿宋" w:cs="仿宋"/>
                <w:sz w:val="24"/>
              </w:rPr>
              <w:t>元</w:t>
            </w:r>
          </w:p>
        </w:tc>
        <w:tc>
          <w:tcPr>
            <w:tcW w:w="900" w:type="dxa"/>
            <w:tcBorders>
              <w:top w:val="single" w:color="auto" w:sz="4" w:space="0"/>
              <w:left w:val="nil"/>
              <w:bottom w:val="single" w:color="auto" w:sz="4" w:space="0"/>
              <w:right w:val="single" w:color="auto" w:sz="4" w:space="0"/>
            </w:tcBorders>
            <w:shd w:val="clear" w:color="auto" w:fill="FFFFFF"/>
          </w:tcPr>
          <w:p>
            <w:pPr>
              <w:autoSpaceDN w:val="0"/>
              <w:jc w:val="center"/>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autoSpaceDN w:val="0"/>
              <w:ind w:left="-288" w:leftChars="-137"/>
              <w:jc w:val="center"/>
              <w:rPr>
                <w:rFonts w:ascii="仿宋" w:hAnsi="仿宋" w:eastAsia="仿宋" w:cs="仿宋"/>
                <w:sz w:val="24"/>
              </w:rPr>
            </w:pPr>
          </w:p>
        </w:tc>
        <w:tc>
          <w:tcPr>
            <w:tcW w:w="1959" w:type="dxa"/>
            <w:tcBorders>
              <w:top w:val="single" w:color="auto" w:sz="4" w:space="0"/>
              <w:left w:val="nil"/>
              <w:bottom w:val="single" w:color="auto" w:sz="4" w:space="0"/>
              <w:right w:val="single" w:color="auto" w:sz="4" w:space="0"/>
            </w:tcBorders>
            <w:shd w:val="clear" w:color="auto" w:fill="FFFFFF"/>
            <w:vAlign w:val="center"/>
          </w:tcPr>
          <w:p>
            <w:pPr>
              <w:autoSpaceDN w:val="0"/>
              <w:rPr>
                <w:rFonts w:ascii="仿宋" w:hAnsi="仿宋" w:eastAsia="仿宋" w:cs="仿宋"/>
                <w:sz w:val="24"/>
              </w:rPr>
            </w:pPr>
          </w:p>
        </w:tc>
      </w:tr>
      <w:tr>
        <w:tblPrEx>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r>
              <w:rPr>
                <w:rFonts w:hint="eastAsia" w:ascii="仿宋" w:hAnsi="仿宋" w:eastAsia="仿宋" w:cs="仿宋"/>
                <w:sz w:val="24"/>
              </w:rPr>
              <w:t>7</w:t>
            </w:r>
          </w:p>
        </w:tc>
        <w:tc>
          <w:tcPr>
            <w:tcW w:w="2425" w:type="dxa"/>
            <w:tcBorders>
              <w:top w:val="single" w:color="auto" w:sz="4" w:space="0"/>
              <w:left w:val="nil"/>
              <w:bottom w:val="single" w:color="auto" w:sz="4" w:space="0"/>
              <w:right w:val="single" w:color="auto" w:sz="4" w:space="0"/>
            </w:tcBorders>
            <w:shd w:val="clear" w:color="auto" w:fill="FFFFFF"/>
            <w:vAlign w:val="center"/>
          </w:tcPr>
          <w:p>
            <w:pPr>
              <w:autoSpaceDN w:val="0"/>
              <w:rPr>
                <w:rFonts w:ascii="仿宋" w:hAnsi="仿宋" w:eastAsia="仿宋" w:cs="仿宋"/>
                <w:sz w:val="24"/>
              </w:rPr>
            </w:pPr>
            <w:r>
              <w:rPr>
                <w:rFonts w:hint="eastAsia" w:ascii="仿宋" w:hAnsi="仿宋" w:eastAsia="仿宋" w:cs="仿宋"/>
                <w:sz w:val="24"/>
              </w:rPr>
              <w:t>噪声控制费用</w:t>
            </w:r>
          </w:p>
        </w:tc>
        <w:tc>
          <w:tcPr>
            <w:tcW w:w="956" w:type="dxa"/>
            <w:tcBorders>
              <w:top w:val="single" w:color="auto" w:sz="4" w:space="0"/>
              <w:left w:val="nil"/>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r>
              <w:rPr>
                <w:rFonts w:hint="eastAsia" w:ascii="仿宋" w:hAnsi="仿宋" w:eastAsia="仿宋" w:cs="仿宋"/>
                <w:sz w:val="24"/>
              </w:rPr>
              <w:t>元</w:t>
            </w:r>
          </w:p>
        </w:tc>
        <w:tc>
          <w:tcPr>
            <w:tcW w:w="900" w:type="dxa"/>
            <w:tcBorders>
              <w:top w:val="single" w:color="auto" w:sz="4" w:space="0"/>
              <w:left w:val="nil"/>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autoSpaceDN w:val="0"/>
              <w:ind w:left="-288" w:leftChars="-137"/>
              <w:jc w:val="center"/>
              <w:rPr>
                <w:rFonts w:ascii="仿宋" w:hAnsi="仿宋" w:eastAsia="仿宋" w:cs="仿宋"/>
                <w:sz w:val="24"/>
              </w:rPr>
            </w:pPr>
          </w:p>
        </w:tc>
        <w:tc>
          <w:tcPr>
            <w:tcW w:w="1959" w:type="dxa"/>
            <w:tcBorders>
              <w:top w:val="single" w:color="auto" w:sz="4" w:space="0"/>
              <w:left w:val="nil"/>
              <w:bottom w:val="single" w:color="auto" w:sz="4" w:space="0"/>
              <w:right w:val="single" w:color="auto" w:sz="4" w:space="0"/>
            </w:tcBorders>
            <w:shd w:val="clear" w:color="auto" w:fill="FFFFFF"/>
            <w:vAlign w:val="center"/>
          </w:tcPr>
          <w:p>
            <w:pPr>
              <w:autoSpaceDN w:val="0"/>
              <w:rPr>
                <w:rFonts w:ascii="仿宋" w:hAnsi="仿宋" w:eastAsia="仿宋" w:cs="仿宋"/>
                <w:sz w:val="24"/>
              </w:rPr>
            </w:pPr>
          </w:p>
        </w:tc>
      </w:tr>
      <w:tr>
        <w:tblPrEx>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r>
              <w:rPr>
                <w:rFonts w:hint="eastAsia" w:ascii="仿宋" w:hAnsi="仿宋" w:eastAsia="仿宋" w:cs="仿宋"/>
                <w:sz w:val="24"/>
              </w:rPr>
              <w:t>8</w:t>
            </w:r>
          </w:p>
        </w:tc>
        <w:tc>
          <w:tcPr>
            <w:tcW w:w="2425" w:type="dxa"/>
            <w:tcBorders>
              <w:top w:val="single" w:color="auto" w:sz="4" w:space="0"/>
              <w:left w:val="nil"/>
              <w:bottom w:val="single" w:color="auto" w:sz="4" w:space="0"/>
              <w:right w:val="single" w:color="auto" w:sz="4" w:space="0"/>
            </w:tcBorders>
            <w:shd w:val="clear" w:color="auto" w:fill="FFFFFF"/>
            <w:vAlign w:val="center"/>
          </w:tcPr>
          <w:p>
            <w:pPr>
              <w:autoSpaceDN w:val="0"/>
              <w:rPr>
                <w:rFonts w:ascii="仿宋" w:hAnsi="仿宋" w:eastAsia="仿宋" w:cs="仿宋"/>
                <w:sz w:val="24"/>
              </w:rPr>
            </w:pPr>
            <w:r>
              <w:rPr>
                <w:rFonts w:hint="eastAsia" w:ascii="仿宋" w:hAnsi="仿宋" w:eastAsia="仿宋" w:cs="仿宋"/>
                <w:sz w:val="24"/>
              </w:rPr>
              <w:t>污水处理费用</w:t>
            </w:r>
          </w:p>
        </w:tc>
        <w:tc>
          <w:tcPr>
            <w:tcW w:w="956" w:type="dxa"/>
            <w:tcBorders>
              <w:top w:val="single" w:color="auto" w:sz="4" w:space="0"/>
              <w:left w:val="nil"/>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r>
              <w:rPr>
                <w:rFonts w:hint="eastAsia" w:ascii="仿宋" w:hAnsi="仿宋" w:eastAsia="仿宋" w:cs="仿宋"/>
                <w:sz w:val="24"/>
              </w:rPr>
              <w:t>元</w:t>
            </w:r>
          </w:p>
        </w:tc>
        <w:tc>
          <w:tcPr>
            <w:tcW w:w="900" w:type="dxa"/>
            <w:tcBorders>
              <w:top w:val="single" w:color="auto" w:sz="4" w:space="0"/>
              <w:left w:val="nil"/>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autoSpaceDN w:val="0"/>
              <w:ind w:left="-288" w:leftChars="-137"/>
              <w:jc w:val="center"/>
              <w:rPr>
                <w:rFonts w:ascii="仿宋" w:hAnsi="仿宋" w:eastAsia="仿宋" w:cs="仿宋"/>
                <w:sz w:val="24"/>
              </w:rPr>
            </w:pPr>
          </w:p>
        </w:tc>
        <w:tc>
          <w:tcPr>
            <w:tcW w:w="1959" w:type="dxa"/>
            <w:tcBorders>
              <w:top w:val="single" w:color="auto" w:sz="4" w:space="0"/>
              <w:left w:val="nil"/>
              <w:bottom w:val="single" w:color="auto" w:sz="4" w:space="0"/>
              <w:right w:val="single" w:color="auto" w:sz="4" w:space="0"/>
            </w:tcBorders>
            <w:shd w:val="clear" w:color="auto" w:fill="FFFFFF"/>
            <w:vAlign w:val="center"/>
          </w:tcPr>
          <w:p>
            <w:pPr>
              <w:autoSpaceDN w:val="0"/>
              <w:rPr>
                <w:rFonts w:ascii="仿宋" w:hAnsi="仿宋" w:eastAsia="仿宋" w:cs="仿宋"/>
                <w:sz w:val="24"/>
              </w:rPr>
            </w:pPr>
            <w:r>
              <w:rPr>
                <w:rFonts w:hint="eastAsia" w:ascii="仿宋" w:hAnsi="仿宋" w:eastAsia="仿宋" w:cs="仿宋"/>
                <w:sz w:val="24"/>
              </w:rPr>
              <w:t>特殊工程要求</w:t>
            </w:r>
          </w:p>
        </w:tc>
      </w:tr>
      <w:tr>
        <w:tblPrEx>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r>
              <w:rPr>
                <w:rFonts w:hint="eastAsia" w:ascii="仿宋" w:hAnsi="仿宋" w:eastAsia="仿宋" w:cs="仿宋"/>
                <w:sz w:val="24"/>
              </w:rPr>
              <w:t>9</w:t>
            </w:r>
          </w:p>
        </w:tc>
        <w:tc>
          <w:tcPr>
            <w:tcW w:w="2425" w:type="dxa"/>
            <w:tcBorders>
              <w:top w:val="single" w:color="auto" w:sz="4" w:space="0"/>
              <w:left w:val="nil"/>
              <w:bottom w:val="single" w:color="auto" w:sz="4" w:space="0"/>
              <w:right w:val="single" w:color="auto" w:sz="4" w:space="0"/>
            </w:tcBorders>
            <w:shd w:val="clear" w:color="auto" w:fill="FFFFFF"/>
            <w:vAlign w:val="center"/>
          </w:tcPr>
          <w:p>
            <w:pPr>
              <w:autoSpaceDN w:val="0"/>
              <w:rPr>
                <w:rFonts w:ascii="仿宋" w:hAnsi="仿宋" w:eastAsia="仿宋" w:cs="仿宋"/>
                <w:sz w:val="24"/>
              </w:rPr>
            </w:pPr>
            <w:r>
              <w:rPr>
                <w:rFonts w:hint="eastAsia" w:ascii="仿宋" w:hAnsi="仿宋" w:eastAsia="仿宋" w:cs="仿宋"/>
                <w:sz w:val="24"/>
              </w:rPr>
              <w:t>车辆密封费用</w:t>
            </w:r>
          </w:p>
        </w:tc>
        <w:tc>
          <w:tcPr>
            <w:tcW w:w="956" w:type="dxa"/>
            <w:tcBorders>
              <w:top w:val="single" w:color="auto" w:sz="4" w:space="0"/>
              <w:left w:val="nil"/>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r>
              <w:rPr>
                <w:rFonts w:hint="eastAsia" w:ascii="仿宋" w:hAnsi="仿宋" w:eastAsia="仿宋" w:cs="仿宋"/>
                <w:sz w:val="24"/>
              </w:rPr>
              <w:t>元</w:t>
            </w:r>
          </w:p>
        </w:tc>
        <w:tc>
          <w:tcPr>
            <w:tcW w:w="900" w:type="dxa"/>
            <w:tcBorders>
              <w:top w:val="single" w:color="auto" w:sz="4" w:space="0"/>
              <w:left w:val="nil"/>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autoSpaceDN w:val="0"/>
              <w:ind w:left="-288" w:leftChars="-137"/>
              <w:jc w:val="center"/>
              <w:rPr>
                <w:rFonts w:ascii="仿宋" w:hAnsi="仿宋" w:eastAsia="仿宋" w:cs="仿宋"/>
                <w:sz w:val="24"/>
              </w:rPr>
            </w:pPr>
          </w:p>
        </w:tc>
        <w:tc>
          <w:tcPr>
            <w:tcW w:w="1959" w:type="dxa"/>
            <w:tcBorders>
              <w:top w:val="single" w:color="auto" w:sz="4" w:space="0"/>
              <w:left w:val="nil"/>
              <w:bottom w:val="single" w:color="auto" w:sz="4" w:space="0"/>
              <w:right w:val="single" w:color="auto" w:sz="4" w:space="0"/>
            </w:tcBorders>
            <w:shd w:val="clear" w:color="auto" w:fill="FFFFFF"/>
            <w:vAlign w:val="center"/>
          </w:tcPr>
          <w:p>
            <w:pPr>
              <w:autoSpaceDN w:val="0"/>
              <w:rPr>
                <w:rFonts w:ascii="仿宋" w:hAnsi="仿宋" w:eastAsia="仿宋" w:cs="仿宋"/>
                <w:sz w:val="24"/>
              </w:rPr>
            </w:pPr>
          </w:p>
        </w:tc>
      </w:tr>
      <w:tr>
        <w:tblPrEx>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r>
              <w:rPr>
                <w:rFonts w:hint="eastAsia" w:ascii="仿宋" w:hAnsi="仿宋" w:eastAsia="仿宋" w:cs="仿宋"/>
                <w:sz w:val="24"/>
              </w:rPr>
              <w:t>10</w:t>
            </w:r>
          </w:p>
        </w:tc>
        <w:tc>
          <w:tcPr>
            <w:tcW w:w="2425" w:type="dxa"/>
            <w:tcBorders>
              <w:top w:val="single" w:color="auto" w:sz="4" w:space="0"/>
              <w:left w:val="nil"/>
              <w:bottom w:val="single" w:color="auto" w:sz="4" w:space="0"/>
              <w:right w:val="single" w:color="auto" w:sz="4" w:space="0"/>
            </w:tcBorders>
            <w:shd w:val="clear" w:color="auto" w:fill="FFFFFF"/>
            <w:vAlign w:val="center"/>
          </w:tcPr>
          <w:p>
            <w:pPr>
              <w:autoSpaceDN w:val="0"/>
              <w:rPr>
                <w:rFonts w:ascii="仿宋" w:hAnsi="仿宋" w:eastAsia="仿宋" w:cs="仿宋"/>
                <w:sz w:val="24"/>
              </w:rPr>
            </w:pPr>
            <w:r>
              <w:rPr>
                <w:rFonts w:hint="eastAsia" w:ascii="仿宋" w:hAnsi="仿宋" w:eastAsia="仿宋" w:cs="仿宋"/>
                <w:sz w:val="24"/>
              </w:rPr>
              <w:t>工地食堂油烟净化设备</w:t>
            </w:r>
          </w:p>
        </w:tc>
        <w:tc>
          <w:tcPr>
            <w:tcW w:w="956" w:type="dxa"/>
            <w:tcBorders>
              <w:top w:val="single" w:color="auto" w:sz="4" w:space="0"/>
              <w:left w:val="nil"/>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r>
              <w:rPr>
                <w:rFonts w:hint="eastAsia" w:ascii="仿宋" w:hAnsi="仿宋" w:eastAsia="仿宋" w:cs="仿宋"/>
                <w:sz w:val="24"/>
              </w:rPr>
              <w:t>套</w:t>
            </w:r>
          </w:p>
        </w:tc>
        <w:tc>
          <w:tcPr>
            <w:tcW w:w="900" w:type="dxa"/>
            <w:tcBorders>
              <w:top w:val="single" w:color="auto" w:sz="4" w:space="0"/>
              <w:left w:val="nil"/>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autoSpaceDN w:val="0"/>
              <w:ind w:left="-288" w:leftChars="-137"/>
              <w:jc w:val="center"/>
              <w:rPr>
                <w:rFonts w:ascii="仿宋" w:hAnsi="仿宋" w:eastAsia="仿宋" w:cs="仿宋"/>
                <w:sz w:val="24"/>
              </w:rPr>
            </w:pPr>
          </w:p>
        </w:tc>
        <w:tc>
          <w:tcPr>
            <w:tcW w:w="1959" w:type="dxa"/>
            <w:tcBorders>
              <w:top w:val="single" w:color="auto" w:sz="4" w:space="0"/>
              <w:left w:val="nil"/>
              <w:bottom w:val="single" w:color="auto" w:sz="4" w:space="0"/>
              <w:right w:val="single" w:color="auto" w:sz="4" w:space="0"/>
            </w:tcBorders>
            <w:shd w:val="clear" w:color="auto" w:fill="FFFFFF"/>
            <w:vAlign w:val="center"/>
          </w:tcPr>
          <w:p>
            <w:pPr>
              <w:autoSpaceDN w:val="0"/>
              <w:rPr>
                <w:rFonts w:ascii="仿宋" w:hAnsi="仿宋" w:eastAsia="仿宋" w:cs="仿宋"/>
                <w:sz w:val="24"/>
              </w:rPr>
            </w:pPr>
          </w:p>
        </w:tc>
      </w:tr>
      <w:tr>
        <w:tblPrEx>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r>
              <w:rPr>
                <w:rFonts w:hint="eastAsia" w:ascii="仿宋" w:hAnsi="仿宋" w:eastAsia="仿宋" w:cs="仿宋"/>
                <w:sz w:val="24"/>
              </w:rPr>
              <w:t>11</w:t>
            </w:r>
          </w:p>
        </w:tc>
        <w:tc>
          <w:tcPr>
            <w:tcW w:w="2425" w:type="dxa"/>
            <w:tcBorders>
              <w:top w:val="single" w:color="auto" w:sz="4" w:space="0"/>
              <w:left w:val="nil"/>
              <w:bottom w:val="single" w:color="auto" w:sz="4" w:space="0"/>
              <w:right w:val="single" w:color="auto" w:sz="4" w:space="0"/>
            </w:tcBorders>
            <w:shd w:val="clear" w:color="auto" w:fill="FFFFFF"/>
            <w:vAlign w:val="center"/>
          </w:tcPr>
          <w:p>
            <w:pPr>
              <w:autoSpaceDN w:val="0"/>
              <w:rPr>
                <w:rFonts w:ascii="仿宋" w:hAnsi="仿宋" w:eastAsia="仿宋" w:cs="仿宋"/>
                <w:sz w:val="24"/>
              </w:rPr>
            </w:pPr>
            <w:r>
              <w:rPr>
                <w:rFonts w:hint="eastAsia" w:ascii="仿宋" w:hAnsi="仿宋" w:eastAsia="仿宋" w:cs="仿宋"/>
                <w:sz w:val="24"/>
              </w:rPr>
              <w:t>其他环境保护措施</w:t>
            </w:r>
          </w:p>
        </w:tc>
        <w:tc>
          <w:tcPr>
            <w:tcW w:w="956" w:type="dxa"/>
            <w:tcBorders>
              <w:top w:val="single" w:color="auto" w:sz="4" w:space="0"/>
              <w:left w:val="nil"/>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p>
        </w:tc>
        <w:tc>
          <w:tcPr>
            <w:tcW w:w="900" w:type="dxa"/>
            <w:tcBorders>
              <w:top w:val="single" w:color="auto" w:sz="4" w:space="0"/>
              <w:left w:val="nil"/>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autoSpaceDN w:val="0"/>
              <w:ind w:left="-288" w:leftChars="-137"/>
              <w:jc w:val="center"/>
              <w:rPr>
                <w:rFonts w:ascii="仿宋" w:hAnsi="仿宋" w:eastAsia="仿宋" w:cs="仿宋"/>
                <w:sz w:val="24"/>
              </w:rPr>
            </w:pPr>
          </w:p>
        </w:tc>
        <w:tc>
          <w:tcPr>
            <w:tcW w:w="1959" w:type="dxa"/>
            <w:tcBorders>
              <w:top w:val="single" w:color="auto" w:sz="4" w:space="0"/>
              <w:left w:val="nil"/>
              <w:bottom w:val="single" w:color="auto" w:sz="4" w:space="0"/>
              <w:right w:val="single" w:color="auto" w:sz="4" w:space="0"/>
            </w:tcBorders>
            <w:shd w:val="clear" w:color="auto" w:fill="FFFFFF"/>
            <w:vAlign w:val="center"/>
          </w:tcPr>
          <w:p>
            <w:pPr>
              <w:autoSpaceDN w:val="0"/>
              <w:rPr>
                <w:rFonts w:ascii="仿宋" w:hAnsi="仿宋" w:eastAsia="仿宋" w:cs="仿宋"/>
                <w:sz w:val="24"/>
              </w:rPr>
            </w:pPr>
          </w:p>
        </w:tc>
      </w:tr>
      <w:tr>
        <w:tblPrEx>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jc w:val="center"/>
              <w:rPr>
                <w:rFonts w:ascii="仿宋" w:hAnsi="仿宋" w:eastAsia="仿宋" w:cs="仿宋"/>
                <w:b/>
                <w:bCs/>
                <w:sz w:val="24"/>
              </w:rPr>
            </w:pPr>
            <w:r>
              <w:rPr>
                <w:rFonts w:hint="eastAsia" w:ascii="仿宋" w:hAnsi="仿宋" w:eastAsia="仿宋" w:cs="仿宋"/>
                <w:b/>
                <w:bCs/>
                <w:sz w:val="24"/>
              </w:rPr>
              <w:t>四</w:t>
            </w:r>
          </w:p>
        </w:tc>
        <w:tc>
          <w:tcPr>
            <w:tcW w:w="2425" w:type="dxa"/>
            <w:tcBorders>
              <w:top w:val="single" w:color="auto" w:sz="4" w:space="0"/>
              <w:left w:val="nil"/>
              <w:bottom w:val="single" w:color="auto" w:sz="4" w:space="0"/>
              <w:right w:val="single" w:color="auto" w:sz="4" w:space="0"/>
            </w:tcBorders>
            <w:shd w:val="clear" w:color="auto" w:fill="FFFFFF"/>
            <w:vAlign w:val="center"/>
          </w:tcPr>
          <w:p>
            <w:pPr>
              <w:autoSpaceDN w:val="0"/>
              <w:jc w:val="center"/>
              <w:rPr>
                <w:rFonts w:ascii="仿宋" w:hAnsi="仿宋" w:eastAsia="仿宋" w:cs="仿宋"/>
                <w:b/>
                <w:bCs/>
                <w:sz w:val="24"/>
              </w:rPr>
            </w:pPr>
            <w:r>
              <w:rPr>
                <w:rFonts w:hint="eastAsia" w:ascii="仿宋" w:hAnsi="仿宋" w:eastAsia="仿宋" w:cs="仿宋"/>
                <w:b/>
                <w:bCs/>
                <w:sz w:val="24"/>
              </w:rPr>
              <w:t>临时设施措施项目</w:t>
            </w:r>
          </w:p>
        </w:tc>
        <w:tc>
          <w:tcPr>
            <w:tcW w:w="956" w:type="dxa"/>
            <w:tcBorders>
              <w:top w:val="single" w:color="auto" w:sz="4" w:space="0"/>
              <w:left w:val="nil"/>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p>
        </w:tc>
        <w:tc>
          <w:tcPr>
            <w:tcW w:w="900" w:type="dxa"/>
            <w:tcBorders>
              <w:top w:val="single" w:color="auto" w:sz="4" w:space="0"/>
              <w:left w:val="nil"/>
              <w:bottom w:val="single" w:color="auto" w:sz="4" w:space="0"/>
              <w:right w:val="single" w:color="auto" w:sz="4" w:space="0"/>
            </w:tcBorders>
            <w:shd w:val="clear" w:color="auto" w:fill="FFFFFF"/>
          </w:tcPr>
          <w:p>
            <w:pPr>
              <w:autoSpaceDN w:val="0"/>
              <w:jc w:val="center"/>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shd w:val="clear" w:color="auto" w:fill="FFFFFF"/>
          </w:tcPr>
          <w:p>
            <w:pPr>
              <w:autoSpaceDN w:val="0"/>
              <w:jc w:val="center"/>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shd w:val="clear" w:color="auto" w:fill="FFFFFF"/>
          </w:tcPr>
          <w:p>
            <w:pPr>
              <w:autoSpaceDN w:val="0"/>
              <w:ind w:left="-288" w:leftChars="-137"/>
              <w:jc w:val="center"/>
              <w:rPr>
                <w:rFonts w:ascii="仿宋" w:hAnsi="仿宋" w:eastAsia="仿宋" w:cs="仿宋"/>
                <w:sz w:val="24"/>
              </w:rPr>
            </w:pPr>
          </w:p>
        </w:tc>
        <w:tc>
          <w:tcPr>
            <w:tcW w:w="1959" w:type="dxa"/>
            <w:tcBorders>
              <w:top w:val="single" w:color="auto" w:sz="4" w:space="0"/>
              <w:left w:val="nil"/>
              <w:bottom w:val="single" w:color="auto" w:sz="4" w:space="0"/>
              <w:right w:val="single" w:color="auto" w:sz="4" w:space="0"/>
            </w:tcBorders>
            <w:shd w:val="clear" w:color="auto" w:fill="FFFFFF"/>
            <w:vAlign w:val="center"/>
          </w:tcPr>
          <w:p>
            <w:pPr>
              <w:autoSpaceDN w:val="0"/>
              <w:rPr>
                <w:rFonts w:ascii="仿宋" w:hAnsi="仿宋" w:eastAsia="仿宋" w:cs="仿宋"/>
                <w:sz w:val="24"/>
              </w:rPr>
            </w:pPr>
          </w:p>
        </w:tc>
      </w:tr>
      <w:tr>
        <w:tblPrEx>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60" w:lineRule="auto"/>
              <w:jc w:val="center"/>
              <w:rPr>
                <w:rFonts w:ascii="仿宋" w:hAnsi="仿宋" w:eastAsia="仿宋" w:cs="仿宋"/>
                <w:b/>
                <w:bCs/>
                <w:sz w:val="24"/>
              </w:rPr>
            </w:pPr>
            <w:r>
              <w:rPr>
                <w:rFonts w:hint="eastAsia" w:ascii="仿宋" w:hAnsi="仿宋" w:eastAsia="仿宋" w:cs="仿宋"/>
                <w:b/>
                <w:bCs/>
                <w:sz w:val="24"/>
              </w:rPr>
              <w:t>（一）</w:t>
            </w:r>
          </w:p>
        </w:tc>
        <w:tc>
          <w:tcPr>
            <w:tcW w:w="2425" w:type="dxa"/>
            <w:tcBorders>
              <w:top w:val="single" w:color="auto" w:sz="4" w:space="0"/>
              <w:left w:val="nil"/>
              <w:bottom w:val="single" w:color="auto" w:sz="4" w:space="0"/>
              <w:right w:val="single" w:color="auto" w:sz="4" w:space="0"/>
            </w:tcBorders>
            <w:shd w:val="clear" w:color="auto" w:fill="FFFFFF"/>
            <w:vAlign w:val="center"/>
          </w:tcPr>
          <w:p>
            <w:pPr>
              <w:autoSpaceDN w:val="0"/>
              <w:spacing w:line="360" w:lineRule="auto"/>
              <w:rPr>
                <w:rFonts w:ascii="仿宋" w:hAnsi="仿宋" w:eastAsia="仿宋" w:cs="仿宋"/>
                <w:b/>
                <w:bCs/>
                <w:sz w:val="24"/>
              </w:rPr>
            </w:pPr>
            <w:r>
              <w:rPr>
                <w:rFonts w:hint="eastAsia" w:ascii="仿宋" w:hAnsi="仿宋" w:eastAsia="仿宋" w:cs="仿宋"/>
                <w:b/>
                <w:bCs/>
                <w:sz w:val="24"/>
              </w:rPr>
              <w:t>办公用房</w:t>
            </w:r>
          </w:p>
        </w:tc>
        <w:tc>
          <w:tcPr>
            <w:tcW w:w="956" w:type="dxa"/>
            <w:tcBorders>
              <w:top w:val="single" w:color="auto" w:sz="4" w:space="0"/>
              <w:left w:val="nil"/>
              <w:bottom w:val="single" w:color="auto" w:sz="4" w:space="0"/>
              <w:right w:val="single" w:color="auto" w:sz="4" w:space="0"/>
            </w:tcBorders>
            <w:shd w:val="clear" w:color="auto" w:fill="FFFFFF"/>
            <w:vAlign w:val="center"/>
          </w:tcPr>
          <w:p>
            <w:pPr>
              <w:autoSpaceDN w:val="0"/>
              <w:spacing w:line="360" w:lineRule="auto"/>
              <w:jc w:val="center"/>
              <w:rPr>
                <w:rFonts w:ascii="仿宋" w:hAnsi="仿宋" w:eastAsia="仿宋" w:cs="仿宋"/>
                <w:sz w:val="24"/>
              </w:rPr>
            </w:pPr>
            <w:r>
              <w:rPr>
                <w:rFonts w:hint="eastAsia" w:ascii="仿宋" w:hAnsi="仿宋" w:eastAsia="仿宋" w:cs="仿宋"/>
                <w:sz w:val="24"/>
              </w:rPr>
              <w:t>m</w:t>
            </w:r>
            <w:r>
              <w:rPr>
                <w:rFonts w:hint="eastAsia" w:ascii="仿宋" w:hAnsi="仿宋" w:eastAsia="仿宋" w:cs="仿宋"/>
                <w:sz w:val="24"/>
                <w:vertAlign w:val="superscript"/>
              </w:rPr>
              <w:t>2</w:t>
            </w:r>
          </w:p>
        </w:tc>
        <w:tc>
          <w:tcPr>
            <w:tcW w:w="900" w:type="dxa"/>
            <w:tcBorders>
              <w:top w:val="single" w:color="auto" w:sz="4" w:space="0"/>
              <w:left w:val="nil"/>
              <w:bottom w:val="single" w:color="auto" w:sz="4" w:space="0"/>
              <w:right w:val="single" w:color="auto" w:sz="4" w:space="0"/>
            </w:tcBorders>
            <w:shd w:val="clear" w:color="auto" w:fill="FFFFFF"/>
          </w:tcPr>
          <w:p>
            <w:pPr>
              <w:autoSpaceDN w:val="0"/>
              <w:spacing w:line="360" w:lineRule="auto"/>
              <w:jc w:val="center"/>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shd w:val="clear" w:color="auto" w:fill="FFFFFF"/>
          </w:tcPr>
          <w:p>
            <w:pPr>
              <w:autoSpaceDN w:val="0"/>
              <w:spacing w:line="360" w:lineRule="auto"/>
              <w:jc w:val="center"/>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shd w:val="clear" w:color="auto" w:fill="FFFFFF"/>
          </w:tcPr>
          <w:p>
            <w:pPr>
              <w:autoSpaceDN w:val="0"/>
              <w:spacing w:line="360" w:lineRule="auto"/>
              <w:ind w:left="-288" w:leftChars="-137"/>
              <w:jc w:val="center"/>
              <w:rPr>
                <w:rFonts w:ascii="仿宋" w:hAnsi="仿宋" w:eastAsia="仿宋" w:cs="仿宋"/>
                <w:sz w:val="24"/>
              </w:rPr>
            </w:pPr>
          </w:p>
        </w:tc>
        <w:tc>
          <w:tcPr>
            <w:tcW w:w="1959" w:type="dxa"/>
            <w:tcBorders>
              <w:top w:val="single" w:color="auto" w:sz="4" w:space="0"/>
              <w:left w:val="nil"/>
              <w:bottom w:val="single" w:color="auto" w:sz="4" w:space="0"/>
              <w:right w:val="single" w:color="auto" w:sz="4" w:space="0"/>
            </w:tcBorders>
            <w:shd w:val="clear" w:color="auto" w:fill="FFFFFF"/>
            <w:vAlign w:val="center"/>
          </w:tcPr>
          <w:p>
            <w:pPr>
              <w:autoSpaceDN w:val="0"/>
              <w:spacing w:line="360" w:lineRule="auto"/>
              <w:rPr>
                <w:rFonts w:ascii="仿宋" w:hAnsi="仿宋" w:eastAsia="仿宋" w:cs="仿宋"/>
                <w:sz w:val="24"/>
              </w:rPr>
            </w:pPr>
          </w:p>
        </w:tc>
      </w:tr>
      <w:tr>
        <w:tblPrEx>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60" w:lineRule="auto"/>
              <w:jc w:val="center"/>
              <w:rPr>
                <w:rFonts w:ascii="仿宋" w:hAnsi="仿宋" w:eastAsia="仿宋" w:cs="仿宋"/>
                <w:b/>
                <w:bCs/>
                <w:sz w:val="24"/>
              </w:rPr>
            </w:pPr>
            <w:r>
              <w:rPr>
                <w:rFonts w:hint="eastAsia" w:ascii="仿宋" w:hAnsi="仿宋" w:eastAsia="仿宋" w:cs="仿宋"/>
                <w:b/>
                <w:bCs/>
                <w:sz w:val="24"/>
              </w:rPr>
              <w:t>（二）</w:t>
            </w:r>
          </w:p>
        </w:tc>
        <w:tc>
          <w:tcPr>
            <w:tcW w:w="2425" w:type="dxa"/>
            <w:tcBorders>
              <w:top w:val="single" w:color="auto" w:sz="4" w:space="0"/>
              <w:left w:val="nil"/>
              <w:bottom w:val="single" w:color="auto" w:sz="4" w:space="0"/>
              <w:right w:val="single" w:color="auto" w:sz="4" w:space="0"/>
            </w:tcBorders>
            <w:shd w:val="clear" w:color="auto" w:fill="FFFFFF"/>
            <w:vAlign w:val="center"/>
          </w:tcPr>
          <w:p>
            <w:pPr>
              <w:autoSpaceDN w:val="0"/>
              <w:spacing w:line="360" w:lineRule="auto"/>
              <w:rPr>
                <w:rFonts w:ascii="仿宋" w:hAnsi="仿宋" w:eastAsia="仿宋" w:cs="仿宋"/>
                <w:b/>
                <w:bCs/>
                <w:sz w:val="24"/>
              </w:rPr>
            </w:pPr>
            <w:r>
              <w:rPr>
                <w:rFonts w:hint="eastAsia" w:ascii="仿宋" w:hAnsi="仿宋" w:eastAsia="仿宋" w:cs="仿宋"/>
                <w:b/>
                <w:bCs/>
                <w:sz w:val="24"/>
              </w:rPr>
              <w:t>生活用房</w:t>
            </w:r>
          </w:p>
        </w:tc>
        <w:tc>
          <w:tcPr>
            <w:tcW w:w="956" w:type="dxa"/>
            <w:tcBorders>
              <w:top w:val="single" w:color="auto" w:sz="4" w:space="0"/>
              <w:left w:val="nil"/>
              <w:bottom w:val="single" w:color="auto" w:sz="4" w:space="0"/>
              <w:right w:val="single" w:color="auto" w:sz="4" w:space="0"/>
            </w:tcBorders>
            <w:shd w:val="clear" w:color="auto" w:fill="FFFFFF"/>
            <w:vAlign w:val="center"/>
          </w:tcPr>
          <w:p>
            <w:pPr>
              <w:autoSpaceDN w:val="0"/>
              <w:spacing w:line="360" w:lineRule="auto"/>
              <w:jc w:val="center"/>
              <w:rPr>
                <w:rFonts w:ascii="仿宋" w:hAnsi="仿宋" w:eastAsia="仿宋" w:cs="仿宋"/>
                <w:sz w:val="24"/>
              </w:rPr>
            </w:pPr>
          </w:p>
        </w:tc>
        <w:tc>
          <w:tcPr>
            <w:tcW w:w="900" w:type="dxa"/>
            <w:tcBorders>
              <w:top w:val="single" w:color="auto" w:sz="4" w:space="0"/>
              <w:left w:val="nil"/>
              <w:bottom w:val="single" w:color="auto" w:sz="4" w:space="0"/>
              <w:right w:val="single" w:color="auto" w:sz="4" w:space="0"/>
            </w:tcBorders>
            <w:shd w:val="clear" w:color="auto" w:fill="FFFFFF"/>
          </w:tcPr>
          <w:p>
            <w:pPr>
              <w:autoSpaceDN w:val="0"/>
              <w:spacing w:line="360" w:lineRule="auto"/>
              <w:ind w:left="-288" w:leftChars="-137"/>
              <w:jc w:val="center"/>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shd w:val="clear" w:color="auto" w:fill="FFFFFF"/>
          </w:tcPr>
          <w:p>
            <w:pPr>
              <w:autoSpaceDN w:val="0"/>
              <w:spacing w:line="360" w:lineRule="auto"/>
              <w:jc w:val="center"/>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shd w:val="clear" w:color="auto" w:fill="FFFFFF"/>
          </w:tcPr>
          <w:p>
            <w:pPr>
              <w:autoSpaceDN w:val="0"/>
              <w:ind w:left="-288" w:leftChars="-137"/>
              <w:jc w:val="center"/>
              <w:rPr>
                <w:rFonts w:ascii="仿宋" w:hAnsi="仿宋" w:eastAsia="仿宋" w:cs="仿宋"/>
                <w:sz w:val="24"/>
              </w:rPr>
            </w:pPr>
          </w:p>
        </w:tc>
        <w:tc>
          <w:tcPr>
            <w:tcW w:w="1959" w:type="dxa"/>
            <w:tcBorders>
              <w:top w:val="single" w:color="auto" w:sz="4" w:space="0"/>
              <w:left w:val="nil"/>
              <w:bottom w:val="single" w:color="auto" w:sz="4" w:space="0"/>
              <w:right w:val="single" w:color="auto" w:sz="4" w:space="0"/>
            </w:tcBorders>
            <w:shd w:val="clear" w:color="auto" w:fill="FFFFFF"/>
            <w:vAlign w:val="center"/>
          </w:tcPr>
          <w:p>
            <w:pPr>
              <w:autoSpaceDN w:val="0"/>
              <w:rPr>
                <w:rFonts w:ascii="仿宋" w:hAnsi="仿宋" w:eastAsia="仿宋" w:cs="仿宋"/>
                <w:sz w:val="24"/>
              </w:rPr>
            </w:pPr>
          </w:p>
        </w:tc>
      </w:tr>
      <w:tr>
        <w:tblPrEx>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60" w:lineRule="auto"/>
              <w:jc w:val="center"/>
              <w:rPr>
                <w:rFonts w:ascii="仿宋" w:hAnsi="仿宋" w:eastAsia="仿宋" w:cs="仿宋"/>
                <w:sz w:val="24"/>
              </w:rPr>
            </w:pPr>
            <w:r>
              <w:rPr>
                <w:rFonts w:hint="eastAsia" w:ascii="仿宋" w:hAnsi="仿宋" w:eastAsia="仿宋" w:cs="仿宋"/>
                <w:sz w:val="24"/>
              </w:rPr>
              <w:t>1</w:t>
            </w:r>
          </w:p>
        </w:tc>
        <w:tc>
          <w:tcPr>
            <w:tcW w:w="2425" w:type="dxa"/>
            <w:tcBorders>
              <w:top w:val="single" w:color="auto" w:sz="4" w:space="0"/>
              <w:left w:val="nil"/>
              <w:bottom w:val="single" w:color="auto" w:sz="4" w:space="0"/>
              <w:right w:val="single" w:color="auto" w:sz="4" w:space="0"/>
            </w:tcBorders>
            <w:shd w:val="clear" w:color="auto" w:fill="FFFFFF"/>
            <w:vAlign w:val="center"/>
          </w:tcPr>
          <w:p>
            <w:pPr>
              <w:autoSpaceDN w:val="0"/>
              <w:spacing w:line="360" w:lineRule="auto"/>
              <w:rPr>
                <w:rFonts w:ascii="仿宋" w:hAnsi="仿宋" w:eastAsia="仿宋" w:cs="仿宋"/>
                <w:sz w:val="24"/>
              </w:rPr>
            </w:pPr>
            <w:r>
              <w:rPr>
                <w:rFonts w:hint="eastAsia" w:ascii="仿宋" w:hAnsi="仿宋" w:eastAsia="仿宋" w:cs="仿宋"/>
                <w:sz w:val="24"/>
              </w:rPr>
              <w:t>宿舍</w:t>
            </w:r>
          </w:p>
        </w:tc>
        <w:tc>
          <w:tcPr>
            <w:tcW w:w="956" w:type="dxa"/>
            <w:tcBorders>
              <w:top w:val="single" w:color="auto" w:sz="4" w:space="0"/>
              <w:left w:val="nil"/>
              <w:bottom w:val="single" w:color="auto" w:sz="4" w:space="0"/>
              <w:right w:val="single" w:color="auto" w:sz="4" w:space="0"/>
            </w:tcBorders>
            <w:shd w:val="clear" w:color="auto" w:fill="FFFFFF"/>
            <w:vAlign w:val="center"/>
          </w:tcPr>
          <w:p>
            <w:pPr>
              <w:autoSpaceDN w:val="0"/>
              <w:spacing w:line="360" w:lineRule="auto"/>
              <w:jc w:val="center"/>
              <w:rPr>
                <w:rFonts w:ascii="仿宋" w:hAnsi="仿宋" w:eastAsia="仿宋" w:cs="仿宋"/>
                <w:sz w:val="24"/>
              </w:rPr>
            </w:pPr>
            <w:r>
              <w:rPr>
                <w:rFonts w:hint="eastAsia" w:ascii="仿宋" w:hAnsi="仿宋" w:eastAsia="仿宋" w:cs="仿宋"/>
                <w:sz w:val="24"/>
              </w:rPr>
              <w:t>m</w:t>
            </w:r>
            <w:r>
              <w:rPr>
                <w:rFonts w:hint="eastAsia" w:ascii="仿宋" w:hAnsi="仿宋" w:eastAsia="仿宋" w:cs="仿宋"/>
                <w:sz w:val="24"/>
                <w:vertAlign w:val="superscript"/>
              </w:rPr>
              <w:t>2</w:t>
            </w:r>
          </w:p>
        </w:tc>
        <w:tc>
          <w:tcPr>
            <w:tcW w:w="900" w:type="dxa"/>
            <w:tcBorders>
              <w:top w:val="single" w:color="auto" w:sz="4" w:space="0"/>
              <w:left w:val="nil"/>
              <w:bottom w:val="single" w:color="auto" w:sz="4" w:space="0"/>
              <w:right w:val="single" w:color="auto" w:sz="4" w:space="0"/>
            </w:tcBorders>
            <w:shd w:val="clear" w:color="auto" w:fill="FFFFFF"/>
          </w:tcPr>
          <w:p>
            <w:pPr>
              <w:autoSpaceDN w:val="0"/>
              <w:spacing w:line="360" w:lineRule="auto"/>
              <w:jc w:val="center"/>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shd w:val="clear" w:color="auto" w:fill="FFFFFF"/>
          </w:tcPr>
          <w:p>
            <w:pPr>
              <w:autoSpaceDN w:val="0"/>
              <w:spacing w:line="360" w:lineRule="auto"/>
              <w:jc w:val="center"/>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shd w:val="clear" w:color="auto" w:fill="FFFFFF"/>
          </w:tcPr>
          <w:p>
            <w:pPr>
              <w:autoSpaceDN w:val="0"/>
              <w:spacing w:line="360" w:lineRule="auto"/>
              <w:ind w:left="-288" w:leftChars="-137"/>
              <w:jc w:val="center"/>
              <w:rPr>
                <w:rFonts w:ascii="仿宋" w:hAnsi="仿宋" w:eastAsia="仿宋" w:cs="仿宋"/>
                <w:sz w:val="24"/>
              </w:rPr>
            </w:pPr>
          </w:p>
        </w:tc>
        <w:tc>
          <w:tcPr>
            <w:tcW w:w="1959" w:type="dxa"/>
            <w:tcBorders>
              <w:top w:val="single" w:color="auto" w:sz="4" w:space="0"/>
              <w:left w:val="nil"/>
              <w:bottom w:val="single" w:color="auto" w:sz="4" w:space="0"/>
              <w:right w:val="single" w:color="auto" w:sz="4" w:space="0"/>
            </w:tcBorders>
            <w:shd w:val="clear" w:color="auto" w:fill="FFFFFF"/>
            <w:vAlign w:val="center"/>
          </w:tcPr>
          <w:p>
            <w:pPr>
              <w:autoSpaceDN w:val="0"/>
              <w:spacing w:line="360" w:lineRule="auto"/>
              <w:rPr>
                <w:rFonts w:ascii="仿宋" w:hAnsi="仿宋" w:eastAsia="仿宋" w:cs="仿宋"/>
                <w:sz w:val="24"/>
              </w:rPr>
            </w:pPr>
          </w:p>
        </w:tc>
      </w:tr>
      <w:tr>
        <w:tblPrEx>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60" w:lineRule="auto"/>
              <w:jc w:val="center"/>
              <w:rPr>
                <w:rFonts w:ascii="仿宋" w:hAnsi="仿宋" w:eastAsia="仿宋" w:cs="仿宋"/>
                <w:sz w:val="24"/>
              </w:rPr>
            </w:pPr>
            <w:r>
              <w:rPr>
                <w:rFonts w:hint="eastAsia" w:ascii="仿宋" w:hAnsi="仿宋" w:eastAsia="仿宋" w:cs="仿宋"/>
                <w:sz w:val="24"/>
              </w:rPr>
              <w:t>2</w:t>
            </w:r>
          </w:p>
        </w:tc>
        <w:tc>
          <w:tcPr>
            <w:tcW w:w="2425" w:type="dxa"/>
            <w:tcBorders>
              <w:top w:val="single" w:color="auto" w:sz="4" w:space="0"/>
              <w:left w:val="nil"/>
              <w:bottom w:val="single" w:color="auto" w:sz="4" w:space="0"/>
              <w:right w:val="single" w:color="auto" w:sz="4" w:space="0"/>
            </w:tcBorders>
            <w:shd w:val="clear" w:color="auto" w:fill="FFFFFF"/>
            <w:vAlign w:val="center"/>
          </w:tcPr>
          <w:p>
            <w:pPr>
              <w:autoSpaceDN w:val="0"/>
              <w:spacing w:line="360" w:lineRule="auto"/>
              <w:rPr>
                <w:rFonts w:ascii="仿宋" w:hAnsi="仿宋" w:eastAsia="仿宋" w:cs="仿宋"/>
                <w:sz w:val="24"/>
              </w:rPr>
            </w:pPr>
            <w:r>
              <w:rPr>
                <w:rFonts w:hint="eastAsia" w:ascii="仿宋" w:hAnsi="仿宋" w:eastAsia="仿宋" w:cs="仿宋"/>
                <w:sz w:val="24"/>
              </w:rPr>
              <w:t>食堂</w:t>
            </w:r>
          </w:p>
        </w:tc>
        <w:tc>
          <w:tcPr>
            <w:tcW w:w="956" w:type="dxa"/>
            <w:tcBorders>
              <w:top w:val="single" w:color="auto" w:sz="4" w:space="0"/>
              <w:left w:val="nil"/>
              <w:bottom w:val="single" w:color="auto" w:sz="4" w:space="0"/>
              <w:right w:val="single" w:color="auto" w:sz="4" w:space="0"/>
            </w:tcBorders>
            <w:shd w:val="clear" w:color="auto" w:fill="FFFFFF"/>
            <w:vAlign w:val="center"/>
          </w:tcPr>
          <w:p>
            <w:pPr>
              <w:autoSpaceDN w:val="0"/>
              <w:spacing w:line="360" w:lineRule="auto"/>
              <w:jc w:val="center"/>
              <w:rPr>
                <w:rFonts w:ascii="仿宋" w:hAnsi="仿宋" w:eastAsia="仿宋" w:cs="仿宋"/>
                <w:sz w:val="24"/>
              </w:rPr>
            </w:pPr>
            <w:r>
              <w:rPr>
                <w:rFonts w:hint="eastAsia" w:ascii="仿宋" w:hAnsi="仿宋" w:eastAsia="仿宋" w:cs="仿宋"/>
                <w:sz w:val="24"/>
              </w:rPr>
              <w:t>m</w:t>
            </w:r>
            <w:r>
              <w:rPr>
                <w:rFonts w:hint="eastAsia" w:ascii="仿宋" w:hAnsi="仿宋" w:eastAsia="仿宋" w:cs="仿宋"/>
                <w:sz w:val="24"/>
                <w:vertAlign w:val="superscript"/>
              </w:rPr>
              <w:t>2</w:t>
            </w:r>
          </w:p>
        </w:tc>
        <w:tc>
          <w:tcPr>
            <w:tcW w:w="900" w:type="dxa"/>
            <w:tcBorders>
              <w:top w:val="single" w:color="auto" w:sz="4" w:space="0"/>
              <w:left w:val="nil"/>
              <w:bottom w:val="single" w:color="auto" w:sz="4" w:space="0"/>
              <w:right w:val="single" w:color="auto" w:sz="4" w:space="0"/>
            </w:tcBorders>
            <w:shd w:val="clear" w:color="auto" w:fill="FFFFFF"/>
          </w:tcPr>
          <w:p>
            <w:pPr>
              <w:autoSpaceDN w:val="0"/>
              <w:spacing w:line="360" w:lineRule="auto"/>
              <w:jc w:val="center"/>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shd w:val="clear" w:color="auto" w:fill="FFFFFF"/>
          </w:tcPr>
          <w:p>
            <w:pPr>
              <w:autoSpaceDN w:val="0"/>
              <w:spacing w:line="360" w:lineRule="auto"/>
              <w:jc w:val="center"/>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shd w:val="clear" w:color="auto" w:fill="FFFFFF"/>
          </w:tcPr>
          <w:p>
            <w:pPr>
              <w:autoSpaceDN w:val="0"/>
              <w:spacing w:line="360" w:lineRule="auto"/>
              <w:ind w:left="-288" w:leftChars="-137"/>
              <w:jc w:val="center"/>
              <w:rPr>
                <w:rFonts w:ascii="仿宋" w:hAnsi="仿宋" w:eastAsia="仿宋" w:cs="仿宋"/>
                <w:sz w:val="24"/>
              </w:rPr>
            </w:pPr>
          </w:p>
        </w:tc>
        <w:tc>
          <w:tcPr>
            <w:tcW w:w="1959" w:type="dxa"/>
            <w:tcBorders>
              <w:top w:val="single" w:color="auto" w:sz="4" w:space="0"/>
              <w:left w:val="nil"/>
              <w:bottom w:val="single" w:color="auto" w:sz="4" w:space="0"/>
              <w:right w:val="single" w:color="auto" w:sz="4" w:space="0"/>
            </w:tcBorders>
            <w:shd w:val="clear" w:color="auto" w:fill="FFFFFF"/>
            <w:vAlign w:val="center"/>
          </w:tcPr>
          <w:p>
            <w:pPr>
              <w:autoSpaceDN w:val="0"/>
              <w:spacing w:line="360" w:lineRule="auto"/>
              <w:rPr>
                <w:rFonts w:ascii="仿宋" w:hAnsi="仿宋" w:eastAsia="仿宋" w:cs="仿宋"/>
                <w:sz w:val="24"/>
              </w:rPr>
            </w:pPr>
          </w:p>
        </w:tc>
      </w:tr>
      <w:tr>
        <w:tblPrEx>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60" w:lineRule="auto"/>
              <w:jc w:val="center"/>
              <w:rPr>
                <w:rFonts w:ascii="仿宋" w:hAnsi="仿宋" w:eastAsia="仿宋" w:cs="仿宋"/>
                <w:sz w:val="24"/>
              </w:rPr>
            </w:pPr>
            <w:r>
              <w:rPr>
                <w:rFonts w:hint="eastAsia" w:ascii="仿宋" w:hAnsi="仿宋" w:eastAsia="仿宋" w:cs="仿宋"/>
                <w:sz w:val="24"/>
              </w:rPr>
              <w:t>3</w:t>
            </w:r>
          </w:p>
        </w:tc>
        <w:tc>
          <w:tcPr>
            <w:tcW w:w="2425" w:type="dxa"/>
            <w:tcBorders>
              <w:top w:val="single" w:color="auto" w:sz="4" w:space="0"/>
              <w:left w:val="nil"/>
              <w:bottom w:val="single" w:color="auto" w:sz="4" w:space="0"/>
              <w:right w:val="single" w:color="auto" w:sz="4" w:space="0"/>
            </w:tcBorders>
            <w:shd w:val="clear" w:color="auto" w:fill="FFFFFF"/>
            <w:vAlign w:val="center"/>
          </w:tcPr>
          <w:p>
            <w:pPr>
              <w:autoSpaceDN w:val="0"/>
              <w:spacing w:line="360" w:lineRule="auto"/>
              <w:rPr>
                <w:rFonts w:ascii="仿宋" w:hAnsi="仿宋" w:eastAsia="仿宋" w:cs="仿宋"/>
                <w:sz w:val="24"/>
              </w:rPr>
            </w:pPr>
            <w:r>
              <w:rPr>
                <w:rFonts w:hint="eastAsia" w:ascii="仿宋" w:hAnsi="仿宋" w:eastAsia="仿宋" w:cs="仿宋"/>
                <w:sz w:val="24"/>
              </w:rPr>
              <w:t>厕所</w:t>
            </w:r>
          </w:p>
        </w:tc>
        <w:tc>
          <w:tcPr>
            <w:tcW w:w="956" w:type="dxa"/>
            <w:tcBorders>
              <w:top w:val="single" w:color="auto" w:sz="4" w:space="0"/>
              <w:left w:val="nil"/>
              <w:bottom w:val="single" w:color="auto" w:sz="4" w:space="0"/>
              <w:right w:val="single" w:color="auto" w:sz="4" w:space="0"/>
            </w:tcBorders>
            <w:shd w:val="clear" w:color="auto" w:fill="FFFFFF"/>
            <w:vAlign w:val="center"/>
          </w:tcPr>
          <w:p>
            <w:pPr>
              <w:autoSpaceDN w:val="0"/>
              <w:spacing w:line="360" w:lineRule="auto"/>
              <w:jc w:val="center"/>
              <w:rPr>
                <w:rFonts w:ascii="仿宋" w:hAnsi="仿宋" w:eastAsia="仿宋" w:cs="仿宋"/>
                <w:sz w:val="24"/>
              </w:rPr>
            </w:pPr>
            <w:r>
              <w:rPr>
                <w:rFonts w:hint="eastAsia" w:ascii="仿宋" w:hAnsi="仿宋" w:eastAsia="仿宋" w:cs="仿宋"/>
                <w:sz w:val="24"/>
              </w:rPr>
              <w:t>m</w:t>
            </w:r>
            <w:r>
              <w:rPr>
                <w:rFonts w:hint="eastAsia" w:ascii="仿宋" w:hAnsi="仿宋" w:eastAsia="仿宋" w:cs="仿宋"/>
                <w:sz w:val="24"/>
                <w:vertAlign w:val="superscript"/>
              </w:rPr>
              <w:t>2</w:t>
            </w:r>
          </w:p>
        </w:tc>
        <w:tc>
          <w:tcPr>
            <w:tcW w:w="900" w:type="dxa"/>
            <w:tcBorders>
              <w:top w:val="single" w:color="auto" w:sz="4" w:space="0"/>
              <w:left w:val="nil"/>
              <w:bottom w:val="single" w:color="auto" w:sz="4" w:space="0"/>
              <w:right w:val="single" w:color="auto" w:sz="4" w:space="0"/>
            </w:tcBorders>
            <w:shd w:val="clear" w:color="auto" w:fill="FFFFFF"/>
          </w:tcPr>
          <w:p>
            <w:pPr>
              <w:autoSpaceDN w:val="0"/>
              <w:spacing w:line="360" w:lineRule="auto"/>
              <w:jc w:val="center"/>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shd w:val="clear" w:color="auto" w:fill="FFFFFF"/>
          </w:tcPr>
          <w:p>
            <w:pPr>
              <w:autoSpaceDN w:val="0"/>
              <w:spacing w:line="360" w:lineRule="auto"/>
              <w:jc w:val="center"/>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shd w:val="clear" w:color="auto" w:fill="FFFFFF"/>
          </w:tcPr>
          <w:p>
            <w:pPr>
              <w:autoSpaceDN w:val="0"/>
              <w:spacing w:line="360" w:lineRule="auto"/>
              <w:ind w:left="-288" w:leftChars="-137"/>
              <w:jc w:val="center"/>
              <w:rPr>
                <w:rFonts w:ascii="仿宋" w:hAnsi="仿宋" w:eastAsia="仿宋" w:cs="仿宋"/>
                <w:sz w:val="24"/>
              </w:rPr>
            </w:pPr>
          </w:p>
        </w:tc>
        <w:tc>
          <w:tcPr>
            <w:tcW w:w="1959" w:type="dxa"/>
            <w:tcBorders>
              <w:top w:val="single" w:color="auto" w:sz="4" w:space="0"/>
              <w:left w:val="nil"/>
              <w:bottom w:val="single" w:color="auto" w:sz="4" w:space="0"/>
              <w:right w:val="single" w:color="auto" w:sz="4" w:space="0"/>
            </w:tcBorders>
            <w:shd w:val="clear" w:color="auto" w:fill="FFFFFF"/>
            <w:vAlign w:val="center"/>
          </w:tcPr>
          <w:p>
            <w:pPr>
              <w:autoSpaceDN w:val="0"/>
              <w:spacing w:line="360" w:lineRule="auto"/>
              <w:rPr>
                <w:rFonts w:ascii="仿宋" w:hAnsi="仿宋" w:eastAsia="仿宋" w:cs="仿宋"/>
                <w:sz w:val="24"/>
              </w:rPr>
            </w:pPr>
          </w:p>
        </w:tc>
      </w:tr>
      <w:tr>
        <w:tblPrEx>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60" w:lineRule="auto"/>
              <w:jc w:val="center"/>
              <w:rPr>
                <w:rFonts w:ascii="仿宋" w:hAnsi="仿宋" w:eastAsia="仿宋" w:cs="仿宋"/>
                <w:sz w:val="24"/>
              </w:rPr>
            </w:pPr>
            <w:r>
              <w:rPr>
                <w:rFonts w:hint="eastAsia" w:ascii="仿宋" w:hAnsi="仿宋" w:eastAsia="仿宋" w:cs="仿宋"/>
                <w:sz w:val="24"/>
              </w:rPr>
              <w:t>4</w:t>
            </w:r>
          </w:p>
        </w:tc>
        <w:tc>
          <w:tcPr>
            <w:tcW w:w="2425" w:type="dxa"/>
            <w:tcBorders>
              <w:top w:val="single" w:color="auto" w:sz="4" w:space="0"/>
              <w:left w:val="nil"/>
              <w:bottom w:val="single" w:color="auto" w:sz="4" w:space="0"/>
              <w:right w:val="single" w:color="auto" w:sz="4" w:space="0"/>
            </w:tcBorders>
            <w:shd w:val="clear" w:color="auto" w:fill="FFFFFF"/>
            <w:vAlign w:val="center"/>
          </w:tcPr>
          <w:p>
            <w:pPr>
              <w:autoSpaceDN w:val="0"/>
              <w:spacing w:line="360" w:lineRule="auto"/>
              <w:rPr>
                <w:rFonts w:ascii="仿宋" w:hAnsi="仿宋" w:eastAsia="仿宋" w:cs="仿宋"/>
                <w:sz w:val="24"/>
              </w:rPr>
            </w:pPr>
            <w:r>
              <w:rPr>
                <w:rFonts w:hint="eastAsia" w:ascii="仿宋" w:hAnsi="仿宋" w:eastAsia="仿宋" w:cs="仿宋"/>
                <w:sz w:val="24"/>
              </w:rPr>
              <w:t>浴室</w:t>
            </w:r>
          </w:p>
        </w:tc>
        <w:tc>
          <w:tcPr>
            <w:tcW w:w="956" w:type="dxa"/>
            <w:tcBorders>
              <w:top w:val="single" w:color="auto" w:sz="4" w:space="0"/>
              <w:left w:val="nil"/>
              <w:bottom w:val="single" w:color="auto" w:sz="4" w:space="0"/>
              <w:right w:val="single" w:color="auto" w:sz="4" w:space="0"/>
            </w:tcBorders>
            <w:shd w:val="clear" w:color="auto" w:fill="FFFFFF"/>
            <w:vAlign w:val="center"/>
          </w:tcPr>
          <w:p>
            <w:pPr>
              <w:autoSpaceDN w:val="0"/>
              <w:spacing w:line="360" w:lineRule="auto"/>
              <w:jc w:val="center"/>
              <w:rPr>
                <w:rFonts w:ascii="仿宋" w:hAnsi="仿宋" w:eastAsia="仿宋" w:cs="仿宋"/>
                <w:sz w:val="24"/>
              </w:rPr>
            </w:pPr>
            <w:r>
              <w:rPr>
                <w:rFonts w:hint="eastAsia" w:ascii="仿宋" w:hAnsi="仿宋" w:eastAsia="仿宋" w:cs="仿宋"/>
                <w:sz w:val="24"/>
              </w:rPr>
              <w:t>m</w:t>
            </w:r>
            <w:r>
              <w:rPr>
                <w:rFonts w:hint="eastAsia" w:ascii="仿宋" w:hAnsi="仿宋" w:eastAsia="仿宋" w:cs="仿宋"/>
                <w:sz w:val="24"/>
                <w:vertAlign w:val="superscript"/>
              </w:rPr>
              <w:t>2</w:t>
            </w:r>
          </w:p>
        </w:tc>
        <w:tc>
          <w:tcPr>
            <w:tcW w:w="900" w:type="dxa"/>
            <w:tcBorders>
              <w:top w:val="single" w:color="auto" w:sz="4" w:space="0"/>
              <w:left w:val="nil"/>
              <w:bottom w:val="single" w:color="auto" w:sz="4" w:space="0"/>
              <w:right w:val="single" w:color="auto" w:sz="4" w:space="0"/>
            </w:tcBorders>
            <w:shd w:val="clear" w:color="auto" w:fill="FFFFFF"/>
          </w:tcPr>
          <w:p>
            <w:pPr>
              <w:autoSpaceDN w:val="0"/>
              <w:spacing w:line="360" w:lineRule="auto"/>
              <w:jc w:val="center"/>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shd w:val="clear" w:color="auto" w:fill="FFFFFF"/>
          </w:tcPr>
          <w:p>
            <w:pPr>
              <w:autoSpaceDN w:val="0"/>
              <w:spacing w:line="360" w:lineRule="auto"/>
              <w:jc w:val="center"/>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shd w:val="clear" w:color="auto" w:fill="FFFFFF"/>
          </w:tcPr>
          <w:p>
            <w:pPr>
              <w:autoSpaceDN w:val="0"/>
              <w:spacing w:line="360" w:lineRule="auto"/>
              <w:ind w:left="-288" w:leftChars="-137"/>
              <w:jc w:val="center"/>
              <w:rPr>
                <w:rFonts w:ascii="仿宋" w:hAnsi="仿宋" w:eastAsia="仿宋" w:cs="仿宋"/>
                <w:sz w:val="24"/>
              </w:rPr>
            </w:pPr>
          </w:p>
        </w:tc>
        <w:tc>
          <w:tcPr>
            <w:tcW w:w="1959" w:type="dxa"/>
            <w:tcBorders>
              <w:top w:val="single" w:color="auto" w:sz="4" w:space="0"/>
              <w:left w:val="nil"/>
              <w:bottom w:val="single" w:color="auto" w:sz="4" w:space="0"/>
              <w:right w:val="single" w:color="auto" w:sz="4" w:space="0"/>
            </w:tcBorders>
            <w:shd w:val="clear" w:color="auto" w:fill="FFFFFF"/>
            <w:vAlign w:val="center"/>
          </w:tcPr>
          <w:p>
            <w:pPr>
              <w:autoSpaceDN w:val="0"/>
              <w:spacing w:line="360" w:lineRule="auto"/>
              <w:rPr>
                <w:rFonts w:ascii="仿宋" w:hAnsi="仿宋" w:eastAsia="仿宋" w:cs="仿宋"/>
                <w:sz w:val="24"/>
              </w:rPr>
            </w:pPr>
          </w:p>
        </w:tc>
      </w:tr>
      <w:tr>
        <w:tblPrEx>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60" w:lineRule="auto"/>
              <w:jc w:val="center"/>
              <w:rPr>
                <w:rFonts w:ascii="仿宋" w:hAnsi="仿宋" w:eastAsia="仿宋" w:cs="仿宋"/>
                <w:sz w:val="24"/>
              </w:rPr>
            </w:pPr>
            <w:r>
              <w:rPr>
                <w:rFonts w:hint="eastAsia" w:ascii="仿宋" w:hAnsi="仿宋" w:eastAsia="仿宋" w:cs="仿宋"/>
                <w:sz w:val="24"/>
              </w:rPr>
              <w:t>5</w:t>
            </w:r>
          </w:p>
        </w:tc>
        <w:tc>
          <w:tcPr>
            <w:tcW w:w="2425" w:type="dxa"/>
            <w:tcBorders>
              <w:top w:val="single" w:color="auto" w:sz="4" w:space="0"/>
              <w:left w:val="nil"/>
              <w:bottom w:val="single" w:color="auto" w:sz="4" w:space="0"/>
              <w:right w:val="single" w:color="auto" w:sz="4" w:space="0"/>
            </w:tcBorders>
            <w:shd w:val="clear" w:color="auto" w:fill="FFFFFF"/>
            <w:vAlign w:val="center"/>
          </w:tcPr>
          <w:p>
            <w:pPr>
              <w:autoSpaceDN w:val="0"/>
              <w:spacing w:line="360" w:lineRule="auto"/>
              <w:rPr>
                <w:rFonts w:ascii="仿宋" w:hAnsi="仿宋" w:eastAsia="仿宋" w:cs="仿宋"/>
                <w:sz w:val="24"/>
              </w:rPr>
            </w:pPr>
            <w:r>
              <w:rPr>
                <w:rFonts w:hint="eastAsia" w:ascii="仿宋" w:hAnsi="仿宋" w:eastAsia="仿宋" w:cs="仿宋"/>
                <w:sz w:val="24"/>
              </w:rPr>
              <w:t>其他生活设施</w:t>
            </w:r>
          </w:p>
        </w:tc>
        <w:tc>
          <w:tcPr>
            <w:tcW w:w="956" w:type="dxa"/>
            <w:tcBorders>
              <w:top w:val="single" w:color="auto" w:sz="4" w:space="0"/>
              <w:left w:val="nil"/>
              <w:bottom w:val="single" w:color="auto" w:sz="4" w:space="0"/>
              <w:right w:val="single" w:color="auto" w:sz="4" w:space="0"/>
            </w:tcBorders>
            <w:shd w:val="clear" w:color="auto" w:fill="FFFFFF"/>
            <w:vAlign w:val="center"/>
          </w:tcPr>
          <w:p>
            <w:pPr>
              <w:autoSpaceDN w:val="0"/>
              <w:spacing w:line="360" w:lineRule="auto"/>
              <w:jc w:val="center"/>
              <w:rPr>
                <w:rFonts w:ascii="仿宋" w:hAnsi="仿宋" w:eastAsia="仿宋" w:cs="仿宋"/>
                <w:sz w:val="24"/>
              </w:rPr>
            </w:pPr>
          </w:p>
        </w:tc>
        <w:tc>
          <w:tcPr>
            <w:tcW w:w="900" w:type="dxa"/>
            <w:tcBorders>
              <w:top w:val="single" w:color="auto" w:sz="4" w:space="0"/>
              <w:left w:val="nil"/>
              <w:bottom w:val="single" w:color="auto" w:sz="4" w:space="0"/>
              <w:right w:val="single" w:color="auto" w:sz="4" w:space="0"/>
            </w:tcBorders>
            <w:shd w:val="clear" w:color="auto" w:fill="FFFFFF"/>
          </w:tcPr>
          <w:p>
            <w:pPr>
              <w:autoSpaceDN w:val="0"/>
              <w:spacing w:line="360" w:lineRule="auto"/>
              <w:jc w:val="center"/>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shd w:val="clear" w:color="auto" w:fill="FFFFFF"/>
          </w:tcPr>
          <w:p>
            <w:pPr>
              <w:autoSpaceDN w:val="0"/>
              <w:spacing w:line="360" w:lineRule="auto"/>
              <w:jc w:val="center"/>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shd w:val="clear" w:color="auto" w:fill="FFFFFF"/>
          </w:tcPr>
          <w:p>
            <w:pPr>
              <w:autoSpaceDN w:val="0"/>
              <w:spacing w:line="360" w:lineRule="auto"/>
              <w:ind w:left="-288" w:leftChars="-137"/>
              <w:jc w:val="center"/>
              <w:rPr>
                <w:rFonts w:ascii="仿宋" w:hAnsi="仿宋" w:eastAsia="仿宋" w:cs="仿宋"/>
                <w:sz w:val="24"/>
              </w:rPr>
            </w:pPr>
          </w:p>
        </w:tc>
        <w:tc>
          <w:tcPr>
            <w:tcW w:w="1959" w:type="dxa"/>
            <w:tcBorders>
              <w:top w:val="single" w:color="auto" w:sz="4" w:space="0"/>
              <w:left w:val="nil"/>
              <w:bottom w:val="single" w:color="auto" w:sz="4" w:space="0"/>
              <w:right w:val="single" w:color="auto" w:sz="4" w:space="0"/>
            </w:tcBorders>
            <w:shd w:val="clear" w:color="auto" w:fill="FFFFFF"/>
            <w:vAlign w:val="center"/>
          </w:tcPr>
          <w:p>
            <w:pPr>
              <w:autoSpaceDN w:val="0"/>
              <w:rPr>
                <w:rFonts w:ascii="仿宋" w:hAnsi="仿宋" w:eastAsia="仿宋" w:cs="仿宋"/>
                <w:sz w:val="24"/>
              </w:rPr>
            </w:pPr>
            <w:r>
              <w:rPr>
                <w:rFonts w:hint="eastAsia" w:ascii="仿宋" w:hAnsi="仿宋" w:eastAsia="仿宋" w:cs="仿宋"/>
                <w:sz w:val="24"/>
              </w:rPr>
              <w:t>休息场所、文化娱乐设施等</w:t>
            </w:r>
          </w:p>
        </w:tc>
      </w:tr>
      <w:tr>
        <w:tblPrEx>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60" w:lineRule="auto"/>
              <w:jc w:val="center"/>
              <w:rPr>
                <w:rFonts w:ascii="仿宋" w:hAnsi="仿宋" w:eastAsia="仿宋" w:cs="仿宋"/>
                <w:b/>
                <w:bCs/>
                <w:sz w:val="24"/>
              </w:rPr>
            </w:pPr>
            <w:r>
              <w:rPr>
                <w:rFonts w:hint="eastAsia" w:ascii="仿宋" w:hAnsi="仿宋" w:eastAsia="仿宋" w:cs="仿宋"/>
                <w:b/>
                <w:bCs/>
                <w:sz w:val="24"/>
              </w:rPr>
              <w:t>（三）</w:t>
            </w:r>
          </w:p>
        </w:tc>
        <w:tc>
          <w:tcPr>
            <w:tcW w:w="2425" w:type="dxa"/>
            <w:tcBorders>
              <w:top w:val="single" w:color="auto" w:sz="4" w:space="0"/>
              <w:left w:val="nil"/>
              <w:bottom w:val="single" w:color="auto" w:sz="4" w:space="0"/>
              <w:right w:val="single" w:color="auto" w:sz="4" w:space="0"/>
            </w:tcBorders>
            <w:shd w:val="clear" w:color="auto" w:fill="FFFFFF"/>
            <w:vAlign w:val="center"/>
          </w:tcPr>
          <w:p>
            <w:pPr>
              <w:autoSpaceDN w:val="0"/>
              <w:spacing w:line="360" w:lineRule="auto"/>
              <w:rPr>
                <w:rFonts w:ascii="仿宋" w:hAnsi="仿宋" w:eastAsia="仿宋" w:cs="仿宋"/>
                <w:b/>
                <w:bCs/>
                <w:sz w:val="24"/>
              </w:rPr>
            </w:pPr>
            <w:r>
              <w:rPr>
                <w:rFonts w:hint="eastAsia" w:ascii="仿宋" w:hAnsi="仿宋" w:eastAsia="仿宋" w:cs="仿宋"/>
                <w:b/>
                <w:bCs/>
                <w:sz w:val="24"/>
              </w:rPr>
              <w:t>生产用房（仓库）</w:t>
            </w:r>
          </w:p>
        </w:tc>
        <w:tc>
          <w:tcPr>
            <w:tcW w:w="956" w:type="dxa"/>
            <w:tcBorders>
              <w:top w:val="single" w:color="auto" w:sz="4" w:space="0"/>
              <w:left w:val="nil"/>
              <w:bottom w:val="single" w:color="auto" w:sz="4" w:space="0"/>
              <w:right w:val="single" w:color="auto" w:sz="4" w:space="0"/>
            </w:tcBorders>
            <w:shd w:val="clear" w:color="auto" w:fill="FFFFFF"/>
            <w:vAlign w:val="center"/>
          </w:tcPr>
          <w:p>
            <w:pPr>
              <w:autoSpaceDN w:val="0"/>
              <w:spacing w:line="360" w:lineRule="auto"/>
              <w:jc w:val="center"/>
              <w:rPr>
                <w:rFonts w:ascii="仿宋" w:hAnsi="仿宋" w:eastAsia="仿宋" w:cs="仿宋"/>
                <w:sz w:val="24"/>
              </w:rPr>
            </w:pPr>
            <w:r>
              <w:rPr>
                <w:rFonts w:hint="eastAsia" w:ascii="仿宋" w:hAnsi="仿宋" w:eastAsia="仿宋" w:cs="仿宋"/>
                <w:sz w:val="24"/>
              </w:rPr>
              <w:t>m</w:t>
            </w:r>
            <w:r>
              <w:rPr>
                <w:rFonts w:hint="eastAsia" w:ascii="仿宋" w:hAnsi="仿宋" w:eastAsia="仿宋" w:cs="仿宋"/>
                <w:sz w:val="24"/>
                <w:vertAlign w:val="superscript"/>
              </w:rPr>
              <w:t>2</w:t>
            </w:r>
          </w:p>
        </w:tc>
        <w:tc>
          <w:tcPr>
            <w:tcW w:w="900" w:type="dxa"/>
            <w:tcBorders>
              <w:top w:val="single" w:color="auto" w:sz="4" w:space="0"/>
              <w:left w:val="nil"/>
              <w:bottom w:val="single" w:color="auto" w:sz="4" w:space="0"/>
              <w:right w:val="single" w:color="auto" w:sz="4" w:space="0"/>
            </w:tcBorders>
            <w:shd w:val="clear" w:color="auto" w:fill="FFFFFF"/>
          </w:tcPr>
          <w:p>
            <w:pPr>
              <w:autoSpaceDN w:val="0"/>
              <w:spacing w:line="360" w:lineRule="auto"/>
              <w:ind w:left="-288" w:leftChars="-137"/>
              <w:jc w:val="center"/>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shd w:val="clear" w:color="auto" w:fill="FFFFFF"/>
          </w:tcPr>
          <w:p>
            <w:pPr>
              <w:autoSpaceDN w:val="0"/>
              <w:spacing w:line="360" w:lineRule="auto"/>
              <w:ind w:left="-288" w:leftChars="-137"/>
              <w:jc w:val="center"/>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shd w:val="clear" w:color="auto" w:fill="FFFFFF"/>
          </w:tcPr>
          <w:p>
            <w:pPr>
              <w:autoSpaceDN w:val="0"/>
              <w:spacing w:line="360" w:lineRule="auto"/>
              <w:ind w:left="-288" w:leftChars="-137"/>
              <w:jc w:val="center"/>
              <w:rPr>
                <w:rFonts w:ascii="仿宋" w:hAnsi="仿宋" w:eastAsia="仿宋" w:cs="仿宋"/>
                <w:sz w:val="24"/>
              </w:rPr>
            </w:pPr>
          </w:p>
        </w:tc>
        <w:tc>
          <w:tcPr>
            <w:tcW w:w="1959" w:type="dxa"/>
            <w:tcBorders>
              <w:top w:val="single" w:color="auto" w:sz="4" w:space="0"/>
              <w:left w:val="nil"/>
              <w:bottom w:val="single" w:color="auto" w:sz="4" w:space="0"/>
              <w:right w:val="single" w:color="auto" w:sz="4" w:space="0"/>
            </w:tcBorders>
            <w:shd w:val="clear" w:color="auto" w:fill="FFFFFF"/>
            <w:vAlign w:val="center"/>
          </w:tcPr>
          <w:p>
            <w:pPr>
              <w:autoSpaceDN w:val="0"/>
              <w:spacing w:line="360" w:lineRule="auto"/>
              <w:rPr>
                <w:rFonts w:ascii="仿宋" w:hAnsi="仿宋" w:eastAsia="仿宋" w:cs="仿宋"/>
                <w:sz w:val="24"/>
              </w:rPr>
            </w:pPr>
          </w:p>
        </w:tc>
      </w:tr>
      <w:tr>
        <w:tblPrEx>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60" w:lineRule="auto"/>
              <w:jc w:val="center"/>
              <w:rPr>
                <w:rFonts w:ascii="仿宋" w:hAnsi="仿宋" w:eastAsia="仿宋" w:cs="仿宋"/>
                <w:b/>
                <w:bCs/>
                <w:sz w:val="24"/>
              </w:rPr>
            </w:pPr>
            <w:r>
              <w:rPr>
                <w:rFonts w:hint="eastAsia" w:ascii="仿宋" w:hAnsi="仿宋" w:eastAsia="仿宋" w:cs="仿宋"/>
                <w:b/>
                <w:bCs/>
                <w:sz w:val="24"/>
              </w:rPr>
              <w:t>（四）</w:t>
            </w:r>
          </w:p>
        </w:tc>
        <w:tc>
          <w:tcPr>
            <w:tcW w:w="2425" w:type="dxa"/>
            <w:tcBorders>
              <w:top w:val="single" w:color="auto" w:sz="4" w:space="0"/>
              <w:left w:val="nil"/>
              <w:bottom w:val="single" w:color="auto" w:sz="4" w:space="0"/>
              <w:right w:val="single" w:color="auto" w:sz="4" w:space="0"/>
            </w:tcBorders>
            <w:shd w:val="clear" w:color="auto" w:fill="FFFFFF"/>
            <w:vAlign w:val="center"/>
          </w:tcPr>
          <w:p>
            <w:pPr>
              <w:autoSpaceDN w:val="0"/>
              <w:spacing w:line="360" w:lineRule="auto"/>
              <w:rPr>
                <w:rFonts w:ascii="仿宋" w:hAnsi="仿宋" w:eastAsia="仿宋" w:cs="仿宋"/>
                <w:b/>
                <w:bCs/>
                <w:sz w:val="24"/>
              </w:rPr>
            </w:pPr>
            <w:r>
              <w:rPr>
                <w:rFonts w:hint="eastAsia" w:ascii="仿宋" w:hAnsi="仿宋" w:eastAsia="仿宋" w:cs="仿宋"/>
                <w:b/>
                <w:bCs/>
                <w:sz w:val="24"/>
              </w:rPr>
              <w:t>临时用电设施</w:t>
            </w:r>
          </w:p>
        </w:tc>
        <w:tc>
          <w:tcPr>
            <w:tcW w:w="956" w:type="dxa"/>
            <w:tcBorders>
              <w:top w:val="single" w:color="auto" w:sz="4" w:space="0"/>
              <w:left w:val="nil"/>
              <w:bottom w:val="single" w:color="auto" w:sz="4" w:space="0"/>
              <w:right w:val="single" w:color="auto" w:sz="4" w:space="0"/>
            </w:tcBorders>
            <w:shd w:val="clear" w:color="auto" w:fill="FFFFFF"/>
            <w:vAlign w:val="center"/>
          </w:tcPr>
          <w:p>
            <w:pPr>
              <w:autoSpaceDN w:val="0"/>
              <w:spacing w:line="360" w:lineRule="auto"/>
              <w:jc w:val="center"/>
              <w:rPr>
                <w:rFonts w:ascii="仿宋" w:hAnsi="仿宋" w:eastAsia="仿宋" w:cs="仿宋"/>
                <w:b/>
                <w:bCs/>
                <w:sz w:val="24"/>
              </w:rPr>
            </w:pPr>
          </w:p>
        </w:tc>
        <w:tc>
          <w:tcPr>
            <w:tcW w:w="900" w:type="dxa"/>
            <w:tcBorders>
              <w:top w:val="single" w:color="auto" w:sz="4" w:space="0"/>
              <w:left w:val="nil"/>
              <w:bottom w:val="single" w:color="auto" w:sz="4" w:space="0"/>
              <w:right w:val="single" w:color="auto" w:sz="4" w:space="0"/>
            </w:tcBorders>
            <w:shd w:val="clear" w:color="auto" w:fill="FFFFFF"/>
          </w:tcPr>
          <w:p>
            <w:pPr>
              <w:autoSpaceDN w:val="0"/>
              <w:spacing w:line="360" w:lineRule="auto"/>
              <w:ind w:left="-288" w:leftChars="-137"/>
              <w:jc w:val="center"/>
              <w:rPr>
                <w:rFonts w:ascii="仿宋" w:hAnsi="仿宋" w:eastAsia="仿宋" w:cs="仿宋"/>
                <w:b/>
                <w:bCs/>
                <w:sz w:val="24"/>
              </w:rPr>
            </w:pPr>
          </w:p>
        </w:tc>
        <w:tc>
          <w:tcPr>
            <w:tcW w:w="1080" w:type="dxa"/>
            <w:tcBorders>
              <w:top w:val="single" w:color="auto" w:sz="4" w:space="0"/>
              <w:left w:val="nil"/>
              <w:bottom w:val="single" w:color="auto" w:sz="4" w:space="0"/>
              <w:right w:val="single" w:color="auto" w:sz="4" w:space="0"/>
            </w:tcBorders>
            <w:shd w:val="clear" w:color="auto" w:fill="FFFFFF"/>
          </w:tcPr>
          <w:p>
            <w:pPr>
              <w:autoSpaceDN w:val="0"/>
              <w:spacing w:line="360" w:lineRule="auto"/>
              <w:jc w:val="center"/>
              <w:rPr>
                <w:rFonts w:ascii="仿宋" w:hAnsi="仿宋" w:eastAsia="仿宋" w:cs="仿宋"/>
                <w:b/>
                <w:bCs/>
                <w:sz w:val="24"/>
              </w:rPr>
            </w:pPr>
          </w:p>
        </w:tc>
        <w:tc>
          <w:tcPr>
            <w:tcW w:w="1080" w:type="dxa"/>
            <w:tcBorders>
              <w:top w:val="single" w:color="auto" w:sz="4" w:space="0"/>
              <w:left w:val="nil"/>
              <w:bottom w:val="single" w:color="auto" w:sz="4" w:space="0"/>
              <w:right w:val="single" w:color="auto" w:sz="4" w:space="0"/>
            </w:tcBorders>
            <w:shd w:val="clear" w:color="auto" w:fill="FFFFFF"/>
          </w:tcPr>
          <w:p>
            <w:pPr>
              <w:autoSpaceDN w:val="0"/>
              <w:ind w:left="-288" w:leftChars="-137"/>
              <w:jc w:val="center"/>
              <w:rPr>
                <w:rFonts w:ascii="仿宋" w:hAnsi="仿宋" w:eastAsia="仿宋" w:cs="仿宋"/>
                <w:sz w:val="24"/>
              </w:rPr>
            </w:pPr>
          </w:p>
        </w:tc>
        <w:tc>
          <w:tcPr>
            <w:tcW w:w="1959" w:type="dxa"/>
            <w:tcBorders>
              <w:top w:val="single" w:color="auto" w:sz="4" w:space="0"/>
              <w:left w:val="nil"/>
              <w:bottom w:val="single" w:color="auto" w:sz="4" w:space="0"/>
              <w:right w:val="single" w:color="auto" w:sz="4" w:space="0"/>
            </w:tcBorders>
            <w:shd w:val="clear" w:color="auto" w:fill="FFFFFF"/>
            <w:vAlign w:val="center"/>
          </w:tcPr>
          <w:p>
            <w:pPr>
              <w:autoSpaceDN w:val="0"/>
              <w:rPr>
                <w:rFonts w:ascii="仿宋" w:hAnsi="仿宋" w:eastAsia="仿宋" w:cs="仿宋"/>
                <w:sz w:val="24"/>
              </w:rPr>
            </w:pPr>
          </w:p>
        </w:tc>
      </w:tr>
      <w:tr>
        <w:tblPrEx>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spacing w:line="360" w:lineRule="auto"/>
              <w:jc w:val="center"/>
              <w:rPr>
                <w:rFonts w:ascii="仿宋" w:hAnsi="仿宋" w:eastAsia="仿宋" w:cs="仿宋"/>
                <w:sz w:val="24"/>
              </w:rPr>
            </w:pPr>
            <w:r>
              <w:rPr>
                <w:rFonts w:hint="eastAsia" w:ascii="仿宋" w:hAnsi="仿宋" w:eastAsia="仿宋" w:cs="仿宋"/>
                <w:sz w:val="24"/>
              </w:rPr>
              <w:t>1</w:t>
            </w:r>
          </w:p>
        </w:tc>
        <w:tc>
          <w:tcPr>
            <w:tcW w:w="2425" w:type="dxa"/>
            <w:tcBorders>
              <w:top w:val="single" w:color="auto" w:sz="4" w:space="0"/>
              <w:left w:val="nil"/>
              <w:bottom w:val="single" w:color="auto" w:sz="4" w:space="0"/>
              <w:right w:val="single" w:color="auto" w:sz="4" w:space="0"/>
            </w:tcBorders>
            <w:shd w:val="clear" w:color="auto" w:fill="FFFFFF"/>
            <w:vAlign w:val="center"/>
          </w:tcPr>
          <w:p>
            <w:pPr>
              <w:autoSpaceDN w:val="0"/>
              <w:spacing w:line="360" w:lineRule="auto"/>
              <w:rPr>
                <w:rFonts w:ascii="仿宋" w:hAnsi="仿宋" w:eastAsia="仿宋" w:cs="仿宋"/>
                <w:sz w:val="24"/>
              </w:rPr>
            </w:pPr>
            <w:r>
              <w:rPr>
                <w:rFonts w:hint="eastAsia" w:ascii="仿宋" w:hAnsi="仿宋" w:eastAsia="仿宋" w:cs="仿宋"/>
                <w:sz w:val="24"/>
              </w:rPr>
              <w:t>总配电箱</w:t>
            </w:r>
          </w:p>
        </w:tc>
        <w:tc>
          <w:tcPr>
            <w:tcW w:w="956" w:type="dxa"/>
            <w:tcBorders>
              <w:top w:val="single" w:color="auto" w:sz="4" w:space="0"/>
              <w:left w:val="nil"/>
              <w:bottom w:val="single" w:color="auto" w:sz="4" w:space="0"/>
              <w:right w:val="single" w:color="auto" w:sz="4" w:space="0"/>
            </w:tcBorders>
            <w:shd w:val="clear" w:color="auto" w:fill="FFFFFF"/>
            <w:vAlign w:val="center"/>
          </w:tcPr>
          <w:p>
            <w:pPr>
              <w:autoSpaceDN w:val="0"/>
              <w:spacing w:line="360" w:lineRule="auto"/>
              <w:jc w:val="center"/>
              <w:rPr>
                <w:rFonts w:ascii="仿宋" w:hAnsi="仿宋" w:eastAsia="仿宋" w:cs="仿宋"/>
                <w:sz w:val="24"/>
              </w:rPr>
            </w:pPr>
            <w:r>
              <w:rPr>
                <w:rFonts w:hint="eastAsia" w:ascii="仿宋" w:hAnsi="仿宋" w:eastAsia="仿宋" w:cs="仿宋"/>
                <w:sz w:val="24"/>
              </w:rPr>
              <w:t>只</w:t>
            </w:r>
          </w:p>
        </w:tc>
        <w:tc>
          <w:tcPr>
            <w:tcW w:w="900" w:type="dxa"/>
            <w:tcBorders>
              <w:top w:val="single" w:color="auto" w:sz="4" w:space="0"/>
              <w:left w:val="nil"/>
              <w:bottom w:val="single" w:color="auto" w:sz="4" w:space="0"/>
              <w:right w:val="single" w:color="auto" w:sz="4" w:space="0"/>
            </w:tcBorders>
            <w:shd w:val="clear" w:color="auto" w:fill="FFFFFF"/>
          </w:tcPr>
          <w:p>
            <w:pPr>
              <w:autoSpaceDN w:val="0"/>
              <w:spacing w:line="360" w:lineRule="auto"/>
              <w:jc w:val="center"/>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shd w:val="clear" w:color="auto" w:fill="FFFFFF"/>
          </w:tcPr>
          <w:p>
            <w:pPr>
              <w:autoSpaceDN w:val="0"/>
              <w:spacing w:line="360" w:lineRule="auto"/>
              <w:jc w:val="center"/>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shd w:val="clear" w:color="auto" w:fill="FFFFFF"/>
          </w:tcPr>
          <w:p>
            <w:pPr>
              <w:autoSpaceDN w:val="0"/>
              <w:spacing w:line="360" w:lineRule="auto"/>
              <w:jc w:val="center"/>
              <w:rPr>
                <w:rFonts w:ascii="仿宋" w:hAnsi="仿宋" w:eastAsia="仿宋" w:cs="仿宋"/>
                <w:sz w:val="24"/>
              </w:rPr>
            </w:pPr>
          </w:p>
        </w:tc>
        <w:tc>
          <w:tcPr>
            <w:tcW w:w="1959" w:type="dxa"/>
            <w:tcBorders>
              <w:top w:val="single" w:color="auto" w:sz="4" w:space="0"/>
              <w:left w:val="nil"/>
              <w:bottom w:val="single" w:color="auto" w:sz="4" w:space="0"/>
              <w:right w:val="single" w:color="auto" w:sz="4" w:space="0"/>
            </w:tcBorders>
            <w:shd w:val="clear" w:color="auto" w:fill="FFFFFF"/>
            <w:vAlign w:val="center"/>
          </w:tcPr>
          <w:p>
            <w:pPr>
              <w:autoSpaceDN w:val="0"/>
              <w:spacing w:line="360" w:lineRule="auto"/>
              <w:rPr>
                <w:rFonts w:ascii="仿宋" w:hAnsi="仿宋" w:eastAsia="仿宋" w:cs="仿宋"/>
                <w:sz w:val="24"/>
              </w:rPr>
            </w:pPr>
          </w:p>
        </w:tc>
      </w:tr>
      <w:tr>
        <w:tblPrEx>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r>
              <w:rPr>
                <w:rFonts w:hint="eastAsia" w:ascii="仿宋" w:hAnsi="仿宋" w:eastAsia="仿宋" w:cs="仿宋"/>
                <w:sz w:val="24"/>
              </w:rPr>
              <w:t>2</w:t>
            </w:r>
          </w:p>
        </w:tc>
        <w:tc>
          <w:tcPr>
            <w:tcW w:w="2425" w:type="dxa"/>
            <w:tcBorders>
              <w:top w:val="single" w:color="auto" w:sz="4" w:space="0"/>
              <w:left w:val="nil"/>
              <w:bottom w:val="single" w:color="auto" w:sz="4" w:space="0"/>
              <w:right w:val="single" w:color="auto" w:sz="4" w:space="0"/>
            </w:tcBorders>
            <w:shd w:val="clear" w:color="auto" w:fill="FFFFFF"/>
            <w:vAlign w:val="center"/>
          </w:tcPr>
          <w:p>
            <w:pPr>
              <w:autoSpaceDN w:val="0"/>
              <w:rPr>
                <w:rFonts w:ascii="仿宋" w:hAnsi="仿宋" w:eastAsia="仿宋" w:cs="仿宋"/>
                <w:sz w:val="24"/>
              </w:rPr>
            </w:pPr>
            <w:r>
              <w:rPr>
                <w:rFonts w:hint="eastAsia" w:ascii="仿宋" w:hAnsi="仿宋" w:eastAsia="仿宋" w:cs="仿宋"/>
                <w:sz w:val="24"/>
              </w:rPr>
              <w:t>分配电箱</w:t>
            </w:r>
          </w:p>
        </w:tc>
        <w:tc>
          <w:tcPr>
            <w:tcW w:w="956" w:type="dxa"/>
            <w:tcBorders>
              <w:top w:val="single" w:color="auto" w:sz="4" w:space="0"/>
              <w:left w:val="nil"/>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r>
              <w:rPr>
                <w:rFonts w:hint="eastAsia" w:ascii="仿宋" w:hAnsi="仿宋" w:eastAsia="仿宋" w:cs="仿宋"/>
                <w:sz w:val="24"/>
              </w:rPr>
              <w:t>只</w:t>
            </w:r>
          </w:p>
        </w:tc>
        <w:tc>
          <w:tcPr>
            <w:tcW w:w="900" w:type="dxa"/>
            <w:tcBorders>
              <w:top w:val="single" w:color="auto" w:sz="4" w:space="0"/>
              <w:left w:val="nil"/>
              <w:bottom w:val="single" w:color="auto" w:sz="4" w:space="0"/>
              <w:right w:val="single" w:color="auto" w:sz="4" w:space="0"/>
            </w:tcBorders>
            <w:shd w:val="clear" w:color="auto" w:fill="FFFFFF"/>
          </w:tcPr>
          <w:p>
            <w:pPr>
              <w:autoSpaceDN w:val="0"/>
              <w:jc w:val="center"/>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shd w:val="clear" w:color="auto" w:fill="FFFFFF"/>
          </w:tcPr>
          <w:p>
            <w:pPr>
              <w:autoSpaceDN w:val="0"/>
              <w:jc w:val="center"/>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shd w:val="clear" w:color="auto" w:fill="FFFFFF"/>
          </w:tcPr>
          <w:p>
            <w:pPr>
              <w:autoSpaceDN w:val="0"/>
              <w:ind w:left="-288" w:leftChars="-137"/>
              <w:jc w:val="center"/>
              <w:rPr>
                <w:rFonts w:ascii="仿宋" w:hAnsi="仿宋" w:eastAsia="仿宋" w:cs="仿宋"/>
                <w:sz w:val="24"/>
              </w:rPr>
            </w:pPr>
          </w:p>
        </w:tc>
        <w:tc>
          <w:tcPr>
            <w:tcW w:w="1959" w:type="dxa"/>
            <w:tcBorders>
              <w:top w:val="single" w:color="auto" w:sz="4" w:space="0"/>
              <w:left w:val="nil"/>
              <w:bottom w:val="single" w:color="auto" w:sz="4" w:space="0"/>
              <w:right w:val="single" w:color="auto" w:sz="4" w:space="0"/>
            </w:tcBorders>
            <w:shd w:val="clear" w:color="auto" w:fill="FFFFFF"/>
            <w:vAlign w:val="center"/>
          </w:tcPr>
          <w:p>
            <w:pPr>
              <w:autoSpaceDN w:val="0"/>
              <w:rPr>
                <w:rFonts w:ascii="仿宋" w:hAnsi="仿宋" w:eastAsia="仿宋" w:cs="仿宋"/>
                <w:sz w:val="24"/>
              </w:rPr>
            </w:pPr>
          </w:p>
        </w:tc>
      </w:tr>
      <w:tr>
        <w:tblPrEx>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r>
              <w:rPr>
                <w:rFonts w:hint="eastAsia" w:ascii="仿宋" w:hAnsi="仿宋" w:eastAsia="仿宋" w:cs="仿宋"/>
                <w:sz w:val="24"/>
              </w:rPr>
              <w:t>3</w:t>
            </w:r>
          </w:p>
        </w:tc>
        <w:tc>
          <w:tcPr>
            <w:tcW w:w="2425" w:type="dxa"/>
            <w:tcBorders>
              <w:top w:val="single" w:color="auto" w:sz="4" w:space="0"/>
              <w:left w:val="nil"/>
              <w:bottom w:val="single" w:color="auto" w:sz="4" w:space="0"/>
              <w:right w:val="single" w:color="auto" w:sz="4" w:space="0"/>
            </w:tcBorders>
            <w:shd w:val="clear" w:color="auto" w:fill="FFFFFF"/>
            <w:vAlign w:val="center"/>
          </w:tcPr>
          <w:p>
            <w:pPr>
              <w:autoSpaceDN w:val="0"/>
              <w:rPr>
                <w:rFonts w:ascii="仿宋" w:hAnsi="仿宋" w:eastAsia="仿宋" w:cs="仿宋"/>
                <w:sz w:val="24"/>
              </w:rPr>
            </w:pPr>
            <w:r>
              <w:rPr>
                <w:rFonts w:hint="eastAsia" w:ascii="仿宋" w:hAnsi="仿宋" w:eastAsia="仿宋" w:cs="仿宋"/>
                <w:sz w:val="24"/>
              </w:rPr>
              <w:t>开关箱</w:t>
            </w:r>
          </w:p>
        </w:tc>
        <w:tc>
          <w:tcPr>
            <w:tcW w:w="956" w:type="dxa"/>
            <w:tcBorders>
              <w:top w:val="single" w:color="auto" w:sz="4" w:space="0"/>
              <w:left w:val="nil"/>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r>
              <w:rPr>
                <w:rFonts w:hint="eastAsia" w:ascii="仿宋" w:hAnsi="仿宋" w:eastAsia="仿宋" w:cs="仿宋"/>
                <w:sz w:val="24"/>
              </w:rPr>
              <w:t>只</w:t>
            </w:r>
          </w:p>
        </w:tc>
        <w:tc>
          <w:tcPr>
            <w:tcW w:w="900" w:type="dxa"/>
            <w:tcBorders>
              <w:top w:val="single" w:color="auto" w:sz="4" w:space="0"/>
              <w:left w:val="nil"/>
              <w:bottom w:val="single" w:color="auto" w:sz="4" w:space="0"/>
              <w:right w:val="single" w:color="auto" w:sz="4" w:space="0"/>
            </w:tcBorders>
            <w:shd w:val="clear" w:color="auto" w:fill="FFFFFF"/>
          </w:tcPr>
          <w:p>
            <w:pPr>
              <w:autoSpaceDN w:val="0"/>
              <w:jc w:val="center"/>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shd w:val="clear" w:color="auto" w:fill="FFFFFF"/>
          </w:tcPr>
          <w:p>
            <w:pPr>
              <w:autoSpaceDN w:val="0"/>
              <w:jc w:val="center"/>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shd w:val="clear" w:color="auto" w:fill="FFFFFF"/>
          </w:tcPr>
          <w:p>
            <w:pPr>
              <w:autoSpaceDN w:val="0"/>
              <w:jc w:val="center"/>
              <w:rPr>
                <w:rFonts w:ascii="仿宋" w:hAnsi="仿宋" w:eastAsia="仿宋" w:cs="仿宋"/>
                <w:sz w:val="24"/>
              </w:rPr>
            </w:pPr>
          </w:p>
        </w:tc>
        <w:tc>
          <w:tcPr>
            <w:tcW w:w="1959" w:type="dxa"/>
            <w:tcBorders>
              <w:top w:val="single" w:color="auto" w:sz="4" w:space="0"/>
              <w:left w:val="nil"/>
              <w:bottom w:val="single" w:color="auto" w:sz="4" w:space="0"/>
              <w:right w:val="single" w:color="auto" w:sz="4" w:space="0"/>
            </w:tcBorders>
            <w:shd w:val="clear" w:color="auto" w:fill="FFFFFF"/>
            <w:vAlign w:val="center"/>
          </w:tcPr>
          <w:p>
            <w:pPr>
              <w:autoSpaceDN w:val="0"/>
              <w:rPr>
                <w:rFonts w:ascii="仿宋" w:hAnsi="仿宋" w:eastAsia="仿宋" w:cs="仿宋"/>
                <w:sz w:val="24"/>
              </w:rPr>
            </w:pPr>
          </w:p>
        </w:tc>
      </w:tr>
      <w:tr>
        <w:tblPrEx>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r>
              <w:rPr>
                <w:rFonts w:hint="eastAsia" w:ascii="仿宋" w:hAnsi="仿宋" w:eastAsia="仿宋" w:cs="仿宋"/>
                <w:sz w:val="24"/>
              </w:rPr>
              <w:t>4</w:t>
            </w:r>
          </w:p>
        </w:tc>
        <w:tc>
          <w:tcPr>
            <w:tcW w:w="2425" w:type="dxa"/>
            <w:tcBorders>
              <w:top w:val="single" w:color="auto" w:sz="4" w:space="0"/>
              <w:left w:val="nil"/>
              <w:bottom w:val="single" w:color="auto" w:sz="4" w:space="0"/>
              <w:right w:val="single" w:color="auto" w:sz="4" w:space="0"/>
            </w:tcBorders>
            <w:shd w:val="clear" w:color="auto" w:fill="FFFFFF"/>
            <w:vAlign w:val="center"/>
          </w:tcPr>
          <w:p>
            <w:pPr>
              <w:autoSpaceDN w:val="0"/>
              <w:rPr>
                <w:rFonts w:ascii="仿宋" w:hAnsi="仿宋" w:eastAsia="仿宋" w:cs="仿宋"/>
                <w:sz w:val="24"/>
              </w:rPr>
            </w:pPr>
            <w:r>
              <w:rPr>
                <w:rFonts w:hint="eastAsia" w:ascii="仿宋" w:hAnsi="仿宋" w:eastAsia="仿宋" w:cs="仿宋"/>
                <w:sz w:val="24"/>
              </w:rPr>
              <w:t>临时用电线路</w:t>
            </w:r>
          </w:p>
        </w:tc>
        <w:tc>
          <w:tcPr>
            <w:tcW w:w="956" w:type="dxa"/>
            <w:tcBorders>
              <w:top w:val="single" w:color="auto" w:sz="4" w:space="0"/>
              <w:left w:val="nil"/>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r>
              <w:rPr>
                <w:rFonts w:hint="eastAsia" w:ascii="仿宋" w:hAnsi="仿宋" w:eastAsia="仿宋" w:cs="仿宋"/>
                <w:sz w:val="24"/>
              </w:rPr>
              <w:t>m</w:t>
            </w:r>
          </w:p>
        </w:tc>
        <w:tc>
          <w:tcPr>
            <w:tcW w:w="900" w:type="dxa"/>
            <w:tcBorders>
              <w:top w:val="single" w:color="auto" w:sz="4" w:space="0"/>
              <w:left w:val="nil"/>
              <w:bottom w:val="single" w:color="auto" w:sz="4" w:space="0"/>
              <w:right w:val="single" w:color="auto" w:sz="4" w:space="0"/>
            </w:tcBorders>
            <w:shd w:val="clear" w:color="auto" w:fill="FFFFFF"/>
          </w:tcPr>
          <w:p>
            <w:pPr>
              <w:autoSpaceDN w:val="0"/>
              <w:jc w:val="center"/>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shd w:val="clear" w:color="auto" w:fill="FFFFFF"/>
          </w:tcPr>
          <w:p>
            <w:pPr>
              <w:autoSpaceDN w:val="0"/>
              <w:jc w:val="center"/>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shd w:val="clear" w:color="auto" w:fill="FFFFFF"/>
          </w:tcPr>
          <w:p>
            <w:pPr>
              <w:autoSpaceDN w:val="0"/>
              <w:jc w:val="center"/>
              <w:rPr>
                <w:rFonts w:ascii="仿宋" w:hAnsi="仿宋" w:eastAsia="仿宋" w:cs="仿宋"/>
                <w:sz w:val="24"/>
              </w:rPr>
            </w:pPr>
          </w:p>
        </w:tc>
        <w:tc>
          <w:tcPr>
            <w:tcW w:w="1959" w:type="dxa"/>
            <w:tcBorders>
              <w:top w:val="single" w:color="auto" w:sz="4" w:space="0"/>
              <w:left w:val="nil"/>
              <w:bottom w:val="single" w:color="auto" w:sz="4" w:space="0"/>
              <w:right w:val="single" w:color="auto" w:sz="4" w:space="0"/>
            </w:tcBorders>
            <w:shd w:val="clear" w:color="auto" w:fill="FFFFFF"/>
            <w:vAlign w:val="center"/>
          </w:tcPr>
          <w:p>
            <w:pPr>
              <w:autoSpaceDN w:val="0"/>
              <w:rPr>
                <w:rFonts w:ascii="仿宋" w:hAnsi="仿宋" w:eastAsia="仿宋" w:cs="仿宋"/>
                <w:sz w:val="24"/>
              </w:rPr>
            </w:pPr>
          </w:p>
        </w:tc>
      </w:tr>
      <w:tr>
        <w:tblPrEx>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r>
              <w:rPr>
                <w:rFonts w:hint="eastAsia" w:ascii="仿宋" w:hAnsi="仿宋" w:eastAsia="仿宋" w:cs="仿宋"/>
                <w:sz w:val="24"/>
              </w:rPr>
              <w:t>5</w:t>
            </w:r>
          </w:p>
        </w:tc>
        <w:tc>
          <w:tcPr>
            <w:tcW w:w="2425" w:type="dxa"/>
            <w:tcBorders>
              <w:top w:val="single" w:color="auto" w:sz="4" w:space="0"/>
              <w:left w:val="nil"/>
              <w:bottom w:val="single" w:color="auto" w:sz="4" w:space="0"/>
              <w:right w:val="single" w:color="auto" w:sz="4" w:space="0"/>
            </w:tcBorders>
            <w:shd w:val="clear" w:color="auto" w:fill="FFFFFF"/>
            <w:vAlign w:val="center"/>
          </w:tcPr>
          <w:p>
            <w:pPr>
              <w:autoSpaceDN w:val="0"/>
              <w:rPr>
                <w:rFonts w:ascii="仿宋" w:hAnsi="仿宋" w:eastAsia="仿宋" w:cs="仿宋"/>
                <w:sz w:val="24"/>
              </w:rPr>
            </w:pPr>
            <w:r>
              <w:rPr>
                <w:rFonts w:hint="eastAsia" w:ascii="仿宋" w:hAnsi="仿宋" w:eastAsia="仿宋" w:cs="仿宋"/>
                <w:sz w:val="24"/>
              </w:rPr>
              <w:t>用电保护装置</w:t>
            </w:r>
          </w:p>
        </w:tc>
        <w:tc>
          <w:tcPr>
            <w:tcW w:w="956" w:type="dxa"/>
            <w:tcBorders>
              <w:top w:val="single" w:color="auto" w:sz="4" w:space="0"/>
              <w:left w:val="nil"/>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r>
              <w:rPr>
                <w:rFonts w:hint="eastAsia" w:ascii="仿宋" w:hAnsi="仿宋" w:eastAsia="仿宋" w:cs="仿宋"/>
                <w:sz w:val="24"/>
              </w:rPr>
              <w:t>处</w:t>
            </w:r>
          </w:p>
        </w:tc>
        <w:tc>
          <w:tcPr>
            <w:tcW w:w="900" w:type="dxa"/>
            <w:tcBorders>
              <w:top w:val="single" w:color="auto" w:sz="4" w:space="0"/>
              <w:left w:val="nil"/>
              <w:bottom w:val="single" w:color="auto" w:sz="4" w:space="0"/>
              <w:right w:val="single" w:color="auto" w:sz="4" w:space="0"/>
            </w:tcBorders>
            <w:shd w:val="clear" w:color="auto" w:fill="FFFFFF"/>
          </w:tcPr>
          <w:p>
            <w:pPr>
              <w:autoSpaceDN w:val="0"/>
              <w:jc w:val="center"/>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shd w:val="clear" w:color="auto" w:fill="FFFFFF"/>
          </w:tcPr>
          <w:p>
            <w:pPr>
              <w:autoSpaceDN w:val="0"/>
              <w:jc w:val="center"/>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shd w:val="clear" w:color="auto" w:fill="FFFFFF"/>
          </w:tcPr>
          <w:p>
            <w:pPr>
              <w:autoSpaceDN w:val="0"/>
              <w:jc w:val="center"/>
              <w:rPr>
                <w:rFonts w:ascii="仿宋" w:hAnsi="仿宋" w:eastAsia="仿宋" w:cs="仿宋"/>
                <w:sz w:val="24"/>
              </w:rPr>
            </w:pPr>
          </w:p>
        </w:tc>
        <w:tc>
          <w:tcPr>
            <w:tcW w:w="1959" w:type="dxa"/>
            <w:tcBorders>
              <w:top w:val="single" w:color="auto" w:sz="4" w:space="0"/>
              <w:left w:val="nil"/>
              <w:bottom w:val="single" w:color="auto" w:sz="4" w:space="0"/>
              <w:right w:val="single" w:color="auto" w:sz="4" w:space="0"/>
            </w:tcBorders>
            <w:shd w:val="clear" w:color="auto" w:fill="FFFFFF"/>
            <w:vAlign w:val="center"/>
          </w:tcPr>
          <w:p>
            <w:pPr>
              <w:autoSpaceDN w:val="0"/>
              <w:rPr>
                <w:rFonts w:ascii="仿宋" w:hAnsi="仿宋" w:eastAsia="仿宋" w:cs="仿宋"/>
                <w:sz w:val="24"/>
              </w:rPr>
            </w:pPr>
          </w:p>
        </w:tc>
      </w:tr>
      <w:tr>
        <w:tblPrEx>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r>
              <w:rPr>
                <w:rFonts w:hint="eastAsia" w:ascii="仿宋" w:hAnsi="仿宋" w:eastAsia="仿宋" w:cs="仿宋"/>
                <w:sz w:val="24"/>
              </w:rPr>
              <w:t>6</w:t>
            </w:r>
          </w:p>
        </w:tc>
        <w:tc>
          <w:tcPr>
            <w:tcW w:w="2425" w:type="dxa"/>
            <w:tcBorders>
              <w:top w:val="single" w:color="auto" w:sz="4" w:space="0"/>
              <w:left w:val="nil"/>
              <w:bottom w:val="single" w:color="auto" w:sz="4" w:space="0"/>
              <w:right w:val="single" w:color="auto" w:sz="4" w:space="0"/>
            </w:tcBorders>
            <w:shd w:val="clear" w:color="auto" w:fill="FFFFFF"/>
            <w:vAlign w:val="center"/>
          </w:tcPr>
          <w:p>
            <w:pPr>
              <w:autoSpaceDN w:val="0"/>
              <w:rPr>
                <w:rFonts w:ascii="仿宋" w:hAnsi="仿宋" w:eastAsia="仿宋" w:cs="仿宋"/>
                <w:sz w:val="24"/>
              </w:rPr>
            </w:pPr>
            <w:r>
              <w:rPr>
                <w:rFonts w:hint="eastAsia" w:ascii="仿宋" w:hAnsi="仿宋" w:eastAsia="仿宋" w:cs="仿宋"/>
                <w:sz w:val="24"/>
              </w:rPr>
              <w:t>发电机</w:t>
            </w:r>
          </w:p>
        </w:tc>
        <w:tc>
          <w:tcPr>
            <w:tcW w:w="956" w:type="dxa"/>
            <w:tcBorders>
              <w:top w:val="single" w:color="auto" w:sz="4" w:space="0"/>
              <w:left w:val="nil"/>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r>
              <w:rPr>
                <w:rFonts w:hint="eastAsia" w:ascii="仿宋" w:hAnsi="仿宋" w:eastAsia="仿宋" w:cs="仿宋"/>
                <w:sz w:val="24"/>
              </w:rPr>
              <w:t>台</w:t>
            </w:r>
          </w:p>
        </w:tc>
        <w:tc>
          <w:tcPr>
            <w:tcW w:w="900" w:type="dxa"/>
            <w:tcBorders>
              <w:top w:val="single" w:color="auto" w:sz="4" w:space="0"/>
              <w:left w:val="nil"/>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p>
        </w:tc>
        <w:tc>
          <w:tcPr>
            <w:tcW w:w="1959" w:type="dxa"/>
            <w:tcBorders>
              <w:top w:val="single" w:color="auto" w:sz="4" w:space="0"/>
              <w:left w:val="nil"/>
              <w:bottom w:val="single" w:color="auto" w:sz="4" w:space="0"/>
              <w:right w:val="single" w:color="auto" w:sz="4" w:space="0"/>
            </w:tcBorders>
            <w:shd w:val="clear" w:color="auto" w:fill="FFFFFF"/>
            <w:vAlign w:val="center"/>
          </w:tcPr>
          <w:p>
            <w:pPr>
              <w:autoSpaceDN w:val="0"/>
              <w:rPr>
                <w:rFonts w:ascii="仿宋" w:hAnsi="仿宋" w:eastAsia="仿宋" w:cs="仿宋"/>
                <w:sz w:val="24"/>
              </w:rPr>
            </w:pPr>
          </w:p>
        </w:tc>
      </w:tr>
      <w:tr>
        <w:tblPrEx>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r>
              <w:rPr>
                <w:rFonts w:hint="eastAsia" w:ascii="仿宋" w:hAnsi="仿宋" w:eastAsia="仿宋" w:cs="仿宋"/>
                <w:sz w:val="24"/>
              </w:rPr>
              <w:t>7</w:t>
            </w:r>
          </w:p>
        </w:tc>
        <w:tc>
          <w:tcPr>
            <w:tcW w:w="2425" w:type="dxa"/>
            <w:tcBorders>
              <w:top w:val="single" w:color="auto" w:sz="4" w:space="0"/>
              <w:left w:val="nil"/>
              <w:bottom w:val="single" w:color="auto" w:sz="4" w:space="0"/>
              <w:right w:val="single" w:color="auto" w:sz="4" w:space="0"/>
            </w:tcBorders>
            <w:shd w:val="clear" w:color="auto" w:fill="FFFFFF"/>
            <w:vAlign w:val="center"/>
          </w:tcPr>
          <w:p>
            <w:pPr>
              <w:autoSpaceDN w:val="0"/>
              <w:rPr>
                <w:rFonts w:ascii="仿宋" w:hAnsi="仿宋" w:eastAsia="仿宋" w:cs="仿宋"/>
                <w:sz w:val="24"/>
              </w:rPr>
            </w:pPr>
            <w:r>
              <w:rPr>
                <w:rFonts w:hint="eastAsia" w:ascii="仿宋" w:hAnsi="仿宋" w:eastAsia="仿宋" w:cs="仿宋"/>
                <w:sz w:val="24"/>
              </w:rPr>
              <w:t>其他临时用电设施</w:t>
            </w:r>
          </w:p>
        </w:tc>
        <w:tc>
          <w:tcPr>
            <w:tcW w:w="956" w:type="dxa"/>
            <w:tcBorders>
              <w:top w:val="single" w:color="auto" w:sz="4" w:space="0"/>
              <w:left w:val="nil"/>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p>
        </w:tc>
        <w:tc>
          <w:tcPr>
            <w:tcW w:w="900" w:type="dxa"/>
            <w:tcBorders>
              <w:top w:val="single" w:color="auto" w:sz="4" w:space="0"/>
              <w:left w:val="nil"/>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p>
        </w:tc>
        <w:tc>
          <w:tcPr>
            <w:tcW w:w="1959" w:type="dxa"/>
            <w:tcBorders>
              <w:top w:val="single" w:color="auto" w:sz="4" w:space="0"/>
              <w:left w:val="nil"/>
              <w:bottom w:val="single" w:color="auto" w:sz="4" w:space="0"/>
              <w:right w:val="single" w:color="auto" w:sz="4" w:space="0"/>
            </w:tcBorders>
            <w:shd w:val="clear" w:color="auto" w:fill="FFFFFF"/>
            <w:vAlign w:val="center"/>
          </w:tcPr>
          <w:p>
            <w:pPr>
              <w:autoSpaceDN w:val="0"/>
              <w:rPr>
                <w:rFonts w:ascii="仿宋" w:hAnsi="仿宋" w:eastAsia="仿宋" w:cs="仿宋"/>
                <w:sz w:val="24"/>
              </w:rPr>
            </w:pPr>
            <w:r>
              <w:rPr>
                <w:rFonts w:hint="eastAsia" w:ascii="仿宋" w:hAnsi="仿宋" w:eastAsia="仿宋" w:cs="仿宋"/>
                <w:sz w:val="24"/>
              </w:rPr>
              <w:t>附近外电线路防护设施等</w:t>
            </w:r>
          </w:p>
        </w:tc>
      </w:tr>
      <w:tr>
        <w:tblPrEx>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jc w:val="center"/>
              <w:rPr>
                <w:rFonts w:ascii="仿宋" w:hAnsi="仿宋" w:eastAsia="仿宋" w:cs="仿宋"/>
                <w:b/>
                <w:bCs/>
                <w:sz w:val="24"/>
              </w:rPr>
            </w:pPr>
            <w:r>
              <w:rPr>
                <w:rFonts w:hint="eastAsia" w:ascii="仿宋" w:hAnsi="仿宋" w:eastAsia="仿宋" w:cs="仿宋"/>
                <w:b/>
                <w:bCs/>
                <w:sz w:val="24"/>
              </w:rPr>
              <w:t>（五）</w:t>
            </w:r>
          </w:p>
        </w:tc>
        <w:tc>
          <w:tcPr>
            <w:tcW w:w="2425" w:type="dxa"/>
            <w:tcBorders>
              <w:top w:val="single" w:color="auto" w:sz="4" w:space="0"/>
              <w:left w:val="nil"/>
              <w:bottom w:val="single" w:color="auto" w:sz="4" w:space="0"/>
              <w:right w:val="single" w:color="auto" w:sz="4" w:space="0"/>
            </w:tcBorders>
            <w:shd w:val="clear" w:color="auto" w:fill="FFFFFF"/>
            <w:vAlign w:val="center"/>
          </w:tcPr>
          <w:p>
            <w:pPr>
              <w:autoSpaceDN w:val="0"/>
              <w:rPr>
                <w:rFonts w:ascii="仿宋" w:hAnsi="仿宋" w:eastAsia="仿宋" w:cs="仿宋"/>
                <w:b/>
                <w:bCs/>
                <w:sz w:val="24"/>
              </w:rPr>
            </w:pPr>
            <w:r>
              <w:rPr>
                <w:rFonts w:hint="eastAsia" w:ascii="仿宋" w:hAnsi="仿宋" w:eastAsia="仿宋" w:cs="仿宋"/>
                <w:b/>
                <w:bCs/>
                <w:sz w:val="24"/>
              </w:rPr>
              <w:t>临时供水</w:t>
            </w:r>
          </w:p>
        </w:tc>
        <w:tc>
          <w:tcPr>
            <w:tcW w:w="956" w:type="dxa"/>
            <w:tcBorders>
              <w:top w:val="single" w:color="auto" w:sz="4" w:space="0"/>
              <w:left w:val="nil"/>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r>
              <w:rPr>
                <w:rFonts w:hint="eastAsia" w:ascii="仿宋" w:hAnsi="仿宋" w:eastAsia="仿宋" w:cs="仿宋"/>
                <w:sz w:val="24"/>
              </w:rPr>
              <w:t>m</w:t>
            </w:r>
          </w:p>
        </w:tc>
        <w:tc>
          <w:tcPr>
            <w:tcW w:w="900" w:type="dxa"/>
            <w:tcBorders>
              <w:top w:val="single" w:color="auto" w:sz="4" w:space="0"/>
              <w:left w:val="nil"/>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p>
        </w:tc>
        <w:tc>
          <w:tcPr>
            <w:tcW w:w="1959" w:type="dxa"/>
            <w:tcBorders>
              <w:top w:val="single" w:color="auto" w:sz="4" w:space="0"/>
              <w:left w:val="nil"/>
              <w:bottom w:val="single" w:color="auto" w:sz="4" w:space="0"/>
              <w:right w:val="single" w:color="auto" w:sz="4" w:space="0"/>
            </w:tcBorders>
            <w:shd w:val="clear" w:color="auto" w:fill="FFFFFF"/>
            <w:vAlign w:val="center"/>
          </w:tcPr>
          <w:p>
            <w:pPr>
              <w:autoSpaceDN w:val="0"/>
              <w:rPr>
                <w:rFonts w:ascii="仿宋" w:hAnsi="仿宋" w:eastAsia="仿宋" w:cs="仿宋"/>
                <w:sz w:val="24"/>
              </w:rPr>
            </w:pPr>
            <w:r>
              <w:rPr>
                <w:rFonts w:hint="eastAsia" w:ascii="仿宋" w:hAnsi="仿宋" w:eastAsia="仿宋" w:cs="仿宋"/>
                <w:sz w:val="24"/>
              </w:rPr>
              <w:t>按管道长度</w:t>
            </w:r>
          </w:p>
        </w:tc>
      </w:tr>
      <w:tr>
        <w:tblPrEx>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jc w:val="center"/>
              <w:rPr>
                <w:rFonts w:ascii="仿宋" w:hAnsi="仿宋" w:eastAsia="仿宋" w:cs="仿宋"/>
                <w:b/>
                <w:bCs/>
                <w:sz w:val="24"/>
              </w:rPr>
            </w:pPr>
            <w:r>
              <w:rPr>
                <w:rFonts w:hint="eastAsia" w:ascii="仿宋" w:hAnsi="仿宋" w:eastAsia="仿宋" w:cs="仿宋"/>
                <w:b/>
                <w:bCs/>
                <w:sz w:val="24"/>
              </w:rPr>
              <w:t>（六）</w:t>
            </w:r>
          </w:p>
        </w:tc>
        <w:tc>
          <w:tcPr>
            <w:tcW w:w="2425" w:type="dxa"/>
            <w:tcBorders>
              <w:top w:val="single" w:color="auto" w:sz="4" w:space="0"/>
              <w:left w:val="nil"/>
              <w:bottom w:val="single" w:color="auto" w:sz="4" w:space="0"/>
              <w:right w:val="single" w:color="auto" w:sz="4" w:space="0"/>
            </w:tcBorders>
            <w:shd w:val="clear" w:color="auto" w:fill="FFFFFF"/>
            <w:vAlign w:val="center"/>
          </w:tcPr>
          <w:p>
            <w:pPr>
              <w:autoSpaceDN w:val="0"/>
              <w:rPr>
                <w:rFonts w:ascii="仿宋" w:hAnsi="仿宋" w:eastAsia="仿宋" w:cs="仿宋"/>
                <w:b/>
                <w:bCs/>
                <w:sz w:val="24"/>
              </w:rPr>
            </w:pPr>
            <w:r>
              <w:rPr>
                <w:rFonts w:hint="eastAsia" w:ascii="仿宋" w:hAnsi="仿宋" w:eastAsia="仿宋" w:cs="仿宋"/>
                <w:b/>
                <w:bCs/>
                <w:sz w:val="24"/>
              </w:rPr>
              <w:t>临时排水</w:t>
            </w:r>
          </w:p>
        </w:tc>
        <w:tc>
          <w:tcPr>
            <w:tcW w:w="956" w:type="dxa"/>
            <w:tcBorders>
              <w:top w:val="single" w:color="auto" w:sz="4" w:space="0"/>
              <w:left w:val="nil"/>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r>
              <w:rPr>
                <w:rFonts w:hint="eastAsia" w:ascii="仿宋" w:hAnsi="仿宋" w:eastAsia="仿宋" w:cs="仿宋"/>
                <w:sz w:val="24"/>
              </w:rPr>
              <w:t>m</w:t>
            </w:r>
          </w:p>
        </w:tc>
        <w:tc>
          <w:tcPr>
            <w:tcW w:w="900" w:type="dxa"/>
            <w:tcBorders>
              <w:top w:val="single" w:color="auto" w:sz="4" w:space="0"/>
              <w:left w:val="nil"/>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p>
        </w:tc>
        <w:tc>
          <w:tcPr>
            <w:tcW w:w="1959" w:type="dxa"/>
            <w:tcBorders>
              <w:top w:val="single" w:color="auto" w:sz="4" w:space="0"/>
              <w:left w:val="nil"/>
              <w:bottom w:val="single" w:color="auto" w:sz="4" w:space="0"/>
              <w:right w:val="single" w:color="auto" w:sz="4" w:space="0"/>
            </w:tcBorders>
            <w:shd w:val="clear" w:color="auto" w:fill="FFFFFF"/>
            <w:vAlign w:val="center"/>
          </w:tcPr>
          <w:p>
            <w:pPr>
              <w:autoSpaceDN w:val="0"/>
              <w:rPr>
                <w:rFonts w:ascii="仿宋" w:hAnsi="仿宋" w:eastAsia="仿宋" w:cs="仿宋"/>
                <w:sz w:val="24"/>
              </w:rPr>
            </w:pPr>
            <w:r>
              <w:rPr>
                <w:rFonts w:hint="eastAsia" w:ascii="仿宋" w:hAnsi="仿宋" w:eastAsia="仿宋" w:cs="仿宋"/>
                <w:sz w:val="24"/>
              </w:rPr>
              <w:t>按管道长度</w:t>
            </w:r>
          </w:p>
        </w:tc>
      </w:tr>
      <w:tr>
        <w:tblPrEx>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jc w:val="center"/>
              <w:rPr>
                <w:rFonts w:ascii="仿宋" w:hAnsi="仿宋" w:eastAsia="仿宋" w:cs="仿宋"/>
                <w:b/>
                <w:bCs/>
                <w:sz w:val="24"/>
              </w:rPr>
            </w:pPr>
            <w:r>
              <w:rPr>
                <w:rFonts w:hint="eastAsia" w:ascii="仿宋" w:hAnsi="仿宋" w:eastAsia="仿宋" w:cs="仿宋"/>
                <w:b/>
                <w:bCs/>
                <w:sz w:val="24"/>
              </w:rPr>
              <w:t>（七）</w:t>
            </w:r>
          </w:p>
        </w:tc>
        <w:tc>
          <w:tcPr>
            <w:tcW w:w="2425" w:type="dxa"/>
            <w:tcBorders>
              <w:top w:val="single" w:color="auto" w:sz="4" w:space="0"/>
              <w:left w:val="nil"/>
              <w:bottom w:val="single" w:color="auto" w:sz="4" w:space="0"/>
              <w:right w:val="single" w:color="auto" w:sz="4" w:space="0"/>
            </w:tcBorders>
            <w:shd w:val="clear" w:color="auto" w:fill="FFFFFF"/>
            <w:vAlign w:val="center"/>
          </w:tcPr>
          <w:p>
            <w:pPr>
              <w:autoSpaceDN w:val="0"/>
              <w:rPr>
                <w:rFonts w:ascii="仿宋" w:hAnsi="仿宋" w:eastAsia="仿宋" w:cs="仿宋"/>
                <w:b/>
                <w:bCs/>
                <w:sz w:val="24"/>
              </w:rPr>
            </w:pPr>
            <w:r>
              <w:rPr>
                <w:rFonts w:hint="eastAsia" w:ascii="仿宋" w:hAnsi="仿宋" w:eastAsia="仿宋" w:cs="仿宋"/>
                <w:b/>
                <w:bCs/>
                <w:sz w:val="24"/>
              </w:rPr>
              <w:t>其他临时设施</w:t>
            </w:r>
          </w:p>
        </w:tc>
        <w:tc>
          <w:tcPr>
            <w:tcW w:w="956" w:type="dxa"/>
            <w:tcBorders>
              <w:top w:val="single" w:color="auto" w:sz="4" w:space="0"/>
              <w:left w:val="nil"/>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p>
        </w:tc>
        <w:tc>
          <w:tcPr>
            <w:tcW w:w="900" w:type="dxa"/>
            <w:tcBorders>
              <w:top w:val="single" w:color="auto" w:sz="4" w:space="0"/>
              <w:left w:val="nil"/>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p>
        </w:tc>
        <w:tc>
          <w:tcPr>
            <w:tcW w:w="1959" w:type="dxa"/>
            <w:tcBorders>
              <w:top w:val="single" w:color="auto" w:sz="4" w:space="0"/>
              <w:left w:val="nil"/>
              <w:bottom w:val="single" w:color="auto" w:sz="4" w:space="0"/>
              <w:right w:val="single" w:color="auto" w:sz="4" w:space="0"/>
            </w:tcBorders>
            <w:shd w:val="clear" w:color="auto" w:fill="FFFFFF"/>
            <w:vAlign w:val="center"/>
          </w:tcPr>
          <w:p>
            <w:pPr>
              <w:autoSpaceDN w:val="0"/>
              <w:rPr>
                <w:rFonts w:ascii="仿宋" w:hAnsi="仿宋" w:eastAsia="仿宋" w:cs="仿宋"/>
                <w:sz w:val="24"/>
              </w:rPr>
            </w:pPr>
          </w:p>
        </w:tc>
      </w:tr>
      <w:tr>
        <w:tblPrEx>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jc w:val="center"/>
              <w:rPr>
                <w:rFonts w:ascii="仿宋" w:hAnsi="仿宋" w:eastAsia="仿宋" w:cs="仿宋"/>
                <w:b/>
                <w:bCs/>
                <w:sz w:val="24"/>
              </w:rPr>
            </w:pPr>
          </w:p>
        </w:tc>
        <w:tc>
          <w:tcPr>
            <w:tcW w:w="2425" w:type="dxa"/>
            <w:tcBorders>
              <w:top w:val="single" w:color="auto" w:sz="4" w:space="0"/>
              <w:left w:val="nil"/>
              <w:bottom w:val="single" w:color="auto" w:sz="4" w:space="0"/>
              <w:right w:val="single" w:color="auto" w:sz="4" w:space="0"/>
            </w:tcBorders>
            <w:shd w:val="clear" w:color="auto" w:fill="FFFFFF"/>
            <w:vAlign w:val="center"/>
          </w:tcPr>
          <w:p>
            <w:pPr>
              <w:autoSpaceDN w:val="0"/>
              <w:rPr>
                <w:rFonts w:ascii="仿宋" w:hAnsi="仿宋" w:eastAsia="仿宋" w:cs="仿宋"/>
                <w:b/>
                <w:bCs/>
                <w:sz w:val="24"/>
              </w:rPr>
            </w:pPr>
          </w:p>
        </w:tc>
        <w:tc>
          <w:tcPr>
            <w:tcW w:w="956" w:type="dxa"/>
            <w:tcBorders>
              <w:top w:val="single" w:color="auto" w:sz="4" w:space="0"/>
              <w:left w:val="nil"/>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p>
        </w:tc>
        <w:tc>
          <w:tcPr>
            <w:tcW w:w="900" w:type="dxa"/>
            <w:tcBorders>
              <w:top w:val="single" w:color="auto" w:sz="4" w:space="0"/>
              <w:left w:val="nil"/>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p>
        </w:tc>
        <w:tc>
          <w:tcPr>
            <w:tcW w:w="1959" w:type="dxa"/>
            <w:tcBorders>
              <w:top w:val="single" w:color="auto" w:sz="4" w:space="0"/>
              <w:left w:val="nil"/>
              <w:bottom w:val="single" w:color="auto" w:sz="4" w:space="0"/>
              <w:right w:val="single" w:color="auto" w:sz="4" w:space="0"/>
            </w:tcBorders>
            <w:shd w:val="clear" w:color="auto" w:fill="FFFFFF"/>
            <w:vAlign w:val="center"/>
          </w:tcPr>
          <w:p>
            <w:pPr>
              <w:autoSpaceDN w:val="0"/>
              <w:rPr>
                <w:rFonts w:ascii="仿宋" w:hAnsi="仿宋" w:eastAsia="仿宋" w:cs="仿宋"/>
                <w:sz w:val="24"/>
              </w:rPr>
            </w:pPr>
          </w:p>
        </w:tc>
      </w:tr>
      <w:tr>
        <w:tblPrEx>
          <w:tblCellMar>
            <w:top w:w="0" w:type="dxa"/>
            <w:left w:w="108" w:type="dxa"/>
            <w:bottom w:w="0" w:type="dxa"/>
            <w:right w:w="108" w:type="dxa"/>
          </w:tblCellMar>
        </w:tblPrEx>
        <w:trPr>
          <w:trHeight w:val="454" w:hRule="atLeast"/>
        </w:trPr>
        <w:tc>
          <w:tcPr>
            <w:tcW w:w="1131" w:type="dxa"/>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jc w:val="center"/>
              <w:rPr>
                <w:rFonts w:ascii="仿宋" w:hAnsi="仿宋" w:eastAsia="仿宋" w:cs="仿宋"/>
                <w:b/>
                <w:bCs/>
                <w:sz w:val="24"/>
              </w:rPr>
            </w:pPr>
          </w:p>
        </w:tc>
        <w:tc>
          <w:tcPr>
            <w:tcW w:w="2425" w:type="dxa"/>
            <w:tcBorders>
              <w:top w:val="single" w:color="auto" w:sz="4" w:space="0"/>
              <w:left w:val="nil"/>
              <w:bottom w:val="single" w:color="auto" w:sz="4" w:space="0"/>
              <w:right w:val="single" w:color="auto" w:sz="4" w:space="0"/>
            </w:tcBorders>
            <w:shd w:val="clear" w:color="auto" w:fill="FFFFFF"/>
            <w:vAlign w:val="center"/>
          </w:tcPr>
          <w:p>
            <w:pPr>
              <w:autoSpaceDN w:val="0"/>
              <w:rPr>
                <w:rFonts w:ascii="仿宋" w:hAnsi="仿宋" w:eastAsia="仿宋" w:cs="仿宋"/>
                <w:b/>
                <w:bCs/>
                <w:sz w:val="24"/>
              </w:rPr>
            </w:pPr>
          </w:p>
        </w:tc>
        <w:tc>
          <w:tcPr>
            <w:tcW w:w="956" w:type="dxa"/>
            <w:tcBorders>
              <w:top w:val="single" w:color="auto" w:sz="4" w:space="0"/>
              <w:left w:val="nil"/>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p>
        </w:tc>
        <w:tc>
          <w:tcPr>
            <w:tcW w:w="900" w:type="dxa"/>
            <w:tcBorders>
              <w:top w:val="single" w:color="auto" w:sz="4" w:space="0"/>
              <w:left w:val="nil"/>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p>
        </w:tc>
        <w:tc>
          <w:tcPr>
            <w:tcW w:w="1080" w:type="dxa"/>
            <w:tcBorders>
              <w:top w:val="single" w:color="auto" w:sz="4" w:space="0"/>
              <w:left w:val="nil"/>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p>
        </w:tc>
        <w:tc>
          <w:tcPr>
            <w:tcW w:w="1959" w:type="dxa"/>
            <w:tcBorders>
              <w:top w:val="single" w:color="auto" w:sz="4" w:space="0"/>
              <w:left w:val="nil"/>
              <w:bottom w:val="single" w:color="auto" w:sz="4" w:space="0"/>
              <w:right w:val="single" w:color="auto" w:sz="4" w:space="0"/>
            </w:tcBorders>
            <w:shd w:val="clear" w:color="auto" w:fill="FFFFFF"/>
            <w:vAlign w:val="center"/>
          </w:tcPr>
          <w:p>
            <w:pPr>
              <w:autoSpaceDN w:val="0"/>
              <w:rPr>
                <w:rFonts w:ascii="仿宋" w:hAnsi="仿宋" w:eastAsia="仿宋" w:cs="仿宋"/>
                <w:sz w:val="24"/>
              </w:rPr>
            </w:pPr>
          </w:p>
        </w:tc>
      </w:tr>
      <w:tr>
        <w:tblPrEx>
          <w:tblCellMar>
            <w:top w:w="0" w:type="dxa"/>
            <w:left w:w="108" w:type="dxa"/>
            <w:bottom w:w="0" w:type="dxa"/>
            <w:right w:w="108" w:type="dxa"/>
          </w:tblCellMar>
        </w:tblPrEx>
        <w:trPr>
          <w:trHeight w:val="454" w:hRule="atLeast"/>
        </w:trPr>
        <w:tc>
          <w:tcPr>
            <w:tcW w:w="6492"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autoSpaceDN w:val="0"/>
              <w:jc w:val="center"/>
              <w:rPr>
                <w:rFonts w:ascii="仿宋" w:hAnsi="仿宋" w:eastAsia="仿宋" w:cs="仿宋"/>
                <w:sz w:val="24"/>
              </w:rPr>
            </w:pPr>
            <w:r>
              <w:rPr>
                <w:rFonts w:hint="eastAsia" w:ascii="仿宋" w:hAnsi="仿宋" w:eastAsia="仿宋" w:cs="仿宋"/>
                <w:sz w:val="24"/>
              </w:rPr>
              <w:t>合   计</w:t>
            </w:r>
          </w:p>
        </w:tc>
        <w:tc>
          <w:tcPr>
            <w:tcW w:w="1080" w:type="dxa"/>
            <w:tcBorders>
              <w:top w:val="single" w:color="auto" w:sz="4" w:space="0"/>
              <w:left w:val="nil"/>
              <w:bottom w:val="single" w:color="auto" w:sz="4" w:space="0"/>
              <w:right w:val="single" w:color="auto" w:sz="4" w:space="0"/>
            </w:tcBorders>
            <w:shd w:val="clear" w:color="auto" w:fill="FFFFFF"/>
          </w:tcPr>
          <w:p>
            <w:pPr>
              <w:autoSpaceDN w:val="0"/>
              <w:ind w:left="-288" w:leftChars="-137"/>
              <w:jc w:val="center"/>
              <w:rPr>
                <w:rFonts w:ascii="仿宋" w:hAnsi="仿宋" w:eastAsia="仿宋" w:cs="仿宋"/>
                <w:sz w:val="24"/>
              </w:rPr>
            </w:pPr>
          </w:p>
        </w:tc>
        <w:tc>
          <w:tcPr>
            <w:tcW w:w="1959" w:type="dxa"/>
            <w:tcBorders>
              <w:top w:val="single" w:color="auto" w:sz="4" w:space="0"/>
              <w:left w:val="nil"/>
              <w:bottom w:val="single" w:color="auto" w:sz="4" w:space="0"/>
              <w:right w:val="single" w:color="auto" w:sz="4" w:space="0"/>
            </w:tcBorders>
            <w:shd w:val="clear" w:color="auto" w:fill="FFFFFF"/>
            <w:vAlign w:val="center"/>
          </w:tcPr>
          <w:p>
            <w:pPr>
              <w:autoSpaceDN w:val="0"/>
              <w:rPr>
                <w:rFonts w:ascii="仿宋" w:hAnsi="仿宋" w:eastAsia="仿宋" w:cs="仿宋"/>
                <w:sz w:val="24"/>
              </w:rPr>
            </w:pPr>
          </w:p>
        </w:tc>
      </w:tr>
    </w:tbl>
    <w:p>
      <w:pPr>
        <w:autoSpaceDN w:val="0"/>
        <w:rPr>
          <w:rFonts w:ascii="仿宋" w:hAnsi="仿宋" w:eastAsia="仿宋" w:cs="仿宋"/>
          <w:sz w:val="24"/>
        </w:rPr>
      </w:pPr>
      <w:r>
        <w:rPr>
          <w:rFonts w:hint="eastAsia" w:ascii="仿宋" w:hAnsi="仿宋" w:eastAsia="仿宋" w:cs="仿宋"/>
          <w:sz w:val="24"/>
        </w:rPr>
        <w:t>注：表中（1）～（3）栏由采购人根据具体工程特点提供，供应商可补充。安全文明施工措施项目及费用应按采购项目整体报价。</w:t>
      </w:r>
      <w:r>
        <w:br w:type="page"/>
      </w:r>
      <w:r>
        <w:t>1-4  其他项目清单及计价表</w:t>
      </w:r>
    </w:p>
    <w:p>
      <w:pPr>
        <w:autoSpaceDN w:val="0"/>
        <w:rPr>
          <w:rFonts w:ascii="仿宋" w:hAnsi="仿宋" w:eastAsia="仿宋" w:cs="仿宋"/>
          <w:sz w:val="24"/>
        </w:rPr>
      </w:pPr>
      <w:r>
        <w:rPr>
          <w:rFonts w:hint="eastAsia" w:ascii="仿宋" w:hAnsi="仿宋" w:eastAsia="仿宋" w:cs="仿宋"/>
          <w:sz w:val="24"/>
        </w:rPr>
        <w:t xml:space="preserve">项目名称: </w:t>
      </w:r>
    </w:p>
    <w:p>
      <w:pPr>
        <w:autoSpaceDN w:val="0"/>
        <w:rPr>
          <w:rFonts w:ascii="仿宋" w:hAnsi="仿宋" w:eastAsia="仿宋" w:cs="仿宋"/>
          <w:sz w:val="24"/>
        </w:rPr>
      </w:pPr>
      <w:r>
        <w:rPr>
          <w:rFonts w:hint="eastAsia" w:ascii="仿宋" w:hAnsi="仿宋" w:eastAsia="仿宋" w:cs="仿宋"/>
          <w:sz w:val="24"/>
        </w:rPr>
        <w:t>单位项目名称：                                                 第 页共 页</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2687"/>
        <w:gridCol w:w="3178"/>
        <w:gridCol w:w="2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noWrap/>
            <w:vAlign w:val="center"/>
          </w:tcPr>
          <w:p>
            <w:pPr>
              <w:autoSpaceDN w:val="0"/>
              <w:jc w:val="center"/>
              <w:rPr>
                <w:rFonts w:ascii="仿宋" w:hAnsi="仿宋" w:eastAsia="仿宋" w:cs="仿宋"/>
                <w:sz w:val="24"/>
              </w:rPr>
            </w:pPr>
            <w:r>
              <w:rPr>
                <w:rFonts w:hint="eastAsia" w:ascii="仿宋" w:hAnsi="仿宋" w:eastAsia="仿宋" w:cs="仿宋"/>
                <w:sz w:val="24"/>
              </w:rPr>
              <w:t>序号</w:t>
            </w:r>
          </w:p>
        </w:tc>
        <w:tc>
          <w:tcPr>
            <w:tcW w:w="2687" w:type="dxa"/>
            <w:noWrap/>
            <w:vAlign w:val="center"/>
          </w:tcPr>
          <w:p>
            <w:pPr>
              <w:autoSpaceDN w:val="0"/>
              <w:jc w:val="center"/>
              <w:rPr>
                <w:rFonts w:ascii="仿宋" w:hAnsi="仿宋" w:eastAsia="仿宋" w:cs="仿宋"/>
                <w:sz w:val="24"/>
              </w:rPr>
            </w:pPr>
            <w:r>
              <w:rPr>
                <w:rFonts w:hint="eastAsia" w:ascii="仿宋" w:hAnsi="仿宋" w:eastAsia="仿宋" w:cs="仿宋"/>
                <w:sz w:val="24"/>
              </w:rPr>
              <w:t>项目名称</w:t>
            </w:r>
          </w:p>
        </w:tc>
        <w:tc>
          <w:tcPr>
            <w:tcW w:w="3178" w:type="dxa"/>
            <w:noWrap/>
            <w:vAlign w:val="center"/>
          </w:tcPr>
          <w:p>
            <w:pPr>
              <w:autoSpaceDN w:val="0"/>
              <w:jc w:val="center"/>
              <w:rPr>
                <w:rFonts w:ascii="仿宋" w:hAnsi="仿宋" w:eastAsia="仿宋" w:cs="仿宋"/>
                <w:sz w:val="24"/>
              </w:rPr>
            </w:pPr>
            <w:r>
              <w:rPr>
                <w:rFonts w:hint="eastAsia" w:ascii="仿宋" w:hAnsi="仿宋" w:eastAsia="仿宋" w:cs="仿宋"/>
                <w:sz w:val="24"/>
              </w:rPr>
              <w:t>金额(元)</w:t>
            </w:r>
          </w:p>
        </w:tc>
        <w:tc>
          <w:tcPr>
            <w:tcW w:w="2546" w:type="dxa"/>
            <w:noWrap/>
            <w:vAlign w:val="center"/>
          </w:tcPr>
          <w:p>
            <w:pPr>
              <w:autoSpaceDN w:val="0"/>
              <w:jc w:val="center"/>
              <w:rPr>
                <w:rFonts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r>
              <w:rPr>
                <w:rFonts w:hint="eastAsia" w:ascii="仿宋" w:hAnsi="仿宋" w:eastAsia="仿宋" w:cs="仿宋"/>
                <w:sz w:val="24"/>
              </w:rPr>
              <w:t>1</w:t>
            </w:r>
          </w:p>
        </w:tc>
        <w:tc>
          <w:tcPr>
            <w:tcW w:w="2687" w:type="dxa"/>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r>
              <w:rPr>
                <w:rFonts w:hint="eastAsia" w:ascii="仿宋" w:hAnsi="仿宋" w:eastAsia="仿宋" w:cs="仿宋"/>
                <w:sz w:val="24"/>
              </w:rPr>
              <w:t>暂列金额</w:t>
            </w:r>
          </w:p>
        </w:tc>
        <w:tc>
          <w:tcPr>
            <w:tcW w:w="3178" w:type="dxa"/>
            <w:noWrap/>
            <w:vAlign w:val="center"/>
          </w:tcPr>
          <w:p>
            <w:pPr>
              <w:widowControl/>
              <w:tabs>
                <w:tab w:val="left" w:pos="1000"/>
              </w:tabs>
              <w:autoSpaceDN w:val="0"/>
              <w:spacing w:before="100" w:beforeAutospacing="1" w:after="100" w:afterAutospacing="1"/>
              <w:jc w:val="center"/>
              <w:rPr>
                <w:rFonts w:ascii="仿宋" w:hAnsi="仿宋" w:eastAsia="仿宋" w:cs="仿宋"/>
                <w:sz w:val="24"/>
              </w:rPr>
            </w:pPr>
          </w:p>
        </w:tc>
        <w:tc>
          <w:tcPr>
            <w:tcW w:w="2546" w:type="dxa"/>
            <w:noWrap/>
            <w:vAlign w:val="center"/>
          </w:tcPr>
          <w:p>
            <w:pPr>
              <w:widowControl/>
              <w:tabs>
                <w:tab w:val="left" w:pos="1000"/>
              </w:tabs>
              <w:autoSpaceDN w:val="0"/>
              <w:spacing w:before="100" w:beforeAutospacing="1" w:after="100" w:afterAutospacing="1"/>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r>
              <w:rPr>
                <w:rFonts w:hint="eastAsia" w:ascii="仿宋" w:hAnsi="仿宋" w:eastAsia="仿宋" w:cs="仿宋"/>
                <w:sz w:val="24"/>
              </w:rPr>
              <w:t>2</w:t>
            </w:r>
          </w:p>
        </w:tc>
        <w:tc>
          <w:tcPr>
            <w:tcW w:w="2687" w:type="dxa"/>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r>
              <w:rPr>
                <w:rFonts w:hint="eastAsia" w:ascii="仿宋" w:hAnsi="仿宋" w:eastAsia="仿宋" w:cs="仿宋"/>
                <w:sz w:val="24"/>
              </w:rPr>
              <w:t>计日工</w:t>
            </w:r>
          </w:p>
        </w:tc>
        <w:tc>
          <w:tcPr>
            <w:tcW w:w="3178" w:type="dxa"/>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2546" w:type="dxa"/>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r>
              <w:rPr>
                <w:rFonts w:hint="eastAsia" w:ascii="仿宋" w:hAnsi="仿宋" w:eastAsia="仿宋" w:cs="仿宋"/>
                <w:sz w:val="24"/>
              </w:rPr>
              <w:t>明细表详见1-4-1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r>
              <w:rPr>
                <w:rFonts w:hint="eastAsia" w:ascii="仿宋" w:hAnsi="仿宋" w:eastAsia="仿宋" w:cs="仿宋"/>
                <w:sz w:val="24"/>
              </w:rPr>
              <w:t>3</w:t>
            </w:r>
          </w:p>
        </w:tc>
        <w:tc>
          <w:tcPr>
            <w:tcW w:w="2687" w:type="dxa"/>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r>
              <w:rPr>
                <w:rFonts w:hint="eastAsia" w:ascii="仿宋" w:hAnsi="仿宋" w:eastAsia="仿宋" w:cs="仿宋"/>
                <w:sz w:val="24"/>
              </w:rPr>
              <w:t>总承包服务费</w:t>
            </w:r>
          </w:p>
        </w:tc>
        <w:tc>
          <w:tcPr>
            <w:tcW w:w="3178" w:type="dxa"/>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2546" w:type="dxa"/>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r>
              <w:rPr>
                <w:rFonts w:hint="eastAsia" w:ascii="仿宋" w:hAnsi="仿宋" w:eastAsia="仿宋" w:cs="仿宋"/>
                <w:sz w:val="24"/>
              </w:rPr>
              <w:t>明细表详见1-4-2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r>
              <w:rPr>
                <w:rFonts w:hint="eastAsia" w:ascii="仿宋" w:hAnsi="仿宋" w:eastAsia="仿宋" w:cs="仿宋"/>
                <w:sz w:val="24"/>
              </w:rPr>
              <w:t>4</w:t>
            </w:r>
          </w:p>
        </w:tc>
        <w:tc>
          <w:tcPr>
            <w:tcW w:w="2687" w:type="dxa"/>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r>
              <w:rPr>
                <w:rFonts w:hint="eastAsia" w:ascii="仿宋" w:hAnsi="仿宋" w:eastAsia="仿宋" w:cs="仿宋"/>
                <w:sz w:val="24"/>
              </w:rPr>
              <w:t>标化工地增加费</w:t>
            </w:r>
          </w:p>
        </w:tc>
        <w:tc>
          <w:tcPr>
            <w:tcW w:w="3178" w:type="dxa"/>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2546" w:type="dxa"/>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r>
              <w:rPr>
                <w:rFonts w:hint="eastAsia" w:ascii="仿宋" w:hAnsi="仿宋" w:eastAsia="仿宋" w:cs="仿宋"/>
                <w:sz w:val="24"/>
              </w:rPr>
              <w:t>暂列费用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r>
              <w:rPr>
                <w:rFonts w:hint="eastAsia" w:ascii="仿宋" w:hAnsi="仿宋" w:eastAsia="仿宋" w:cs="仿宋"/>
                <w:sz w:val="24"/>
              </w:rPr>
              <w:t>5</w:t>
            </w:r>
          </w:p>
        </w:tc>
        <w:tc>
          <w:tcPr>
            <w:tcW w:w="2687" w:type="dxa"/>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r>
              <w:rPr>
                <w:rFonts w:hint="eastAsia" w:ascii="仿宋" w:hAnsi="仿宋" w:eastAsia="仿宋" w:cs="仿宋"/>
                <w:sz w:val="24"/>
              </w:rPr>
              <w:t>优质工程增加费</w:t>
            </w:r>
          </w:p>
        </w:tc>
        <w:tc>
          <w:tcPr>
            <w:tcW w:w="3178" w:type="dxa"/>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2546" w:type="dxa"/>
            <w:noWrap/>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r>
              <w:rPr>
                <w:rFonts w:hint="eastAsia" w:ascii="仿宋" w:hAnsi="仿宋" w:eastAsia="仿宋" w:cs="仿宋"/>
                <w:sz w:val="24"/>
              </w:rPr>
              <w:t>暂列费用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noWrap/>
            <w:vAlign w:val="center"/>
          </w:tcPr>
          <w:p>
            <w:pPr>
              <w:autoSpaceDN w:val="0"/>
              <w:rPr>
                <w:rFonts w:ascii="仿宋" w:hAnsi="仿宋" w:eastAsia="仿宋" w:cs="仿宋"/>
                <w:sz w:val="24"/>
              </w:rPr>
            </w:pPr>
          </w:p>
        </w:tc>
        <w:tc>
          <w:tcPr>
            <w:tcW w:w="2687" w:type="dxa"/>
            <w:noWrap/>
            <w:vAlign w:val="center"/>
          </w:tcPr>
          <w:p>
            <w:pPr>
              <w:autoSpaceDN w:val="0"/>
              <w:rPr>
                <w:rFonts w:ascii="仿宋" w:hAnsi="仿宋" w:eastAsia="仿宋" w:cs="仿宋"/>
                <w:sz w:val="24"/>
              </w:rPr>
            </w:pPr>
          </w:p>
        </w:tc>
        <w:tc>
          <w:tcPr>
            <w:tcW w:w="3178" w:type="dxa"/>
            <w:noWrap/>
            <w:vAlign w:val="center"/>
          </w:tcPr>
          <w:p>
            <w:pPr>
              <w:autoSpaceDN w:val="0"/>
              <w:rPr>
                <w:rFonts w:ascii="仿宋" w:hAnsi="仿宋" w:eastAsia="仿宋" w:cs="仿宋"/>
                <w:sz w:val="24"/>
              </w:rPr>
            </w:pPr>
          </w:p>
        </w:tc>
        <w:tc>
          <w:tcPr>
            <w:tcW w:w="2546" w:type="dxa"/>
            <w:noWrap/>
            <w:vAlign w:val="center"/>
          </w:tcPr>
          <w:p>
            <w:pPr>
              <w:autoSpaceDN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noWrap/>
            <w:vAlign w:val="center"/>
          </w:tcPr>
          <w:p>
            <w:pPr>
              <w:autoSpaceDN w:val="0"/>
              <w:rPr>
                <w:rFonts w:ascii="仿宋" w:hAnsi="仿宋" w:eastAsia="仿宋" w:cs="仿宋"/>
                <w:sz w:val="24"/>
              </w:rPr>
            </w:pPr>
          </w:p>
        </w:tc>
        <w:tc>
          <w:tcPr>
            <w:tcW w:w="2687" w:type="dxa"/>
            <w:noWrap/>
            <w:vAlign w:val="center"/>
          </w:tcPr>
          <w:p>
            <w:pPr>
              <w:autoSpaceDN w:val="0"/>
              <w:jc w:val="center"/>
              <w:rPr>
                <w:rFonts w:ascii="仿宋" w:hAnsi="仿宋" w:eastAsia="仿宋" w:cs="仿宋"/>
                <w:sz w:val="24"/>
              </w:rPr>
            </w:pPr>
            <w:r>
              <w:rPr>
                <w:rFonts w:hint="eastAsia" w:ascii="仿宋" w:hAnsi="仿宋" w:eastAsia="仿宋" w:cs="仿宋"/>
                <w:sz w:val="24"/>
              </w:rPr>
              <w:t>合计</w:t>
            </w:r>
          </w:p>
        </w:tc>
        <w:tc>
          <w:tcPr>
            <w:tcW w:w="3178" w:type="dxa"/>
            <w:noWrap/>
            <w:vAlign w:val="center"/>
          </w:tcPr>
          <w:p>
            <w:pPr>
              <w:autoSpaceDN w:val="0"/>
              <w:rPr>
                <w:rFonts w:ascii="仿宋" w:hAnsi="仿宋" w:eastAsia="仿宋" w:cs="仿宋"/>
                <w:sz w:val="24"/>
              </w:rPr>
            </w:pPr>
          </w:p>
        </w:tc>
        <w:tc>
          <w:tcPr>
            <w:tcW w:w="2546" w:type="dxa"/>
            <w:noWrap/>
            <w:vAlign w:val="center"/>
          </w:tcPr>
          <w:p>
            <w:pPr>
              <w:autoSpaceDN w:val="0"/>
              <w:rPr>
                <w:rFonts w:ascii="仿宋" w:hAnsi="仿宋" w:eastAsia="仿宋" w:cs="仿宋"/>
                <w:sz w:val="24"/>
              </w:rPr>
            </w:pPr>
          </w:p>
        </w:tc>
      </w:tr>
    </w:tbl>
    <w:p>
      <w:pPr>
        <w:pStyle w:val="7"/>
        <w:autoSpaceDN w:val="0"/>
        <w:ind w:firstLine="442"/>
        <w:rPr>
          <w:rFonts w:ascii="Times New Roman" w:hAnsi="Times New Roman" w:eastAsia="仿宋"/>
          <w:b w:val="0"/>
          <w:kern w:val="0"/>
          <w:sz w:val="22"/>
          <w:szCs w:val="22"/>
        </w:rPr>
      </w:pPr>
      <w:r>
        <w:rPr>
          <w:rFonts w:ascii="Times New Roman" w:hAnsi="Times New Roman" w:eastAsia="仿宋"/>
          <w:sz w:val="22"/>
          <w:szCs w:val="22"/>
        </w:rPr>
        <w:br w:type="page"/>
      </w:r>
      <w:r>
        <w:rPr>
          <w:rFonts w:ascii="Times New Roman"/>
        </w:rPr>
        <w:t>表</w:t>
      </w:r>
      <w:r>
        <w:rPr>
          <w:rFonts w:ascii="Times New Roman" w:hAnsi="Times New Roman"/>
        </w:rPr>
        <w:t xml:space="preserve">1-4-1  </w:t>
      </w:r>
      <w:r>
        <w:rPr>
          <w:rFonts w:ascii="Times New Roman"/>
        </w:rPr>
        <w:t>计日工表</w:t>
      </w:r>
    </w:p>
    <w:p>
      <w:pPr>
        <w:autoSpaceDN w:val="0"/>
        <w:rPr>
          <w:rFonts w:ascii="仿宋" w:hAnsi="仿宋" w:eastAsia="仿宋" w:cs="仿宋"/>
          <w:sz w:val="24"/>
        </w:rPr>
      </w:pPr>
      <w:r>
        <w:rPr>
          <w:rFonts w:hint="eastAsia" w:ascii="仿宋" w:hAnsi="仿宋" w:eastAsia="仿宋" w:cs="仿宋"/>
          <w:sz w:val="24"/>
        </w:rPr>
        <w:t xml:space="preserve">项目名称:                                   </w:t>
      </w:r>
    </w:p>
    <w:p>
      <w:pPr>
        <w:autoSpaceDN w:val="0"/>
        <w:rPr>
          <w:rFonts w:ascii="仿宋" w:hAnsi="仿宋" w:eastAsia="仿宋" w:cs="仿宋"/>
          <w:sz w:val="24"/>
        </w:rPr>
      </w:pPr>
      <w:r>
        <w:rPr>
          <w:rFonts w:hint="eastAsia" w:ascii="仿宋" w:hAnsi="仿宋" w:eastAsia="仿宋" w:cs="仿宋"/>
          <w:sz w:val="24"/>
        </w:rPr>
        <w:t>单位项目名称：                                                        第 页共 页</w:t>
      </w:r>
    </w:p>
    <w:tbl>
      <w:tblPr>
        <w:tblStyle w:val="51"/>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9"/>
        <w:gridCol w:w="2957"/>
        <w:gridCol w:w="1293"/>
        <w:gridCol w:w="1547"/>
        <w:gridCol w:w="1547"/>
        <w:gridCol w:w="154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pPr>
              <w:tabs>
                <w:tab w:val="left" w:pos="3780"/>
              </w:tabs>
              <w:autoSpaceDN w:val="0"/>
              <w:jc w:val="center"/>
              <w:rPr>
                <w:rFonts w:ascii="仿宋" w:hAnsi="仿宋" w:eastAsia="仿宋" w:cs="仿宋"/>
                <w:sz w:val="24"/>
              </w:rPr>
            </w:pPr>
            <w:r>
              <w:rPr>
                <w:rFonts w:hint="eastAsia" w:ascii="仿宋" w:hAnsi="仿宋" w:eastAsia="仿宋" w:cs="仿宋"/>
                <w:sz w:val="24"/>
              </w:rPr>
              <w:t>编号</w:t>
            </w:r>
          </w:p>
        </w:tc>
        <w:tc>
          <w:tcPr>
            <w:tcW w:w="2957" w:type="dxa"/>
            <w:vAlign w:val="center"/>
          </w:tcPr>
          <w:p>
            <w:pPr>
              <w:tabs>
                <w:tab w:val="left" w:pos="3780"/>
              </w:tabs>
              <w:autoSpaceDN w:val="0"/>
              <w:jc w:val="center"/>
              <w:rPr>
                <w:rFonts w:ascii="仿宋" w:hAnsi="仿宋" w:eastAsia="仿宋" w:cs="仿宋"/>
                <w:sz w:val="24"/>
              </w:rPr>
            </w:pPr>
            <w:r>
              <w:rPr>
                <w:rFonts w:hint="eastAsia" w:ascii="仿宋" w:hAnsi="仿宋" w:eastAsia="仿宋" w:cs="仿宋"/>
                <w:sz w:val="24"/>
              </w:rPr>
              <w:t>项 目 名 称</w:t>
            </w:r>
          </w:p>
        </w:tc>
        <w:tc>
          <w:tcPr>
            <w:tcW w:w="1293" w:type="dxa"/>
            <w:vAlign w:val="center"/>
          </w:tcPr>
          <w:p>
            <w:pPr>
              <w:tabs>
                <w:tab w:val="left" w:pos="3780"/>
              </w:tabs>
              <w:autoSpaceDN w:val="0"/>
              <w:jc w:val="center"/>
              <w:rPr>
                <w:rFonts w:ascii="仿宋" w:hAnsi="仿宋" w:eastAsia="仿宋" w:cs="仿宋"/>
                <w:sz w:val="24"/>
              </w:rPr>
            </w:pPr>
            <w:r>
              <w:rPr>
                <w:rFonts w:hint="eastAsia" w:ascii="仿宋" w:hAnsi="仿宋" w:eastAsia="仿宋" w:cs="仿宋"/>
                <w:sz w:val="24"/>
              </w:rPr>
              <w:t>单位</w:t>
            </w:r>
          </w:p>
        </w:tc>
        <w:tc>
          <w:tcPr>
            <w:tcW w:w="1547" w:type="dxa"/>
            <w:vAlign w:val="center"/>
          </w:tcPr>
          <w:p>
            <w:pPr>
              <w:tabs>
                <w:tab w:val="left" w:pos="3780"/>
              </w:tabs>
              <w:autoSpaceDN w:val="0"/>
              <w:jc w:val="center"/>
              <w:rPr>
                <w:rFonts w:ascii="仿宋" w:hAnsi="仿宋" w:eastAsia="仿宋" w:cs="仿宋"/>
                <w:sz w:val="24"/>
              </w:rPr>
            </w:pPr>
            <w:r>
              <w:rPr>
                <w:rFonts w:hint="eastAsia" w:ascii="仿宋" w:hAnsi="仿宋" w:eastAsia="仿宋" w:cs="仿宋"/>
                <w:sz w:val="24"/>
              </w:rPr>
              <w:t>数量</w:t>
            </w:r>
          </w:p>
        </w:tc>
        <w:tc>
          <w:tcPr>
            <w:tcW w:w="1547" w:type="dxa"/>
            <w:vAlign w:val="center"/>
          </w:tcPr>
          <w:p>
            <w:pPr>
              <w:tabs>
                <w:tab w:val="left" w:pos="3780"/>
              </w:tabs>
              <w:autoSpaceDN w:val="0"/>
              <w:jc w:val="center"/>
              <w:rPr>
                <w:rFonts w:ascii="仿宋" w:hAnsi="仿宋" w:eastAsia="仿宋" w:cs="仿宋"/>
                <w:sz w:val="24"/>
              </w:rPr>
            </w:pPr>
            <w:r>
              <w:rPr>
                <w:rFonts w:hint="eastAsia" w:ascii="仿宋" w:hAnsi="仿宋" w:eastAsia="仿宋" w:cs="仿宋"/>
                <w:sz w:val="24"/>
              </w:rPr>
              <w:t>综合单价（元）</w:t>
            </w:r>
          </w:p>
        </w:tc>
        <w:tc>
          <w:tcPr>
            <w:tcW w:w="1547" w:type="dxa"/>
            <w:vAlign w:val="center"/>
          </w:tcPr>
          <w:p>
            <w:pPr>
              <w:tabs>
                <w:tab w:val="left" w:pos="3780"/>
              </w:tabs>
              <w:autoSpaceDN w:val="0"/>
              <w:jc w:val="center"/>
              <w:rPr>
                <w:rFonts w:ascii="仿宋" w:hAnsi="仿宋" w:eastAsia="仿宋" w:cs="仿宋"/>
                <w:sz w:val="24"/>
              </w:rPr>
            </w:pPr>
            <w:r>
              <w:rPr>
                <w:rFonts w:hint="eastAsia" w:ascii="仿宋" w:hAnsi="仿宋" w:eastAsia="仿宋" w:cs="仿宋"/>
                <w:sz w:val="24"/>
              </w:rPr>
              <w:t>合价（元）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pPr>
              <w:tabs>
                <w:tab w:val="left" w:pos="3780"/>
              </w:tabs>
              <w:autoSpaceDN w:val="0"/>
              <w:jc w:val="center"/>
              <w:rPr>
                <w:rFonts w:ascii="仿宋" w:hAnsi="仿宋" w:eastAsia="仿宋" w:cs="仿宋"/>
                <w:sz w:val="24"/>
              </w:rPr>
            </w:pPr>
            <w:r>
              <w:rPr>
                <w:rFonts w:hint="eastAsia" w:ascii="仿宋" w:hAnsi="仿宋" w:eastAsia="仿宋" w:cs="仿宋"/>
                <w:sz w:val="24"/>
              </w:rPr>
              <w:t>（1）</w:t>
            </w:r>
          </w:p>
        </w:tc>
        <w:tc>
          <w:tcPr>
            <w:tcW w:w="2957" w:type="dxa"/>
            <w:vAlign w:val="center"/>
          </w:tcPr>
          <w:p>
            <w:pPr>
              <w:tabs>
                <w:tab w:val="left" w:pos="3780"/>
              </w:tabs>
              <w:autoSpaceDN w:val="0"/>
              <w:jc w:val="center"/>
              <w:rPr>
                <w:rFonts w:ascii="仿宋" w:hAnsi="仿宋" w:eastAsia="仿宋" w:cs="仿宋"/>
                <w:sz w:val="24"/>
              </w:rPr>
            </w:pPr>
            <w:r>
              <w:rPr>
                <w:rFonts w:hint="eastAsia" w:ascii="仿宋" w:hAnsi="仿宋" w:eastAsia="仿宋" w:cs="仿宋"/>
                <w:sz w:val="24"/>
              </w:rPr>
              <w:t>（2）</w:t>
            </w:r>
          </w:p>
        </w:tc>
        <w:tc>
          <w:tcPr>
            <w:tcW w:w="1293" w:type="dxa"/>
            <w:vAlign w:val="center"/>
          </w:tcPr>
          <w:p>
            <w:pPr>
              <w:tabs>
                <w:tab w:val="left" w:pos="3780"/>
              </w:tabs>
              <w:autoSpaceDN w:val="0"/>
              <w:jc w:val="center"/>
              <w:rPr>
                <w:rFonts w:ascii="仿宋" w:hAnsi="仿宋" w:eastAsia="仿宋" w:cs="仿宋"/>
                <w:sz w:val="24"/>
              </w:rPr>
            </w:pPr>
            <w:r>
              <w:rPr>
                <w:rFonts w:hint="eastAsia" w:ascii="仿宋" w:hAnsi="仿宋" w:eastAsia="仿宋" w:cs="仿宋"/>
                <w:sz w:val="24"/>
              </w:rPr>
              <w:t>（3）</w:t>
            </w:r>
          </w:p>
        </w:tc>
        <w:tc>
          <w:tcPr>
            <w:tcW w:w="1547" w:type="dxa"/>
            <w:vAlign w:val="center"/>
          </w:tcPr>
          <w:p>
            <w:pPr>
              <w:tabs>
                <w:tab w:val="left" w:pos="3780"/>
              </w:tabs>
              <w:autoSpaceDN w:val="0"/>
              <w:jc w:val="center"/>
              <w:rPr>
                <w:rFonts w:ascii="仿宋" w:hAnsi="仿宋" w:eastAsia="仿宋" w:cs="仿宋"/>
                <w:sz w:val="24"/>
              </w:rPr>
            </w:pPr>
            <w:r>
              <w:rPr>
                <w:rFonts w:hint="eastAsia" w:ascii="仿宋" w:hAnsi="仿宋" w:eastAsia="仿宋" w:cs="仿宋"/>
                <w:sz w:val="24"/>
              </w:rPr>
              <w:t>（4）</w:t>
            </w:r>
          </w:p>
        </w:tc>
        <w:tc>
          <w:tcPr>
            <w:tcW w:w="1547" w:type="dxa"/>
            <w:vAlign w:val="center"/>
          </w:tcPr>
          <w:p>
            <w:pPr>
              <w:tabs>
                <w:tab w:val="left" w:pos="3780"/>
              </w:tabs>
              <w:autoSpaceDN w:val="0"/>
              <w:jc w:val="center"/>
              <w:rPr>
                <w:rFonts w:ascii="仿宋" w:hAnsi="仿宋" w:eastAsia="仿宋" w:cs="仿宋"/>
                <w:sz w:val="24"/>
              </w:rPr>
            </w:pPr>
          </w:p>
        </w:tc>
        <w:tc>
          <w:tcPr>
            <w:tcW w:w="1547" w:type="dxa"/>
            <w:vAlign w:val="center"/>
          </w:tcPr>
          <w:p>
            <w:pPr>
              <w:tabs>
                <w:tab w:val="left" w:pos="3780"/>
              </w:tabs>
              <w:autoSpaceDN w:val="0"/>
              <w:jc w:val="center"/>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pPr>
              <w:tabs>
                <w:tab w:val="left" w:pos="3780"/>
              </w:tabs>
              <w:autoSpaceDN w:val="0"/>
              <w:jc w:val="center"/>
              <w:rPr>
                <w:rFonts w:ascii="仿宋" w:hAnsi="仿宋" w:eastAsia="仿宋" w:cs="仿宋"/>
                <w:sz w:val="24"/>
              </w:rPr>
            </w:pPr>
            <w:r>
              <w:rPr>
                <w:rFonts w:hint="eastAsia" w:ascii="仿宋" w:hAnsi="仿宋" w:eastAsia="仿宋" w:cs="仿宋"/>
                <w:sz w:val="24"/>
              </w:rPr>
              <w:t>一</w:t>
            </w:r>
          </w:p>
        </w:tc>
        <w:tc>
          <w:tcPr>
            <w:tcW w:w="2957" w:type="dxa"/>
            <w:vAlign w:val="center"/>
          </w:tcPr>
          <w:p>
            <w:pPr>
              <w:tabs>
                <w:tab w:val="left" w:pos="3780"/>
              </w:tabs>
              <w:autoSpaceDN w:val="0"/>
              <w:jc w:val="center"/>
              <w:rPr>
                <w:rFonts w:ascii="仿宋" w:hAnsi="仿宋" w:eastAsia="仿宋" w:cs="仿宋"/>
                <w:sz w:val="24"/>
              </w:rPr>
            </w:pPr>
            <w:r>
              <w:rPr>
                <w:rFonts w:hint="eastAsia" w:ascii="仿宋" w:hAnsi="仿宋" w:eastAsia="仿宋" w:cs="仿宋"/>
                <w:sz w:val="24"/>
              </w:rPr>
              <w:t>人    工</w:t>
            </w:r>
          </w:p>
        </w:tc>
        <w:tc>
          <w:tcPr>
            <w:tcW w:w="1293" w:type="dxa"/>
            <w:vAlign w:val="center"/>
          </w:tcPr>
          <w:p>
            <w:pPr>
              <w:tabs>
                <w:tab w:val="left" w:pos="3780"/>
              </w:tabs>
              <w:autoSpaceDN w:val="0"/>
              <w:jc w:val="center"/>
              <w:rPr>
                <w:rFonts w:ascii="仿宋" w:hAnsi="仿宋" w:eastAsia="仿宋" w:cs="仿宋"/>
                <w:sz w:val="24"/>
              </w:rPr>
            </w:pPr>
          </w:p>
        </w:tc>
        <w:tc>
          <w:tcPr>
            <w:tcW w:w="1547" w:type="dxa"/>
            <w:vAlign w:val="center"/>
          </w:tcPr>
          <w:p>
            <w:pPr>
              <w:tabs>
                <w:tab w:val="left" w:pos="3780"/>
              </w:tabs>
              <w:autoSpaceDN w:val="0"/>
              <w:jc w:val="center"/>
              <w:rPr>
                <w:rFonts w:ascii="仿宋" w:hAnsi="仿宋" w:eastAsia="仿宋" w:cs="仿宋"/>
                <w:sz w:val="24"/>
              </w:rPr>
            </w:pPr>
          </w:p>
        </w:tc>
        <w:tc>
          <w:tcPr>
            <w:tcW w:w="1547" w:type="dxa"/>
            <w:vAlign w:val="center"/>
          </w:tcPr>
          <w:p>
            <w:pPr>
              <w:tabs>
                <w:tab w:val="left" w:pos="3780"/>
              </w:tabs>
              <w:autoSpaceDN w:val="0"/>
              <w:jc w:val="center"/>
              <w:rPr>
                <w:rFonts w:ascii="仿宋" w:hAnsi="仿宋" w:eastAsia="仿宋" w:cs="仿宋"/>
                <w:sz w:val="24"/>
              </w:rPr>
            </w:pPr>
          </w:p>
        </w:tc>
        <w:tc>
          <w:tcPr>
            <w:tcW w:w="1547" w:type="dxa"/>
            <w:vAlign w:val="center"/>
          </w:tcPr>
          <w:p>
            <w:pPr>
              <w:tabs>
                <w:tab w:val="left" w:pos="3780"/>
              </w:tabs>
              <w:autoSpaceDN w:val="0"/>
              <w:jc w:val="center"/>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pPr>
              <w:tabs>
                <w:tab w:val="left" w:pos="3780"/>
              </w:tabs>
              <w:autoSpaceDN w:val="0"/>
              <w:jc w:val="center"/>
              <w:rPr>
                <w:rFonts w:ascii="仿宋" w:hAnsi="仿宋" w:eastAsia="仿宋" w:cs="仿宋"/>
                <w:sz w:val="24"/>
              </w:rPr>
            </w:pPr>
            <w:r>
              <w:rPr>
                <w:rFonts w:hint="eastAsia" w:ascii="仿宋" w:hAnsi="仿宋" w:eastAsia="仿宋" w:cs="仿宋"/>
                <w:sz w:val="24"/>
              </w:rPr>
              <w:t>1</w:t>
            </w:r>
          </w:p>
        </w:tc>
        <w:tc>
          <w:tcPr>
            <w:tcW w:w="2957" w:type="dxa"/>
            <w:vAlign w:val="center"/>
          </w:tcPr>
          <w:p>
            <w:pPr>
              <w:tabs>
                <w:tab w:val="left" w:pos="3780"/>
              </w:tabs>
              <w:autoSpaceDN w:val="0"/>
              <w:jc w:val="center"/>
              <w:rPr>
                <w:rFonts w:ascii="仿宋" w:hAnsi="仿宋" w:eastAsia="仿宋" w:cs="仿宋"/>
                <w:sz w:val="24"/>
              </w:rPr>
            </w:pPr>
          </w:p>
        </w:tc>
        <w:tc>
          <w:tcPr>
            <w:tcW w:w="1293" w:type="dxa"/>
            <w:vAlign w:val="center"/>
          </w:tcPr>
          <w:p>
            <w:pPr>
              <w:tabs>
                <w:tab w:val="left" w:pos="3780"/>
              </w:tabs>
              <w:autoSpaceDN w:val="0"/>
              <w:jc w:val="center"/>
              <w:rPr>
                <w:rFonts w:ascii="仿宋" w:hAnsi="仿宋" w:eastAsia="仿宋" w:cs="仿宋"/>
                <w:sz w:val="24"/>
              </w:rPr>
            </w:pPr>
          </w:p>
        </w:tc>
        <w:tc>
          <w:tcPr>
            <w:tcW w:w="1547" w:type="dxa"/>
            <w:vAlign w:val="center"/>
          </w:tcPr>
          <w:p>
            <w:pPr>
              <w:tabs>
                <w:tab w:val="left" w:pos="3780"/>
              </w:tabs>
              <w:autoSpaceDN w:val="0"/>
              <w:jc w:val="center"/>
              <w:rPr>
                <w:rFonts w:ascii="仿宋" w:hAnsi="仿宋" w:eastAsia="仿宋" w:cs="仿宋"/>
                <w:sz w:val="24"/>
              </w:rPr>
            </w:pPr>
          </w:p>
        </w:tc>
        <w:tc>
          <w:tcPr>
            <w:tcW w:w="1547" w:type="dxa"/>
            <w:vAlign w:val="center"/>
          </w:tcPr>
          <w:p>
            <w:pPr>
              <w:tabs>
                <w:tab w:val="left" w:pos="3780"/>
              </w:tabs>
              <w:autoSpaceDN w:val="0"/>
              <w:jc w:val="center"/>
              <w:rPr>
                <w:rFonts w:ascii="仿宋" w:hAnsi="仿宋" w:eastAsia="仿宋" w:cs="仿宋"/>
                <w:sz w:val="24"/>
              </w:rPr>
            </w:pPr>
          </w:p>
        </w:tc>
        <w:tc>
          <w:tcPr>
            <w:tcW w:w="1547" w:type="dxa"/>
            <w:vAlign w:val="center"/>
          </w:tcPr>
          <w:p>
            <w:pPr>
              <w:tabs>
                <w:tab w:val="left" w:pos="3780"/>
              </w:tabs>
              <w:autoSpaceDN w:val="0"/>
              <w:jc w:val="center"/>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pPr>
              <w:tabs>
                <w:tab w:val="left" w:pos="3780"/>
              </w:tabs>
              <w:autoSpaceDN w:val="0"/>
              <w:jc w:val="center"/>
              <w:rPr>
                <w:rFonts w:ascii="仿宋" w:hAnsi="仿宋" w:eastAsia="仿宋" w:cs="仿宋"/>
                <w:sz w:val="24"/>
              </w:rPr>
            </w:pPr>
            <w:r>
              <w:rPr>
                <w:rFonts w:hint="eastAsia" w:ascii="仿宋" w:hAnsi="仿宋" w:eastAsia="仿宋" w:cs="仿宋"/>
                <w:sz w:val="24"/>
              </w:rPr>
              <w:t>2</w:t>
            </w:r>
          </w:p>
        </w:tc>
        <w:tc>
          <w:tcPr>
            <w:tcW w:w="2957" w:type="dxa"/>
            <w:vAlign w:val="center"/>
          </w:tcPr>
          <w:p>
            <w:pPr>
              <w:tabs>
                <w:tab w:val="left" w:pos="3780"/>
              </w:tabs>
              <w:autoSpaceDN w:val="0"/>
              <w:jc w:val="center"/>
              <w:rPr>
                <w:rFonts w:ascii="仿宋" w:hAnsi="仿宋" w:eastAsia="仿宋" w:cs="仿宋"/>
                <w:sz w:val="24"/>
              </w:rPr>
            </w:pPr>
          </w:p>
        </w:tc>
        <w:tc>
          <w:tcPr>
            <w:tcW w:w="1293" w:type="dxa"/>
            <w:vAlign w:val="center"/>
          </w:tcPr>
          <w:p>
            <w:pPr>
              <w:tabs>
                <w:tab w:val="left" w:pos="3780"/>
              </w:tabs>
              <w:autoSpaceDN w:val="0"/>
              <w:jc w:val="center"/>
              <w:rPr>
                <w:rFonts w:ascii="仿宋" w:hAnsi="仿宋" w:eastAsia="仿宋" w:cs="仿宋"/>
                <w:sz w:val="24"/>
              </w:rPr>
            </w:pPr>
          </w:p>
        </w:tc>
        <w:tc>
          <w:tcPr>
            <w:tcW w:w="1547" w:type="dxa"/>
            <w:vAlign w:val="center"/>
          </w:tcPr>
          <w:p>
            <w:pPr>
              <w:tabs>
                <w:tab w:val="left" w:pos="3780"/>
              </w:tabs>
              <w:autoSpaceDN w:val="0"/>
              <w:jc w:val="center"/>
              <w:rPr>
                <w:rFonts w:ascii="仿宋" w:hAnsi="仿宋" w:eastAsia="仿宋" w:cs="仿宋"/>
                <w:sz w:val="24"/>
              </w:rPr>
            </w:pPr>
          </w:p>
        </w:tc>
        <w:tc>
          <w:tcPr>
            <w:tcW w:w="1547" w:type="dxa"/>
            <w:vAlign w:val="center"/>
          </w:tcPr>
          <w:p>
            <w:pPr>
              <w:tabs>
                <w:tab w:val="left" w:pos="3780"/>
              </w:tabs>
              <w:autoSpaceDN w:val="0"/>
              <w:jc w:val="center"/>
              <w:rPr>
                <w:rFonts w:ascii="仿宋" w:hAnsi="仿宋" w:eastAsia="仿宋" w:cs="仿宋"/>
                <w:sz w:val="24"/>
              </w:rPr>
            </w:pPr>
          </w:p>
        </w:tc>
        <w:tc>
          <w:tcPr>
            <w:tcW w:w="1547" w:type="dxa"/>
            <w:vAlign w:val="center"/>
          </w:tcPr>
          <w:p>
            <w:pPr>
              <w:tabs>
                <w:tab w:val="left" w:pos="3780"/>
              </w:tabs>
              <w:autoSpaceDN w:val="0"/>
              <w:jc w:val="center"/>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3" w:type="dxa"/>
            <w:gridSpan w:val="5"/>
            <w:vAlign w:val="center"/>
          </w:tcPr>
          <w:p>
            <w:pPr>
              <w:tabs>
                <w:tab w:val="left" w:pos="3780"/>
              </w:tabs>
              <w:autoSpaceDN w:val="0"/>
              <w:jc w:val="center"/>
              <w:rPr>
                <w:rFonts w:ascii="仿宋" w:hAnsi="仿宋" w:eastAsia="仿宋" w:cs="仿宋"/>
                <w:sz w:val="24"/>
              </w:rPr>
            </w:pPr>
            <w:r>
              <w:rPr>
                <w:rFonts w:hint="eastAsia" w:ascii="仿宋" w:hAnsi="仿宋" w:eastAsia="仿宋" w:cs="仿宋"/>
                <w:sz w:val="24"/>
              </w:rPr>
              <w:t>人 工 小 计</w:t>
            </w:r>
          </w:p>
        </w:tc>
        <w:tc>
          <w:tcPr>
            <w:tcW w:w="1547" w:type="dxa"/>
            <w:vAlign w:val="center"/>
          </w:tcPr>
          <w:p>
            <w:pPr>
              <w:tabs>
                <w:tab w:val="left" w:pos="3780"/>
              </w:tabs>
              <w:autoSpaceDN w:val="0"/>
              <w:jc w:val="center"/>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pPr>
              <w:tabs>
                <w:tab w:val="left" w:pos="3780"/>
              </w:tabs>
              <w:autoSpaceDN w:val="0"/>
              <w:jc w:val="center"/>
              <w:rPr>
                <w:rFonts w:ascii="仿宋" w:hAnsi="仿宋" w:eastAsia="仿宋" w:cs="仿宋"/>
                <w:sz w:val="24"/>
              </w:rPr>
            </w:pPr>
            <w:r>
              <w:rPr>
                <w:rFonts w:hint="eastAsia" w:ascii="仿宋" w:hAnsi="仿宋" w:eastAsia="仿宋" w:cs="仿宋"/>
                <w:sz w:val="24"/>
              </w:rPr>
              <w:t>二</w:t>
            </w:r>
          </w:p>
        </w:tc>
        <w:tc>
          <w:tcPr>
            <w:tcW w:w="2957" w:type="dxa"/>
            <w:vAlign w:val="center"/>
          </w:tcPr>
          <w:p>
            <w:pPr>
              <w:tabs>
                <w:tab w:val="left" w:pos="3780"/>
              </w:tabs>
              <w:autoSpaceDN w:val="0"/>
              <w:jc w:val="center"/>
              <w:rPr>
                <w:rFonts w:ascii="仿宋" w:hAnsi="仿宋" w:eastAsia="仿宋" w:cs="仿宋"/>
                <w:sz w:val="24"/>
              </w:rPr>
            </w:pPr>
            <w:r>
              <w:rPr>
                <w:rFonts w:hint="eastAsia" w:ascii="仿宋" w:hAnsi="仿宋" w:eastAsia="仿宋" w:cs="仿宋"/>
                <w:sz w:val="24"/>
              </w:rPr>
              <w:t>材    料</w:t>
            </w:r>
          </w:p>
        </w:tc>
        <w:tc>
          <w:tcPr>
            <w:tcW w:w="1293" w:type="dxa"/>
            <w:vAlign w:val="center"/>
          </w:tcPr>
          <w:p>
            <w:pPr>
              <w:tabs>
                <w:tab w:val="left" w:pos="3780"/>
              </w:tabs>
              <w:autoSpaceDN w:val="0"/>
              <w:jc w:val="center"/>
              <w:rPr>
                <w:rFonts w:ascii="仿宋" w:hAnsi="仿宋" w:eastAsia="仿宋" w:cs="仿宋"/>
                <w:sz w:val="24"/>
              </w:rPr>
            </w:pPr>
          </w:p>
        </w:tc>
        <w:tc>
          <w:tcPr>
            <w:tcW w:w="1547" w:type="dxa"/>
            <w:vAlign w:val="center"/>
          </w:tcPr>
          <w:p>
            <w:pPr>
              <w:tabs>
                <w:tab w:val="left" w:pos="3780"/>
              </w:tabs>
              <w:autoSpaceDN w:val="0"/>
              <w:jc w:val="center"/>
              <w:rPr>
                <w:rFonts w:ascii="仿宋" w:hAnsi="仿宋" w:eastAsia="仿宋" w:cs="仿宋"/>
                <w:sz w:val="24"/>
              </w:rPr>
            </w:pPr>
          </w:p>
        </w:tc>
        <w:tc>
          <w:tcPr>
            <w:tcW w:w="1547" w:type="dxa"/>
            <w:vAlign w:val="center"/>
          </w:tcPr>
          <w:p>
            <w:pPr>
              <w:tabs>
                <w:tab w:val="left" w:pos="3780"/>
              </w:tabs>
              <w:autoSpaceDN w:val="0"/>
              <w:jc w:val="center"/>
              <w:rPr>
                <w:rFonts w:ascii="仿宋" w:hAnsi="仿宋" w:eastAsia="仿宋" w:cs="仿宋"/>
                <w:sz w:val="24"/>
              </w:rPr>
            </w:pPr>
          </w:p>
        </w:tc>
        <w:tc>
          <w:tcPr>
            <w:tcW w:w="1547" w:type="dxa"/>
            <w:vAlign w:val="center"/>
          </w:tcPr>
          <w:p>
            <w:pPr>
              <w:tabs>
                <w:tab w:val="left" w:pos="3780"/>
              </w:tabs>
              <w:autoSpaceDN w:val="0"/>
              <w:jc w:val="center"/>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pPr>
              <w:tabs>
                <w:tab w:val="left" w:pos="3780"/>
              </w:tabs>
              <w:autoSpaceDN w:val="0"/>
              <w:jc w:val="center"/>
              <w:rPr>
                <w:rFonts w:ascii="仿宋" w:hAnsi="仿宋" w:eastAsia="仿宋" w:cs="仿宋"/>
                <w:sz w:val="24"/>
              </w:rPr>
            </w:pPr>
            <w:r>
              <w:rPr>
                <w:rFonts w:hint="eastAsia" w:ascii="仿宋" w:hAnsi="仿宋" w:eastAsia="仿宋" w:cs="仿宋"/>
                <w:sz w:val="24"/>
              </w:rPr>
              <w:t>1</w:t>
            </w:r>
          </w:p>
        </w:tc>
        <w:tc>
          <w:tcPr>
            <w:tcW w:w="2957" w:type="dxa"/>
            <w:vAlign w:val="center"/>
          </w:tcPr>
          <w:p>
            <w:pPr>
              <w:tabs>
                <w:tab w:val="left" w:pos="3780"/>
              </w:tabs>
              <w:autoSpaceDN w:val="0"/>
              <w:jc w:val="center"/>
              <w:rPr>
                <w:rFonts w:ascii="仿宋" w:hAnsi="仿宋" w:eastAsia="仿宋" w:cs="仿宋"/>
                <w:sz w:val="24"/>
              </w:rPr>
            </w:pPr>
          </w:p>
        </w:tc>
        <w:tc>
          <w:tcPr>
            <w:tcW w:w="1293" w:type="dxa"/>
            <w:vAlign w:val="center"/>
          </w:tcPr>
          <w:p>
            <w:pPr>
              <w:tabs>
                <w:tab w:val="left" w:pos="3780"/>
              </w:tabs>
              <w:autoSpaceDN w:val="0"/>
              <w:jc w:val="center"/>
              <w:rPr>
                <w:rFonts w:ascii="仿宋" w:hAnsi="仿宋" w:eastAsia="仿宋" w:cs="仿宋"/>
                <w:sz w:val="24"/>
              </w:rPr>
            </w:pPr>
          </w:p>
        </w:tc>
        <w:tc>
          <w:tcPr>
            <w:tcW w:w="1547" w:type="dxa"/>
            <w:vAlign w:val="center"/>
          </w:tcPr>
          <w:p>
            <w:pPr>
              <w:tabs>
                <w:tab w:val="left" w:pos="3780"/>
              </w:tabs>
              <w:autoSpaceDN w:val="0"/>
              <w:jc w:val="center"/>
              <w:rPr>
                <w:rFonts w:ascii="仿宋" w:hAnsi="仿宋" w:eastAsia="仿宋" w:cs="仿宋"/>
                <w:sz w:val="24"/>
              </w:rPr>
            </w:pPr>
          </w:p>
        </w:tc>
        <w:tc>
          <w:tcPr>
            <w:tcW w:w="1547" w:type="dxa"/>
            <w:vAlign w:val="center"/>
          </w:tcPr>
          <w:p>
            <w:pPr>
              <w:tabs>
                <w:tab w:val="left" w:pos="3780"/>
              </w:tabs>
              <w:autoSpaceDN w:val="0"/>
              <w:jc w:val="center"/>
              <w:rPr>
                <w:rFonts w:ascii="仿宋" w:hAnsi="仿宋" w:eastAsia="仿宋" w:cs="仿宋"/>
                <w:sz w:val="24"/>
              </w:rPr>
            </w:pPr>
          </w:p>
        </w:tc>
        <w:tc>
          <w:tcPr>
            <w:tcW w:w="1547" w:type="dxa"/>
            <w:vAlign w:val="center"/>
          </w:tcPr>
          <w:p>
            <w:pPr>
              <w:tabs>
                <w:tab w:val="left" w:pos="3780"/>
              </w:tabs>
              <w:autoSpaceDN w:val="0"/>
              <w:jc w:val="center"/>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pPr>
              <w:tabs>
                <w:tab w:val="left" w:pos="3780"/>
              </w:tabs>
              <w:autoSpaceDN w:val="0"/>
              <w:jc w:val="center"/>
              <w:rPr>
                <w:rFonts w:ascii="仿宋" w:hAnsi="仿宋" w:eastAsia="仿宋" w:cs="仿宋"/>
                <w:sz w:val="24"/>
              </w:rPr>
            </w:pPr>
            <w:r>
              <w:rPr>
                <w:rFonts w:hint="eastAsia" w:ascii="仿宋" w:hAnsi="仿宋" w:eastAsia="仿宋" w:cs="仿宋"/>
                <w:sz w:val="24"/>
              </w:rPr>
              <w:t>2</w:t>
            </w:r>
          </w:p>
        </w:tc>
        <w:tc>
          <w:tcPr>
            <w:tcW w:w="2957" w:type="dxa"/>
            <w:vAlign w:val="center"/>
          </w:tcPr>
          <w:p>
            <w:pPr>
              <w:tabs>
                <w:tab w:val="left" w:pos="3780"/>
              </w:tabs>
              <w:autoSpaceDN w:val="0"/>
              <w:jc w:val="center"/>
              <w:rPr>
                <w:rFonts w:ascii="仿宋" w:hAnsi="仿宋" w:eastAsia="仿宋" w:cs="仿宋"/>
                <w:sz w:val="24"/>
              </w:rPr>
            </w:pPr>
          </w:p>
        </w:tc>
        <w:tc>
          <w:tcPr>
            <w:tcW w:w="1293" w:type="dxa"/>
            <w:vAlign w:val="center"/>
          </w:tcPr>
          <w:p>
            <w:pPr>
              <w:tabs>
                <w:tab w:val="left" w:pos="3780"/>
              </w:tabs>
              <w:autoSpaceDN w:val="0"/>
              <w:jc w:val="center"/>
              <w:rPr>
                <w:rFonts w:ascii="仿宋" w:hAnsi="仿宋" w:eastAsia="仿宋" w:cs="仿宋"/>
                <w:sz w:val="24"/>
              </w:rPr>
            </w:pPr>
          </w:p>
        </w:tc>
        <w:tc>
          <w:tcPr>
            <w:tcW w:w="1547" w:type="dxa"/>
            <w:vAlign w:val="center"/>
          </w:tcPr>
          <w:p>
            <w:pPr>
              <w:tabs>
                <w:tab w:val="left" w:pos="3780"/>
              </w:tabs>
              <w:autoSpaceDN w:val="0"/>
              <w:jc w:val="center"/>
              <w:rPr>
                <w:rFonts w:ascii="仿宋" w:hAnsi="仿宋" w:eastAsia="仿宋" w:cs="仿宋"/>
                <w:sz w:val="24"/>
              </w:rPr>
            </w:pPr>
          </w:p>
        </w:tc>
        <w:tc>
          <w:tcPr>
            <w:tcW w:w="1547" w:type="dxa"/>
            <w:vAlign w:val="center"/>
          </w:tcPr>
          <w:p>
            <w:pPr>
              <w:tabs>
                <w:tab w:val="left" w:pos="3780"/>
              </w:tabs>
              <w:autoSpaceDN w:val="0"/>
              <w:jc w:val="center"/>
              <w:rPr>
                <w:rFonts w:ascii="仿宋" w:hAnsi="仿宋" w:eastAsia="仿宋" w:cs="仿宋"/>
                <w:sz w:val="24"/>
              </w:rPr>
            </w:pPr>
          </w:p>
        </w:tc>
        <w:tc>
          <w:tcPr>
            <w:tcW w:w="1547" w:type="dxa"/>
            <w:vAlign w:val="center"/>
          </w:tcPr>
          <w:p>
            <w:pPr>
              <w:tabs>
                <w:tab w:val="left" w:pos="3780"/>
              </w:tabs>
              <w:autoSpaceDN w:val="0"/>
              <w:jc w:val="center"/>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8193" w:type="dxa"/>
            <w:gridSpan w:val="5"/>
            <w:vAlign w:val="center"/>
          </w:tcPr>
          <w:p>
            <w:pPr>
              <w:tabs>
                <w:tab w:val="left" w:pos="3780"/>
              </w:tabs>
              <w:autoSpaceDN w:val="0"/>
              <w:jc w:val="center"/>
              <w:rPr>
                <w:rFonts w:ascii="仿宋" w:hAnsi="仿宋" w:eastAsia="仿宋" w:cs="仿宋"/>
                <w:sz w:val="24"/>
              </w:rPr>
            </w:pPr>
            <w:r>
              <w:rPr>
                <w:rFonts w:hint="eastAsia" w:ascii="仿宋" w:hAnsi="仿宋" w:eastAsia="仿宋" w:cs="仿宋"/>
                <w:sz w:val="24"/>
              </w:rPr>
              <w:t>材 料 小 计</w:t>
            </w:r>
          </w:p>
        </w:tc>
        <w:tc>
          <w:tcPr>
            <w:tcW w:w="1547" w:type="dxa"/>
            <w:vAlign w:val="center"/>
          </w:tcPr>
          <w:p>
            <w:pPr>
              <w:tabs>
                <w:tab w:val="left" w:pos="3780"/>
              </w:tabs>
              <w:autoSpaceDN w:val="0"/>
              <w:jc w:val="center"/>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pPr>
              <w:tabs>
                <w:tab w:val="left" w:pos="3780"/>
              </w:tabs>
              <w:autoSpaceDN w:val="0"/>
              <w:jc w:val="center"/>
              <w:rPr>
                <w:rFonts w:ascii="仿宋" w:hAnsi="仿宋" w:eastAsia="仿宋" w:cs="仿宋"/>
                <w:sz w:val="24"/>
              </w:rPr>
            </w:pPr>
            <w:r>
              <w:rPr>
                <w:rFonts w:hint="eastAsia" w:ascii="仿宋" w:hAnsi="仿宋" w:eastAsia="仿宋" w:cs="仿宋"/>
                <w:sz w:val="24"/>
              </w:rPr>
              <w:t>三</w:t>
            </w:r>
          </w:p>
        </w:tc>
        <w:tc>
          <w:tcPr>
            <w:tcW w:w="2957" w:type="dxa"/>
            <w:vAlign w:val="center"/>
          </w:tcPr>
          <w:p>
            <w:pPr>
              <w:tabs>
                <w:tab w:val="left" w:pos="3780"/>
              </w:tabs>
              <w:autoSpaceDN w:val="0"/>
              <w:jc w:val="center"/>
              <w:rPr>
                <w:rFonts w:ascii="仿宋" w:hAnsi="仿宋" w:eastAsia="仿宋" w:cs="仿宋"/>
                <w:sz w:val="24"/>
              </w:rPr>
            </w:pPr>
            <w:r>
              <w:rPr>
                <w:rFonts w:hint="eastAsia" w:ascii="仿宋" w:hAnsi="仿宋" w:eastAsia="仿宋" w:cs="仿宋"/>
                <w:sz w:val="24"/>
              </w:rPr>
              <w:t>施工机械</w:t>
            </w:r>
          </w:p>
        </w:tc>
        <w:tc>
          <w:tcPr>
            <w:tcW w:w="1293" w:type="dxa"/>
            <w:vAlign w:val="center"/>
          </w:tcPr>
          <w:p>
            <w:pPr>
              <w:tabs>
                <w:tab w:val="left" w:pos="3780"/>
              </w:tabs>
              <w:autoSpaceDN w:val="0"/>
              <w:jc w:val="center"/>
              <w:rPr>
                <w:rFonts w:ascii="仿宋" w:hAnsi="仿宋" w:eastAsia="仿宋" w:cs="仿宋"/>
                <w:sz w:val="24"/>
              </w:rPr>
            </w:pPr>
          </w:p>
        </w:tc>
        <w:tc>
          <w:tcPr>
            <w:tcW w:w="1547" w:type="dxa"/>
            <w:vAlign w:val="center"/>
          </w:tcPr>
          <w:p>
            <w:pPr>
              <w:tabs>
                <w:tab w:val="left" w:pos="3780"/>
              </w:tabs>
              <w:autoSpaceDN w:val="0"/>
              <w:jc w:val="center"/>
              <w:rPr>
                <w:rFonts w:ascii="仿宋" w:hAnsi="仿宋" w:eastAsia="仿宋" w:cs="仿宋"/>
                <w:sz w:val="24"/>
              </w:rPr>
            </w:pPr>
          </w:p>
        </w:tc>
        <w:tc>
          <w:tcPr>
            <w:tcW w:w="1547" w:type="dxa"/>
            <w:vAlign w:val="center"/>
          </w:tcPr>
          <w:p>
            <w:pPr>
              <w:tabs>
                <w:tab w:val="left" w:pos="3780"/>
              </w:tabs>
              <w:autoSpaceDN w:val="0"/>
              <w:jc w:val="center"/>
              <w:rPr>
                <w:rFonts w:ascii="仿宋" w:hAnsi="仿宋" w:eastAsia="仿宋" w:cs="仿宋"/>
                <w:sz w:val="24"/>
              </w:rPr>
            </w:pPr>
          </w:p>
        </w:tc>
        <w:tc>
          <w:tcPr>
            <w:tcW w:w="1547" w:type="dxa"/>
            <w:vAlign w:val="center"/>
          </w:tcPr>
          <w:p>
            <w:pPr>
              <w:tabs>
                <w:tab w:val="left" w:pos="3780"/>
              </w:tabs>
              <w:autoSpaceDN w:val="0"/>
              <w:jc w:val="center"/>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pPr>
              <w:tabs>
                <w:tab w:val="left" w:pos="3780"/>
              </w:tabs>
              <w:autoSpaceDN w:val="0"/>
              <w:jc w:val="center"/>
              <w:rPr>
                <w:rFonts w:ascii="仿宋" w:hAnsi="仿宋" w:eastAsia="仿宋" w:cs="仿宋"/>
                <w:sz w:val="24"/>
              </w:rPr>
            </w:pPr>
            <w:r>
              <w:rPr>
                <w:rFonts w:hint="eastAsia" w:ascii="仿宋" w:hAnsi="仿宋" w:eastAsia="仿宋" w:cs="仿宋"/>
                <w:sz w:val="24"/>
              </w:rPr>
              <w:t>1</w:t>
            </w:r>
          </w:p>
        </w:tc>
        <w:tc>
          <w:tcPr>
            <w:tcW w:w="2957" w:type="dxa"/>
            <w:vAlign w:val="center"/>
          </w:tcPr>
          <w:p>
            <w:pPr>
              <w:tabs>
                <w:tab w:val="left" w:pos="3780"/>
              </w:tabs>
              <w:autoSpaceDN w:val="0"/>
              <w:jc w:val="center"/>
              <w:rPr>
                <w:rFonts w:ascii="仿宋" w:hAnsi="仿宋" w:eastAsia="仿宋" w:cs="仿宋"/>
                <w:sz w:val="24"/>
              </w:rPr>
            </w:pPr>
          </w:p>
        </w:tc>
        <w:tc>
          <w:tcPr>
            <w:tcW w:w="1293" w:type="dxa"/>
            <w:vAlign w:val="center"/>
          </w:tcPr>
          <w:p>
            <w:pPr>
              <w:tabs>
                <w:tab w:val="left" w:pos="3780"/>
              </w:tabs>
              <w:autoSpaceDN w:val="0"/>
              <w:jc w:val="center"/>
              <w:rPr>
                <w:rFonts w:ascii="仿宋" w:hAnsi="仿宋" w:eastAsia="仿宋" w:cs="仿宋"/>
                <w:sz w:val="24"/>
              </w:rPr>
            </w:pPr>
          </w:p>
        </w:tc>
        <w:tc>
          <w:tcPr>
            <w:tcW w:w="1547" w:type="dxa"/>
            <w:vAlign w:val="center"/>
          </w:tcPr>
          <w:p>
            <w:pPr>
              <w:tabs>
                <w:tab w:val="left" w:pos="3780"/>
              </w:tabs>
              <w:autoSpaceDN w:val="0"/>
              <w:jc w:val="center"/>
              <w:rPr>
                <w:rFonts w:ascii="仿宋" w:hAnsi="仿宋" w:eastAsia="仿宋" w:cs="仿宋"/>
                <w:sz w:val="24"/>
              </w:rPr>
            </w:pPr>
          </w:p>
        </w:tc>
        <w:tc>
          <w:tcPr>
            <w:tcW w:w="1547" w:type="dxa"/>
            <w:vAlign w:val="center"/>
          </w:tcPr>
          <w:p>
            <w:pPr>
              <w:tabs>
                <w:tab w:val="left" w:pos="3780"/>
              </w:tabs>
              <w:autoSpaceDN w:val="0"/>
              <w:jc w:val="center"/>
              <w:rPr>
                <w:rFonts w:ascii="仿宋" w:hAnsi="仿宋" w:eastAsia="仿宋" w:cs="仿宋"/>
                <w:sz w:val="24"/>
              </w:rPr>
            </w:pPr>
          </w:p>
        </w:tc>
        <w:tc>
          <w:tcPr>
            <w:tcW w:w="1547" w:type="dxa"/>
            <w:vAlign w:val="center"/>
          </w:tcPr>
          <w:p>
            <w:pPr>
              <w:tabs>
                <w:tab w:val="left" w:pos="3780"/>
              </w:tabs>
              <w:autoSpaceDN w:val="0"/>
              <w:jc w:val="center"/>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pPr>
              <w:tabs>
                <w:tab w:val="left" w:pos="3780"/>
              </w:tabs>
              <w:autoSpaceDN w:val="0"/>
              <w:jc w:val="center"/>
              <w:rPr>
                <w:rFonts w:ascii="仿宋" w:hAnsi="仿宋" w:eastAsia="仿宋" w:cs="仿宋"/>
                <w:sz w:val="24"/>
              </w:rPr>
            </w:pPr>
            <w:r>
              <w:rPr>
                <w:rFonts w:hint="eastAsia" w:ascii="仿宋" w:hAnsi="仿宋" w:eastAsia="仿宋" w:cs="仿宋"/>
                <w:sz w:val="24"/>
              </w:rPr>
              <w:t>2</w:t>
            </w:r>
          </w:p>
        </w:tc>
        <w:tc>
          <w:tcPr>
            <w:tcW w:w="2957" w:type="dxa"/>
            <w:vAlign w:val="center"/>
          </w:tcPr>
          <w:p>
            <w:pPr>
              <w:tabs>
                <w:tab w:val="left" w:pos="3780"/>
              </w:tabs>
              <w:autoSpaceDN w:val="0"/>
              <w:jc w:val="center"/>
              <w:rPr>
                <w:rFonts w:ascii="仿宋" w:hAnsi="仿宋" w:eastAsia="仿宋" w:cs="仿宋"/>
                <w:sz w:val="24"/>
              </w:rPr>
            </w:pPr>
          </w:p>
        </w:tc>
        <w:tc>
          <w:tcPr>
            <w:tcW w:w="1293" w:type="dxa"/>
            <w:vAlign w:val="center"/>
          </w:tcPr>
          <w:p>
            <w:pPr>
              <w:tabs>
                <w:tab w:val="left" w:pos="3780"/>
              </w:tabs>
              <w:autoSpaceDN w:val="0"/>
              <w:jc w:val="center"/>
              <w:rPr>
                <w:rFonts w:ascii="仿宋" w:hAnsi="仿宋" w:eastAsia="仿宋" w:cs="仿宋"/>
                <w:sz w:val="24"/>
              </w:rPr>
            </w:pPr>
          </w:p>
        </w:tc>
        <w:tc>
          <w:tcPr>
            <w:tcW w:w="1547" w:type="dxa"/>
            <w:vAlign w:val="center"/>
          </w:tcPr>
          <w:p>
            <w:pPr>
              <w:tabs>
                <w:tab w:val="left" w:pos="3780"/>
              </w:tabs>
              <w:autoSpaceDN w:val="0"/>
              <w:jc w:val="center"/>
              <w:rPr>
                <w:rFonts w:ascii="仿宋" w:hAnsi="仿宋" w:eastAsia="仿宋" w:cs="仿宋"/>
                <w:sz w:val="24"/>
              </w:rPr>
            </w:pPr>
          </w:p>
        </w:tc>
        <w:tc>
          <w:tcPr>
            <w:tcW w:w="1547" w:type="dxa"/>
            <w:vAlign w:val="center"/>
          </w:tcPr>
          <w:p>
            <w:pPr>
              <w:tabs>
                <w:tab w:val="left" w:pos="3780"/>
              </w:tabs>
              <w:autoSpaceDN w:val="0"/>
              <w:jc w:val="center"/>
              <w:rPr>
                <w:rFonts w:ascii="仿宋" w:hAnsi="仿宋" w:eastAsia="仿宋" w:cs="仿宋"/>
                <w:sz w:val="24"/>
              </w:rPr>
            </w:pPr>
          </w:p>
        </w:tc>
        <w:tc>
          <w:tcPr>
            <w:tcW w:w="1547" w:type="dxa"/>
            <w:vAlign w:val="center"/>
          </w:tcPr>
          <w:p>
            <w:pPr>
              <w:tabs>
                <w:tab w:val="left" w:pos="3780"/>
              </w:tabs>
              <w:autoSpaceDN w:val="0"/>
              <w:jc w:val="center"/>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8193" w:type="dxa"/>
            <w:gridSpan w:val="5"/>
            <w:vAlign w:val="center"/>
          </w:tcPr>
          <w:p>
            <w:pPr>
              <w:tabs>
                <w:tab w:val="left" w:pos="3780"/>
              </w:tabs>
              <w:autoSpaceDN w:val="0"/>
              <w:jc w:val="center"/>
              <w:rPr>
                <w:rFonts w:ascii="仿宋" w:hAnsi="仿宋" w:eastAsia="仿宋" w:cs="仿宋"/>
                <w:sz w:val="24"/>
              </w:rPr>
            </w:pPr>
            <w:r>
              <w:rPr>
                <w:rFonts w:hint="eastAsia" w:ascii="仿宋" w:hAnsi="仿宋" w:eastAsia="仿宋" w:cs="仿宋"/>
                <w:sz w:val="24"/>
              </w:rPr>
              <w:t>施工机械小计</w:t>
            </w:r>
          </w:p>
        </w:tc>
        <w:tc>
          <w:tcPr>
            <w:tcW w:w="1547" w:type="dxa"/>
            <w:vAlign w:val="center"/>
          </w:tcPr>
          <w:p>
            <w:pPr>
              <w:tabs>
                <w:tab w:val="left" w:pos="3780"/>
              </w:tabs>
              <w:autoSpaceDN w:val="0"/>
              <w:jc w:val="center"/>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3" w:type="dxa"/>
            <w:gridSpan w:val="5"/>
            <w:vAlign w:val="center"/>
          </w:tcPr>
          <w:p>
            <w:pPr>
              <w:tabs>
                <w:tab w:val="left" w:pos="3780"/>
              </w:tabs>
              <w:autoSpaceDN w:val="0"/>
              <w:jc w:val="center"/>
              <w:rPr>
                <w:rFonts w:ascii="仿宋" w:hAnsi="仿宋" w:eastAsia="仿宋" w:cs="仿宋"/>
                <w:sz w:val="24"/>
              </w:rPr>
            </w:pPr>
            <w:r>
              <w:rPr>
                <w:rFonts w:hint="eastAsia" w:ascii="仿宋" w:hAnsi="仿宋" w:eastAsia="仿宋" w:cs="仿宋"/>
                <w:sz w:val="24"/>
              </w:rPr>
              <w:t>合    计</w:t>
            </w:r>
          </w:p>
        </w:tc>
        <w:tc>
          <w:tcPr>
            <w:tcW w:w="1547" w:type="dxa"/>
            <w:vAlign w:val="center"/>
          </w:tcPr>
          <w:p>
            <w:pPr>
              <w:tabs>
                <w:tab w:val="left" w:pos="3780"/>
              </w:tabs>
              <w:autoSpaceDN w:val="0"/>
              <w:jc w:val="center"/>
              <w:rPr>
                <w:rFonts w:ascii="仿宋" w:hAnsi="仿宋" w:eastAsia="仿宋" w:cs="仿宋"/>
                <w:sz w:val="24"/>
              </w:rPr>
            </w:pPr>
          </w:p>
        </w:tc>
      </w:tr>
    </w:tbl>
    <w:p>
      <w:pPr>
        <w:widowControl/>
        <w:tabs>
          <w:tab w:val="center" w:pos="4755"/>
          <w:tab w:val="right" w:pos="9070"/>
        </w:tabs>
        <w:autoSpaceDN w:val="0"/>
        <w:jc w:val="left"/>
        <w:rPr>
          <w:rFonts w:ascii="仿宋" w:hAnsi="仿宋" w:eastAsia="仿宋" w:cs="仿宋"/>
          <w:sz w:val="24"/>
        </w:rPr>
      </w:pPr>
      <w:r>
        <w:rPr>
          <w:rFonts w:hint="eastAsia" w:ascii="仿宋" w:hAnsi="仿宋" w:eastAsia="仿宋" w:cs="仿宋"/>
          <w:sz w:val="24"/>
        </w:rPr>
        <w:t>注：表中（1）～（4）由采购人按需要提出，其中第（4）栏数量为暂定。</w:t>
      </w:r>
    </w:p>
    <w:p>
      <w:pPr>
        <w:pStyle w:val="7"/>
        <w:autoSpaceDN w:val="0"/>
        <w:ind w:firstLine="442"/>
        <w:rPr>
          <w:rFonts w:ascii="Times New Roman" w:hAnsi="Times New Roman" w:eastAsia="仿宋"/>
          <w:sz w:val="22"/>
          <w:szCs w:val="22"/>
        </w:rPr>
      </w:pPr>
      <w:r>
        <w:rPr>
          <w:rFonts w:ascii="Times New Roman" w:hAnsi="Times New Roman" w:eastAsia="仿宋"/>
          <w:sz w:val="22"/>
          <w:szCs w:val="22"/>
        </w:rPr>
        <w:br w:type="page"/>
      </w:r>
      <w:r>
        <w:rPr>
          <w:rFonts w:ascii="Times New Roman" w:hAnsi="Times New Roman"/>
        </w:rPr>
        <w:t xml:space="preserve">1-4-2   </w:t>
      </w:r>
      <w:r>
        <w:rPr>
          <w:rFonts w:ascii="Times New Roman"/>
        </w:rPr>
        <w:t>总承包服务费项目及计价表</w:t>
      </w:r>
    </w:p>
    <w:p>
      <w:pPr>
        <w:autoSpaceDN w:val="0"/>
        <w:rPr>
          <w:rFonts w:ascii="仿宋" w:hAnsi="仿宋" w:eastAsia="仿宋" w:cs="仿宋"/>
          <w:sz w:val="24"/>
        </w:rPr>
      </w:pPr>
      <w:r>
        <w:rPr>
          <w:rFonts w:hint="eastAsia" w:ascii="仿宋" w:hAnsi="仿宋" w:eastAsia="仿宋" w:cs="仿宋"/>
          <w:sz w:val="24"/>
        </w:rPr>
        <w:t>项目名称：                                                          第 页共 页</w:t>
      </w:r>
    </w:p>
    <w:tbl>
      <w:tblPr>
        <w:tblStyle w:val="51"/>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19"/>
        <w:gridCol w:w="2709"/>
        <w:gridCol w:w="1620"/>
        <w:gridCol w:w="1440"/>
        <w:gridCol w:w="1440"/>
        <w:gridCol w:w="144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8" w:space="0"/>
              <w:bottom w:val="single" w:color="auto" w:sz="6" w:space="0"/>
            </w:tcBorders>
            <w:noWrap/>
            <w:vAlign w:val="center"/>
          </w:tcPr>
          <w:p>
            <w:pPr>
              <w:autoSpaceDN w:val="0"/>
              <w:rPr>
                <w:rFonts w:ascii="仿宋" w:hAnsi="仿宋" w:eastAsia="仿宋" w:cs="仿宋"/>
                <w:sz w:val="24"/>
              </w:rPr>
            </w:pPr>
            <w:r>
              <w:rPr>
                <w:rFonts w:hint="eastAsia" w:ascii="仿宋" w:hAnsi="仿宋" w:eastAsia="仿宋" w:cs="仿宋"/>
                <w:sz w:val="24"/>
              </w:rPr>
              <w:t>序号</w:t>
            </w:r>
          </w:p>
        </w:tc>
        <w:tc>
          <w:tcPr>
            <w:tcW w:w="2709" w:type="dxa"/>
            <w:tcBorders>
              <w:top w:val="single" w:color="auto" w:sz="8" w:space="0"/>
            </w:tcBorders>
            <w:noWrap/>
            <w:vAlign w:val="center"/>
          </w:tcPr>
          <w:p>
            <w:pPr>
              <w:autoSpaceDN w:val="0"/>
              <w:rPr>
                <w:rFonts w:ascii="仿宋" w:hAnsi="仿宋" w:eastAsia="仿宋" w:cs="仿宋"/>
                <w:sz w:val="24"/>
              </w:rPr>
            </w:pPr>
            <w:r>
              <w:rPr>
                <w:rFonts w:hint="eastAsia" w:ascii="仿宋" w:hAnsi="仿宋" w:eastAsia="仿宋" w:cs="仿宋"/>
                <w:sz w:val="24"/>
              </w:rPr>
              <w:t>项目名称</w:t>
            </w:r>
          </w:p>
        </w:tc>
        <w:tc>
          <w:tcPr>
            <w:tcW w:w="1620" w:type="dxa"/>
            <w:tcBorders>
              <w:top w:val="single" w:color="auto" w:sz="8" w:space="0"/>
            </w:tcBorders>
            <w:noWrap/>
            <w:vAlign w:val="center"/>
          </w:tcPr>
          <w:p>
            <w:pPr>
              <w:autoSpaceDN w:val="0"/>
              <w:rPr>
                <w:rFonts w:ascii="仿宋" w:hAnsi="仿宋" w:eastAsia="仿宋" w:cs="仿宋"/>
                <w:sz w:val="24"/>
              </w:rPr>
            </w:pPr>
            <w:r>
              <w:rPr>
                <w:rFonts w:hint="eastAsia" w:ascii="仿宋" w:hAnsi="仿宋" w:eastAsia="仿宋" w:cs="仿宋"/>
                <w:sz w:val="24"/>
              </w:rPr>
              <w:t>项目价值（元）</w:t>
            </w:r>
          </w:p>
        </w:tc>
        <w:tc>
          <w:tcPr>
            <w:tcW w:w="1440" w:type="dxa"/>
            <w:tcBorders>
              <w:top w:val="single" w:color="auto" w:sz="8" w:space="0"/>
              <w:bottom w:val="single" w:color="auto" w:sz="6" w:space="0"/>
            </w:tcBorders>
            <w:noWrap/>
            <w:vAlign w:val="center"/>
          </w:tcPr>
          <w:p>
            <w:pPr>
              <w:autoSpaceDN w:val="0"/>
              <w:rPr>
                <w:rFonts w:ascii="仿宋" w:hAnsi="仿宋" w:eastAsia="仿宋" w:cs="仿宋"/>
                <w:sz w:val="24"/>
              </w:rPr>
            </w:pPr>
            <w:r>
              <w:rPr>
                <w:rFonts w:hint="eastAsia" w:ascii="仿宋" w:hAnsi="仿宋" w:eastAsia="仿宋" w:cs="仿宋"/>
                <w:sz w:val="24"/>
              </w:rPr>
              <w:t>服务内容</w:t>
            </w:r>
          </w:p>
        </w:tc>
        <w:tc>
          <w:tcPr>
            <w:tcW w:w="1440" w:type="dxa"/>
            <w:tcBorders>
              <w:top w:val="single" w:color="auto" w:sz="8" w:space="0"/>
              <w:bottom w:val="single" w:color="auto" w:sz="6" w:space="0"/>
            </w:tcBorders>
            <w:noWrap/>
            <w:vAlign w:val="center"/>
          </w:tcPr>
          <w:p>
            <w:pPr>
              <w:autoSpaceDN w:val="0"/>
              <w:rPr>
                <w:rFonts w:ascii="仿宋" w:hAnsi="仿宋" w:eastAsia="仿宋" w:cs="仿宋"/>
                <w:sz w:val="24"/>
              </w:rPr>
            </w:pPr>
            <w:r>
              <w:rPr>
                <w:rFonts w:hint="eastAsia" w:ascii="仿宋" w:hAnsi="仿宋" w:eastAsia="仿宋" w:cs="仿宋"/>
                <w:sz w:val="24"/>
              </w:rPr>
              <w:t>费率（%）</w:t>
            </w:r>
          </w:p>
        </w:tc>
        <w:tc>
          <w:tcPr>
            <w:tcW w:w="1440" w:type="dxa"/>
            <w:tcBorders>
              <w:top w:val="single" w:color="auto" w:sz="8" w:space="0"/>
              <w:bottom w:val="single" w:color="auto" w:sz="6" w:space="0"/>
            </w:tcBorders>
            <w:noWrap/>
            <w:vAlign w:val="center"/>
          </w:tcPr>
          <w:p>
            <w:pPr>
              <w:autoSpaceDN w:val="0"/>
              <w:rPr>
                <w:rFonts w:ascii="仿宋" w:hAnsi="仿宋" w:eastAsia="仿宋" w:cs="仿宋"/>
                <w:sz w:val="24"/>
              </w:rPr>
            </w:pPr>
            <w:r>
              <w:rPr>
                <w:rFonts w:hint="eastAsia" w:ascii="仿宋" w:hAnsi="仿宋" w:eastAsia="仿宋" w:cs="仿宋"/>
                <w:sz w:val="24"/>
              </w:rPr>
              <w:t>金额（元）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noWrap/>
            <w:vAlign w:val="center"/>
          </w:tcPr>
          <w:p>
            <w:pPr>
              <w:autoSpaceDN w:val="0"/>
              <w:rPr>
                <w:rFonts w:ascii="仿宋" w:hAnsi="仿宋" w:eastAsia="仿宋" w:cs="仿宋"/>
                <w:sz w:val="24"/>
              </w:rPr>
            </w:pPr>
            <w:r>
              <w:rPr>
                <w:rFonts w:hint="eastAsia" w:ascii="仿宋" w:hAnsi="仿宋" w:eastAsia="仿宋" w:cs="仿宋"/>
                <w:sz w:val="24"/>
              </w:rPr>
              <w:t>（1）</w:t>
            </w:r>
          </w:p>
        </w:tc>
        <w:tc>
          <w:tcPr>
            <w:tcW w:w="2709" w:type="dxa"/>
            <w:noWrap/>
            <w:vAlign w:val="center"/>
          </w:tcPr>
          <w:p>
            <w:pPr>
              <w:autoSpaceDN w:val="0"/>
              <w:rPr>
                <w:rFonts w:ascii="仿宋" w:hAnsi="仿宋" w:eastAsia="仿宋" w:cs="仿宋"/>
                <w:sz w:val="24"/>
              </w:rPr>
            </w:pPr>
            <w:r>
              <w:rPr>
                <w:rFonts w:hint="eastAsia" w:ascii="仿宋" w:hAnsi="仿宋" w:eastAsia="仿宋" w:cs="仿宋"/>
                <w:sz w:val="24"/>
              </w:rPr>
              <w:t>（2）</w:t>
            </w:r>
          </w:p>
        </w:tc>
        <w:tc>
          <w:tcPr>
            <w:tcW w:w="1620" w:type="dxa"/>
            <w:noWrap/>
            <w:vAlign w:val="center"/>
          </w:tcPr>
          <w:p>
            <w:pPr>
              <w:autoSpaceDN w:val="0"/>
              <w:rPr>
                <w:rFonts w:ascii="仿宋" w:hAnsi="仿宋" w:eastAsia="仿宋" w:cs="仿宋"/>
                <w:sz w:val="24"/>
              </w:rPr>
            </w:pPr>
            <w:r>
              <w:rPr>
                <w:rFonts w:hint="eastAsia" w:ascii="仿宋" w:hAnsi="仿宋" w:eastAsia="仿宋" w:cs="仿宋"/>
                <w:sz w:val="24"/>
              </w:rPr>
              <w:t>（3）</w:t>
            </w:r>
          </w:p>
        </w:tc>
        <w:tc>
          <w:tcPr>
            <w:tcW w:w="1440" w:type="dxa"/>
            <w:tcBorders>
              <w:top w:val="single" w:color="auto" w:sz="6" w:space="0"/>
              <w:bottom w:val="single" w:color="auto" w:sz="6" w:space="0"/>
            </w:tcBorders>
            <w:noWrap/>
            <w:vAlign w:val="center"/>
          </w:tcPr>
          <w:p>
            <w:pPr>
              <w:autoSpaceDN w:val="0"/>
              <w:rPr>
                <w:rFonts w:ascii="仿宋" w:hAnsi="仿宋" w:eastAsia="仿宋" w:cs="仿宋"/>
                <w:sz w:val="24"/>
              </w:rPr>
            </w:pPr>
            <w:r>
              <w:rPr>
                <w:rFonts w:hint="eastAsia" w:ascii="仿宋" w:hAnsi="仿宋" w:eastAsia="仿宋" w:cs="仿宋"/>
                <w:sz w:val="24"/>
              </w:rPr>
              <w:t>（4）</w:t>
            </w:r>
          </w:p>
        </w:tc>
        <w:tc>
          <w:tcPr>
            <w:tcW w:w="1440" w:type="dxa"/>
            <w:tcBorders>
              <w:top w:val="single" w:color="auto" w:sz="6" w:space="0"/>
              <w:bottom w:val="single" w:color="auto" w:sz="6" w:space="0"/>
            </w:tcBorders>
            <w:noWrap/>
            <w:vAlign w:val="center"/>
          </w:tcPr>
          <w:p>
            <w:pPr>
              <w:autoSpaceDN w:val="0"/>
              <w:rPr>
                <w:rFonts w:ascii="仿宋" w:hAnsi="仿宋" w:eastAsia="仿宋" w:cs="仿宋"/>
                <w:sz w:val="24"/>
              </w:rPr>
            </w:pPr>
          </w:p>
        </w:tc>
        <w:tc>
          <w:tcPr>
            <w:tcW w:w="1440" w:type="dxa"/>
            <w:tcBorders>
              <w:top w:val="single" w:color="auto" w:sz="6" w:space="0"/>
              <w:bottom w:val="single" w:color="auto" w:sz="6" w:space="0"/>
            </w:tcBorders>
            <w:noWrap/>
            <w:vAlign w:val="center"/>
          </w:tcPr>
          <w:p>
            <w:pPr>
              <w:autoSpaceDN w:val="0"/>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noWrap/>
            <w:vAlign w:val="center"/>
          </w:tcPr>
          <w:p>
            <w:pPr>
              <w:autoSpaceDN w:val="0"/>
              <w:rPr>
                <w:rFonts w:ascii="仿宋" w:hAnsi="仿宋" w:eastAsia="仿宋" w:cs="仿宋"/>
                <w:sz w:val="24"/>
              </w:rPr>
            </w:pPr>
            <w:r>
              <w:rPr>
                <w:rFonts w:hint="eastAsia" w:ascii="仿宋" w:hAnsi="仿宋" w:eastAsia="仿宋" w:cs="仿宋"/>
                <w:sz w:val="24"/>
              </w:rPr>
              <w:t>1</w:t>
            </w:r>
          </w:p>
        </w:tc>
        <w:tc>
          <w:tcPr>
            <w:tcW w:w="2709" w:type="dxa"/>
            <w:noWrap/>
            <w:vAlign w:val="center"/>
          </w:tcPr>
          <w:p>
            <w:pPr>
              <w:autoSpaceDN w:val="0"/>
              <w:rPr>
                <w:rFonts w:ascii="仿宋" w:hAnsi="仿宋" w:eastAsia="仿宋" w:cs="仿宋"/>
                <w:sz w:val="24"/>
              </w:rPr>
            </w:pPr>
            <w:r>
              <w:rPr>
                <w:rFonts w:hint="eastAsia" w:ascii="仿宋" w:hAnsi="仿宋" w:eastAsia="仿宋" w:cs="仿宋"/>
                <w:sz w:val="24"/>
              </w:rPr>
              <w:t>发包人分包专业工程</w:t>
            </w:r>
          </w:p>
        </w:tc>
        <w:tc>
          <w:tcPr>
            <w:tcW w:w="1620" w:type="dxa"/>
            <w:noWrap/>
            <w:vAlign w:val="center"/>
          </w:tcPr>
          <w:p>
            <w:pPr>
              <w:autoSpaceDN w:val="0"/>
              <w:rPr>
                <w:rFonts w:ascii="仿宋" w:hAnsi="仿宋" w:eastAsia="仿宋" w:cs="仿宋"/>
                <w:sz w:val="24"/>
              </w:rPr>
            </w:pPr>
          </w:p>
        </w:tc>
        <w:tc>
          <w:tcPr>
            <w:tcW w:w="1440" w:type="dxa"/>
            <w:tcBorders>
              <w:top w:val="single" w:color="auto" w:sz="6" w:space="0"/>
              <w:bottom w:val="single" w:color="auto" w:sz="6" w:space="0"/>
            </w:tcBorders>
            <w:noWrap/>
            <w:vAlign w:val="center"/>
          </w:tcPr>
          <w:p>
            <w:pPr>
              <w:autoSpaceDN w:val="0"/>
              <w:rPr>
                <w:rFonts w:ascii="仿宋" w:hAnsi="仿宋" w:eastAsia="仿宋" w:cs="仿宋"/>
                <w:sz w:val="24"/>
              </w:rPr>
            </w:pPr>
          </w:p>
        </w:tc>
        <w:tc>
          <w:tcPr>
            <w:tcW w:w="1440" w:type="dxa"/>
            <w:tcBorders>
              <w:top w:val="single" w:color="auto" w:sz="6" w:space="0"/>
              <w:bottom w:val="single" w:color="auto" w:sz="6" w:space="0"/>
            </w:tcBorders>
            <w:noWrap/>
            <w:vAlign w:val="center"/>
          </w:tcPr>
          <w:p>
            <w:pPr>
              <w:autoSpaceDN w:val="0"/>
              <w:rPr>
                <w:rFonts w:ascii="仿宋" w:hAnsi="仿宋" w:eastAsia="仿宋" w:cs="仿宋"/>
                <w:sz w:val="24"/>
              </w:rPr>
            </w:pPr>
          </w:p>
        </w:tc>
        <w:tc>
          <w:tcPr>
            <w:tcW w:w="1440" w:type="dxa"/>
            <w:tcBorders>
              <w:top w:val="single" w:color="auto" w:sz="6" w:space="0"/>
              <w:bottom w:val="single" w:color="auto" w:sz="6" w:space="0"/>
            </w:tcBorders>
            <w:noWrap/>
            <w:vAlign w:val="center"/>
          </w:tcPr>
          <w:p>
            <w:pPr>
              <w:autoSpaceDN w:val="0"/>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noWrap/>
            <w:vAlign w:val="center"/>
          </w:tcPr>
          <w:p>
            <w:pPr>
              <w:autoSpaceDN w:val="0"/>
              <w:rPr>
                <w:rFonts w:ascii="仿宋" w:hAnsi="仿宋" w:eastAsia="仿宋" w:cs="仿宋"/>
                <w:sz w:val="24"/>
              </w:rPr>
            </w:pPr>
            <w:r>
              <w:rPr>
                <w:rFonts w:hint="eastAsia" w:ascii="仿宋" w:hAnsi="仿宋" w:eastAsia="仿宋" w:cs="仿宋"/>
                <w:sz w:val="24"/>
              </w:rPr>
              <w:t>2</w:t>
            </w:r>
          </w:p>
        </w:tc>
        <w:tc>
          <w:tcPr>
            <w:tcW w:w="2709" w:type="dxa"/>
            <w:noWrap/>
            <w:vAlign w:val="center"/>
          </w:tcPr>
          <w:p>
            <w:pPr>
              <w:autoSpaceDN w:val="0"/>
              <w:rPr>
                <w:rFonts w:ascii="仿宋" w:hAnsi="仿宋" w:eastAsia="仿宋" w:cs="仿宋"/>
                <w:sz w:val="24"/>
              </w:rPr>
            </w:pPr>
            <w:r>
              <w:rPr>
                <w:rFonts w:hint="eastAsia" w:ascii="仿宋" w:hAnsi="仿宋" w:eastAsia="仿宋" w:cs="仿宋"/>
                <w:sz w:val="24"/>
              </w:rPr>
              <w:t>发包人供应材料</w:t>
            </w:r>
          </w:p>
        </w:tc>
        <w:tc>
          <w:tcPr>
            <w:tcW w:w="1620" w:type="dxa"/>
            <w:noWrap/>
            <w:vAlign w:val="center"/>
          </w:tcPr>
          <w:p>
            <w:pPr>
              <w:autoSpaceDN w:val="0"/>
              <w:rPr>
                <w:rFonts w:ascii="仿宋" w:hAnsi="仿宋" w:eastAsia="仿宋" w:cs="仿宋"/>
                <w:sz w:val="24"/>
              </w:rPr>
            </w:pPr>
          </w:p>
        </w:tc>
        <w:tc>
          <w:tcPr>
            <w:tcW w:w="1440" w:type="dxa"/>
            <w:tcBorders>
              <w:top w:val="single" w:color="auto" w:sz="6" w:space="0"/>
              <w:bottom w:val="single" w:color="auto" w:sz="6" w:space="0"/>
            </w:tcBorders>
            <w:noWrap/>
            <w:vAlign w:val="center"/>
          </w:tcPr>
          <w:p>
            <w:pPr>
              <w:autoSpaceDN w:val="0"/>
              <w:rPr>
                <w:rFonts w:ascii="仿宋" w:hAnsi="仿宋" w:eastAsia="仿宋" w:cs="仿宋"/>
                <w:sz w:val="24"/>
              </w:rPr>
            </w:pPr>
          </w:p>
        </w:tc>
        <w:tc>
          <w:tcPr>
            <w:tcW w:w="1440" w:type="dxa"/>
            <w:tcBorders>
              <w:top w:val="single" w:color="auto" w:sz="6" w:space="0"/>
              <w:bottom w:val="single" w:color="auto" w:sz="6" w:space="0"/>
            </w:tcBorders>
            <w:noWrap/>
            <w:vAlign w:val="center"/>
          </w:tcPr>
          <w:p>
            <w:pPr>
              <w:autoSpaceDN w:val="0"/>
              <w:rPr>
                <w:rFonts w:ascii="仿宋" w:hAnsi="仿宋" w:eastAsia="仿宋" w:cs="仿宋"/>
                <w:sz w:val="24"/>
              </w:rPr>
            </w:pPr>
          </w:p>
        </w:tc>
        <w:tc>
          <w:tcPr>
            <w:tcW w:w="1440" w:type="dxa"/>
            <w:tcBorders>
              <w:top w:val="single" w:color="auto" w:sz="6" w:space="0"/>
              <w:bottom w:val="single" w:color="auto" w:sz="6" w:space="0"/>
            </w:tcBorders>
            <w:noWrap/>
            <w:vAlign w:val="center"/>
          </w:tcPr>
          <w:p>
            <w:pPr>
              <w:autoSpaceDN w:val="0"/>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noWrap/>
            <w:vAlign w:val="center"/>
          </w:tcPr>
          <w:p>
            <w:pPr>
              <w:autoSpaceDN w:val="0"/>
              <w:rPr>
                <w:rFonts w:ascii="仿宋" w:hAnsi="仿宋" w:eastAsia="仿宋" w:cs="仿宋"/>
                <w:sz w:val="24"/>
              </w:rPr>
            </w:pPr>
          </w:p>
        </w:tc>
        <w:tc>
          <w:tcPr>
            <w:tcW w:w="2709" w:type="dxa"/>
            <w:noWrap/>
            <w:vAlign w:val="center"/>
          </w:tcPr>
          <w:p>
            <w:pPr>
              <w:autoSpaceDN w:val="0"/>
              <w:rPr>
                <w:rFonts w:ascii="仿宋" w:hAnsi="仿宋" w:eastAsia="仿宋" w:cs="仿宋"/>
                <w:sz w:val="24"/>
              </w:rPr>
            </w:pPr>
          </w:p>
        </w:tc>
        <w:tc>
          <w:tcPr>
            <w:tcW w:w="1620" w:type="dxa"/>
            <w:noWrap/>
            <w:vAlign w:val="center"/>
          </w:tcPr>
          <w:p>
            <w:pPr>
              <w:autoSpaceDN w:val="0"/>
              <w:rPr>
                <w:rFonts w:ascii="仿宋" w:hAnsi="仿宋" w:eastAsia="仿宋" w:cs="仿宋"/>
                <w:sz w:val="24"/>
              </w:rPr>
            </w:pPr>
          </w:p>
        </w:tc>
        <w:tc>
          <w:tcPr>
            <w:tcW w:w="1440" w:type="dxa"/>
            <w:tcBorders>
              <w:top w:val="single" w:color="auto" w:sz="6" w:space="0"/>
              <w:bottom w:val="single" w:color="auto" w:sz="6" w:space="0"/>
            </w:tcBorders>
            <w:noWrap/>
            <w:vAlign w:val="center"/>
          </w:tcPr>
          <w:p>
            <w:pPr>
              <w:autoSpaceDN w:val="0"/>
              <w:rPr>
                <w:rFonts w:ascii="仿宋" w:hAnsi="仿宋" w:eastAsia="仿宋" w:cs="仿宋"/>
                <w:sz w:val="24"/>
              </w:rPr>
            </w:pPr>
          </w:p>
        </w:tc>
        <w:tc>
          <w:tcPr>
            <w:tcW w:w="1440" w:type="dxa"/>
            <w:tcBorders>
              <w:top w:val="single" w:color="auto" w:sz="6" w:space="0"/>
              <w:bottom w:val="single" w:color="auto" w:sz="6" w:space="0"/>
            </w:tcBorders>
            <w:noWrap/>
            <w:vAlign w:val="center"/>
          </w:tcPr>
          <w:p>
            <w:pPr>
              <w:autoSpaceDN w:val="0"/>
              <w:rPr>
                <w:rFonts w:ascii="仿宋" w:hAnsi="仿宋" w:eastAsia="仿宋" w:cs="仿宋"/>
                <w:sz w:val="24"/>
              </w:rPr>
            </w:pPr>
          </w:p>
        </w:tc>
        <w:tc>
          <w:tcPr>
            <w:tcW w:w="1440" w:type="dxa"/>
            <w:tcBorders>
              <w:top w:val="single" w:color="auto" w:sz="6" w:space="0"/>
              <w:bottom w:val="single" w:color="auto" w:sz="6" w:space="0"/>
            </w:tcBorders>
            <w:noWrap/>
            <w:vAlign w:val="center"/>
          </w:tcPr>
          <w:p>
            <w:pPr>
              <w:autoSpaceDN w:val="0"/>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noWrap/>
            <w:vAlign w:val="center"/>
          </w:tcPr>
          <w:p>
            <w:pPr>
              <w:autoSpaceDN w:val="0"/>
              <w:rPr>
                <w:rFonts w:ascii="仿宋" w:hAnsi="仿宋" w:eastAsia="仿宋" w:cs="仿宋"/>
                <w:sz w:val="24"/>
              </w:rPr>
            </w:pPr>
          </w:p>
        </w:tc>
        <w:tc>
          <w:tcPr>
            <w:tcW w:w="2709" w:type="dxa"/>
            <w:noWrap/>
            <w:vAlign w:val="center"/>
          </w:tcPr>
          <w:p>
            <w:pPr>
              <w:autoSpaceDN w:val="0"/>
              <w:rPr>
                <w:rFonts w:ascii="仿宋" w:hAnsi="仿宋" w:eastAsia="仿宋" w:cs="仿宋"/>
                <w:sz w:val="24"/>
              </w:rPr>
            </w:pPr>
          </w:p>
        </w:tc>
        <w:tc>
          <w:tcPr>
            <w:tcW w:w="1620" w:type="dxa"/>
            <w:noWrap/>
            <w:vAlign w:val="center"/>
          </w:tcPr>
          <w:p>
            <w:pPr>
              <w:autoSpaceDN w:val="0"/>
              <w:rPr>
                <w:rFonts w:ascii="仿宋" w:hAnsi="仿宋" w:eastAsia="仿宋" w:cs="仿宋"/>
                <w:sz w:val="24"/>
              </w:rPr>
            </w:pPr>
          </w:p>
        </w:tc>
        <w:tc>
          <w:tcPr>
            <w:tcW w:w="1440" w:type="dxa"/>
            <w:tcBorders>
              <w:top w:val="single" w:color="auto" w:sz="6" w:space="0"/>
              <w:bottom w:val="single" w:color="auto" w:sz="6" w:space="0"/>
            </w:tcBorders>
            <w:noWrap/>
            <w:vAlign w:val="center"/>
          </w:tcPr>
          <w:p>
            <w:pPr>
              <w:autoSpaceDN w:val="0"/>
              <w:rPr>
                <w:rFonts w:ascii="仿宋" w:hAnsi="仿宋" w:eastAsia="仿宋" w:cs="仿宋"/>
                <w:sz w:val="24"/>
              </w:rPr>
            </w:pPr>
          </w:p>
        </w:tc>
        <w:tc>
          <w:tcPr>
            <w:tcW w:w="1440" w:type="dxa"/>
            <w:tcBorders>
              <w:top w:val="single" w:color="auto" w:sz="6" w:space="0"/>
              <w:bottom w:val="single" w:color="auto" w:sz="6" w:space="0"/>
            </w:tcBorders>
            <w:noWrap/>
            <w:vAlign w:val="center"/>
          </w:tcPr>
          <w:p>
            <w:pPr>
              <w:autoSpaceDN w:val="0"/>
              <w:rPr>
                <w:rFonts w:ascii="仿宋" w:hAnsi="仿宋" w:eastAsia="仿宋" w:cs="仿宋"/>
                <w:sz w:val="24"/>
              </w:rPr>
            </w:pPr>
          </w:p>
        </w:tc>
        <w:tc>
          <w:tcPr>
            <w:tcW w:w="1440" w:type="dxa"/>
            <w:tcBorders>
              <w:top w:val="single" w:color="auto" w:sz="6" w:space="0"/>
              <w:bottom w:val="single" w:color="auto" w:sz="6" w:space="0"/>
            </w:tcBorders>
            <w:noWrap/>
            <w:vAlign w:val="center"/>
          </w:tcPr>
          <w:p>
            <w:pPr>
              <w:autoSpaceDN w:val="0"/>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noWrap/>
            <w:vAlign w:val="center"/>
          </w:tcPr>
          <w:p>
            <w:pPr>
              <w:autoSpaceDN w:val="0"/>
              <w:rPr>
                <w:rFonts w:ascii="仿宋" w:hAnsi="仿宋" w:eastAsia="仿宋" w:cs="仿宋"/>
                <w:sz w:val="24"/>
              </w:rPr>
            </w:pPr>
          </w:p>
        </w:tc>
        <w:tc>
          <w:tcPr>
            <w:tcW w:w="2709" w:type="dxa"/>
            <w:noWrap/>
            <w:vAlign w:val="center"/>
          </w:tcPr>
          <w:p>
            <w:pPr>
              <w:autoSpaceDN w:val="0"/>
              <w:rPr>
                <w:rFonts w:ascii="仿宋" w:hAnsi="仿宋" w:eastAsia="仿宋" w:cs="仿宋"/>
                <w:sz w:val="24"/>
              </w:rPr>
            </w:pPr>
          </w:p>
        </w:tc>
        <w:tc>
          <w:tcPr>
            <w:tcW w:w="1620" w:type="dxa"/>
            <w:noWrap/>
            <w:vAlign w:val="center"/>
          </w:tcPr>
          <w:p>
            <w:pPr>
              <w:autoSpaceDN w:val="0"/>
              <w:rPr>
                <w:rFonts w:ascii="仿宋" w:hAnsi="仿宋" w:eastAsia="仿宋" w:cs="仿宋"/>
                <w:sz w:val="24"/>
              </w:rPr>
            </w:pPr>
          </w:p>
        </w:tc>
        <w:tc>
          <w:tcPr>
            <w:tcW w:w="1440" w:type="dxa"/>
            <w:tcBorders>
              <w:top w:val="single" w:color="auto" w:sz="6" w:space="0"/>
              <w:bottom w:val="single" w:color="auto" w:sz="6" w:space="0"/>
            </w:tcBorders>
            <w:noWrap/>
            <w:vAlign w:val="center"/>
          </w:tcPr>
          <w:p>
            <w:pPr>
              <w:autoSpaceDN w:val="0"/>
              <w:rPr>
                <w:rFonts w:ascii="仿宋" w:hAnsi="仿宋" w:eastAsia="仿宋" w:cs="仿宋"/>
                <w:sz w:val="24"/>
              </w:rPr>
            </w:pPr>
          </w:p>
        </w:tc>
        <w:tc>
          <w:tcPr>
            <w:tcW w:w="1440" w:type="dxa"/>
            <w:tcBorders>
              <w:top w:val="single" w:color="auto" w:sz="6" w:space="0"/>
              <w:bottom w:val="single" w:color="auto" w:sz="6" w:space="0"/>
            </w:tcBorders>
            <w:noWrap/>
            <w:vAlign w:val="center"/>
          </w:tcPr>
          <w:p>
            <w:pPr>
              <w:autoSpaceDN w:val="0"/>
              <w:rPr>
                <w:rFonts w:ascii="仿宋" w:hAnsi="仿宋" w:eastAsia="仿宋" w:cs="仿宋"/>
                <w:sz w:val="24"/>
              </w:rPr>
            </w:pPr>
          </w:p>
        </w:tc>
        <w:tc>
          <w:tcPr>
            <w:tcW w:w="1440" w:type="dxa"/>
            <w:tcBorders>
              <w:top w:val="single" w:color="auto" w:sz="6" w:space="0"/>
              <w:bottom w:val="single" w:color="auto" w:sz="6" w:space="0"/>
            </w:tcBorders>
            <w:noWrap/>
            <w:vAlign w:val="center"/>
          </w:tcPr>
          <w:p>
            <w:pPr>
              <w:autoSpaceDN w:val="0"/>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noWrap/>
            <w:vAlign w:val="center"/>
          </w:tcPr>
          <w:p>
            <w:pPr>
              <w:autoSpaceDN w:val="0"/>
              <w:rPr>
                <w:rFonts w:ascii="仿宋" w:hAnsi="仿宋" w:eastAsia="仿宋" w:cs="仿宋"/>
                <w:sz w:val="24"/>
              </w:rPr>
            </w:pPr>
          </w:p>
        </w:tc>
        <w:tc>
          <w:tcPr>
            <w:tcW w:w="2709" w:type="dxa"/>
            <w:noWrap/>
            <w:vAlign w:val="center"/>
          </w:tcPr>
          <w:p>
            <w:pPr>
              <w:autoSpaceDN w:val="0"/>
              <w:rPr>
                <w:rFonts w:ascii="仿宋" w:hAnsi="仿宋" w:eastAsia="仿宋" w:cs="仿宋"/>
                <w:sz w:val="24"/>
              </w:rPr>
            </w:pPr>
          </w:p>
        </w:tc>
        <w:tc>
          <w:tcPr>
            <w:tcW w:w="1620" w:type="dxa"/>
            <w:noWrap/>
            <w:vAlign w:val="center"/>
          </w:tcPr>
          <w:p>
            <w:pPr>
              <w:autoSpaceDN w:val="0"/>
              <w:rPr>
                <w:rFonts w:ascii="仿宋" w:hAnsi="仿宋" w:eastAsia="仿宋" w:cs="仿宋"/>
                <w:sz w:val="24"/>
              </w:rPr>
            </w:pPr>
          </w:p>
        </w:tc>
        <w:tc>
          <w:tcPr>
            <w:tcW w:w="1440" w:type="dxa"/>
            <w:tcBorders>
              <w:top w:val="single" w:color="auto" w:sz="6" w:space="0"/>
              <w:bottom w:val="single" w:color="auto" w:sz="6" w:space="0"/>
            </w:tcBorders>
            <w:noWrap/>
            <w:vAlign w:val="center"/>
          </w:tcPr>
          <w:p>
            <w:pPr>
              <w:autoSpaceDN w:val="0"/>
              <w:rPr>
                <w:rFonts w:ascii="仿宋" w:hAnsi="仿宋" w:eastAsia="仿宋" w:cs="仿宋"/>
                <w:sz w:val="24"/>
              </w:rPr>
            </w:pPr>
          </w:p>
        </w:tc>
        <w:tc>
          <w:tcPr>
            <w:tcW w:w="1440" w:type="dxa"/>
            <w:tcBorders>
              <w:top w:val="single" w:color="auto" w:sz="6" w:space="0"/>
              <w:bottom w:val="single" w:color="auto" w:sz="6" w:space="0"/>
            </w:tcBorders>
            <w:noWrap/>
            <w:vAlign w:val="center"/>
          </w:tcPr>
          <w:p>
            <w:pPr>
              <w:autoSpaceDN w:val="0"/>
              <w:rPr>
                <w:rFonts w:ascii="仿宋" w:hAnsi="仿宋" w:eastAsia="仿宋" w:cs="仿宋"/>
                <w:sz w:val="24"/>
              </w:rPr>
            </w:pPr>
          </w:p>
        </w:tc>
        <w:tc>
          <w:tcPr>
            <w:tcW w:w="1440" w:type="dxa"/>
            <w:tcBorders>
              <w:top w:val="single" w:color="auto" w:sz="6" w:space="0"/>
              <w:bottom w:val="single" w:color="auto" w:sz="6" w:space="0"/>
            </w:tcBorders>
            <w:noWrap/>
            <w:vAlign w:val="center"/>
          </w:tcPr>
          <w:p>
            <w:pPr>
              <w:autoSpaceDN w:val="0"/>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noWrap/>
            <w:vAlign w:val="center"/>
          </w:tcPr>
          <w:p>
            <w:pPr>
              <w:autoSpaceDN w:val="0"/>
              <w:rPr>
                <w:rFonts w:ascii="仿宋" w:hAnsi="仿宋" w:eastAsia="仿宋" w:cs="仿宋"/>
                <w:sz w:val="24"/>
              </w:rPr>
            </w:pPr>
          </w:p>
        </w:tc>
        <w:tc>
          <w:tcPr>
            <w:tcW w:w="2709" w:type="dxa"/>
            <w:noWrap/>
            <w:vAlign w:val="center"/>
          </w:tcPr>
          <w:p>
            <w:pPr>
              <w:autoSpaceDN w:val="0"/>
              <w:rPr>
                <w:rFonts w:ascii="仿宋" w:hAnsi="仿宋" w:eastAsia="仿宋" w:cs="仿宋"/>
                <w:sz w:val="24"/>
              </w:rPr>
            </w:pPr>
          </w:p>
        </w:tc>
        <w:tc>
          <w:tcPr>
            <w:tcW w:w="1620" w:type="dxa"/>
            <w:noWrap/>
            <w:vAlign w:val="center"/>
          </w:tcPr>
          <w:p>
            <w:pPr>
              <w:autoSpaceDN w:val="0"/>
              <w:rPr>
                <w:rFonts w:ascii="仿宋" w:hAnsi="仿宋" w:eastAsia="仿宋" w:cs="仿宋"/>
                <w:sz w:val="24"/>
              </w:rPr>
            </w:pPr>
          </w:p>
        </w:tc>
        <w:tc>
          <w:tcPr>
            <w:tcW w:w="1440" w:type="dxa"/>
            <w:tcBorders>
              <w:top w:val="single" w:color="auto" w:sz="6" w:space="0"/>
              <w:bottom w:val="single" w:color="auto" w:sz="6" w:space="0"/>
            </w:tcBorders>
            <w:noWrap/>
            <w:vAlign w:val="center"/>
          </w:tcPr>
          <w:p>
            <w:pPr>
              <w:autoSpaceDN w:val="0"/>
              <w:rPr>
                <w:rFonts w:ascii="仿宋" w:hAnsi="仿宋" w:eastAsia="仿宋" w:cs="仿宋"/>
                <w:sz w:val="24"/>
              </w:rPr>
            </w:pPr>
          </w:p>
        </w:tc>
        <w:tc>
          <w:tcPr>
            <w:tcW w:w="1440" w:type="dxa"/>
            <w:tcBorders>
              <w:top w:val="single" w:color="auto" w:sz="6" w:space="0"/>
              <w:bottom w:val="single" w:color="auto" w:sz="6" w:space="0"/>
            </w:tcBorders>
            <w:noWrap/>
            <w:vAlign w:val="center"/>
          </w:tcPr>
          <w:p>
            <w:pPr>
              <w:autoSpaceDN w:val="0"/>
              <w:rPr>
                <w:rFonts w:ascii="仿宋" w:hAnsi="仿宋" w:eastAsia="仿宋" w:cs="仿宋"/>
                <w:sz w:val="24"/>
              </w:rPr>
            </w:pPr>
          </w:p>
        </w:tc>
        <w:tc>
          <w:tcPr>
            <w:tcW w:w="1440" w:type="dxa"/>
            <w:tcBorders>
              <w:top w:val="single" w:color="auto" w:sz="6" w:space="0"/>
              <w:bottom w:val="single" w:color="auto" w:sz="6" w:space="0"/>
            </w:tcBorders>
            <w:noWrap/>
            <w:vAlign w:val="center"/>
          </w:tcPr>
          <w:p>
            <w:pPr>
              <w:autoSpaceDN w:val="0"/>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noWrap/>
            <w:vAlign w:val="center"/>
          </w:tcPr>
          <w:p>
            <w:pPr>
              <w:autoSpaceDN w:val="0"/>
              <w:rPr>
                <w:rFonts w:ascii="仿宋" w:hAnsi="仿宋" w:eastAsia="仿宋" w:cs="仿宋"/>
                <w:sz w:val="24"/>
              </w:rPr>
            </w:pPr>
          </w:p>
        </w:tc>
        <w:tc>
          <w:tcPr>
            <w:tcW w:w="2709" w:type="dxa"/>
            <w:noWrap/>
            <w:vAlign w:val="center"/>
          </w:tcPr>
          <w:p>
            <w:pPr>
              <w:autoSpaceDN w:val="0"/>
              <w:rPr>
                <w:rFonts w:ascii="仿宋" w:hAnsi="仿宋" w:eastAsia="仿宋" w:cs="仿宋"/>
                <w:sz w:val="24"/>
              </w:rPr>
            </w:pPr>
          </w:p>
        </w:tc>
        <w:tc>
          <w:tcPr>
            <w:tcW w:w="1620" w:type="dxa"/>
            <w:noWrap/>
            <w:vAlign w:val="center"/>
          </w:tcPr>
          <w:p>
            <w:pPr>
              <w:autoSpaceDN w:val="0"/>
              <w:rPr>
                <w:rFonts w:ascii="仿宋" w:hAnsi="仿宋" w:eastAsia="仿宋" w:cs="仿宋"/>
                <w:sz w:val="24"/>
              </w:rPr>
            </w:pPr>
          </w:p>
        </w:tc>
        <w:tc>
          <w:tcPr>
            <w:tcW w:w="1440" w:type="dxa"/>
            <w:tcBorders>
              <w:top w:val="single" w:color="auto" w:sz="6" w:space="0"/>
              <w:bottom w:val="single" w:color="auto" w:sz="6" w:space="0"/>
            </w:tcBorders>
            <w:noWrap/>
            <w:vAlign w:val="center"/>
          </w:tcPr>
          <w:p>
            <w:pPr>
              <w:autoSpaceDN w:val="0"/>
              <w:rPr>
                <w:rFonts w:ascii="仿宋" w:hAnsi="仿宋" w:eastAsia="仿宋" w:cs="仿宋"/>
                <w:sz w:val="24"/>
              </w:rPr>
            </w:pPr>
          </w:p>
        </w:tc>
        <w:tc>
          <w:tcPr>
            <w:tcW w:w="1440" w:type="dxa"/>
            <w:tcBorders>
              <w:top w:val="single" w:color="auto" w:sz="6" w:space="0"/>
              <w:bottom w:val="single" w:color="auto" w:sz="6" w:space="0"/>
            </w:tcBorders>
            <w:noWrap/>
            <w:vAlign w:val="center"/>
          </w:tcPr>
          <w:p>
            <w:pPr>
              <w:autoSpaceDN w:val="0"/>
              <w:rPr>
                <w:rFonts w:ascii="仿宋" w:hAnsi="仿宋" w:eastAsia="仿宋" w:cs="仿宋"/>
                <w:sz w:val="24"/>
              </w:rPr>
            </w:pPr>
          </w:p>
        </w:tc>
        <w:tc>
          <w:tcPr>
            <w:tcW w:w="1440" w:type="dxa"/>
            <w:tcBorders>
              <w:top w:val="single" w:color="auto" w:sz="6" w:space="0"/>
              <w:bottom w:val="single" w:color="auto" w:sz="6" w:space="0"/>
            </w:tcBorders>
            <w:noWrap/>
            <w:vAlign w:val="center"/>
          </w:tcPr>
          <w:p>
            <w:pPr>
              <w:autoSpaceDN w:val="0"/>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noWrap/>
            <w:vAlign w:val="center"/>
          </w:tcPr>
          <w:p>
            <w:pPr>
              <w:autoSpaceDN w:val="0"/>
              <w:rPr>
                <w:rFonts w:ascii="仿宋" w:hAnsi="仿宋" w:eastAsia="仿宋" w:cs="仿宋"/>
                <w:sz w:val="24"/>
              </w:rPr>
            </w:pPr>
          </w:p>
        </w:tc>
        <w:tc>
          <w:tcPr>
            <w:tcW w:w="2709" w:type="dxa"/>
            <w:noWrap/>
            <w:vAlign w:val="center"/>
          </w:tcPr>
          <w:p>
            <w:pPr>
              <w:autoSpaceDN w:val="0"/>
              <w:rPr>
                <w:rFonts w:ascii="仿宋" w:hAnsi="仿宋" w:eastAsia="仿宋" w:cs="仿宋"/>
                <w:sz w:val="24"/>
              </w:rPr>
            </w:pPr>
          </w:p>
        </w:tc>
        <w:tc>
          <w:tcPr>
            <w:tcW w:w="1620" w:type="dxa"/>
            <w:noWrap/>
            <w:vAlign w:val="center"/>
          </w:tcPr>
          <w:p>
            <w:pPr>
              <w:autoSpaceDN w:val="0"/>
              <w:rPr>
                <w:rFonts w:ascii="仿宋" w:hAnsi="仿宋" w:eastAsia="仿宋" w:cs="仿宋"/>
                <w:sz w:val="24"/>
              </w:rPr>
            </w:pPr>
          </w:p>
        </w:tc>
        <w:tc>
          <w:tcPr>
            <w:tcW w:w="1440" w:type="dxa"/>
            <w:tcBorders>
              <w:top w:val="single" w:color="auto" w:sz="6" w:space="0"/>
              <w:bottom w:val="single" w:color="auto" w:sz="6" w:space="0"/>
            </w:tcBorders>
            <w:noWrap/>
            <w:vAlign w:val="center"/>
          </w:tcPr>
          <w:p>
            <w:pPr>
              <w:autoSpaceDN w:val="0"/>
              <w:rPr>
                <w:rFonts w:ascii="仿宋" w:hAnsi="仿宋" w:eastAsia="仿宋" w:cs="仿宋"/>
                <w:sz w:val="24"/>
              </w:rPr>
            </w:pPr>
          </w:p>
        </w:tc>
        <w:tc>
          <w:tcPr>
            <w:tcW w:w="1440" w:type="dxa"/>
            <w:tcBorders>
              <w:top w:val="single" w:color="auto" w:sz="6" w:space="0"/>
              <w:bottom w:val="single" w:color="auto" w:sz="6" w:space="0"/>
            </w:tcBorders>
            <w:noWrap/>
            <w:vAlign w:val="center"/>
          </w:tcPr>
          <w:p>
            <w:pPr>
              <w:autoSpaceDN w:val="0"/>
              <w:rPr>
                <w:rFonts w:ascii="仿宋" w:hAnsi="仿宋" w:eastAsia="仿宋" w:cs="仿宋"/>
                <w:sz w:val="24"/>
              </w:rPr>
            </w:pPr>
          </w:p>
        </w:tc>
        <w:tc>
          <w:tcPr>
            <w:tcW w:w="1440" w:type="dxa"/>
            <w:tcBorders>
              <w:top w:val="single" w:color="auto" w:sz="6" w:space="0"/>
              <w:bottom w:val="single" w:color="auto" w:sz="6" w:space="0"/>
            </w:tcBorders>
            <w:noWrap/>
            <w:vAlign w:val="center"/>
          </w:tcPr>
          <w:p>
            <w:pPr>
              <w:autoSpaceDN w:val="0"/>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noWrap/>
            <w:vAlign w:val="center"/>
          </w:tcPr>
          <w:p>
            <w:pPr>
              <w:autoSpaceDN w:val="0"/>
              <w:rPr>
                <w:rFonts w:ascii="仿宋" w:hAnsi="仿宋" w:eastAsia="仿宋" w:cs="仿宋"/>
                <w:sz w:val="24"/>
              </w:rPr>
            </w:pPr>
          </w:p>
        </w:tc>
        <w:tc>
          <w:tcPr>
            <w:tcW w:w="2709" w:type="dxa"/>
            <w:noWrap/>
            <w:vAlign w:val="center"/>
          </w:tcPr>
          <w:p>
            <w:pPr>
              <w:autoSpaceDN w:val="0"/>
              <w:rPr>
                <w:rFonts w:ascii="仿宋" w:hAnsi="仿宋" w:eastAsia="仿宋" w:cs="仿宋"/>
                <w:sz w:val="24"/>
              </w:rPr>
            </w:pPr>
          </w:p>
        </w:tc>
        <w:tc>
          <w:tcPr>
            <w:tcW w:w="1620" w:type="dxa"/>
            <w:noWrap/>
            <w:vAlign w:val="center"/>
          </w:tcPr>
          <w:p>
            <w:pPr>
              <w:autoSpaceDN w:val="0"/>
              <w:rPr>
                <w:rFonts w:ascii="仿宋" w:hAnsi="仿宋" w:eastAsia="仿宋" w:cs="仿宋"/>
                <w:sz w:val="24"/>
              </w:rPr>
            </w:pPr>
          </w:p>
        </w:tc>
        <w:tc>
          <w:tcPr>
            <w:tcW w:w="1440" w:type="dxa"/>
            <w:tcBorders>
              <w:top w:val="single" w:color="auto" w:sz="6" w:space="0"/>
              <w:bottom w:val="single" w:color="auto" w:sz="6" w:space="0"/>
            </w:tcBorders>
            <w:noWrap/>
            <w:vAlign w:val="center"/>
          </w:tcPr>
          <w:p>
            <w:pPr>
              <w:autoSpaceDN w:val="0"/>
              <w:rPr>
                <w:rFonts w:ascii="仿宋" w:hAnsi="仿宋" w:eastAsia="仿宋" w:cs="仿宋"/>
                <w:sz w:val="24"/>
              </w:rPr>
            </w:pPr>
          </w:p>
        </w:tc>
        <w:tc>
          <w:tcPr>
            <w:tcW w:w="1440" w:type="dxa"/>
            <w:tcBorders>
              <w:top w:val="single" w:color="auto" w:sz="6" w:space="0"/>
              <w:bottom w:val="single" w:color="auto" w:sz="6" w:space="0"/>
            </w:tcBorders>
            <w:noWrap/>
            <w:vAlign w:val="center"/>
          </w:tcPr>
          <w:p>
            <w:pPr>
              <w:autoSpaceDN w:val="0"/>
              <w:rPr>
                <w:rFonts w:ascii="仿宋" w:hAnsi="仿宋" w:eastAsia="仿宋" w:cs="仿宋"/>
                <w:sz w:val="24"/>
              </w:rPr>
            </w:pPr>
          </w:p>
        </w:tc>
        <w:tc>
          <w:tcPr>
            <w:tcW w:w="1440" w:type="dxa"/>
            <w:tcBorders>
              <w:top w:val="single" w:color="auto" w:sz="6" w:space="0"/>
              <w:bottom w:val="single" w:color="auto" w:sz="6" w:space="0"/>
            </w:tcBorders>
            <w:noWrap/>
            <w:vAlign w:val="center"/>
          </w:tcPr>
          <w:p>
            <w:pPr>
              <w:autoSpaceDN w:val="0"/>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bottom w:val="single" w:color="auto" w:sz="6" w:space="0"/>
            </w:tcBorders>
            <w:noWrap/>
            <w:vAlign w:val="center"/>
          </w:tcPr>
          <w:p>
            <w:pPr>
              <w:autoSpaceDN w:val="0"/>
              <w:rPr>
                <w:rFonts w:ascii="仿宋" w:hAnsi="仿宋" w:eastAsia="仿宋" w:cs="仿宋"/>
                <w:sz w:val="24"/>
              </w:rPr>
            </w:pPr>
          </w:p>
        </w:tc>
        <w:tc>
          <w:tcPr>
            <w:tcW w:w="2709" w:type="dxa"/>
            <w:noWrap/>
            <w:vAlign w:val="center"/>
          </w:tcPr>
          <w:p>
            <w:pPr>
              <w:autoSpaceDN w:val="0"/>
              <w:rPr>
                <w:rFonts w:ascii="仿宋" w:hAnsi="仿宋" w:eastAsia="仿宋" w:cs="仿宋"/>
                <w:sz w:val="24"/>
              </w:rPr>
            </w:pPr>
          </w:p>
        </w:tc>
        <w:tc>
          <w:tcPr>
            <w:tcW w:w="1620" w:type="dxa"/>
            <w:noWrap/>
            <w:vAlign w:val="center"/>
          </w:tcPr>
          <w:p>
            <w:pPr>
              <w:autoSpaceDN w:val="0"/>
              <w:rPr>
                <w:rFonts w:ascii="仿宋" w:hAnsi="仿宋" w:eastAsia="仿宋" w:cs="仿宋"/>
                <w:sz w:val="24"/>
              </w:rPr>
            </w:pPr>
          </w:p>
        </w:tc>
        <w:tc>
          <w:tcPr>
            <w:tcW w:w="1440" w:type="dxa"/>
            <w:tcBorders>
              <w:top w:val="single" w:color="auto" w:sz="6" w:space="0"/>
              <w:bottom w:val="single" w:color="auto" w:sz="6" w:space="0"/>
            </w:tcBorders>
            <w:noWrap/>
            <w:vAlign w:val="center"/>
          </w:tcPr>
          <w:p>
            <w:pPr>
              <w:autoSpaceDN w:val="0"/>
              <w:rPr>
                <w:rFonts w:ascii="仿宋" w:hAnsi="仿宋" w:eastAsia="仿宋" w:cs="仿宋"/>
                <w:sz w:val="24"/>
              </w:rPr>
            </w:pPr>
          </w:p>
        </w:tc>
        <w:tc>
          <w:tcPr>
            <w:tcW w:w="1440" w:type="dxa"/>
            <w:tcBorders>
              <w:top w:val="single" w:color="auto" w:sz="6" w:space="0"/>
              <w:bottom w:val="single" w:color="auto" w:sz="6" w:space="0"/>
            </w:tcBorders>
            <w:noWrap/>
            <w:vAlign w:val="center"/>
          </w:tcPr>
          <w:p>
            <w:pPr>
              <w:autoSpaceDN w:val="0"/>
              <w:rPr>
                <w:rFonts w:ascii="仿宋" w:hAnsi="仿宋" w:eastAsia="仿宋" w:cs="仿宋"/>
                <w:sz w:val="24"/>
              </w:rPr>
            </w:pPr>
          </w:p>
        </w:tc>
        <w:tc>
          <w:tcPr>
            <w:tcW w:w="1440" w:type="dxa"/>
            <w:tcBorders>
              <w:top w:val="single" w:color="auto" w:sz="6" w:space="0"/>
              <w:bottom w:val="single" w:color="auto" w:sz="6" w:space="0"/>
            </w:tcBorders>
            <w:noWrap/>
            <w:vAlign w:val="center"/>
          </w:tcPr>
          <w:p>
            <w:pPr>
              <w:autoSpaceDN w:val="0"/>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8028" w:type="dxa"/>
            <w:gridSpan w:val="5"/>
            <w:tcBorders>
              <w:top w:val="single" w:color="auto" w:sz="6" w:space="0"/>
              <w:bottom w:val="single" w:color="auto" w:sz="8" w:space="0"/>
              <w:right w:val="single" w:color="auto" w:sz="6" w:space="0"/>
            </w:tcBorders>
            <w:noWrap/>
            <w:vAlign w:val="center"/>
          </w:tcPr>
          <w:p>
            <w:pPr>
              <w:autoSpaceDN w:val="0"/>
              <w:jc w:val="center"/>
              <w:rPr>
                <w:rFonts w:ascii="仿宋" w:hAnsi="仿宋" w:eastAsia="仿宋" w:cs="仿宋"/>
                <w:sz w:val="24"/>
              </w:rPr>
            </w:pPr>
            <w:r>
              <w:rPr>
                <w:rFonts w:hint="eastAsia" w:ascii="仿宋" w:hAnsi="仿宋" w:eastAsia="仿宋" w:cs="仿宋"/>
                <w:sz w:val="24"/>
              </w:rPr>
              <w:t>合计</w:t>
            </w:r>
          </w:p>
        </w:tc>
        <w:tc>
          <w:tcPr>
            <w:tcW w:w="1440" w:type="dxa"/>
            <w:tcBorders>
              <w:top w:val="single" w:color="auto" w:sz="6" w:space="0"/>
              <w:left w:val="single" w:color="auto" w:sz="6" w:space="0"/>
              <w:bottom w:val="single" w:color="auto" w:sz="8" w:space="0"/>
            </w:tcBorders>
            <w:noWrap/>
            <w:vAlign w:val="center"/>
          </w:tcPr>
          <w:p>
            <w:pPr>
              <w:autoSpaceDN w:val="0"/>
              <w:rPr>
                <w:rFonts w:ascii="仿宋" w:hAnsi="仿宋" w:eastAsia="仿宋" w:cs="仿宋"/>
                <w:sz w:val="24"/>
              </w:rPr>
            </w:pPr>
          </w:p>
        </w:tc>
      </w:tr>
    </w:tbl>
    <w:p>
      <w:pPr>
        <w:autoSpaceDN w:val="0"/>
        <w:rPr>
          <w:rFonts w:ascii="仿宋" w:hAnsi="仿宋" w:eastAsia="仿宋" w:cs="仿宋"/>
          <w:sz w:val="24"/>
        </w:rPr>
      </w:pPr>
      <w:r>
        <w:rPr>
          <w:rFonts w:hint="eastAsia" w:ascii="仿宋" w:hAnsi="仿宋" w:eastAsia="仿宋" w:cs="仿宋"/>
          <w:sz w:val="24"/>
        </w:rPr>
        <w:t>注：表中（1）～（4）由采购人按需要提出。</w:t>
      </w:r>
    </w:p>
    <w:p>
      <w:pPr>
        <w:autoSpaceDN w:val="0"/>
        <w:rPr>
          <w:rFonts w:eastAsia="仿宋"/>
          <w:sz w:val="22"/>
          <w:szCs w:val="22"/>
        </w:rPr>
      </w:pPr>
    </w:p>
    <w:p>
      <w:pPr>
        <w:pStyle w:val="7"/>
        <w:autoSpaceDN w:val="0"/>
        <w:ind w:firstLine="442"/>
        <w:rPr>
          <w:rFonts w:ascii="Times New Roman" w:hAnsi="Times New Roman" w:eastAsia="仿宋"/>
          <w:b w:val="0"/>
          <w:kern w:val="0"/>
          <w:sz w:val="22"/>
          <w:szCs w:val="22"/>
        </w:rPr>
      </w:pPr>
      <w:r>
        <w:rPr>
          <w:rFonts w:ascii="Times New Roman" w:hAnsi="Times New Roman" w:eastAsia="仿宋"/>
          <w:sz w:val="22"/>
          <w:szCs w:val="22"/>
        </w:rPr>
        <w:br w:type="page"/>
      </w:r>
      <w:r>
        <w:rPr>
          <w:rFonts w:ascii="Times New Roman"/>
        </w:rPr>
        <w:t>表</w:t>
      </w:r>
      <w:r>
        <w:rPr>
          <w:rFonts w:ascii="Times New Roman" w:hAnsi="Times New Roman"/>
        </w:rPr>
        <w:t xml:space="preserve">1-5  </w:t>
      </w:r>
      <w:r>
        <w:rPr>
          <w:rFonts w:ascii="Times New Roman"/>
        </w:rPr>
        <w:t>主要工日价格表</w:t>
      </w:r>
    </w:p>
    <w:p>
      <w:pPr>
        <w:autoSpaceDN w:val="0"/>
        <w:rPr>
          <w:rFonts w:ascii="仿宋" w:hAnsi="仿宋" w:eastAsia="仿宋" w:cs="仿宋"/>
          <w:sz w:val="24"/>
        </w:rPr>
      </w:pPr>
      <w:r>
        <w:rPr>
          <w:rFonts w:hint="eastAsia" w:ascii="仿宋" w:hAnsi="仿宋" w:eastAsia="仿宋" w:cs="仿宋"/>
          <w:sz w:val="24"/>
        </w:rPr>
        <w:t>项目名称：                                                          第 页共 页</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3068"/>
        <w:gridCol w:w="1323"/>
        <w:gridCol w:w="1764"/>
        <w:gridCol w:w="2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bottom w:val="single" w:color="auto" w:sz="4" w:space="0"/>
            </w:tcBorders>
            <w:noWrap/>
            <w:vAlign w:val="center"/>
          </w:tcPr>
          <w:p>
            <w:pPr>
              <w:autoSpaceDN w:val="0"/>
              <w:rPr>
                <w:rFonts w:ascii="仿宋" w:hAnsi="仿宋" w:eastAsia="仿宋" w:cs="仿宋"/>
                <w:sz w:val="24"/>
              </w:rPr>
            </w:pPr>
            <w:r>
              <w:rPr>
                <w:rFonts w:hint="eastAsia" w:ascii="仿宋" w:hAnsi="仿宋" w:eastAsia="仿宋" w:cs="仿宋"/>
                <w:sz w:val="24"/>
              </w:rPr>
              <w:t>序号</w:t>
            </w:r>
          </w:p>
        </w:tc>
        <w:tc>
          <w:tcPr>
            <w:tcW w:w="3068" w:type="dxa"/>
            <w:tcBorders>
              <w:bottom w:val="single" w:color="auto" w:sz="4" w:space="0"/>
            </w:tcBorders>
            <w:noWrap/>
            <w:vAlign w:val="center"/>
          </w:tcPr>
          <w:p>
            <w:pPr>
              <w:autoSpaceDN w:val="0"/>
              <w:rPr>
                <w:rFonts w:ascii="仿宋" w:hAnsi="仿宋" w:eastAsia="仿宋" w:cs="仿宋"/>
                <w:sz w:val="24"/>
              </w:rPr>
            </w:pPr>
            <w:r>
              <w:rPr>
                <w:rFonts w:hint="eastAsia" w:ascii="仿宋" w:hAnsi="仿宋" w:eastAsia="仿宋" w:cs="仿宋"/>
                <w:sz w:val="24"/>
              </w:rPr>
              <w:t>工种</w:t>
            </w:r>
          </w:p>
        </w:tc>
        <w:tc>
          <w:tcPr>
            <w:tcW w:w="1323" w:type="dxa"/>
            <w:tcBorders>
              <w:bottom w:val="single" w:color="auto" w:sz="4" w:space="0"/>
            </w:tcBorders>
            <w:noWrap/>
            <w:vAlign w:val="center"/>
          </w:tcPr>
          <w:p>
            <w:pPr>
              <w:autoSpaceDN w:val="0"/>
              <w:rPr>
                <w:rFonts w:ascii="仿宋" w:hAnsi="仿宋" w:eastAsia="仿宋" w:cs="仿宋"/>
                <w:sz w:val="24"/>
              </w:rPr>
            </w:pPr>
            <w:r>
              <w:rPr>
                <w:rFonts w:hint="eastAsia" w:ascii="仿宋" w:hAnsi="仿宋" w:eastAsia="仿宋" w:cs="仿宋"/>
                <w:sz w:val="24"/>
              </w:rPr>
              <w:t>单位</w:t>
            </w:r>
          </w:p>
        </w:tc>
        <w:tc>
          <w:tcPr>
            <w:tcW w:w="1764" w:type="dxa"/>
            <w:tcBorders>
              <w:bottom w:val="single" w:color="auto" w:sz="4" w:space="0"/>
            </w:tcBorders>
            <w:noWrap/>
            <w:vAlign w:val="center"/>
          </w:tcPr>
          <w:p>
            <w:pPr>
              <w:autoSpaceDN w:val="0"/>
              <w:rPr>
                <w:rFonts w:ascii="仿宋" w:hAnsi="仿宋" w:eastAsia="仿宋" w:cs="仿宋"/>
                <w:sz w:val="24"/>
              </w:rPr>
            </w:pPr>
            <w:r>
              <w:rPr>
                <w:rFonts w:hint="eastAsia" w:ascii="仿宋" w:hAnsi="仿宋" w:eastAsia="仿宋" w:cs="仿宋"/>
                <w:sz w:val="24"/>
              </w:rPr>
              <w:t>数量</w:t>
            </w:r>
          </w:p>
        </w:tc>
        <w:tc>
          <w:tcPr>
            <w:tcW w:w="2425" w:type="dxa"/>
            <w:tcBorders>
              <w:bottom w:val="single" w:color="auto" w:sz="4" w:space="0"/>
            </w:tcBorders>
            <w:noWrap/>
            <w:vAlign w:val="center"/>
          </w:tcPr>
          <w:p>
            <w:pPr>
              <w:autoSpaceDN w:val="0"/>
              <w:rPr>
                <w:rFonts w:ascii="仿宋" w:hAnsi="仿宋" w:eastAsia="仿宋" w:cs="仿宋"/>
                <w:sz w:val="24"/>
              </w:rPr>
            </w:pPr>
            <w:r>
              <w:rPr>
                <w:rFonts w:hint="eastAsia" w:ascii="仿宋" w:hAnsi="仿宋" w:eastAsia="仿宋" w:cs="仿宋"/>
                <w:sz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noWrap/>
          </w:tcPr>
          <w:p>
            <w:pPr>
              <w:autoSpaceDN w:val="0"/>
              <w:rPr>
                <w:rFonts w:ascii="仿宋" w:hAnsi="仿宋" w:eastAsia="仿宋" w:cs="仿宋"/>
                <w:sz w:val="24"/>
              </w:rPr>
            </w:pPr>
            <w:r>
              <w:rPr>
                <w:rFonts w:hint="eastAsia" w:ascii="仿宋" w:hAnsi="仿宋" w:eastAsia="仿宋" w:cs="仿宋"/>
                <w:sz w:val="24"/>
              </w:rPr>
              <w:t>（1）</w:t>
            </w:r>
          </w:p>
        </w:tc>
        <w:tc>
          <w:tcPr>
            <w:tcW w:w="3068" w:type="dxa"/>
            <w:noWrap/>
          </w:tcPr>
          <w:p>
            <w:pPr>
              <w:autoSpaceDN w:val="0"/>
              <w:rPr>
                <w:rFonts w:ascii="仿宋" w:hAnsi="仿宋" w:eastAsia="仿宋" w:cs="仿宋"/>
                <w:sz w:val="24"/>
              </w:rPr>
            </w:pPr>
            <w:r>
              <w:rPr>
                <w:rFonts w:hint="eastAsia" w:ascii="仿宋" w:hAnsi="仿宋" w:eastAsia="仿宋" w:cs="仿宋"/>
                <w:sz w:val="24"/>
              </w:rPr>
              <w:t>（2）</w:t>
            </w:r>
          </w:p>
        </w:tc>
        <w:tc>
          <w:tcPr>
            <w:tcW w:w="1323" w:type="dxa"/>
            <w:noWrap/>
          </w:tcPr>
          <w:p>
            <w:pPr>
              <w:autoSpaceDN w:val="0"/>
              <w:rPr>
                <w:rFonts w:ascii="仿宋" w:hAnsi="仿宋" w:eastAsia="仿宋" w:cs="仿宋"/>
                <w:sz w:val="24"/>
              </w:rPr>
            </w:pPr>
            <w:r>
              <w:rPr>
                <w:rFonts w:hint="eastAsia" w:ascii="仿宋" w:hAnsi="仿宋" w:eastAsia="仿宋" w:cs="仿宋"/>
                <w:sz w:val="24"/>
              </w:rPr>
              <w:t>工日</w:t>
            </w:r>
          </w:p>
        </w:tc>
        <w:tc>
          <w:tcPr>
            <w:tcW w:w="1764" w:type="dxa"/>
            <w:noWrap/>
          </w:tcPr>
          <w:p>
            <w:pPr>
              <w:autoSpaceDN w:val="0"/>
              <w:rPr>
                <w:rFonts w:ascii="仿宋" w:hAnsi="仿宋" w:eastAsia="仿宋" w:cs="仿宋"/>
                <w:sz w:val="24"/>
              </w:rPr>
            </w:pPr>
          </w:p>
        </w:tc>
        <w:tc>
          <w:tcPr>
            <w:tcW w:w="2425" w:type="dxa"/>
            <w:noWrap/>
          </w:tcPr>
          <w:p>
            <w:pPr>
              <w:autoSpaceDN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noWrap/>
          </w:tcPr>
          <w:p>
            <w:pPr>
              <w:autoSpaceDN w:val="0"/>
              <w:rPr>
                <w:rFonts w:ascii="仿宋" w:hAnsi="仿宋" w:eastAsia="仿宋" w:cs="仿宋"/>
                <w:sz w:val="24"/>
              </w:rPr>
            </w:pPr>
          </w:p>
        </w:tc>
        <w:tc>
          <w:tcPr>
            <w:tcW w:w="3068" w:type="dxa"/>
            <w:noWrap/>
          </w:tcPr>
          <w:p>
            <w:pPr>
              <w:autoSpaceDN w:val="0"/>
              <w:rPr>
                <w:rFonts w:ascii="仿宋" w:hAnsi="仿宋" w:eastAsia="仿宋" w:cs="仿宋"/>
                <w:sz w:val="24"/>
              </w:rPr>
            </w:pPr>
          </w:p>
        </w:tc>
        <w:tc>
          <w:tcPr>
            <w:tcW w:w="1323" w:type="dxa"/>
            <w:noWrap/>
          </w:tcPr>
          <w:p>
            <w:pPr>
              <w:autoSpaceDN w:val="0"/>
              <w:rPr>
                <w:rFonts w:ascii="仿宋" w:hAnsi="仿宋" w:eastAsia="仿宋" w:cs="仿宋"/>
                <w:sz w:val="24"/>
              </w:rPr>
            </w:pPr>
          </w:p>
        </w:tc>
        <w:tc>
          <w:tcPr>
            <w:tcW w:w="1764" w:type="dxa"/>
            <w:noWrap/>
          </w:tcPr>
          <w:p>
            <w:pPr>
              <w:autoSpaceDN w:val="0"/>
              <w:rPr>
                <w:rFonts w:ascii="仿宋" w:hAnsi="仿宋" w:eastAsia="仿宋" w:cs="仿宋"/>
                <w:sz w:val="24"/>
              </w:rPr>
            </w:pPr>
          </w:p>
        </w:tc>
        <w:tc>
          <w:tcPr>
            <w:tcW w:w="2425" w:type="dxa"/>
            <w:noWrap/>
          </w:tcPr>
          <w:p>
            <w:pPr>
              <w:autoSpaceDN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noWrap/>
          </w:tcPr>
          <w:p>
            <w:pPr>
              <w:autoSpaceDN w:val="0"/>
              <w:rPr>
                <w:rFonts w:ascii="仿宋" w:hAnsi="仿宋" w:eastAsia="仿宋" w:cs="仿宋"/>
                <w:sz w:val="24"/>
              </w:rPr>
            </w:pPr>
          </w:p>
        </w:tc>
        <w:tc>
          <w:tcPr>
            <w:tcW w:w="3068" w:type="dxa"/>
            <w:noWrap/>
          </w:tcPr>
          <w:p>
            <w:pPr>
              <w:autoSpaceDN w:val="0"/>
              <w:rPr>
                <w:rFonts w:ascii="仿宋" w:hAnsi="仿宋" w:eastAsia="仿宋" w:cs="仿宋"/>
                <w:sz w:val="24"/>
              </w:rPr>
            </w:pPr>
          </w:p>
        </w:tc>
        <w:tc>
          <w:tcPr>
            <w:tcW w:w="1323" w:type="dxa"/>
            <w:noWrap/>
          </w:tcPr>
          <w:p>
            <w:pPr>
              <w:autoSpaceDN w:val="0"/>
              <w:rPr>
                <w:rFonts w:ascii="仿宋" w:hAnsi="仿宋" w:eastAsia="仿宋" w:cs="仿宋"/>
                <w:sz w:val="24"/>
              </w:rPr>
            </w:pPr>
          </w:p>
        </w:tc>
        <w:tc>
          <w:tcPr>
            <w:tcW w:w="1764" w:type="dxa"/>
            <w:noWrap/>
          </w:tcPr>
          <w:p>
            <w:pPr>
              <w:autoSpaceDN w:val="0"/>
              <w:rPr>
                <w:rFonts w:ascii="仿宋" w:hAnsi="仿宋" w:eastAsia="仿宋" w:cs="仿宋"/>
                <w:sz w:val="24"/>
              </w:rPr>
            </w:pPr>
          </w:p>
        </w:tc>
        <w:tc>
          <w:tcPr>
            <w:tcW w:w="2425" w:type="dxa"/>
            <w:noWrap/>
          </w:tcPr>
          <w:p>
            <w:pPr>
              <w:autoSpaceDN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noWrap/>
          </w:tcPr>
          <w:p>
            <w:pPr>
              <w:autoSpaceDN w:val="0"/>
              <w:rPr>
                <w:rFonts w:ascii="仿宋" w:hAnsi="仿宋" w:eastAsia="仿宋" w:cs="仿宋"/>
                <w:sz w:val="24"/>
              </w:rPr>
            </w:pPr>
          </w:p>
        </w:tc>
        <w:tc>
          <w:tcPr>
            <w:tcW w:w="3068" w:type="dxa"/>
            <w:noWrap/>
          </w:tcPr>
          <w:p>
            <w:pPr>
              <w:autoSpaceDN w:val="0"/>
              <w:rPr>
                <w:rFonts w:ascii="仿宋" w:hAnsi="仿宋" w:eastAsia="仿宋" w:cs="仿宋"/>
                <w:sz w:val="24"/>
              </w:rPr>
            </w:pPr>
          </w:p>
        </w:tc>
        <w:tc>
          <w:tcPr>
            <w:tcW w:w="1323" w:type="dxa"/>
            <w:noWrap/>
          </w:tcPr>
          <w:p>
            <w:pPr>
              <w:autoSpaceDN w:val="0"/>
              <w:rPr>
                <w:rFonts w:ascii="仿宋" w:hAnsi="仿宋" w:eastAsia="仿宋" w:cs="仿宋"/>
                <w:sz w:val="24"/>
              </w:rPr>
            </w:pPr>
          </w:p>
        </w:tc>
        <w:tc>
          <w:tcPr>
            <w:tcW w:w="1764" w:type="dxa"/>
            <w:noWrap/>
          </w:tcPr>
          <w:p>
            <w:pPr>
              <w:autoSpaceDN w:val="0"/>
              <w:rPr>
                <w:rFonts w:ascii="仿宋" w:hAnsi="仿宋" w:eastAsia="仿宋" w:cs="仿宋"/>
                <w:sz w:val="24"/>
              </w:rPr>
            </w:pPr>
          </w:p>
        </w:tc>
        <w:tc>
          <w:tcPr>
            <w:tcW w:w="2425" w:type="dxa"/>
            <w:noWrap/>
          </w:tcPr>
          <w:p>
            <w:pPr>
              <w:autoSpaceDN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noWrap/>
          </w:tcPr>
          <w:p>
            <w:pPr>
              <w:autoSpaceDN w:val="0"/>
              <w:rPr>
                <w:rFonts w:ascii="仿宋" w:hAnsi="仿宋" w:eastAsia="仿宋" w:cs="仿宋"/>
                <w:sz w:val="24"/>
              </w:rPr>
            </w:pPr>
          </w:p>
        </w:tc>
        <w:tc>
          <w:tcPr>
            <w:tcW w:w="3068" w:type="dxa"/>
            <w:noWrap/>
          </w:tcPr>
          <w:p>
            <w:pPr>
              <w:autoSpaceDN w:val="0"/>
              <w:rPr>
                <w:rFonts w:ascii="仿宋" w:hAnsi="仿宋" w:eastAsia="仿宋" w:cs="仿宋"/>
                <w:sz w:val="24"/>
              </w:rPr>
            </w:pPr>
          </w:p>
        </w:tc>
        <w:tc>
          <w:tcPr>
            <w:tcW w:w="1323" w:type="dxa"/>
            <w:noWrap/>
          </w:tcPr>
          <w:p>
            <w:pPr>
              <w:autoSpaceDN w:val="0"/>
              <w:rPr>
                <w:rFonts w:ascii="仿宋" w:hAnsi="仿宋" w:eastAsia="仿宋" w:cs="仿宋"/>
                <w:sz w:val="24"/>
              </w:rPr>
            </w:pPr>
          </w:p>
        </w:tc>
        <w:tc>
          <w:tcPr>
            <w:tcW w:w="1764" w:type="dxa"/>
            <w:noWrap/>
          </w:tcPr>
          <w:p>
            <w:pPr>
              <w:autoSpaceDN w:val="0"/>
              <w:rPr>
                <w:rFonts w:ascii="仿宋" w:hAnsi="仿宋" w:eastAsia="仿宋" w:cs="仿宋"/>
                <w:sz w:val="24"/>
              </w:rPr>
            </w:pPr>
          </w:p>
        </w:tc>
        <w:tc>
          <w:tcPr>
            <w:tcW w:w="2425" w:type="dxa"/>
            <w:noWrap/>
          </w:tcPr>
          <w:p>
            <w:pPr>
              <w:autoSpaceDN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noWrap/>
          </w:tcPr>
          <w:p>
            <w:pPr>
              <w:autoSpaceDN w:val="0"/>
              <w:rPr>
                <w:rFonts w:ascii="仿宋" w:hAnsi="仿宋" w:eastAsia="仿宋" w:cs="仿宋"/>
                <w:sz w:val="24"/>
              </w:rPr>
            </w:pPr>
          </w:p>
        </w:tc>
        <w:tc>
          <w:tcPr>
            <w:tcW w:w="3068" w:type="dxa"/>
            <w:noWrap/>
          </w:tcPr>
          <w:p>
            <w:pPr>
              <w:autoSpaceDN w:val="0"/>
              <w:rPr>
                <w:rFonts w:ascii="仿宋" w:hAnsi="仿宋" w:eastAsia="仿宋" w:cs="仿宋"/>
                <w:sz w:val="24"/>
              </w:rPr>
            </w:pPr>
          </w:p>
        </w:tc>
        <w:tc>
          <w:tcPr>
            <w:tcW w:w="1323" w:type="dxa"/>
            <w:noWrap/>
          </w:tcPr>
          <w:p>
            <w:pPr>
              <w:autoSpaceDN w:val="0"/>
              <w:rPr>
                <w:rFonts w:ascii="仿宋" w:hAnsi="仿宋" w:eastAsia="仿宋" w:cs="仿宋"/>
                <w:sz w:val="24"/>
              </w:rPr>
            </w:pPr>
          </w:p>
        </w:tc>
        <w:tc>
          <w:tcPr>
            <w:tcW w:w="1764" w:type="dxa"/>
            <w:noWrap/>
          </w:tcPr>
          <w:p>
            <w:pPr>
              <w:autoSpaceDN w:val="0"/>
              <w:rPr>
                <w:rFonts w:ascii="仿宋" w:hAnsi="仿宋" w:eastAsia="仿宋" w:cs="仿宋"/>
                <w:sz w:val="24"/>
              </w:rPr>
            </w:pPr>
          </w:p>
        </w:tc>
        <w:tc>
          <w:tcPr>
            <w:tcW w:w="2425" w:type="dxa"/>
            <w:noWrap/>
          </w:tcPr>
          <w:p>
            <w:pPr>
              <w:autoSpaceDN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noWrap/>
          </w:tcPr>
          <w:p>
            <w:pPr>
              <w:autoSpaceDN w:val="0"/>
              <w:rPr>
                <w:rFonts w:ascii="仿宋" w:hAnsi="仿宋" w:eastAsia="仿宋" w:cs="仿宋"/>
                <w:sz w:val="24"/>
              </w:rPr>
            </w:pPr>
          </w:p>
        </w:tc>
        <w:tc>
          <w:tcPr>
            <w:tcW w:w="3068" w:type="dxa"/>
            <w:noWrap/>
          </w:tcPr>
          <w:p>
            <w:pPr>
              <w:autoSpaceDN w:val="0"/>
              <w:rPr>
                <w:rFonts w:ascii="仿宋" w:hAnsi="仿宋" w:eastAsia="仿宋" w:cs="仿宋"/>
                <w:sz w:val="24"/>
              </w:rPr>
            </w:pPr>
          </w:p>
        </w:tc>
        <w:tc>
          <w:tcPr>
            <w:tcW w:w="1323" w:type="dxa"/>
            <w:noWrap/>
          </w:tcPr>
          <w:p>
            <w:pPr>
              <w:autoSpaceDN w:val="0"/>
              <w:rPr>
                <w:rFonts w:ascii="仿宋" w:hAnsi="仿宋" w:eastAsia="仿宋" w:cs="仿宋"/>
                <w:sz w:val="24"/>
              </w:rPr>
            </w:pPr>
          </w:p>
        </w:tc>
        <w:tc>
          <w:tcPr>
            <w:tcW w:w="1764" w:type="dxa"/>
            <w:noWrap/>
          </w:tcPr>
          <w:p>
            <w:pPr>
              <w:autoSpaceDN w:val="0"/>
              <w:rPr>
                <w:rFonts w:ascii="仿宋" w:hAnsi="仿宋" w:eastAsia="仿宋" w:cs="仿宋"/>
                <w:sz w:val="24"/>
              </w:rPr>
            </w:pPr>
          </w:p>
        </w:tc>
        <w:tc>
          <w:tcPr>
            <w:tcW w:w="2425" w:type="dxa"/>
            <w:noWrap/>
          </w:tcPr>
          <w:p>
            <w:pPr>
              <w:autoSpaceDN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noWrap/>
          </w:tcPr>
          <w:p>
            <w:pPr>
              <w:autoSpaceDN w:val="0"/>
              <w:rPr>
                <w:rFonts w:ascii="仿宋" w:hAnsi="仿宋" w:eastAsia="仿宋" w:cs="仿宋"/>
                <w:sz w:val="24"/>
              </w:rPr>
            </w:pPr>
          </w:p>
        </w:tc>
        <w:tc>
          <w:tcPr>
            <w:tcW w:w="3068" w:type="dxa"/>
            <w:noWrap/>
          </w:tcPr>
          <w:p>
            <w:pPr>
              <w:autoSpaceDN w:val="0"/>
              <w:rPr>
                <w:rFonts w:ascii="仿宋" w:hAnsi="仿宋" w:eastAsia="仿宋" w:cs="仿宋"/>
                <w:sz w:val="24"/>
              </w:rPr>
            </w:pPr>
          </w:p>
        </w:tc>
        <w:tc>
          <w:tcPr>
            <w:tcW w:w="1323" w:type="dxa"/>
            <w:noWrap/>
          </w:tcPr>
          <w:p>
            <w:pPr>
              <w:autoSpaceDN w:val="0"/>
              <w:rPr>
                <w:rFonts w:ascii="仿宋" w:hAnsi="仿宋" w:eastAsia="仿宋" w:cs="仿宋"/>
                <w:sz w:val="24"/>
              </w:rPr>
            </w:pPr>
          </w:p>
        </w:tc>
        <w:tc>
          <w:tcPr>
            <w:tcW w:w="1764" w:type="dxa"/>
            <w:noWrap/>
          </w:tcPr>
          <w:p>
            <w:pPr>
              <w:autoSpaceDN w:val="0"/>
              <w:rPr>
                <w:rFonts w:ascii="仿宋" w:hAnsi="仿宋" w:eastAsia="仿宋" w:cs="仿宋"/>
                <w:sz w:val="24"/>
              </w:rPr>
            </w:pPr>
          </w:p>
        </w:tc>
        <w:tc>
          <w:tcPr>
            <w:tcW w:w="2425" w:type="dxa"/>
            <w:noWrap/>
          </w:tcPr>
          <w:p>
            <w:pPr>
              <w:autoSpaceDN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noWrap/>
          </w:tcPr>
          <w:p>
            <w:pPr>
              <w:autoSpaceDN w:val="0"/>
              <w:rPr>
                <w:rFonts w:ascii="仿宋" w:hAnsi="仿宋" w:eastAsia="仿宋" w:cs="仿宋"/>
                <w:sz w:val="24"/>
              </w:rPr>
            </w:pPr>
          </w:p>
        </w:tc>
        <w:tc>
          <w:tcPr>
            <w:tcW w:w="3068" w:type="dxa"/>
            <w:noWrap/>
          </w:tcPr>
          <w:p>
            <w:pPr>
              <w:autoSpaceDN w:val="0"/>
              <w:rPr>
                <w:rFonts w:ascii="仿宋" w:hAnsi="仿宋" w:eastAsia="仿宋" w:cs="仿宋"/>
                <w:sz w:val="24"/>
              </w:rPr>
            </w:pPr>
          </w:p>
        </w:tc>
        <w:tc>
          <w:tcPr>
            <w:tcW w:w="1323" w:type="dxa"/>
            <w:noWrap/>
          </w:tcPr>
          <w:p>
            <w:pPr>
              <w:autoSpaceDN w:val="0"/>
              <w:rPr>
                <w:rFonts w:ascii="仿宋" w:hAnsi="仿宋" w:eastAsia="仿宋" w:cs="仿宋"/>
                <w:sz w:val="24"/>
              </w:rPr>
            </w:pPr>
          </w:p>
        </w:tc>
        <w:tc>
          <w:tcPr>
            <w:tcW w:w="1764" w:type="dxa"/>
            <w:noWrap/>
          </w:tcPr>
          <w:p>
            <w:pPr>
              <w:autoSpaceDN w:val="0"/>
              <w:rPr>
                <w:rFonts w:ascii="仿宋" w:hAnsi="仿宋" w:eastAsia="仿宋" w:cs="仿宋"/>
                <w:sz w:val="24"/>
              </w:rPr>
            </w:pPr>
          </w:p>
        </w:tc>
        <w:tc>
          <w:tcPr>
            <w:tcW w:w="2425" w:type="dxa"/>
            <w:noWrap/>
          </w:tcPr>
          <w:p>
            <w:pPr>
              <w:autoSpaceDN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noWrap/>
          </w:tcPr>
          <w:p>
            <w:pPr>
              <w:autoSpaceDN w:val="0"/>
              <w:rPr>
                <w:rFonts w:ascii="仿宋" w:hAnsi="仿宋" w:eastAsia="仿宋" w:cs="仿宋"/>
                <w:sz w:val="24"/>
              </w:rPr>
            </w:pPr>
          </w:p>
        </w:tc>
        <w:tc>
          <w:tcPr>
            <w:tcW w:w="3068" w:type="dxa"/>
            <w:noWrap/>
          </w:tcPr>
          <w:p>
            <w:pPr>
              <w:autoSpaceDN w:val="0"/>
              <w:rPr>
                <w:rFonts w:ascii="仿宋" w:hAnsi="仿宋" w:eastAsia="仿宋" w:cs="仿宋"/>
                <w:sz w:val="24"/>
              </w:rPr>
            </w:pPr>
          </w:p>
        </w:tc>
        <w:tc>
          <w:tcPr>
            <w:tcW w:w="1323" w:type="dxa"/>
            <w:noWrap/>
          </w:tcPr>
          <w:p>
            <w:pPr>
              <w:autoSpaceDN w:val="0"/>
              <w:rPr>
                <w:rFonts w:ascii="仿宋" w:hAnsi="仿宋" w:eastAsia="仿宋" w:cs="仿宋"/>
                <w:sz w:val="24"/>
              </w:rPr>
            </w:pPr>
          </w:p>
        </w:tc>
        <w:tc>
          <w:tcPr>
            <w:tcW w:w="1764" w:type="dxa"/>
            <w:noWrap/>
          </w:tcPr>
          <w:p>
            <w:pPr>
              <w:autoSpaceDN w:val="0"/>
              <w:rPr>
                <w:rFonts w:ascii="仿宋" w:hAnsi="仿宋" w:eastAsia="仿宋" w:cs="仿宋"/>
                <w:sz w:val="24"/>
              </w:rPr>
            </w:pPr>
          </w:p>
        </w:tc>
        <w:tc>
          <w:tcPr>
            <w:tcW w:w="2425" w:type="dxa"/>
            <w:noWrap/>
          </w:tcPr>
          <w:p>
            <w:pPr>
              <w:autoSpaceDN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noWrap/>
          </w:tcPr>
          <w:p>
            <w:pPr>
              <w:autoSpaceDN w:val="0"/>
              <w:rPr>
                <w:rFonts w:ascii="仿宋" w:hAnsi="仿宋" w:eastAsia="仿宋" w:cs="仿宋"/>
                <w:sz w:val="24"/>
              </w:rPr>
            </w:pPr>
          </w:p>
        </w:tc>
        <w:tc>
          <w:tcPr>
            <w:tcW w:w="3068" w:type="dxa"/>
            <w:noWrap/>
          </w:tcPr>
          <w:p>
            <w:pPr>
              <w:autoSpaceDN w:val="0"/>
              <w:rPr>
                <w:rFonts w:ascii="仿宋" w:hAnsi="仿宋" w:eastAsia="仿宋" w:cs="仿宋"/>
                <w:sz w:val="24"/>
              </w:rPr>
            </w:pPr>
          </w:p>
        </w:tc>
        <w:tc>
          <w:tcPr>
            <w:tcW w:w="1323" w:type="dxa"/>
            <w:noWrap/>
          </w:tcPr>
          <w:p>
            <w:pPr>
              <w:autoSpaceDN w:val="0"/>
              <w:rPr>
                <w:rFonts w:ascii="仿宋" w:hAnsi="仿宋" w:eastAsia="仿宋" w:cs="仿宋"/>
                <w:sz w:val="24"/>
              </w:rPr>
            </w:pPr>
          </w:p>
        </w:tc>
        <w:tc>
          <w:tcPr>
            <w:tcW w:w="1764" w:type="dxa"/>
            <w:noWrap/>
          </w:tcPr>
          <w:p>
            <w:pPr>
              <w:autoSpaceDN w:val="0"/>
              <w:rPr>
                <w:rFonts w:ascii="仿宋" w:hAnsi="仿宋" w:eastAsia="仿宋" w:cs="仿宋"/>
                <w:sz w:val="24"/>
              </w:rPr>
            </w:pPr>
          </w:p>
        </w:tc>
        <w:tc>
          <w:tcPr>
            <w:tcW w:w="2425" w:type="dxa"/>
            <w:noWrap/>
          </w:tcPr>
          <w:p>
            <w:pPr>
              <w:autoSpaceDN w:val="0"/>
              <w:rPr>
                <w:rFonts w:ascii="仿宋" w:hAnsi="仿宋" w:eastAsia="仿宋" w:cs="仿宋"/>
                <w:sz w:val="24"/>
              </w:rPr>
            </w:pPr>
          </w:p>
        </w:tc>
      </w:tr>
    </w:tbl>
    <w:p>
      <w:pPr>
        <w:autoSpaceDN w:val="0"/>
        <w:rPr>
          <w:rFonts w:ascii="仿宋" w:hAnsi="仿宋" w:eastAsia="仿宋" w:cs="仿宋"/>
          <w:sz w:val="24"/>
        </w:rPr>
      </w:pPr>
      <w:r>
        <w:rPr>
          <w:rFonts w:hint="eastAsia" w:ascii="仿宋" w:hAnsi="仿宋" w:eastAsia="仿宋" w:cs="仿宋"/>
          <w:sz w:val="24"/>
        </w:rPr>
        <w:t>注：本表（1）、（2）栏由采购人按需要提出。</w:t>
      </w:r>
    </w:p>
    <w:p>
      <w:pPr>
        <w:autoSpaceDN w:val="0"/>
        <w:rPr>
          <w:rFonts w:ascii="仿宋" w:hAnsi="仿宋" w:eastAsia="仿宋" w:cs="仿宋"/>
          <w:sz w:val="24"/>
        </w:rPr>
      </w:pPr>
    </w:p>
    <w:p>
      <w:pPr>
        <w:autoSpaceDN w:val="0"/>
        <w:rPr>
          <w:rFonts w:ascii="仿宋" w:hAnsi="仿宋" w:eastAsia="仿宋" w:cs="仿宋"/>
          <w:sz w:val="24"/>
        </w:rPr>
      </w:pPr>
    </w:p>
    <w:p>
      <w:pPr>
        <w:autoSpaceDN w:val="0"/>
        <w:rPr>
          <w:rFonts w:eastAsia="仿宋"/>
          <w:sz w:val="22"/>
          <w:szCs w:val="22"/>
        </w:rPr>
        <w:sectPr>
          <w:headerReference r:id="rId13" w:type="default"/>
          <w:footerReference r:id="rId14" w:type="even"/>
          <w:pgSz w:w="11906" w:h="16838"/>
          <w:pgMar w:top="1361" w:right="1191" w:bottom="1361" w:left="1191" w:header="851" w:footer="850" w:gutter="0"/>
          <w:pgBorders>
            <w:top w:val="none" w:sz="0" w:space="0"/>
            <w:left w:val="none" w:sz="0" w:space="0"/>
            <w:bottom w:val="none" w:sz="0" w:space="0"/>
            <w:right w:val="none" w:sz="0" w:space="0"/>
          </w:pgBorders>
          <w:cols w:space="720" w:num="1"/>
          <w:docGrid w:type="lines" w:linePitch="312" w:charSpace="0"/>
        </w:sectPr>
      </w:pPr>
    </w:p>
    <w:p>
      <w:pPr>
        <w:pStyle w:val="7"/>
        <w:autoSpaceDN w:val="0"/>
        <w:ind w:firstLine="561"/>
        <w:rPr>
          <w:rFonts w:ascii="Times New Roman" w:hAnsi="Times New Roman"/>
        </w:rPr>
      </w:pPr>
      <w:r>
        <w:rPr>
          <w:rFonts w:ascii="Times New Roman"/>
        </w:rPr>
        <w:t>表</w:t>
      </w:r>
      <w:r>
        <w:rPr>
          <w:rFonts w:ascii="Times New Roman" w:hAnsi="Times New Roman"/>
        </w:rPr>
        <w:t xml:space="preserve">1-6  </w:t>
      </w:r>
      <w:r>
        <w:rPr>
          <w:rFonts w:ascii="Times New Roman"/>
        </w:rPr>
        <w:t>主要材料及设备价格表</w:t>
      </w:r>
    </w:p>
    <w:p>
      <w:pPr>
        <w:autoSpaceDN w:val="0"/>
        <w:rPr>
          <w:rFonts w:ascii="仿宋" w:hAnsi="仿宋" w:eastAsia="仿宋" w:cs="仿宋"/>
          <w:sz w:val="24"/>
        </w:rPr>
      </w:pPr>
      <w:r>
        <w:rPr>
          <w:rFonts w:hint="eastAsia" w:ascii="仿宋" w:hAnsi="仿宋" w:eastAsia="仿宋" w:cs="仿宋"/>
          <w:sz w:val="24"/>
        </w:rPr>
        <w:t>项目名称：                                                         第 页共 页</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1800"/>
        <w:gridCol w:w="1260"/>
        <w:gridCol w:w="1260"/>
        <w:gridCol w:w="1044"/>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bottom w:val="single" w:color="auto" w:sz="4" w:space="0"/>
            </w:tcBorders>
            <w:noWrap/>
            <w:vAlign w:val="center"/>
          </w:tcPr>
          <w:p>
            <w:pPr>
              <w:autoSpaceDN w:val="0"/>
              <w:rPr>
                <w:rFonts w:ascii="仿宋" w:hAnsi="仿宋" w:eastAsia="仿宋" w:cs="仿宋"/>
                <w:sz w:val="24"/>
              </w:rPr>
            </w:pPr>
            <w:r>
              <w:rPr>
                <w:rFonts w:hint="eastAsia" w:ascii="仿宋" w:hAnsi="仿宋" w:eastAsia="仿宋" w:cs="仿宋"/>
                <w:sz w:val="24"/>
              </w:rPr>
              <w:t>序号</w:t>
            </w:r>
          </w:p>
        </w:tc>
        <w:tc>
          <w:tcPr>
            <w:tcW w:w="1080" w:type="dxa"/>
            <w:tcBorders>
              <w:bottom w:val="single" w:color="auto" w:sz="4" w:space="0"/>
            </w:tcBorders>
            <w:noWrap/>
            <w:vAlign w:val="center"/>
          </w:tcPr>
          <w:p>
            <w:pPr>
              <w:autoSpaceDN w:val="0"/>
              <w:rPr>
                <w:rFonts w:ascii="仿宋" w:hAnsi="仿宋" w:eastAsia="仿宋" w:cs="仿宋"/>
                <w:sz w:val="24"/>
              </w:rPr>
            </w:pPr>
            <w:r>
              <w:rPr>
                <w:rFonts w:hint="eastAsia" w:ascii="仿宋" w:hAnsi="仿宋" w:eastAsia="仿宋" w:cs="仿宋"/>
                <w:sz w:val="24"/>
              </w:rPr>
              <w:t>编码</w:t>
            </w:r>
          </w:p>
        </w:tc>
        <w:tc>
          <w:tcPr>
            <w:tcW w:w="1800" w:type="dxa"/>
            <w:tcBorders>
              <w:bottom w:val="single" w:color="auto" w:sz="4" w:space="0"/>
            </w:tcBorders>
            <w:noWrap/>
            <w:vAlign w:val="center"/>
          </w:tcPr>
          <w:p>
            <w:pPr>
              <w:autoSpaceDN w:val="0"/>
              <w:rPr>
                <w:rFonts w:ascii="仿宋" w:hAnsi="仿宋" w:eastAsia="仿宋" w:cs="仿宋"/>
                <w:sz w:val="24"/>
              </w:rPr>
            </w:pPr>
            <w:r>
              <w:rPr>
                <w:rFonts w:hint="eastAsia" w:ascii="仿宋" w:hAnsi="仿宋" w:eastAsia="仿宋" w:cs="仿宋"/>
                <w:sz w:val="24"/>
              </w:rPr>
              <w:t>材料或设备名称</w:t>
            </w:r>
          </w:p>
        </w:tc>
        <w:tc>
          <w:tcPr>
            <w:tcW w:w="1260" w:type="dxa"/>
            <w:tcBorders>
              <w:bottom w:val="single" w:color="auto" w:sz="4" w:space="0"/>
            </w:tcBorders>
            <w:noWrap/>
            <w:vAlign w:val="center"/>
          </w:tcPr>
          <w:p>
            <w:pPr>
              <w:autoSpaceDN w:val="0"/>
              <w:rPr>
                <w:rFonts w:ascii="仿宋" w:hAnsi="仿宋" w:eastAsia="仿宋" w:cs="仿宋"/>
                <w:sz w:val="24"/>
              </w:rPr>
            </w:pPr>
            <w:r>
              <w:rPr>
                <w:rFonts w:hint="eastAsia" w:ascii="仿宋" w:hAnsi="仿宋" w:eastAsia="仿宋" w:cs="仿宋"/>
                <w:sz w:val="24"/>
              </w:rPr>
              <w:t>规格、型号</w:t>
            </w:r>
          </w:p>
        </w:tc>
        <w:tc>
          <w:tcPr>
            <w:tcW w:w="1260" w:type="dxa"/>
            <w:tcBorders>
              <w:bottom w:val="single" w:color="auto" w:sz="4" w:space="0"/>
            </w:tcBorders>
            <w:noWrap/>
            <w:vAlign w:val="center"/>
          </w:tcPr>
          <w:p>
            <w:pPr>
              <w:autoSpaceDN w:val="0"/>
              <w:rPr>
                <w:rFonts w:ascii="仿宋" w:hAnsi="仿宋" w:eastAsia="仿宋" w:cs="仿宋"/>
                <w:sz w:val="24"/>
              </w:rPr>
            </w:pPr>
            <w:r>
              <w:rPr>
                <w:rFonts w:hint="eastAsia" w:ascii="仿宋" w:hAnsi="仿宋" w:eastAsia="仿宋" w:cs="仿宋"/>
                <w:sz w:val="24"/>
              </w:rPr>
              <w:t>单位</w:t>
            </w:r>
          </w:p>
        </w:tc>
        <w:tc>
          <w:tcPr>
            <w:tcW w:w="1044" w:type="dxa"/>
            <w:tcBorders>
              <w:bottom w:val="single" w:color="auto" w:sz="4" w:space="0"/>
            </w:tcBorders>
            <w:noWrap/>
            <w:vAlign w:val="center"/>
          </w:tcPr>
          <w:p>
            <w:pPr>
              <w:autoSpaceDN w:val="0"/>
              <w:rPr>
                <w:rFonts w:ascii="仿宋" w:hAnsi="仿宋" w:eastAsia="仿宋" w:cs="仿宋"/>
                <w:sz w:val="24"/>
              </w:rPr>
            </w:pPr>
            <w:r>
              <w:rPr>
                <w:rFonts w:hint="eastAsia" w:ascii="仿宋" w:hAnsi="仿宋" w:eastAsia="仿宋" w:cs="仿宋"/>
                <w:sz w:val="24"/>
              </w:rPr>
              <w:t>数量</w:t>
            </w:r>
          </w:p>
        </w:tc>
        <w:tc>
          <w:tcPr>
            <w:tcW w:w="1260" w:type="dxa"/>
            <w:tcBorders>
              <w:bottom w:val="single" w:color="auto" w:sz="4" w:space="0"/>
            </w:tcBorders>
            <w:noWrap/>
            <w:vAlign w:val="center"/>
          </w:tcPr>
          <w:p>
            <w:pPr>
              <w:autoSpaceDN w:val="0"/>
              <w:rPr>
                <w:rFonts w:ascii="仿宋" w:hAnsi="仿宋" w:eastAsia="仿宋" w:cs="仿宋"/>
                <w:sz w:val="24"/>
              </w:rPr>
            </w:pPr>
            <w:r>
              <w:rPr>
                <w:rFonts w:hint="eastAsia" w:ascii="仿宋" w:hAnsi="仿宋" w:eastAsia="仿宋" w:cs="仿宋"/>
                <w:sz w:val="24"/>
              </w:rPr>
              <w:t>单价（元）</w:t>
            </w:r>
          </w:p>
        </w:tc>
        <w:tc>
          <w:tcPr>
            <w:tcW w:w="1260" w:type="dxa"/>
            <w:tcBorders>
              <w:bottom w:val="single" w:color="auto" w:sz="4" w:space="0"/>
            </w:tcBorders>
            <w:noWrap/>
            <w:vAlign w:val="center"/>
          </w:tcPr>
          <w:p>
            <w:pPr>
              <w:autoSpaceDN w:val="0"/>
              <w:rPr>
                <w:rFonts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noWrap/>
            <w:vAlign w:val="center"/>
          </w:tcPr>
          <w:p>
            <w:pPr>
              <w:autoSpaceDN w:val="0"/>
              <w:rPr>
                <w:rFonts w:ascii="仿宋" w:hAnsi="仿宋" w:eastAsia="仿宋" w:cs="仿宋"/>
                <w:sz w:val="24"/>
              </w:rPr>
            </w:pPr>
            <w:r>
              <w:rPr>
                <w:rFonts w:hint="eastAsia" w:ascii="仿宋" w:hAnsi="仿宋" w:eastAsia="仿宋" w:cs="仿宋"/>
                <w:sz w:val="24"/>
              </w:rPr>
              <w:t>（1）</w:t>
            </w:r>
          </w:p>
        </w:tc>
        <w:tc>
          <w:tcPr>
            <w:tcW w:w="1080" w:type="dxa"/>
            <w:noWrap/>
            <w:vAlign w:val="center"/>
          </w:tcPr>
          <w:p>
            <w:pPr>
              <w:autoSpaceDN w:val="0"/>
              <w:rPr>
                <w:rFonts w:ascii="仿宋" w:hAnsi="仿宋" w:eastAsia="仿宋" w:cs="仿宋"/>
                <w:sz w:val="24"/>
              </w:rPr>
            </w:pPr>
            <w:r>
              <w:rPr>
                <w:rFonts w:hint="eastAsia" w:ascii="仿宋" w:hAnsi="仿宋" w:eastAsia="仿宋" w:cs="仿宋"/>
                <w:sz w:val="24"/>
              </w:rPr>
              <w:t>（2）</w:t>
            </w:r>
          </w:p>
        </w:tc>
        <w:tc>
          <w:tcPr>
            <w:tcW w:w="1800" w:type="dxa"/>
            <w:noWrap/>
            <w:vAlign w:val="center"/>
          </w:tcPr>
          <w:p>
            <w:pPr>
              <w:autoSpaceDN w:val="0"/>
              <w:rPr>
                <w:rFonts w:ascii="仿宋" w:hAnsi="仿宋" w:eastAsia="仿宋" w:cs="仿宋"/>
                <w:sz w:val="24"/>
              </w:rPr>
            </w:pPr>
            <w:r>
              <w:rPr>
                <w:rFonts w:hint="eastAsia" w:ascii="仿宋" w:hAnsi="仿宋" w:eastAsia="仿宋" w:cs="仿宋"/>
                <w:sz w:val="24"/>
              </w:rPr>
              <w:t>（3）</w:t>
            </w:r>
          </w:p>
        </w:tc>
        <w:tc>
          <w:tcPr>
            <w:tcW w:w="1260" w:type="dxa"/>
            <w:noWrap/>
            <w:vAlign w:val="center"/>
          </w:tcPr>
          <w:p>
            <w:pPr>
              <w:autoSpaceDN w:val="0"/>
              <w:rPr>
                <w:rFonts w:ascii="仿宋" w:hAnsi="仿宋" w:eastAsia="仿宋" w:cs="仿宋"/>
                <w:sz w:val="24"/>
              </w:rPr>
            </w:pPr>
            <w:r>
              <w:rPr>
                <w:rFonts w:hint="eastAsia" w:ascii="仿宋" w:hAnsi="仿宋" w:eastAsia="仿宋" w:cs="仿宋"/>
                <w:sz w:val="24"/>
              </w:rPr>
              <w:t>（4）</w:t>
            </w:r>
          </w:p>
        </w:tc>
        <w:tc>
          <w:tcPr>
            <w:tcW w:w="1260" w:type="dxa"/>
            <w:noWrap/>
            <w:vAlign w:val="center"/>
          </w:tcPr>
          <w:p>
            <w:pPr>
              <w:autoSpaceDN w:val="0"/>
              <w:rPr>
                <w:rFonts w:ascii="仿宋" w:hAnsi="仿宋" w:eastAsia="仿宋" w:cs="仿宋"/>
                <w:sz w:val="24"/>
              </w:rPr>
            </w:pPr>
            <w:r>
              <w:rPr>
                <w:rFonts w:hint="eastAsia" w:ascii="仿宋" w:hAnsi="仿宋" w:eastAsia="仿宋" w:cs="仿宋"/>
                <w:sz w:val="24"/>
              </w:rPr>
              <w:t>（5）</w:t>
            </w:r>
          </w:p>
        </w:tc>
        <w:tc>
          <w:tcPr>
            <w:tcW w:w="1044" w:type="dxa"/>
            <w:noWrap/>
            <w:vAlign w:val="center"/>
          </w:tcPr>
          <w:p>
            <w:pPr>
              <w:autoSpaceDN w:val="0"/>
              <w:rPr>
                <w:rFonts w:ascii="仿宋" w:hAnsi="仿宋" w:eastAsia="仿宋" w:cs="仿宋"/>
                <w:sz w:val="24"/>
              </w:rPr>
            </w:pPr>
          </w:p>
        </w:tc>
        <w:tc>
          <w:tcPr>
            <w:tcW w:w="1260" w:type="dxa"/>
            <w:noWrap/>
            <w:vAlign w:val="center"/>
          </w:tcPr>
          <w:p>
            <w:pPr>
              <w:autoSpaceDN w:val="0"/>
              <w:rPr>
                <w:rFonts w:ascii="仿宋" w:hAnsi="仿宋" w:eastAsia="仿宋" w:cs="仿宋"/>
                <w:sz w:val="24"/>
              </w:rPr>
            </w:pPr>
          </w:p>
        </w:tc>
        <w:tc>
          <w:tcPr>
            <w:tcW w:w="1260" w:type="dxa"/>
            <w:noWrap/>
            <w:vAlign w:val="center"/>
          </w:tcPr>
          <w:p>
            <w:pPr>
              <w:autoSpaceDN w:val="0"/>
              <w:rPr>
                <w:rFonts w:ascii="仿宋" w:hAnsi="仿宋" w:eastAsia="仿宋" w:cs="仿宋"/>
                <w:sz w:val="24"/>
              </w:rPr>
            </w:pPr>
            <w:r>
              <w:rPr>
                <w:rFonts w:hint="eastAsia" w:ascii="仿宋" w:hAnsi="仿宋" w:eastAsia="仿宋" w:cs="仿宋"/>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noWrap/>
          </w:tcPr>
          <w:p>
            <w:pPr>
              <w:autoSpaceDN w:val="0"/>
              <w:rPr>
                <w:rFonts w:ascii="仿宋" w:hAnsi="仿宋" w:eastAsia="仿宋" w:cs="仿宋"/>
                <w:sz w:val="24"/>
              </w:rPr>
            </w:pPr>
          </w:p>
        </w:tc>
        <w:tc>
          <w:tcPr>
            <w:tcW w:w="1080" w:type="dxa"/>
            <w:noWrap/>
          </w:tcPr>
          <w:p>
            <w:pPr>
              <w:autoSpaceDN w:val="0"/>
              <w:rPr>
                <w:rFonts w:ascii="仿宋" w:hAnsi="仿宋" w:eastAsia="仿宋" w:cs="仿宋"/>
                <w:sz w:val="24"/>
              </w:rPr>
            </w:pPr>
          </w:p>
        </w:tc>
        <w:tc>
          <w:tcPr>
            <w:tcW w:w="1800" w:type="dxa"/>
            <w:noWrap/>
          </w:tcPr>
          <w:p>
            <w:pPr>
              <w:autoSpaceDN w:val="0"/>
              <w:rPr>
                <w:rFonts w:ascii="仿宋" w:hAnsi="仿宋" w:eastAsia="仿宋" w:cs="仿宋"/>
                <w:sz w:val="24"/>
              </w:rPr>
            </w:pPr>
          </w:p>
        </w:tc>
        <w:tc>
          <w:tcPr>
            <w:tcW w:w="1260" w:type="dxa"/>
            <w:noWrap/>
          </w:tcPr>
          <w:p>
            <w:pPr>
              <w:autoSpaceDN w:val="0"/>
              <w:rPr>
                <w:rFonts w:ascii="仿宋" w:hAnsi="仿宋" w:eastAsia="仿宋" w:cs="仿宋"/>
                <w:sz w:val="24"/>
              </w:rPr>
            </w:pPr>
          </w:p>
        </w:tc>
        <w:tc>
          <w:tcPr>
            <w:tcW w:w="1260" w:type="dxa"/>
            <w:noWrap/>
          </w:tcPr>
          <w:p>
            <w:pPr>
              <w:autoSpaceDN w:val="0"/>
              <w:rPr>
                <w:rFonts w:ascii="仿宋" w:hAnsi="仿宋" w:eastAsia="仿宋" w:cs="仿宋"/>
                <w:sz w:val="24"/>
              </w:rPr>
            </w:pPr>
          </w:p>
        </w:tc>
        <w:tc>
          <w:tcPr>
            <w:tcW w:w="1044" w:type="dxa"/>
            <w:noWrap/>
          </w:tcPr>
          <w:p>
            <w:pPr>
              <w:autoSpaceDN w:val="0"/>
              <w:rPr>
                <w:rFonts w:ascii="仿宋" w:hAnsi="仿宋" w:eastAsia="仿宋" w:cs="仿宋"/>
                <w:sz w:val="24"/>
              </w:rPr>
            </w:pPr>
          </w:p>
        </w:tc>
        <w:tc>
          <w:tcPr>
            <w:tcW w:w="1260" w:type="dxa"/>
            <w:noWrap/>
          </w:tcPr>
          <w:p>
            <w:pPr>
              <w:autoSpaceDN w:val="0"/>
              <w:rPr>
                <w:rFonts w:ascii="仿宋" w:hAnsi="仿宋" w:eastAsia="仿宋" w:cs="仿宋"/>
                <w:sz w:val="24"/>
              </w:rPr>
            </w:pPr>
          </w:p>
        </w:tc>
        <w:tc>
          <w:tcPr>
            <w:tcW w:w="1260" w:type="dxa"/>
            <w:noWrap/>
          </w:tcPr>
          <w:p>
            <w:pPr>
              <w:autoSpaceDN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noWrap/>
          </w:tcPr>
          <w:p>
            <w:pPr>
              <w:autoSpaceDN w:val="0"/>
              <w:rPr>
                <w:rFonts w:ascii="仿宋" w:hAnsi="仿宋" w:eastAsia="仿宋" w:cs="仿宋"/>
                <w:sz w:val="24"/>
              </w:rPr>
            </w:pPr>
          </w:p>
        </w:tc>
        <w:tc>
          <w:tcPr>
            <w:tcW w:w="1080" w:type="dxa"/>
            <w:noWrap/>
          </w:tcPr>
          <w:p>
            <w:pPr>
              <w:autoSpaceDN w:val="0"/>
              <w:rPr>
                <w:rFonts w:ascii="仿宋" w:hAnsi="仿宋" w:eastAsia="仿宋" w:cs="仿宋"/>
                <w:sz w:val="24"/>
              </w:rPr>
            </w:pPr>
          </w:p>
        </w:tc>
        <w:tc>
          <w:tcPr>
            <w:tcW w:w="1800" w:type="dxa"/>
            <w:noWrap/>
          </w:tcPr>
          <w:p>
            <w:pPr>
              <w:autoSpaceDN w:val="0"/>
              <w:rPr>
                <w:rFonts w:ascii="仿宋" w:hAnsi="仿宋" w:eastAsia="仿宋" w:cs="仿宋"/>
                <w:sz w:val="24"/>
              </w:rPr>
            </w:pPr>
          </w:p>
        </w:tc>
        <w:tc>
          <w:tcPr>
            <w:tcW w:w="1260" w:type="dxa"/>
            <w:noWrap/>
          </w:tcPr>
          <w:p>
            <w:pPr>
              <w:autoSpaceDN w:val="0"/>
              <w:rPr>
                <w:rFonts w:ascii="仿宋" w:hAnsi="仿宋" w:eastAsia="仿宋" w:cs="仿宋"/>
                <w:sz w:val="24"/>
              </w:rPr>
            </w:pPr>
          </w:p>
        </w:tc>
        <w:tc>
          <w:tcPr>
            <w:tcW w:w="1260" w:type="dxa"/>
            <w:noWrap/>
          </w:tcPr>
          <w:p>
            <w:pPr>
              <w:autoSpaceDN w:val="0"/>
              <w:rPr>
                <w:rFonts w:ascii="仿宋" w:hAnsi="仿宋" w:eastAsia="仿宋" w:cs="仿宋"/>
                <w:sz w:val="24"/>
              </w:rPr>
            </w:pPr>
          </w:p>
        </w:tc>
        <w:tc>
          <w:tcPr>
            <w:tcW w:w="1044" w:type="dxa"/>
            <w:noWrap/>
          </w:tcPr>
          <w:p>
            <w:pPr>
              <w:autoSpaceDN w:val="0"/>
              <w:rPr>
                <w:rFonts w:ascii="仿宋" w:hAnsi="仿宋" w:eastAsia="仿宋" w:cs="仿宋"/>
                <w:sz w:val="24"/>
              </w:rPr>
            </w:pPr>
          </w:p>
        </w:tc>
        <w:tc>
          <w:tcPr>
            <w:tcW w:w="1260" w:type="dxa"/>
            <w:noWrap/>
          </w:tcPr>
          <w:p>
            <w:pPr>
              <w:autoSpaceDN w:val="0"/>
              <w:rPr>
                <w:rFonts w:ascii="仿宋" w:hAnsi="仿宋" w:eastAsia="仿宋" w:cs="仿宋"/>
                <w:sz w:val="24"/>
              </w:rPr>
            </w:pPr>
          </w:p>
        </w:tc>
        <w:tc>
          <w:tcPr>
            <w:tcW w:w="1260" w:type="dxa"/>
            <w:noWrap/>
          </w:tcPr>
          <w:p>
            <w:pPr>
              <w:autoSpaceDN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noWrap/>
          </w:tcPr>
          <w:p>
            <w:pPr>
              <w:autoSpaceDN w:val="0"/>
              <w:rPr>
                <w:rFonts w:ascii="仿宋" w:hAnsi="仿宋" w:eastAsia="仿宋" w:cs="仿宋"/>
                <w:sz w:val="24"/>
              </w:rPr>
            </w:pPr>
          </w:p>
        </w:tc>
        <w:tc>
          <w:tcPr>
            <w:tcW w:w="1080" w:type="dxa"/>
            <w:noWrap/>
          </w:tcPr>
          <w:p>
            <w:pPr>
              <w:autoSpaceDN w:val="0"/>
              <w:rPr>
                <w:rFonts w:ascii="仿宋" w:hAnsi="仿宋" w:eastAsia="仿宋" w:cs="仿宋"/>
                <w:sz w:val="24"/>
              </w:rPr>
            </w:pPr>
          </w:p>
        </w:tc>
        <w:tc>
          <w:tcPr>
            <w:tcW w:w="1800" w:type="dxa"/>
            <w:noWrap/>
          </w:tcPr>
          <w:p>
            <w:pPr>
              <w:autoSpaceDN w:val="0"/>
              <w:rPr>
                <w:rFonts w:ascii="仿宋" w:hAnsi="仿宋" w:eastAsia="仿宋" w:cs="仿宋"/>
                <w:sz w:val="24"/>
              </w:rPr>
            </w:pPr>
          </w:p>
        </w:tc>
        <w:tc>
          <w:tcPr>
            <w:tcW w:w="1260" w:type="dxa"/>
            <w:noWrap/>
          </w:tcPr>
          <w:p>
            <w:pPr>
              <w:autoSpaceDN w:val="0"/>
              <w:rPr>
                <w:rFonts w:ascii="仿宋" w:hAnsi="仿宋" w:eastAsia="仿宋" w:cs="仿宋"/>
                <w:sz w:val="24"/>
              </w:rPr>
            </w:pPr>
          </w:p>
        </w:tc>
        <w:tc>
          <w:tcPr>
            <w:tcW w:w="1260" w:type="dxa"/>
            <w:noWrap/>
          </w:tcPr>
          <w:p>
            <w:pPr>
              <w:autoSpaceDN w:val="0"/>
              <w:rPr>
                <w:rFonts w:ascii="仿宋" w:hAnsi="仿宋" w:eastAsia="仿宋" w:cs="仿宋"/>
                <w:sz w:val="24"/>
              </w:rPr>
            </w:pPr>
          </w:p>
        </w:tc>
        <w:tc>
          <w:tcPr>
            <w:tcW w:w="1044" w:type="dxa"/>
            <w:noWrap/>
          </w:tcPr>
          <w:p>
            <w:pPr>
              <w:autoSpaceDN w:val="0"/>
              <w:rPr>
                <w:rFonts w:ascii="仿宋" w:hAnsi="仿宋" w:eastAsia="仿宋" w:cs="仿宋"/>
                <w:sz w:val="24"/>
              </w:rPr>
            </w:pPr>
          </w:p>
        </w:tc>
        <w:tc>
          <w:tcPr>
            <w:tcW w:w="1260" w:type="dxa"/>
            <w:noWrap/>
          </w:tcPr>
          <w:p>
            <w:pPr>
              <w:autoSpaceDN w:val="0"/>
              <w:rPr>
                <w:rFonts w:ascii="仿宋" w:hAnsi="仿宋" w:eastAsia="仿宋" w:cs="仿宋"/>
                <w:sz w:val="24"/>
              </w:rPr>
            </w:pPr>
          </w:p>
        </w:tc>
        <w:tc>
          <w:tcPr>
            <w:tcW w:w="1260" w:type="dxa"/>
            <w:noWrap/>
          </w:tcPr>
          <w:p>
            <w:pPr>
              <w:autoSpaceDN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noWrap/>
          </w:tcPr>
          <w:p>
            <w:pPr>
              <w:autoSpaceDN w:val="0"/>
              <w:rPr>
                <w:rFonts w:ascii="仿宋" w:hAnsi="仿宋" w:eastAsia="仿宋" w:cs="仿宋"/>
                <w:sz w:val="24"/>
              </w:rPr>
            </w:pPr>
          </w:p>
        </w:tc>
        <w:tc>
          <w:tcPr>
            <w:tcW w:w="1080" w:type="dxa"/>
            <w:noWrap/>
          </w:tcPr>
          <w:p>
            <w:pPr>
              <w:autoSpaceDN w:val="0"/>
              <w:rPr>
                <w:rFonts w:ascii="仿宋" w:hAnsi="仿宋" w:eastAsia="仿宋" w:cs="仿宋"/>
                <w:sz w:val="24"/>
              </w:rPr>
            </w:pPr>
          </w:p>
        </w:tc>
        <w:tc>
          <w:tcPr>
            <w:tcW w:w="1800" w:type="dxa"/>
            <w:noWrap/>
          </w:tcPr>
          <w:p>
            <w:pPr>
              <w:autoSpaceDN w:val="0"/>
              <w:rPr>
                <w:rFonts w:ascii="仿宋" w:hAnsi="仿宋" w:eastAsia="仿宋" w:cs="仿宋"/>
                <w:sz w:val="24"/>
              </w:rPr>
            </w:pPr>
          </w:p>
        </w:tc>
        <w:tc>
          <w:tcPr>
            <w:tcW w:w="1260" w:type="dxa"/>
            <w:noWrap/>
          </w:tcPr>
          <w:p>
            <w:pPr>
              <w:autoSpaceDN w:val="0"/>
              <w:rPr>
                <w:rFonts w:ascii="仿宋" w:hAnsi="仿宋" w:eastAsia="仿宋" w:cs="仿宋"/>
                <w:sz w:val="24"/>
              </w:rPr>
            </w:pPr>
          </w:p>
        </w:tc>
        <w:tc>
          <w:tcPr>
            <w:tcW w:w="1260" w:type="dxa"/>
            <w:noWrap/>
          </w:tcPr>
          <w:p>
            <w:pPr>
              <w:autoSpaceDN w:val="0"/>
              <w:rPr>
                <w:rFonts w:ascii="仿宋" w:hAnsi="仿宋" w:eastAsia="仿宋" w:cs="仿宋"/>
                <w:sz w:val="24"/>
              </w:rPr>
            </w:pPr>
          </w:p>
        </w:tc>
        <w:tc>
          <w:tcPr>
            <w:tcW w:w="1044" w:type="dxa"/>
            <w:noWrap/>
          </w:tcPr>
          <w:p>
            <w:pPr>
              <w:autoSpaceDN w:val="0"/>
              <w:rPr>
                <w:rFonts w:ascii="仿宋" w:hAnsi="仿宋" w:eastAsia="仿宋" w:cs="仿宋"/>
                <w:sz w:val="24"/>
              </w:rPr>
            </w:pPr>
          </w:p>
        </w:tc>
        <w:tc>
          <w:tcPr>
            <w:tcW w:w="1260" w:type="dxa"/>
            <w:noWrap/>
          </w:tcPr>
          <w:p>
            <w:pPr>
              <w:autoSpaceDN w:val="0"/>
              <w:rPr>
                <w:rFonts w:ascii="仿宋" w:hAnsi="仿宋" w:eastAsia="仿宋" w:cs="仿宋"/>
                <w:sz w:val="24"/>
              </w:rPr>
            </w:pPr>
          </w:p>
        </w:tc>
        <w:tc>
          <w:tcPr>
            <w:tcW w:w="1260" w:type="dxa"/>
            <w:noWrap/>
          </w:tcPr>
          <w:p>
            <w:pPr>
              <w:autoSpaceDN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noWrap/>
          </w:tcPr>
          <w:p>
            <w:pPr>
              <w:autoSpaceDN w:val="0"/>
              <w:rPr>
                <w:rFonts w:ascii="仿宋" w:hAnsi="仿宋" w:eastAsia="仿宋" w:cs="仿宋"/>
                <w:sz w:val="24"/>
              </w:rPr>
            </w:pPr>
          </w:p>
        </w:tc>
        <w:tc>
          <w:tcPr>
            <w:tcW w:w="1080" w:type="dxa"/>
            <w:noWrap/>
          </w:tcPr>
          <w:p>
            <w:pPr>
              <w:autoSpaceDN w:val="0"/>
              <w:rPr>
                <w:rFonts w:ascii="仿宋" w:hAnsi="仿宋" w:eastAsia="仿宋" w:cs="仿宋"/>
                <w:sz w:val="24"/>
              </w:rPr>
            </w:pPr>
          </w:p>
        </w:tc>
        <w:tc>
          <w:tcPr>
            <w:tcW w:w="1800" w:type="dxa"/>
            <w:noWrap/>
          </w:tcPr>
          <w:p>
            <w:pPr>
              <w:autoSpaceDN w:val="0"/>
              <w:rPr>
                <w:rFonts w:ascii="仿宋" w:hAnsi="仿宋" w:eastAsia="仿宋" w:cs="仿宋"/>
                <w:sz w:val="24"/>
              </w:rPr>
            </w:pPr>
          </w:p>
        </w:tc>
        <w:tc>
          <w:tcPr>
            <w:tcW w:w="1260" w:type="dxa"/>
            <w:noWrap/>
          </w:tcPr>
          <w:p>
            <w:pPr>
              <w:autoSpaceDN w:val="0"/>
              <w:rPr>
                <w:rFonts w:ascii="仿宋" w:hAnsi="仿宋" w:eastAsia="仿宋" w:cs="仿宋"/>
                <w:sz w:val="24"/>
              </w:rPr>
            </w:pPr>
          </w:p>
        </w:tc>
        <w:tc>
          <w:tcPr>
            <w:tcW w:w="1260" w:type="dxa"/>
            <w:noWrap/>
          </w:tcPr>
          <w:p>
            <w:pPr>
              <w:autoSpaceDN w:val="0"/>
              <w:rPr>
                <w:rFonts w:ascii="仿宋" w:hAnsi="仿宋" w:eastAsia="仿宋" w:cs="仿宋"/>
                <w:sz w:val="24"/>
              </w:rPr>
            </w:pPr>
          </w:p>
        </w:tc>
        <w:tc>
          <w:tcPr>
            <w:tcW w:w="1044" w:type="dxa"/>
            <w:noWrap/>
          </w:tcPr>
          <w:p>
            <w:pPr>
              <w:autoSpaceDN w:val="0"/>
              <w:rPr>
                <w:rFonts w:ascii="仿宋" w:hAnsi="仿宋" w:eastAsia="仿宋" w:cs="仿宋"/>
                <w:sz w:val="24"/>
              </w:rPr>
            </w:pPr>
          </w:p>
        </w:tc>
        <w:tc>
          <w:tcPr>
            <w:tcW w:w="1260" w:type="dxa"/>
            <w:noWrap/>
          </w:tcPr>
          <w:p>
            <w:pPr>
              <w:autoSpaceDN w:val="0"/>
              <w:rPr>
                <w:rFonts w:ascii="仿宋" w:hAnsi="仿宋" w:eastAsia="仿宋" w:cs="仿宋"/>
                <w:sz w:val="24"/>
              </w:rPr>
            </w:pPr>
          </w:p>
        </w:tc>
        <w:tc>
          <w:tcPr>
            <w:tcW w:w="1260" w:type="dxa"/>
            <w:noWrap/>
          </w:tcPr>
          <w:p>
            <w:pPr>
              <w:autoSpaceDN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noWrap/>
          </w:tcPr>
          <w:p>
            <w:pPr>
              <w:autoSpaceDN w:val="0"/>
              <w:rPr>
                <w:rFonts w:ascii="仿宋" w:hAnsi="仿宋" w:eastAsia="仿宋" w:cs="仿宋"/>
                <w:sz w:val="24"/>
              </w:rPr>
            </w:pPr>
          </w:p>
        </w:tc>
        <w:tc>
          <w:tcPr>
            <w:tcW w:w="1080" w:type="dxa"/>
            <w:noWrap/>
          </w:tcPr>
          <w:p>
            <w:pPr>
              <w:autoSpaceDN w:val="0"/>
              <w:rPr>
                <w:rFonts w:ascii="仿宋" w:hAnsi="仿宋" w:eastAsia="仿宋" w:cs="仿宋"/>
                <w:sz w:val="24"/>
              </w:rPr>
            </w:pPr>
          </w:p>
        </w:tc>
        <w:tc>
          <w:tcPr>
            <w:tcW w:w="1800" w:type="dxa"/>
            <w:noWrap/>
          </w:tcPr>
          <w:p>
            <w:pPr>
              <w:autoSpaceDN w:val="0"/>
              <w:rPr>
                <w:rFonts w:ascii="仿宋" w:hAnsi="仿宋" w:eastAsia="仿宋" w:cs="仿宋"/>
                <w:sz w:val="24"/>
              </w:rPr>
            </w:pPr>
          </w:p>
        </w:tc>
        <w:tc>
          <w:tcPr>
            <w:tcW w:w="1260" w:type="dxa"/>
            <w:noWrap/>
          </w:tcPr>
          <w:p>
            <w:pPr>
              <w:autoSpaceDN w:val="0"/>
              <w:rPr>
                <w:rFonts w:ascii="仿宋" w:hAnsi="仿宋" w:eastAsia="仿宋" w:cs="仿宋"/>
                <w:sz w:val="24"/>
              </w:rPr>
            </w:pPr>
          </w:p>
        </w:tc>
        <w:tc>
          <w:tcPr>
            <w:tcW w:w="1260" w:type="dxa"/>
            <w:noWrap/>
          </w:tcPr>
          <w:p>
            <w:pPr>
              <w:autoSpaceDN w:val="0"/>
              <w:rPr>
                <w:rFonts w:ascii="仿宋" w:hAnsi="仿宋" w:eastAsia="仿宋" w:cs="仿宋"/>
                <w:sz w:val="24"/>
              </w:rPr>
            </w:pPr>
          </w:p>
        </w:tc>
        <w:tc>
          <w:tcPr>
            <w:tcW w:w="1044" w:type="dxa"/>
            <w:noWrap/>
          </w:tcPr>
          <w:p>
            <w:pPr>
              <w:autoSpaceDN w:val="0"/>
              <w:rPr>
                <w:rFonts w:ascii="仿宋" w:hAnsi="仿宋" w:eastAsia="仿宋" w:cs="仿宋"/>
                <w:sz w:val="24"/>
              </w:rPr>
            </w:pPr>
          </w:p>
        </w:tc>
        <w:tc>
          <w:tcPr>
            <w:tcW w:w="1260" w:type="dxa"/>
            <w:noWrap/>
          </w:tcPr>
          <w:p>
            <w:pPr>
              <w:autoSpaceDN w:val="0"/>
              <w:rPr>
                <w:rFonts w:ascii="仿宋" w:hAnsi="仿宋" w:eastAsia="仿宋" w:cs="仿宋"/>
                <w:sz w:val="24"/>
              </w:rPr>
            </w:pPr>
          </w:p>
        </w:tc>
        <w:tc>
          <w:tcPr>
            <w:tcW w:w="1260" w:type="dxa"/>
            <w:noWrap/>
          </w:tcPr>
          <w:p>
            <w:pPr>
              <w:autoSpaceDN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noWrap/>
          </w:tcPr>
          <w:p>
            <w:pPr>
              <w:autoSpaceDN w:val="0"/>
              <w:rPr>
                <w:rFonts w:ascii="仿宋" w:hAnsi="仿宋" w:eastAsia="仿宋" w:cs="仿宋"/>
                <w:sz w:val="24"/>
              </w:rPr>
            </w:pPr>
          </w:p>
        </w:tc>
        <w:tc>
          <w:tcPr>
            <w:tcW w:w="1080" w:type="dxa"/>
            <w:noWrap/>
          </w:tcPr>
          <w:p>
            <w:pPr>
              <w:autoSpaceDN w:val="0"/>
              <w:rPr>
                <w:rFonts w:ascii="仿宋" w:hAnsi="仿宋" w:eastAsia="仿宋" w:cs="仿宋"/>
                <w:sz w:val="24"/>
              </w:rPr>
            </w:pPr>
          </w:p>
        </w:tc>
        <w:tc>
          <w:tcPr>
            <w:tcW w:w="1800" w:type="dxa"/>
            <w:noWrap/>
          </w:tcPr>
          <w:p>
            <w:pPr>
              <w:autoSpaceDN w:val="0"/>
              <w:rPr>
                <w:rFonts w:ascii="仿宋" w:hAnsi="仿宋" w:eastAsia="仿宋" w:cs="仿宋"/>
                <w:sz w:val="24"/>
              </w:rPr>
            </w:pPr>
          </w:p>
        </w:tc>
        <w:tc>
          <w:tcPr>
            <w:tcW w:w="1260" w:type="dxa"/>
            <w:noWrap/>
          </w:tcPr>
          <w:p>
            <w:pPr>
              <w:autoSpaceDN w:val="0"/>
              <w:rPr>
                <w:rFonts w:ascii="仿宋" w:hAnsi="仿宋" w:eastAsia="仿宋" w:cs="仿宋"/>
                <w:sz w:val="24"/>
              </w:rPr>
            </w:pPr>
          </w:p>
        </w:tc>
        <w:tc>
          <w:tcPr>
            <w:tcW w:w="1260" w:type="dxa"/>
            <w:noWrap/>
          </w:tcPr>
          <w:p>
            <w:pPr>
              <w:autoSpaceDN w:val="0"/>
              <w:rPr>
                <w:rFonts w:ascii="仿宋" w:hAnsi="仿宋" w:eastAsia="仿宋" w:cs="仿宋"/>
                <w:sz w:val="24"/>
              </w:rPr>
            </w:pPr>
          </w:p>
        </w:tc>
        <w:tc>
          <w:tcPr>
            <w:tcW w:w="1044" w:type="dxa"/>
            <w:noWrap/>
          </w:tcPr>
          <w:p>
            <w:pPr>
              <w:autoSpaceDN w:val="0"/>
              <w:rPr>
                <w:rFonts w:ascii="仿宋" w:hAnsi="仿宋" w:eastAsia="仿宋" w:cs="仿宋"/>
                <w:sz w:val="24"/>
              </w:rPr>
            </w:pPr>
          </w:p>
        </w:tc>
        <w:tc>
          <w:tcPr>
            <w:tcW w:w="1260" w:type="dxa"/>
            <w:noWrap/>
          </w:tcPr>
          <w:p>
            <w:pPr>
              <w:autoSpaceDN w:val="0"/>
              <w:rPr>
                <w:rFonts w:ascii="仿宋" w:hAnsi="仿宋" w:eastAsia="仿宋" w:cs="仿宋"/>
                <w:sz w:val="24"/>
              </w:rPr>
            </w:pPr>
          </w:p>
        </w:tc>
        <w:tc>
          <w:tcPr>
            <w:tcW w:w="1260" w:type="dxa"/>
            <w:noWrap/>
          </w:tcPr>
          <w:p>
            <w:pPr>
              <w:autoSpaceDN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noWrap/>
          </w:tcPr>
          <w:p>
            <w:pPr>
              <w:autoSpaceDN w:val="0"/>
              <w:rPr>
                <w:rFonts w:ascii="仿宋" w:hAnsi="仿宋" w:eastAsia="仿宋" w:cs="仿宋"/>
                <w:sz w:val="24"/>
              </w:rPr>
            </w:pPr>
          </w:p>
        </w:tc>
        <w:tc>
          <w:tcPr>
            <w:tcW w:w="1080" w:type="dxa"/>
            <w:noWrap/>
          </w:tcPr>
          <w:p>
            <w:pPr>
              <w:autoSpaceDN w:val="0"/>
              <w:rPr>
                <w:rFonts w:ascii="仿宋" w:hAnsi="仿宋" w:eastAsia="仿宋" w:cs="仿宋"/>
                <w:sz w:val="24"/>
              </w:rPr>
            </w:pPr>
          </w:p>
        </w:tc>
        <w:tc>
          <w:tcPr>
            <w:tcW w:w="1800" w:type="dxa"/>
            <w:noWrap/>
          </w:tcPr>
          <w:p>
            <w:pPr>
              <w:autoSpaceDN w:val="0"/>
              <w:rPr>
                <w:rFonts w:ascii="仿宋" w:hAnsi="仿宋" w:eastAsia="仿宋" w:cs="仿宋"/>
                <w:sz w:val="24"/>
              </w:rPr>
            </w:pPr>
          </w:p>
        </w:tc>
        <w:tc>
          <w:tcPr>
            <w:tcW w:w="1260" w:type="dxa"/>
            <w:noWrap/>
          </w:tcPr>
          <w:p>
            <w:pPr>
              <w:autoSpaceDN w:val="0"/>
              <w:rPr>
                <w:rFonts w:ascii="仿宋" w:hAnsi="仿宋" w:eastAsia="仿宋" w:cs="仿宋"/>
                <w:sz w:val="24"/>
              </w:rPr>
            </w:pPr>
          </w:p>
        </w:tc>
        <w:tc>
          <w:tcPr>
            <w:tcW w:w="1260" w:type="dxa"/>
            <w:noWrap/>
          </w:tcPr>
          <w:p>
            <w:pPr>
              <w:autoSpaceDN w:val="0"/>
              <w:rPr>
                <w:rFonts w:ascii="仿宋" w:hAnsi="仿宋" w:eastAsia="仿宋" w:cs="仿宋"/>
                <w:sz w:val="24"/>
              </w:rPr>
            </w:pPr>
          </w:p>
        </w:tc>
        <w:tc>
          <w:tcPr>
            <w:tcW w:w="1044" w:type="dxa"/>
            <w:noWrap/>
          </w:tcPr>
          <w:p>
            <w:pPr>
              <w:autoSpaceDN w:val="0"/>
              <w:rPr>
                <w:rFonts w:ascii="仿宋" w:hAnsi="仿宋" w:eastAsia="仿宋" w:cs="仿宋"/>
                <w:sz w:val="24"/>
              </w:rPr>
            </w:pPr>
          </w:p>
        </w:tc>
        <w:tc>
          <w:tcPr>
            <w:tcW w:w="1260" w:type="dxa"/>
            <w:noWrap/>
          </w:tcPr>
          <w:p>
            <w:pPr>
              <w:autoSpaceDN w:val="0"/>
              <w:rPr>
                <w:rFonts w:ascii="仿宋" w:hAnsi="仿宋" w:eastAsia="仿宋" w:cs="仿宋"/>
                <w:sz w:val="24"/>
              </w:rPr>
            </w:pPr>
          </w:p>
        </w:tc>
        <w:tc>
          <w:tcPr>
            <w:tcW w:w="1260" w:type="dxa"/>
            <w:noWrap/>
          </w:tcPr>
          <w:p>
            <w:pPr>
              <w:autoSpaceDN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noWrap/>
          </w:tcPr>
          <w:p>
            <w:pPr>
              <w:autoSpaceDN w:val="0"/>
              <w:rPr>
                <w:rFonts w:ascii="仿宋" w:hAnsi="仿宋" w:eastAsia="仿宋" w:cs="仿宋"/>
                <w:sz w:val="24"/>
              </w:rPr>
            </w:pPr>
          </w:p>
        </w:tc>
        <w:tc>
          <w:tcPr>
            <w:tcW w:w="1080" w:type="dxa"/>
            <w:noWrap/>
          </w:tcPr>
          <w:p>
            <w:pPr>
              <w:autoSpaceDN w:val="0"/>
              <w:rPr>
                <w:rFonts w:ascii="仿宋" w:hAnsi="仿宋" w:eastAsia="仿宋" w:cs="仿宋"/>
                <w:sz w:val="24"/>
              </w:rPr>
            </w:pPr>
          </w:p>
        </w:tc>
        <w:tc>
          <w:tcPr>
            <w:tcW w:w="1800" w:type="dxa"/>
            <w:noWrap/>
          </w:tcPr>
          <w:p>
            <w:pPr>
              <w:autoSpaceDN w:val="0"/>
              <w:rPr>
                <w:rFonts w:ascii="仿宋" w:hAnsi="仿宋" w:eastAsia="仿宋" w:cs="仿宋"/>
                <w:sz w:val="24"/>
              </w:rPr>
            </w:pPr>
          </w:p>
        </w:tc>
        <w:tc>
          <w:tcPr>
            <w:tcW w:w="1260" w:type="dxa"/>
            <w:noWrap/>
          </w:tcPr>
          <w:p>
            <w:pPr>
              <w:autoSpaceDN w:val="0"/>
              <w:rPr>
                <w:rFonts w:ascii="仿宋" w:hAnsi="仿宋" w:eastAsia="仿宋" w:cs="仿宋"/>
                <w:sz w:val="24"/>
              </w:rPr>
            </w:pPr>
          </w:p>
        </w:tc>
        <w:tc>
          <w:tcPr>
            <w:tcW w:w="1260" w:type="dxa"/>
            <w:noWrap/>
          </w:tcPr>
          <w:p>
            <w:pPr>
              <w:autoSpaceDN w:val="0"/>
              <w:rPr>
                <w:rFonts w:ascii="仿宋" w:hAnsi="仿宋" w:eastAsia="仿宋" w:cs="仿宋"/>
                <w:sz w:val="24"/>
              </w:rPr>
            </w:pPr>
          </w:p>
        </w:tc>
        <w:tc>
          <w:tcPr>
            <w:tcW w:w="1044" w:type="dxa"/>
            <w:noWrap/>
          </w:tcPr>
          <w:p>
            <w:pPr>
              <w:autoSpaceDN w:val="0"/>
              <w:rPr>
                <w:rFonts w:ascii="仿宋" w:hAnsi="仿宋" w:eastAsia="仿宋" w:cs="仿宋"/>
                <w:sz w:val="24"/>
              </w:rPr>
            </w:pPr>
          </w:p>
        </w:tc>
        <w:tc>
          <w:tcPr>
            <w:tcW w:w="1260" w:type="dxa"/>
            <w:noWrap/>
          </w:tcPr>
          <w:p>
            <w:pPr>
              <w:autoSpaceDN w:val="0"/>
              <w:rPr>
                <w:rFonts w:ascii="仿宋" w:hAnsi="仿宋" w:eastAsia="仿宋" w:cs="仿宋"/>
                <w:sz w:val="24"/>
              </w:rPr>
            </w:pPr>
          </w:p>
        </w:tc>
        <w:tc>
          <w:tcPr>
            <w:tcW w:w="1260" w:type="dxa"/>
            <w:noWrap/>
          </w:tcPr>
          <w:p>
            <w:pPr>
              <w:autoSpaceDN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noWrap/>
          </w:tcPr>
          <w:p>
            <w:pPr>
              <w:autoSpaceDN w:val="0"/>
              <w:rPr>
                <w:rFonts w:ascii="仿宋" w:hAnsi="仿宋" w:eastAsia="仿宋" w:cs="仿宋"/>
                <w:sz w:val="24"/>
              </w:rPr>
            </w:pPr>
          </w:p>
        </w:tc>
        <w:tc>
          <w:tcPr>
            <w:tcW w:w="1080" w:type="dxa"/>
            <w:noWrap/>
          </w:tcPr>
          <w:p>
            <w:pPr>
              <w:autoSpaceDN w:val="0"/>
              <w:rPr>
                <w:rFonts w:ascii="仿宋" w:hAnsi="仿宋" w:eastAsia="仿宋" w:cs="仿宋"/>
                <w:sz w:val="24"/>
              </w:rPr>
            </w:pPr>
          </w:p>
        </w:tc>
        <w:tc>
          <w:tcPr>
            <w:tcW w:w="1800" w:type="dxa"/>
            <w:noWrap/>
          </w:tcPr>
          <w:p>
            <w:pPr>
              <w:autoSpaceDN w:val="0"/>
              <w:rPr>
                <w:rFonts w:ascii="仿宋" w:hAnsi="仿宋" w:eastAsia="仿宋" w:cs="仿宋"/>
                <w:sz w:val="24"/>
              </w:rPr>
            </w:pPr>
          </w:p>
        </w:tc>
        <w:tc>
          <w:tcPr>
            <w:tcW w:w="1260" w:type="dxa"/>
            <w:noWrap/>
          </w:tcPr>
          <w:p>
            <w:pPr>
              <w:autoSpaceDN w:val="0"/>
              <w:rPr>
                <w:rFonts w:ascii="仿宋" w:hAnsi="仿宋" w:eastAsia="仿宋" w:cs="仿宋"/>
                <w:sz w:val="24"/>
              </w:rPr>
            </w:pPr>
          </w:p>
        </w:tc>
        <w:tc>
          <w:tcPr>
            <w:tcW w:w="1260" w:type="dxa"/>
            <w:noWrap/>
          </w:tcPr>
          <w:p>
            <w:pPr>
              <w:autoSpaceDN w:val="0"/>
              <w:rPr>
                <w:rFonts w:ascii="仿宋" w:hAnsi="仿宋" w:eastAsia="仿宋" w:cs="仿宋"/>
                <w:sz w:val="24"/>
              </w:rPr>
            </w:pPr>
          </w:p>
        </w:tc>
        <w:tc>
          <w:tcPr>
            <w:tcW w:w="1044" w:type="dxa"/>
            <w:noWrap/>
          </w:tcPr>
          <w:p>
            <w:pPr>
              <w:autoSpaceDN w:val="0"/>
              <w:rPr>
                <w:rFonts w:ascii="仿宋" w:hAnsi="仿宋" w:eastAsia="仿宋" w:cs="仿宋"/>
                <w:sz w:val="24"/>
              </w:rPr>
            </w:pPr>
          </w:p>
        </w:tc>
        <w:tc>
          <w:tcPr>
            <w:tcW w:w="1260" w:type="dxa"/>
            <w:noWrap/>
          </w:tcPr>
          <w:p>
            <w:pPr>
              <w:autoSpaceDN w:val="0"/>
              <w:rPr>
                <w:rFonts w:ascii="仿宋" w:hAnsi="仿宋" w:eastAsia="仿宋" w:cs="仿宋"/>
                <w:sz w:val="24"/>
              </w:rPr>
            </w:pPr>
          </w:p>
        </w:tc>
        <w:tc>
          <w:tcPr>
            <w:tcW w:w="1260" w:type="dxa"/>
            <w:noWrap/>
          </w:tcPr>
          <w:p>
            <w:pPr>
              <w:autoSpaceDN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noWrap/>
          </w:tcPr>
          <w:p>
            <w:pPr>
              <w:autoSpaceDN w:val="0"/>
              <w:rPr>
                <w:rFonts w:ascii="仿宋" w:hAnsi="仿宋" w:eastAsia="仿宋" w:cs="仿宋"/>
                <w:sz w:val="24"/>
              </w:rPr>
            </w:pPr>
          </w:p>
        </w:tc>
        <w:tc>
          <w:tcPr>
            <w:tcW w:w="1080" w:type="dxa"/>
            <w:noWrap/>
          </w:tcPr>
          <w:p>
            <w:pPr>
              <w:autoSpaceDN w:val="0"/>
              <w:rPr>
                <w:rFonts w:ascii="仿宋" w:hAnsi="仿宋" w:eastAsia="仿宋" w:cs="仿宋"/>
                <w:sz w:val="24"/>
              </w:rPr>
            </w:pPr>
          </w:p>
        </w:tc>
        <w:tc>
          <w:tcPr>
            <w:tcW w:w="1800" w:type="dxa"/>
            <w:noWrap/>
          </w:tcPr>
          <w:p>
            <w:pPr>
              <w:autoSpaceDN w:val="0"/>
              <w:rPr>
                <w:rFonts w:ascii="仿宋" w:hAnsi="仿宋" w:eastAsia="仿宋" w:cs="仿宋"/>
                <w:sz w:val="24"/>
              </w:rPr>
            </w:pPr>
          </w:p>
        </w:tc>
        <w:tc>
          <w:tcPr>
            <w:tcW w:w="1260" w:type="dxa"/>
            <w:noWrap/>
          </w:tcPr>
          <w:p>
            <w:pPr>
              <w:autoSpaceDN w:val="0"/>
              <w:rPr>
                <w:rFonts w:ascii="仿宋" w:hAnsi="仿宋" w:eastAsia="仿宋" w:cs="仿宋"/>
                <w:sz w:val="24"/>
              </w:rPr>
            </w:pPr>
          </w:p>
        </w:tc>
        <w:tc>
          <w:tcPr>
            <w:tcW w:w="1260" w:type="dxa"/>
            <w:noWrap/>
          </w:tcPr>
          <w:p>
            <w:pPr>
              <w:autoSpaceDN w:val="0"/>
              <w:rPr>
                <w:rFonts w:ascii="仿宋" w:hAnsi="仿宋" w:eastAsia="仿宋" w:cs="仿宋"/>
                <w:sz w:val="24"/>
              </w:rPr>
            </w:pPr>
          </w:p>
        </w:tc>
        <w:tc>
          <w:tcPr>
            <w:tcW w:w="1044" w:type="dxa"/>
            <w:noWrap/>
          </w:tcPr>
          <w:p>
            <w:pPr>
              <w:autoSpaceDN w:val="0"/>
              <w:rPr>
                <w:rFonts w:ascii="仿宋" w:hAnsi="仿宋" w:eastAsia="仿宋" w:cs="仿宋"/>
                <w:sz w:val="24"/>
              </w:rPr>
            </w:pPr>
          </w:p>
        </w:tc>
        <w:tc>
          <w:tcPr>
            <w:tcW w:w="1260" w:type="dxa"/>
            <w:noWrap/>
          </w:tcPr>
          <w:p>
            <w:pPr>
              <w:autoSpaceDN w:val="0"/>
              <w:rPr>
                <w:rFonts w:ascii="仿宋" w:hAnsi="仿宋" w:eastAsia="仿宋" w:cs="仿宋"/>
                <w:sz w:val="24"/>
              </w:rPr>
            </w:pPr>
          </w:p>
        </w:tc>
        <w:tc>
          <w:tcPr>
            <w:tcW w:w="1260" w:type="dxa"/>
            <w:noWrap/>
          </w:tcPr>
          <w:p>
            <w:pPr>
              <w:autoSpaceDN w:val="0"/>
              <w:rPr>
                <w:rFonts w:ascii="仿宋" w:hAnsi="仿宋" w:eastAsia="仿宋" w:cs="仿宋"/>
                <w:sz w:val="24"/>
              </w:rPr>
            </w:pPr>
          </w:p>
        </w:tc>
      </w:tr>
    </w:tbl>
    <w:p>
      <w:pPr>
        <w:autoSpaceDN w:val="0"/>
        <w:rPr>
          <w:rFonts w:ascii="仿宋" w:hAnsi="仿宋" w:eastAsia="仿宋" w:cs="仿宋"/>
          <w:sz w:val="24"/>
        </w:rPr>
      </w:pPr>
      <w:r>
        <w:rPr>
          <w:rFonts w:hint="eastAsia" w:ascii="仿宋" w:hAnsi="仿宋" w:eastAsia="仿宋" w:cs="仿宋"/>
          <w:sz w:val="24"/>
        </w:rPr>
        <w:t>注：1、表（1）（2）（3）（5）（6）栏由采购人按需要提出，磋商响应供应商可补充。</w:t>
      </w:r>
    </w:p>
    <w:p>
      <w:pPr>
        <w:autoSpaceDN w:val="0"/>
        <w:rPr>
          <w:rFonts w:ascii="仿宋" w:hAnsi="仿宋" w:eastAsia="仿宋" w:cs="仿宋"/>
          <w:sz w:val="24"/>
        </w:rPr>
      </w:pPr>
      <w:r>
        <w:rPr>
          <w:rFonts w:hint="eastAsia" w:ascii="仿宋" w:hAnsi="仿宋" w:eastAsia="仿宋" w:cs="仿宋"/>
          <w:sz w:val="24"/>
        </w:rPr>
        <w:t>2、本表的材料及设备包括原材料、燃料、构配件以及按规定应计入建筑安装工程造价的设备。</w:t>
      </w:r>
    </w:p>
    <w:p>
      <w:pPr>
        <w:autoSpaceDN w:val="0"/>
        <w:rPr>
          <w:rFonts w:ascii="仿宋" w:hAnsi="仿宋" w:eastAsia="仿宋" w:cs="仿宋"/>
          <w:sz w:val="24"/>
        </w:rPr>
        <w:sectPr>
          <w:pgSz w:w="11906" w:h="16838"/>
          <w:pgMar w:top="1614" w:right="1191" w:bottom="1361" w:left="1191" w:header="851" w:footer="850" w:gutter="0"/>
          <w:pgBorders>
            <w:top w:val="none" w:sz="0" w:space="0"/>
            <w:left w:val="none" w:sz="0" w:space="0"/>
            <w:bottom w:val="none" w:sz="0" w:space="0"/>
            <w:right w:val="none" w:sz="0" w:space="0"/>
          </w:pgBorders>
          <w:cols w:space="720" w:num="1"/>
          <w:docGrid w:type="linesAndChars" w:linePitch="312" w:charSpace="0"/>
        </w:sectPr>
      </w:pPr>
      <w:r>
        <w:rPr>
          <w:rFonts w:hint="eastAsia" w:ascii="仿宋" w:hAnsi="仿宋" w:eastAsia="仿宋" w:cs="仿宋"/>
          <w:sz w:val="24"/>
        </w:rPr>
        <w:t xml:space="preserve"> 3、采购人指定、提供或暂定的材料和设备，按浙江省工程量清单计价实施细则的规定填写。</w:t>
      </w:r>
    </w:p>
    <w:p>
      <w:pPr>
        <w:pStyle w:val="7"/>
        <w:autoSpaceDN w:val="0"/>
        <w:ind w:firstLine="561"/>
        <w:rPr>
          <w:rFonts w:ascii="Times New Roman" w:hAnsi="Times New Roman"/>
        </w:rPr>
      </w:pPr>
      <w:r>
        <w:rPr>
          <w:rFonts w:ascii="Times New Roman"/>
        </w:rPr>
        <w:t>表</w:t>
      </w:r>
      <w:r>
        <w:rPr>
          <w:rFonts w:ascii="Times New Roman" w:hAnsi="Times New Roman"/>
        </w:rPr>
        <w:t xml:space="preserve">1-7  </w:t>
      </w:r>
      <w:r>
        <w:rPr>
          <w:rFonts w:ascii="Times New Roman"/>
        </w:rPr>
        <w:t>主要机械台班价格表</w:t>
      </w:r>
    </w:p>
    <w:p>
      <w:pPr>
        <w:autoSpaceDN w:val="0"/>
        <w:ind w:firstLine="240" w:firstLineChars="100"/>
        <w:rPr>
          <w:rFonts w:ascii="仿宋" w:hAnsi="仿宋" w:eastAsia="仿宋" w:cs="仿宋"/>
          <w:sz w:val="24"/>
        </w:rPr>
      </w:pPr>
      <w:r>
        <w:rPr>
          <w:rFonts w:hint="eastAsia" w:ascii="仿宋" w:hAnsi="仿宋" w:eastAsia="仿宋" w:cs="仿宋"/>
          <w:sz w:val="24"/>
        </w:rPr>
        <w:t>项目名称：                                                  第 页共 页</w:t>
      </w:r>
    </w:p>
    <w:tbl>
      <w:tblPr>
        <w:tblStyle w:val="51"/>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3060"/>
        <w:gridCol w:w="1244"/>
        <w:gridCol w:w="126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noWrap/>
            <w:vAlign w:val="center"/>
          </w:tcPr>
          <w:p>
            <w:pPr>
              <w:autoSpaceDN w:val="0"/>
              <w:rPr>
                <w:rFonts w:ascii="仿宋" w:hAnsi="仿宋" w:eastAsia="仿宋" w:cs="仿宋"/>
                <w:sz w:val="24"/>
              </w:rPr>
            </w:pPr>
            <w:r>
              <w:rPr>
                <w:rFonts w:hint="eastAsia" w:ascii="仿宋" w:hAnsi="仿宋" w:eastAsia="仿宋" w:cs="仿宋"/>
                <w:sz w:val="24"/>
              </w:rPr>
              <w:t>序号</w:t>
            </w:r>
          </w:p>
        </w:tc>
        <w:tc>
          <w:tcPr>
            <w:tcW w:w="3060" w:type="dxa"/>
            <w:noWrap/>
            <w:vAlign w:val="center"/>
          </w:tcPr>
          <w:p>
            <w:pPr>
              <w:autoSpaceDN w:val="0"/>
              <w:rPr>
                <w:rFonts w:ascii="仿宋" w:hAnsi="仿宋" w:eastAsia="仿宋" w:cs="仿宋"/>
                <w:sz w:val="24"/>
              </w:rPr>
            </w:pPr>
            <w:r>
              <w:rPr>
                <w:rFonts w:hint="eastAsia" w:ascii="仿宋" w:hAnsi="仿宋" w:eastAsia="仿宋" w:cs="仿宋"/>
                <w:sz w:val="24"/>
              </w:rPr>
              <w:t>机械设备名称</w:t>
            </w:r>
          </w:p>
        </w:tc>
        <w:tc>
          <w:tcPr>
            <w:tcW w:w="1244" w:type="dxa"/>
            <w:noWrap/>
            <w:vAlign w:val="center"/>
          </w:tcPr>
          <w:p>
            <w:pPr>
              <w:autoSpaceDN w:val="0"/>
              <w:rPr>
                <w:rFonts w:ascii="仿宋" w:hAnsi="仿宋" w:eastAsia="仿宋" w:cs="仿宋"/>
                <w:sz w:val="24"/>
              </w:rPr>
            </w:pPr>
            <w:r>
              <w:rPr>
                <w:rFonts w:hint="eastAsia" w:ascii="仿宋" w:hAnsi="仿宋" w:eastAsia="仿宋" w:cs="仿宋"/>
                <w:sz w:val="24"/>
              </w:rPr>
              <w:t>单位</w:t>
            </w:r>
          </w:p>
        </w:tc>
        <w:tc>
          <w:tcPr>
            <w:tcW w:w="1260" w:type="dxa"/>
            <w:noWrap/>
            <w:vAlign w:val="center"/>
          </w:tcPr>
          <w:p>
            <w:pPr>
              <w:autoSpaceDN w:val="0"/>
              <w:rPr>
                <w:rFonts w:ascii="仿宋" w:hAnsi="仿宋" w:eastAsia="仿宋" w:cs="仿宋"/>
                <w:sz w:val="24"/>
              </w:rPr>
            </w:pPr>
            <w:r>
              <w:rPr>
                <w:rFonts w:hint="eastAsia" w:ascii="仿宋" w:hAnsi="仿宋" w:eastAsia="仿宋" w:cs="仿宋"/>
                <w:sz w:val="24"/>
              </w:rPr>
              <w:t>数量</w:t>
            </w:r>
          </w:p>
        </w:tc>
        <w:tc>
          <w:tcPr>
            <w:tcW w:w="2340" w:type="dxa"/>
            <w:noWrap/>
            <w:vAlign w:val="center"/>
          </w:tcPr>
          <w:p>
            <w:pPr>
              <w:autoSpaceDN w:val="0"/>
              <w:rPr>
                <w:rFonts w:ascii="仿宋" w:hAnsi="仿宋" w:eastAsia="仿宋" w:cs="仿宋"/>
                <w:sz w:val="24"/>
              </w:rPr>
            </w:pPr>
            <w:r>
              <w:rPr>
                <w:rFonts w:hint="eastAsia" w:ascii="仿宋" w:hAnsi="仿宋" w:eastAsia="仿宋" w:cs="仿宋"/>
                <w:sz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noWrap/>
            <w:vAlign w:val="center"/>
          </w:tcPr>
          <w:p>
            <w:pPr>
              <w:autoSpaceDN w:val="0"/>
              <w:rPr>
                <w:rFonts w:ascii="仿宋" w:hAnsi="仿宋" w:eastAsia="仿宋" w:cs="仿宋"/>
                <w:sz w:val="24"/>
              </w:rPr>
            </w:pPr>
            <w:r>
              <w:rPr>
                <w:rFonts w:hint="eastAsia" w:ascii="仿宋" w:hAnsi="仿宋" w:eastAsia="仿宋" w:cs="仿宋"/>
                <w:sz w:val="24"/>
              </w:rPr>
              <w:t>（1）</w:t>
            </w:r>
          </w:p>
        </w:tc>
        <w:tc>
          <w:tcPr>
            <w:tcW w:w="3060" w:type="dxa"/>
            <w:noWrap/>
            <w:vAlign w:val="center"/>
          </w:tcPr>
          <w:p>
            <w:pPr>
              <w:autoSpaceDN w:val="0"/>
              <w:rPr>
                <w:rFonts w:ascii="仿宋" w:hAnsi="仿宋" w:eastAsia="仿宋" w:cs="仿宋"/>
                <w:sz w:val="24"/>
              </w:rPr>
            </w:pPr>
            <w:r>
              <w:rPr>
                <w:rFonts w:hint="eastAsia" w:ascii="仿宋" w:hAnsi="仿宋" w:eastAsia="仿宋" w:cs="仿宋"/>
                <w:sz w:val="24"/>
              </w:rPr>
              <w:t>（2）</w:t>
            </w:r>
          </w:p>
        </w:tc>
        <w:tc>
          <w:tcPr>
            <w:tcW w:w="1244" w:type="dxa"/>
            <w:noWrap/>
            <w:vAlign w:val="center"/>
          </w:tcPr>
          <w:p>
            <w:pPr>
              <w:autoSpaceDN w:val="0"/>
              <w:rPr>
                <w:rFonts w:ascii="仿宋" w:hAnsi="仿宋" w:eastAsia="仿宋" w:cs="仿宋"/>
                <w:sz w:val="24"/>
              </w:rPr>
            </w:pPr>
            <w:r>
              <w:rPr>
                <w:rFonts w:hint="eastAsia" w:ascii="仿宋" w:hAnsi="仿宋" w:eastAsia="仿宋" w:cs="仿宋"/>
                <w:sz w:val="24"/>
              </w:rPr>
              <w:t>台班</w:t>
            </w:r>
          </w:p>
        </w:tc>
        <w:tc>
          <w:tcPr>
            <w:tcW w:w="1260" w:type="dxa"/>
            <w:noWrap/>
          </w:tcPr>
          <w:p>
            <w:pPr>
              <w:autoSpaceDN w:val="0"/>
              <w:rPr>
                <w:rFonts w:ascii="仿宋" w:hAnsi="仿宋" w:eastAsia="仿宋" w:cs="仿宋"/>
                <w:sz w:val="24"/>
              </w:rPr>
            </w:pPr>
          </w:p>
        </w:tc>
        <w:tc>
          <w:tcPr>
            <w:tcW w:w="2340" w:type="dxa"/>
            <w:noWrap/>
          </w:tcPr>
          <w:p>
            <w:pPr>
              <w:autoSpaceDN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noWrap/>
          </w:tcPr>
          <w:p>
            <w:pPr>
              <w:autoSpaceDN w:val="0"/>
              <w:rPr>
                <w:rFonts w:ascii="仿宋" w:hAnsi="仿宋" w:eastAsia="仿宋" w:cs="仿宋"/>
                <w:sz w:val="24"/>
              </w:rPr>
            </w:pPr>
          </w:p>
        </w:tc>
        <w:tc>
          <w:tcPr>
            <w:tcW w:w="3060" w:type="dxa"/>
            <w:noWrap/>
          </w:tcPr>
          <w:p>
            <w:pPr>
              <w:autoSpaceDN w:val="0"/>
              <w:rPr>
                <w:rFonts w:ascii="仿宋" w:hAnsi="仿宋" w:eastAsia="仿宋" w:cs="仿宋"/>
                <w:sz w:val="24"/>
              </w:rPr>
            </w:pPr>
          </w:p>
        </w:tc>
        <w:tc>
          <w:tcPr>
            <w:tcW w:w="1244" w:type="dxa"/>
            <w:noWrap/>
          </w:tcPr>
          <w:p>
            <w:pPr>
              <w:autoSpaceDN w:val="0"/>
              <w:rPr>
                <w:rFonts w:ascii="仿宋" w:hAnsi="仿宋" w:eastAsia="仿宋" w:cs="仿宋"/>
                <w:sz w:val="24"/>
              </w:rPr>
            </w:pPr>
          </w:p>
        </w:tc>
        <w:tc>
          <w:tcPr>
            <w:tcW w:w="1260" w:type="dxa"/>
            <w:noWrap/>
          </w:tcPr>
          <w:p>
            <w:pPr>
              <w:autoSpaceDN w:val="0"/>
              <w:rPr>
                <w:rFonts w:ascii="仿宋" w:hAnsi="仿宋" w:eastAsia="仿宋" w:cs="仿宋"/>
                <w:sz w:val="24"/>
              </w:rPr>
            </w:pPr>
          </w:p>
        </w:tc>
        <w:tc>
          <w:tcPr>
            <w:tcW w:w="2340" w:type="dxa"/>
            <w:noWrap/>
          </w:tcPr>
          <w:p>
            <w:pPr>
              <w:autoSpaceDN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noWrap/>
          </w:tcPr>
          <w:p>
            <w:pPr>
              <w:autoSpaceDN w:val="0"/>
              <w:rPr>
                <w:rFonts w:ascii="仿宋" w:hAnsi="仿宋" w:eastAsia="仿宋" w:cs="仿宋"/>
                <w:sz w:val="24"/>
              </w:rPr>
            </w:pPr>
          </w:p>
        </w:tc>
        <w:tc>
          <w:tcPr>
            <w:tcW w:w="3060" w:type="dxa"/>
            <w:noWrap/>
          </w:tcPr>
          <w:p>
            <w:pPr>
              <w:autoSpaceDN w:val="0"/>
              <w:rPr>
                <w:rFonts w:ascii="仿宋" w:hAnsi="仿宋" w:eastAsia="仿宋" w:cs="仿宋"/>
                <w:sz w:val="24"/>
              </w:rPr>
            </w:pPr>
          </w:p>
        </w:tc>
        <w:tc>
          <w:tcPr>
            <w:tcW w:w="1244" w:type="dxa"/>
            <w:noWrap/>
          </w:tcPr>
          <w:p>
            <w:pPr>
              <w:autoSpaceDN w:val="0"/>
              <w:rPr>
                <w:rFonts w:ascii="仿宋" w:hAnsi="仿宋" w:eastAsia="仿宋" w:cs="仿宋"/>
                <w:sz w:val="24"/>
              </w:rPr>
            </w:pPr>
          </w:p>
        </w:tc>
        <w:tc>
          <w:tcPr>
            <w:tcW w:w="1260" w:type="dxa"/>
            <w:noWrap/>
          </w:tcPr>
          <w:p>
            <w:pPr>
              <w:autoSpaceDN w:val="0"/>
              <w:rPr>
                <w:rFonts w:ascii="仿宋" w:hAnsi="仿宋" w:eastAsia="仿宋" w:cs="仿宋"/>
                <w:sz w:val="24"/>
              </w:rPr>
            </w:pPr>
          </w:p>
        </w:tc>
        <w:tc>
          <w:tcPr>
            <w:tcW w:w="2340" w:type="dxa"/>
            <w:noWrap/>
          </w:tcPr>
          <w:p>
            <w:pPr>
              <w:autoSpaceDN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noWrap/>
          </w:tcPr>
          <w:p>
            <w:pPr>
              <w:autoSpaceDN w:val="0"/>
              <w:rPr>
                <w:rFonts w:ascii="仿宋" w:hAnsi="仿宋" w:eastAsia="仿宋" w:cs="仿宋"/>
                <w:sz w:val="24"/>
              </w:rPr>
            </w:pPr>
          </w:p>
        </w:tc>
        <w:tc>
          <w:tcPr>
            <w:tcW w:w="3060" w:type="dxa"/>
            <w:noWrap/>
          </w:tcPr>
          <w:p>
            <w:pPr>
              <w:autoSpaceDN w:val="0"/>
              <w:rPr>
                <w:rFonts w:ascii="仿宋" w:hAnsi="仿宋" w:eastAsia="仿宋" w:cs="仿宋"/>
                <w:sz w:val="24"/>
              </w:rPr>
            </w:pPr>
          </w:p>
        </w:tc>
        <w:tc>
          <w:tcPr>
            <w:tcW w:w="1244" w:type="dxa"/>
            <w:noWrap/>
          </w:tcPr>
          <w:p>
            <w:pPr>
              <w:autoSpaceDN w:val="0"/>
              <w:rPr>
                <w:rFonts w:ascii="仿宋" w:hAnsi="仿宋" w:eastAsia="仿宋" w:cs="仿宋"/>
                <w:sz w:val="24"/>
              </w:rPr>
            </w:pPr>
          </w:p>
        </w:tc>
        <w:tc>
          <w:tcPr>
            <w:tcW w:w="1260" w:type="dxa"/>
            <w:noWrap/>
          </w:tcPr>
          <w:p>
            <w:pPr>
              <w:autoSpaceDN w:val="0"/>
              <w:rPr>
                <w:rFonts w:ascii="仿宋" w:hAnsi="仿宋" w:eastAsia="仿宋" w:cs="仿宋"/>
                <w:sz w:val="24"/>
              </w:rPr>
            </w:pPr>
          </w:p>
        </w:tc>
        <w:tc>
          <w:tcPr>
            <w:tcW w:w="2340" w:type="dxa"/>
            <w:noWrap/>
          </w:tcPr>
          <w:p>
            <w:pPr>
              <w:autoSpaceDN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noWrap/>
          </w:tcPr>
          <w:p>
            <w:pPr>
              <w:autoSpaceDN w:val="0"/>
              <w:rPr>
                <w:rFonts w:ascii="仿宋" w:hAnsi="仿宋" w:eastAsia="仿宋" w:cs="仿宋"/>
                <w:sz w:val="24"/>
              </w:rPr>
            </w:pPr>
          </w:p>
        </w:tc>
        <w:tc>
          <w:tcPr>
            <w:tcW w:w="3060" w:type="dxa"/>
            <w:noWrap/>
          </w:tcPr>
          <w:p>
            <w:pPr>
              <w:autoSpaceDN w:val="0"/>
              <w:rPr>
                <w:rFonts w:ascii="仿宋" w:hAnsi="仿宋" w:eastAsia="仿宋" w:cs="仿宋"/>
                <w:sz w:val="24"/>
              </w:rPr>
            </w:pPr>
          </w:p>
        </w:tc>
        <w:tc>
          <w:tcPr>
            <w:tcW w:w="1244" w:type="dxa"/>
            <w:noWrap/>
          </w:tcPr>
          <w:p>
            <w:pPr>
              <w:autoSpaceDN w:val="0"/>
              <w:rPr>
                <w:rFonts w:ascii="仿宋" w:hAnsi="仿宋" w:eastAsia="仿宋" w:cs="仿宋"/>
                <w:sz w:val="24"/>
              </w:rPr>
            </w:pPr>
          </w:p>
        </w:tc>
        <w:tc>
          <w:tcPr>
            <w:tcW w:w="1260" w:type="dxa"/>
            <w:noWrap/>
          </w:tcPr>
          <w:p>
            <w:pPr>
              <w:autoSpaceDN w:val="0"/>
              <w:rPr>
                <w:rFonts w:ascii="仿宋" w:hAnsi="仿宋" w:eastAsia="仿宋" w:cs="仿宋"/>
                <w:sz w:val="24"/>
              </w:rPr>
            </w:pPr>
          </w:p>
        </w:tc>
        <w:tc>
          <w:tcPr>
            <w:tcW w:w="2340" w:type="dxa"/>
            <w:noWrap/>
          </w:tcPr>
          <w:p>
            <w:pPr>
              <w:autoSpaceDN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noWrap/>
          </w:tcPr>
          <w:p>
            <w:pPr>
              <w:autoSpaceDN w:val="0"/>
              <w:rPr>
                <w:rFonts w:ascii="仿宋" w:hAnsi="仿宋" w:eastAsia="仿宋" w:cs="仿宋"/>
                <w:sz w:val="24"/>
              </w:rPr>
            </w:pPr>
          </w:p>
        </w:tc>
        <w:tc>
          <w:tcPr>
            <w:tcW w:w="3060" w:type="dxa"/>
            <w:noWrap/>
          </w:tcPr>
          <w:p>
            <w:pPr>
              <w:autoSpaceDN w:val="0"/>
              <w:rPr>
                <w:rFonts w:ascii="仿宋" w:hAnsi="仿宋" w:eastAsia="仿宋" w:cs="仿宋"/>
                <w:sz w:val="24"/>
              </w:rPr>
            </w:pPr>
          </w:p>
        </w:tc>
        <w:tc>
          <w:tcPr>
            <w:tcW w:w="1244" w:type="dxa"/>
            <w:noWrap/>
          </w:tcPr>
          <w:p>
            <w:pPr>
              <w:autoSpaceDN w:val="0"/>
              <w:rPr>
                <w:rFonts w:ascii="仿宋" w:hAnsi="仿宋" w:eastAsia="仿宋" w:cs="仿宋"/>
                <w:sz w:val="24"/>
              </w:rPr>
            </w:pPr>
          </w:p>
        </w:tc>
        <w:tc>
          <w:tcPr>
            <w:tcW w:w="1260" w:type="dxa"/>
            <w:noWrap/>
          </w:tcPr>
          <w:p>
            <w:pPr>
              <w:autoSpaceDN w:val="0"/>
              <w:rPr>
                <w:rFonts w:ascii="仿宋" w:hAnsi="仿宋" w:eastAsia="仿宋" w:cs="仿宋"/>
                <w:sz w:val="24"/>
              </w:rPr>
            </w:pPr>
          </w:p>
        </w:tc>
        <w:tc>
          <w:tcPr>
            <w:tcW w:w="2340" w:type="dxa"/>
            <w:noWrap/>
          </w:tcPr>
          <w:p>
            <w:pPr>
              <w:autoSpaceDN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noWrap/>
          </w:tcPr>
          <w:p>
            <w:pPr>
              <w:autoSpaceDN w:val="0"/>
              <w:rPr>
                <w:rFonts w:ascii="仿宋" w:hAnsi="仿宋" w:eastAsia="仿宋" w:cs="仿宋"/>
                <w:sz w:val="24"/>
              </w:rPr>
            </w:pPr>
          </w:p>
        </w:tc>
        <w:tc>
          <w:tcPr>
            <w:tcW w:w="3060" w:type="dxa"/>
            <w:noWrap/>
          </w:tcPr>
          <w:p>
            <w:pPr>
              <w:autoSpaceDN w:val="0"/>
              <w:rPr>
                <w:rFonts w:ascii="仿宋" w:hAnsi="仿宋" w:eastAsia="仿宋" w:cs="仿宋"/>
                <w:sz w:val="24"/>
              </w:rPr>
            </w:pPr>
          </w:p>
        </w:tc>
        <w:tc>
          <w:tcPr>
            <w:tcW w:w="1244" w:type="dxa"/>
            <w:noWrap/>
          </w:tcPr>
          <w:p>
            <w:pPr>
              <w:autoSpaceDN w:val="0"/>
              <w:rPr>
                <w:rFonts w:ascii="仿宋" w:hAnsi="仿宋" w:eastAsia="仿宋" w:cs="仿宋"/>
                <w:sz w:val="24"/>
              </w:rPr>
            </w:pPr>
          </w:p>
        </w:tc>
        <w:tc>
          <w:tcPr>
            <w:tcW w:w="1260" w:type="dxa"/>
            <w:noWrap/>
          </w:tcPr>
          <w:p>
            <w:pPr>
              <w:autoSpaceDN w:val="0"/>
              <w:rPr>
                <w:rFonts w:ascii="仿宋" w:hAnsi="仿宋" w:eastAsia="仿宋" w:cs="仿宋"/>
                <w:sz w:val="24"/>
              </w:rPr>
            </w:pPr>
          </w:p>
        </w:tc>
        <w:tc>
          <w:tcPr>
            <w:tcW w:w="2340" w:type="dxa"/>
            <w:noWrap/>
          </w:tcPr>
          <w:p>
            <w:pPr>
              <w:autoSpaceDN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916" w:type="dxa"/>
            <w:noWrap/>
          </w:tcPr>
          <w:p>
            <w:pPr>
              <w:autoSpaceDN w:val="0"/>
              <w:rPr>
                <w:rFonts w:ascii="仿宋" w:hAnsi="仿宋" w:eastAsia="仿宋" w:cs="仿宋"/>
                <w:sz w:val="24"/>
              </w:rPr>
            </w:pPr>
          </w:p>
        </w:tc>
        <w:tc>
          <w:tcPr>
            <w:tcW w:w="3060" w:type="dxa"/>
            <w:noWrap/>
          </w:tcPr>
          <w:p>
            <w:pPr>
              <w:autoSpaceDN w:val="0"/>
              <w:rPr>
                <w:rFonts w:ascii="仿宋" w:hAnsi="仿宋" w:eastAsia="仿宋" w:cs="仿宋"/>
                <w:sz w:val="24"/>
              </w:rPr>
            </w:pPr>
          </w:p>
        </w:tc>
        <w:tc>
          <w:tcPr>
            <w:tcW w:w="1244" w:type="dxa"/>
            <w:noWrap/>
          </w:tcPr>
          <w:p>
            <w:pPr>
              <w:autoSpaceDN w:val="0"/>
              <w:rPr>
                <w:rFonts w:ascii="仿宋" w:hAnsi="仿宋" w:eastAsia="仿宋" w:cs="仿宋"/>
                <w:sz w:val="24"/>
              </w:rPr>
            </w:pPr>
          </w:p>
        </w:tc>
        <w:tc>
          <w:tcPr>
            <w:tcW w:w="1260" w:type="dxa"/>
            <w:noWrap/>
          </w:tcPr>
          <w:p>
            <w:pPr>
              <w:autoSpaceDN w:val="0"/>
              <w:rPr>
                <w:rFonts w:ascii="仿宋" w:hAnsi="仿宋" w:eastAsia="仿宋" w:cs="仿宋"/>
                <w:sz w:val="24"/>
              </w:rPr>
            </w:pPr>
          </w:p>
        </w:tc>
        <w:tc>
          <w:tcPr>
            <w:tcW w:w="2340" w:type="dxa"/>
            <w:noWrap/>
          </w:tcPr>
          <w:p>
            <w:pPr>
              <w:autoSpaceDN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noWrap/>
          </w:tcPr>
          <w:p>
            <w:pPr>
              <w:autoSpaceDN w:val="0"/>
              <w:rPr>
                <w:rFonts w:ascii="仿宋" w:hAnsi="仿宋" w:eastAsia="仿宋" w:cs="仿宋"/>
                <w:sz w:val="24"/>
              </w:rPr>
            </w:pPr>
          </w:p>
        </w:tc>
        <w:tc>
          <w:tcPr>
            <w:tcW w:w="3060" w:type="dxa"/>
            <w:noWrap/>
          </w:tcPr>
          <w:p>
            <w:pPr>
              <w:autoSpaceDN w:val="0"/>
              <w:rPr>
                <w:rFonts w:ascii="仿宋" w:hAnsi="仿宋" w:eastAsia="仿宋" w:cs="仿宋"/>
                <w:sz w:val="24"/>
              </w:rPr>
            </w:pPr>
          </w:p>
        </w:tc>
        <w:tc>
          <w:tcPr>
            <w:tcW w:w="1244" w:type="dxa"/>
            <w:noWrap/>
          </w:tcPr>
          <w:p>
            <w:pPr>
              <w:autoSpaceDN w:val="0"/>
              <w:rPr>
                <w:rFonts w:ascii="仿宋" w:hAnsi="仿宋" w:eastAsia="仿宋" w:cs="仿宋"/>
                <w:sz w:val="24"/>
              </w:rPr>
            </w:pPr>
          </w:p>
        </w:tc>
        <w:tc>
          <w:tcPr>
            <w:tcW w:w="1260" w:type="dxa"/>
            <w:noWrap/>
          </w:tcPr>
          <w:p>
            <w:pPr>
              <w:autoSpaceDN w:val="0"/>
              <w:rPr>
                <w:rFonts w:ascii="仿宋" w:hAnsi="仿宋" w:eastAsia="仿宋" w:cs="仿宋"/>
                <w:sz w:val="24"/>
              </w:rPr>
            </w:pPr>
          </w:p>
        </w:tc>
        <w:tc>
          <w:tcPr>
            <w:tcW w:w="2340" w:type="dxa"/>
            <w:noWrap/>
          </w:tcPr>
          <w:p>
            <w:pPr>
              <w:autoSpaceDN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noWrap/>
          </w:tcPr>
          <w:p>
            <w:pPr>
              <w:autoSpaceDN w:val="0"/>
              <w:rPr>
                <w:rFonts w:ascii="仿宋" w:hAnsi="仿宋" w:eastAsia="仿宋" w:cs="仿宋"/>
                <w:sz w:val="24"/>
              </w:rPr>
            </w:pPr>
          </w:p>
        </w:tc>
        <w:tc>
          <w:tcPr>
            <w:tcW w:w="3060" w:type="dxa"/>
            <w:noWrap/>
          </w:tcPr>
          <w:p>
            <w:pPr>
              <w:autoSpaceDN w:val="0"/>
              <w:rPr>
                <w:rFonts w:ascii="仿宋" w:hAnsi="仿宋" w:eastAsia="仿宋" w:cs="仿宋"/>
                <w:sz w:val="24"/>
              </w:rPr>
            </w:pPr>
          </w:p>
        </w:tc>
        <w:tc>
          <w:tcPr>
            <w:tcW w:w="1244" w:type="dxa"/>
            <w:noWrap/>
          </w:tcPr>
          <w:p>
            <w:pPr>
              <w:autoSpaceDN w:val="0"/>
              <w:rPr>
                <w:rFonts w:ascii="仿宋" w:hAnsi="仿宋" w:eastAsia="仿宋" w:cs="仿宋"/>
                <w:sz w:val="24"/>
              </w:rPr>
            </w:pPr>
          </w:p>
        </w:tc>
        <w:tc>
          <w:tcPr>
            <w:tcW w:w="1260" w:type="dxa"/>
            <w:noWrap/>
          </w:tcPr>
          <w:p>
            <w:pPr>
              <w:autoSpaceDN w:val="0"/>
              <w:rPr>
                <w:rFonts w:ascii="仿宋" w:hAnsi="仿宋" w:eastAsia="仿宋" w:cs="仿宋"/>
                <w:sz w:val="24"/>
              </w:rPr>
            </w:pPr>
          </w:p>
        </w:tc>
        <w:tc>
          <w:tcPr>
            <w:tcW w:w="2340" w:type="dxa"/>
            <w:noWrap/>
          </w:tcPr>
          <w:p>
            <w:pPr>
              <w:autoSpaceDN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noWrap/>
          </w:tcPr>
          <w:p>
            <w:pPr>
              <w:autoSpaceDN w:val="0"/>
              <w:rPr>
                <w:rFonts w:ascii="仿宋" w:hAnsi="仿宋" w:eastAsia="仿宋" w:cs="仿宋"/>
                <w:sz w:val="24"/>
              </w:rPr>
            </w:pPr>
          </w:p>
        </w:tc>
        <w:tc>
          <w:tcPr>
            <w:tcW w:w="3060" w:type="dxa"/>
            <w:noWrap/>
          </w:tcPr>
          <w:p>
            <w:pPr>
              <w:autoSpaceDN w:val="0"/>
              <w:rPr>
                <w:rFonts w:ascii="仿宋" w:hAnsi="仿宋" w:eastAsia="仿宋" w:cs="仿宋"/>
                <w:sz w:val="24"/>
              </w:rPr>
            </w:pPr>
          </w:p>
        </w:tc>
        <w:tc>
          <w:tcPr>
            <w:tcW w:w="1244" w:type="dxa"/>
            <w:noWrap/>
          </w:tcPr>
          <w:p>
            <w:pPr>
              <w:autoSpaceDN w:val="0"/>
              <w:rPr>
                <w:rFonts w:ascii="仿宋" w:hAnsi="仿宋" w:eastAsia="仿宋" w:cs="仿宋"/>
                <w:sz w:val="24"/>
              </w:rPr>
            </w:pPr>
          </w:p>
        </w:tc>
        <w:tc>
          <w:tcPr>
            <w:tcW w:w="1260" w:type="dxa"/>
            <w:noWrap/>
          </w:tcPr>
          <w:p>
            <w:pPr>
              <w:autoSpaceDN w:val="0"/>
              <w:rPr>
                <w:rFonts w:ascii="仿宋" w:hAnsi="仿宋" w:eastAsia="仿宋" w:cs="仿宋"/>
                <w:sz w:val="24"/>
              </w:rPr>
            </w:pPr>
          </w:p>
        </w:tc>
        <w:tc>
          <w:tcPr>
            <w:tcW w:w="2340" w:type="dxa"/>
            <w:noWrap/>
          </w:tcPr>
          <w:p>
            <w:pPr>
              <w:autoSpaceDN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noWrap/>
          </w:tcPr>
          <w:p>
            <w:pPr>
              <w:autoSpaceDN w:val="0"/>
              <w:rPr>
                <w:rFonts w:ascii="仿宋" w:hAnsi="仿宋" w:eastAsia="仿宋" w:cs="仿宋"/>
                <w:sz w:val="24"/>
              </w:rPr>
            </w:pPr>
          </w:p>
        </w:tc>
        <w:tc>
          <w:tcPr>
            <w:tcW w:w="3060" w:type="dxa"/>
            <w:noWrap/>
          </w:tcPr>
          <w:p>
            <w:pPr>
              <w:autoSpaceDN w:val="0"/>
              <w:rPr>
                <w:rFonts w:ascii="仿宋" w:hAnsi="仿宋" w:eastAsia="仿宋" w:cs="仿宋"/>
                <w:sz w:val="24"/>
              </w:rPr>
            </w:pPr>
          </w:p>
        </w:tc>
        <w:tc>
          <w:tcPr>
            <w:tcW w:w="1244" w:type="dxa"/>
            <w:noWrap/>
          </w:tcPr>
          <w:p>
            <w:pPr>
              <w:autoSpaceDN w:val="0"/>
              <w:rPr>
                <w:rFonts w:ascii="仿宋" w:hAnsi="仿宋" w:eastAsia="仿宋" w:cs="仿宋"/>
                <w:sz w:val="24"/>
              </w:rPr>
            </w:pPr>
          </w:p>
        </w:tc>
        <w:tc>
          <w:tcPr>
            <w:tcW w:w="1260" w:type="dxa"/>
            <w:noWrap/>
          </w:tcPr>
          <w:p>
            <w:pPr>
              <w:autoSpaceDN w:val="0"/>
              <w:rPr>
                <w:rFonts w:ascii="仿宋" w:hAnsi="仿宋" w:eastAsia="仿宋" w:cs="仿宋"/>
                <w:sz w:val="24"/>
              </w:rPr>
            </w:pPr>
          </w:p>
        </w:tc>
        <w:tc>
          <w:tcPr>
            <w:tcW w:w="2340" w:type="dxa"/>
            <w:noWrap/>
          </w:tcPr>
          <w:p>
            <w:pPr>
              <w:autoSpaceDN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noWrap/>
          </w:tcPr>
          <w:p>
            <w:pPr>
              <w:autoSpaceDN w:val="0"/>
              <w:rPr>
                <w:rFonts w:ascii="仿宋" w:hAnsi="仿宋" w:eastAsia="仿宋" w:cs="仿宋"/>
                <w:sz w:val="24"/>
              </w:rPr>
            </w:pPr>
          </w:p>
        </w:tc>
        <w:tc>
          <w:tcPr>
            <w:tcW w:w="3060" w:type="dxa"/>
            <w:noWrap/>
          </w:tcPr>
          <w:p>
            <w:pPr>
              <w:autoSpaceDN w:val="0"/>
              <w:rPr>
                <w:rFonts w:ascii="仿宋" w:hAnsi="仿宋" w:eastAsia="仿宋" w:cs="仿宋"/>
                <w:sz w:val="24"/>
              </w:rPr>
            </w:pPr>
          </w:p>
        </w:tc>
        <w:tc>
          <w:tcPr>
            <w:tcW w:w="1244" w:type="dxa"/>
            <w:noWrap/>
          </w:tcPr>
          <w:p>
            <w:pPr>
              <w:autoSpaceDN w:val="0"/>
              <w:rPr>
                <w:rFonts w:ascii="仿宋" w:hAnsi="仿宋" w:eastAsia="仿宋" w:cs="仿宋"/>
                <w:sz w:val="24"/>
              </w:rPr>
            </w:pPr>
          </w:p>
        </w:tc>
        <w:tc>
          <w:tcPr>
            <w:tcW w:w="1260" w:type="dxa"/>
            <w:noWrap/>
          </w:tcPr>
          <w:p>
            <w:pPr>
              <w:autoSpaceDN w:val="0"/>
              <w:rPr>
                <w:rFonts w:ascii="仿宋" w:hAnsi="仿宋" w:eastAsia="仿宋" w:cs="仿宋"/>
                <w:sz w:val="24"/>
              </w:rPr>
            </w:pPr>
          </w:p>
        </w:tc>
        <w:tc>
          <w:tcPr>
            <w:tcW w:w="2340" w:type="dxa"/>
            <w:noWrap/>
          </w:tcPr>
          <w:p>
            <w:pPr>
              <w:autoSpaceDN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noWrap/>
          </w:tcPr>
          <w:p>
            <w:pPr>
              <w:autoSpaceDN w:val="0"/>
              <w:rPr>
                <w:rFonts w:ascii="仿宋" w:hAnsi="仿宋" w:eastAsia="仿宋" w:cs="仿宋"/>
                <w:sz w:val="24"/>
              </w:rPr>
            </w:pPr>
          </w:p>
        </w:tc>
        <w:tc>
          <w:tcPr>
            <w:tcW w:w="3060" w:type="dxa"/>
            <w:noWrap/>
          </w:tcPr>
          <w:p>
            <w:pPr>
              <w:autoSpaceDN w:val="0"/>
              <w:rPr>
                <w:rFonts w:ascii="仿宋" w:hAnsi="仿宋" w:eastAsia="仿宋" w:cs="仿宋"/>
                <w:sz w:val="24"/>
              </w:rPr>
            </w:pPr>
          </w:p>
        </w:tc>
        <w:tc>
          <w:tcPr>
            <w:tcW w:w="1244" w:type="dxa"/>
            <w:noWrap/>
          </w:tcPr>
          <w:p>
            <w:pPr>
              <w:autoSpaceDN w:val="0"/>
              <w:rPr>
                <w:rFonts w:ascii="仿宋" w:hAnsi="仿宋" w:eastAsia="仿宋" w:cs="仿宋"/>
                <w:sz w:val="24"/>
              </w:rPr>
            </w:pPr>
          </w:p>
        </w:tc>
        <w:tc>
          <w:tcPr>
            <w:tcW w:w="1260" w:type="dxa"/>
            <w:noWrap/>
          </w:tcPr>
          <w:p>
            <w:pPr>
              <w:autoSpaceDN w:val="0"/>
              <w:rPr>
                <w:rFonts w:ascii="仿宋" w:hAnsi="仿宋" w:eastAsia="仿宋" w:cs="仿宋"/>
                <w:sz w:val="24"/>
              </w:rPr>
            </w:pPr>
          </w:p>
        </w:tc>
        <w:tc>
          <w:tcPr>
            <w:tcW w:w="2340" w:type="dxa"/>
            <w:noWrap/>
          </w:tcPr>
          <w:p>
            <w:pPr>
              <w:autoSpaceDN w:val="0"/>
              <w:rPr>
                <w:rFonts w:ascii="仿宋" w:hAnsi="仿宋" w:eastAsia="仿宋" w:cs="仿宋"/>
                <w:sz w:val="24"/>
              </w:rPr>
            </w:pPr>
          </w:p>
        </w:tc>
      </w:tr>
    </w:tbl>
    <w:p>
      <w:pPr>
        <w:autoSpaceDN w:val="0"/>
        <w:ind w:firstLine="240" w:firstLineChars="100"/>
        <w:rPr>
          <w:rFonts w:ascii="仿宋" w:hAnsi="仿宋" w:eastAsia="仿宋" w:cs="仿宋"/>
          <w:sz w:val="24"/>
        </w:rPr>
      </w:pPr>
      <w:r>
        <w:rPr>
          <w:rFonts w:hint="eastAsia" w:ascii="仿宋" w:hAnsi="仿宋" w:eastAsia="仿宋" w:cs="仿宋"/>
          <w:sz w:val="24"/>
        </w:rPr>
        <w:t>注：表（1）（2）由采购人按需要提出，磋商响应供应商可补充。</w:t>
      </w:r>
    </w:p>
    <w:p>
      <w:pPr>
        <w:autoSpaceDN w:val="0"/>
        <w:rPr>
          <w:rFonts w:eastAsia="仿宋"/>
          <w:sz w:val="22"/>
          <w:szCs w:val="22"/>
        </w:rPr>
      </w:pPr>
    </w:p>
    <w:p>
      <w:pPr>
        <w:autoSpaceDN w:val="0"/>
        <w:rPr>
          <w:rFonts w:eastAsia="仿宋"/>
          <w:sz w:val="22"/>
          <w:szCs w:val="22"/>
        </w:rPr>
      </w:pPr>
    </w:p>
    <w:p>
      <w:pPr>
        <w:autoSpaceDN w:val="0"/>
        <w:rPr>
          <w:rFonts w:eastAsia="仿宋"/>
          <w:sz w:val="22"/>
          <w:szCs w:val="22"/>
        </w:rPr>
      </w:pPr>
    </w:p>
    <w:p>
      <w:pPr>
        <w:autoSpaceDN w:val="0"/>
        <w:rPr>
          <w:rFonts w:eastAsia="仿宋"/>
          <w:sz w:val="22"/>
          <w:szCs w:val="22"/>
        </w:rPr>
        <w:sectPr>
          <w:pgSz w:w="11906" w:h="16838"/>
          <w:pgMar w:top="1614" w:right="1191" w:bottom="1361" w:left="1191" w:header="851" w:footer="850" w:gutter="0"/>
          <w:pgBorders>
            <w:top w:val="none" w:sz="0" w:space="0"/>
            <w:left w:val="none" w:sz="0" w:space="0"/>
            <w:bottom w:val="none" w:sz="0" w:space="0"/>
            <w:right w:val="none" w:sz="0" w:space="0"/>
          </w:pgBorders>
          <w:cols w:space="720" w:num="1"/>
          <w:docGrid w:type="lines" w:linePitch="312" w:charSpace="0"/>
        </w:sectPr>
      </w:pPr>
    </w:p>
    <w:p>
      <w:pPr>
        <w:pStyle w:val="7"/>
        <w:autoSpaceDN w:val="0"/>
        <w:ind w:firstLine="561"/>
        <w:rPr>
          <w:rFonts w:ascii="Times New Roman" w:hAnsi="Times New Roman"/>
        </w:rPr>
      </w:pPr>
      <w:r>
        <w:rPr>
          <w:rFonts w:ascii="Times New Roman"/>
        </w:rPr>
        <w:t>表</w:t>
      </w:r>
      <w:r>
        <w:rPr>
          <w:rFonts w:ascii="Times New Roman" w:hAnsi="Times New Roman"/>
        </w:rPr>
        <w:t xml:space="preserve">2-1  </w:t>
      </w:r>
      <w:r>
        <w:rPr>
          <w:rFonts w:ascii="Times New Roman"/>
        </w:rPr>
        <w:t>分部分项工程量清单综合单价分析表</w:t>
      </w:r>
    </w:p>
    <w:p>
      <w:pPr>
        <w:autoSpaceDN w:val="0"/>
        <w:rPr>
          <w:rFonts w:ascii="仿宋" w:hAnsi="仿宋" w:eastAsia="仿宋" w:cs="仿宋"/>
          <w:sz w:val="24"/>
        </w:rPr>
      </w:pPr>
      <w:r>
        <w:rPr>
          <w:rFonts w:hint="eastAsia" w:ascii="仿宋" w:hAnsi="仿宋" w:eastAsia="仿宋" w:cs="仿宋"/>
          <w:sz w:val="24"/>
        </w:rPr>
        <w:t>项目名称：                                  清单号：                                        第页共页</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634"/>
        <w:gridCol w:w="1634"/>
        <w:gridCol w:w="909"/>
        <w:gridCol w:w="909"/>
        <w:gridCol w:w="1089"/>
        <w:gridCol w:w="1089"/>
        <w:gridCol w:w="1089"/>
        <w:gridCol w:w="1089"/>
        <w:gridCol w:w="909"/>
        <w:gridCol w:w="995"/>
        <w:gridCol w:w="909"/>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0" w:hRule="atLeast"/>
        </w:trPr>
        <w:tc>
          <w:tcPr>
            <w:tcW w:w="724" w:type="dxa"/>
            <w:vMerge w:val="restart"/>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r>
              <w:rPr>
                <w:rFonts w:hint="eastAsia" w:ascii="仿宋" w:hAnsi="仿宋" w:eastAsia="仿宋" w:cs="仿宋"/>
                <w:sz w:val="24"/>
              </w:rPr>
              <w:t>序号</w:t>
            </w:r>
          </w:p>
        </w:tc>
        <w:tc>
          <w:tcPr>
            <w:tcW w:w="1634" w:type="dxa"/>
            <w:vMerge w:val="restart"/>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r>
              <w:rPr>
                <w:rFonts w:hint="eastAsia" w:ascii="仿宋" w:hAnsi="仿宋" w:eastAsia="仿宋" w:cs="仿宋"/>
                <w:sz w:val="24"/>
              </w:rPr>
              <w:t>编号</w:t>
            </w:r>
          </w:p>
        </w:tc>
        <w:tc>
          <w:tcPr>
            <w:tcW w:w="1634" w:type="dxa"/>
            <w:vMerge w:val="restart"/>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r>
              <w:rPr>
                <w:rFonts w:hint="eastAsia" w:ascii="仿宋" w:hAnsi="仿宋" w:eastAsia="仿宋" w:cs="仿宋"/>
                <w:sz w:val="24"/>
              </w:rPr>
              <w:t>名称</w:t>
            </w:r>
          </w:p>
        </w:tc>
        <w:tc>
          <w:tcPr>
            <w:tcW w:w="909" w:type="dxa"/>
            <w:vMerge w:val="restart"/>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r>
              <w:rPr>
                <w:rFonts w:hint="eastAsia" w:ascii="仿宋" w:hAnsi="仿宋" w:eastAsia="仿宋" w:cs="仿宋"/>
                <w:sz w:val="24"/>
              </w:rPr>
              <w:t>计量单位</w:t>
            </w:r>
          </w:p>
        </w:tc>
        <w:tc>
          <w:tcPr>
            <w:tcW w:w="909" w:type="dxa"/>
            <w:vMerge w:val="restart"/>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r>
              <w:rPr>
                <w:rFonts w:hint="eastAsia" w:ascii="仿宋" w:hAnsi="仿宋" w:eastAsia="仿宋" w:cs="仿宋"/>
                <w:sz w:val="24"/>
              </w:rPr>
              <w:t>数量</w:t>
            </w:r>
          </w:p>
        </w:tc>
        <w:tc>
          <w:tcPr>
            <w:tcW w:w="7169" w:type="dxa"/>
            <w:gridSpan w:val="7"/>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r>
              <w:rPr>
                <w:rFonts w:hint="eastAsia" w:ascii="仿宋" w:hAnsi="仿宋" w:eastAsia="仿宋" w:cs="仿宋"/>
                <w:sz w:val="24"/>
              </w:rPr>
              <w:t>综  合  单  价（元）</w:t>
            </w:r>
          </w:p>
        </w:tc>
        <w:tc>
          <w:tcPr>
            <w:tcW w:w="1353" w:type="dxa"/>
            <w:vMerge w:val="restart"/>
            <w:vAlign w:val="center"/>
          </w:tcPr>
          <w:p>
            <w:pPr>
              <w:tabs>
                <w:tab w:val="center" w:pos="4755"/>
                <w:tab w:val="right" w:pos="9070"/>
              </w:tabs>
              <w:autoSpaceDN w:val="0"/>
              <w:spacing w:before="100" w:beforeAutospacing="1" w:after="100" w:afterAutospacing="1"/>
              <w:jc w:val="center"/>
              <w:rPr>
                <w:rFonts w:ascii="仿宋" w:hAnsi="仿宋" w:eastAsia="仿宋" w:cs="仿宋"/>
                <w:sz w:val="24"/>
              </w:rPr>
            </w:pPr>
            <w:r>
              <w:rPr>
                <w:rFonts w:hint="eastAsia" w:ascii="仿宋" w:hAnsi="仿宋" w:eastAsia="仿宋" w:cs="仿宋"/>
                <w:sz w:val="24"/>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724" w:type="dxa"/>
            <w:vMerge w:val="continue"/>
          </w:tcPr>
          <w:p>
            <w:pPr>
              <w:widowControl/>
              <w:tabs>
                <w:tab w:val="center" w:pos="4755"/>
                <w:tab w:val="right" w:pos="9070"/>
              </w:tabs>
              <w:autoSpaceDN w:val="0"/>
              <w:spacing w:before="100" w:beforeAutospacing="1" w:after="100" w:afterAutospacing="1"/>
              <w:rPr>
                <w:rFonts w:ascii="仿宋" w:hAnsi="仿宋" w:eastAsia="仿宋" w:cs="仿宋"/>
                <w:sz w:val="24"/>
              </w:rPr>
            </w:pPr>
          </w:p>
        </w:tc>
        <w:tc>
          <w:tcPr>
            <w:tcW w:w="1634" w:type="dxa"/>
            <w:vMerge w:val="continue"/>
          </w:tcPr>
          <w:p>
            <w:pPr>
              <w:widowControl/>
              <w:tabs>
                <w:tab w:val="center" w:pos="4755"/>
                <w:tab w:val="right" w:pos="9070"/>
              </w:tabs>
              <w:autoSpaceDN w:val="0"/>
              <w:spacing w:before="100" w:beforeAutospacing="1" w:after="100" w:afterAutospacing="1"/>
              <w:rPr>
                <w:rFonts w:ascii="仿宋" w:hAnsi="仿宋" w:eastAsia="仿宋" w:cs="仿宋"/>
                <w:sz w:val="24"/>
              </w:rPr>
            </w:pPr>
          </w:p>
        </w:tc>
        <w:tc>
          <w:tcPr>
            <w:tcW w:w="1634" w:type="dxa"/>
            <w:vMerge w:val="continue"/>
          </w:tcPr>
          <w:p>
            <w:pPr>
              <w:widowControl/>
              <w:tabs>
                <w:tab w:val="center" w:pos="4755"/>
                <w:tab w:val="right" w:pos="9070"/>
              </w:tabs>
              <w:autoSpaceDN w:val="0"/>
              <w:spacing w:before="100" w:beforeAutospacing="1" w:after="100" w:afterAutospacing="1"/>
              <w:rPr>
                <w:rFonts w:ascii="仿宋" w:hAnsi="仿宋" w:eastAsia="仿宋" w:cs="仿宋"/>
                <w:sz w:val="24"/>
              </w:rPr>
            </w:pPr>
          </w:p>
        </w:tc>
        <w:tc>
          <w:tcPr>
            <w:tcW w:w="909" w:type="dxa"/>
            <w:vMerge w:val="continue"/>
          </w:tcPr>
          <w:p>
            <w:pPr>
              <w:widowControl/>
              <w:tabs>
                <w:tab w:val="center" w:pos="4755"/>
                <w:tab w:val="right" w:pos="9070"/>
              </w:tabs>
              <w:autoSpaceDN w:val="0"/>
              <w:spacing w:before="100" w:beforeAutospacing="1" w:after="100" w:afterAutospacing="1"/>
              <w:rPr>
                <w:rFonts w:ascii="仿宋" w:hAnsi="仿宋" w:eastAsia="仿宋" w:cs="仿宋"/>
                <w:sz w:val="24"/>
              </w:rPr>
            </w:pPr>
          </w:p>
        </w:tc>
        <w:tc>
          <w:tcPr>
            <w:tcW w:w="909" w:type="dxa"/>
            <w:vMerge w:val="continue"/>
          </w:tcPr>
          <w:p>
            <w:pPr>
              <w:widowControl/>
              <w:tabs>
                <w:tab w:val="center" w:pos="4755"/>
                <w:tab w:val="right" w:pos="9070"/>
              </w:tabs>
              <w:autoSpaceDN w:val="0"/>
              <w:spacing w:before="100" w:beforeAutospacing="1" w:after="100" w:afterAutospacing="1"/>
              <w:rPr>
                <w:rFonts w:ascii="仿宋" w:hAnsi="仿宋" w:eastAsia="仿宋" w:cs="仿宋"/>
                <w:sz w:val="24"/>
              </w:rPr>
            </w:pPr>
          </w:p>
        </w:tc>
        <w:tc>
          <w:tcPr>
            <w:tcW w:w="1089"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r>
              <w:rPr>
                <w:rFonts w:hint="eastAsia" w:ascii="仿宋" w:hAnsi="仿宋" w:eastAsia="仿宋" w:cs="仿宋"/>
                <w:sz w:val="24"/>
              </w:rPr>
              <w:t>人工费</w:t>
            </w:r>
          </w:p>
        </w:tc>
        <w:tc>
          <w:tcPr>
            <w:tcW w:w="1089"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r>
              <w:rPr>
                <w:rFonts w:hint="eastAsia" w:ascii="仿宋" w:hAnsi="仿宋" w:eastAsia="仿宋" w:cs="仿宋"/>
                <w:sz w:val="24"/>
              </w:rPr>
              <w:t>材料费</w:t>
            </w:r>
          </w:p>
        </w:tc>
        <w:tc>
          <w:tcPr>
            <w:tcW w:w="1089"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r>
              <w:rPr>
                <w:rFonts w:hint="eastAsia" w:ascii="仿宋" w:hAnsi="仿宋" w:eastAsia="仿宋" w:cs="仿宋"/>
                <w:sz w:val="24"/>
              </w:rPr>
              <w:t>机械费</w:t>
            </w:r>
          </w:p>
        </w:tc>
        <w:tc>
          <w:tcPr>
            <w:tcW w:w="1089"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r>
              <w:rPr>
                <w:rFonts w:hint="eastAsia" w:ascii="仿宋" w:hAnsi="仿宋" w:eastAsia="仿宋" w:cs="仿宋"/>
                <w:sz w:val="24"/>
              </w:rPr>
              <w:t>管理费</w:t>
            </w:r>
          </w:p>
        </w:tc>
        <w:tc>
          <w:tcPr>
            <w:tcW w:w="909"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r>
              <w:rPr>
                <w:rFonts w:hint="eastAsia" w:ascii="仿宋" w:hAnsi="仿宋" w:eastAsia="仿宋" w:cs="仿宋"/>
                <w:sz w:val="24"/>
              </w:rPr>
              <w:t>利润</w:t>
            </w:r>
          </w:p>
        </w:tc>
        <w:tc>
          <w:tcPr>
            <w:tcW w:w="995"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r>
              <w:rPr>
                <w:rFonts w:hint="eastAsia" w:ascii="仿宋" w:hAnsi="仿宋" w:eastAsia="仿宋" w:cs="仿宋"/>
                <w:sz w:val="24"/>
              </w:rPr>
              <w:t>风险费用</w:t>
            </w:r>
          </w:p>
        </w:tc>
        <w:tc>
          <w:tcPr>
            <w:tcW w:w="909"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r>
              <w:rPr>
                <w:rFonts w:hint="eastAsia" w:ascii="仿宋" w:hAnsi="仿宋" w:eastAsia="仿宋" w:cs="仿宋"/>
                <w:sz w:val="24"/>
              </w:rPr>
              <w:t>小计</w:t>
            </w:r>
          </w:p>
        </w:tc>
        <w:tc>
          <w:tcPr>
            <w:tcW w:w="1353" w:type="dxa"/>
            <w:vMerge w:val="continue"/>
          </w:tcPr>
          <w:p>
            <w:pPr>
              <w:widowControl/>
              <w:tabs>
                <w:tab w:val="center" w:pos="4755"/>
                <w:tab w:val="right" w:pos="9070"/>
              </w:tabs>
              <w:autoSpaceDN w:val="0"/>
              <w:spacing w:before="100" w:beforeAutospacing="1" w:after="100" w:afterAutospacing="1"/>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24" w:type="dxa"/>
            <w:vAlign w:val="center"/>
          </w:tcPr>
          <w:p>
            <w:pPr>
              <w:widowControl/>
              <w:tabs>
                <w:tab w:val="center" w:pos="4755"/>
                <w:tab w:val="right" w:pos="9070"/>
              </w:tabs>
              <w:autoSpaceDN w:val="0"/>
              <w:spacing w:before="100" w:beforeAutospacing="1" w:after="100" w:afterAutospacing="1"/>
              <w:ind w:firstLine="360" w:firstLineChars="150"/>
              <w:jc w:val="center"/>
              <w:rPr>
                <w:rFonts w:ascii="仿宋" w:hAnsi="仿宋" w:eastAsia="仿宋" w:cs="仿宋"/>
                <w:sz w:val="24"/>
              </w:rPr>
            </w:pPr>
          </w:p>
        </w:tc>
        <w:tc>
          <w:tcPr>
            <w:tcW w:w="1634"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r>
              <w:rPr>
                <w:rFonts w:hint="eastAsia" w:ascii="仿宋" w:hAnsi="仿宋" w:eastAsia="仿宋" w:cs="仿宋"/>
                <w:sz w:val="24"/>
              </w:rPr>
              <w:t>（1）</w:t>
            </w:r>
          </w:p>
        </w:tc>
        <w:tc>
          <w:tcPr>
            <w:tcW w:w="1634"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r>
              <w:rPr>
                <w:rFonts w:hint="eastAsia" w:ascii="仿宋" w:hAnsi="仿宋" w:eastAsia="仿宋" w:cs="仿宋"/>
                <w:sz w:val="24"/>
              </w:rPr>
              <w:t>（2）</w:t>
            </w:r>
          </w:p>
        </w:tc>
        <w:tc>
          <w:tcPr>
            <w:tcW w:w="909"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r>
              <w:rPr>
                <w:rFonts w:hint="eastAsia" w:ascii="仿宋" w:hAnsi="仿宋" w:eastAsia="仿宋" w:cs="仿宋"/>
                <w:sz w:val="24"/>
              </w:rPr>
              <w:t>（3）</w:t>
            </w:r>
          </w:p>
        </w:tc>
        <w:tc>
          <w:tcPr>
            <w:tcW w:w="909"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r>
              <w:rPr>
                <w:rFonts w:hint="eastAsia" w:ascii="仿宋" w:hAnsi="仿宋" w:eastAsia="仿宋" w:cs="仿宋"/>
                <w:sz w:val="24"/>
              </w:rPr>
              <w:t>（4）</w:t>
            </w:r>
          </w:p>
        </w:tc>
        <w:tc>
          <w:tcPr>
            <w:tcW w:w="1089"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r>
              <w:rPr>
                <w:rFonts w:hint="eastAsia" w:ascii="仿宋" w:hAnsi="仿宋" w:eastAsia="仿宋" w:cs="仿宋"/>
                <w:sz w:val="24"/>
              </w:rPr>
              <w:t>(5)</w:t>
            </w:r>
          </w:p>
        </w:tc>
        <w:tc>
          <w:tcPr>
            <w:tcW w:w="1089"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r>
              <w:rPr>
                <w:rFonts w:hint="eastAsia" w:ascii="仿宋" w:hAnsi="仿宋" w:eastAsia="仿宋" w:cs="仿宋"/>
                <w:sz w:val="24"/>
              </w:rPr>
              <w:t>(6)</w:t>
            </w:r>
          </w:p>
        </w:tc>
        <w:tc>
          <w:tcPr>
            <w:tcW w:w="1089"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r>
              <w:rPr>
                <w:rFonts w:hint="eastAsia" w:ascii="仿宋" w:hAnsi="仿宋" w:eastAsia="仿宋" w:cs="仿宋"/>
                <w:sz w:val="24"/>
              </w:rPr>
              <w:t>(7)</w:t>
            </w:r>
          </w:p>
        </w:tc>
        <w:tc>
          <w:tcPr>
            <w:tcW w:w="1089"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r>
              <w:rPr>
                <w:rFonts w:hint="eastAsia" w:ascii="仿宋" w:hAnsi="仿宋" w:eastAsia="仿宋" w:cs="仿宋"/>
                <w:sz w:val="24"/>
              </w:rPr>
              <w:t>(8)</w:t>
            </w:r>
          </w:p>
        </w:tc>
        <w:tc>
          <w:tcPr>
            <w:tcW w:w="909"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r>
              <w:rPr>
                <w:rFonts w:hint="eastAsia" w:ascii="仿宋" w:hAnsi="仿宋" w:eastAsia="仿宋" w:cs="仿宋"/>
                <w:sz w:val="24"/>
              </w:rPr>
              <w:t>(9)</w:t>
            </w:r>
          </w:p>
        </w:tc>
        <w:tc>
          <w:tcPr>
            <w:tcW w:w="995"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r>
              <w:rPr>
                <w:rFonts w:hint="eastAsia" w:ascii="仿宋" w:hAnsi="仿宋" w:eastAsia="仿宋" w:cs="仿宋"/>
                <w:sz w:val="24"/>
              </w:rPr>
              <w:t>（10）</w:t>
            </w:r>
          </w:p>
        </w:tc>
        <w:tc>
          <w:tcPr>
            <w:tcW w:w="909" w:type="dxa"/>
            <w:vAlign w:val="center"/>
          </w:tcPr>
          <w:p>
            <w:pPr>
              <w:widowControl/>
              <w:tabs>
                <w:tab w:val="center" w:pos="4755"/>
                <w:tab w:val="right" w:pos="9070"/>
              </w:tabs>
              <w:autoSpaceDN w:val="0"/>
              <w:spacing w:before="100" w:beforeAutospacing="1" w:after="100" w:afterAutospacing="1"/>
              <w:ind w:firstLine="120" w:firstLineChars="50"/>
              <w:rPr>
                <w:rFonts w:ascii="仿宋" w:hAnsi="仿宋" w:eastAsia="仿宋" w:cs="仿宋"/>
                <w:sz w:val="24"/>
              </w:rPr>
            </w:pPr>
            <w:r>
              <w:rPr>
                <w:rFonts w:hint="eastAsia" w:ascii="仿宋" w:hAnsi="仿宋" w:eastAsia="仿宋" w:cs="仿宋"/>
                <w:sz w:val="24"/>
              </w:rPr>
              <w:t>(11)</w:t>
            </w:r>
          </w:p>
        </w:tc>
        <w:tc>
          <w:tcPr>
            <w:tcW w:w="1353"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r>
              <w:rPr>
                <w:rFonts w:hint="eastAsia" w:ascii="仿宋" w:hAnsi="仿宋" w:eastAsia="仿宋" w:cs="仿宋"/>
                <w:sz w:val="24"/>
              </w:rPr>
              <w:t>(4）*(11）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24"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r>
              <w:rPr>
                <w:rFonts w:hint="eastAsia" w:ascii="仿宋" w:hAnsi="仿宋" w:eastAsia="仿宋" w:cs="仿宋"/>
                <w:sz w:val="24"/>
              </w:rPr>
              <w:t>1</w:t>
            </w:r>
          </w:p>
        </w:tc>
        <w:tc>
          <w:tcPr>
            <w:tcW w:w="1634"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r>
              <w:rPr>
                <w:rFonts w:hint="eastAsia" w:ascii="仿宋" w:hAnsi="仿宋" w:eastAsia="仿宋" w:cs="仿宋"/>
                <w:sz w:val="24"/>
              </w:rPr>
              <w:t>（清单编码）</w:t>
            </w:r>
          </w:p>
        </w:tc>
        <w:tc>
          <w:tcPr>
            <w:tcW w:w="1634"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r>
              <w:rPr>
                <w:rFonts w:hint="eastAsia" w:ascii="仿宋" w:hAnsi="仿宋" w:eastAsia="仿宋" w:cs="仿宋"/>
                <w:sz w:val="24"/>
              </w:rPr>
              <w:t>(清单名称)</w:t>
            </w:r>
          </w:p>
        </w:tc>
        <w:tc>
          <w:tcPr>
            <w:tcW w:w="909" w:type="dxa"/>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909" w:type="dxa"/>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1089" w:type="dxa"/>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1089" w:type="dxa"/>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1089" w:type="dxa"/>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1089" w:type="dxa"/>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909" w:type="dxa"/>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995" w:type="dxa"/>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909" w:type="dxa"/>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1353" w:type="dxa"/>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1634"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r>
              <w:rPr>
                <w:rFonts w:hint="eastAsia" w:ascii="仿宋" w:hAnsi="仿宋" w:eastAsia="仿宋" w:cs="仿宋"/>
                <w:sz w:val="24"/>
              </w:rPr>
              <w:t>（定额编号）</w:t>
            </w:r>
          </w:p>
        </w:tc>
        <w:tc>
          <w:tcPr>
            <w:tcW w:w="1634"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r>
              <w:rPr>
                <w:rFonts w:hint="eastAsia" w:ascii="仿宋" w:hAnsi="仿宋" w:eastAsia="仿宋" w:cs="仿宋"/>
                <w:sz w:val="24"/>
              </w:rPr>
              <w:t>（定额名称）</w:t>
            </w:r>
          </w:p>
        </w:tc>
        <w:tc>
          <w:tcPr>
            <w:tcW w:w="909" w:type="dxa"/>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909" w:type="dxa"/>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1089" w:type="dxa"/>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1089" w:type="dxa"/>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1089" w:type="dxa"/>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1089" w:type="dxa"/>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909" w:type="dxa"/>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995" w:type="dxa"/>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909" w:type="dxa"/>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1353" w:type="dxa"/>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24"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1634"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r>
              <w:rPr>
                <w:rFonts w:hint="eastAsia" w:ascii="仿宋" w:hAnsi="仿宋" w:eastAsia="仿宋" w:cs="仿宋"/>
                <w:sz w:val="24"/>
              </w:rPr>
              <w:t>……</w:t>
            </w:r>
          </w:p>
        </w:tc>
        <w:tc>
          <w:tcPr>
            <w:tcW w:w="1634"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r>
              <w:rPr>
                <w:rFonts w:hint="eastAsia" w:ascii="仿宋" w:hAnsi="仿宋" w:eastAsia="仿宋" w:cs="仿宋"/>
                <w:sz w:val="24"/>
              </w:rPr>
              <w:t>……</w:t>
            </w:r>
          </w:p>
        </w:tc>
        <w:tc>
          <w:tcPr>
            <w:tcW w:w="909" w:type="dxa"/>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909" w:type="dxa"/>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1089" w:type="dxa"/>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1089" w:type="dxa"/>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1089" w:type="dxa"/>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1089" w:type="dxa"/>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909" w:type="dxa"/>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995" w:type="dxa"/>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909" w:type="dxa"/>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1353" w:type="dxa"/>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r>
              <w:rPr>
                <w:rFonts w:hint="eastAsia" w:ascii="仿宋" w:hAnsi="仿宋" w:eastAsia="仿宋" w:cs="仿宋"/>
                <w:sz w:val="24"/>
              </w:rPr>
              <w:t>2</w:t>
            </w:r>
          </w:p>
        </w:tc>
        <w:tc>
          <w:tcPr>
            <w:tcW w:w="1634"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r>
              <w:rPr>
                <w:rFonts w:hint="eastAsia" w:ascii="仿宋" w:hAnsi="仿宋" w:eastAsia="仿宋" w:cs="仿宋"/>
                <w:sz w:val="24"/>
              </w:rPr>
              <w:t>（清单编码）</w:t>
            </w:r>
          </w:p>
        </w:tc>
        <w:tc>
          <w:tcPr>
            <w:tcW w:w="1634"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r>
              <w:rPr>
                <w:rFonts w:hint="eastAsia" w:ascii="仿宋" w:hAnsi="仿宋" w:eastAsia="仿宋" w:cs="仿宋"/>
                <w:sz w:val="24"/>
              </w:rPr>
              <w:t>(清单名称)</w:t>
            </w:r>
          </w:p>
        </w:tc>
        <w:tc>
          <w:tcPr>
            <w:tcW w:w="909" w:type="dxa"/>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909" w:type="dxa"/>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1089" w:type="dxa"/>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1089" w:type="dxa"/>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1089" w:type="dxa"/>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1089" w:type="dxa"/>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909" w:type="dxa"/>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995" w:type="dxa"/>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909" w:type="dxa"/>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1353" w:type="dxa"/>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1634"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r>
              <w:rPr>
                <w:rFonts w:hint="eastAsia" w:ascii="仿宋" w:hAnsi="仿宋" w:eastAsia="仿宋" w:cs="仿宋"/>
                <w:sz w:val="24"/>
              </w:rPr>
              <w:t>（定额编号）</w:t>
            </w:r>
          </w:p>
        </w:tc>
        <w:tc>
          <w:tcPr>
            <w:tcW w:w="1634"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r>
              <w:rPr>
                <w:rFonts w:hint="eastAsia" w:ascii="仿宋" w:hAnsi="仿宋" w:eastAsia="仿宋" w:cs="仿宋"/>
                <w:sz w:val="24"/>
              </w:rPr>
              <w:t>（定额名称）</w:t>
            </w:r>
          </w:p>
        </w:tc>
        <w:tc>
          <w:tcPr>
            <w:tcW w:w="909" w:type="dxa"/>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909" w:type="dxa"/>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1089" w:type="dxa"/>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1089" w:type="dxa"/>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1089" w:type="dxa"/>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1089" w:type="dxa"/>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909" w:type="dxa"/>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995" w:type="dxa"/>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909" w:type="dxa"/>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1353" w:type="dxa"/>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1634"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r>
              <w:rPr>
                <w:rFonts w:hint="eastAsia" w:ascii="仿宋" w:hAnsi="仿宋" w:eastAsia="仿宋" w:cs="仿宋"/>
                <w:sz w:val="24"/>
              </w:rPr>
              <w:t>……</w:t>
            </w:r>
          </w:p>
        </w:tc>
        <w:tc>
          <w:tcPr>
            <w:tcW w:w="1634"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r>
              <w:rPr>
                <w:rFonts w:hint="eastAsia" w:ascii="仿宋" w:hAnsi="仿宋" w:eastAsia="仿宋" w:cs="仿宋"/>
                <w:sz w:val="24"/>
              </w:rPr>
              <w:t>……</w:t>
            </w:r>
          </w:p>
        </w:tc>
        <w:tc>
          <w:tcPr>
            <w:tcW w:w="909" w:type="dxa"/>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909" w:type="dxa"/>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1089" w:type="dxa"/>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1089" w:type="dxa"/>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1089" w:type="dxa"/>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1089" w:type="dxa"/>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909" w:type="dxa"/>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995" w:type="dxa"/>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909" w:type="dxa"/>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c>
          <w:tcPr>
            <w:tcW w:w="1353" w:type="dxa"/>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2979" w:type="dxa"/>
            <w:gridSpan w:val="12"/>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r>
              <w:rPr>
                <w:rFonts w:hint="eastAsia" w:ascii="仿宋" w:hAnsi="仿宋" w:eastAsia="仿宋" w:cs="仿宋"/>
                <w:sz w:val="24"/>
              </w:rPr>
              <w:t>合  计</w:t>
            </w:r>
          </w:p>
        </w:tc>
        <w:tc>
          <w:tcPr>
            <w:tcW w:w="1353" w:type="dxa"/>
          </w:tcPr>
          <w:p>
            <w:pPr>
              <w:widowControl/>
              <w:tabs>
                <w:tab w:val="center" w:pos="4755"/>
                <w:tab w:val="right" w:pos="9070"/>
              </w:tabs>
              <w:autoSpaceDN w:val="0"/>
              <w:spacing w:before="100" w:beforeAutospacing="1" w:after="100" w:afterAutospacing="1"/>
              <w:rPr>
                <w:rFonts w:ascii="仿宋" w:hAnsi="仿宋" w:eastAsia="仿宋" w:cs="仿宋"/>
                <w:sz w:val="24"/>
              </w:rPr>
            </w:pPr>
          </w:p>
        </w:tc>
      </w:tr>
    </w:tbl>
    <w:p>
      <w:pPr>
        <w:pStyle w:val="7"/>
        <w:autoSpaceDN w:val="0"/>
        <w:ind w:firstLine="480"/>
        <w:rPr>
          <w:rFonts w:ascii="Times New Roman" w:hAnsi="Times New Roman" w:eastAsia="仿宋"/>
          <w:b w:val="0"/>
          <w:kern w:val="0"/>
          <w:sz w:val="22"/>
          <w:szCs w:val="22"/>
        </w:rPr>
      </w:pPr>
      <w:r>
        <w:rPr>
          <w:rFonts w:hint="eastAsia" w:ascii="仿宋" w:hAnsi="仿宋" w:eastAsia="仿宋" w:cs="仿宋"/>
          <w:b w:val="0"/>
          <w:bCs w:val="0"/>
          <w:sz w:val="24"/>
          <w:szCs w:val="24"/>
        </w:rPr>
        <w:t>注：表（1）～（4）栏中的清单编号、清单名称、清单计量单位和数量由采购人按需要提出。</w:t>
      </w:r>
      <w:r>
        <w:rPr>
          <w:rFonts w:hint="eastAsia" w:ascii="仿宋" w:hAnsi="仿宋" w:eastAsia="仿宋" w:cs="仿宋"/>
          <w:sz w:val="24"/>
          <w:szCs w:val="24"/>
        </w:rPr>
        <w:br w:type="page"/>
      </w:r>
      <w:r>
        <w:rPr>
          <w:rFonts w:ascii="Times New Roman"/>
        </w:rPr>
        <w:t>表</w:t>
      </w:r>
      <w:r>
        <w:rPr>
          <w:rFonts w:ascii="Times New Roman" w:hAnsi="Times New Roman"/>
        </w:rPr>
        <w:t xml:space="preserve">2-2  </w:t>
      </w:r>
      <w:r>
        <w:rPr>
          <w:rFonts w:ascii="Times New Roman"/>
        </w:rPr>
        <w:t>措施项目清单分析表</w:t>
      </w:r>
    </w:p>
    <w:p>
      <w:pPr>
        <w:autoSpaceDN w:val="0"/>
        <w:rPr>
          <w:rFonts w:ascii="仿宋" w:hAnsi="仿宋" w:eastAsia="仿宋" w:cs="仿宋"/>
          <w:sz w:val="24"/>
        </w:rPr>
      </w:pPr>
      <w:r>
        <w:rPr>
          <w:rFonts w:hint="eastAsia" w:ascii="仿宋" w:hAnsi="仿宋" w:eastAsia="仿宋" w:cs="仿宋"/>
          <w:sz w:val="24"/>
        </w:rPr>
        <w:t>项目名称：</w:t>
      </w:r>
    </w:p>
    <w:p>
      <w:pPr>
        <w:autoSpaceDN w:val="0"/>
        <w:rPr>
          <w:rFonts w:ascii="仿宋" w:hAnsi="仿宋" w:eastAsia="仿宋" w:cs="仿宋"/>
          <w:sz w:val="24"/>
        </w:rPr>
      </w:pPr>
      <w:r>
        <w:rPr>
          <w:rFonts w:hint="eastAsia" w:ascii="仿宋" w:hAnsi="仿宋" w:eastAsia="仿宋" w:cs="仿宋"/>
          <w:sz w:val="24"/>
        </w:rPr>
        <w:t>单位项目名称：                                                                    第 页共 页</w:t>
      </w:r>
    </w:p>
    <w:tbl>
      <w:tblPr>
        <w:tblStyle w:val="51"/>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24"/>
        <w:gridCol w:w="1634"/>
        <w:gridCol w:w="1634"/>
        <w:gridCol w:w="857"/>
        <w:gridCol w:w="857"/>
        <w:gridCol w:w="1190"/>
        <w:gridCol w:w="1124"/>
        <w:gridCol w:w="1238"/>
        <w:gridCol w:w="1172"/>
        <w:gridCol w:w="820"/>
        <w:gridCol w:w="972"/>
        <w:gridCol w:w="843"/>
        <w:gridCol w:w="126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724" w:type="dxa"/>
            <w:vMerge w:val="restart"/>
            <w:vAlign w:val="center"/>
          </w:tcPr>
          <w:p>
            <w:pPr>
              <w:autoSpaceDN w:val="0"/>
              <w:jc w:val="center"/>
              <w:rPr>
                <w:rFonts w:ascii="仿宋" w:hAnsi="仿宋" w:eastAsia="仿宋" w:cs="仿宋"/>
                <w:sz w:val="24"/>
              </w:rPr>
            </w:pPr>
            <w:r>
              <w:rPr>
                <w:rFonts w:hint="eastAsia" w:ascii="仿宋" w:hAnsi="仿宋" w:eastAsia="仿宋" w:cs="仿宋"/>
                <w:sz w:val="24"/>
              </w:rPr>
              <w:t>序号</w:t>
            </w:r>
          </w:p>
        </w:tc>
        <w:tc>
          <w:tcPr>
            <w:tcW w:w="1634" w:type="dxa"/>
            <w:vMerge w:val="restart"/>
            <w:vAlign w:val="center"/>
          </w:tcPr>
          <w:p>
            <w:pPr>
              <w:tabs>
                <w:tab w:val="left" w:pos="3780"/>
              </w:tabs>
              <w:autoSpaceDN w:val="0"/>
              <w:jc w:val="center"/>
              <w:rPr>
                <w:rFonts w:ascii="仿宋" w:hAnsi="仿宋" w:eastAsia="仿宋" w:cs="仿宋"/>
                <w:sz w:val="24"/>
              </w:rPr>
            </w:pPr>
            <w:r>
              <w:rPr>
                <w:rFonts w:hint="eastAsia" w:ascii="仿宋" w:hAnsi="仿宋" w:eastAsia="仿宋" w:cs="仿宋"/>
                <w:sz w:val="24"/>
              </w:rPr>
              <w:t>编号</w:t>
            </w:r>
          </w:p>
        </w:tc>
        <w:tc>
          <w:tcPr>
            <w:tcW w:w="1634" w:type="dxa"/>
            <w:vMerge w:val="restart"/>
            <w:vAlign w:val="center"/>
          </w:tcPr>
          <w:p>
            <w:pPr>
              <w:tabs>
                <w:tab w:val="left" w:pos="3780"/>
              </w:tabs>
              <w:autoSpaceDN w:val="0"/>
              <w:jc w:val="center"/>
              <w:rPr>
                <w:rFonts w:ascii="仿宋" w:hAnsi="仿宋" w:eastAsia="仿宋" w:cs="仿宋"/>
                <w:sz w:val="24"/>
              </w:rPr>
            </w:pPr>
            <w:r>
              <w:rPr>
                <w:rFonts w:hint="eastAsia" w:ascii="仿宋" w:hAnsi="仿宋" w:eastAsia="仿宋" w:cs="仿宋"/>
                <w:sz w:val="24"/>
              </w:rPr>
              <w:t>名称</w:t>
            </w:r>
          </w:p>
        </w:tc>
        <w:tc>
          <w:tcPr>
            <w:tcW w:w="857" w:type="dxa"/>
            <w:vMerge w:val="restart"/>
            <w:vAlign w:val="center"/>
          </w:tcPr>
          <w:p>
            <w:pPr>
              <w:tabs>
                <w:tab w:val="left" w:pos="3780"/>
              </w:tabs>
              <w:autoSpaceDN w:val="0"/>
              <w:jc w:val="center"/>
              <w:rPr>
                <w:rFonts w:ascii="仿宋" w:hAnsi="仿宋" w:eastAsia="仿宋" w:cs="仿宋"/>
                <w:sz w:val="24"/>
              </w:rPr>
            </w:pPr>
            <w:r>
              <w:rPr>
                <w:rFonts w:hint="eastAsia" w:ascii="仿宋" w:hAnsi="仿宋" w:eastAsia="仿宋" w:cs="仿宋"/>
                <w:sz w:val="24"/>
              </w:rPr>
              <w:t>计量</w:t>
            </w:r>
          </w:p>
          <w:p>
            <w:pPr>
              <w:tabs>
                <w:tab w:val="left" w:pos="3780"/>
              </w:tabs>
              <w:autoSpaceDN w:val="0"/>
              <w:jc w:val="center"/>
              <w:rPr>
                <w:rFonts w:ascii="仿宋" w:hAnsi="仿宋" w:eastAsia="仿宋" w:cs="仿宋"/>
                <w:sz w:val="24"/>
              </w:rPr>
            </w:pPr>
            <w:r>
              <w:rPr>
                <w:rFonts w:hint="eastAsia" w:ascii="仿宋" w:hAnsi="仿宋" w:eastAsia="仿宋" w:cs="仿宋"/>
                <w:sz w:val="24"/>
              </w:rPr>
              <w:t>单位</w:t>
            </w:r>
          </w:p>
        </w:tc>
        <w:tc>
          <w:tcPr>
            <w:tcW w:w="857" w:type="dxa"/>
            <w:vMerge w:val="restart"/>
            <w:vAlign w:val="center"/>
          </w:tcPr>
          <w:p>
            <w:pPr>
              <w:autoSpaceDN w:val="0"/>
              <w:jc w:val="center"/>
              <w:rPr>
                <w:rFonts w:ascii="仿宋" w:hAnsi="仿宋" w:eastAsia="仿宋" w:cs="仿宋"/>
                <w:sz w:val="24"/>
              </w:rPr>
            </w:pPr>
            <w:r>
              <w:rPr>
                <w:rFonts w:hint="eastAsia" w:ascii="仿宋" w:hAnsi="仿宋" w:eastAsia="仿宋" w:cs="仿宋"/>
                <w:sz w:val="24"/>
              </w:rPr>
              <w:t>数量</w:t>
            </w:r>
          </w:p>
        </w:tc>
        <w:tc>
          <w:tcPr>
            <w:tcW w:w="7359" w:type="dxa"/>
            <w:gridSpan w:val="7"/>
            <w:tcBorders>
              <w:right w:val="single" w:color="auto" w:sz="4" w:space="0"/>
            </w:tcBorders>
            <w:vAlign w:val="center"/>
          </w:tcPr>
          <w:p>
            <w:pPr>
              <w:tabs>
                <w:tab w:val="left" w:pos="3780"/>
              </w:tabs>
              <w:autoSpaceDN w:val="0"/>
              <w:ind w:firstLine="360"/>
              <w:jc w:val="center"/>
              <w:rPr>
                <w:rFonts w:ascii="仿宋" w:hAnsi="仿宋" w:eastAsia="仿宋" w:cs="仿宋"/>
                <w:sz w:val="24"/>
              </w:rPr>
            </w:pPr>
            <w:r>
              <w:rPr>
                <w:rFonts w:hint="eastAsia" w:ascii="仿宋" w:hAnsi="仿宋" w:eastAsia="仿宋" w:cs="仿宋"/>
                <w:sz w:val="24"/>
              </w:rPr>
              <w:t>综 合 单 价（元）</w:t>
            </w:r>
          </w:p>
        </w:tc>
        <w:tc>
          <w:tcPr>
            <w:tcW w:w="1267" w:type="dxa"/>
            <w:vMerge w:val="restart"/>
            <w:tcBorders>
              <w:left w:val="single" w:color="auto" w:sz="4" w:space="0"/>
            </w:tcBorders>
            <w:vAlign w:val="center"/>
          </w:tcPr>
          <w:p>
            <w:pPr>
              <w:tabs>
                <w:tab w:val="left" w:pos="3780"/>
              </w:tabs>
              <w:autoSpaceDN w:val="0"/>
              <w:jc w:val="center"/>
              <w:rPr>
                <w:rFonts w:ascii="仿宋" w:hAnsi="仿宋" w:eastAsia="仿宋" w:cs="仿宋"/>
                <w:sz w:val="24"/>
              </w:rPr>
            </w:pPr>
            <w:r>
              <w:rPr>
                <w:rFonts w:hint="eastAsia" w:ascii="仿宋" w:hAnsi="仿宋" w:eastAsia="仿宋" w:cs="仿宋"/>
                <w:sz w:val="24"/>
              </w:rPr>
              <w:t>合计</w:t>
            </w:r>
          </w:p>
          <w:p>
            <w:pPr>
              <w:tabs>
                <w:tab w:val="left" w:pos="3780"/>
              </w:tabs>
              <w:autoSpaceDN w:val="0"/>
              <w:jc w:val="center"/>
              <w:rPr>
                <w:rFonts w:ascii="仿宋" w:hAnsi="仿宋" w:eastAsia="仿宋" w:cs="仿宋"/>
                <w:sz w:val="24"/>
              </w:rPr>
            </w:pPr>
            <w:r>
              <w:rPr>
                <w:rFonts w:hint="eastAsia" w:ascii="仿宋" w:hAnsi="仿宋" w:eastAsia="仿宋" w:cs="仿宋"/>
                <w:sz w:val="24"/>
              </w:rPr>
              <w:t>（元）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0" w:hRule="atLeast"/>
        </w:trPr>
        <w:tc>
          <w:tcPr>
            <w:tcW w:w="724" w:type="dxa"/>
            <w:vMerge w:val="continue"/>
            <w:vAlign w:val="center"/>
          </w:tcPr>
          <w:p>
            <w:pPr>
              <w:tabs>
                <w:tab w:val="left" w:pos="3780"/>
              </w:tabs>
              <w:autoSpaceDN w:val="0"/>
              <w:ind w:firstLine="360"/>
              <w:jc w:val="center"/>
              <w:rPr>
                <w:rFonts w:ascii="仿宋" w:hAnsi="仿宋" w:eastAsia="仿宋" w:cs="仿宋"/>
                <w:sz w:val="24"/>
              </w:rPr>
            </w:pPr>
          </w:p>
        </w:tc>
        <w:tc>
          <w:tcPr>
            <w:tcW w:w="1634" w:type="dxa"/>
            <w:vMerge w:val="continue"/>
            <w:vAlign w:val="center"/>
          </w:tcPr>
          <w:p>
            <w:pPr>
              <w:tabs>
                <w:tab w:val="left" w:pos="3780"/>
              </w:tabs>
              <w:autoSpaceDN w:val="0"/>
              <w:ind w:firstLine="360"/>
              <w:jc w:val="center"/>
              <w:rPr>
                <w:rFonts w:ascii="仿宋" w:hAnsi="仿宋" w:eastAsia="仿宋" w:cs="仿宋"/>
                <w:sz w:val="24"/>
              </w:rPr>
            </w:pPr>
          </w:p>
        </w:tc>
        <w:tc>
          <w:tcPr>
            <w:tcW w:w="1634" w:type="dxa"/>
            <w:vMerge w:val="continue"/>
            <w:vAlign w:val="center"/>
          </w:tcPr>
          <w:p>
            <w:pPr>
              <w:tabs>
                <w:tab w:val="left" w:pos="3780"/>
              </w:tabs>
              <w:autoSpaceDN w:val="0"/>
              <w:ind w:firstLine="360"/>
              <w:jc w:val="center"/>
              <w:rPr>
                <w:rFonts w:ascii="仿宋" w:hAnsi="仿宋" w:eastAsia="仿宋" w:cs="仿宋"/>
                <w:sz w:val="24"/>
              </w:rPr>
            </w:pPr>
          </w:p>
        </w:tc>
        <w:tc>
          <w:tcPr>
            <w:tcW w:w="857" w:type="dxa"/>
            <w:vMerge w:val="continue"/>
            <w:vAlign w:val="center"/>
          </w:tcPr>
          <w:p>
            <w:pPr>
              <w:tabs>
                <w:tab w:val="left" w:pos="3780"/>
              </w:tabs>
              <w:autoSpaceDN w:val="0"/>
              <w:ind w:firstLine="360"/>
              <w:jc w:val="center"/>
              <w:rPr>
                <w:rFonts w:ascii="仿宋" w:hAnsi="仿宋" w:eastAsia="仿宋" w:cs="仿宋"/>
                <w:sz w:val="24"/>
              </w:rPr>
            </w:pPr>
          </w:p>
        </w:tc>
        <w:tc>
          <w:tcPr>
            <w:tcW w:w="857" w:type="dxa"/>
            <w:vMerge w:val="continue"/>
            <w:vAlign w:val="center"/>
          </w:tcPr>
          <w:p>
            <w:pPr>
              <w:tabs>
                <w:tab w:val="left" w:pos="3780"/>
              </w:tabs>
              <w:autoSpaceDN w:val="0"/>
              <w:ind w:firstLine="360"/>
              <w:jc w:val="center"/>
              <w:rPr>
                <w:rFonts w:ascii="仿宋" w:hAnsi="仿宋" w:eastAsia="仿宋" w:cs="仿宋"/>
                <w:sz w:val="24"/>
              </w:rPr>
            </w:pPr>
          </w:p>
        </w:tc>
        <w:tc>
          <w:tcPr>
            <w:tcW w:w="1190" w:type="dxa"/>
            <w:vAlign w:val="center"/>
          </w:tcPr>
          <w:p>
            <w:pPr>
              <w:autoSpaceDN w:val="0"/>
              <w:jc w:val="center"/>
              <w:rPr>
                <w:rFonts w:ascii="仿宋" w:hAnsi="仿宋" w:eastAsia="仿宋" w:cs="仿宋"/>
                <w:sz w:val="24"/>
              </w:rPr>
            </w:pPr>
            <w:r>
              <w:rPr>
                <w:rFonts w:hint="eastAsia" w:ascii="仿宋" w:hAnsi="仿宋" w:eastAsia="仿宋" w:cs="仿宋"/>
                <w:sz w:val="24"/>
              </w:rPr>
              <w:t>人工费</w:t>
            </w:r>
          </w:p>
        </w:tc>
        <w:tc>
          <w:tcPr>
            <w:tcW w:w="1124" w:type="dxa"/>
            <w:vAlign w:val="center"/>
          </w:tcPr>
          <w:p>
            <w:pPr>
              <w:autoSpaceDN w:val="0"/>
              <w:jc w:val="center"/>
              <w:rPr>
                <w:rFonts w:ascii="仿宋" w:hAnsi="仿宋" w:eastAsia="仿宋" w:cs="仿宋"/>
                <w:sz w:val="24"/>
              </w:rPr>
            </w:pPr>
            <w:r>
              <w:rPr>
                <w:rFonts w:hint="eastAsia" w:ascii="仿宋" w:hAnsi="仿宋" w:eastAsia="仿宋" w:cs="仿宋"/>
                <w:sz w:val="24"/>
              </w:rPr>
              <w:t>材料费</w:t>
            </w:r>
          </w:p>
        </w:tc>
        <w:tc>
          <w:tcPr>
            <w:tcW w:w="1238" w:type="dxa"/>
            <w:vAlign w:val="center"/>
          </w:tcPr>
          <w:p>
            <w:pPr>
              <w:tabs>
                <w:tab w:val="left" w:pos="3780"/>
              </w:tabs>
              <w:autoSpaceDN w:val="0"/>
              <w:jc w:val="center"/>
              <w:rPr>
                <w:rFonts w:ascii="仿宋" w:hAnsi="仿宋" w:eastAsia="仿宋" w:cs="仿宋"/>
                <w:sz w:val="24"/>
              </w:rPr>
            </w:pPr>
            <w:r>
              <w:rPr>
                <w:rFonts w:hint="eastAsia" w:ascii="仿宋" w:hAnsi="仿宋" w:eastAsia="仿宋" w:cs="仿宋"/>
                <w:sz w:val="24"/>
              </w:rPr>
              <w:t>机械费</w:t>
            </w:r>
          </w:p>
        </w:tc>
        <w:tc>
          <w:tcPr>
            <w:tcW w:w="1172" w:type="dxa"/>
            <w:vAlign w:val="center"/>
          </w:tcPr>
          <w:p>
            <w:pPr>
              <w:autoSpaceDN w:val="0"/>
              <w:jc w:val="center"/>
              <w:rPr>
                <w:rFonts w:ascii="仿宋" w:hAnsi="仿宋" w:eastAsia="仿宋" w:cs="仿宋"/>
                <w:sz w:val="24"/>
              </w:rPr>
            </w:pPr>
            <w:r>
              <w:rPr>
                <w:rFonts w:hint="eastAsia" w:ascii="仿宋" w:hAnsi="仿宋" w:eastAsia="仿宋" w:cs="仿宋"/>
                <w:sz w:val="24"/>
              </w:rPr>
              <w:t>管理费</w:t>
            </w:r>
          </w:p>
        </w:tc>
        <w:tc>
          <w:tcPr>
            <w:tcW w:w="820" w:type="dxa"/>
            <w:vAlign w:val="center"/>
          </w:tcPr>
          <w:p>
            <w:pPr>
              <w:autoSpaceDN w:val="0"/>
              <w:jc w:val="center"/>
              <w:rPr>
                <w:rFonts w:ascii="仿宋" w:hAnsi="仿宋" w:eastAsia="仿宋" w:cs="仿宋"/>
                <w:sz w:val="24"/>
              </w:rPr>
            </w:pPr>
            <w:r>
              <w:rPr>
                <w:rFonts w:hint="eastAsia" w:ascii="仿宋" w:hAnsi="仿宋" w:eastAsia="仿宋" w:cs="仿宋"/>
                <w:sz w:val="24"/>
              </w:rPr>
              <w:t>利润</w:t>
            </w:r>
          </w:p>
        </w:tc>
        <w:tc>
          <w:tcPr>
            <w:tcW w:w="972" w:type="dxa"/>
            <w:vAlign w:val="center"/>
          </w:tcPr>
          <w:p>
            <w:pPr>
              <w:tabs>
                <w:tab w:val="left" w:pos="3780"/>
              </w:tabs>
              <w:autoSpaceDN w:val="0"/>
              <w:spacing w:line="260" w:lineRule="exact"/>
              <w:jc w:val="center"/>
              <w:rPr>
                <w:rFonts w:ascii="仿宋" w:hAnsi="仿宋" w:eastAsia="仿宋" w:cs="仿宋"/>
                <w:sz w:val="24"/>
              </w:rPr>
            </w:pPr>
            <w:r>
              <w:rPr>
                <w:rFonts w:hint="eastAsia" w:ascii="仿宋" w:hAnsi="仿宋" w:eastAsia="仿宋" w:cs="仿宋"/>
                <w:sz w:val="24"/>
              </w:rPr>
              <w:t>风险</w:t>
            </w:r>
          </w:p>
          <w:p>
            <w:pPr>
              <w:tabs>
                <w:tab w:val="left" w:pos="3780"/>
              </w:tabs>
              <w:autoSpaceDN w:val="0"/>
              <w:spacing w:line="260" w:lineRule="exact"/>
              <w:jc w:val="center"/>
              <w:rPr>
                <w:rFonts w:ascii="仿宋" w:hAnsi="仿宋" w:eastAsia="仿宋" w:cs="仿宋"/>
                <w:sz w:val="24"/>
              </w:rPr>
            </w:pPr>
            <w:r>
              <w:rPr>
                <w:rFonts w:hint="eastAsia" w:ascii="仿宋" w:hAnsi="仿宋" w:eastAsia="仿宋" w:cs="仿宋"/>
                <w:sz w:val="24"/>
              </w:rPr>
              <w:t>费用</w:t>
            </w:r>
          </w:p>
        </w:tc>
        <w:tc>
          <w:tcPr>
            <w:tcW w:w="843" w:type="dxa"/>
            <w:tcBorders>
              <w:right w:val="single" w:color="auto" w:sz="4" w:space="0"/>
            </w:tcBorders>
            <w:vAlign w:val="center"/>
          </w:tcPr>
          <w:p>
            <w:pPr>
              <w:autoSpaceDN w:val="0"/>
              <w:jc w:val="center"/>
              <w:rPr>
                <w:rFonts w:ascii="仿宋" w:hAnsi="仿宋" w:eastAsia="仿宋" w:cs="仿宋"/>
                <w:sz w:val="24"/>
              </w:rPr>
            </w:pPr>
            <w:r>
              <w:rPr>
                <w:rFonts w:hint="eastAsia" w:ascii="仿宋" w:hAnsi="仿宋" w:eastAsia="仿宋" w:cs="仿宋"/>
                <w:sz w:val="24"/>
              </w:rPr>
              <w:t>小计</w:t>
            </w:r>
          </w:p>
        </w:tc>
        <w:tc>
          <w:tcPr>
            <w:tcW w:w="1267" w:type="dxa"/>
            <w:vMerge w:val="continue"/>
            <w:tcBorders>
              <w:left w:val="single" w:color="auto" w:sz="4" w:space="0"/>
            </w:tcBorders>
            <w:vAlign w:val="center"/>
          </w:tcPr>
          <w:p>
            <w:pPr>
              <w:tabs>
                <w:tab w:val="left" w:pos="3780"/>
              </w:tabs>
              <w:autoSpaceDN w:val="0"/>
              <w:ind w:firstLine="360"/>
              <w:jc w:val="center"/>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24" w:type="dxa"/>
            <w:vAlign w:val="center"/>
          </w:tcPr>
          <w:p>
            <w:pPr>
              <w:tabs>
                <w:tab w:val="left" w:pos="3780"/>
              </w:tabs>
              <w:autoSpaceDN w:val="0"/>
              <w:ind w:firstLine="360"/>
              <w:jc w:val="center"/>
              <w:rPr>
                <w:rFonts w:ascii="仿宋" w:hAnsi="仿宋" w:eastAsia="仿宋" w:cs="仿宋"/>
                <w:sz w:val="24"/>
              </w:rPr>
            </w:pPr>
          </w:p>
        </w:tc>
        <w:tc>
          <w:tcPr>
            <w:tcW w:w="1634" w:type="dxa"/>
            <w:vAlign w:val="center"/>
          </w:tcPr>
          <w:p>
            <w:pPr>
              <w:tabs>
                <w:tab w:val="left" w:pos="3780"/>
              </w:tabs>
              <w:autoSpaceDN w:val="0"/>
              <w:jc w:val="center"/>
              <w:rPr>
                <w:rFonts w:ascii="仿宋" w:hAnsi="仿宋" w:eastAsia="仿宋" w:cs="仿宋"/>
                <w:sz w:val="24"/>
              </w:rPr>
            </w:pPr>
            <w:r>
              <w:rPr>
                <w:rFonts w:hint="eastAsia" w:ascii="仿宋" w:hAnsi="仿宋" w:eastAsia="仿宋" w:cs="仿宋"/>
                <w:sz w:val="24"/>
              </w:rPr>
              <w:t>（1）</w:t>
            </w:r>
          </w:p>
        </w:tc>
        <w:tc>
          <w:tcPr>
            <w:tcW w:w="1634" w:type="dxa"/>
            <w:vAlign w:val="center"/>
          </w:tcPr>
          <w:p>
            <w:pPr>
              <w:tabs>
                <w:tab w:val="left" w:pos="3780"/>
              </w:tabs>
              <w:autoSpaceDN w:val="0"/>
              <w:jc w:val="center"/>
              <w:rPr>
                <w:rFonts w:ascii="仿宋" w:hAnsi="仿宋" w:eastAsia="仿宋" w:cs="仿宋"/>
                <w:sz w:val="24"/>
              </w:rPr>
            </w:pPr>
            <w:r>
              <w:rPr>
                <w:rFonts w:hint="eastAsia" w:ascii="仿宋" w:hAnsi="仿宋" w:eastAsia="仿宋" w:cs="仿宋"/>
                <w:sz w:val="24"/>
              </w:rPr>
              <w:t>（2）</w:t>
            </w:r>
          </w:p>
        </w:tc>
        <w:tc>
          <w:tcPr>
            <w:tcW w:w="857"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r>
              <w:rPr>
                <w:rFonts w:hint="eastAsia" w:ascii="仿宋" w:hAnsi="仿宋" w:eastAsia="仿宋" w:cs="仿宋"/>
                <w:sz w:val="24"/>
              </w:rPr>
              <w:t>（3）</w:t>
            </w:r>
          </w:p>
        </w:tc>
        <w:tc>
          <w:tcPr>
            <w:tcW w:w="857"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r>
              <w:rPr>
                <w:rFonts w:hint="eastAsia" w:ascii="仿宋" w:hAnsi="仿宋" w:eastAsia="仿宋" w:cs="仿宋"/>
                <w:sz w:val="24"/>
              </w:rPr>
              <w:t>（4）</w:t>
            </w:r>
          </w:p>
        </w:tc>
        <w:tc>
          <w:tcPr>
            <w:tcW w:w="1190"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r>
              <w:rPr>
                <w:rFonts w:hint="eastAsia" w:ascii="仿宋" w:hAnsi="仿宋" w:eastAsia="仿宋" w:cs="仿宋"/>
                <w:sz w:val="24"/>
              </w:rPr>
              <w:t>(5)</w:t>
            </w:r>
          </w:p>
        </w:tc>
        <w:tc>
          <w:tcPr>
            <w:tcW w:w="1124"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r>
              <w:rPr>
                <w:rFonts w:hint="eastAsia" w:ascii="仿宋" w:hAnsi="仿宋" w:eastAsia="仿宋" w:cs="仿宋"/>
                <w:sz w:val="24"/>
              </w:rPr>
              <w:t>(6)</w:t>
            </w:r>
          </w:p>
        </w:tc>
        <w:tc>
          <w:tcPr>
            <w:tcW w:w="1238" w:type="dxa"/>
            <w:vAlign w:val="center"/>
          </w:tcPr>
          <w:p>
            <w:pPr>
              <w:autoSpaceDN w:val="0"/>
              <w:spacing w:before="100" w:beforeAutospacing="1" w:after="100" w:afterAutospacing="1"/>
              <w:jc w:val="center"/>
              <w:rPr>
                <w:rFonts w:ascii="仿宋" w:hAnsi="仿宋" w:eastAsia="仿宋" w:cs="仿宋"/>
                <w:sz w:val="24"/>
              </w:rPr>
            </w:pPr>
            <w:r>
              <w:rPr>
                <w:rFonts w:hint="eastAsia" w:ascii="仿宋" w:hAnsi="仿宋" w:eastAsia="仿宋" w:cs="仿宋"/>
                <w:sz w:val="24"/>
              </w:rPr>
              <w:t>(7)</w:t>
            </w:r>
          </w:p>
        </w:tc>
        <w:tc>
          <w:tcPr>
            <w:tcW w:w="1172" w:type="dxa"/>
            <w:vAlign w:val="center"/>
          </w:tcPr>
          <w:p>
            <w:pPr>
              <w:autoSpaceDN w:val="0"/>
              <w:spacing w:before="100" w:beforeAutospacing="1" w:after="100" w:afterAutospacing="1"/>
              <w:jc w:val="center"/>
              <w:rPr>
                <w:rFonts w:ascii="仿宋" w:hAnsi="仿宋" w:eastAsia="仿宋" w:cs="仿宋"/>
                <w:sz w:val="24"/>
              </w:rPr>
            </w:pPr>
            <w:r>
              <w:rPr>
                <w:rFonts w:hint="eastAsia" w:ascii="仿宋" w:hAnsi="仿宋" w:eastAsia="仿宋" w:cs="仿宋"/>
                <w:sz w:val="24"/>
              </w:rPr>
              <w:t>(8)</w:t>
            </w:r>
          </w:p>
        </w:tc>
        <w:tc>
          <w:tcPr>
            <w:tcW w:w="820" w:type="dxa"/>
            <w:vAlign w:val="center"/>
          </w:tcPr>
          <w:p>
            <w:pPr>
              <w:autoSpaceDN w:val="0"/>
              <w:spacing w:before="100" w:beforeAutospacing="1" w:after="100" w:afterAutospacing="1"/>
              <w:jc w:val="center"/>
              <w:rPr>
                <w:rFonts w:ascii="仿宋" w:hAnsi="仿宋" w:eastAsia="仿宋" w:cs="仿宋"/>
                <w:sz w:val="24"/>
              </w:rPr>
            </w:pPr>
            <w:r>
              <w:rPr>
                <w:rFonts w:hint="eastAsia" w:ascii="仿宋" w:hAnsi="仿宋" w:eastAsia="仿宋" w:cs="仿宋"/>
                <w:sz w:val="24"/>
              </w:rPr>
              <w:t>(9)</w:t>
            </w:r>
          </w:p>
        </w:tc>
        <w:tc>
          <w:tcPr>
            <w:tcW w:w="972" w:type="dxa"/>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r>
              <w:rPr>
                <w:rFonts w:hint="eastAsia" w:ascii="仿宋" w:hAnsi="仿宋" w:eastAsia="仿宋" w:cs="仿宋"/>
                <w:sz w:val="24"/>
              </w:rPr>
              <w:t>（10）</w:t>
            </w:r>
          </w:p>
        </w:tc>
        <w:tc>
          <w:tcPr>
            <w:tcW w:w="843" w:type="dxa"/>
            <w:tcBorders>
              <w:right w:val="single" w:color="auto" w:sz="4" w:space="0"/>
            </w:tcBorders>
            <w:vAlign w:val="center"/>
          </w:tcPr>
          <w:p>
            <w:pPr>
              <w:autoSpaceDN w:val="0"/>
              <w:spacing w:before="100" w:beforeAutospacing="1" w:after="100" w:afterAutospacing="1"/>
              <w:jc w:val="center"/>
              <w:rPr>
                <w:rFonts w:ascii="仿宋" w:hAnsi="仿宋" w:eastAsia="仿宋" w:cs="仿宋"/>
                <w:sz w:val="24"/>
              </w:rPr>
            </w:pPr>
            <w:r>
              <w:rPr>
                <w:rFonts w:hint="eastAsia" w:ascii="仿宋" w:hAnsi="仿宋" w:eastAsia="仿宋" w:cs="仿宋"/>
                <w:sz w:val="24"/>
              </w:rPr>
              <w:t>(11)</w:t>
            </w:r>
          </w:p>
        </w:tc>
        <w:tc>
          <w:tcPr>
            <w:tcW w:w="1267" w:type="dxa"/>
            <w:tcBorders>
              <w:left w:val="single" w:color="auto" w:sz="4" w:space="0"/>
            </w:tcBorders>
            <w:vAlign w:val="center"/>
          </w:tcPr>
          <w:p>
            <w:pPr>
              <w:widowControl/>
              <w:tabs>
                <w:tab w:val="center" w:pos="4755"/>
                <w:tab w:val="right" w:pos="9070"/>
              </w:tabs>
              <w:autoSpaceDN w:val="0"/>
              <w:spacing w:before="100" w:beforeAutospacing="1" w:after="100" w:afterAutospacing="1"/>
              <w:jc w:val="center"/>
              <w:rPr>
                <w:rFonts w:ascii="仿宋" w:hAnsi="仿宋" w:eastAsia="仿宋" w:cs="仿宋"/>
                <w:sz w:val="24"/>
              </w:rPr>
            </w:pPr>
            <w:r>
              <w:rPr>
                <w:rFonts w:hint="eastAsia" w:ascii="仿宋" w:hAnsi="仿宋" w:eastAsia="仿宋" w:cs="仿宋"/>
                <w:sz w:val="24"/>
              </w:rPr>
              <w:t>(4）*(11）</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24" w:type="dxa"/>
            <w:vAlign w:val="center"/>
          </w:tcPr>
          <w:p>
            <w:pPr>
              <w:autoSpaceDN w:val="0"/>
              <w:jc w:val="center"/>
              <w:rPr>
                <w:rFonts w:ascii="仿宋" w:hAnsi="仿宋" w:eastAsia="仿宋" w:cs="仿宋"/>
                <w:sz w:val="24"/>
              </w:rPr>
            </w:pPr>
            <w:r>
              <w:rPr>
                <w:rFonts w:hint="eastAsia" w:ascii="仿宋" w:hAnsi="仿宋" w:eastAsia="仿宋" w:cs="仿宋"/>
                <w:sz w:val="24"/>
              </w:rPr>
              <w:t>1</w:t>
            </w:r>
          </w:p>
        </w:tc>
        <w:tc>
          <w:tcPr>
            <w:tcW w:w="1634" w:type="dxa"/>
            <w:vAlign w:val="center"/>
          </w:tcPr>
          <w:p>
            <w:pPr>
              <w:tabs>
                <w:tab w:val="left" w:pos="3780"/>
              </w:tabs>
              <w:autoSpaceDN w:val="0"/>
              <w:rPr>
                <w:rFonts w:ascii="仿宋" w:hAnsi="仿宋" w:eastAsia="仿宋" w:cs="仿宋"/>
                <w:sz w:val="24"/>
              </w:rPr>
            </w:pPr>
            <w:r>
              <w:rPr>
                <w:rFonts w:hint="eastAsia" w:ascii="仿宋" w:hAnsi="仿宋" w:eastAsia="仿宋" w:cs="仿宋"/>
                <w:sz w:val="24"/>
              </w:rPr>
              <w:t>（清单编码）</w:t>
            </w:r>
          </w:p>
        </w:tc>
        <w:tc>
          <w:tcPr>
            <w:tcW w:w="1634" w:type="dxa"/>
            <w:vAlign w:val="center"/>
          </w:tcPr>
          <w:p>
            <w:pPr>
              <w:tabs>
                <w:tab w:val="left" w:pos="3780"/>
              </w:tabs>
              <w:autoSpaceDN w:val="0"/>
              <w:rPr>
                <w:rFonts w:ascii="仿宋" w:hAnsi="仿宋" w:eastAsia="仿宋" w:cs="仿宋"/>
                <w:sz w:val="24"/>
              </w:rPr>
            </w:pPr>
            <w:r>
              <w:rPr>
                <w:rFonts w:hint="eastAsia" w:ascii="仿宋" w:hAnsi="仿宋" w:eastAsia="仿宋" w:cs="仿宋"/>
                <w:sz w:val="24"/>
              </w:rPr>
              <w:t>（清单名称）</w:t>
            </w:r>
          </w:p>
        </w:tc>
        <w:tc>
          <w:tcPr>
            <w:tcW w:w="857" w:type="dxa"/>
            <w:vAlign w:val="center"/>
          </w:tcPr>
          <w:p>
            <w:pPr>
              <w:tabs>
                <w:tab w:val="left" w:pos="3780"/>
              </w:tabs>
              <w:autoSpaceDN w:val="0"/>
              <w:ind w:firstLine="360"/>
              <w:jc w:val="center"/>
              <w:rPr>
                <w:rFonts w:ascii="仿宋" w:hAnsi="仿宋" w:eastAsia="仿宋" w:cs="仿宋"/>
                <w:sz w:val="24"/>
              </w:rPr>
            </w:pPr>
          </w:p>
        </w:tc>
        <w:tc>
          <w:tcPr>
            <w:tcW w:w="857" w:type="dxa"/>
            <w:vAlign w:val="center"/>
          </w:tcPr>
          <w:p>
            <w:pPr>
              <w:tabs>
                <w:tab w:val="left" w:pos="3780"/>
              </w:tabs>
              <w:autoSpaceDN w:val="0"/>
              <w:ind w:firstLine="360"/>
              <w:jc w:val="center"/>
              <w:rPr>
                <w:rFonts w:ascii="仿宋" w:hAnsi="仿宋" w:eastAsia="仿宋" w:cs="仿宋"/>
                <w:sz w:val="24"/>
              </w:rPr>
            </w:pPr>
          </w:p>
        </w:tc>
        <w:tc>
          <w:tcPr>
            <w:tcW w:w="1190" w:type="dxa"/>
            <w:vAlign w:val="center"/>
          </w:tcPr>
          <w:p>
            <w:pPr>
              <w:tabs>
                <w:tab w:val="left" w:pos="3780"/>
              </w:tabs>
              <w:autoSpaceDN w:val="0"/>
              <w:ind w:firstLine="360"/>
              <w:jc w:val="center"/>
              <w:rPr>
                <w:rFonts w:ascii="仿宋" w:hAnsi="仿宋" w:eastAsia="仿宋" w:cs="仿宋"/>
                <w:sz w:val="24"/>
              </w:rPr>
            </w:pPr>
          </w:p>
        </w:tc>
        <w:tc>
          <w:tcPr>
            <w:tcW w:w="1124" w:type="dxa"/>
            <w:vAlign w:val="center"/>
          </w:tcPr>
          <w:p>
            <w:pPr>
              <w:tabs>
                <w:tab w:val="left" w:pos="3780"/>
              </w:tabs>
              <w:autoSpaceDN w:val="0"/>
              <w:ind w:firstLine="360"/>
              <w:jc w:val="center"/>
              <w:rPr>
                <w:rFonts w:ascii="仿宋" w:hAnsi="仿宋" w:eastAsia="仿宋" w:cs="仿宋"/>
                <w:sz w:val="24"/>
              </w:rPr>
            </w:pPr>
          </w:p>
        </w:tc>
        <w:tc>
          <w:tcPr>
            <w:tcW w:w="1238" w:type="dxa"/>
            <w:vAlign w:val="center"/>
          </w:tcPr>
          <w:p>
            <w:pPr>
              <w:tabs>
                <w:tab w:val="left" w:pos="3780"/>
              </w:tabs>
              <w:autoSpaceDN w:val="0"/>
              <w:ind w:firstLine="360"/>
              <w:jc w:val="center"/>
              <w:rPr>
                <w:rFonts w:ascii="仿宋" w:hAnsi="仿宋" w:eastAsia="仿宋" w:cs="仿宋"/>
                <w:sz w:val="24"/>
              </w:rPr>
            </w:pPr>
          </w:p>
        </w:tc>
        <w:tc>
          <w:tcPr>
            <w:tcW w:w="1172" w:type="dxa"/>
            <w:vAlign w:val="center"/>
          </w:tcPr>
          <w:p>
            <w:pPr>
              <w:tabs>
                <w:tab w:val="left" w:pos="3780"/>
              </w:tabs>
              <w:autoSpaceDN w:val="0"/>
              <w:ind w:firstLine="360"/>
              <w:jc w:val="center"/>
              <w:rPr>
                <w:rFonts w:ascii="仿宋" w:hAnsi="仿宋" w:eastAsia="仿宋" w:cs="仿宋"/>
                <w:sz w:val="24"/>
              </w:rPr>
            </w:pPr>
          </w:p>
        </w:tc>
        <w:tc>
          <w:tcPr>
            <w:tcW w:w="820" w:type="dxa"/>
            <w:vAlign w:val="center"/>
          </w:tcPr>
          <w:p>
            <w:pPr>
              <w:tabs>
                <w:tab w:val="left" w:pos="3780"/>
              </w:tabs>
              <w:autoSpaceDN w:val="0"/>
              <w:ind w:firstLine="360"/>
              <w:jc w:val="center"/>
              <w:rPr>
                <w:rFonts w:ascii="仿宋" w:hAnsi="仿宋" w:eastAsia="仿宋" w:cs="仿宋"/>
                <w:sz w:val="24"/>
              </w:rPr>
            </w:pPr>
          </w:p>
        </w:tc>
        <w:tc>
          <w:tcPr>
            <w:tcW w:w="972" w:type="dxa"/>
            <w:vAlign w:val="center"/>
          </w:tcPr>
          <w:p>
            <w:pPr>
              <w:tabs>
                <w:tab w:val="left" w:pos="3780"/>
              </w:tabs>
              <w:autoSpaceDN w:val="0"/>
              <w:ind w:firstLine="360"/>
              <w:jc w:val="center"/>
              <w:rPr>
                <w:rFonts w:ascii="仿宋" w:hAnsi="仿宋" w:eastAsia="仿宋" w:cs="仿宋"/>
                <w:sz w:val="24"/>
              </w:rPr>
            </w:pPr>
          </w:p>
        </w:tc>
        <w:tc>
          <w:tcPr>
            <w:tcW w:w="843" w:type="dxa"/>
            <w:tcBorders>
              <w:right w:val="single" w:color="auto" w:sz="4" w:space="0"/>
            </w:tcBorders>
            <w:vAlign w:val="center"/>
          </w:tcPr>
          <w:p>
            <w:pPr>
              <w:tabs>
                <w:tab w:val="left" w:pos="3780"/>
              </w:tabs>
              <w:autoSpaceDN w:val="0"/>
              <w:ind w:firstLine="360"/>
              <w:jc w:val="center"/>
              <w:rPr>
                <w:rFonts w:ascii="仿宋" w:hAnsi="仿宋" w:eastAsia="仿宋" w:cs="仿宋"/>
                <w:sz w:val="24"/>
              </w:rPr>
            </w:pPr>
          </w:p>
        </w:tc>
        <w:tc>
          <w:tcPr>
            <w:tcW w:w="1267" w:type="dxa"/>
            <w:tcBorders>
              <w:left w:val="single" w:color="auto" w:sz="4" w:space="0"/>
            </w:tcBorders>
            <w:vAlign w:val="center"/>
          </w:tcPr>
          <w:p>
            <w:pPr>
              <w:tabs>
                <w:tab w:val="left" w:pos="3780"/>
              </w:tabs>
              <w:autoSpaceDN w:val="0"/>
              <w:ind w:firstLine="360"/>
              <w:jc w:val="center"/>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0" w:hRule="atLeast"/>
        </w:trPr>
        <w:tc>
          <w:tcPr>
            <w:tcW w:w="724" w:type="dxa"/>
            <w:vAlign w:val="center"/>
          </w:tcPr>
          <w:p>
            <w:pPr>
              <w:tabs>
                <w:tab w:val="left" w:pos="3780"/>
              </w:tabs>
              <w:autoSpaceDN w:val="0"/>
              <w:ind w:firstLine="360"/>
              <w:jc w:val="center"/>
              <w:rPr>
                <w:rFonts w:ascii="仿宋" w:hAnsi="仿宋" w:eastAsia="仿宋" w:cs="仿宋"/>
                <w:sz w:val="24"/>
              </w:rPr>
            </w:pPr>
          </w:p>
        </w:tc>
        <w:tc>
          <w:tcPr>
            <w:tcW w:w="1634" w:type="dxa"/>
            <w:vAlign w:val="center"/>
          </w:tcPr>
          <w:p>
            <w:pPr>
              <w:tabs>
                <w:tab w:val="left" w:pos="3780"/>
              </w:tabs>
              <w:autoSpaceDN w:val="0"/>
              <w:rPr>
                <w:rFonts w:ascii="仿宋" w:hAnsi="仿宋" w:eastAsia="仿宋" w:cs="仿宋"/>
                <w:sz w:val="24"/>
              </w:rPr>
            </w:pPr>
            <w:r>
              <w:rPr>
                <w:rFonts w:hint="eastAsia" w:ascii="仿宋" w:hAnsi="仿宋" w:eastAsia="仿宋" w:cs="仿宋"/>
                <w:sz w:val="24"/>
              </w:rPr>
              <w:t>（定额编号）</w:t>
            </w:r>
          </w:p>
        </w:tc>
        <w:tc>
          <w:tcPr>
            <w:tcW w:w="1634" w:type="dxa"/>
            <w:vAlign w:val="center"/>
          </w:tcPr>
          <w:p>
            <w:pPr>
              <w:tabs>
                <w:tab w:val="left" w:pos="3780"/>
              </w:tabs>
              <w:autoSpaceDN w:val="0"/>
              <w:rPr>
                <w:rFonts w:ascii="仿宋" w:hAnsi="仿宋" w:eastAsia="仿宋" w:cs="仿宋"/>
                <w:sz w:val="24"/>
              </w:rPr>
            </w:pPr>
            <w:r>
              <w:rPr>
                <w:rFonts w:hint="eastAsia" w:ascii="仿宋" w:hAnsi="仿宋" w:eastAsia="仿宋" w:cs="仿宋"/>
                <w:sz w:val="24"/>
              </w:rPr>
              <w:t>（定额名称）</w:t>
            </w:r>
          </w:p>
        </w:tc>
        <w:tc>
          <w:tcPr>
            <w:tcW w:w="857" w:type="dxa"/>
            <w:vAlign w:val="center"/>
          </w:tcPr>
          <w:p>
            <w:pPr>
              <w:tabs>
                <w:tab w:val="left" w:pos="3780"/>
              </w:tabs>
              <w:autoSpaceDN w:val="0"/>
              <w:ind w:firstLine="360"/>
              <w:jc w:val="center"/>
              <w:rPr>
                <w:rFonts w:ascii="仿宋" w:hAnsi="仿宋" w:eastAsia="仿宋" w:cs="仿宋"/>
                <w:sz w:val="24"/>
              </w:rPr>
            </w:pPr>
          </w:p>
        </w:tc>
        <w:tc>
          <w:tcPr>
            <w:tcW w:w="857" w:type="dxa"/>
            <w:vAlign w:val="center"/>
          </w:tcPr>
          <w:p>
            <w:pPr>
              <w:tabs>
                <w:tab w:val="left" w:pos="3780"/>
              </w:tabs>
              <w:autoSpaceDN w:val="0"/>
              <w:ind w:firstLine="360"/>
              <w:jc w:val="center"/>
              <w:rPr>
                <w:rFonts w:ascii="仿宋" w:hAnsi="仿宋" w:eastAsia="仿宋" w:cs="仿宋"/>
                <w:sz w:val="24"/>
              </w:rPr>
            </w:pPr>
          </w:p>
        </w:tc>
        <w:tc>
          <w:tcPr>
            <w:tcW w:w="1190" w:type="dxa"/>
            <w:vAlign w:val="center"/>
          </w:tcPr>
          <w:p>
            <w:pPr>
              <w:tabs>
                <w:tab w:val="left" w:pos="3780"/>
              </w:tabs>
              <w:autoSpaceDN w:val="0"/>
              <w:ind w:firstLine="360"/>
              <w:jc w:val="center"/>
              <w:rPr>
                <w:rFonts w:ascii="仿宋" w:hAnsi="仿宋" w:eastAsia="仿宋" w:cs="仿宋"/>
                <w:sz w:val="24"/>
              </w:rPr>
            </w:pPr>
          </w:p>
        </w:tc>
        <w:tc>
          <w:tcPr>
            <w:tcW w:w="1124" w:type="dxa"/>
            <w:vAlign w:val="center"/>
          </w:tcPr>
          <w:p>
            <w:pPr>
              <w:tabs>
                <w:tab w:val="left" w:pos="3780"/>
              </w:tabs>
              <w:autoSpaceDN w:val="0"/>
              <w:ind w:firstLine="360"/>
              <w:jc w:val="center"/>
              <w:rPr>
                <w:rFonts w:ascii="仿宋" w:hAnsi="仿宋" w:eastAsia="仿宋" w:cs="仿宋"/>
                <w:sz w:val="24"/>
              </w:rPr>
            </w:pPr>
          </w:p>
        </w:tc>
        <w:tc>
          <w:tcPr>
            <w:tcW w:w="1238" w:type="dxa"/>
            <w:vAlign w:val="center"/>
          </w:tcPr>
          <w:p>
            <w:pPr>
              <w:tabs>
                <w:tab w:val="left" w:pos="3780"/>
              </w:tabs>
              <w:autoSpaceDN w:val="0"/>
              <w:ind w:firstLine="360"/>
              <w:jc w:val="center"/>
              <w:rPr>
                <w:rFonts w:ascii="仿宋" w:hAnsi="仿宋" w:eastAsia="仿宋" w:cs="仿宋"/>
                <w:sz w:val="24"/>
              </w:rPr>
            </w:pPr>
          </w:p>
        </w:tc>
        <w:tc>
          <w:tcPr>
            <w:tcW w:w="1172" w:type="dxa"/>
            <w:vAlign w:val="center"/>
          </w:tcPr>
          <w:p>
            <w:pPr>
              <w:tabs>
                <w:tab w:val="left" w:pos="3780"/>
              </w:tabs>
              <w:autoSpaceDN w:val="0"/>
              <w:ind w:firstLine="360"/>
              <w:jc w:val="center"/>
              <w:rPr>
                <w:rFonts w:ascii="仿宋" w:hAnsi="仿宋" w:eastAsia="仿宋" w:cs="仿宋"/>
                <w:sz w:val="24"/>
              </w:rPr>
            </w:pPr>
          </w:p>
        </w:tc>
        <w:tc>
          <w:tcPr>
            <w:tcW w:w="820" w:type="dxa"/>
            <w:vAlign w:val="center"/>
          </w:tcPr>
          <w:p>
            <w:pPr>
              <w:tabs>
                <w:tab w:val="left" w:pos="3780"/>
              </w:tabs>
              <w:autoSpaceDN w:val="0"/>
              <w:ind w:firstLine="360"/>
              <w:jc w:val="center"/>
              <w:rPr>
                <w:rFonts w:ascii="仿宋" w:hAnsi="仿宋" w:eastAsia="仿宋" w:cs="仿宋"/>
                <w:sz w:val="24"/>
              </w:rPr>
            </w:pPr>
          </w:p>
        </w:tc>
        <w:tc>
          <w:tcPr>
            <w:tcW w:w="972" w:type="dxa"/>
            <w:vAlign w:val="center"/>
          </w:tcPr>
          <w:p>
            <w:pPr>
              <w:tabs>
                <w:tab w:val="left" w:pos="3780"/>
              </w:tabs>
              <w:autoSpaceDN w:val="0"/>
              <w:ind w:firstLine="360"/>
              <w:jc w:val="center"/>
              <w:rPr>
                <w:rFonts w:ascii="仿宋" w:hAnsi="仿宋" w:eastAsia="仿宋" w:cs="仿宋"/>
                <w:sz w:val="24"/>
              </w:rPr>
            </w:pPr>
          </w:p>
        </w:tc>
        <w:tc>
          <w:tcPr>
            <w:tcW w:w="843" w:type="dxa"/>
            <w:vAlign w:val="center"/>
          </w:tcPr>
          <w:p>
            <w:pPr>
              <w:tabs>
                <w:tab w:val="left" w:pos="3780"/>
              </w:tabs>
              <w:autoSpaceDN w:val="0"/>
              <w:ind w:firstLine="360"/>
              <w:jc w:val="center"/>
              <w:rPr>
                <w:rFonts w:ascii="仿宋" w:hAnsi="仿宋" w:eastAsia="仿宋" w:cs="仿宋"/>
                <w:sz w:val="24"/>
              </w:rPr>
            </w:pPr>
          </w:p>
        </w:tc>
        <w:tc>
          <w:tcPr>
            <w:tcW w:w="1267" w:type="dxa"/>
            <w:vAlign w:val="center"/>
          </w:tcPr>
          <w:p>
            <w:pPr>
              <w:tabs>
                <w:tab w:val="left" w:pos="3780"/>
              </w:tabs>
              <w:autoSpaceDN w:val="0"/>
              <w:ind w:firstLine="360"/>
              <w:jc w:val="center"/>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724" w:type="dxa"/>
            <w:vAlign w:val="center"/>
          </w:tcPr>
          <w:p>
            <w:pPr>
              <w:autoSpaceDN w:val="0"/>
              <w:jc w:val="center"/>
              <w:rPr>
                <w:rFonts w:ascii="仿宋" w:hAnsi="仿宋" w:eastAsia="仿宋" w:cs="仿宋"/>
                <w:sz w:val="24"/>
              </w:rPr>
            </w:pPr>
          </w:p>
        </w:tc>
        <w:tc>
          <w:tcPr>
            <w:tcW w:w="1634" w:type="dxa"/>
            <w:vAlign w:val="center"/>
          </w:tcPr>
          <w:p>
            <w:pPr>
              <w:tabs>
                <w:tab w:val="left" w:pos="3780"/>
              </w:tabs>
              <w:autoSpaceDN w:val="0"/>
              <w:ind w:firstLine="360"/>
              <w:jc w:val="center"/>
              <w:rPr>
                <w:rFonts w:ascii="仿宋" w:hAnsi="仿宋" w:eastAsia="仿宋" w:cs="仿宋"/>
                <w:sz w:val="24"/>
              </w:rPr>
            </w:pPr>
            <w:r>
              <w:rPr>
                <w:rFonts w:hint="eastAsia" w:ascii="仿宋" w:hAnsi="仿宋" w:eastAsia="仿宋" w:cs="仿宋"/>
                <w:sz w:val="24"/>
              </w:rPr>
              <w:t>……</w:t>
            </w:r>
          </w:p>
        </w:tc>
        <w:tc>
          <w:tcPr>
            <w:tcW w:w="1634" w:type="dxa"/>
            <w:vAlign w:val="center"/>
          </w:tcPr>
          <w:p>
            <w:pPr>
              <w:tabs>
                <w:tab w:val="left" w:pos="3780"/>
              </w:tabs>
              <w:autoSpaceDN w:val="0"/>
              <w:ind w:firstLine="360"/>
              <w:jc w:val="center"/>
              <w:rPr>
                <w:rFonts w:ascii="仿宋" w:hAnsi="仿宋" w:eastAsia="仿宋" w:cs="仿宋"/>
                <w:sz w:val="24"/>
              </w:rPr>
            </w:pPr>
            <w:r>
              <w:rPr>
                <w:rFonts w:hint="eastAsia" w:ascii="仿宋" w:hAnsi="仿宋" w:eastAsia="仿宋" w:cs="仿宋"/>
                <w:sz w:val="24"/>
              </w:rPr>
              <w:t>……</w:t>
            </w:r>
          </w:p>
        </w:tc>
        <w:tc>
          <w:tcPr>
            <w:tcW w:w="857" w:type="dxa"/>
            <w:vAlign w:val="center"/>
          </w:tcPr>
          <w:p>
            <w:pPr>
              <w:tabs>
                <w:tab w:val="left" w:pos="3780"/>
              </w:tabs>
              <w:autoSpaceDN w:val="0"/>
              <w:ind w:firstLine="360"/>
              <w:jc w:val="center"/>
              <w:rPr>
                <w:rFonts w:ascii="仿宋" w:hAnsi="仿宋" w:eastAsia="仿宋" w:cs="仿宋"/>
                <w:sz w:val="24"/>
              </w:rPr>
            </w:pPr>
          </w:p>
        </w:tc>
        <w:tc>
          <w:tcPr>
            <w:tcW w:w="857" w:type="dxa"/>
            <w:vAlign w:val="center"/>
          </w:tcPr>
          <w:p>
            <w:pPr>
              <w:tabs>
                <w:tab w:val="left" w:pos="3780"/>
              </w:tabs>
              <w:autoSpaceDN w:val="0"/>
              <w:ind w:firstLine="360"/>
              <w:jc w:val="center"/>
              <w:rPr>
                <w:rFonts w:ascii="仿宋" w:hAnsi="仿宋" w:eastAsia="仿宋" w:cs="仿宋"/>
                <w:sz w:val="24"/>
              </w:rPr>
            </w:pPr>
          </w:p>
        </w:tc>
        <w:tc>
          <w:tcPr>
            <w:tcW w:w="1190" w:type="dxa"/>
            <w:vAlign w:val="center"/>
          </w:tcPr>
          <w:p>
            <w:pPr>
              <w:tabs>
                <w:tab w:val="left" w:pos="3780"/>
              </w:tabs>
              <w:autoSpaceDN w:val="0"/>
              <w:ind w:firstLine="360"/>
              <w:jc w:val="center"/>
              <w:rPr>
                <w:rFonts w:ascii="仿宋" w:hAnsi="仿宋" w:eastAsia="仿宋" w:cs="仿宋"/>
                <w:sz w:val="24"/>
              </w:rPr>
            </w:pPr>
          </w:p>
        </w:tc>
        <w:tc>
          <w:tcPr>
            <w:tcW w:w="1124" w:type="dxa"/>
            <w:vAlign w:val="center"/>
          </w:tcPr>
          <w:p>
            <w:pPr>
              <w:tabs>
                <w:tab w:val="left" w:pos="3780"/>
              </w:tabs>
              <w:autoSpaceDN w:val="0"/>
              <w:ind w:firstLine="360"/>
              <w:jc w:val="center"/>
              <w:rPr>
                <w:rFonts w:ascii="仿宋" w:hAnsi="仿宋" w:eastAsia="仿宋" w:cs="仿宋"/>
                <w:sz w:val="24"/>
              </w:rPr>
            </w:pPr>
          </w:p>
        </w:tc>
        <w:tc>
          <w:tcPr>
            <w:tcW w:w="1238" w:type="dxa"/>
            <w:vAlign w:val="center"/>
          </w:tcPr>
          <w:p>
            <w:pPr>
              <w:tabs>
                <w:tab w:val="left" w:pos="3780"/>
              </w:tabs>
              <w:autoSpaceDN w:val="0"/>
              <w:ind w:firstLine="360"/>
              <w:jc w:val="center"/>
              <w:rPr>
                <w:rFonts w:ascii="仿宋" w:hAnsi="仿宋" w:eastAsia="仿宋" w:cs="仿宋"/>
                <w:sz w:val="24"/>
              </w:rPr>
            </w:pPr>
          </w:p>
        </w:tc>
        <w:tc>
          <w:tcPr>
            <w:tcW w:w="1172" w:type="dxa"/>
            <w:vAlign w:val="center"/>
          </w:tcPr>
          <w:p>
            <w:pPr>
              <w:tabs>
                <w:tab w:val="left" w:pos="3780"/>
              </w:tabs>
              <w:autoSpaceDN w:val="0"/>
              <w:ind w:firstLine="360"/>
              <w:jc w:val="center"/>
              <w:rPr>
                <w:rFonts w:ascii="仿宋" w:hAnsi="仿宋" w:eastAsia="仿宋" w:cs="仿宋"/>
                <w:sz w:val="24"/>
              </w:rPr>
            </w:pPr>
          </w:p>
        </w:tc>
        <w:tc>
          <w:tcPr>
            <w:tcW w:w="820" w:type="dxa"/>
            <w:vAlign w:val="center"/>
          </w:tcPr>
          <w:p>
            <w:pPr>
              <w:tabs>
                <w:tab w:val="left" w:pos="3780"/>
              </w:tabs>
              <w:autoSpaceDN w:val="0"/>
              <w:ind w:firstLine="360"/>
              <w:jc w:val="center"/>
              <w:rPr>
                <w:rFonts w:ascii="仿宋" w:hAnsi="仿宋" w:eastAsia="仿宋" w:cs="仿宋"/>
                <w:sz w:val="24"/>
              </w:rPr>
            </w:pPr>
          </w:p>
        </w:tc>
        <w:tc>
          <w:tcPr>
            <w:tcW w:w="972" w:type="dxa"/>
            <w:vAlign w:val="center"/>
          </w:tcPr>
          <w:p>
            <w:pPr>
              <w:tabs>
                <w:tab w:val="left" w:pos="3780"/>
              </w:tabs>
              <w:autoSpaceDN w:val="0"/>
              <w:ind w:firstLine="360"/>
              <w:jc w:val="center"/>
              <w:rPr>
                <w:rFonts w:ascii="仿宋" w:hAnsi="仿宋" w:eastAsia="仿宋" w:cs="仿宋"/>
                <w:sz w:val="24"/>
              </w:rPr>
            </w:pPr>
          </w:p>
        </w:tc>
        <w:tc>
          <w:tcPr>
            <w:tcW w:w="843" w:type="dxa"/>
            <w:vAlign w:val="center"/>
          </w:tcPr>
          <w:p>
            <w:pPr>
              <w:tabs>
                <w:tab w:val="left" w:pos="3780"/>
              </w:tabs>
              <w:autoSpaceDN w:val="0"/>
              <w:ind w:firstLine="360"/>
              <w:jc w:val="center"/>
              <w:rPr>
                <w:rFonts w:ascii="仿宋" w:hAnsi="仿宋" w:eastAsia="仿宋" w:cs="仿宋"/>
                <w:sz w:val="24"/>
              </w:rPr>
            </w:pPr>
          </w:p>
        </w:tc>
        <w:tc>
          <w:tcPr>
            <w:tcW w:w="1267" w:type="dxa"/>
            <w:vAlign w:val="center"/>
          </w:tcPr>
          <w:p>
            <w:pPr>
              <w:tabs>
                <w:tab w:val="left" w:pos="3780"/>
              </w:tabs>
              <w:autoSpaceDN w:val="0"/>
              <w:ind w:firstLine="360"/>
              <w:jc w:val="center"/>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724" w:type="dxa"/>
            <w:vAlign w:val="center"/>
          </w:tcPr>
          <w:p>
            <w:pPr>
              <w:autoSpaceDN w:val="0"/>
              <w:jc w:val="center"/>
              <w:rPr>
                <w:rFonts w:ascii="仿宋" w:hAnsi="仿宋" w:eastAsia="仿宋" w:cs="仿宋"/>
                <w:sz w:val="24"/>
              </w:rPr>
            </w:pPr>
            <w:r>
              <w:rPr>
                <w:rFonts w:hint="eastAsia" w:ascii="仿宋" w:hAnsi="仿宋" w:eastAsia="仿宋" w:cs="仿宋"/>
                <w:sz w:val="24"/>
              </w:rPr>
              <w:t>2</w:t>
            </w:r>
          </w:p>
        </w:tc>
        <w:tc>
          <w:tcPr>
            <w:tcW w:w="1634" w:type="dxa"/>
            <w:vAlign w:val="center"/>
          </w:tcPr>
          <w:p>
            <w:pPr>
              <w:tabs>
                <w:tab w:val="left" w:pos="3780"/>
              </w:tabs>
              <w:autoSpaceDN w:val="0"/>
              <w:rPr>
                <w:rFonts w:ascii="仿宋" w:hAnsi="仿宋" w:eastAsia="仿宋" w:cs="仿宋"/>
                <w:sz w:val="24"/>
              </w:rPr>
            </w:pPr>
            <w:r>
              <w:rPr>
                <w:rFonts w:hint="eastAsia" w:ascii="仿宋" w:hAnsi="仿宋" w:eastAsia="仿宋" w:cs="仿宋"/>
                <w:sz w:val="24"/>
              </w:rPr>
              <w:t>（清单编码）</w:t>
            </w:r>
          </w:p>
        </w:tc>
        <w:tc>
          <w:tcPr>
            <w:tcW w:w="1634" w:type="dxa"/>
            <w:vAlign w:val="center"/>
          </w:tcPr>
          <w:p>
            <w:pPr>
              <w:tabs>
                <w:tab w:val="left" w:pos="3780"/>
              </w:tabs>
              <w:autoSpaceDN w:val="0"/>
              <w:rPr>
                <w:rFonts w:ascii="仿宋" w:hAnsi="仿宋" w:eastAsia="仿宋" w:cs="仿宋"/>
                <w:sz w:val="24"/>
              </w:rPr>
            </w:pPr>
            <w:r>
              <w:rPr>
                <w:rFonts w:hint="eastAsia" w:ascii="仿宋" w:hAnsi="仿宋" w:eastAsia="仿宋" w:cs="仿宋"/>
                <w:sz w:val="24"/>
              </w:rPr>
              <w:t>（清单名称）</w:t>
            </w:r>
          </w:p>
        </w:tc>
        <w:tc>
          <w:tcPr>
            <w:tcW w:w="857" w:type="dxa"/>
            <w:vAlign w:val="center"/>
          </w:tcPr>
          <w:p>
            <w:pPr>
              <w:tabs>
                <w:tab w:val="left" w:pos="3780"/>
              </w:tabs>
              <w:autoSpaceDN w:val="0"/>
              <w:ind w:firstLine="360"/>
              <w:jc w:val="center"/>
              <w:rPr>
                <w:rFonts w:ascii="仿宋" w:hAnsi="仿宋" w:eastAsia="仿宋" w:cs="仿宋"/>
                <w:sz w:val="24"/>
              </w:rPr>
            </w:pPr>
          </w:p>
        </w:tc>
        <w:tc>
          <w:tcPr>
            <w:tcW w:w="857" w:type="dxa"/>
            <w:vAlign w:val="center"/>
          </w:tcPr>
          <w:p>
            <w:pPr>
              <w:tabs>
                <w:tab w:val="left" w:pos="3780"/>
              </w:tabs>
              <w:autoSpaceDN w:val="0"/>
              <w:ind w:firstLine="360"/>
              <w:jc w:val="center"/>
              <w:rPr>
                <w:rFonts w:ascii="仿宋" w:hAnsi="仿宋" w:eastAsia="仿宋" w:cs="仿宋"/>
                <w:sz w:val="24"/>
              </w:rPr>
            </w:pPr>
          </w:p>
        </w:tc>
        <w:tc>
          <w:tcPr>
            <w:tcW w:w="1190" w:type="dxa"/>
            <w:vAlign w:val="center"/>
          </w:tcPr>
          <w:p>
            <w:pPr>
              <w:tabs>
                <w:tab w:val="left" w:pos="3780"/>
              </w:tabs>
              <w:autoSpaceDN w:val="0"/>
              <w:ind w:firstLine="360"/>
              <w:jc w:val="center"/>
              <w:rPr>
                <w:rFonts w:ascii="仿宋" w:hAnsi="仿宋" w:eastAsia="仿宋" w:cs="仿宋"/>
                <w:sz w:val="24"/>
              </w:rPr>
            </w:pPr>
          </w:p>
        </w:tc>
        <w:tc>
          <w:tcPr>
            <w:tcW w:w="1124" w:type="dxa"/>
            <w:vAlign w:val="center"/>
          </w:tcPr>
          <w:p>
            <w:pPr>
              <w:tabs>
                <w:tab w:val="left" w:pos="3780"/>
              </w:tabs>
              <w:autoSpaceDN w:val="0"/>
              <w:ind w:firstLine="360"/>
              <w:jc w:val="center"/>
              <w:rPr>
                <w:rFonts w:ascii="仿宋" w:hAnsi="仿宋" w:eastAsia="仿宋" w:cs="仿宋"/>
                <w:sz w:val="24"/>
              </w:rPr>
            </w:pPr>
          </w:p>
        </w:tc>
        <w:tc>
          <w:tcPr>
            <w:tcW w:w="1238" w:type="dxa"/>
            <w:vAlign w:val="center"/>
          </w:tcPr>
          <w:p>
            <w:pPr>
              <w:tabs>
                <w:tab w:val="left" w:pos="3780"/>
              </w:tabs>
              <w:autoSpaceDN w:val="0"/>
              <w:ind w:firstLine="360"/>
              <w:jc w:val="center"/>
              <w:rPr>
                <w:rFonts w:ascii="仿宋" w:hAnsi="仿宋" w:eastAsia="仿宋" w:cs="仿宋"/>
                <w:sz w:val="24"/>
              </w:rPr>
            </w:pPr>
          </w:p>
        </w:tc>
        <w:tc>
          <w:tcPr>
            <w:tcW w:w="1172" w:type="dxa"/>
            <w:vAlign w:val="center"/>
          </w:tcPr>
          <w:p>
            <w:pPr>
              <w:tabs>
                <w:tab w:val="left" w:pos="3780"/>
              </w:tabs>
              <w:autoSpaceDN w:val="0"/>
              <w:ind w:firstLine="360"/>
              <w:jc w:val="center"/>
              <w:rPr>
                <w:rFonts w:ascii="仿宋" w:hAnsi="仿宋" w:eastAsia="仿宋" w:cs="仿宋"/>
                <w:sz w:val="24"/>
              </w:rPr>
            </w:pPr>
          </w:p>
        </w:tc>
        <w:tc>
          <w:tcPr>
            <w:tcW w:w="820" w:type="dxa"/>
            <w:vAlign w:val="center"/>
          </w:tcPr>
          <w:p>
            <w:pPr>
              <w:tabs>
                <w:tab w:val="left" w:pos="3780"/>
              </w:tabs>
              <w:autoSpaceDN w:val="0"/>
              <w:ind w:firstLine="360"/>
              <w:jc w:val="center"/>
              <w:rPr>
                <w:rFonts w:ascii="仿宋" w:hAnsi="仿宋" w:eastAsia="仿宋" w:cs="仿宋"/>
                <w:sz w:val="24"/>
              </w:rPr>
            </w:pPr>
          </w:p>
        </w:tc>
        <w:tc>
          <w:tcPr>
            <w:tcW w:w="972" w:type="dxa"/>
            <w:vAlign w:val="center"/>
          </w:tcPr>
          <w:p>
            <w:pPr>
              <w:tabs>
                <w:tab w:val="left" w:pos="3780"/>
              </w:tabs>
              <w:autoSpaceDN w:val="0"/>
              <w:ind w:firstLine="360"/>
              <w:jc w:val="center"/>
              <w:rPr>
                <w:rFonts w:ascii="仿宋" w:hAnsi="仿宋" w:eastAsia="仿宋" w:cs="仿宋"/>
                <w:sz w:val="24"/>
              </w:rPr>
            </w:pPr>
          </w:p>
        </w:tc>
        <w:tc>
          <w:tcPr>
            <w:tcW w:w="843" w:type="dxa"/>
            <w:vAlign w:val="center"/>
          </w:tcPr>
          <w:p>
            <w:pPr>
              <w:tabs>
                <w:tab w:val="left" w:pos="3780"/>
              </w:tabs>
              <w:autoSpaceDN w:val="0"/>
              <w:ind w:firstLine="360"/>
              <w:jc w:val="center"/>
              <w:rPr>
                <w:rFonts w:ascii="仿宋" w:hAnsi="仿宋" w:eastAsia="仿宋" w:cs="仿宋"/>
                <w:sz w:val="24"/>
              </w:rPr>
            </w:pPr>
          </w:p>
        </w:tc>
        <w:tc>
          <w:tcPr>
            <w:tcW w:w="1267" w:type="dxa"/>
            <w:vAlign w:val="center"/>
          </w:tcPr>
          <w:p>
            <w:pPr>
              <w:tabs>
                <w:tab w:val="left" w:pos="3780"/>
              </w:tabs>
              <w:autoSpaceDN w:val="0"/>
              <w:ind w:firstLine="360"/>
              <w:jc w:val="center"/>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724" w:type="dxa"/>
            <w:vAlign w:val="center"/>
          </w:tcPr>
          <w:p>
            <w:pPr>
              <w:tabs>
                <w:tab w:val="left" w:pos="3780"/>
              </w:tabs>
              <w:autoSpaceDN w:val="0"/>
              <w:ind w:firstLine="360"/>
              <w:jc w:val="center"/>
              <w:rPr>
                <w:rFonts w:ascii="仿宋" w:hAnsi="仿宋" w:eastAsia="仿宋" w:cs="仿宋"/>
                <w:sz w:val="24"/>
              </w:rPr>
            </w:pPr>
          </w:p>
        </w:tc>
        <w:tc>
          <w:tcPr>
            <w:tcW w:w="1634" w:type="dxa"/>
            <w:vAlign w:val="center"/>
          </w:tcPr>
          <w:p>
            <w:pPr>
              <w:tabs>
                <w:tab w:val="left" w:pos="3780"/>
              </w:tabs>
              <w:autoSpaceDN w:val="0"/>
              <w:rPr>
                <w:rFonts w:ascii="仿宋" w:hAnsi="仿宋" w:eastAsia="仿宋" w:cs="仿宋"/>
                <w:sz w:val="24"/>
              </w:rPr>
            </w:pPr>
            <w:r>
              <w:rPr>
                <w:rFonts w:hint="eastAsia" w:ascii="仿宋" w:hAnsi="仿宋" w:eastAsia="仿宋" w:cs="仿宋"/>
                <w:sz w:val="24"/>
              </w:rPr>
              <w:t>（定额编号）</w:t>
            </w:r>
          </w:p>
        </w:tc>
        <w:tc>
          <w:tcPr>
            <w:tcW w:w="1634" w:type="dxa"/>
            <w:vAlign w:val="center"/>
          </w:tcPr>
          <w:p>
            <w:pPr>
              <w:tabs>
                <w:tab w:val="left" w:pos="3780"/>
              </w:tabs>
              <w:autoSpaceDN w:val="0"/>
              <w:rPr>
                <w:rFonts w:ascii="仿宋" w:hAnsi="仿宋" w:eastAsia="仿宋" w:cs="仿宋"/>
                <w:sz w:val="24"/>
              </w:rPr>
            </w:pPr>
            <w:r>
              <w:rPr>
                <w:rFonts w:hint="eastAsia" w:ascii="仿宋" w:hAnsi="仿宋" w:eastAsia="仿宋" w:cs="仿宋"/>
                <w:sz w:val="24"/>
              </w:rPr>
              <w:t>（定额名称）</w:t>
            </w:r>
          </w:p>
        </w:tc>
        <w:tc>
          <w:tcPr>
            <w:tcW w:w="857" w:type="dxa"/>
            <w:vAlign w:val="center"/>
          </w:tcPr>
          <w:p>
            <w:pPr>
              <w:tabs>
                <w:tab w:val="left" w:pos="3780"/>
              </w:tabs>
              <w:autoSpaceDN w:val="0"/>
              <w:ind w:firstLine="360"/>
              <w:jc w:val="center"/>
              <w:rPr>
                <w:rFonts w:ascii="仿宋" w:hAnsi="仿宋" w:eastAsia="仿宋" w:cs="仿宋"/>
                <w:sz w:val="24"/>
              </w:rPr>
            </w:pPr>
          </w:p>
        </w:tc>
        <w:tc>
          <w:tcPr>
            <w:tcW w:w="857" w:type="dxa"/>
            <w:vAlign w:val="center"/>
          </w:tcPr>
          <w:p>
            <w:pPr>
              <w:tabs>
                <w:tab w:val="left" w:pos="3780"/>
              </w:tabs>
              <w:autoSpaceDN w:val="0"/>
              <w:ind w:firstLine="360"/>
              <w:jc w:val="center"/>
              <w:rPr>
                <w:rFonts w:ascii="仿宋" w:hAnsi="仿宋" w:eastAsia="仿宋" w:cs="仿宋"/>
                <w:sz w:val="24"/>
              </w:rPr>
            </w:pPr>
          </w:p>
        </w:tc>
        <w:tc>
          <w:tcPr>
            <w:tcW w:w="1190" w:type="dxa"/>
            <w:vAlign w:val="center"/>
          </w:tcPr>
          <w:p>
            <w:pPr>
              <w:tabs>
                <w:tab w:val="left" w:pos="3780"/>
              </w:tabs>
              <w:autoSpaceDN w:val="0"/>
              <w:ind w:firstLine="360"/>
              <w:jc w:val="center"/>
              <w:rPr>
                <w:rFonts w:ascii="仿宋" w:hAnsi="仿宋" w:eastAsia="仿宋" w:cs="仿宋"/>
                <w:sz w:val="24"/>
              </w:rPr>
            </w:pPr>
          </w:p>
        </w:tc>
        <w:tc>
          <w:tcPr>
            <w:tcW w:w="1124" w:type="dxa"/>
            <w:vAlign w:val="center"/>
          </w:tcPr>
          <w:p>
            <w:pPr>
              <w:tabs>
                <w:tab w:val="left" w:pos="3780"/>
              </w:tabs>
              <w:autoSpaceDN w:val="0"/>
              <w:ind w:firstLine="360"/>
              <w:jc w:val="center"/>
              <w:rPr>
                <w:rFonts w:ascii="仿宋" w:hAnsi="仿宋" w:eastAsia="仿宋" w:cs="仿宋"/>
                <w:sz w:val="24"/>
              </w:rPr>
            </w:pPr>
          </w:p>
        </w:tc>
        <w:tc>
          <w:tcPr>
            <w:tcW w:w="1238" w:type="dxa"/>
            <w:vAlign w:val="center"/>
          </w:tcPr>
          <w:p>
            <w:pPr>
              <w:tabs>
                <w:tab w:val="left" w:pos="3780"/>
              </w:tabs>
              <w:autoSpaceDN w:val="0"/>
              <w:ind w:firstLine="360"/>
              <w:jc w:val="center"/>
              <w:rPr>
                <w:rFonts w:ascii="仿宋" w:hAnsi="仿宋" w:eastAsia="仿宋" w:cs="仿宋"/>
                <w:sz w:val="24"/>
              </w:rPr>
            </w:pPr>
          </w:p>
        </w:tc>
        <w:tc>
          <w:tcPr>
            <w:tcW w:w="1172" w:type="dxa"/>
            <w:vAlign w:val="center"/>
          </w:tcPr>
          <w:p>
            <w:pPr>
              <w:tabs>
                <w:tab w:val="left" w:pos="3780"/>
              </w:tabs>
              <w:autoSpaceDN w:val="0"/>
              <w:ind w:firstLine="360"/>
              <w:jc w:val="center"/>
              <w:rPr>
                <w:rFonts w:ascii="仿宋" w:hAnsi="仿宋" w:eastAsia="仿宋" w:cs="仿宋"/>
                <w:sz w:val="24"/>
              </w:rPr>
            </w:pPr>
          </w:p>
        </w:tc>
        <w:tc>
          <w:tcPr>
            <w:tcW w:w="820" w:type="dxa"/>
            <w:vAlign w:val="center"/>
          </w:tcPr>
          <w:p>
            <w:pPr>
              <w:tabs>
                <w:tab w:val="left" w:pos="3780"/>
              </w:tabs>
              <w:autoSpaceDN w:val="0"/>
              <w:ind w:firstLine="360"/>
              <w:jc w:val="center"/>
              <w:rPr>
                <w:rFonts w:ascii="仿宋" w:hAnsi="仿宋" w:eastAsia="仿宋" w:cs="仿宋"/>
                <w:sz w:val="24"/>
              </w:rPr>
            </w:pPr>
          </w:p>
        </w:tc>
        <w:tc>
          <w:tcPr>
            <w:tcW w:w="972" w:type="dxa"/>
            <w:vAlign w:val="center"/>
          </w:tcPr>
          <w:p>
            <w:pPr>
              <w:tabs>
                <w:tab w:val="left" w:pos="3780"/>
              </w:tabs>
              <w:autoSpaceDN w:val="0"/>
              <w:ind w:firstLine="360"/>
              <w:jc w:val="center"/>
              <w:rPr>
                <w:rFonts w:ascii="仿宋" w:hAnsi="仿宋" w:eastAsia="仿宋" w:cs="仿宋"/>
                <w:sz w:val="24"/>
              </w:rPr>
            </w:pPr>
          </w:p>
        </w:tc>
        <w:tc>
          <w:tcPr>
            <w:tcW w:w="843" w:type="dxa"/>
            <w:vAlign w:val="center"/>
          </w:tcPr>
          <w:p>
            <w:pPr>
              <w:tabs>
                <w:tab w:val="left" w:pos="3780"/>
              </w:tabs>
              <w:autoSpaceDN w:val="0"/>
              <w:ind w:firstLine="360"/>
              <w:jc w:val="center"/>
              <w:rPr>
                <w:rFonts w:ascii="仿宋" w:hAnsi="仿宋" w:eastAsia="仿宋" w:cs="仿宋"/>
                <w:sz w:val="24"/>
              </w:rPr>
            </w:pPr>
          </w:p>
        </w:tc>
        <w:tc>
          <w:tcPr>
            <w:tcW w:w="1267" w:type="dxa"/>
            <w:vAlign w:val="center"/>
          </w:tcPr>
          <w:p>
            <w:pPr>
              <w:tabs>
                <w:tab w:val="left" w:pos="3780"/>
              </w:tabs>
              <w:autoSpaceDN w:val="0"/>
              <w:ind w:firstLine="360"/>
              <w:jc w:val="center"/>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4" w:hRule="atLeast"/>
        </w:trPr>
        <w:tc>
          <w:tcPr>
            <w:tcW w:w="724" w:type="dxa"/>
            <w:vAlign w:val="center"/>
          </w:tcPr>
          <w:p>
            <w:pPr>
              <w:tabs>
                <w:tab w:val="left" w:pos="3780"/>
              </w:tabs>
              <w:autoSpaceDN w:val="0"/>
              <w:ind w:firstLine="360"/>
              <w:jc w:val="center"/>
              <w:rPr>
                <w:rFonts w:ascii="仿宋" w:hAnsi="仿宋" w:eastAsia="仿宋" w:cs="仿宋"/>
                <w:sz w:val="24"/>
              </w:rPr>
            </w:pPr>
          </w:p>
        </w:tc>
        <w:tc>
          <w:tcPr>
            <w:tcW w:w="1634" w:type="dxa"/>
            <w:vAlign w:val="center"/>
          </w:tcPr>
          <w:p>
            <w:pPr>
              <w:tabs>
                <w:tab w:val="left" w:pos="3780"/>
              </w:tabs>
              <w:autoSpaceDN w:val="0"/>
              <w:ind w:firstLine="360"/>
              <w:jc w:val="center"/>
              <w:rPr>
                <w:rFonts w:ascii="仿宋" w:hAnsi="仿宋" w:eastAsia="仿宋" w:cs="仿宋"/>
                <w:sz w:val="24"/>
              </w:rPr>
            </w:pPr>
            <w:r>
              <w:rPr>
                <w:rFonts w:hint="eastAsia" w:ascii="仿宋" w:hAnsi="仿宋" w:eastAsia="仿宋" w:cs="仿宋"/>
                <w:sz w:val="24"/>
              </w:rPr>
              <w:t>……</w:t>
            </w:r>
          </w:p>
        </w:tc>
        <w:tc>
          <w:tcPr>
            <w:tcW w:w="1634" w:type="dxa"/>
            <w:vAlign w:val="center"/>
          </w:tcPr>
          <w:p>
            <w:pPr>
              <w:tabs>
                <w:tab w:val="left" w:pos="3780"/>
              </w:tabs>
              <w:autoSpaceDN w:val="0"/>
              <w:ind w:firstLine="360"/>
              <w:jc w:val="center"/>
              <w:rPr>
                <w:rFonts w:ascii="仿宋" w:hAnsi="仿宋" w:eastAsia="仿宋" w:cs="仿宋"/>
                <w:sz w:val="24"/>
              </w:rPr>
            </w:pPr>
            <w:r>
              <w:rPr>
                <w:rFonts w:hint="eastAsia" w:ascii="仿宋" w:hAnsi="仿宋" w:eastAsia="仿宋" w:cs="仿宋"/>
                <w:sz w:val="24"/>
              </w:rPr>
              <w:t>……</w:t>
            </w:r>
          </w:p>
        </w:tc>
        <w:tc>
          <w:tcPr>
            <w:tcW w:w="857" w:type="dxa"/>
            <w:vAlign w:val="center"/>
          </w:tcPr>
          <w:p>
            <w:pPr>
              <w:tabs>
                <w:tab w:val="left" w:pos="3780"/>
              </w:tabs>
              <w:autoSpaceDN w:val="0"/>
              <w:ind w:firstLine="360"/>
              <w:jc w:val="center"/>
              <w:rPr>
                <w:rFonts w:ascii="仿宋" w:hAnsi="仿宋" w:eastAsia="仿宋" w:cs="仿宋"/>
                <w:sz w:val="24"/>
              </w:rPr>
            </w:pPr>
          </w:p>
        </w:tc>
        <w:tc>
          <w:tcPr>
            <w:tcW w:w="857" w:type="dxa"/>
            <w:vAlign w:val="center"/>
          </w:tcPr>
          <w:p>
            <w:pPr>
              <w:tabs>
                <w:tab w:val="left" w:pos="3780"/>
              </w:tabs>
              <w:autoSpaceDN w:val="0"/>
              <w:ind w:firstLine="360"/>
              <w:jc w:val="center"/>
              <w:rPr>
                <w:rFonts w:ascii="仿宋" w:hAnsi="仿宋" w:eastAsia="仿宋" w:cs="仿宋"/>
                <w:sz w:val="24"/>
              </w:rPr>
            </w:pPr>
          </w:p>
        </w:tc>
        <w:tc>
          <w:tcPr>
            <w:tcW w:w="1190" w:type="dxa"/>
            <w:vAlign w:val="center"/>
          </w:tcPr>
          <w:p>
            <w:pPr>
              <w:tabs>
                <w:tab w:val="left" w:pos="3780"/>
              </w:tabs>
              <w:autoSpaceDN w:val="0"/>
              <w:ind w:firstLine="360"/>
              <w:jc w:val="center"/>
              <w:rPr>
                <w:rFonts w:ascii="仿宋" w:hAnsi="仿宋" w:eastAsia="仿宋" w:cs="仿宋"/>
                <w:sz w:val="24"/>
              </w:rPr>
            </w:pPr>
          </w:p>
        </w:tc>
        <w:tc>
          <w:tcPr>
            <w:tcW w:w="1124" w:type="dxa"/>
            <w:vAlign w:val="center"/>
          </w:tcPr>
          <w:p>
            <w:pPr>
              <w:tabs>
                <w:tab w:val="left" w:pos="3780"/>
              </w:tabs>
              <w:autoSpaceDN w:val="0"/>
              <w:ind w:firstLine="360"/>
              <w:jc w:val="center"/>
              <w:rPr>
                <w:rFonts w:ascii="仿宋" w:hAnsi="仿宋" w:eastAsia="仿宋" w:cs="仿宋"/>
                <w:sz w:val="24"/>
              </w:rPr>
            </w:pPr>
          </w:p>
        </w:tc>
        <w:tc>
          <w:tcPr>
            <w:tcW w:w="1238" w:type="dxa"/>
            <w:vAlign w:val="center"/>
          </w:tcPr>
          <w:p>
            <w:pPr>
              <w:tabs>
                <w:tab w:val="left" w:pos="3780"/>
              </w:tabs>
              <w:autoSpaceDN w:val="0"/>
              <w:ind w:firstLine="360"/>
              <w:jc w:val="center"/>
              <w:rPr>
                <w:rFonts w:ascii="仿宋" w:hAnsi="仿宋" w:eastAsia="仿宋" w:cs="仿宋"/>
                <w:sz w:val="24"/>
              </w:rPr>
            </w:pPr>
          </w:p>
        </w:tc>
        <w:tc>
          <w:tcPr>
            <w:tcW w:w="1172" w:type="dxa"/>
            <w:vAlign w:val="center"/>
          </w:tcPr>
          <w:p>
            <w:pPr>
              <w:tabs>
                <w:tab w:val="left" w:pos="3780"/>
              </w:tabs>
              <w:autoSpaceDN w:val="0"/>
              <w:ind w:firstLine="360"/>
              <w:jc w:val="center"/>
              <w:rPr>
                <w:rFonts w:ascii="仿宋" w:hAnsi="仿宋" w:eastAsia="仿宋" w:cs="仿宋"/>
                <w:sz w:val="24"/>
              </w:rPr>
            </w:pPr>
          </w:p>
        </w:tc>
        <w:tc>
          <w:tcPr>
            <w:tcW w:w="820" w:type="dxa"/>
            <w:vAlign w:val="center"/>
          </w:tcPr>
          <w:p>
            <w:pPr>
              <w:tabs>
                <w:tab w:val="left" w:pos="3780"/>
              </w:tabs>
              <w:autoSpaceDN w:val="0"/>
              <w:ind w:firstLine="360"/>
              <w:jc w:val="center"/>
              <w:rPr>
                <w:rFonts w:ascii="仿宋" w:hAnsi="仿宋" w:eastAsia="仿宋" w:cs="仿宋"/>
                <w:sz w:val="24"/>
              </w:rPr>
            </w:pPr>
          </w:p>
        </w:tc>
        <w:tc>
          <w:tcPr>
            <w:tcW w:w="972" w:type="dxa"/>
            <w:vAlign w:val="center"/>
          </w:tcPr>
          <w:p>
            <w:pPr>
              <w:tabs>
                <w:tab w:val="left" w:pos="3780"/>
              </w:tabs>
              <w:autoSpaceDN w:val="0"/>
              <w:ind w:firstLine="360"/>
              <w:jc w:val="center"/>
              <w:rPr>
                <w:rFonts w:ascii="仿宋" w:hAnsi="仿宋" w:eastAsia="仿宋" w:cs="仿宋"/>
                <w:sz w:val="24"/>
              </w:rPr>
            </w:pPr>
          </w:p>
        </w:tc>
        <w:tc>
          <w:tcPr>
            <w:tcW w:w="843" w:type="dxa"/>
            <w:vAlign w:val="center"/>
          </w:tcPr>
          <w:p>
            <w:pPr>
              <w:tabs>
                <w:tab w:val="left" w:pos="3780"/>
              </w:tabs>
              <w:autoSpaceDN w:val="0"/>
              <w:ind w:firstLine="360"/>
              <w:jc w:val="center"/>
              <w:rPr>
                <w:rFonts w:ascii="仿宋" w:hAnsi="仿宋" w:eastAsia="仿宋" w:cs="仿宋"/>
                <w:sz w:val="24"/>
              </w:rPr>
            </w:pPr>
          </w:p>
        </w:tc>
        <w:tc>
          <w:tcPr>
            <w:tcW w:w="1267" w:type="dxa"/>
            <w:vAlign w:val="center"/>
          </w:tcPr>
          <w:p>
            <w:pPr>
              <w:tabs>
                <w:tab w:val="left" w:pos="3780"/>
              </w:tabs>
              <w:autoSpaceDN w:val="0"/>
              <w:ind w:firstLine="360"/>
              <w:jc w:val="center"/>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4" w:hRule="atLeast"/>
        </w:trPr>
        <w:tc>
          <w:tcPr>
            <w:tcW w:w="13065" w:type="dxa"/>
            <w:gridSpan w:val="12"/>
            <w:vAlign w:val="center"/>
          </w:tcPr>
          <w:p>
            <w:pPr>
              <w:tabs>
                <w:tab w:val="left" w:pos="3780"/>
              </w:tabs>
              <w:autoSpaceDN w:val="0"/>
              <w:ind w:firstLine="360"/>
              <w:jc w:val="center"/>
              <w:rPr>
                <w:rFonts w:ascii="仿宋" w:hAnsi="仿宋" w:eastAsia="仿宋" w:cs="仿宋"/>
                <w:sz w:val="24"/>
              </w:rPr>
            </w:pPr>
            <w:r>
              <w:rPr>
                <w:rFonts w:hint="eastAsia" w:ascii="仿宋" w:hAnsi="仿宋" w:eastAsia="仿宋" w:cs="仿宋"/>
                <w:sz w:val="24"/>
              </w:rPr>
              <w:t>合  计：</w:t>
            </w:r>
          </w:p>
        </w:tc>
        <w:tc>
          <w:tcPr>
            <w:tcW w:w="1267" w:type="dxa"/>
            <w:vAlign w:val="center"/>
          </w:tcPr>
          <w:p>
            <w:pPr>
              <w:tabs>
                <w:tab w:val="left" w:pos="3780"/>
              </w:tabs>
              <w:autoSpaceDN w:val="0"/>
              <w:ind w:firstLine="360"/>
              <w:jc w:val="center"/>
              <w:rPr>
                <w:rFonts w:ascii="仿宋" w:hAnsi="仿宋" w:eastAsia="仿宋" w:cs="仿宋"/>
                <w:sz w:val="24"/>
              </w:rPr>
            </w:pPr>
          </w:p>
        </w:tc>
      </w:tr>
    </w:tbl>
    <w:p>
      <w:pPr>
        <w:widowControl/>
        <w:tabs>
          <w:tab w:val="center" w:pos="4755"/>
          <w:tab w:val="right" w:pos="9070"/>
        </w:tabs>
        <w:autoSpaceDN w:val="0"/>
        <w:rPr>
          <w:rFonts w:ascii="仿宋" w:hAnsi="仿宋" w:eastAsia="仿宋" w:cs="仿宋"/>
          <w:sz w:val="24"/>
        </w:rPr>
      </w:pPr>
    </w:p>
    <w:p>
      <w:pPr>
        <w:widowControl/>
        <w:tabs>
          <w:tab w:val="center" w:pos="4755"/>
          <w:tab w:val="right" w:pos="9070"/>
        </w:tabs>
        <w:autoSpaceDN w:val="0"/>
        <w:rPr>
          <w:rFonts w:ascii="仿宋" w:hAnsi="仿宋" w:eastAsia="仿宋" w:cs="仿宋"/>
          <w:sz w:val="24"/>
        </w:rPr>
      </w:pPr>
      <w:r>
        <w:rPr>
          <w:rFonts w:hint="eastAsia" w:ascii="仿宋" w:hAnsi="仿宋" w:eastAsia="仿宋" w:cs="仿宋"/>
          <w:sz w:val="24"/>
        </w:rPr>
        <w:t>注：表（1）、（2）栏中清单编号和措施项目清单名称由采购人按需要提出。</w:t>
      </w:r>
    </w:p>
    <w:p>
      <w:pPr>
        <w:autoSpaceDN w:val="0"/>
        <w:rPr>
          <w:rFonts w:eastAsia="仿宋"/>
          <w:sz w:val="22"/>
          <w:szCs w:val="22"/>
        </w:rPr>
        <w:sectPr>
          <w:headerReference r:id="rId15" w:type="default"/>
          <w:pgSz w:w="16838" w:h="11906" w:orient="landscape"/>
          <w:pgMar w:top="1418" w:right="1440" w:bottom="1418" w:left="1440" w:header="851" w:footer="850" w:gutter="0"/>
          <w:pgBorders>
            <w:top w:val="none" w:sz="0" w:space="0"/>
            <w:left w:val="none" w:sz="0" w:space="0"/>
            <w:bottom w:val="none" w:sz="0" w:space="0"/>
            <w:right w:val="none" w:sz="0" w:space="0"/>
          </w:pgBorders>
          <w:cols w:space="720" w:num="1"/>
          <w:docGrid w:type="linesAndChars" w:linePitch="312" w:charSpace="0"/>
        </w:sectPr>
      </w:pPr>
    </w:p>
    <w:p>
      <w:pPr>
        <w:pStyle w:val="7"/>
        <w:autoSpaceDN w:val="0"/>
        <w:ind w:firstLine="561"/>
        <w:rPr>
          <w:rFonts w:ascii="Times New Roman" w:hAnsi="Times New Roman"/>
        </w:rPr>
      </w:pPr>
      <w:r>
        <w:rPr>
          <w:rFonts w:ascii="Times New Roman"/>
        </w:rPr>
        <w:t>表</w:t>
      </w:r>
      <w:r>
        <w:rPr>
          <w:rFonts w:ascii="Times New Roman" w:hAnsi="Times New Roman"/>
        </w:rPr>
        <w:t xml:space="preserve">2-3  </w:t>
      </w:r>
      <w:r>
        <w:rPr>
          <w:rFonts w:ascii="Times New Roman"/>
        </w:rPr>
        <w:t>综合单价工料机分析表</w:t>
      </w:r>
    </w:p>
    <w:p>
      <w:pPr>
        <w:autoSpaceDN w:val="0"/>
        <w:rPr>
          <w:rFonts w:ascii="仿宋" w:hAnsi="仿宋" w:eastAsia="仿宋" w:cs="仿宋"/>
          <w:sz w:val="24"/>
        </w:rPr>
      </w:pPr>
      <w:r>
        <w:rPr>
          <w:rFonts w:hint="eastAsia" w:ascii="仿宋" w:hAnsi="仿宋" w:eastAsia="仿宋" w:cs="仿宋"/>
          <w:sz w:val="24"/>
        </w:rPr>
        <w:t>项目编码:                                             计量单位：</w:t>
      </w:r>
    </w:p>
    <w:p>
      <w:pPr>
        <w:autoSpaceDN w:val="0"/>
        <w:rPr>
          <w:rFonts w:ascii="仿宋" w:hAnsi="仿宋" w:eastAsia="仿宋" w:cs="仿宋"/>
          <w:sz w:val="24"/>
        </w:rPr>
      </w:pPr>
      <w:r>
        <w:rPr>
          <w:rFonts w:hint="eastAsia" w:ascii="仿宋" w:hAnsi="仿宋" w:eastAsia="仿宋" w:cs="仿宋"/>
          <w:sz w:val="24"/>
        </w:rPr>
        <w:t>项目名称:                                             第 页共 页</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77"/>
        <w:gridCol w:w="1226"/>
        <w:gridCol w:w="1471"/>
        <w:gridCol w:w="1751"/>
        <w:gridCol w:w="1404"/>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rPr>
            </w:pPr>
            <w:r>
              <w:rPr>
                <w:rFonts w:hint="eastAsia" w:ascii="仿宋" w:hAnsi="仿宋" w:eastAsia="仿宋" w:cs="仿宋"/>
                <w:sz w:val="24"/>
              </w:rPr>
              <w:t>序号</w:t>
            </w:r>
          </w:p>
        </w:tc>
        <w:tc>
          <w:tcPr>
            <w:tcW w:w="210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rPr>
            </w:pPr>
            <w:r>
              <w:rPr>
                <w:rFonts w:hint="eastAsia" w:ascii="仿宋" w:hAnsi="仿宋" w:eastAsia="仿宋" w:cs="仿宋"/>
                <w:sz w:val="24"/>
              </w:rPr>
              <w:t>名称及规格</w:t>
            </w:r>
          </w:p>
        </w:tc>
        <w:tc>
          <w:tcPr>
            <w:tcW w:w="1471"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rPr>
            </w:pPr>
            <w:r>
              <w:rPr>
                <w:rFonts w:hint="eastAsia" w:ascii="仿宋" w:hAnsi="仿宋" w:eastAsia="仿宋" w:cs="仿宋"/>
                <w:sz w:val="24"/>
              </w:rPr>
              <w:t>单位</w:t>
            </w:r>
          </w:p>
        </w:tc>
        <w:tc>
          <w:tcPr>
            <w:tcW w:w="1751"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rPr>
            </w:pPr>
            <w:r>
              <w:rPr>
                <w:rFonts w:hint="eastAsia" w:ascii="仿宋" w:hAnsi="仿宋" w:eastAsia="仿宋" w:cs="仿宋"/>
                <w:sz w:val="24"/>
              </w:rPr>
              <w:t>数量</w:t>
            </w:r>
          </w:p>
        </w:tc>
        <w:tc>
          <w:tcPr>
            <w:tcW w:w="3155"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rPr>
            </w:pPr>
            <w:r>
              <w:rPr>
                <w:rFonts w:hint="eastAsia" w:ascii="仿宋" w:hAnsi="仿宋" w:eastAsia="仿宋" w:cs="仿宋"/>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autoSpaceDN w:val="0"/>
              <w:jc w:val="left"/>
              <w:rPr>
                <w:rFonts w:ascii="仿宋" w:hAnsi="仿宋" w:eastAsia="仿宋" w:cs="仿宋"/>
                <w:sz w:val="24"/>
              </w:rPr>
            </w:pPr>
          </w:p>
        </w:tc>
        <w:tc>
          <w:tcPr>
            <w:tcW w:w="210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autoSpaceDN w:val="0"/>
              <w:jc w:val="left"/>
              <w:rPr>
                <w:rFonts w:ascii="仿宋" w:hAnsi="仿宋" w:eastAsia="仿宋" w:cs="仿宋"/>
                <w:sz w:val="24"/>
              </w:rPr>
            </w:pPr>
          </w:p>
        </w:tc>
        <w:tc>
          <w:tcPr>
            <w:tcW w:w="1471" w:type="dxa"/>
            <w:vMerge w:val="continue"/>
            <w:tcBorders>
              <w:top w:val="single" w:color="auto" w:sz="4" w:space="0"/>
              <w:left w:val="single" w:color="auto" w:sz="4" w:space="0"/>
              <w:bottom w:val="single" w:color="auto" w:sz="4" w:space="0"/>
              <w:right w:val="single" w:color="auto" w:sz="4" w:space="0"/>
            </w:tcBorders>
            <w:vAlign w:val="center"/>
          </w:tcPr>
          <w:p>
            <w:pPr>
              <w:widowControl/>
              <w:autoSpaceDN w:val="0"/>
              <w:jc w:val="left"/>
              <w:rPr>
                <w:rFonts w:ascii="仿宋" w:hAnsi="仿宋" w:eastAsia="仿宋" w:cs="仿宋"/>
                <w:sz w:val="24"/>
              </w:rPr>
            </w:pPr>
          </w:p>
        </w:tc>
        <w:tc>
          <w:tcPr>
            <w:tcW w:w="1751" w:type="dxa"/>
            <w:vMerge w:val="continue"/>
            <w:tcBorders>
              <w:top w:val="single" w:color="auto" w:sz="4" w:space="0"/>
              <w:left w:val="single" w:color="auto" w:sz="4" w:space="0"/>
              <w:bottom w:val="single" w:color="auto" w:sz="4" w:space="0"/>
              <w:right w:val="single" w:color="auto" w:sz="4" w:space="0"/>
            </w:tcBorders>
            <w:vAlign w:val="center"/>
          </w:tcPr>
          <w:p>
            <w:pPr>
              <w:widowControl/>
              <w:autoSpaceDN w:val="0"/>
              <w:jc w:val="left"/>
              <w:rPr>
                <w:rFonts w:ascii="仿宋" w:hAnsi="仿宋" w:eastAsia="仿宋" w:cs="仿宋"/>
                <w:sz w:val="24"/>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rPr>
            </w:pPr>
            <w:r>
              <w:rPr>
                <w:rFonts w:hint="eastAsia" w:ascii="仿宋" w:hAnsi="仿宋" w:eastAsia="仿宋" w:cs="仿宋"/>
                <w:sz w:val="24"/>
              </w:rPr>
              <w:t>单价</w:t>
            </w: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rPr>
            </w:pPr>
            <w:r>
              <w:rPr>
                <w:rFonts w:hint="eastAsia" w:ascii="仿宋" w:hAnsi="仿宋" w:eastAsia="仿宋" w:cs="仿宋"/>
                <w:sz w:val="24"/>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restart"/>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rPr>
            </w:pPr>
            <w:r>
              <w:rPr>
                <w:rFonts w:hint="eastAsia" w:ascii="仿宋" w:hAnsi="仿宋" w:eastAsia="仿宋" w:cs="仿宋"/>
                <w:sz w:val="24"/>
              </w:rPr>
              <w:t>人工</w:t>
            </w: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rPr>
            </w:pPr>
            <w:r>
              <w:rPr>
                <w:rFonts w:hint="eastAsia" w:ascii="仿宋" w:hAnsi="仿宋" w:eastAsia="仿宋" w:cs="仿宋"/>
                <w:sz w:val="24"/>
              </w:rPr>
              <w:t>一类</w:t>
            </w:r>
          </w:p>
        </w:tc>
        <w:tc>
          <w:tcPr>
            <w:tcW w:w="147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rPr>
            </w:pPr>
            <w:r>
              <w:rPr>
                <w:rFonts w:hint="eastAsia" w:ascii="仿宋" w:hAnsi="仿宋" w:eastAsia="仿宋" w:cs="仿宋"/>
                <w:sz w:val="24"/>
              </w:rPr>
              <w:t>工日</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rPr>
            </w:pPr>
          </w:p>
        </w:tc>
        <w:tc>
          <w:tcPr>
            <w:tcW w:w="1404"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autoSpaceDN w:val="0"/>
              <w:jc w:val="left"/>
              <w:rPr>
                <w:rFonts w:ascii="仿宋" w:hAnsi="仿宋" w:eastAsia="仿宋" w:cs="仿宋"/>
                <w:sz w:val="24"/>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widowControl/>
              <w:autoSpaceDN w:val="0"/>
              <w:jc w:val="left"/>
              <w:rPr>
                <w:rFonts w:ascii="仿宋" w:hAnsi="仿宋" w:eastAsia="仿宋" w:cs="仿宋"/>
                <w:sz w:val="24"/>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rPr>
            </w:pPr>
            <w:r>
              <w:rPr>
                <w:rFonts w:hint="eastAsia" w:ascii="仿宋" w:hAnsi="仿宋" w:eastAsia="仿宋" w:cs="仿宋"/>
                <w:sz w:val="24"/>
              </w:rPr>
              <w:t>二类</w:t>
            </w:r>
          </w:p>
        </w:tc>
        <w:tc>
          <w:tcPr>
            <w:tcW w:w="147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rPr>
            </w:pPr>
            <w:r>
              <w:rPr>
                <w:rFonts w:hint="eastAsia" w:ascii="仿宋" w:hAnsi="仿宋" w:eastAsia="仿宋" w:cs="仿宋"/>
                <w:sz w:val="24"/>
              </w:rPr>
              <w:t>工日</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rPr>
            </w:pPr>
          </w:p>
        </w:tc>
        <w:tc>
          <w:tcPr>
            <w:tcW w:w="1404"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autoSpaceDN w:val="0"/>
              <w:jc w:val="left"/>
              <w:rPr>
                <w:rFonts w:ascii="仿宋" w:hAnsi="仿宋" w:eastAsia="仿宋" w:cs="仿宋"/>
                <w:sz w:val="24"/>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widowControl/>
              <w:autoSpaceDN w:val="0"/>
              <w:jc w:val="left"/>
              <w:rPr>
                <w:rFonts w:ascii="仿宋" w:hAnsi="仿宋" w:eastAsia="仿宋" w:cs="仿宋"/>
                <w:sz w:val="24"/>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rPr>
            </w:pPr>
            <w:r>
              <w:rPr>
                <w:rFonts w:hint="eastAsia" w:ascii="仿宋" w:hAnsi="仿宋" w:eastAsia="仿宋" w:cs="仿宋"/>
                <w:sz w:val="24"/>
              </w:rPr>
              <w:t>三类</w:t>
            </w:r>
          </w:p>
        </w:tc>
        <w:tc>
          <w:tcPr>
            <w:tcW w:w="147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rPr>
            </w:pPr>
            <w:r>
              <w:rPr>
                <w:rFonts w:hint="eastAsia" w:ascii="仿宋" w:hAnsi="仿宋" w:eastAsia="仿宋" w:cs="仿宋"/>
                <w:sz w:val="24"/>
              </w:rPr>
              <w:t>工日</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rPr>
            </w:pPr>
          </w:p>
        </w:tc>
        <w:tc>
          <w:tcPr>
            <w:tcW w:w="1404"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rPr>
            </w:pPr>
            <w:r>
              <w:rPr>
                <w:rFonts w:hint="eastAsia" w:ascii="仿宋" w:hAnsi="仿宋" w:eastAsia="仿宋" w:cs="仿宋"/>
                <w:sz w:val="24"/>
              </w:rPr>
              <w:t>1</w:t>
            </w: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rPr>
            </w:pPr>
            <w:r>
              <w:rPr>
                <w:rFonts w:hint="eastAsia" w:ascii="仿宋" w:hAnsi="仿宋" w:eastAsia="仿宋" w:cs="仿宋"/>
                <w:sz w:val="24"/>
              </w:rPr>
              <w:t>人工费小计</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restart"/>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center"/>
              <w:rPr>
                <w:rFonts w:ascii="仿宋" w:hAnsi="仿宋" w:eastAsia="仿宋" w:cs="仿宋"/>
                <w:sz w:val="24"/>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rPr>
            </w:pPr>
            <w:r>
              <w:rPr>
                <w:rFonts w:hint="eastAsia" w:ascii="仿宋" w:hAnsi="仿宋" w:eastAsia="仿宋" w:cs="仿宋"/>
                <w:sz w:val="24"/>
              </w:rPr>
              <w:t>主要</w:t>
            </w:r>
          </w:p>
          <w:p>
            <w:pPr>
              <w:widowControl/>
              <w:tabs>
                <w:tab w:val="center" w:pos="4755"/>
                <w:tab w:val="right" w:pos="9070"/>
              </w:tabs>
              <w:autoSpaceDN w:val="0"/>
              <w:jc w:val="center"/>
              <w:rPr>
                <w:rFonts w:ascii="仿宋" w:hAnsi="仿宋" w:eastAsia="仿宋" w:cs="仿宋"/>
                <w:sz w:val="24"/>
              </w:rPr>
            </w:pPr>
            <w:r>
              <w:rPr>
                <w:rFonts w:hint="eastAsia" w:ascii="仿宋" w:hAnsi="仿宋" w:eastAsia="仿宋" w:cs="仿宋"/>
                <w:sz w:val="24"/>
              </w:rPr>
              <w:t>材料</w:t>
            </w:r>
          </w:p>
        </w:tc>
        <w:tc>
          <w:tcPr>
            <w:tcW w:w="1226"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rPr>
            </w:pPr>
          </w:p>
        </w:tc>
        <w:tc>
          <w:tcPr>
            <w:tcW w:w="147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rPr>
            </w:pPr>
          </w:p>
        </w:tc>
        <w:tc>
          <w:tcPr>
            <w:tcW w:w="1404"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autoSpaceDN w:val="0"/>
              <w:jc w:val="left"/>
              <w:rPr>
                <w:rFonts w:ascii="仿宋" w:hAnsi="仿宋" w:eastAsia="仿宋" w:cs="仿宋"/>
                <w:sz w:val="24"/>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widowControl/>
              <w:autoSpaceDN w:val="0"/>
              <w:jc w:val="left"/>
              <w:rPr>
                <w:rFonts w:ascii="仿宋" w:hAnsi="仿宋" w:eastAsia="仿宋" w:cs="仿宋"/>
                <w:sz w:val="24"/>
              </w:rPr>
            </w:pPr>
          </w:p>
        </w:tc>
        <w:tc>
          <w:tcPr>
            <w:tcW w:w="1226"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rPr>
            </w:pPr>
          </w:p>
        </w:tc>
        <w:tc>
          <w:tcPr>
            <w:tcW w:w="147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rPr>
            </w:pPr>
          </w:p>
        </w:tc>
        <w:tc>
          <w:tcPr>
            <w:tcW w:w="1404"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autoSpaceDN w:val="0"/>
              <w:jc w:val="left"/>
              <w:rPr>
                <w:rFonts w:ascii="仿宋" w:hAnsi="仿宋" w:eastAsia="仿宋" w:cs="仿宋"/>
                <w:sz w:val="24"/>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widowControl/>
              <w:autoSpaceDN w:val="0"/>
              <w:jc w:val="left"/>
              <w:rPr>
                <w:rFonts w:ascii="仿宋" w:hAnsi="仿宋" w:eastAsia="仿宋" w:cs="仿宋"/>
                <w:sz w:val="24"/>
              </w:rPr>
            </w:pPr>
          </w:p>
        </w:tc>
        <w:tc>
          <w:tcPr>
            <w:tcW w:w="1226"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rPr>
            </w:pPr>
          </w:p>
        </w:tc>
        <w:tc>
          <w:tcPr>
            <w:tcW w:w="147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rPr>
            </w:pPr>
          </w:p>
        </w:tc>
        <w:tc>
          <w:tcPr>
            <w:tcW w:w="1404"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autoSpaceDN w:val="0"/>
              <w:jc w:val="center"/>
              <w:rPr>
                <w:rFonts w:ascii="仿宋" w:hAnsi="仿宋" w:eastAsia="仿宋" w:cs="仿宋"/>
                <w:sz w:val="24"/>
              </w:rPr>
            </w:pP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rPr>
            </w:pPr>
            <w:r>
              <w:rPr>
                <w:rFonts w:hint="eastAsia" w:ascii="仿宋" w:hAnsi="仿宋" w:eastAsia="仿宋" w:cs="仿宋"/>
                <w:sz w:val="24"/>
              </w:rPr>
              <w:t>其他材料费</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rPr>
            </w:pPr>
            <w:r>
              <w:rPr>
                <w:rFonts w:hint="eastAsia" w:ascii="仿宋" w:hAnsi="仿宋" w:eastAsia="仿宋" w:cs="仿宋"/>
                <w:sz w:val="24"/>
              </w:rPr>
              <w:t>2</w:t>
            </w: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rPr>
            </w:pPr>
            <w:r>
              <w:rPr>
                <w:rFonts w:hint="eastAsia" w:ascii="仿宋" w:hAnsi="仿宋" w:eastAsia="仿宋" w:cs="仿宋"/>
                <w:sz w:val="24"/>
              </w:rPr>
              <w:t>材料费小计</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rPr>
            </w:pPr>
            <w:r>
              <w:rPr>
                <w:rFonts w:hint="eastAsia" w:ascii="仿宋" w:hAnsi="仿宋" w:eastAsia="仿宋" w:cs="仿宋"/>
                <w:sz w:val="24"/>
              </w:rPr>
              <w:t>主要</w:t>
            </w:r>
          </w:p>
          <w:p>
            <w:pPr>
              <w:widowControl/>
              <w:tabs>
                <w:tab w:val="center" w:pos="4755"/>
                <w:tab w:val="right" w:pos="9070"/>
              </w:tabs>
              <w:autoSpaceDN w:val="0"/>
              <w:jc w:val="center"/>
              <w:rPr>
                <w:rFonts w:ascii="仿宋" w:hAnsi="仿宋" w:eastAsia="仿宋" w:cs="仿宋"/>
                <w:sz w:val="24"/>
              </w:rPr>
            </w:pPr>
            <w:r>
              <w:rPr>
                <w:rFonts w:hint="eastAsia" w:ascii="仿宋" w:hAnsi="仿宋" w:eastAsia="仿宋" w:cs="仿宋"/>
                <w:sz w:val="24"/>
              </w:rPr>
              <w:t>机械</w:t>
            </w: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rPr>
            </w:pPr>
          </w:p>
        </w:tc>
        <w:tc>
          <w:tcPr>
            <w:tcW w:w="147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rPr>
            </w:pP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autoSpaceDN w:val="0"/>
              <w:jc w:val="center"/>
              <w:rPr>
                <w:rFonts w:ascii="仿宋" w:hAnsi="仿宋" w:eastAsia="仿宋" w:cs="仿宋"/>
                <w:sz w:val="24"/>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widowControl/>
              <w:autoSpaceDN w:val="0"/>
              <w:rPr>
                <w:rFonts w:ascii="仿宋" w:hAnsi="仿宋" w:eastAsia="仿宋" w:cs="仿宋"/>
                <w:sz w:val="24"/>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rPr>
            </w:pPr>
          </w:p>
        </w:tc>
        <w:tc>
          <w:tcPr>
            <w:tcW w:w="147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rPr>
            </w:pP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autoSpaceDN w:val="0"/>
              <w:jc w:val="center"/>
              <w:rPr>
                <w:rFonts w:ascii="仿宋" w:hAnsi="仿宋" w:eastAsia="仿宋" w:cs="仿宋"/>
                <w:sz w:val="24"/>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widowControl/>
              <w:autoSpaceDN w:val="0"/>
              <w:rPr>
                <w:rFonts w:ascii="仿宋" w:hAnsi="仿宋" w:eastAsia="仿宋" w:cs="仿宋"/>
                <w:sz w:val="24"/>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rPr>
            </w:pPr>
          </w:p>
        </w:tc>
        <w:tc>
          <w:tcPr>
            <w:tcW w:w="147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rPr>
            </w:pP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rPr>
            </w:pPr>
          </w:p>
        </w:tc>
        <w:tc>
          <w:tcPr>
            <w:tcW w:w="1404"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rPr>
            </w:pP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autoSpaceDN w:val="0"/>
              <w:jc w:val="center"/>
              <w:rPr>
                <w:rFonts w:ascii="仿宋" w:hAnsi="仿宋" w:eastAsia="仿宋" w:cs="仿宋"/>
                <w:sz w:val="24"/>
              </w:rPr>
            </w:pP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rPr>
            </w:pPr>
            <w:r>
              <w:rPr>
                <w:rFonts w:hint="eastAsia" w:ascii="仿宋" w:hAnsi="仿宋" w:eastAsia="仿宋" w:cs="仿宋"/>
                <w:sz w:val="24"/>
              </w:rPr>
              <w:t>其他机械费</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rPr>
            </w:pPr>
            <w:r>
              <w:rPr>
                <w:rFonts w:hint="eastAsia" w:ascii="仿宋" w:hAnsi="仿宋" w:eastAsia="仿宋" w:cs="仿宋"/>
                <w:sz w:val="24"/>
              </w:rPr>
              <w:t>3</w:t>
            </w: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rPr>
            </w:pPr>
            <w:r>
              <w:rPr>
                <w:rFonts w:hint="eastAsia" w:ascii="仿宋" w:hAnsi="仿宋" w:eastAsia="仿宋" w:cs="仿宋"/>
                <w:sz w:val="24"/>
              </w:rPr>
              <w:t>机械费小计</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rPr>
            </w:pPr>
            <w:r>
              <w:rPr>
                <w:rFonts w:hint="eastAsia" w:ascii="仿宋" w:hAnsi="仿宋" w:eastAsia="仿宋" w:cs="仿宋"/>
                <w:sz w:val="24"/>
              </w:rPr>
              <w:t>4</w:t>
            </w: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rPr>
            </w:pPr>
            <w:r>
              <w:rPr>
                <w:rFonts w:hint="eastAsia" w:ascii="仿宋" w:hAnsi="仿宋" w:eastAsia="仿宋" w:cs="仿宋"/>
                <w:sz w:val="24"/>
              </w:rPr>
              <w:t>直接工程费(1+2+3)</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rPr>
            </w:pPr>
            <w:r>
              <w:rPr>
                <w:rFonts w:hint="eastAsia" w:ascii="仿宋" w:hAnsi="仿宋" w:eastAsia="仿宋" w:cs="仿宋"/>
                <w:sz w:val="24"/>
              </w:rPr>
              <w:t>5</w:t>
            </w: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rPr>
            </w:pPr>
            <w:r>
              <w:rPr>
                <w:rFonts w:hint="eastAsia" w:ascii="仿宋" w:hAnsi="仿宋" w:eastAsia="仿宋" w:cs="仿宋"/>
                <w:sz w:val="24"/>
              </w:rPr>
              <w:t>管理费</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rPr>
            </w:pPr>
            <w:r>
              <w:rPr>
                <w:rFonts w:hint="eastAsia" w:ascii="仿宋" w:hAnsi="仿宋" w:eastAsia="仿宋" w:cs="仿宋"/>
                <w:sz w:val="24"/>
              </w:rPr>
              <w:t>6</w:t>
            </w: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rPr>
            </w:pPr>
            <w:r>
              <w:rPr>
                <w:rFonts w:hint="eastAsia" w:ascii="仿宋" w:hAnsi="仿宋" w:eastAsia="仿宋" w:cs="仿宋"/>
                <w:sz w:val="24"/>
              </w:rPr>
              <w:t>利润</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rPr>
            </w:pPr>
            <w:r>
              <w:rPr>
                <w:rFonts w:hint="eastAsia" w:ascii="仿宋" w:hAnsi="仿宋" w:eastAsia="仿宋" w:cs="仿宋"/>
                <w:sz w:val="24"/>
              </w:rPr>
              <w:t>7</w:t>
            </w: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rPr>
            </w:pPr>
            <w:r>
              <w:rPr>
                <w:rFonts w:hint="eastAsia" w:ascii="仿宋" w:hAnsi="仿宋" w:eastAsia="仿宋" w:cs="仿宋"/>
                <w:sz w:val="24"/>
              </w:rPr>
              <w:t>风险费用</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仿宋" w:hAnsi="仿宋" w:eastAsia="仿宋" w:cs="仿宋"/>
                <w:sz w:val="24"/>
              </w:rPr>
            </w:pPr>
            <w:r>
              <w:rPr>
                <w:rFonts w:hint="eastAsia" w:ascii="仿宋" w:hAnsi="仿宋" w:eastAsia="仿宋" w:cs="仿宋"/>
                <w:sz w:val="24"/>
              </w:rPr>
              <w:t>8</w:t>
            </w:r>
          </w:p>
        </w:tc>
        <w:tc>
          <w:tcPr>
            <w:tcW w:w="6729"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仿宋" w:hAnsi="仿宋" w:eastAsia="仿宋" w:cs="仿宋"/>
                <w:sz w:val="24"/>
              </w:rPr>
            </w:pPr>
            <w:r>
              <w:rPr>
                <w:rFonts w:hint="eastAsia" w:ascii="仿宋" w:hAnsi="仿宋" w:eastAsia="仿宋" w:cs="仿宋"/>
                <w:sz w:val="24"/>
              </w:rPr>
              <w:t>综合单价（4+5+6+7）</w:t>
            </w:r>
          </w:p>
        </w:tc>
        <w:tc>
          <w:tcPr>
            <w:tcW w:w="1751" w:type="dxa"/>
            <w:tcBorders>
              <w:top w:val="single" w:color="auto" w:sz="4" w:space="0"/>
              <w:left w:val="single" w:color="auto" w:sz="4" w:space="0"/>
              <w:bottom w:val="single" w:color="auto" w:sz="4" w:space="0"/>
              <w:right w:val="single" w:color="auto" w:sz="4" w:space="0"/>
            </w:tcBorders>
          </w:tcPr>
          <w:p>
            <w:pPr>
              <w:widowControl/>
              <w:tabs>
                <w:tab w:val="center" w:pos="4755"/>
                <w:tab w:val="right" w:pos="9070"/>
              </w:tabs>
              <w:autoSpaceDN w:val="0"/>
              <w:jc w:val="left"/>
              <w:rPr>
                <w:rFonts w:ascii="仿宋" w:hAnsi="仿宋" w:eastAsia="仿宋" w:cs="仿宋"/>
                <w:sz w:val="24"/>
              </w:rPr>
            </w:pPr>
          </w:p>
        </w:tc>
      </w:tr>
    </w:tbl>
    <w:p>
      <w:pPr>
        <w:widowControl/>
        <w:tabs>
          <w:tab w:val="center" w:pos="4755"/>
          <w:tab w:val="right" w:pos="9070"/>
        </w:tabs>
        <w:autoSpaceDN w:val="0"/>
        <w:jc w:val="left"/>
        <w:rPr>
          <w:rFonts w:ascii="仿宋" w:hAnsi="仿宋" w:eastAsia="仿宋" w:cs="仿宋"/>
          <w:sz w:val="24"/>
        </w:rPr>
      </w:pPr>
    </w:p>
    <w:p>
      <w:pPr>
        <w:widowControl/>
        <w:tabs>
          <w:tab w:val="center" w:pos="4755"/>
          <w:tab w:val="right" w:pos="9070"/>
        </w:tabs>
        <w:autoSpaceDN w:val="0"/>
        <w:jc w:val="left"/>
        <w:rPr>
          <w:rFonts w:ascii="仿宋" w:hAnsi="仿宋" w:eastAsia="仿宋" w:cs="仿宋"/>
          <w:sz w:val="24"/>
        </w:rPr>
      </w:pPr>
      <w:r>
        <w:rPr>
          <w:rFonts w:hint="eastAsia" w:ascii="仿宋" w:hAnsi="仿宋" w:eastAsia="仿宋" w:cs="仿宋"/>
          <w:sz w:val="24"/>
        </w:rPr>
        <w:t>注:本表由采购人按需要提出</w:t>
      </w:r>
    </w:p>
    <w:p>
      <w:pPr>
        <w:pStyle w:val="7"/>
        <w:autoSpaceDN w:val="0"/>
        <w:ind w:firstLine="480"/>
        <w:rPr>
          <w:rFonts w:ascii="Times New Roman" w:hAnsi="Times New Roman"/>
        </w:rPr>
      </w:pPr>
      <w:r>
        <w:rPr>
          <w:rFonts w:hAnsi="宋体"/>
          <w:sz w:val="24"/>
          <w:szCs w:val="24"/>
        </w:rPr>
        <w:br w:type="page"/>
      </w:r>
      <w:r>
        <w:rPr>
          <w:rFonts w:ascii="Times New Roman"/>
        </w:rPr>
        <w:t>表</w:t>
      </w:r>
      <w:r>
        <w:rPr>
          <w:rFonts w:ascii="Times New Roman" w:hAnsi="Times New Roman"/>
        </w:rPr>
        <w:t xml:space="preserve">2-4  </w:t>
      </w:r>
      <w:r>
        <w:rPr>
          <w:rFonts w:ascii="Times New Roman"/>
        </w:rPr>
        <w:t>措施项目工料机分析表</w:t>
      </w:r>
    </w:p>
    <w:p>
      <w:pPr>
        <w:autoSpaceDN w:val="0"/>
        <w:rPr>
          <w:rFonts w:ascii="新宋体" w:hAnsi="新宋体" w:eastAsia="新宋体" w:cs="新宋体"/>
          <w:sz w:val="24"/>
        </w:rPr>
      </w:pPr>
      <w:r>
        <w:rPr>
          <w:rFonts w:hint="eastAsia" w:ascii="新宋体" w:hAnsi="新宋体" w:eastAsia="新宋体" w:cs="新宋体"/>
          <w:sz w:val="24"/>
        </w:rPr>
        <w:t>项目编码:                                            计量单位：</w:t>
      </w:r>
    </w:p>
    <w:p>
      <w:pPr>
        <w:autoSpaceDN w:val="0"/>
        <w:rPr>
          <w:rFonts w:ascii="新宋体" w:hAnsi="新宋体" w:eastAsia="新宋体" w:cs="新宋体"/>
          <w:sz w:val="24"/>
        </w:rPr>
      </w:pPr>
      <w:r>
        <w:rPr>
          <w:rFonts w:hint="eastAsia" w:ascii="新宋体" w:hAnsi="新宋体" w:eastAsia="新宋体" w:cs="新宋体"/>
          <w:sz w:val="24"/>
        </w:rPr>
        <w:t>项目名称:                                            第 页共 页</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77"/>
        <w:gridCol w:w="1226"/>
        <w:gridCol w:w="1577"/>
        <w:gridCol w:w="1751"/>
        <w:gridCol w:w="1402"/>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新宋体" w:hAnsi="新宋体" w:eastAsia="新宋体" w:cs="新宋体"/>
                <w:sz w:val="24"/>
              </w:rPr>
            </w:pPr>
            <w:r>
              <w:rPr>
                <w:rFonts w:hint="eastAsia" w:ascii="新宋体" w:hAnsi="新宋体" w:eastAsia="新宋体" w:cs="新宋体"/>
                <w:sz w:val="24"/>
              </w:rPr>
              <w:t>序号</w:t>
            </w:r>
          </w:p>
        </w:tc>
        <w:tc>
          <w:tcPr>
            <w:tcW w:w="210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新宋体" w:hAnsi="新宋体" w:eastAsia="新宋体" w:cs="新宋体"/>
                <w:sz w:val="24"/>
              </w:rPr>
            </w:pPr>
            <w:r>
              <w:rPr>
                <w:rFonts w:hint="eastAsia" w:ascii="新宋体" w:hAnsi="新宋体" w:eastAsia="新宋体" w:cs="新宋体"/>
                <w:sz w:val="24"/>
              </w:rPr>
              <w:t>名称及规格</w:t>
            </w:r>
          </w:p>
        </w:tc>
        <w:tc>
          <w:tcPr>
            <w:tcW w:w="1577"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新宋体" w:hAnsi="新宋体" w:eastAsia="新宋体" w:cs="新宋体"/>
                <w:sz w:val="24"/>
              </w:rPr>
            </w:pPr>
            <w:r>
              <w:rPr>
                <w:rFonts w:hint="eastAsia" w:ascii="新宋体" w:hAnsi="新宋体" w:eastAsia="新宋体" w:cs="新宋体"/>
                <w:sz w:val="24"/>
              </w:rPr>
              <w:t>单位</w:t>
            </w:r>
          </w:p>
        </w:tc>
        <w:tc>
          <w:tcPr>
            <w:tcW w:w="1751"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新宋体" w:hAnsi="新宋体" w:eastAsia="新宋体" w:cs="新宋体"/>
                <w:sz w:val="24"/>
              </w:rPr>
            </w:pPr>
            <w:r>
              <w:rPr>
                <w:rFonts w:hint="eastAsia" w:ascii="新宋体" w:hAnsi="新宋体" w:eastAsia="新宋体" w:cs="新宋体"/>
                <w:sz w:val="24"/>
              </w:rPr>
              <w:t>数量</w:t>
            </w:r>
          </w:p>
        </w:tc>
        <w:tc>
          <w:tcPr>
            <w:tcW w:w="3049" w:type="dxa"/>
            <w:gridSpan w:val="2"/>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新宋体" w:hAnsi="新宋体" w:eastAsia="新宋体" w:cs="新宋体"/>
                <w:sz w:val="24"/>
              </w:rPr>
            </w:pPr>
            <w:r>
              <w:rPr>
                <w:rFonts w:hint="eastAsia" w:ascii="新宋体" w:hAnsi="新宋体" w:eastAsia="新宋体" w:cs="新宋体"/>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autoSpaceDN w:val="0"/>
              <w:jc w:val="left"/>
              <w:rPr>
                <w:rFonts w:ascii="新宋体" w:hAnsi="新宋体" w:eastAsia="新宋体" w:cs="新宋体"/>
                <w:sz w:val="24"/>
              </w:rPr>
            </w:pPr>
          </w:p>
        </w:tc>
        <w:tc>
          <w:tcPr>
            <w:tcW w:w="210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autoSpaceDN w:val="0"/>
              <w:jc w:val="left"/>
              <w:rPr>
                <w:rFonts w:ascii="新宋体" w:hAnsi="新宋体" w:eastAsia="新宋体" w:cs="新宋体"/>
                <w:sz w:val="24"/>
              </w:rPr>
            </w:pPr>
          </w:p>
        </w:tc>
        <w:tc>
          <w:tcPr>
            <w:tcW w:w="1577" w:type="dxa"/>
            <w:vMerge w:val="continue"/>
            <w:tcBorders>
              <w:top w:val="single" w:color="auto" w:sz="4" w:space="0"/>
              <w:left w:val="single" w:color="auto" w:sz="4" w:space="0"/>
              <w:bottom w:val="single" w:color="auto" w:sz="4" w:space="0"/>
              <w:right w:val="single" w:color="auto" w:sz="4" w:space="0"/>
            </w:tcBorders>
            <w:vAlign w:val="center"/>
          </w:tcPr>
          <w:p>
            <w:pPr>
              <w:widowControl/>
              <w:autoSpaceDN w:val="0"/>
              <w:jc w:val="left"/>
              <w:rPr>
                <w:rFonts w:ascii="新宋体" w:hAnsi="新宋体" w:eastAsia="新宋体" w:cs="新宋体"/>
                <w:sz w:val="24"/>
              </w:rPr>
            </w:pPr>
          </w:p>
        </w:tc>
        <w:tc>
          <w:tcPr>
            <w:tcW w:w="1751" w:type="dxa"/>
            <w:vMerge w:val="continue"/>
            <w:tcBorders>
              <w:top w:val="single" w:color="auto" w:sz="4" w:space="0"/>
              <w:left w:val="single" w:color="auto" w:sz="4" w:space="0"/>
              <w:bottom w:val="single" w:color="auto" w:sz="4" w:space="0"/>
              <w:right w:val="single" w:color="auto" w:sz="4" w:space="0"/>
            </w:tcBorders>
            <w:vAlign w:val="center"/>
          </w:tcPr>
          <w:p>
            <w:pPr>
              <w:widowControl/>
              <w:autoSpaceDN w:val="0"/>
              <w:jc w:val="left"/>
              <w:rPr>
                <w:rFonts w:ascii="新宋体" w:hAnsi="新宋体" w:eastAsia="新宋体" w:cs="新宋体"/>
                <w:sz w:val="24"/>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新宋体" w:hAnsi="新宋体" w:eastAsia="新宋体" w:cs="新宋体"/>
                <w:sz w:val="24"/>
              </w:rPr>
            </w:pPr>
            <w:r>
              <w:rPr>
                <w:rFonts w:hint="eastAsia" w:ascii="新宋体" w:hAnsi="新宋体" w:eastAsia="新宋体" w:cs="新宋体"/>
                <w:sz w:val="24"/>
              </w:rPr>
              <w:t>单价</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新宋体" w:hAnsi="新宋体" w:eastAsia="新宋体" w:cs="新宋体"/>
                <w:sz w:val="24"/>
              </w:rPr>
            </w:pPr>
            <w:r>
              <w:rPr>
                <w:rFonts w:hint="eastAsia" w:ascii="新宋体" w:hAnsi="新宋体" w:eastAsia="新宋体" w:cs="新宋体"/>
                <w:sz w:val="24"/>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新宋体" w:hAnsi="新宋体" w:eastAsia="新宋体" w:cs="新宋体"/>
                <w:sz w:val="24"/>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新宋体" w:hAnsi="新宋体" w:eastAsia="新宋体" w:cs="新宋体"/>
                <w:sz w:val="24"/>
              </w:rPr>
            </w:pPr>
            <w:r>
              <w:rPr>
                <w:rFonts w:hint="eastAsia" w:ascii="新宋体" w:hAnsi="新宋体" w:eastAsia="新宋体" w:cs="新宋体"/>
                <w:sz w:val="24"/>
              </w:rPr>
              <w:t>人工</w:t>
            </w: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新宋体" w:hAnsi="新宋体" w:eastAsia="新宋体" w:cs="新宋体"/>
                <w:sz w:val="24"/>
              </w:rPr>
            </w:pPr>
            <w:r>
              <w:rPr>
                <w:rFonts w:hint="eastAsia" w:ascii="新宋体" w:hAnsi="新宋体" w:eastAsia="新宋体" w:cs="新宋体"/>
                <w:sz w:val="24"/>
              </w:rPr>
              <w:t>一类</w:t>
            </w:r>
          </w:p>
        </w:tc>
        <w:tc>
          <w:tcPr>
            <w:tcW w:w="157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新宋体" w:hAnsi="新宋体" w:eastAsia="新宋体" w:cs="新宋体"/>
                <w:sz w:val="24"/>
              </w:rPr>
            </w:pPr>
            <w:r>
              <w:rPr>
                <w:rFonts w:hint="eastAsia" w:ascii="新宋体" w:hAnsi="新宋体" w:eastAsia="新宋体" w:cs="新宋体"/>
                <w:sz w:val="24"/>
              </w:rPr>
              <w:t>工日</w:t>
            </w: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新宋体" w:hAnsi="新宋体" w:eastAsia="新宋体" w:cs="新宋体"/>
                <w:sz w:val="24"/>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新宋体" w:hAnsi="新宋体" w:eastAsia="新宋体" w:cs="新宋体"/>
                <w:sz w:val="24"/>
              </w:rPr>
            </w:pP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新宋体" w:hAnsi="新宋体" w:eastAsia="新宋体" w:cs="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autoSpaceDN w:val="0"/>
              <w:rPr>
                <w:rFonts w:ascii="新宋体" w:hAnsi="新宋体" w:eastAsia="新宋体" w:cs="新宋体"/>
                <w:sz w:val="24"/>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widowControl/>
              <w:autoSpaceDN w:val="0"/>
              <w:rPr>
                <w:rFonts w:ascii="新宋体" w:hAnsi="新宋体" w:eastAsia="新宋体" w:cs="新宋体"/>
                <w:sz w:val="24"/>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新宋体" w:hAnsi="新宋体" w:eastAsia="新宋体" w:cs="新宋体"/>
                <w:sz w:val="24"/>
              </w:rPr>
            </w:pPr>
            <w:r>
              <w:rPr>
                <w:rFonts w:hint="eastAsia" w:ascii="新宋体" w:hAnsi="新宋体" w:eastAsia="新宋体" w:cs="新宋体"/>
                <w:sz w:val="24"/>
              </w:rPr>
              <w:t>二类</w:t>
            </w:r>
          </w:p>
        </w:tc>
        <w:tc>
          <w:tcPr>
            <w:tcW w:w="157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新宋体" w:hAnsi="新宋体" w:eastAsia="新宋体" w:cs="新宋体"/>
                <w:sz w:val="24"/>
              </w:rPr>
            </w:pPr>
            <w:r>
              <w:rPr>
                <w:rFonts w:hint="eastAsia" w:ascii="新宋体" w:hAnsi="新宋体" w:eastAsia="新宋体" w:cs="新宋体"/>
                <w:sz w:val="24"/>
              </w:rPr>
              <w:t>工日</w:t>
            </w: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新宋体" w:hAnsi="新宋体" w:eastAsia="新宋体" w:cs="新宋体"/>
                <w:sz w:val="24"/>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新宋体" w:hAnsi="新宋体" w:eastAsia="新宋体" w:cs="新宋体"/>
                <w:sz w:val="24"/>
              </w:rPr>
            </w:pP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新宋体" w:hAnsi="新宋体" w:eastAsia="新宋体" w:cs="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autoSpaceDN w:val="0"/>
              <w:rPr>
                <w:rFonts w:ascii="新宋体" w:hAnsi="新宋体" w:eastAsia="新宋体" w:cs="新宋体"/>
                <w:sz w:val="24"/>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widowControl/>
              <w:autoSpaceDN w:val="0"/>
              <w:rPr>
                <w:rFonts w:ascii="新宋体" w:hAnsi="新宋体" w:eastAsia="新宋体" w:cs="新宋体"/>
                <w:sz w:val="24"/>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新宋体" w:hAnsi="新宋体" w:eastAsia="新宋体" w:cs="新宋体"/>
                <w:sz w:val="24"/>
              </w:rPr>
            </w:pPr>
            <w:r>
              <w:rPr>
                <w:rFonts w:hint="eastAsia" w:ascii="新宋体" w:hAnsi="新宋体" w:eastAsia="新宋体" w:cs="新宋体"/>
                <w:sz w:val="24"/>
              </w:rPr>
              <w:t>三类</w:t>
            </w:r>
          </w:p>
        </w:tc>
        <w:tc>
          <w:tcPr>
            <w:tcW w:w="157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新宋体" w:hAnsi="新宋体" w:eastAsia="新宋体" w:cs="新宋体"/>
                <w:sz w:val="24"/>
              </w:rPr>
            </w:pPr>
            <w:r>
              <w:rPr>
                <w:rFonts w:hint="eastAsia" w:ascii="新宋体" w:hAnsi="新宋体" w:eastAsia="新宋体" w:cs="新宋体"/>
                <w:sz w:val="24"/>
              </w:rPr>
              <w:t>工日</w:t>
            </w: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新宋体" w:hAnsi="新宋体" w:eastAsia="新宋体" w:cs="新宋体"/>
                <w:sz w:val="24"/>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新宋体" w:hAnsi="新宋体" w:eastAsia="新宋体" w:cs="新宋体"/>
                <w:sz w:val="24"/>
              </w:rPr>
            </w:pP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新宋体" w:hAnsi="新宋体" w:eastAsia="新宋体" w:cs="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ind w:firstLine="240" w:firstLineChars="100"/>
              <w:rPr>
                <w:rFonts w:ascii="新宋体" w:hAnsi="新宋体" w:eastAsia="新宋体" w:cs="新宋体"/>
                <w:sz w:val="24"/>
              </w:rPr>
            </w:pPr>
            <w:r>
              <w:rPr>
                <w:rFonts w:hint="eastAsia" w:ascii="新宋体" w:hAnsi="新宋体" w:eastAsia="新宋体" w:cs="新宋体"/>
                <w:sz w:val="24"/>
              </w:rPr>
              <w:t>1</w:t>
            </w: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新宋体" w:hAnsi="新宋体" w:eastAsia="新宋体" w:cs="新宋体"/>
                <w:sz w:val="24"/>
              </w:rPr>
            </w:pPr>
            <w:r>
              <w:rPr>
                <w:rFonts w:hint="eastAsia" w:ascii="新宋体" w:hAnsi="新宋体" w:eastAsia="新宋体" w:cs="新宋体"/>
                <w:sz w:val="24"/>
              </w:rPr>
              <w:t>人工费小计</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新宋体" w:hAnsi="新宋体" w:eastAsia="新宋体" w:cs="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新宋体" w:hAnsi="新宋体" w:eastAsia="新宋体" w:cs="新宋体"/>
                <w:sz w:val="24"/>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新宋体" w:hAnsi="新宋体" w:eastAsia="新宋体" w:cs="新宋体"/>
                <w:sz w:val="24"/>
              </w:rPr>
            </w:pPr>
            <w:r>
              <w:rPr>
                <w:rFonts w:hint="eastAsia" w:ascii="新宋体" w:hAnsi="新宋体" w:eastAsia="新宋体" w:cs="新宋体"/>
                <w:sz w:val="24"/>
              </w:rPr>
              <w:t>主要材料</w:t>
            </w: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新宋体" w:hAnsi="新宋体" w:eastAsia="新宋体" w:cs="新宋体"/>
                <w:sz w:val="24"/>
              </w:rPr>
            </w:pPr>
          </w:p>
        </w:tc>
        <w:tc>
          <w:tcPr>
            <w:tcW w:w="157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新宋体" w:hAnsi="新宋体" w:eastAsia="新宋体" w:cs="新宋体"/>
                <w:sz w:val="24"/>
              </w:rPr>
            </w:pP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新宋体" w:hAnsi="新宋体" w:eastAsia="新宋体" w:cs="新宋体"/>
                <w:sz w:val="24"/>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新宋体" w:hAnsi="新宋体" w:eastAsia="新宋体" w:cs="新宋体"/>
                <w:sz w:val="24"/>
              </w:rPr>
            </w:pP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新宋体" w:hAnsi="新宋体" w:eastAsia="新宋体" w:cs="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autoSpaceDN w:val="0"/>
              <w:rPr>
                <w:rFonts w:ascii="新宋体" w:hAnsi="新宋体" w:eastAsia="新宋体" w:cs="新宋体"/>
                <w:sz w:val="24"/>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widowControl/>
              <w:autoSpaceDN w:val="0"/>
              <w:rPr>
                <w:rFonts w:ascii="新宋体" w:hAnsi="新宋体" w:eastAsia="新宋体" w:cs="新宋体"/>
                <w:sz w:val="24"/>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新宋体" w:hAnsi="新宋体" w:eastAsia="新宋体" w:cs="新宋体"/>
                <w:sz w:val="24"/>
              </w:rPr>
            </w:pPr>
          </w:p>
        </w:tc>
        <w:tc>
          <w:tcPr>
            <w:tcW w:w="157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新宋体" w:hAnsi="新宋体" w:eastAsia="新宋体" w:cs="新宋体"/>
                <w:sz w:val="24"/>
              </w:rPr>
            </w:pP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新宋体" w:hAnsi="新宋体" w:eastAsia="新宋体" w:cs="新宋体"/>
                <w:sz w:val="24"/>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新宋体" w:hAnsi="新宋体" w:eastAsia="新宋体" w:cs="新宋体"/>
                <w:sz w:val="24"/>
              </w:rPr>
            </w:pP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新宋体" w:hAnsi="新宋体" w:eastAsia="新宋体" w:cs="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autoSpaceDN w:val="0"/>
              <w:rPr>
                <w:rFonts w:ascii="新宋体" w:hAnsi="新宋体" w:eastAsia="新宋体" w:cs="新宋体"/>
                <w:sz w:val="24"/>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widowControl/>
              <w:autoSpaceDN w:val="0"/>
              <w:rPr>
                <w:rFonts w:ascii="新宋体" w:hAnsi="新宋体" w:eastAsia="新宋体" w:cs="新宋体"/>
                <w:sz w:val="24"/>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新宋体" w:hAnsi="新宋体" w:eastAsia="新宋体" w:cs="新宋体"/>
                <w:sz w:val="24"/>
              </w:rPr>
            </w:pPr>
          </w:p>
        </w:tc>
        <w:tc>
          <w:tcPr>
            <w:tcW w:w="157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新宋体" w:hAnsi="新宋体" w:eastAsia="新宋体" w:cs="新宋体"/>
                <w:sz w:val="24"/>
              </w:rPr>
            </w:pP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新宋体" w:hAnsi="新宋体" w:eastAsia="新宋体" w:cs="新宋体"/>
                <w:sz w:val="24"/>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新宋体" w:hAnsi="新宋体" w:eastAsia="新宋体" w:cs="新宋体"/>
                <w:sz w:val="24"/>
              </w:rPr>
            </w:pP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新宋体" w:hAnsi="新宋体" w:eastAsia="新宋体" w:cs="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autoSpaceDN w:val="0"/>
              <w:rPr>
                <w:rFonts w:ascii="新宋体" w:hAnsi="新宋体" w:eastAsia="新宋体" w:cs="新宋体"/>
                <w:sz w:val="24"/>
              </w:rPr>
            </w:pP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新宋体" w:hAnsi="新宋体" w:eastAsia="新宋体" w:cs="新宋体"/>
                <w:sz w:val="24"/>
              </w:rPr>
            </w:pPr>
            <w:r>
              <w:rPr>
                <w:rFonts w:hint="eastAsia" w:ascii="新宋体" w:hAnsi="新宋体" w:eastAsia="新宋体" w:cs="新宋体"/>
                <w:sz w:val="24"/>
              </w:rPr>
              <w:t>其他材料费</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新宋体" w:hAnsi="新宋体" w:eastAsia="新宋体" w:cs="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ind w:firstLine="240" w:firstLineChars="100"/>
              <w:rPr>
                <w:rFonts w:ascii="新宋体" w:hAnsi="新宋体" w:eastAsia="新宋体" w:cs="新宋体"/>
                <w:sz w:val="24"/>
              </w:rPr>
            </w:pPr>
            <w:r>
              <w:rPr>
                <w:rFonts w:hint="eastAsia" w:ascii="新宋体" w:hAnsi="新宋体" w:eastAsia="新宋体" w:cs="新宋体"/>
                <w:sz w:val="24"/>
              </w:rPr>
              <w:t>2</w:t>
            </w: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新宋体" w:hAnsi="新宋体" w:eastAsia="新宋体" w:cs="新宋体"/>
                <w:sz w:val="24"/>
              </w:rPr>
            </w:pPr>
            <w:r>
              <w:rPr>
                <w:rFonts w:hint="eastAsia" w:ascii="新宋体" w:hAnsi="新宋体" w:eastAsia="新宋体" w:cs="新宋体"/>
                <w:sz w:val="24"/>
              </w:rPr>
              <w:t>材料费小计</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新宋体" w:hAnsi="新宋体" w:eastAsia="新宋体" w:cs="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新宋体" w:hAnsi="新宋体" w:eastAsia="新宋体" w:cs="新宋体"/>
                <w:sz w:val="24"/>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新宋体" w:hAnsi="新宋体" w:eastAsia="新宋体" w:cs="新宋体"/>
                <w:sz w:val="24"/>
              </w:rPr>
            </w:pPr>
            <w:r>
              <w:rPr>
                <w:rFonts w:hint="eastAsia" w:ascii="新宋体" w:hAnsi="新宋体" w:eastAsia="新宋体" w:cs="新宋体"/>
                <w:sz w:val="24"/>
              </w:rPr>
              <w:t>主要机械</w:t>
            </w: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新宋体" w:hAnsi="新宋体" w:eastAsia="新宋体" w:cs="新宋体"/>
                <w:sz w:val="24"/>
              </w:rPr>
            </w:pPr>
          </w:p>
        </w:tc>
        <w:tc>
          <w:tcPr>
            <w:tcW w:w="157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新宋体" w:hAnsi="新宋体" w:eastAsia="新宋体" w:cs="新宋体"/>
                <w:sz w:val="24"/>
              </w:rPr>
            </w:pP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新宋体" w:hAnsi="新宋体" w:eastAsia="新宋体" w:cs="新宋体"/>
                <w:sz w:val="24"/>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新宋体" w:hAnsi="新宋体" w:eastAsia="新宋体" w:cs="新宋体"/>
                <w:sz w:val="24"/>
              </w:rPr>
            </w:pP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新宋体" w:hAnsi="新宋体" w:eastAsia="新宋体" w:cs="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autoSpaceDN w:val="0"/>
              <w:rPr>
                <w:rFonts w:ascii="新宋体" w:hAnsi="新宋体" w:eastAsia="新宋体" w:cs="新宋体"/>
                <w:sz w:val="24"/>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widowControl/>
              <w:autoSpaceDN w:val="0"/>
              <w:rPr>
                <w:rFonts w:ascii="新宋体" w:hAnsi="新宋体" w:eastAsia="新宋体" w:cs="新宋体"/>
                <w:sz w:val="24"/>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新宋体" w:hAnsi="新宋体" w:eastAsia="新宋体" w:cs="新宋体"/>
                <w:sz w:val="24"/>
              </w:rPr>
            </w:pPr>
          </w:p>
        </w:tc>
        <w:tc>
          <w:tcPr>
            <w:tcW w:w="157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新宋体" w:hAnsi="新宋体" w:eastAsia="新宋体" w:cs="新宋体"/>
                <w:sz w:val="24"/>
              </w:rPr>
            </w:pP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新宋体" w:hAnsi="新宋体" w:eastAsia="新宋体" w:cs="新宋体"/>
                <w:sz w:val="24"/>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新宋体" w:hAnsi="新宋体" w:eastAsia="新宋体" w:cs="新宋体"/>
                <w:sz w:val="24"/>
              </w:rPr>
            </w:pP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新宋体" w:hAnsi="新宋体" w:eastAsia="新宋体" w:cs="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autoSpaceDN w:val="0"/>
              <w:rPr>
                <w:rFonts w:ascii="新宋体" w:hAnsi="新宋体" w:eastAsia="新宋体" w:cs="新宋体"/>
                <w:sz w:val="24"/>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pPr>
              <w:widowControl/>
              <w:autoSpaceDN w:val="0"/>
              <w:rPr>
                <w:rFonts w:ascii="新宋体" w:hAnsi="新宋体" w:eastAsia="新宋体" w:cs="新宋体"/>
                <w:sz w:val="24"/>
              </w:rPr>
            </w:pPr>
          </w:p>
        </w:tc>
        <w:tc>
          <w:tcPr>
            <w:tcW w:w="122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新宋体" w:hAnsi="新宋体" w:eastAsia="新宋体" w:cs="新宋体"/>
                <w:sz w:val="24"/>
              </w:rPr>
            </w:pPr>
          </w:p>
        </w:tc>
        <w:tc>
          <w:tcPr>
            <w:tcW w:w="157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新宋体" w:hAnsi="新宋体" w:eastAsia="新宋体" w:cs="新宋体"/>
                <w:sz w:val="24"/>
              </w:rPr>
            </w:pPr>
          </w:p>
        </w:tc>
        <w:tc>
          <w:tcPr>
            <w:tcW w:w="1751"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新宋体" w:hAnsi="新宋体" w:eastAsia="新宋体" w:cs="新宋体"/>
                <w:sz w:val="24"/>
              </w:rPr>
            </w:pPr>
          </w:p>
        </w:tc>
        <w:tc>
          <w:tcPr>
            <w:tcW w:w="1402"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新宋体" w:hAnsi="新宋体" w:eastAsia="新宋体" w:cs="新宋体"/>
                <w:sz w:val="24"/>
              </w:rPr>
            </w:pP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新宋体" w:hAnsi="新宋体" w:eastAsia="新宋体" w:cs="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autoSpaceDN w:val="0"/>
              <w:rPr>
                <w:rFonts w:ascii="新宋体" w:hAnsi="新宋体" w:eastAsia="新宋体" w:cs="新宋体"/>
                <w:sz w:val="24"/>
              </w:rPr>
            </w:pP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新宋体" w:hAnsi="新宋体" w:eastAsia="新宋体" w:cs="新宋体"/>
                <w:sz w:val="24"/>
              </w:rPr>
            </w:pPr>
            <w:r>
              <w:rPr>
                <w:rFonts w:hint="eastAsia" w:ascii="新宋体" w:hAnsi="新宋体" w:eastAsia="新宋体" w:cs="新宋体"/>
                <w:sz w:val="24"/>
              </w:rPr>
              <w:t>其他机械费</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新宋体" w:hAnsi="新宋体" w:eastAsia="新宋体" w:cs="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新宋体" w:hAnsi="新宋体" w:eastAsia="新宋体" w:cs="新宋体"/>
                <w:sz w:val="24"/>
              </w:rPr>
            </w:pPr>
            <w:r>
              <w:rPr>
                <w:rFonts w:hint="eastAsia" w:ascii="新宋体" w:hAnsi="新宋体" w:eastAsia="新宋体" w:cs="新宋体"/>
                <w:sz w:val="24"/>
              </w:rPr>
              <w:t>3</w:t>
            </w: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新宋体" w:hAnsi="新宋体" w:eastAsia="新宋体" w:cs="新宋体"/>
                <w:sz w:val="24"/>
              </w:rPr>
            </w:pPr>
            <w:r>
              <w:rPr>
                <w:rFonts w:hint="eastAsia" w:ascii="新宋体" w:hAnsi="新宋体" w:eastAsia="新宋体" w:cs="新宋体"/>
                <w:sz w:val="24"/>
              </w:rPr>
              <w:t>机械费小计</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新宋体" w:hAnsi="新宋体" w:eastAsia="新宋体" w:cs="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新宋体" w:hAnsi="新宋体" w:eastAsia="新宋体" w:cs="新宋体"/>
                <w:sz w:val="24"/>
              </w:rPr>
            </w:pPr>
            <w:r>
              <w:rPr>
                <w:rFonts w:hint="eastAsia" w:ascii="新宋体" w:hAnsi="新宋体" w:eastAsia="新宋体" w:cs="新宋体"/>
                <w:sz w:val="24"/>
              </w:rPr>
              <w:t>4</w:t>
            </w: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新宋体" w:hAnsi="新宋体" w:eastAsia="新宋体" w:cs="新宋体"/>
                <w:sz w:val="24"/>
              </w:rPr>
            </w:pPr>
            <w:r>
              <w:rPr>
                <w:rFonts w:hint="eastAsia" w:ascii="新宋体" w:hAnsi="新宋体" w:eastAsia="新宋体" w:cs="新宋体"/>
                <w:sz w:val="24"/>
              </w:rPr>
              <w:t>直接工程费(1+2+3)</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新宋体" w:hAnsi="新宋体" w:eastAsia="新宋体" w:cs="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新宋体" w:hAnsi="新宋体" w:eastAsia="新宋体" w:cs="新宋体"/>
                <w:sz w:val="24"/>
              </w:rPr>
            </w:pPr>
            <w:r>
              <w:rPr>
                <w:rFonts w:hint="eastAsia" w:ascii="新宋体" w:hAnsi="新宋体" w:eastAsia="新宋体" w:cs="新宋体"/>
                <w:sz w:val="24"/>
              </w:rPr>
              <w:t>5</w:t>
            </w: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新宋体" w:hAnsi="新宋体" w:eastAsia="新宋体" w:cs="新宋体"/>
                <w:sz w:val="24"/>
              </w:rPr>
            </w:pPr>
            <w:r>
              <w:rPr>
                <w:rFonts w:hint="eastAsia" w:ascii="新宋体" w:hAnsi="新宋体" w:eastAsia="新宋体" w:cs="新宋体"/>
                <w:sz w:val="24"/>
              </w:rPr>
              <w:t>管理费</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新宋体" w:hAnsi="新宋体" w:eastAsia="新宋体" w:cs="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新宋体" w:hAnsi="新宋体" w:eastAsia="新宋体" w:cs="新宋体"/>
                <w:sz w:val="24"/>
              </w:rPr>
            </w:pPr>
            <w:r>
              <w:rPr>
                <w:rFonts w:hint="eastAsia" w:ascii="新宋体" w:hAnsi="新宋体" w:eastAsia="新宋体" w:cs="新宋体"/>
                <w:sz w:val="24"/>
              </w:rPr>
              <w:t>6</w:t>
            </w: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新宋体" w:hAnsi="新宋体" w:eastAsia="新宋体" w:cs="新宋体"/>
                <w:sz w:val="24"/>
              </w:rPr>
            </w:pPr>
            <w:r>
              <w:rPr>
                <w:rFonts w:hint="eastAsia" w:ascii="新宋体" w:hAnsi="新宋体" w:eastAsia="新宋体" w:cs="新宋体"/>
                <w:sz w:val="24"/>
              </w:rPr>
              <w:t>利润</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新宋体" w:hAnsi="新宋体" w:eastAsia="新宋体" w:cs="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新宋体" w:hAnsi="新宋体" w:eastAsia="新宋体" w:cs="新宋体"/>
                <w:sz w:val="24"/>
              </w:rPr>
            </w:pPr>
            <w:r>
              <w:rPr>
                <w:rFonts w:hint="eastAsia" w:ascii="新宋体" w:hAnsi="新宋体" w:eastAsia="新宋体" w:cs="新宋体"/>
                <w:sz w:val="24"/>
              </w:rPr>
              <w:t>7</w:t>
            </w: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新宋体" w:hAnsi="新宋体" w:eastAsia="新宋体" w:cs="新宋体"/>
                <w:sz w:val="24"/>
              </w:rPr>
            </w:pPr>
            <w:r>
              <w:rPr>
                <w:rFonts w:hint="eastAsia" w:ascii="新宋体" w:hAnsi="新宋体" w:eastAsia="新宋体" w:cs="新宋体"/>
                <w:sz w:val="24"/>
              </w:rPr>
              <w:t>风险费用</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新宋体" w:hAnsi="新宋体" w:eastAsia="新宋体" w:cs="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jc w:val="center"/>
              <w:rPr>
                <w:rFonts w:ascii="新宋体" w:hAnsi="新宋体" w:eastAsia="新宋体" w:cs="新宋体"/>
                <w:sz w:val="24"/>
              </w:rPr>
            </w:pPr>
            <w:r>
              <w:rPr>
                <w:rFonts w:hint="eastAsia" w:ascii="新宋体" w:hAnsi="新宋体" w:eastAsia="新宋体" w:cs="新宋体"/>
                <w:sz w:val="24"/>
              </w:rPr>
              <w:t>8</w:t>
            </w:r>
          </w:p>
        </w:tc>
        <w:tc>
          <w:tcPr>
            <w:tcW w:w="6833" w:type="dxa"/>
            <w:gridSpan w:val="5"/>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新宋体" w:hAnsi="新宋体" w:eastAsia="新宋体" w:cs="新宋体"/>
                <w:sz w:val="24"/>
              </w:rPr>
            </w:pPr>
            <w:r>
              <w:rPr>
                <w:rFonts w:hint="eastAsia" w:ascii="新宋体" w:hAnsi="新宋体" w:eastAsia="新宋体" w:cs="新宋体"/>
                <w:sz w:val="24"/>
              </w:rPr>
              <w:t>合计（4+5+6+7）</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tabs>
                <w:tab w:val="center" w:pos="4755"/>
                <w:tab w:val="right" w:pos="9070"/>
              </w:tabs>
              <w:autoSpaceDN w:val="0"/>
              <w:rPr>
                <w:rFonts w:ascii="新宋体" w:hAnsi="新宋体" w:eastAsia="新宋体" w:cs="新宋体"/>
                <w:sz w:val="24"/>
              </w:rPr>
            </w:pPr>
          </w:p>
        </w:tc>
      </w:tr>
    </w:tbl>
    <w:p>
      <w:pPr>
        <w:widowControl/>
        <w:tabs>
          <w:tab w:val="center" w:pos="4755"/>
          <w:tab w:val="right" w:pos="9070"/>
        </w:tabs>
        <w:autoSpaceDN w:val="0"/>
        <w:jc w:val="left"/>
        <w:rPr>
          <w:rFonts w:ascii="新宋体" w:hAnsi="新宋体" w:eastAsia="新宋体" w:cs="新宋体"/>
          <w:sz w:val="24"/>
        </w:rPr>
      </w:pPr>
    </w:p>
    <w:p>
      <w:pPr>
        <w:autoSpaceDN w:val="0"/>
        <w:rPr>
          <w:rFonts w:eastAsia="仿宋"/>
          <w:sz w:val="22"/>
          <w:szCs w:val="22"/>
        </w:rPr>
      </w:pPr>
      <w:r>
        <w:rPr>
          <w:rFonts w:hint="eastAsia" w:ascii="新宋体" w:hAnsi="新宋体" w:eastAsia="新宋体" w:cs="新宋体"/>
          <w:sz w:val="24"/>
        </w:rPr>
        <w:t>注:本表由采购人按需要提出</w:t>
      </w:r>
      <w:r>
        <w:rPr>
          <w:rFonts w:eastAsia="仿宋"/>
          <w:sz w:val="22"/>
          <w:szCs w:val="22"/>
        </w:rPr>
        <w:br w:type="page"/>
      </w:r>
    </w:p>
    <w:p>
      <w:pPr>
        <w:pStyle w:val="7"/>
        <w:autoSpaceDN w:val="0"/>
        <w:ind w:firstLine="561"/>
        <w:rPr>
          <w:rFonts w:ascii="Times New Roman" w:hAnsi="Times New Roman"/>
        </w:rPr>
      </w:pPr>
      <w:r>
        <w:rPr>
          <w:rFonts w:ascii="Times New Roman"/>
        </w:rPr>
        <w:t>表</w:t>
      </w:r>
      <w:r>
        <w:rPr>
          <w:rFonts w:ascii="Times New Roman" w:hAnsi="Times New Roman"/>
        </w:rPr>
        <w:t xml:space="preserve">2-5  </w:t>
      </w:r>
      <w:r>
        <w:rPr>
          <w:rFonts w:ascii="Times New Roman"/>
        </w:rPr>
        <w:t>现场监控、临时宿舍取暖降温费用分析表</w:t>
      </w:r>
    </w:p>
    <w:p>
      <w:pPr>
        <w:autoSpaceDN w:val="0"/>
        <w:rPr>
          <w:rFonts w:ascii="仿宋" w:hAnsi="仿宋" w:eastAsia="仿宋" w:cs="仿宋"/>
          <w:sz w:val="24"/>
        </w:rPr>
      </w:pPr>
      <w:r>
        <w:rPr>
          <w:rFonts w:hint="eastAsia" w:ascii="仿宋" w:hAnsi="仿宋" w:eastAsia="仿宋" w:cs="仿宋"/>
          <w:sz w:val="24"/>
        </w:rPr>
        <w:t>项目名称：                                                         第 页共 页</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3365"/>
        <w:gridCol w:w="972"/>
        <w:gridCol w:w="1095"/>
        <w:gridCol w:w="1676"/>
        <w:gridCol w:w="1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007" w:type="dxa"/>
            <w:noWrap/>
            <w:vAlign w:val="center"/>
          </w:tcPr>
          <w:p>
            <w:pPr>
              <w:autoSpaceDN w:val="0"/>
              <w:rPr>
                <w:rFonts w:ascii="仿宋" w:hAnsi="仿宋" w:eastAsia="仿宋" w:cs="仿宋"/>
                <w:sz w:val="24"/>
              </w:rPr>
            </w:pPr>
            <w:r>
              <w:rPr>
                <w:rFonts w:hint="eastAsia" w:ascii="仿宋" w:hAnsi="仿宋" w:eastAsia="仿宋" w:cs="仿宋"/>
                <w:sz w:val="24"/>
              </w:rPr>
              <w:t>序号</w:t>
            </w:r>
          </w:p>
        </w:tc>
        <w:tc>
          <w:tcPr>
            <w:tcW w:w="3365" w:type="dxa"/>
            <w:noWrap/>
            <w:vAlign w:val="center"/>
          </w:tcPr>
          <w:p>
            <w:pPr>
              <w:autoSpaceDN w:val="0"/>
              <w:rPr>
                <w:rFonts w:ascii="仿宋" w:hAnsi="仿宋" w:eastAsia="仿宋" w:cs="仿宋"/>
                <w:sz w:val="24"/>
              </w:rPr>
            </w:pPr>
            <w:r>
              <w:rPr>
                <w:rFonts w:hint="eastAsia" w:ascii="仿宋" w:hAnsi="仿宋" w:eastAsia="仿宋" w:cs="仿宋"/>
                <w:sz w:val="24"/>
              </w:rPr>
              <w:t>费用名称</w:t>
            </w:r>
          </w:p>
        </w:tc>
        <w:tc>
          <w:tcPr>
            <w:tcW w:w="972" w:type="dxa"/>
            <w:noWrap/>
            <w:vAlign w:val="center"/>
          </w:tcPr>
          <w:p>
            <w:pPr>
              <w:autoSpaceDN w:val="0"/>
              <w:rPr>
                <w:rFonts w:ascii="仿宋" w:hAnsi="仿宋" w:eastAsia="仿宋" w:cs="仿宋"/>
                <w:sz w:val="24"/>
              </w:rPr>
            </w:pPr>
            <w:r>
              <w:rPr>
                <w:rFonts w:hint="eastAsia" w:ascii="仿宋" w:hAnsi="仿宋" w:eastAsia="仿宋" w:cs="仿宋"/>
                <w:sz w:val="24"/>
              </w:rPr>
              <w:t>单位</w:t>
            </w:r>
          </w:p>
        </w:tc>
        <w:tc>
          <w:tcPr>
            <w:tcW w:w="1095" w:type="dxa"/>
            <w:noWrap/>
            <w:vAlign w:val="center"/>
          </w:tcPr>
          <w:p>
            <w:pPr>
              <w:autoSpaceDN w:val="0"/>
              <w:rPr>
                <w:rFonts w:ascii="仿宋" w:hAnsi="仿宋" w:eastAsia="仿宋" w:cs="仿宋"/>
                <w:sz w:val="24"/>
              </w:rPr>
            </w:pPr>
            <w:r>
              <w:rPr>
                <w:rFonts w:hint="eastAsia" w:ascii="仿宋" w:hAnsi="仿宋" w:eastAsia="仿宋" w:cs="仿宋"/>
                <w:sz w:val="24"/>
              </w:rPr>
              <w:t>数量</w:t>
            </w:r>
          </w:p>
        </w:tc>
        <w:tc>
          <w:tcPr>
            <w:tcW w:w="1676" w:type="dxa"/>
            <w:noWrap/>
            <w:vAlign w:val="center"/>
          </w:tcPr>
          <w:p>
            <w:pPr>
              <w:autoSpaceDN w:val="0"/>
              <w:rPr>
                <w:rFonts w:ascii="仿宋" w:hAnsi="仿宋" w:eastAsia="仿宋" w:cs="仿宋"/>
                <w:sz w:val="24"/>
              </w:rPr>
            </w:pPr>
            <w:r>
              <w:rPr>
                <w:rFonts w:hint="eastAsia" w:ascii="仿宋" w:hAnsi="仿宋" w:eastAsia="仿宋" w:cs="仿宋"/>
                <w:sz w:val="24"/>
              </w:rPr>
              <w:t>单价（元）</w:t>
            </w:r>
          </w:p>
        </w:tc>
        <w:tc>
          <w:tcPr>
            <w:tcW w:w="1498" w:type="dxa"/>
            <w:noWrap/>
            <w:vAlign w:val="center"/>
          </w:tcPr>
          <w:p>
            <w:pPr>
              <w:autoSpaceDN w:val="0"/>
              <w:rPr>
                <w:rFonts w:ascii="仿宋" w:hAnsi="仿宋" w:eastAsia="仿宋" w:cs="仿宋"/>
                <w:sz w:val="24"/>
              </w:rPr>
            </w:pPr>
            <w:r>
              <w:rPr>
                <w:rFonts w:hint="eastAsia" w:ascii="仿宋" w:hAnsi="仿宋" w:eastAsia="仿宋" w:cs="仿宋"/>
                <w:sz w:val="24"/>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noWrap/>
            <w:vAlign w:val="center"/>
          </w:tcPr>
          <w:p>
            <w:pPr>
              <w:autoSpaceDN w:val="0"/>
              <w:rPr>
                <w:rFonts w:ascii="仿宋" w:hAnsi="仿宋" w:eastAsia="仿宋" w:cs="仿宋"/>
                <w:sz w:val="24"/>
              </w:rPr>
            </w:pPr>
            <w:r>
              <w:rPr>
                <w:rFonts w:hint="eastAsia" w:ascii="仿宋" w:hAnsi="仿宋" w:eastAsia="仿宋" w:cs="仿宋"/>
                <w:sz w:val="24"/>
              </w:rPr>
              <w:t>一</w:t>
            </w:r>
          </w:p>
        </w:tc>
        <w:tc>
          <w:tcPr>
            <w:tcW w:w="3365" w:type="dxa"/>
            <w:noWrap/>
            <w:vAlign w:val="center"/>
          </w:tcPr>
          <w:p>
            <w:pPr>
              <w:autoSpaceDN w:val="0"/>
              <w:rPr>
                <w:rFonts w:ascii="仿宋" w:hAnsi="仿宋" w:eastAsia="仿宋" w:cs="仿宋"/>
                <w:sz w:val="24"/>
              </w:rPr>
            </w:pPr>
            <w:r>
              <w:rPr>
                <w:rFonts w:hint="eastAsia" w:ascii="仿宋" w:hAnsi="仿宋" w:eastAsia="仿宋" w:cs="仿宋"/>
                <w:sz w:val="24"/>
              </w:rPr>
              <w:t>施工现场在线监测监控系统</w:t>
            </w:r>
          </w:p>
        </w:tc>
        <w:tc>
          <w:tcPr>
            <w:tcW w:w="972" w:type="dxa"/>
            <w:noWrap/>
            <w:vAlign w:val="center"/>
          </w:tcPr>
          <w:p>
            <w:pPr>
              <w:autoSpaceDN w:val="0"/>
              <w:rPr>
                <w:rFonts w:ascii="仿宋" w:hAnsi="仿宋" w:eastAsia="仿宋" w:cs="仿宋"/>
                <w:sz w:val="24"/>
              </w:rPr>
            </w:pPr>
          </w:p>
        </w:tc>
        <w:tc>
          <w:tcPr>
            <w:tcW w:w="1095" w:type="dxa"/>
            <w:noWrap/>
          </w:tcPr>
          <w:p>
            <w:pPr>
              <w:autoSpaceDN w:val="0"/>
              <w:rPr>
                <w:rFonts w:ascii="仿宋" w:hAnsi="仿宋" w:eastAsia="仿宋" w:cs="仿宋"/>
                <w:sz w:val="24"/>
              </w:rPr>
            </w:pPr>
          </w:p>
        </w:tc>
        <w:tc>
          <w:tcPr>
            <w:tcW w:w="1676" w:type="dxa"/>
            <w:noWrap/>
          </w:tcPr>
          <w:p>
            <w:pPr>
              <w:autoSpaceDN w:val="0"/>
              <w:rPr>
                <w:rFonts w:ascii="仿宋" w:hAnsi="仿宋" w:eastAsia="仿宋" w:cs="仿宋"/>
                <w:sz w:val="24"/>
              </w:rPr>
            </w:pPr>
          </w:p>
        </w:tc>
        <w:tc>
          <w:tcPr>
            <w:tcW w:w="1498" w:type="dxa"/>
            <w:noWrap/>
            <w:vAlign w:val="center"/>
          </w:tcPr>
          <w:p>
            <w:pPr>
              <w:autoSpaceDN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noWrap/>
            <w:vAlign w:val="center"/>
          </w:tcPr>
          <w:p>
            <w:pPr>
              <w:autoSpaceDN w:val="0"/>
              <w:rPr>
                <w:rFonts w:ascii="仿宋" w:hAnsi="仿宋" w:eastAsia="仿宋" w:cs="仿宋"/>
                <w:sz w:val="24"/>
              </w:rPr>
            </w:pPr>
            <w:r>
              <w:rPr>
                <w:rFonts w:hint="eastAsia" w:ascii="仿宋" w:hAnsi="仿宋" w:eastAsia="仿宋" w:cs="仿宋"/>
                <w:sz w:val="24"/>
              </w:rPr>
              <w:t>1</w:t>
            </w:r>
          </w:p>
        </w:tc>
        <w:tc>
          <w:tcPr>
            <w:tcW w:w="3365" w:type="dxa"/>
            <w:noWrap/>
            <w:vAlign w:val="center"/>
          </w:tcPr>
          <w:p>
            <w:pPr>
              <w:autoSpaceDN w:val="0"/>
              <w:rPr>
                <w:rFonts w:ascii="仿宋" w:hAnsi="仿宋" w:eastAsia="仿宋" w:cs="仿宋"/>
                <w:sz w:val="24"/>
              </w:rPr>
            </w:pPr>
            <w:r>
              <w:rPr>
                <w:rFonts w:hint="eastAsia" w:ascii="仿宋" w:hAnsi="仿宋" w:eastAsia="仿宋" w:cs="仿宋"/>
                <w:sz w:val="24"/>
              </w:rPr>
              <w:t>塔吊安全监控系统</w:t>
            </w:r>
          </w:p>
        </w:tc>
        <w:tc>
          <w:tcPr>
            <w:tcW w:w="972" w:type="dxa"/>
            <w:noWrap/>
            <w:vAlign w:val="center"/>
          </w:tcPr>
          <w:p>
            <w:pPr>
              <w:autoSpaceDN w:val="0"/>
              <w:rPr>
                <w:rFonts w:ascii="仿宋" w:hAnsi="仿宋" w:eastAsia="仿宋" w:cs="仿宋"/>
                <w:sz w:val="24"/>
              </w:rPr>
            </w:pPr>
          </w:p>
        </w:tc>
        <w:tc>
          <w:tcPr>
            <w:tcW w:w="1095" w:type="dxa"/>
            <w:noWrap/>
          </w:tcPr>
          <w:p>
            <w:pPr>
              <w:autoSpaceDN w:val="0"/>
              <w:rPr>
                <w:rFonts w:ascii="仿宋" w:hAnsi="仿宋" w:eastAsia="仿宋" w:cs="仿宋"/>
                <w:sz w:val="24"/>
              </w:rPr>
            </w:pPr>
          </w:p>
        </w:tc>
        <w:tc>
          <w:tcPr>
            <w:tcW w:w="1676" w:type="dxa"/>
            <w:noWrap/>
          </w:tcPr>
          <w:p>
            <w:pPr>
              <w:autoSpaceDN w:val="0"/>
              <w:rPr>
                <w:rFonts w:ascii="仿宋" w:hAnsi="仿宋" w:eastAsia="仿宋" w:cs="仿宋"/>
                <w:sz w:val="24"/>
              </w:rPr>
            </w:pPr>
          </w:p>
        </w:tc>
        <w:tc>
          <w:tcPr>
            <w:tcW w:w="1498" w:type="dxa"/>
            <w:noWrap/>
            <w:vAlign w:val="center"/>
          </w:tcPr>
          <w:p>
            <w:pPr>
              <w:autoSpaceDN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noWrap/>
            <w:vAlign w:val="center"/>
          </w:tcPr>
          <w:p>
            <w:pPr>
              <w:autoSpaceDN w:val="0"/>
              <w:rPr>
                <w:rFonts w:ascii="仿宋" w:hAnsi="仿宋" w:eastAsia="仿宋" w:cs="仿宋"/>
                <w:sz w:val="24"/>
              </w:rPr>
            </w:pPr>
            <w:r>
              <w:rPr>
                <w:rFonts w:hint="eastAsia" w:ascii="仿宋" w:hAnsi="仿宋" w:eastAsia="仿宋" w:cs="仿宋"/>
                <w:sz w:val="24"/>
              </w:rPr>
              <w:t>2</w:t>
            </w:r>
          </w:p>
        </w:tc>
        <w:tc>
          <w:tcPr>
            <w:tcW w:w="3365" w:type="dxa"/>
            <w:noWrap/>
            <w:vAlign w:val="center"/>
          </w:tcPr>
          <w:p>
            <w:pPr>
              <w:autoSpaceDN w:val="0"/>
              <w:rPr>
                <w:rFonts w:ascii="仿宋" w:hAnsi="仿宋" w:eastAsia="仿宋" w:cs="仿宋"/>
                <w:sz w:val="24"/>
              </w:rPr>
            </w:pPr>
            <w:r>
              <w:rPr>
                <w:rFonts w:hint="eastAsia" w:ascii="仿宋" w:hAnsi="仿宋" w:eastAsia="仿宋" w:cs="仿宋"/>
                <w:sz w:val="24"/>
              </w:rPr>
              <w:t>现场远程视频监控系统</w:t>
            </w:r>
          </w:p>
        </w:tc>
        <w:tc>
          <w:tcPr>
            <w:tcW w:w="972" w:type="dxa"/>
            <w:noWrap/>
            <w:vAlign w:val="center"/>
          </w:tcPr>
          <w:p>
            <w:pPr>
              <w:autoSpaceDN w:val="0"/>
              <w:rPr>
                <w:rFonts w:ascii="仿宋" w:hAnsi="仿宋" w:eastAsia="仿宋" w:cs="仿宋"/>
                <w:sz w:val="24"/>
              </w:rPr>
            </w:pPr>
          </w:p>
        </w:tc>
        <w:tc>
          <w:tcPr>
            <w:tcW w:w="1095" w:type="dxa"/>
            <w:noWrap/>
          </w:tcPr>
          <w:p>
            <w:pPr>
              <w:autoSpaceDN w:val="0"/>
              <w:rPr>
                <w:rFonts w:ascii="仿宋" w:hAnsi="仿宋" w:eastAsia="仿宋" w:cs="仿宋"/>
                <w:sz w:val="24"/>
              </w:rPr>
            </w:pPr>
          </w:p>
        </w:tc>
        <w:tc>
          <w:tcPr>
            <w:tcW w:w="1676" w:type="dxa"/>
            <w:noWrap/>
          </w:tcPr>
          <w:p>
            <w:pPr>
              <w:autoSpaceDN w:val="0"/>
              <w:rPr>
                <w:rFonts w:ascii="仿宋" w:hAnsi="仿宋" w:eastAsia="仿宋" w:cs="仿宋"/>
                <w:sz w:val="24"/>
              </w:rPr>
            </w:pPr>
          </w:p>
        </w:tc>
        <w:tc>
          <w:tcPr>
            <w:tcW w:w="1498" w:type="dxa"/>
            <w:noWrap/>
            <w:vAlign w:val="center"/>
          </w:tcPr>
          <w:p>
            <w:pPr>
              <w:autoSpaceDN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noWrap/>
            <w:vAlign w:val="center"/>
          </w:tcPr>
          <w:p>
            <w:pPr>
              <w:autoSpaceDN w:val="0"/>
              <w:rPr>
                <w:rFonts w:ascii="仿宋" w:hAnsi="仿宋" w:eastAsia="仿宋" w:cs="仿宋"/>
                <w:sz w:val="24"/>
              </w:rPr>
            </w:pPr>
            <w:r>
              <w:rPr>
                <w:rFonts w:hint="eastAsia" w:ascii="仿宋" w:hAnsi="仿宋" w:eastAsia="仿宋" w:cs="仿宋"/>
                <w:sz w:val="24"/>
              </w:rPr>
              <w:t>3</w:t>
            </w:r>
          </w:p>
        </w:tc>
        <w:tc>
          <w:tcPr>
            <w:tcW w:w="3365" w:type="dxa"/>
            <w:noWrap/>
            <w:vAlign w:val="center"/>
          </w:tcPr>
          <w:p>
            <w:pPr>
              <w:autoSpaceDN w:val="0"/>
              <w:rPr>
                <w:rFonts w:ascii="仿宋" w:hAnsi="仿宋" w:eastAsia="仿宋" w:cs="仿宋"/>
                <w:sz w:val="24"/>
              </w:rPr>
            </w:pPr>
            <w:r>
              <w:rPr>
                <w:rFonts w:hint="eastAsia" w:ascii="仿宋" w:hAnsi="仿宋" w:eastAsia="仿宋" w:cs="仿宋"/>
                <w:sz w:val="24"/>
              </w:rPr>
              <w:t>其他监测系统</w:t>
            </w:r>
          </w:p>
        </w:tc>
        <w:tc>
          <w:tcPr>
            <w:tcW w:w="972" w:type="dxa"/>
            <w:noWrap/>
            <w:vAlign w:val="center"/>
          </w:tcPr>
          <w:p>
            <w:pPr>
              <w:autoSpaceDN w:val="0"/>
              <w:rPr>
                <w:rFonts w:ascii="仿宋" w:hAnsi="仿宋" w:eastAsia="仿宋" w:cs="仿宋"/>
                <w:sz w:val="24"/>
              </w:rPr>
            </w:pPr>
          </w:p>
        </w:tc>
        <w:tc>
          <w:tcPr>
            <w:tcW w:w="1095" w:type="dxa"/>
            <w:noWrap/>
          </w:tcPr>
          <w:p>
            <w:pPr>
              <w:autoSpaceDN w:val="0"/>
              <w:rPr>
                <w:rFonts w:ascii="仿宋" w:hAnsi="仿宋" w:eastAsia="仿宋" w:cs="仿宋"/>
                <w:sz w:val="24"/>
              </w:rPr>
            </w:pPr>
          </w:p>
        </w:tc>
        <w:tc>
          <w:tcPr>
            <w:tcW w:w="1676" w:type="dxa"/>
            <w:noWrap/>
          </w:tcPr>
          <w:p>
            <w:pPr>
              <w:autoSpaceDN w:val="0"/>
              <w:rPr>
                <w:rFonts w:ascii="仿宋" w:hAnsi="仿宋" w:eastAsia="仿宋" w:cs="仿宋"/>
                <w:sz w:val="24"/>
              </w:rPr>
            </w:pPr>
          </w:p>
        </w:tc>
        <w:tc>
          <w:tcPr>
            <w:tcW w:w="1498" w:type="dxa"/>
            <w:noWrap/>
            <w:vAlign w:val="center"/>
          </w:tcPr>
          <w:p>
            <w:pPr>
              <w:autoSpaceDN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noWrap/>
            <w:vAlign w:val="center"/>
          </w:tcPr>
          <w:p>
            <w:pPr>
              <w:autoSpaceDN w:val="0"/>
              <w:rPr>
                <w:rFonts w:ascii="仿宋" w:hAnsi="仿宋" w:eastAsia="仿宋" w:cs="仿宋"/>
                <w:sz w:val="24"/>
              </w:rPr>
            </w:pPr>
            <w:r>
              <w:rPr>
                <w:rFonts w:hint="eastAsia" w:ascii="仿宋" w:hAnsi="仿宋" w:eastAsia="仿宋" w:cs="仿宋"/>
                <w:sz w:val="24"/>
              </w:rPr>
              <w:t>二</w:t>
            </w:r>
          </w:p>
        </w:tc>
        <w:tc>
          <w:tcPr>
            <w:tcW w:w="3365" w:type="dxa"/>
            <w:noWrap/>
            <w:vAlign w:val="center"/>
          </w:tcPr>
          <w:p>
            <w:pPr>
              <w:autoSpaceDN w:val="0"/>
              <w:rPr>
                <w:rFonts w:ascii="仿宋" w:hAnsi="仿宋" w:eastAsia="仿宋" w:cs="仿宋"/>
                <w:sz w:val="24"/>
              </w:rPr>
            </w:pPr>
            <w:r>
              <w:rPr>
                <w:rFonts w:hint="eastAsia" w:ascii="仿宋" w:hAnsi="仿宋" w:eastAsia="仿宋" w:cs="仿宋"/>
                <w:sz w:val="24"/>
              </w:rPr>
              <w:t>现场临时宿舍空调设施</w:t>
            </w:r>
          </w:p>
        </w:tc>
        <w:tc>
          <w:tcPr>
            <w:tcW w:w="972" w:type="dxa"/>
            <w:noWrap/>
            <w:vAlign w:val="center"/>
          </w:tcPr>
          <w:p>
            <w:pPr>
              <w:autoSpaceDN w:val="0"/>
              <w:rPr>
                <w:rFonts w:ascii="仿宋" w:hAnsi="仿宋" w:eastAsia="仿宋" w:cs="仿宋"/>
                <w:sz w:val="24"/>
              </w:rPr>
            </w:pPr>
          </w:p>
        </w:tc>
        <w:tc>
          <w:tcPr>
            <w:tcW w:w="1095" w:type="dxa"/>
            <w:noWrap/>
          </w:tcPr>
          <w:p>
            <w:pPr>
              <w:autoSpaceDN w:val="0"/>
              <w:rPr>
                <w:rFonts w:ascii="仿宋" w:hAnsi="仿宋" w:eastAsia="仿宋" w:cs="仿宋"/>
                <w:sz w:val="24"/>
              </w:rPr>
            </w:pPr>
          </w:p>
        </w:tc>
        <w:tc>
          <w:tcPr>
            <w:tcW w:w="1676" w:type="dxa"/>
            <w:noWrap/>
          </w:tcPr>
          <w:p>
            <w:pPr>
              <w:autoSpaceDN w:val="0"/>
              <w:rPr>
                <w:rFonts w:ascii="仿宋" w:hAnsi="仿宋" w:eastAsia="仿宋" w:cs="仿宋"/>
                <w:sz w:val="24"/>
              </w:rPr>
            </w:pPr>
          </w:p>
        </w:tc>
        <w:tc>
          <w:tcPr>
            <w:tcW w:w="1498" w:type="dxa"/>
            <w:noWrap/>
            <w:vAlign w:val="center"/>
          </w:tcPr>
          <w:p>
            <w:pPr>
              <w:autoSpaceDN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noWrap/>
          </w:tcPr>
          <w:p>
            <w:pPr>
              <w:autoSpaceDN w:val="0"/>
              <w:rPr>
                <w:rFonts w:ascii="仿宋" w:hAnsi="仿宋" w:eastAsia="仿宋" w:cs="仿宋"/>
                <w:sz w:val="24"/>
              </w:rPr>
            </w:pPr>
          </w:p>
        </w:tc>
        <w:tc>
          <w:tcPr>
            <w:tcW w:w="3365" w:type="dxa"/>
            <w:noWrap/>
          </w:tcPr>
          <w:p>
            <w:pPr>
              <w:autoSpaceDN w:val="0"/>
              <w:rPr>
                <w:rFonts w:ascii="仿宋" w:hAnsi="仿宋" w:eastAsia="仿宋" w:cs="仿宋"/>
                <w:sz w:val="24"/>
              </w:rPr>
            </w:pPr>
          </w:p>
        </w:tc>
        <w:tc>
          <w:tcPr>
            <w:tcW w:w="972" w:type="dxa"/>
            <w:noWrap/>
          </w:tcPr>
          <w:p>
            <w:pPr>
              <w:autoSpaceDN w:val="0"/>
              <w:rPr>
                <w:rFonts w:ascii="仿宋" w:hAnsi="仿宋" w:eastAsia="仿宋" w:cs="仿宋"/>
                <w:sz w:val="24"/>
              </w:rPr>
            </w:pPr>
          </w:p>
        </w:tc>
        <w:tc>
          <w:tcPr>
            <w:tcW w:w="1095" w:type="dxa"/>
            <w:noWrap/>
          </w:tcPr>
          <w:p>
            <w:pPr>
              <w:autoSpaceDN w:val="0"/>
              <w:rPr>
                <w:rFonts w:ascii="仿宋" w:hAnsi="仿宋" w:eastAsia="仿宋" w:cs="仿宋"/>
                <w:sz w:val="24"/>
              </w:rPr>
            </w:pPr>
          </w:p>
        </w:tc>
        <w:tc>
          <w:tcPr>
            <w:tcW w:w="1676" w:type="dxa"/>
            <w:noWrap/>
          </w:tcPr>
          <w:p>
            <w:pPr>
              <w:autoSpaceDN w:val="0"/>
              <w:rPr>
                <w:rFonts w:ascii="仿宋" w:hAnsi="仿宋" w:eastAsia="仿宋" w:cs="仿宋"/>
                <w:sz w:val="24"/>
              </w:rPr>
            </w:pPr>
          </w:p>
        </w:tc>
        <w:tc>
          <w:tcPr>
            <w:tcW w:w="1498" w:type="dxa"/>
            <w:noWrap/>
          </w:tcPr>
          <w:p>
            <w:pPr>
              <w:autoSpaceDN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noWrap/>
          </w:tcPr>
          <w:p>
            <w:pPr>
              <w:autoSpaceDN w:val="0"/>
              <w:rPr>
                <w:rFonts w:ascii="仿宋" w:hAnsi="仿宋" w:eastAsia="仿宋" w:cs="仿宋"/>
                <w:sz w:val="24"/>
              </w:rPr>
            </w:pPr>
          </w:p>
        </w:tc>
        <w:tc>
          <w:tcPr>
            <w:tcW w:w="3365" w:type="dxa"/>
            <w:noWrap/>
          </w:tcPr>
          <w:p>
            <w:pPr>
              <w:autoSpaceDN w:val="0"/>
              <w:rPr>
                <w:rFonts w:ascii="仿宋" w:hAnsi="仿宋" w:eastAsia="仿宋" w:cs="仿宋"/>
                <w:sz w:val="24"/>
              </w:rPr>
            </w:pPr>
          </w:p>
        </w:tc>
        <w:tc>
          <w:tcPr>
            <w:tcW w:w="972" w:type="dxa"/>
            <w:noWrap/>
          </w:tcPr>
          <w:p>
            <w:pPr>
              <w:autoSpaceDN w:val="0"/>
              <w:rPr>
                <w:rFonts w:ascii="仿宋" w:hAnsi="仿宋" w:eastAsia="仿宋" w:cs="仿宋"/>
                <w:sz w:val="24"/>
              </w:rPr>
            </w:pPr>
          </w:p>
        </w:tc>
        <w:tc>
          <w:tcPr>
            <w:tcW w:w="1095" w:type="dxa"/>
            <w:noWrap/>
          </w:tcPr>
          <w:p>
            <w:pPr>
              <w:autoSpaceDN w:val="0"/>
              <w:rPr>
                <w:rFonts w:ascii="仿宋" w:hAnsi="仿宋" w:eastAsia="仿宋" w:cs="仿宋"/>
                <w:sz w:val="24"/>
              </w:rPr>
            </w:pPr>
          </w:p>
        </w:tc>
        <w:tc>
          <w:tcPr>
            <w:tcW w:w="1676" w:type="dxa"/>
            <w:noWrap/>
          </w:tcPr>
          <w:p>
            <w:pPr>
              <w:autoSpaceDN w:val="0"/>
              <w:rPr>
                <w:rFonts w:ascii="仿宋" w:hAnsi="仿宋" w:eastAsia="仿宋" w:cs="仿宋"/>
                <w:sz w:val="24"/>
              </w:rPr>
            </w:pPr>
          </w:p>
        </w:tc>
        <w:tc>
          <w:tcPr>
            <w:tcW w:w="1498" w:type="dxa"/>
            <w:noWrap/>
          </w:tcPr>
          <w:p>
            <w:pPr>
              <w:autoSpaceDN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noWrap/>
          </w:tcPr>
          <w:p>
            <w:pPr>
              <w:autoSpaceDN w:val="0"/>
              <w:rPr>
                <w:rFonts w:ascii="仿宋" w:hAnsi="仿宋" w:eastAsia="仿宋" w:cs="仿宋"/>
                <w:sz w:val="24"/>
              </w:rPr>
            </w:pPr>
          </w:p>
        </w:tc>
        <w:tc>
          <w:tcPr>
            <w:tcW w:w="3365" w:type="dxa"/>
            <w:noWrap/>
          </w:tcPr>
          <w:p>
            <w:pPr>
              <w:autoSpaceDN w:val="0"/>
              <w:rPr>
                <w:rFonts w:ascii="仿宋" w:hAnsi="仿宋" w:eastAsia="仿宋" w:cs="仿宋"/>
                <w:sz w:val="24"/>
              </w:rPr>
            </w:pPr>
          </w:p>
        </w:tc>
        <w:tc>
          <w:tcPr>
            <w:tcW w:w="972" w:type="dxa"/>
            <w:noWrap/>
          </w:tcPr>
          <w:p>
            <w:pPr>
              <w:autoSpaceDN w:val="0"/>
              <w:rPr>
                <w:rFonts w:ascii="仿宋" w:hAnsi="仿宋" w:eastAsia="仿宋" w:cs="仿宋"/>
                <w:sz w:val="24"/>
              </w:rPr>
            </w:pPr>
          </w:p>
        </w:tc>
        <w:tc>
          <w:tcPr>
            <w:tcW w:w="1095" w:type="dxa"/>
            <w:noWrap/>
          </w:tcPr>
          <w:p>
            <w:pPr>
              <w:autoSpaceDN w:val="0"/>
              <w:rPr>
                <w:rFonts w:ascii="仿宋" w:hAnsi="仿宋" w:eastAsia="仿宋" w:cs="仿宋"/>
                <w:sz w:val="24"/>
              </w:rPr>
            </w:pPr>
          </w:p>
        </w:tc>
        <w:tc>
          <w:tcPr>
            <w:tcW w:w="1676" w:type="dxa"/>
            <w:noWrap/>
          </w:tcPr>
          <w:p>
            <w:pPr>
              <w:autoSpaceDN w:val="0"/>
              <w:rPr>
                <w:rFonts w:ascii="仿宋" w:hAnsi="仿宋" w:eastAsia="仿宋" w:cs="仿宋"/>
                <w:sz w:val="24"/>
              </w:rPr>
            </w:pPr>
          </w:p>
        </w:tc>
        <w:tc>
          <w:tcPr>
            <w:tcW w:w="1498" w:type="dxa"/>
            <w:noWrap/>
          </w:tcPr>
          <w:p>
            <w:pPr>
              <w:autoSpaceDN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noWrap/>
          </w:tcPr>
          <w:p>
            <w:pPr>
              <w:autoSpaceDN w:val="0"/>
              <w:rPr>
                <w:rFonts w:ascii="仿宋" w:hAnsi="仿宋" w:eastAsia="仿宋" w:cs="仿宋"/>
                <w:sz w:val="24"/>
              </w:rPr>
            </w:pPr>
          </w:p>
        </w:tc>
        <w:tc>
          <w:tcPr>
            <w:tcW w:w="3365" w:type="dxa"/>
            <w:noWrap/>
          </w:tcPr>
          <w:p>
            <w:pPr>
              <w:autoSpaceDN w:val="0"/>
              <w:rPr>
                <w:rFonts w:ascii="仿宋" w:hAnsi="仿宋" w:eastAsia="仿宋" w:cs="仿宋"/>
                <w:sz w:val="24"/>
              </w:rPr>
            </w:pPr>
          </w:p>
        </w:tc>
        <w:tc>
          <w:tcPr>
            <w:tcW w:w="972" w:type="dxa"/>
            <w:noWrap/>
          </w:tcPr>
          <w:p>
            <w:pPr>
              <w:autoSpaceDN w:val="0"/>
              <w:rPr>
                <w:rFonts w:ascii="仿宋" w:hAnsi="仿宋" w:eastAsia="仿宋" w:cs="仿宋"/>
                <w:sz w:val="24"/>
              </w:rPr>
            </w:pPr>
          </w:p>
        </w:tc>
        <w:tc>
          <w:tcPr>
            <w:tcW w:w="1095" w:type="dxa"/>
            <w:noWrap/>
          </w:tcPr>
          <w:p>
            <w:pPr>
              <w:autoSpaceDN w:val="0"/>
              <w:rPr>
                <w:rFonts w:ascii="仿宋" w:hAnsi="仿宋" w:eastAsia="仿宋" w:cs="仿宋"/>
                <w:sz w:val="24"/>
              </w:rPr>
            </w:pPr>
          </w:p>
        </w:tc>
        <w:tc>
          <w:tcPr>
            <w:tcW w:w="1676" w:type="dxa"/>
            <w:noWrap/>
          </w:tcPr>
          <w:p>
            <w:pPr>
              <w:autoSpaceDN w:val="0"/>
              <w:rPr>
                <w:rFonts w:ascii="仿宋" w:hAnsi="仿宋" w:eastAsia="仿宋" w:cs="仿宋"/>
                <w:sz w:val="24"/>
              </w:rPr>
            </w:pPr>
          </w:p>
        </w:tc>
        <w:tc>
          <w:tcPr>
            <w:tcW w:w="1498" w:type="dxa"/>
            <w:noWrap/>
          </w:tcPr>
          <w:p>
            <w:pPr>
              <w:autoSpaceDN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noWrap/>
          </w:tcPr>
          <w:p>
            <w:pPr>
              <w:autoSpaceDN w:val="0"/>
              <w:rPr>
                <w:rFonts w:ascii="仿宋" w:hAnsi="仿宋" w:eastAsia="仿宋" w:cs="仿宋"/>
                <w:sz w:val="24"/>
              </w:rPr>
            </w:pPr>
          </w:p>
        </w:tc>
        <w:tc>
          <w:tcPr>
            <w:tcW w:w="3365" w:type="dxa"/>
            <w:noWrap/>
          </w:tcPr>
          <w:p>
            <w:pPr>
              <w:autoSpaceDN w:val="0"/>
              <w:rPr>
                <w:rFonts w:ascii="仿宋" w:hAnsi="仿宋" w:eastAsia="仿宋" w:cs="仿宋"/>
                <w:sz w:val="24"/>
              </w:rPr>
            </w:pPr>
          </w:p>
        </w:tc>
        <w:tc>
          <w:tcPr>
            <w:tcW w:w="972" w:type="dxa"/>
            <w:noWrap/>
          </w:tcPr>
          <w:p>
            <w:pPr>
              <w:autoSpaceDN w:val="0"/>
              <w:rPr>
                <w:rFonts w:ascii="仿宋" w:hAnsi="仿宋" w:eastAsia="仿宋" w:cs="仿宋"/>
                <w:sz w:val="24"/>
              </w:rPr>
            </w:pPr>
          </w:p>
        </w:tc>
        <w:tc>
          <w:tcPr>
            <w:tcW w:w="1095" w:type="dxa"/>
            <w:noWrap/>
          </w:tcPr>
          <w:p>
            <w:pPr>
              <w:autoSpaceDN w:val="0"/>
              <w:rPr>
                <w:rFonts w:ascii="仿宋" w:hAnsi="仿宋" w:eastAsia="仿宋" w:cs="仿宋"/>
                <w:sz w:val="24"/>
              </w:rPr>
            </w:pPr>
          </w:p>
        </w:tc>
        <w:tc>
          <w:tcPr>
            <w:tcW w:w="1676" w:type="dxa"/>
            <w:noWrap/>
          </w:tcPr>
          <w:p>
            <w:pPr>
              <w:autoSpaceDN w:val="0"/>
              <w:rPr>
                <w:rFonts w:ascii="仿宋" w:hAnsi="仿宋" w:eastAsia="仿宋" w:cs="仿宋"/>
                <w:sz w:val="24"/>
              </w:rPr>
            </w:pPr>
          </w:p>
        </w:tc>
        <w:tc>
          <w:tcPr>
            <w:tcW w:w="1498" w:type="dxa"/>
            <w:noWrap/>
          </w:tcPr>
          <w:p>
            <w:pPr>
              <w:autoSpaceDN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noWrap/>
          </w:tcPr>
          <w:p>
            <w:pPr>
              <w:autoSpaceDN w:val="0"/>
              <w:rPr>
                <w:rFonts w:ascii="仿宋" w:hAnsi="仿宋" w:eastAsia="仿宋" w:cs="仿宋"/>
                <w:sz w:val="24"/>
              </w:rPr>
            </w:pPr>
          </w:p>
        </w:tc>
        <w:tc>
          <w:tcPr>
            <w:tcW w:w="3365" w:type="dxa"/>
            <w:noWrap/>
          </w:tcPr>
          <w:p>
            <w:pPr>
              <w:autoSpaceDN w:val="0"/>
              <w:rPr>
                <w:rFonts w:ascii="仿宋" w:hAnsi="仿宋" w:eastAsia="仿宋" w:cs="仿宋"/>
                <w:sz w:val="24"/>
              </w:rPr>
            </w:pPr>
          </w:p>
        </w:tc>
        <w:tc>
          <w:tcPr>
            <w:tcW w:w="972" w:type="dxa"/>
            <w:noWrap/>
          </w:tcPr>
          <w:p>
            <w:pPr>
              <w:autoSpaceDN w:val="0"/>
              <w:rPr>
                <w:rFonts w:ascii="仿宋" w:hAnsi="仿宋" w:eastAsia="仿宋" w:cs="仿宋"/>
                <w:sz w:val="24"/>
              </w:rPr>
            </w:pPr>
          </w:p>
        </w:tc>
        <w:tc>
          <w:tcPr>
            <w:tcW w:w="1095" w:type="dxa"/>
            <w:noWrap/>
          </w:tcPr>
          <w:p>
            <w:pPr>
              <w:autoSpaceDN w:val="0"/>
              <w:rPr>
                <w:rFonts w:ascii="仿宋" w:hAnsi="仿宋" w:eastAsia="仿宋" w:cs="仿宋"/>
                <w:sz w:val="24"/>
              </w:rPr>
            </w:pPr>
          </w:p>
        </w:tc>
        <w:tc>
          <w:tcPr>
            <w:tcW w:w="1676" w:type="dxa"/>
            <w:noWrap/>
          </w:tcPr>
          <w:p>
            <w:pPr>
              <w:autoSpaceDN w:val="0"/>
              <w:rPr>
                <w:rFonts w:ascii="仿宋" w:hAnsi="仿宋" w:eastAsia="仿宋" w:cs="仿宋"/>
                <w:sz w:val="24"/>
              </w:rPr>
            </w:pPr>
          </w:p>
        </w:tc>
        <w:tc>
          <w:tcPr>
            <w:tcW w:w="1498" w:type="dxa"/>
            <w:noWrap/>
          </w:tcPr>
          <w:p>
            <w:pPr>
              <w:autoSpaceDN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noWrap/>
          </w:tcPr>
          <w:p>
            <w:pPr>
              <w:autoSpaceDN w:val="0"/>
              <w:rPr>
                <w:rFonts w:ascii="仿宋" w:hAnsi="仿宋" w:eastAsia="仿宋" w:cs="仿宋"/>
                <w:sz w:val="24"/>
              </w:rPr>
            </w:pPr>
          </w:p>
        </w:tc>
        <w:tc>
          <w:tcPr>
            <w:tcW w:w="3365" w:type="dxa"/>
            <w:noWrap/>
          </w:tcPr>
          <w:p>
            <w:pPr>
              <w:autoSpaceDN w:val="0"/>
              <w:rPr>
                <w:rFonts w:ascii="仿宋" w:hAnsi="仿宋" w:eastAsia="仿宋" w:cs="仿宋"/>
                <w:sz w:val="24"/>
              </w:rPr>
            </w:pPr>
          </w:p>
        </w:tc>
        <w:tc>
          <w:tcPr>
            <w:tcW w:w="972" w:type="dxa"/>
            <w:noWrap/>
          </w:tcPr>
          <w:p>
            <w:pPr>
              <w:autoSpaceDN w:val="0"/>
              <w:rPr>
                <w:rFonts w:ascii="仿宋" w:hAnsi="仿宋" w:eastAsia="仿宋" w:cs="仿宋"/>
                <w:sz w:val="24"/>
              </w:rPr>
            </w:pPr>
          </w:p>
        </w:tc>
        <w:tc>
          <w:tcPr>
            <w:tcW w:w="1095" w:type="dxa"/>
            <w:noWrap/>
          </w:tcPr>
          <w:p>
            <w:pPr>
              <w:autoSpaceDN w:val="0"/>
              <w:rPr>
                <w:rFonts w:ascii="仿宋" w:hAnsi="仿宋" w:eastAsia="仿宋" w:cs="仿宋"/>
                <w:sz w:val="24"/>
              </w:rPr>
            </w:pPr>
          </w:p>
        </w:tc>
        <w:tc>
          <w:tcPr>
            <w:tcW w:w="1676" w:type="dxa"/>
            <w:noWrap/>
          </w:tcPr>
          <w:p>
            <w:pPr>
              <w:autoSpaceDN w:val="0"/>
              <w:rPr>
                <w:rFonts w:ascii="仿宋" w:hAnsi="仿宋" w:eastAsia="仿宋" w:cs="仿宋"/>
                <w:sz w:val="24"/>
              </w:rPr>
            </w:pPr>
          </w:p>
        </w:tc>
        <w:tc>
          <w:tcPr>
            <w:tcW w:w="1498" w:type="dxa"/>
            <w:noWrap/>
          </w:tcPr>
          <w:p>
            <w:pPr>
              <w:autoSpaceDN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noWrap/>
          </w:tcPr>
          <w:p>
            <w:pPr>
              <w:autoSpaceDN w:val="0"/>
              <w:rPr>
                <w:rFonts w:ascii="仿宋" w:hAnsi="仿宋" w:eastAsia="仿宋" w:cs="仿宋"/>
                <w:sz w:val="24"/>
              </w:rPr>
            </w:pPr>
          </w:p>
        </w:tc>
        <w:tc>
          <w:tcPr>
            <w:tcW w:w="3365" w:type="dxa"/>
            <w:noWrap/>
          </w:tcPr>
          <w:p>
            <w:pPr>
              <w:autoSpaceDN w:val="0"/>
              <w:rPr>
                <w:rFonts w:ascii="仿宋" w:hAnsi="仿宋" w:eastAsia="仿宋" w:cs="仿宋"/>
                <w:sz w:val="24"/>
              </w:rPr>
            </w:pPr>
          </w:p>
        </w:tc>
        <w:tc>
          <w:tcPr>
            <w:tcW w:w="972" w:type="dxa"/>
            <w:noWrap/>
          </w:tcPr>
          <w:p>
            <w:pPr>
              <w:autoSpaceDN w:val="0"/>
              <w:rPr>
                <w:rFonts w:ascii="仿宋" w:hAnsi="仿宋" w:eastAsia="仿宋" w:cs="仿宋"/>
                <w:sz w:val="24"/>
              </w:rPr>
            </w:pPr>
          </w:p>
        </w:tc>
        <w:tc>
          <w:tcPr>
            <w:tcW w:w="1095" w:type="dxa"/>
            <w:noWrap/>
          </w:tcPr>
          <w:p>
            <w:pPr>
              <w:autoSpaceDN w:val="0"/>
              <w:rPr>
                <w:rFonts w:ascii="仿宋" w:hAnsi="仿宋" w:eastAsia="仿宋" w:cs="仿宋"/>
                <w:sz w:val="24"/>
              </w:rPr>
            </w:pPr>
          </w:p>
        </w:tc>
        <w:tc>
          <w:tcPr>
            <w:tcW w:w="1676" w:type="dxa"/>
            <w:noWrap/>
          </w:tcPr>
          <w:p>
            <w:pPr>
              <w:autoSpaceDN w:val="0"/>
              <w:rPr>
                <w:rFonts w:ascii="仿宋" w:hAnsi="仿宋" w:eastAsia="仿宋" w:cs="仿宋"/>
                <w:sz w:val="24"/>
              </w:rPr>
            </w:pPr>
          </w:p>
        </w:tc>
        <w:tc>
          <w:tcPr>
            <w:tcW w:w="1498" w:type="dxa"/>
            <w:noWrap/>
          </w:tcPr>
          <w:p>
            <w:pPr>
              <w:autoSpaceDN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noWrap/>
          </w:tcPr>
          <w:p>
            <w:pPr>
              <w:autoSpaceDN w:val="0"/>
              <w:rPr>
                <w:rFonts w:ascii="仿宋" w:hAnsi="仿宋" w:eastAsia="仿宋" w:cs="仿宋"/>
                <w:sz w:val="24"/>
              </w:rPr>
            </w:pPr>
          </w:p>
        </w:tc>
        <w:tc>
          <w:tcPr>
            <w:tcW w:w="3365" w:type="dxa"/>
            <w:noWrap/>
            <w:vAlign w:val="center"/>
          </w:tcPr>
          <w:p>
            <w:pPr>
              <w:autoSpaceDN w:val="0"/>
              <w:rPr>
                <w:rFonts w:ascii="仿宋" w:hAnsi="仿宋" w:eastAsia="仿宋" w:cs="仿宋"/>
                <w:sz w:val="24"/>
              </w:rPr>
            </w:pPr>
            <w:r>
              <w:rPr>
                <w:rFonts w:hint="eastAsia" w:ascii="仿宋" w:hAnsi="仿宋" w:eastAsia="仿宋" w:cs="仿宋"/>
                <w:sz w:val="24"/>
              </w:rPr>
              <w:t>合计</w:t>
            </w:r>
          </w:p>
        </w:tc>
        <w:tc>
          <w:tcPr>
            <w:tcW w:w="972" w:type="dxa"/>
            <w:noWrap/>
          </w:tcPr>
          <w:p>
            <w:pPr>
              <w:autoSpaceDN w:val="0"/>
              <w:rPr>
                <w:rFonts w:ascii="仿宋" w:hAnsi="仿宋" w:eastAsia="仿宋" w:cs="仿宋"/>
                <w:sz w:val="24"/>
              </w:rPr>
            </w:pPr>
          </w:p>
        </w:tc>
        <w:tc>
          <w:tcPr>
            <w:tcW w:w="1095" w:type="dxa"/>
            <w:noWrap/>
          </w:tcPr>
          <w:p>
            <w:pPr>
              <w:autoSpaceDN w:val="0"/>
              <w:rPr>
                <w:rFonts w:ascii="仿宋" w:hAnsi="仿宋" w:eastAsia="仿宋" w:cs="仿宋"/>
                <w:sz w:val="24"/>
              </w:rPr>
            </w:pPr>
          </w:p>
        </w:tc>
        <w:tc>
          <w:tcPr>
            <w:tcW w:w="1676" w:type="dxa"/>
            <w:noWrap/>
          </w:tcPr>
          <w:p>
            <w:pPr>
              <w:autoSpaceDN w:val="0"/>
              <w:rPr>
                <w:rFonts w:ascii="仿宋" w:hAnsi="仿宋" w:eastAsia="仿宋" w:cs="仿宋"/>
                <w:sz w:val="24"/>
              </w:rPr>
            </w:pPr>
          </w:p>
        </w:tc>
        <w:tc>
          <w:tcPr>
            <w:tcW w:w="1498" w:type="dxa"/>
            <w:noWrap/>
          </w:tcPr>
          <w:p>
            <w:pPr>
              <w:autoSpaceDN w:val="0"/>
              <w:rPr>
                <w:rFonts w:ascii="仿宋" w:hAnsi="仿宋" w:eastAsia="仿宋" w:cs="仿宋"/>
                <w:sz w:val="24"/>
              </w:rPr>
            </w:pPr>
          </w:p>
        </w:tc>
      </w:tr>
    </w:tbl>
    <w:p>
      <w:pPr>
        <w:autoSpaceDN w:val="0"/>
        <w:rPr>
          <w:rFonts w:ascii="仿宋" w:hAnsi="仿宋" w:eastAsia="仿宋" w:cs="仿宋"/>
          <w:sz w:val="24"/>
        </w:rPr>
      </w:pPr>
      <w:r>
        <w:rPr>
          <w:rFonts w:hint="eastAsia" w:ascii="仿宋" w:hAnsi="仿宋" w:eastAsia="仿宋" w:cs="仿宋"/>
          <w:sz w:val="24"/>
        </w:rPr>
        <w:t>注：本表为分析表，由磋商响应供应商根据市政府、市建设行政主管部门颁发的有关文件对于现场监控和现场民工宿舍空调的设置要求或标准规定进行相应数量和费用的报价。</w:t>
      </w:r>
    </w:p>
    <w:p>
      <w:pPr>
        <w:pStyle w:val="66"/>
        <w:sectPr>
          <w:headerReference r:id="rId16" w:type="default"/>
          <w:pgSz w:w="11906" w:h="16838"/>
          <w:pgMar w:top="1440" w:right="1416" w:bottom="1440" w:left="1560" w:header="851" w:footer="850" w:gutter="0"/>
          <w:pgBorders>
            <w:top w:val="none" w:sz="0" w:space="0"/>
            <w:left w:val="none" w:sz="0" w:space="0"/>
            <w:bottom w:val="none" w:sz="0" w:space="0"/>
            <w:right w:val="none" w:sz="0" w:space="0"/>
          </w:pgBorders>
          <w:cols w:space="720" w:num="1"/>
          <w:docGrid w:linePitch="312" w:charSpace="0"/>
        </w:sectPr>
      </w:pPr>
    </w:p>
    <w:bookmarkEnd w:id="69"/>
    <w:bookmarkEnd w:id="70"/>
    <w:bookmarkEnd w:id="71"/>
    <w:p>
      <w:pPr>
        <w:pStyle w:val="5"/>
        <w:spacing w:before="120" w:after="120" w:line="324" w:lineRule="auto"/>
        <w:ind w:firstLine="280"/>
        <w:jc w:val="both"/>
        <w:rPr>
          <w:rFonts w:ascii="华文中宋" w:hAnsi="华文中宋"/>
          <w:bCs/>
          <w:color w:val="000000"/>
          <w:kern w:val="0"/>
          <w:sz w:val="28"/>
          <w:szCs w:val="28"/>
        </w:rPr>
      </w:pPr>
      <w:r>
        <w:rPr>
          <w:rFonts w:hint="eastAsia" w:ascii="华文中宋" w:hAnsi="华文中宋"/>
          <w:bCs/>
          <w:color w:val="000000"/>
          <w:kern w:val="0"/>
          <w:sz w:val="28"/>
          <w:szCs w:val="28"/>
        </w:rPr>
        <w:t>3-4 其他与报价有关的资料或说明（如有）</w:t>
      </w:r>
    </w:p>
    <w:p>
      <w:pPr>
        <w:autoSpaceDN w:val="0"/>
        <w:spacing w:before="240" w:line="360" w:lineRule="auto"/>
        <w:jc w:val="center"/>
        <w:rPr>
          <w:rFonts w:ascii="华文中宋" w:hAnsi="华文中宋" w:eastAsia="华文中宋"/>
          <w:b/>
          <w:color w:val="000000"/>
          <w:sz w:val="40"/>
        </w:rPr>
      </w:pPr>
      <w:r>
        <w:rPr>
          <w:rFonts w:hint="eastAsia" w:ascii="微软雅黑" w:hAnsi="微软雅黑" w:eastAsia="微软雅黑"/>
          <w:b/>
          <w:color w:val="000000"/>
          <w:sz w:val="40"/>
          <w:szCs w:val="44"/>
        </w:rPr>
        <w:t>其他资料或说明</w:t>
      </w:r>
    </w:p>
    <w:tbl>
      <w:tblPr>
        <w:tblStyle w:val="51"/>
        <w:tblW w:w="9072" w:type="dxa"/>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072"/>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10036" w:hRule="atLeast"/>
        </w:trPr>
        <w:tc>
          <w:tcPr>
            <w:tcW w:w="9072" w:type="dxa"/>
            <w:vAlign w:val="center"/>
          </w:tcPr>
          <w:p>
            <w:pPr>
              <w:autoSpaceDN w:val="0"/>
              <w:spacing w:line="360" w:lineRule="auto"/>
              <w:jc w:val="center"/>
              <w:rPr>
                <w:rFonts w:ascii="仿宋" w:hAnsi="仿宋" w:eastAsia="仿宋" w:cs="Arial"/>
                <w:i/>
                <w:color w:val="000000"/>
                <w:sz w:val="28"/>
                <w:szCs w:val="21"/>
              </w:rPr>
            </w:pPr>
            <w:r>
              <w:rPr>
                <w:rFonts w:hint="eastAsia" w:ascii="仿宋" w:hAnsi="仿宋" w:eastAsia="仿宋" w:cs="Arial"/>
                <w:i/>
                <w:color w:val="000000"/>
                <w:sz w:val="28"/>
                <w:szCs w:val="21"/>
              </w:rPr>
              <w:t>（加盖公章，否则视为未提供）</w:t>
            </w:r>
          </w:p>
        </w:tc>
      </w:tr>
    </w:tbl>
    <w:p>
      <w:pPr>
        <w:autoSpaceDN w:val="0"/>
        <w:spacing w:after="360" w:afterLines="150"/>
        <w:rPr>
          <w:szCs w:val="21"/>
        </w:rPr>
        <w:sectPr>
          <w:pgSz w:w="11906" w:h="16838"/>
          <w:pgMar w:top="1440" w:right="1418" w:bottom="1440" w:left="1418" w:header="851" w:footer="850" w:gutter="0"/>
          <w:pgBorders>
            <w:top w:val="none" w:sz="0" w:space="0"/>
            <w:left w:val="none" w:sz="0" w:space="0"/>
            <w:bottom w:val="none" w:sz="0" w:space="0"/>
            <w:right w:val="none" w:sz="0" w:space="0"/>
          </w:pgBorders>
          <w:cols w:space="720" w:num="1"/>
          <w:docGrid w:linePitch="312" w:charSpace="0"/>
        </w:sectPr>
      </w:pPr>
    </w:p>
    <w:p>
      <w:pPr>
        <w:pStyle w:val="3"/>
        <w:autoSpaceDN w:val="0"/>
        <w:spacing w:before="240"/>
        <w:rPr>
          <w:rFonts w:eastAsia="华文中宋"/>
          <w:bCs/>
          <w:kern w:val="44"/>
          <w:sz w:val="44"/>
          <w:szCs w:val="44"/>
        </w:rPr>
      </w:pPr>
      <w:bookmarkStart w:id="106" w:name="_Toc136873021"/>
      <w:r>
        <w:rPr>
          <w:rFonts w:hint="eastAsia" w:eastAsia="华文中宋"/>
          <w:bCs/>
          <w:kern w:val="44"/>
          <w:sz w:val="44"/>
          <w:szCs w:val="44"/>
        </w:rPr>
        <w:t>第七章  评审办法</w:t>
      </w:r>
      <w:bookmarkEnd w:id="106"/>
    </w:p>
    <w:p>
      <w:pPr>
        <w:autoSpaceDN w:val="0"/>
        <w:spacing w:line="360" w:lineRule="auto"/>
        <w:ind w:firstLine="480" w:firstLineChars="200"/>
        <w:rPr>
          <w:rFonts w:ascii="仿宋" w:hAnsi="仿宋" w:eastAsia="仿宋" w:cs="仿宋"/>
          <w:color w:val="000000"/>
          <w:kern w:val="0"/>
          <w:sz w:val="24"/>
          <w:szCs w:val="22"/>
        </w:rPr>
      </w:pPr>
      <w:r>
        <w:rPr>
          <w:rFonts w:hint="eastAsia" w:ascii="仿宋" w:hAnsi="仿宋" w:eastAsia="仿宋" w:cs="仿宋"/>
          <w:color w:val="000000"/>
          <w:kern w:val="0"/>
          <w:sz w:val="24"/>
          <w:szCs w:val="22"/>
        </w:rPr>
        <w:t>为公正、公平、科学地选择中标（成交）供应商，根据</w:t>
      </w:r>
      <w:r>
        <w:rPr>
          <w:rFonts w:hint="eastAsia" w:ascii="仿宋" w:hAnsi="仿宋" w:eastAsia="仿宋" w:cs="仿宋"/>
          <w:color w:val="000000"/>
          <w:kern w:val="0"/>
          <w:sz w:val="24"/>
        </w:rPr>
        <w:t>《政府采购竞争性磋商采购方式管理暂行办法》</w:t>
      </w:r>
      <w:r>
        <w:rPr>
          <w:rFonts w:hint="eastAsia" w:ascii="仿宋" w:hAnsi="仿宋" w:eastAsia="仿宋" w:cs="仿宋"/>
          <w:color w:val="000000"/>
          <w:kern w:val="0"/>
          <w:sz w:val="24"/>
          <w:szCs w:val="22"/>
        </w:rPr>
        <w:t>等有关法律法规的规定，并结合本项目的实际，制定本办法。</w:t>
      </w:r>
    </w:p>
    <w:p>
      <w:pPr>
        <w:autoSpaceDN w:val="0"/>
        <w:spacing w:line="360" w:lineRule="auto"/>
        <w:ind w:firstLine="480" w:firstLineChars="200"/>
        <w:rPr>
          <w:rFonts w:ascii="仿宋" w:hAnsi="仿宋" w:eastAsia="仿宋" w:cs="仿宋"/>
          <w:color w:val="000000"/>
          <w:kern w:val="0"/>
          <w:sz w:val="22"/>
          <w:szCs w:val="22"/>
        </w:rPr>
      </w:pPr>
      <w:r>
        <w:rPr>
          <w:rFonts w:hint="eastAsia" w:ascii="仿宋" w:hAnsi="仿宋" w:eastAsia="仿宋" w:cs="仿宋"/>
          <w:color w:val="000000"/>
          <w:kern w:val="0"/>
          <w:sz w:val="24"/>
          <w:szCs w:val="22"/>
        </w:rPr>
        <w:t>本办法适用于</w:t>
      </w:r>
      <w:r>
        <w:rPr>
          <w:rFonts w:hint="eastAsia" w:ascii="仿宋" w:hAnsi="仿宋" w:eastAsia="仿宋" w:cs="仿宋"/>
          <w:b/>
          <w:color w:val="000000"/>
          <w:sz w:val="24"/>
          <w:szCs w:val="22"/>
          <w:u w:val="single"/>
        </w:rPr>
        <w:t>浙江工商大学教工路校区MBA学院部分教室改造（项目编号：CGZX（CS）-2023-007）</w:t>
      </w:r>
      <w:r>
        <w:rPr>
          <w:rFonts w:hint="eastAsia" w:ascii="仿宋" w:hAnsi="仿宋" w:eastAsia="仿宋" w:cs="仿宋"/>
          <w:color w:val="000000"/>
          <w:kern w:val="0"/>
          <w:sz w:val="24"/>
          <w:szCs w:val="22"/>
        </w:rPr>
        <w:t>的评审。</w:t>
      </w:r>
    </w:p>
    <w:p>
      <w:pPr>
        <w:pStyle w:val="4"/>
        <w:autoSpaceDN w:val="0"/>
        <w:spacing w:before="360"/>
        <w:ind w:firstLine="0" w:firstLineChars="0"/>
        <w:rPr>
          <w:rFonts w:ascii="Times New Roman" w:hAnsi="仿宋" w:eastAsia="仿宋"/>
          <w:sz w:val="28"/>
          <w:szCs w:val="28"/>
        </w:rPr>
      </w:pPr>
      <w:bookmarkStart w:id="107" w:name="_Toc482590097"/>
      <w:bookmarkStart w:id="108" w:name="_Toc520824345"/>
      <w:bookmarkStart w:id="109" w:name="_Toc136873022"/>
      <w:r>
        <w:rPr>
          <w:rFonts w:hint="eastAsia" w:ascii="Times New Roman" w:hAnsi="仿宋" w:eastAsia="仿宋"/>
          <w:sz w:val="28"/>
          <w:szCs w:val="28"/>
        </w:rPr>
        <w:t>一、总则</w:t>
      </w:r>
      <w:bookmarkEnd w:id="107"/>
      <w:bookmarkEnd w:id="108"/>
      <w:bookmarkEnd w:id="109"/>
    </w:p>
    <w:p>
      <w:pPr>
        <w:autoSpaceDE w:val="0"/>
        <w:autoSpaceDN w:val="0"/>
        <w:adjustRightInd w:val="0"/>
        <w:spacing w:line="360" w:lineRule="auto"/>
        <w:ind w:firstLine="463" w:firstLineChars="192"/>
        <w:jc w:val="left"/>
        <w:rPr>
          <w:rFonts w:ascii="仿宋" w:hAnsi="仿宋" w:eastAsia="仿宋" w:cs="仿宋"/>
          <w:sz w:val="24"/>
        </w:rPr>
      </w:pPr>
      <w:r>
        <w:rPr>
          <w:rFonts w:hint="eastAsia" w:ascii="仿宋" w:hAnsi="仿宋" w:eastAsia="仿宋" w:cs="仿宋"/>
          <w:b/>
          <w:color w:val="000000"/>
          <w:sz w:val="24"/>
          <w:szCs w:val="22"/>
        </w:rPr>
        <w:t>本项目为工程类项目，采用综合评分法，满分100分，</w:t>
      </w:r>
      <w:r>
        <w:rPr>
          <w:rFonts w:hint="eastAsia" w:ascii="仿宋" w:hAnsi="仿宋" w:eastAsia="仿宋" w:cs="仿宋"/>
          <w:b/>
          <w:sz w:val="24"/>
          <w:szCs w:val="22"/>
        </w:rPr>
        <w:t>其中包括“商务技术”70分、“最终报价”30分。</w:t>
      </w:r>
      <w:r>
        <w:rPr>
          <w:rFonts w:hint="eastAsia" w:ascii="仿宋" w:hAnsi="仿宋" w:eastAsia="仿宋" w:cs="仿宋"/>
          <w:sz w:val="24"/>
        </w:rPr>
        <w:t>磋商小组将对经磋商确定最终采购需求和提交最后报价的磋商响应供应商，根据商务技术、最终报价情况由各成员独立记名打分。评分过程中采用四舍五入法，并保留小数2位。</w:t>
      </w:r>
    </w:p>
    <w:p>
      <w:pPr>
        <w:autoSpaceDE w:val="0"/>
        <w:autoSpaceDN w:val="0"/>
        <w:adjustRightInd w:val="0"/>
        <w:spacing w:line="360" w:lineRule="auto"/>
        <w:ind w:firstLine="463" w:firstLineChars="192"/>
        <w:jc w:val="left"/>
        <w:rPr>
          <w:rFonts w:ascii="仿宋" w:hAnsi="仿宋" w:eastAsia="仿宋" w:cs="仿宋"/>
          <w:b/>
          <w:color w:val="000000"/>
          <w:sz w:val="24"/>
          <w:szCs w:val="22"/>
        </w:rPr>
      </w:pPr>
      <w:r>
        <w:rPr>
          <w:rFonts w:hint="eastAsia" w:ascii="仿宋" w:hAnsi="仿宋" w:eastAsia="仿宋" w:cs="仿宋"/>
          <w:b/>
          <w:sz w:val="24"/>
        </w:rPr>
        <w:t>磋商响应供应商最终得分=商务技术分+最后报价分</w:t>
      </w:r>
    </w:p>
    <w:p>
      <w:pPr>
        <w:pStyle w:val="4"/>
        <w:autoSpaceDN w:val="0"/>
        <w:spacing w:before="360"/>
        <w:ind w:firstLine="0" w:firstLineChars="0"/>
        <w:rPr>
          <w:rFonts w:ascii="Times New Roman" w:hAnsi="仿宋" w:eastAsia="仿宋"/>
          <w:sz w:val="28"/>
          <w:szCs w:val="28"/>
        </w:rPr>
      </w:pPr>
      <w:bookmarkStart w:id="110" w:name="_Toc136873023"/>
      <w:bookmarkStart w:id="111" w:name="_Toc482590098"/>
      <w:bookmarkStart w:id="112" w:name="_Toc520824346"/>
      <w:r>
        <w:rPr>
          <w:rFonts w:hint="eastAsia" w:ascii="Times New Roman" w:hAnsi="仿宋" w:eastAsia="仿宋"/>
          <w:sz w:val="28"/>
          <w:szCs w:val="28"/>
        </w:rPr>
        <w:t>二、评审程序</w:t>
      </w:r>
      <w:bookmarkEnd w:id="110"/>
      <w:bookmarkEnd w:id="111"/>
      <w:bookmarkEnd w:id="112"/>
    </w:p>
    <w:p>
      <w:pPr>
        <w:keepNext/>
        <w:keepLines/>
        <w:autoSpaceDN w:val="0"/>
        <w:spacing w:before="72" w:beforeLines="30" w:after="72" w:afterLines="30" w:line="360" w:lineRule="auto"/>
        <w:ind w:firstLine="283" w:firstLineChars="118"/>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2.1评审前</w:t>
      </w:r>
    </w:p>
    <w:p>
      <w:pPr>
        <w:autoSpaceDN w:val="0"/>
        <w:spacing w:line="360" w:lineRule="auto"/>
        <w:ind w:firstLine="458" w:firstLineChars="191"/>
        <w:jc w:val="left"/>
        <w:rPr>
          <w:rFonts w:ascii="仿宋" w:hAnsi="仿宋" w:eastAsia="仿宋" w:cs="仿宋"/>
          <w:color w:val="000000"/>
          <w:kern w:val="0"/>
          <w:sz w:val="24"/>
          <w:szCs w:val="22"/>
        </w:rPr>
      </w:pPr>
      <w:r>
        <w:rPr>
          <w:rFonts w:hint="eastAsia" w:ascii="仿宋" w:hAnsi="仿宋" w:eastAsia="仿宋" w:cs="仿宋"/>
          <w:color w:val="000000"/>
          <w:kern w:val="0"/>
          <w:sz w:val="24"/>
        </w:rPr>
        <w:t>组织磋商小组签到、核对评委身份，</w:t>
      </w:r>
      <w:r>
        <w:rPr>
          <w:rFonts w:hint="eastAsia" w:ascii="仿宋" w:hAnsi="仿宋" w:eastAsia="仿宋" w:cs="仿宋"/>
          <w:color w:val="000000"/>
          <w:kern w:val="0"/>
          <w:sz w:val="24"/>
          <w:szCs w:val="22"/>
        </w:rPr>
        <w:t>推选磋商小组组长，由组长召集成员阅读磋商文件及相关补充、质疑、答复文件、项目书面说明等材料，了解采购项目基本情况、磋商有关事项等。</w:t>
      </w:r>
    </w:p>
    <w:p>
      <w:pPr>
        <w:keepNext/>
        <w:keepLines/>
        <w:autoSpaceDN w:val="0"/>
        <w:spacing w:before="72" w:beforeLines="30" w:after="72" w:afterLines="30" w:line="360" w:lineRule="auto"/>
        <w:ind w:firstLine="283" w:firstLineChars="118"/>
        <w:outlineLvl w:val="2"/>
        <w:rPr>
          <w:rFonts w:ascii="仿宋" w:hAnsi="仿宋" w:eastAsia="仿宋" w:cs="仿宋"/>
          <w:b/>
          <w:bCs/>
          <w:sz w:val="24"/>
          <w:szCs w:val="32"/>
        </w:rPr>
      </w:pPr>
      <w:r>
        <w:rPr>
          <w:rFonts w:hint="eastAsia" w:ascii="华文中宋" w:hAnsi="华文中宋" w:eastAsia="华文中宋" w:cs="华文中宋"/>
          <w:b/>
          <w:bCs/>
          <w:sz w:val="24"/>
          <w:szCs w:val="32"/>
        </w:rPr>
        <w:t>2.2磋商响应文件的资格、符合性审查</w:t>
      </w:r>
    </w:p>
    <w:p>
      <w:pPr>
        <w:autoSpaceDN w:val="0"/>
        <w:spacing w:line="360" w:lineRule="auto"/>
        <w:ind w:firstLine="424" w:firstLineChars="177"/>
        <w:rPr>
          <w:rFonts w:ascii="仿宋" w:hAnsi="仿宋" w:eastAsia="仿宋" w:cs="仿宋"/>
          <w:color w:val="000000"/>
          <w:sz w:val="24"/>
        </w:rPr>
      </w:pPr>
      <w:r>
        <w:rPr>
          <w:rFonts w:hint="eastAsia" w:ascii="仿宋" w:hAnsi="仿宋" w:eastAsia="仿宋" w:cs="仿宋"/>
          <w:bCs/>
          <w:color w:val="000000"/>
          <w:sz w:val="24"/>
        </w:rPr>
        <w:t>2.2.1</w:t>
      </w:r>
      <w:r>
        <w:rPr>
          <w:rFonts w:hint="eastAsia" w:ascii="仿宋" w:hAnsi="仿宋" w:eastAsia="仿宋" w:cs="仿宋"/>
          <w:bCs/>
          <w:color w:val="000000"/>
          <w:kern w:val="0"/>
          <w:sz w:val="24"/>
          <w:szCs w:val="22"/>
        </w:rPr>
        <w:t>开标（标书信息开启）后，磋商小组首先依法对磋商响应供应商的资格文件进行审查，审查各磋商响应供应商的资格符合情况。</w:t>
      </w:r>
      <w:r>
        <w:rPr>
          <w:rFonts w:hint="eastAsia" w:ascii="仿宋" w:hAnsi="仿宋" w:eastAsia="仿宋" w:cs="仿宋"/>
          <w:color w:val="000000"/>
          <w:sz w:val="24"/>
        </w:rPr>
        <w:t>磋商小组对磋商响应供应商所递交的资格证明材料仅负审核的责任。如发现磋商响应供应商所递交的资格证明材料不合法或与事实不符，采购人可取消其成交资格并追究磋商响应供应商的法律责任。</w:t>
      </w:r>
    </w:p>
    <w:p>
      <w:pPr>
        <w:autoSpaceDN w:val="0"/>
        <w:spacing w:line="360" w:lineRule="auto"/>
        <w:ind w:firstLine="426" w:firstLineChars="177"/>
        <w:rPr>
          <w:rFonts w:ascii="仿宋" w:hAnsi="仿宋" w:eastAsia="仿宋" w:cs="仿宋"/>
          <w:b/>
          <w:color w:val="000000"/>
          <w:kern w:val="0"/>
          <w:sz w:val="24"/>
        </w:rPr>
      </w:pPr>
      <w:r>
        <w:rPr>
          <w:rFonts w:hint="eastAsia" w:ascii="仿宋" w:hAnsi="仿宋" w:eastAsia="仿宋" w:cs="仿宋"/>
          <w:b/>
          <w:color w:val="000000"/>
          <w:kern w:val="0"/>
          <w:sz w:val="24"/>
        </w:rPr>
        <w:t>（1）</w:t>
      </w:r>
      <w:r>
        <w:rPr>
          <w:rFonts w:hint="eastAsia" w:ascii="仿宋" w:hAnsi="仿宋" w:eastAsia="仿宋" w:cs="仿宋"/>
          <w:b/>
          <w:color w:val="000000"/>
          <w:kern w:val="0"/>
          <w:sz w:val="24"/>
          <w:u w:val="single"/>
        </w:rPr>
        <w:t>磋商响应供应商递交的资格证明材料无法证明其符合竞争性磋商文件规定的“磋商响应供应商资格要求”的，磋商小组将对其作“资格审查不合格”处理（无效投标），并不再进行后续评审。</w:t>
      </w:r>
    </w:p>
    <w:p>
      <w:pPr>
        <w:autoSpaceDN w:val="0"/>
        <w:spacing w:line="360" w:lineRule="auto"/>
        <w:ind w:firstLine="426" w:firstLineChars="177"/>
        <w:rPr>
          <w:rFonts w:ascii="仿宋" w:hAnsi="仿宋" w:eastAsia="仿宋" w:cs="仿宋"/>
          <w:b/>
          <w:color w:val="000000"/>
          <w:kern w:val="0"/>
          <w:sz w:val="24"/>
          <w:u w:val="single"/>
        </w:rPr>
      </w:pPr>
      <w:r>
        <w:rPr>
          <w:rFonts w:hint="eastAsia" w:ascii="仿宋" w:hAnsi="仿宋" w:eastAsia="仿宋" w:cs="仿宋"/>
          <w:b/>
          <w:color w:val="000000"/>
          <w:kern w:val="0"/>
          <w:sz w:val="24"/>
        </w:rPr>
        <w:t>（2）</w:t>
      </w:r>
      <w:r>
        <w:rPr>
          <w:rFonts w:hint="eastAsia" w:ascii="仿宋" w:hAnsi="仿宋" w:eastAsia="仿宋" w:cs="仿宋"/>
          <w:b/>
          <w:color w:val="000000"/>
          <w:kern w:val="0"/>
          <w:sz w:val="24"/>
          <w:u w:val="single"/>
        </w:rPr>
        <w:t>单位负责人为同一人或者存在直接控股、管理关系的不同供应商参加同一合同项下的政府采购活动的，相关磋商响应供应商均作资格无效处理。</w:t>
      </w:r>
    </w:p>
    <w:p>
      <w:pPr>
        <w:autoSpaceDN w:val="0"/>
        <w:spacing w:line="360" w:lineRule="auto"/>
        <w:ind w:firstLine="426" w:firstLineChars="177"/>
        <w:rPr>
          <w:rFonts w:ascii="仿宋" w:hAnsi="仿宋" w:eastAsia="仿宋" w:cs="仿宋"/>
          <w:b/>
          <w:color w:val="000000"/>
          <w:sz w:val="24"/>
        </w:rPr>
      </w:pPr>
      <w:r>
        <w:rPr>
          <w:rFonts w:hint="eastAsia" w:ascii="仿宋" w:hAnsi="仿宋" w:eastAsia="仿宋" w:cs="仿宋"/>
          <w:b/>
          <w:color w:val="000000"/>
          <w:kern w:val="0"/>
          <w:sz w:val="24"/>
        </w:rPr>
        <w:t>（3）供应商</w:t>
      </w:r>
      <w:r>
        <w:rPr>
          <w:rFonts w:hint="eastAsia" w:ascii="仿宋" w:hAnsi="仿宋" w:eastAsia="仿宋" w:cs="仿宋"/>
          <w:b/>
          <w:color w:val="000000"/>
          <w:sz w:val="24"/>
        </w:rPr>
        <w:t>信用记录查询与使用：</w:t>
      </w:r>
      <w:r>
        <w:rPr>
          <w:rFonts w:hint="eastAsia" w:ascii="仿宋" w:hAnsi="仿宋" w:eastAsia="仿宋" w:cs="仿宋"/>
          <w:b/>
          <w:color w:val="000000"/>
          <w:kern w:val="0"/>
          <w:sz w:val="24"/>
          <w:u w:val="single"/>
        </w:rPr>
        <w:t>见《磋商须知前附表》</w:t>
      </w:r>
      <w:r>
        <w:rPr>
          <w:rFonts w:hint="eastAsia" w:ascii="仿宋" w:hAnsi="仿宋" w:eastAsia="仿宋" w:cs="仿宋"/>
          <w:b/>
          <w:color w:val="000000"/>
          <w:sz w:val="24"/>
        </w:rPr>
        <w:t>；</w:t>
      </w:r>
    </w:p>
    <w:p>
      <w:pPr>
        <w:autoSpaceDN w:val="0"/>
        <w:spacing w:line="360" w:lineRule="auto"/>
        <w:ind w:firstLine="424" w:firstLineChars="176"/>
        <w:rPr>
          <w:rFonts w:ascii="仿宋" w:hAnsi="仿宋" w:eastAsia="仿宋" w:cs="仿宋"/>
          <w:color w:val="000000"/>
        </w:rPr>
      </w:pPr>
      <w:r>
        <w:rPr>
          <w:rFonts w:hint="eastAsia" w:ascii="仿宋" w:hAnsi="仿宋" w:eastAsia="仿宋" w:cs="仿宋"/>
          <w:b/>
          <w:color w:val="000000"/>
          <w:kern w:val="0"/>
          <w:sz w:val="24"/>
        </w:rPr>
        <w:t>（4）资格审查合格的磋商响应供应商不足三家的，项目不再进行评审。</w:t>
      </w:r>
      <w:r>
        <w:rPr>
          <w:rFonts w:hint="eastAsia" w:ascii="仿宋" w:hAnsi="仿宋" w:eastAsia="仿宋" w:cs="仿宋"/>
          <w:b/>
          <w:color w:val="000000"/>
          <w:kern w:val="0"/>
          <w:sz w:val="24"/>
          <w:szCs w:val="22"/>
        </w:rPr>
        <w:t>除采购任务取消情形外，采购人可选择以下方式之一处理：</w:t>
      </w:r>
    </w:p>
    <w:p>
      <w:pPr>
        <w:autoSpaceDN w:val="0"/>
        <w:spacing w:line="360" w:lineRule="auto"/>
        <w:ind w:firstLine="422" w:firstLineChars="176"/>
        <w:rPr>
          <w:rFonts w:ascii="仿宋" w:hAnsi="仿宋" w:eastAsia="仿宋" w:cs="仿宋"/>
          <w:color w:val="000000"/>
          <w:kern w:val="0"/>
          <w:sz w:val="24"/>
          <w:szCs w:val="22"/>
        </w:rPr>
      </w:pPr>
      <w:r>
        <w:rPr>
          <w:rFonts w:hint="eastAsia" w:ascii="仿宋" w:hAnsi="仿宋" w:eastAsia="仿宋" w:cs="仿宋"/>
          <w:color w:val="000000"/>
          <w:kern w:val="0"/>
          <w:sz w:val="24"/>
          <w:szCs w:val="22"/>
        </w:rPr>
        <w:t>1）将本标项作废标处理，重新组织采购；</w:t>
      </w:r>
    </w:p>
    <w:p>
      <w:pPr>
        <w:autoSpaceDN w:val="0"/>
        <w:spacing w:line="360" w:lineRule="auto"/>
        <w:ind w:firstLine="424" w:firstLineChars="177"/>
        <w:rPr>
          <w:rFonts w:ascii="仿宋" w:hAnsi="仿宋" w:eastAsia="仿宋" w:cs="仿宋"/>
        </w:rPr>
      </w:pPr>
      <w:r>
        <w:rPr>
          <w:rFonts w:hint="eastAsia" w:ascii="仿宋" w:hAnsi="仿宋" w:eastAsia="仿宋" w:cs="仿宋"/>
          <w:color w:val="000000"/>
          <w:kern w:val="0"/>
          <w:sz w:val="24"/>
          <w:szCs w:val="22"/>
        </w:rPr>
        <w:t>2）按同级政府采购监督管理部门的审批意见采用其他采购方式组织采购。</w:t>
      </w:r>
    </w:p>
    <w:p>
      <w:pPr>
        <w:autoSpaceDN w:val="0"/>
        <w:spacing w:line="360" w:lineRule="auto"/>
        <w:ind w:firstLine="426" w:firstLineChars="177"/>
        <w:rPr>
          <w:rFonts w:ascii="仿宋" w:hAnsi="仿宋" w:eastAsia="仿宋" w:cs="仿宋"/>
          <w:color w:val="000000"/>
          <w:sz w:val="24"/>
        </w:rPr>
      </w:pPr>
      <w:r>
        <w:rPr>
          <w:rFonts w:hint="eastAsia" w:ascii="仿宋" w:hAnsi="仿宋" w:eastAsia="仿宋" w:cs="仿宋"/>
          <w:b/>
          <w:color w:val="000000"/>
          <w:sz w:val="24"/>
        </w:rPr>
        <w:t>2.2.2对符合资格的磋商响应供应商的磋商响应文件进行符合性审查，以确定其是否满足采购文件的实质性要求。</w:t>
      </w:r>
    </w:p>
    <w:p>
      <w:pPr>
        <w:autoSpaceDN w:val="0"/>
        <w:spacing w:line="360" w:lineRule="auto"/>
        <w:ind w:firstLine="424" w:firstLineChars="176"/>
        <w:rPr>
          <w:rFonts w:ascii="仿宋" w:hAnsi="仿宋" w:eastAsia="仿宋" w:cs="仿宋"/>
          <w:b/>
          <w:color w:val="000000"/>
          <w:kern w:val="0"/>
          <w:sz w:val="24"/>
        </w:rPr>
      </w:pPr>
      <w:r>
        <w:rPr>
          <w:rFonts w:hint="eastAsia" w:ascii="仿宋" w:hAnsi="仿宋" w:eastAsia="仿宋" w:cs="仿宋"/>
          <w:b/>
          <w:color w:val="000000"/>
          <w:kern w:val="0"/>
          <w:sz w:val="24"/>
          <w:highlight w:val="yellow"/>
        </w:rPr>
        <w:t>2.2.3《商务技术文件》存在下列情形之一的，经磋商小组认定后作无效标处理</w:t>
      </w:r>
      <w:r>
        <w:rPr>
          <w:rFonts w:hint="eastAsia" w:ascii="仿宋" w:hAnsi="仿宋" w:eastAsia="仿宋" w:cs="仿宋"/>
          <w:b/>
          <w:color w:val="000000"/>
          <w:kern w:val="0"/>
          <w:sz w:val="24"/>
        </w:rPr>
        <w:t>：</w:t>
      </w:r>
    </w:p>
    <w:p>
      <w:pPr>
        <w:autoSpaceDN w:val="0"/>
        <w:spacing w:line="360" w:lineRule="auto"/>
        <w:ind w:firstLine="424" w:firstLineChars="176"/>
        <w:rPr>
          <w:rFonts w:ascii="仿宋" w:hAnsi="仿宋" w:eastAsia="仿宋" w:cs="仿宋"/>
          <w:b/>
          <w:color w:val="000000"/>
          <w:kern w:val="0"/>
          <w:sz w:val="24"/>
        </w:rPr>
      </w:pPr>
      <w:r>
        <w:rPr>
          <w:rFonts w:hint="eastAsia" w:ascii="仿宋" w:hAnsi="仿宋" w:eastAsia="仿宋" w:cs="仿宋"/>
          <w:b/>
          <w:color w:val="000000"/>
          <w:kern w:val="0"/>
          <w:sz w:val="24"/>
        </w:rPr>
        <w:t>（1）</w:t>
      </w:r>
      <w:r>
        <w:rPr>
          <w:rFonts w:hint="eastAsia" w:ascii="仿宋" w:hAnsi="仿宋" w:eastAsia="仿宋" w:cs="仿宋"/>
          <w:b/>
          <w:color w:val="000000"/>
          <w:kern w:val="0"/>
          <w:sz w:val="24"/>
          <w:u w:val="single"/>
        </w:rPr>
        <w:t>磋商响应文件没有对本采购文件作出实质性响应的，或不满足（不响应）本磋商文件中标注“▲”的实质性要求条款的</w:t>
      </w:r>
      <w:r>
        <w:rPr>
          <w:rFonts w:hint="eastAsia" w:ascii="仿宋" w:hAnsi="仿宋" w:eastAsia="仿宋" w:cs="仿宋"/>
          <w:b/>
          <w:color w:val="000000"/>
          <w:w w:val="90"/>
          <w:kern w:val="0"/>
          <w:sz w:val="24"/>
        </w:rPr>
        <w:t>；</w:t>
      </w:r>
    </w:p>
    <w:p>
      <w:pPr>
        <w:autoSpaceDN w:val="0"/>
        <w:spacing w:line="360" w:lineRule="auto"/>
        <w:ind w:firstLine="424" w:firstLineChars="176"/>
        <w:rPr>
          <w:rFonts w:ascii="仿宋" w:hAnsi="仿宋" w:eastAsia="仿宋" w:cs="仿宋"/>
          <w:b/>
          <w:color w:val="000000"/>
          <w:kern w:val="0"/>
          <w:sz w:val="24"/>
        </w:rPr>
      </w:pPr>
      <w:r>
        <w:rPr>
          <w:rFonts w:hint="eastAsia" w:ascii="仿宋" w:hAnsi="仿宋" w:eastAsia="仿宋" w:cs="仿宋"/>
          <w:b/>
          <w:color w:val="000000"/>
          <w:kern w:val="0"/>
          <w:sz w:val="24"/>
        </w:rPr>
        <w:t>（2）</w:t>
      </w:r>
      <w:r>
        <w:rPr>
          <w:rFonts w:hint="eastAsia" w:ascii="仿宋" w:hAnsi="仿宋" w:eastAsia="仿宋" w:cs="仿宋"/>
          <w:b/>
          <w:color w:val="000000"/>
          <w:kern w:val="0"/>
          <w:sz w:val="24"/>
          <w:u w:val="single"/>
        </w:rPr>
        <w:t>磋商响应文件存在一个或一个以上备选（替代）方案的</w:t>
      </w:r>
      <w:r>
        <w:rPr>
          <w:rFonts w:hint="eastAsia" w:ascii="仿宋" w:hAnsi="仿宋" w:eastAsia="仿宋" w:cs="仿宋"/>
          <w:b/>
          <w:color w:val="000000"/>
          <w:kern w:val="0"/>
          <w:sz w:val="24"/>
        </w:rPr>
        <w:t>；</w:t>
      </w:r>
    </w:p>
    <w:p>
      <w:pPr>
        <w:autoSpaceDN w:val="0"/>
        <w:spacing w:line="360" w:lineRule="auto"/>
        <w:ind w:firstLine="424" w:firstLineChars="176"/>
        <w:rPr>
          <w:rFonts w:ascii="仿宋" w:hAnsi="仿宋" w:eastAsia="仿宋" w:cs="仿宋"/>
          <w:b/>
          <w:color w:val="000000"/>
          <w:kern w:val="0"/>
          <w:sz w:val="24"/>
        </w:rPr>
      </w:pPr>
      <w:r>
        <w:rPr>
          <w:rFonts w:hint="eastAsia" w:ascii="仿宋" w:hAnsi="仿宋" w:eastAsia="仿宋" w:cs="仿宋"/>
          <w:b/>
          <w:color w:val="000000"/>
          <w:kern w:val="0"/>
          <w:sz w:val="24"/>
        </w:rPr>
        <w:t>（3）</w:t>
      </w:r>
      <w:r>
        <w:rPr>
          <w:rFonts w:hint="eastAsia" w:ascii="仿宋" w:hAnsi="仿宋" w:eastAsia="仿宋" w:cs="仿宋"/>
          <w:b/>
          <w:color w:val="000000"/>
          <w:sz w:val="24"/>
          <w:u w:val="single"/>
        </w:rPr>
        <w:t>仅提交“备份磋商响应文件”的</w:t>
      </w:r>
      <w:r>
        <w:rPr>
          <w:rFonts w:hint="eastAsia" w:ascii="仿宋" w:hAnsi="仿宋" w:eastAsia="仿宋" w:cs="仿宋"/>
          <w:b/>
          <w:color w:val="000000"/>
          <w:kern w:val="0"/>
          <w:sz w:val="24"/>
        </w:rPr>
        <w:t>；</w:t>
      </w:r>
    </w:p>
    <w:p>
      <w:pPr>
        <w:autoSpaceDN w:val="0"/>
        <w:spacing w:line="360" w:lineRule="auto"/>
        <w:ind w:firstLine="424" w:firstLineChars="176"/>
        <w:rPr>
          <w:rFonts w:ascii="仿宋" w:hAnsi="仿宋" w:eastAsia="仿宋" w:cs="仿宋"/>
          <w:b/>
          <w:color w:val="000000"/>
          <w:kern w:val="0"/>
          <w:sz w:val="24"/>
        </w:rPr>
      </w:pPr>
      <w:r>
        <w:rPr>
          <w:rFonts w:hint="eastAsia" w:ascii="仿宋" w:hAnsi="仿宋" w:eastAsia="仿宋" w:cs="仿宋"/>
          <w:b/>
          <w:color w:val="000000"/>
          <w:kern w:val="0"/>
          <w:sz w:val="24"/>
        </w:rPr>
        <w:t>（4）</w:t>
      </w:r>
      <w:r>
        <w:rPr>
          <w:rFonts w:hint="eastAsia" w:ascii="仿宋" w:hAnsi="仿宋" w:eastAsia="仿宋" w:cs="仿宋"/>
          <w:b/>
          <w:color w:val="000000"/>
          <w:kern w:val="0"/>
          <w:sz w:val="24"/>
          <w:u w:val="single"/>
        </w:rPr>
        <w:t>磋商响应文件未按本磋商文件《第三章磋商须知》或《第六章磋商响应文件格式》标注的要求进行盖章或签署的</w:t>
      </w:r>
      <w:r>
        <w:rPr>
          <w:rFonts w:hint="eastAsia" w:ascii="仿宋" w:hAnsi="仿宋" w:eastAsia="仿宋" w:cs="仿宋"/>
          <w:b/>
          <w:color w:val="000000"/>
          <w:kern w:val="0"/>
          <w:sz w:val="24"/>
        </w:rPr>
        <w:t>；</w:t>
      </w:r>
    </w:p>
    <w:p>
      <w:pPr>
        <w:autoSpaceDN w:val="0"/>
        <w:spacing w:line="360" w:lineRule="auto"/>
        <w:ind w:firstLine="424" w:firstLineChars="176"/>
        <w:rPr>
          <w:rFonts w:ascii="仿宋" w:hAnsi="仿宋" w:eastAsia="仿宋" w:cs="仿宋"/>
          <w:b/>
          <w:color w:val="000000"/>
          <w:kern w:val="0"/>
          <w:sz w:val="24"/>
        </w:rPr>
      </w:pPr>
      <w:r>
        <w:rPr>
          <w:rFonts w:hint="eastAsia" w:ascii="仿宋" w:hAnsi="仿宋" w:eastAsia="仿宋" w:cs="仿宋"/>
          <w:b/>
          <w:color w:val="000000"/>
          <w:kern w:val="0"/>
          <w:sz w:val="24"/>
        </w:rPr>
        <w:t>（5）</w:t>
      </w:r>
      <w:r>
        <w:rPr>
          <w:rFonts w:hint="eastAsia" w:ascii="仿宋" w:hAnsi="仿宋" w:eastAsia="仿宋" w:cs="仿宋"/>
          <w:b/>
          <w:color w:val="000000"/>
          <w:kern w:val="0"/>
          <w:sz w:val="24"/>
          <w:u w:val="single"/>
        </w:rPr>
        <w:t>磋商响应文件组成内容不齐全，本磋商文件规定必须提供而未提供的（属于资格审查范围的除外）</w:t>
      </w:r>
      <w:r>
        <w:rPr>
          <w:rFonts w:hint="eastAsia" w:ascii="仿宋" w:hAnsi="仿宋" w:eastAsia="仿宋" w:cs="仿宋"/>
          <w:b/>
          <w:color w:val="000000"/>
          <w:kern w:val="0"/>
          <w:sz w:val="24"/>
        </w:rPr>
        <w:t>；</w:t>
      </w:r>
    </w:p>
    <w:p>
      <w:pPr>
        <w:autoSpaceDN w:val="0"/>
        <w:spacing w:line="360" w:lineRule="auto"/>
        <w:ind w:firstLine="424" w:firstLineChars="176"/>
        <w:rPr>
          <w:rFonts w:ascii="仿宋" w:hAnsi="仿宋" w:eastAsia="仿宋" w:cs="仿宋"/>
          <w:b/>
          <w:color w:val="000000"/>
          <w:kern w:val="0"/>
          <w:sz w:val="24"/>
        </w:rPr>
      </w:pPr>
      <w:r>
        <w:rPr>
          <w:rFonts w:hint="eastAsia" w:ascii="仿宋" w:hAnsi="仿宋" w:eastAsia="仿宋" w:cs="仿宋"/>
          <w:b/>
          <w:color w:val="000000"/>
          <w:kern w:val="0"/>
          <w:sz w:val="24"/>
        </w:rPr>
        <w:t>（6）</w:t>
      </w:r>
      <w:r>
        <w:rPr>
          <w:rFonts w:hint="eastAsia" w:ascii="仿宋" w:hAnsi="仿宋" w:eastAsia="仿宋" w:cs="仿宋"/>
          <w:b/>
          <w:color w:val="000000"/>
          <w:kern w:val="0"/>
          <w:sz w:val="24"/>
          <w:u w:val="single"/>
        </w:rPr>
        <w:t>磋商响应文件标注的响应或偏离情况与事实不符，或提供了虚假材料的</w:t>
      </w:r>
      <w:r>
        <w:rPr>
          <w:rFonts w:hint="eastAsia" w:ascii="仿宋" w:hAnsi="仿宋" w:eastAsia="仿宋" w:cs="仿宋"/>
          <w:b/>
          <w:color w:val="000000"/>
          <w:kern w:val="0"/>
          <w:sz w:val="24"/>
        </w:rPr>
        <w:t>；</w:t>
      </w:r>
    </w:p>
    <w:p>
      <w:pPr>
        <w:autoSpaceDN w:val="0"/>
        <w:spacing w:line="360" w:lineRule="auto"/>
        <w:ind w:firstLine="424" w:firstLineChars="176"/>
        <w:rPr>
          <w:rFonts w:ascii="仿宋" w:hAnsi="仿宋" w:eastAsia="仿宋" w:cs="仿宋"/>
          <w:b/>
          <w:color w:val="000000"/>
          <w:kern w:val="0"/>
          <w:sz w:val="24"/>
        </w:rPr>
      </w:pPr>
      <w:r>
        <w:rPr>
          <w:rFonts w:hint="eastAsia" w:ascii="仿宋" w:hAnsi="仿宋" w:eastAsia="仿宋" w:cs="仿宋"/>
          <w:b/>
          <w:color w:val="000000"/>
          <w:kern w:val="0"/>
          <w:sz w:val="24"/>
        </w:rPr>
        <w:t>（7）</w:t>
      </w:r>
      <w:r>
        <w:rPr>
          <w:rFonts w:hint="eastAsia" w:ascii="仿宋" w:hAnsi="仿宋" w:eastAsia="仿宋" w:cs="仿宋"/>
          <w:b/>
          <w:color w:val="000000"/>
          <w:kern w:val="0"/>
          <w:sz w:val="24"/>
          <w:u w:val="single"/>
        </w:rPr>
        <w:t>磋商响应文件有效期不符合本磋商文件要求的</w:t>
      </w:r>
      <w:r>
        <w:rPr>
          <w:rFonts w:hint="eastAsia" w:ascii="仿宋" w:hAnsi="仿宋" w:eastAsia="仿宋" w:cs="仿宋"/>
          <w:b/>
          <w:color w:val="000000"/>
          <w:kern w:val="0"/>
          <w:sz w:val="24"/>
        </w:rPr>
        <w:t>；</w:t>
      </w:r>
    </w:p>
    <w:p>
      <w:pPr>
        <w:autoSpaceDN w:val="0"/>
        <w:spacing w:line="360" w:lineRule="auto"/>
        <w:ind w:firstLine="424" w:firstLineChars="176"/>
        <w:rPr>
          <w:rFonts w:ascii="仿宋" w:hAnsi="仿宋" w:eastAsia="仿宋" w:cs="仿宋"/>
          <w:b/>
          <w:color w:val="000000"/>
          <w:kern w:val="0"/>
          <w:sz w:val="24"/>
        </w:rPr>
      </w:pPr>
      <w:r>
        <w:rPr>
          <w:rFonts w:hint="eastAsia" w:ascii="仿宋" w:hAnsi="仿宋" w:eastAsia="仿宋" w:cs="仿宋"/>
          <w:b/>
          <w:color w:val="000000"/>
          <w:kern w:val="0"/>
          <w:sz w:val="24"/>
        </w:rPr>
        <w:t>（8）</w:t>
      </w:r>
      <w:r>
        <w:rPr>
          <w:rFonts w:hint="eastAsia" w:ascii="仿宋" w:hAnsi="仿宋" w:eastAsia="仿宋" w:cs="仿宋"/>
          <w:b/>
          <w:color w:val="000000"/>
          <w:kern w:val="0"/>
          <w:sz w:val="24"/>
          <w:u w:val="single"/>
        </w:rPr>
        <w:t>磋商响应文件含有采购人不能接受的附加条件的</w:t>
      </w:r>
      <w:r>
        <w:rPr>
          <w:rFonts w:hint="eastAsia" w:ascii="仿宋" w:hAnsi="仿宋" w:eastAsia="仿宋" w:cs="仿宋"/>
          <w:b/>
          <w:color w:val="000000"/>
          <w:kern w:val="0"/>
          <w:sz w:val="24"/>
        </w:rPr>
        <w:t>；</w:t>
      </w:r>
    </w:p>
    <w:p>
      <w:pPr>
        <w:autoSpaceDN w:val="0"/>
        <w:spacing w:line="360" w:lineRule="auto"/>
        <w:ind w:firstLine="424" w:firstLineChars="176"/>
        <w:rPr>
          <w:rFonts w:ascii="仿宋" w:hAnsi="仿宋" w:eastAsia="仿宋" w:cs="仿宋"/>
          <w:b/>
          <w:color w:val="000000"/>
          <w:kern w:val="0"/>
          <w:sz w:val="24"/>
          <w:u w:val="single"/>
        </w:rPr>
      </w:pPr>
      <w:r>
        <w:rPr>
          <w:rFonts w:hint="eastAsia" w:ascii="仿宋" w:hAnsi="仿宋" w:eastAsia="仿宋" w:cs="仿宋"/>
          <w:b/>
          <w:color w:val="000000"/>
          <w:kern w:val="0"/>
          <w:sz w:val="24"/>
        </w:rPr>
        <w:t>（9）</w:t>
      </w:r>
      <w:r>
        <w:rPr>
          <w:rFonts w:hint="eastAsia" w:ascii="仿宋" w:hAnsi="仿宋" w:eastAsia="仿宋" w:cs="仿宋"/>
          <w:b/>
          <w:color w:val="000000"/>
          <w:kern w:val="0"/>
          <w:sz w:val="24"/>
          <w:u w:val="single"/>
        </w:rPr>
        <w:t>参加同一合同项下政府采购活动的不同供应商之间存在利害关系的；</w:t>
      </w:r>
    </w:p>
    <w:p>
      <w:pPr>
        <w:autoSpaceDN w:val="0"/>
        <w:spacing w:line="360" w:lineRule="auto"/>
        <w:ind w:firstLine="424" w:firstLineChars="176"/>
        <w:rPr>
          <w:rFonts w:ascii="仿宋" w:hAnsi="仿宋" w:eastAsia="仿宋" w:cs="仿宋"/>
          <w:b/>
          <w:color w:val="000000"/>
          <w:kern w:val="0"/>
          <w:sz w:val="24"/>
          <w:u w:val="single"/>
        </w:rPr>
      </w:pPr>
      <w:r>
        <w:rPr>
          <w:rFonts w:hint="eastAsia" w:ascii="仿宋" w:hAnsi="仿宋" w:eastAsia="仿宋" w:cs="仿宋"/>
          <w:b/>
          <w:color w:val="000000"/>
          <w:kern w:val="0"/>
          <w:sz w:val="24"/>
        </w:rPr>
        <w:t>（10）</w:t>
      </w:r>
      <w:r>
        <w:rPr>
          <w:rFonts w:hint="eastAsia" w:ascii="仿宋" w:hAnsi="仿宋" w:eastAsia="仿宋" w:cs="仿宋"/>
          <w:b/>
          <w:color w:val="000000"/>
          <w:kern w:val="0"/>
          <w:sz w:val="24"/>
          <w:u w:val="single"/>
        </w:rPr>
        <w:t>未提供拟派项目经理具有建筑工程专业二级及以上注册建造师资格证书扫描件的；</w:t>
      </w:r>
    </w:p>
    <w:p>
      <w:pPr>
        <w:autoSpaceDN w:val="0"/>
        <w:spacing w:line="360" w:lineRule="auto"/>
        <w:ind w:firstLine="424" w:firstLineChars="176"/>
        <w:rPr>
          <w:rFonts w:ascii="仿宋" w:hAnsi="仿宋" w:eastAsia="仿宋" w:cs="仿宋"/>
          <w:b/>
          <w:color w:val="000000"/>
          <w:kern w:val="0"/>
          <w:sz w:val="24"/>
          <w:u w:val="single"/>
        </w:rPr>
      </w:pPr>
      <w:r>
        <w:rPr>
          <w:rFonts w:hint="eastAsia" w:ascii="仿宋" w:hAnsi="仿宋" w:eastAsia="仿宋" w:cs="仿宋"/>
          <w:b/>
          <w:color w:val="000000"/>
          <w:kern w:val="0"/>
          <w:sz w:val="24"/>
        </w:rPr>
        <w:t>（11）</w:t>
      </w:r>
      <w:r>
        <w:rPr>
          <w:rFonts w:hint="eastAsia" w:ascii="仿宋" w:hAnsi="仿宋" w:eastAsia="仿宋" w:cs="仿宋"/>
          <w:b/>
          <w:color w:val="000000"/>
          <w:kern w:val="0"/>
          <w:sz w:val="24"/>
          <w:u w:val="single"/>
        </w:rPr>
        <w:t>未提供拟派项目经理具有“三类人员”B类证书扫描件、拟派现场的安全专职管理员具有施工现场安全生产专职管理人员“三类人员”C类证书扫描件的</w:t>
      </w:r>
      <w:r>
        <w:rPr>
          <w:rFonts w:hint="eastAsia" w:ascii="仿宋" w:hAnsi="仿宋" w:eastAsia="仿宋" w:cs="仿宋"/>
          <w:b/>
          <w:color w:val="000000"/>
          <w:kern w:val="0"/>
          <w:sz w:val="24"/>
        </w:rPr>
        <w:t>；</w:t>
      </w:r>
    </w:p>
    <w:p>
      <w:pPr>
        <w:autoSpaceDN w:val="0"/>
        <w:spacing w:line="360" w:lineRule="auto"/>
        <w:ind w:firstLine="426" w:firstLineChars="177"/>
        <w:rPr>
          <w:rFonts w:ascii="仿宋" w:hAnsi="仿宋" w:eastAsia="仿宋" w:cs="仿宋"/>
          <w:b/>
          <w:color w:val="000000"/>
          <w:kern w:val="0"/>
          <w:sz w:val="24"/>
          <w:u w:val="single"/>
        </w:rPr>
      </w:pPr>
      <w:r>
        <w:rPr>
          <w:rFonts w:hint="eastAsia" w:ascii="仿宋" w:hAnsi="仿宋" w:eastAsia="仿宋" w:cs="仿宋"/>
          <w:b/>
          <w:color w:val="000000"/>
          <w:kern w:val="0"/>
          <w:sz w:val="24"/>
        </w:rPr>
        <w:t>（12）</w:t>
      </w:r>
      <w:r>
        <w:rPr>
          <w:rFonts w:hint="eastAsia" w:ascii="仿宋" w:hAnsi="仿宋" w:eastAsia="仿宋" w:cs="仿宋"/>
          <w:b/>
          <w:color w:val="000000"/>
          <w:kern w:val="0"/>
          <w:sz w:val="24"/>
          <w:u w:val="single"/>
        </w:rPr>
        <w:t>存在法律、法规和采购文件规定的其他无效情形的。</w:t>
      </w:r>
    </w:p>
    <w:p>
      <w:pPr>
        <w:autoSpaceDN w:val="0"/>
        <w:spacing w:line="360" w:lineRule="auto"/>
        <w:ind w:firstLine="424" w:firstLineChars="176"/>
        <w:rPr>
          <w:rFonts w:ascii="仿宋" w:hAnsi="仿宋" w:eastAsia="仿宋" w:cs="仿宋"/>
          <w:b/>
          <w:color w:val="000000"/>
          <w:kern w:val="0"/>
          <w:sz w:val="24"/>
        </w:rPr>
      </w:pPr>
      <w:r>
        <w:rPr>
          <w:rFonts w:hint="eastAsia" w:ascii="仿宋" w:hAnsi="仿宋" w:eastAsia="仿宋" w:cs="仿宋"/>
          <w:b/>
          <w:color w:val="000000"/>
          <w:kern w:val="0"/>
          <w:sz w:val="24"/>
          <w:highlight w:val="yellow"/>
        </w:rPr>
        <w:t>2.2.4《报价文件》存在下列情形之一的，经磋商小组认定后作无效标处理</w:t>
      </w:r>
      <w:r>
        <w:rPr>
          <w:rFonts w:hint="eastAsia" w:ascii="仿宋" w:hAnsi="仿宋" w:eastAsia="仿宋" w:cs="仿宋"/>
          <w:b/>
          <w:color w:val="000000"/>
          <w:kern w:val="0"/>
          <w:sz w:val="24"/>
        </w:rPr>
        <w:t>：</w:t>
      </w:r>
    </w:p>
    <w:p>
      <w:pPr>
        <w:autoSpaceDN w:val="0"/>
        <w:spacing w:line="360" w:lineRule="auto"/>
        <w:ind w:firstLine="424" w:firstLineChars="176"/>
        <w:rPr>
          <w:rFonts w:ascii="仿宋" w:hAnsi="仿宋" w:eastAsia="仿宋" w:cs="仿宋"/>
          <w:b/>
          <w:color w:val="000000"/>
          <w:kern w:val="0"/>
          <w:sz w:val="24"/>
        </w:rPr>
      </w:pPr>
      <w:r>
        <w:rPr>
          <w:rFonts w:hint="eastAsia" w:ascii="仿宋" w:hAnsi="仿宋" w:eastAsia="仿宋" w:cs="仿宋"/>
          <w:b/>
          <w:color w:val="000000"/>
          <w:kern w:val="0"/>
          <w:sz w:val="24"/>
        </w:rPr>
        <w:t>（1）</w:t>
      </w:r>
      <w:r>
        <w:rPr>
          <w:rFonts w:hint="eastAsia" w:ascii="仿宋" w:hAnsi="仿宋" w:eastAsia="仿宋" w:cs="仿宋"/>
          <w:b/>
          <w:color w:val="000000"/>
          <w:kern w:val="0"/>
          <w:sz w:val="24"/>
          <w:u w:val="single"/>
        </w:rPr>
        <w:t>磋商响应文件没有对本采购文件作出实质性响应的，或不满足（不响应）本采购文件中标注“▲”的实质性要求条款的</w:t>
      </w:r>
      <w:r>
        <w:rPr>
          <w:rFonts w:hint="eastAsia" w:ascii="仿宋" w:hAnsi="仿宋" w:eastAsia="仿宋" w:cs="仿宋"/>
          <w:b/>
          <w:color w:val="000000"/>
          <w:w w:val="90"/>
          <w:kern w:val="0"/>
          <w:sz w:val="24"/>
        </w:rPr>
        <w:t>；</w:t>
      </w:r>
    </w:p>
    <w:p>
      <w:pPr>
        <w:autoSpaceDN w:val="0"/>
        <w:spacing w:line="360" w:lineRule="auto"/>
        <w:ind w:firstLine="424" w:firstLineChars="176"/>
        <w:rPr>
          <w:rFonts w:ascii="仿宋" w:hAnsi="仿宋" w:eastAsia="仿宋" w:cs="仿宋"/>
          <w:b/>
          <w:color w:val="000000"/>
          <w:kern w:val="0"/>
          <w:sz w:val="24"/>
        </w:rPr>
      </w:pPr>
      <w:r>
        <w:rPr>
          <w:rFonts w:hint="eastAsia" w:ascii="仿宋" w:hAnsi="仿宋" w:eastAsia="仿宋" w:cs="仿宋"/>
          <w:b/>
          <w:color w:val="000000"/>
          <w:kern w:val="0"/>
          <w:sz w:val="24"/>
        </w:rPr>
        <w:t>（2）</w:t>
      </w:r>
      <w:r>
        <w:rPr>
          <w:rFonts w:hint="eastAsia" w:ascii="仿宋" w:hAnsi="仿宋" w:eastAsia="仿宋" w:cs="仿宋"/>
          <w:b/>
          <w:color w:val="000000"/>
          <w:kern w:val="0"/>
          <w:sz w:val="24"/>
          <w:u w:val="single"/>
        </w:rPr>
        <w:t>磋商响应文件存在一个或一个以上备选（替代）投标方案的</w:t>
      </w:r>
      <w:r>
        <w:rPr>
          <w:rFonts w:hint="eastAsia" w:ascii="仿宋" w:hAnsi="仿宋" w:eastAsia="仿宋" w:cs="仿宋"/>
          <w:b/>
          <w:color w:val="000000"/>
          <w:kern w:val="0"/>
          <w:sz w:val="24"/>
        </w:rPr>
        <w:t>；</w:t>
      </w:r>
    </w:p>
    <w:p>
      <w:pPr>
        <w:autoSpaceDN w:val="0"/>
        <w:spacing w:line="360" w:lineRule="auto"/>
        <w:ind w:firstLine="424" w:firstLineChars="176"/>
        <w:rPr>
          <w:rFonts w:ascii="仿宋" w:hAnsi="仿宋" w:eastAsia="仿宋" w:cs="仿宋"/>
          <w:b/>
          <w:color w:val="000000"/>
          <w:kern w:val="0"/>
          <w:sz w:val="24"/>
        </w:rPr>
      </w:pPr>
      <w:r>
        <w:rPr>
          <w:rFonts w:hint="eastAsia" w:ascii="仿宋" w:hAnsi="仿宋" w:eastAsia="仿宋" w:cs="仿宋"/>
          <w:b/>
          <w:color w:val="000000"/>
          <w:kern w:val="0"/>
          <w:sz w:val="24"/>
        </w:rPr>
        <w:t>（3）</w:t>
      </w:r>
      <w:r>
        <w:rPr>
          <w:rFonts w:hint="eastAsia" w:ascii="仿宋" w:hAnsi="仿宋" w:eastAsia="仿宋" w:cs="仿宋"/>
          <w:b/>
          <w:color w:val="000000"/>
          <w:kern w:val="0"/>
          <w:sz w:val="24"/>
          <w:u w:val="single"/>
        </w:rPr>
        <w:t>未按照磋商文件标明的币种报价的，或者磋商报价涵盖的内容不符合磋商文件要求的</w:t>
      </w:r>
      <w:r>
        <w:rPr>
          <w:rFonts w:hint="eastAsia" w:ascii="仿宋" w:hAnsi="仿宋" w:eastAsia="仿宋" w:cs="仿宋"/>
          <w:b/>
          <w:color w:val="000000"/>
          <w:kern w:val="0"/>
          <w:sz w:val="24"/>
        </w:rPr>
        <w:t>；</w:t>
      </w:r>
    </w:p>
    <w:p>
      <w:pPr>
        <w:autoSpaceDN w:val="0"/>
        <w:spacing w:line="360" w:lineRule="auto"/>
        <w:ind w:firstLine="424" w:firstLineChars="176"/>
        <w:rPr>
          <w:rFonts w:ascii="仿宋" w:hAnsi="仿宋" w:eastAsia="仿宋" w:cs="仿宋"/>
          <w:b/>
          <w:color w:val="000000"/>
          <w:kern w:val="0"/>
          <w:sz w:val="24"/>
        </w:rPr>
      </w:pPr>
      <w:r>
        <w:rPr>
          <w:rFonts w:hint="eastAsia" w:ascii="仿宋" w:hAnsi="仿宋" w:eastAsia="仿宋" w:cs="仿宋"/>
          <w:b/>
          <w:color w:val="000000"/>
          <w:kern w:val="0"/>
          <w:sz w:val="24"/>
        </w:rPr>
        <w:t>（4）</w:t>
      </w:r>
      <w:r>
        <w:rPr>
          <w:rFonts w:hint="eastAsia" w:ascii="仿宋" w:hAnsi="仿宋" w:eastAsia="仿宋" w:cs="仿宋"/>
          <w:b/>
          <w:color w:val="000000"/>
          <w:kern w:val="0"/>
          <w:sz w:val="24"/>
          <w:u w:val="single"/>
        </w:rPr>
        <w:t>报价出现前后不一致时拒绝按照磋商文件规定的错误修正原则进行修正的</w:t>
      </w:r>
      <w:r>
        <w:rPr>
          <w:rFonts w:hint="eastAsia" w:ascii="仿宋" w:hAnsi="仿宋" w:eastAsia="仿宋" w:cs="仿宋"/>
          <w:b/>
          <w:color w:val="000000"/>
          <w:kern w:val="0"/>
          <w:sz w:val="24"/>
        </w:rPr>
        <w:t>；</w:t>
      </w:r>
    </w:p>
    <w:p>
      <w:pPr>
        <w:autoSpaceDN w:val="0"/>
        <w:spacing w:line="360" w:lineRule="auto"/>
        <w:ind w:firstLine="424" w:firstLineChars="176"/>
        <w:rPr>
          <w:rFonts w:ascii="仿宋" w:hAnsi="仿宋" w:eastAsia="仿宋" w:cs="仿宋"/>
          <w:b/>
          <w:color w:val="000000"/>
          <w:kern w:val="0"/>
          <w:sz w:val="24"/>
        </w:rPr>
      </w:pPr>
      <w:r>
        <w:rPr>
          <w:rFonts w:hint="eastAsia" w:ascii="仿宋" w:hAnsi="仿宋" w:eastAsia="仿宋" w:cs="仿宋"/>
          <w:b/>
          <w:color w:val="000000"/>
          <w:kern w:val="0"/>
          <w:sz w:val="24"/>
        </w:rPr>
        <w:t>（5）</w:t>
      </w:r>
      <w:r>
        <w:rPr>
          <w:rFonts w:hint="eastAsia" w:ascii="仿宋" w:hAnsi="仿宋" w:eastAsia="仿宋" w:cs="仿宋"/>
          <w:b/>
          <w:color w:val="000000"/>
          <w:kern w:val="0"/>
          <w:sz w:val="24"/>
          <w:u w:val="single"/>
        </w:rPr>
        <w:t>磋商报价具有选择性的</w:t>
      </w:r>
      <w:r>
        <w:rPr>
          <w:rFonts w:hint="eastAsia" w:ascii="仿宋" w:hAnsi="仿宋" w:eastAsia="仿宋" w:cs="仿宋"/>
          <w:b/>
          <w:color w:val="000000"/>
          <w:kern w:val="0"/>
          <w:sz w:val="24"/>
        </w:rPr>
        <w:t>；</w:t>
      </w:r>
    </w:p>
    <w:p>
      <w:pPr>
        <w:autoSpaceDN w:val="0"/>
        <w:spacing w:line="360" w:lineRule="auto"/>
        <w:ind w:firstLine="424" w:firstLineChars="176"/>
        <w:rPr>
          <w:rFonts w:ascii="仿宋" w:hAnsi="仿宋" w:eastAsia="仿宋" w:cs="仿宋"/>
          <w:b/>
          <w:color w:val="000000"/>
          <w:kern w:val="0"/>
          <w:sz w:val="24"/>
          <w:u w:val="single"/>
        </w:rPr>
      </w:pPr>
      <w:r>
        <w:rPr>
          <w:rFonts w:hint="eastAsia" w:ascii="仿宋" w:hAnsi="仿宋" w:eastAsia="仿宋" w:cs="仿宋"/>
          <w:b/>
          <w:color w:val="000000"/>
          <w:kern w:val="0"/>
          <w:sz w:val="24"/>
        </w:rPr>
        <w:t>（6）</w:t>
      </w:r>
      <w:r>
        <w:rPr>
          <w:rFonts w:hint="eastAsia" w:ascii="仿宋" w:hAnsi="仿宋" w:eastAsia="仿宋" w:cs="仿宋"/>
          <w:b/>
          <w:color w:val="000000"/>
          <w:kern w:val="0"/>
          <w:sz w:val="24"/>
          <w:u w:val="single"/>
        </w:rPr>
        <w:t>报价超过磋商文件中规定的预算金额或者最高限价的</w:t>
      </w:r>
      <w:r>
        <w:rPr>
          <w:rFonts w:hint="eastAsia" w:ascii="仿宋" w:hAnsi="仿宋" w:eastAsia="仿宋" w:cs="仿宋"/>
          <w:b/>
          <w:color w:val="000000"/>
          <w:kern w:val="0"/>
          <w:sz w:val="24"/>
        </w:rPr>
        <w:t>；</w:t>
      </w:r>
    </w:p>
    <w:p>
      <w:pPr>
        <w:autoSpaceDN w:val="0"/>
        <w:spacing w:line="358" w:lineRule="auto"/>
        <w:ind w:firstLine="424" w:firstLineChars="176"/>
        <w:rPr>
          <w:rFonts w:ascii="仿宋" w:hAnsi="仿宋" w:eastAsia="仿宋" w:cs="Arial"/>
          <w:b/>
          <w:color w:val="000000"/>
          <w:kern w:val="0"/>
          <w:sz w:val="24"/>
        </w:rPr>
      </w:pPr>
      <w:r>
        <w:rPr>
          <w:rFonts w:hint="eastAsia" w:ascii="仿宋" w:hAnsi="仿宋" w:eastAsia="仿宋" w:cs="Arial"/>
          <w:b/>
          <w:color w:val="000000"/>
          <w:kern w:val="0"/>
          <w:sz w:val="24"/>
        </w:rPr>
        <w:t>（7）</w:t>
      </w:r>
      <w:r>
        <w:rPr>
          <w:rFonts w:hint="eastAsia" w:ascii="仿宋" w:hAnsi="仿宋" w:eastAsia="仿宋" w:cs="Arial"/>
          <w:b/>
          <w:color w:val="000000"/>
          <w:kern w:val="0"/>
          <w:sz w:val="24"/>
          <w:u w:val="single"/>
        </w:rPr>
        <w:t>磋商响应文件工程量清单报价中的项目编码、项目名称、项目特征、计量单位和工程量与磋商文件提供的清单不一致的</w:t>
      </w:r>
      <w:r>
        <w:rPr>
          <w:rFonts w:hint="eastAsia" w:ascii="仿宋" w:hAnsi="仿宋" w:eastAsia="仿宋" w:cs="Arial"/>
          <w:b/>
          <w:color w:val="000000"/>
          <w:kern w:val="0"/>
          <w:sz w:val="24"/>
        </w:rPr>
        <w:t>；</w:t>
      </w:r>
      <w:r>
        <w:rPr>
          <w:rFonts w:ascii="仿宋" w:hAnsi="仿宋" w:eastAsia="仿宋" w:cs="Arial"/>
          <w:b/>
          <w:color w:val="000000"/>
          <w:kern w:val="0"/>
          <w:sz w:val="24"/>
        </w:rPr>
        <w:t xml:space="preserve"> </w:t>
      </w:r>
    </w:p>
    <w:p>
      <w:pPr>
        <w:autoSpaceDN w:val="0"/>
        <w:spacing w:line="358" w:lineRule="auto"/>
        <w:ind w:firstLine="424" w:firstLineChars="176"/>
        <w:rPr>
          <w:rFonts w:ascii="仿宋" w:hAnsi="仿宋" w:eastAsia="仿宋" w:cs="Arial"/>
          <w:b/>
          <w:color w:val="000000"/>
          <w:kern w:val="0"/>
          <w:sz w:val="24"/>
        </w:rPr>
      </w:pPr>
      <w:r>
        <w:rPr>
          <w:rFonts w:hint="eastAsia" w:ascii="仿宋" w:hAnsi="仿宋" w:eastAsia="仿宋" w:cs="Arial"/>
          <w:b/>
          <w:color w:val="000000"/>
          <w:kern w:val="0"/>
          <w:sz w:val="24"/>
        </w:rPr>
        <w:t>（8）</w:t>
      </w:r>
      <w:r>
        <w:rPr>
          <w:rFonts w:hint="eastAsia" w:ascii="仿宋" w:hAnsi="仿宋" w:eastAsia="仿宋" w:cs="Arial"/>
          <w:b/>
          <w:color w:val="000000"/>
          <w:kern w:val="0"/>
          <w:sz w:val="24"/>
          <w:u w:val="single"/>
        </w:rPr>
        <w:t>磋商响应文件未按清单要求列明暂列金额的</w:t>
      </w:r>
      <w:r>
        <w:rPr>
          <w:rFonts w:hint="eastAsia" w:ascii="仿宋" w:hAnsi="仿宋" w:eastAsia="仿宋" w:cs="Arial"/>
          <w:b/>
          <w:color w:val="000000"/>
          <w:kern w:val="0"/>
          <w:sz w:val="24"/>
        </w:rPr>
        <w:t>；</w:t>
      </w:r>
    </w:p>
    <w:p>
      <w:pPr>
        <w:autoSpaceDN w:val="0"/>
        <w:spacing w:line="358" w:lineRule="auto"/>
        <w:ind w:firstLine="424" w:firstLineChars="176"/>
        <w:rPr>
          <w:rFonts w:ascii="仿宋" w:hAnsi="仿宋" w:eastAsia="仿宋" w:cs="Arial"/>
          <w:b/>
          <w:color w:val="000000"/>
          <w:kern w:val="0"/>
          <w:sz w:val="24"/>
        </w:rPr>
      </w:pPr>
      <w:r>
        <w:rPr>
          <w:rFonts w:hint="eastAsia" w:ascii="仿宋" w:hAnsi="仿宋" w:eastAsia="仿宋" w:cs="Arial"/>
          <w:b/>
          <w:color w:val="000000"/>
          <w:kern w:val="0"/>
          <w:sz w:val="24"/>
        </w:rPr>
        <w:t>（</w:t>
      </w:r>
      <w:r>
        <w:rPr>
          <w:rFonts w:ascii="仿宋" w:hAnsi="仿宋" w:eastAsia="仿宋" w:cs="Arial"/>
          <w:b/>
          <w:color w:val="000000"/>
          <w:kern w:val="0"/>
          <w:sz w:val="24"/>
        </w:rPr>
        <w:t>9</w:t>
      </w:r>
      <w:r>
        <w:rPr>
          <w:rFonts w:hint="eastAsia" w:ascii="仿宋" w:hAnsi="仿宋" w:eastAsia="仿宋" w:cs="Arial"/>
          <w:b/>
          <w:color w:val="000000"/>
          <w:kern w:val="0"/>
          <w:sz w:val="24"/>
        </w:rPr>
        <w:t>）</w:t>
      </w:r>
      <w:r>
        <w:rPr>
          <w:rFonts w:hint="eastAsia" w:ascii="仿宋" w:hAnsi="仿宋" w:eastAsia="仿宋" w:cs="Arial"/>
          <w:b/>
          <w:color w:val="000000"/>
          <w:kern w:val="0"/>
          <w:sz w:val="24"/>
          <w:u w:val="single"/>
        </w:rPr>
        <w:t>磋商响应文件中的取费低于清单编制说明中的最低取费标准的</w:t>
      </w:r>
      <w:r>
        <w:rPr>
          <w:rFonts w:hint="eastAsia" w:ascii="仿宋" w:hAnsi="仿宋" w:eastAsia="仿宋" w:cs="Arial"/>
          <w:b/>
          <w:color w:val="000000"/>
          <w:kern w:val="0"/>
          <w:sz w:val="24"/>
        </w:rPr>
        <w:t>；</w:t>
      </w:r>
    </w:p>
    <w:p>
      <w:pPr>
        <w:autoSpaceDN w:val="0"/>
        <w:spacing w:line="358" w:lineRule="auto"/>
        <w:ind w:firstLine="424" w:firstLineChars="176"/>
        <w:rPr>
          <w:rFonts w:ascii="仿宋" w:hAnsi="仿宋" w:eastAsia="仿宋" w:cs="Arial"/>
          <w:b/>
          <w:color w:val="000000"/>
          <w:kern w:val="0"/>
          <w:sz w:val="24"/>
          <w:u w:val="single"/>
        </w:rPr>
      </w:pPr>
      <w:r>
        <w:rPr>
          <w:rFonts w:hint="eastAsia" w:ascii="仿宋" w:hAnsi="仿宋" w:eastAsia="仿宋" w:cs="Arial"/>
          <w:b/>
          <w:color w:val="000000"/>
          <w:kern w:val="0"/>
          <w:sz w:val="24"/>
        </w:rPr>
        <w:t>（10）</w:t>
      </w:r>
      <w:r>
        <w:rPr>
          <w:rFonts w:hint="eastAsia" w:ascii="仿宋" w:hAnsi="仿宋" w:eastAsia="仿宋" w:cs="Arial"/>
          <w:b/>
          <w:color w:val="000000"/>
          <w:kern w:val="0"/>
          <w:sz w:val="24"/>
          <w:u w:val="single"/>
        </w:rPr>
        <w:t>磋商报价中的规费、税金、措施费等国家、省、市强制性要求的费用报价不足或未报价的</w:t>
      </w:r>
      <w:r>
        <w:rPr>
          <w:rFonts w:hint="eastAsia" w:ascii="仿宋" w:hAnsi="仿宋" w:eastAsia="仿宋" w:cs="Arial"/>
          <w:b/>
          <w:color w:val="000000"/>
          <w:kern w:val="0"/>
          <w:sz w:val="24"/>
        </w:rPr>
        <w:t>；</w:t>
      </w:r>
    </w:p>
    <w:p>
      <w:pPr>
        <w:autoSpaceDN w:val="0"/>
        <w:spacing w:line="358" w:lineRule="auto"/>
        <w:ind w:firstLine="424" w:firstLineChars="176"/>
        <w:rPr>
          <w:rFonts w:ascii="仿宋" w:hAnsi="仿宋" w:eastAsia="仿宋" w:cs="Arial"/>
          <w:b/>
          <w:color w:val="000000"/>
          <w:kern w:val="0"/>
          <w:sz w:val="24"/>
          <w:u w:val="single"/>
        </w:rPr>
      </w:pPr>
      <w:r>
        <w:rPr>
          <w:rFonts w:hint="eastAsia" w:ascii="仿宋" w:hAnsi="仿宋" w:eastAsia="仿宋" w:cs="Arial"/>
          <w:b/>
          <w:color w:val="000000"/>
          <w:kern w:val="0"/>
          <w:sz w:val="24"/>
        </w:rPr>
        <w:t>（</w:t>
      </w:r>
      <w:r>
        <w:rPr>
          <w:rFonts w:ascii="仿宋" w:hAnsi="仿宋" w:eastAsia="仿宋" w:cs="Arial"/>
          <w:b/>
          <w:color w:val="000000"/>
          <w:kern w:val="0"/>
          <w:sz w:val="24"/>
        </w:rPr>
        <w:t>1</w:t>
      </w:r>
      <w:r>
        <w:rPr>
          <w:rFonts w:hint="eastAsia" w:ascii="仿宋" w:hAnsi="仿宋" w:eastAsia="仿宋" w:cs="Arial"/>
          <w:b/>
          <w:color w:val="000000"/>
          <w:kern w:val="0"/>
          <w:sz w:val="24"/>
        </w:rPr>
        <w:t>1）</w:t>
      </w:r>
      <w:r>
        <w:rPr>
          <w:rFonts w:hint="eastAsia" w:ascii="仿宋" w:hAnsi="仿宋" w:eastAsia="仿宋" w:cs="Arial"/>
          <w:b/>
          <w:color w:val="000000"/>
          <w:kern w:val="0"/>
          <w:sz w:val="24"/>
          <w:u w:val="single"/>
        </w:rPr>
        <w:t>磋商响应文件未按本磋商文件《第三章磋商须知》或《第六章磋商响应文件格式》标注的要求进行盖章或签署的</w:t>
      </w:r>
      <w:r>
        <w:rPr>
          <w:rFonts w:hint="eastAsia" w:ascii="仿宋" w:hAnsi="仿宋" w:eastAsia="仿宋" w:cs="Arial"/>
          <w:b/>
          <w:color w:val="000000"/>
          <w:kern w:val="0"/>
          <w:sz w:val="24"/>
        </w:rPr>
        <w:t>；</w:t>
      </w:r>
    </w:p>
    <w:p>
      <w:pPr>
        <w:autoSpaceDN w:val="0"/>
        <w:spacing w:line="358" w:lineRule="auto"/>
        <w:ind w:firstLine="424" w:firstLineChars="176"/>
        <w:rPr>
          <w:rFonts w:ascii="仿宋" w:hAnsi="仿宋" w:eastAsia="仿宋" w:cs="Arial"/>
          <w:b/>
          <w:color w:val="000000"/>
          <w:kern w:val="0"/>
          <w:sz w:val="24"/>
        </w:rPr>
      </w:pPr>
      <w:r>
        <w:rPr>
          <w:rFonts w:ascii="仿宋" w:hAnsi="仿宋" w:eastAsia="仿宋" w:cs="Arial"/>
          <w:b/>
          <w:color w:val="000000"/>
          <w:kern w:val="0"/>
          <w:sz w:val="24"/>
        </w:rPr>
        <w:t>（</w:t>
      </w:r>
      <w:r>
        <w:rPr>
          <w:rFonts w:hint="eastAsia" w:ascii="仿宋" w:hAnsi="仿宋" w:eastAsia="仿宋" w:cs="Arial"/>
          <w:b/>
          <w:color w:val="000000"/>
          <w:kern w:val="0"/>
          <w:sz w:val="24"/>
        </w:rPr>
        <w:t>12</w:t>
      </w:r>
      <w:r>
        <w:rPr>
          <w:rFonts w:ascii="仿宋" w:hAnsi="仿宋" w:eastAsia="仿宋" w:cs="Arial"/>
          <w:b/>
          <w:color w:val="000000"/>
          <w:kern w:val="0"/>
          <w:sz w:val="24"/>
        </w:rPr>
        <w:t>）</w:t>
      </w:r>
      <w:r>
        <w:rPr>
          <w:rFonts w:hint="eastAsia" w:ascii="仿宋" w:hAnsi="仿宋" w:eastAsia="仿宋" w:cs="Arial"/>
          <w:b/>
          <w:color w:val="000000"/>
          <w:kern w:val="0"/>
          <w:sz w:val="24"/>
          <w:u w:val="single"/>
        </w:rPr>
        <w:t>磋商响应文件组成内容不齐全，本磋商文件规定必须提供而未提供的（属于资格审查范围的除外）</w:t>
      </w:r>
      <w:r>
        <w:rPr>
          <w:rFonts w:ascii="仿宋" w:hAnsi="仿宋" w:eastAsia="仿宋" w:cs="Arial"/>
          <w:b/>
          <w:color w:val="000000"/>
          <w:kern w:val="0"/>
          <w:sz w:val="24"/>
        </w:rPr>
        <w:t>；</w:t>
      </w:r>
    </w:p>
    <w:p>
      <w:pPr>
        <w:autoSpaceDN w:val="0"/>
        <w:spacing w:line="358" w:lineRule="auto"/>
        <w:ind w:firstLine="424" w:firstLineChars="176"/>
        <w:rPr>
          <w:rFonts w:ascii="仿宋" w:hAnsi="仿宋" w:eastAsia="仿宋" w:cs="仿宋"/>
          <w:b/>
          <w:color w:val="000000"/>
          <w:kern w:val="0"/>
          <w:sz w:val="24"/>
        </w:rPr>
      </w:pPr>
      <w:r>
        <w:rPr>
          <w:rFonts w:hint="eastAsia" w:ascii="仿宋" w:hAnsi="仿宋" w:eastAsia="仿宋" w:cs="Arial"/>
          <w:b/>
          <w:color w:val="000000"/>
          <w:sz w:val="24"/>
          <w:szCs w:val="22"/>
        </w:rPr>
        <w:t>（13）</w:t>
      </w:r>
      <w:r>
        <w:rPr>
          <w:rFonts w:hint="eastAsia" w:ascii="仿宋" w:hAnsi="仿宋" w:eastAsia="仿宋" w:cs="Arial"/>
          <w:b/>
          <w:color w:val="000000"/>
          <w:sz w:val="24"/>
          <w:szCs w:val="22"/>
          <w:u w:val="single"/>
        </w:rPr>
        <w:t>磋商小组认为磋商响应供应商的报价明显低于其他通过符合性审查的磋商响应供应商的报价</w:t>
      </w:r>
      <w:bookmarkStart w:id="113" w:name="_Hlk136872381"/>
      <w:r>
        <w:rPr>
          <w:rFonts w:hint="eastAsia" w:ascii="仿宋" w:hAnsi="仿宋" w:eastAsia="仿宋" w:cs="Arial"/>
          <w:b/>
          <w:color w:val="000000"/>
          <w:sz w:val="24"/>
          <w:szCs w:val="22"/>
          <w:u w:val="single"/>
        </w:rPr>
        <w:t>或报价低于最高限价50%的，</w:t>
      </w:r>
      <w:bookmarkEnd w:id="113"/>
      <w:r>
        <w:rPr>
          <w:rFonts w:hint="eastAsia" w:ascii="仿宋" w:hAnsi="仿宋" w:eastAsia="仿宋" w:cs="Arial"/>
          <w:b/>
          <w:color w:val="000000"/>
          <w:sz w:val="24"/>
          <w:szCs w:val="22"/>
          <w:u w:val="single"/>
        </w:rPr>
        <w:t>有可能影响产品质量或者不能诚信履约时，磋商响应供应商</w:t>
      </w:r>
      <w:r>
        <w:rPr>
          <w:rFonts w:ascii="仿宋" w:hAnsi="仿宋" w:eastAsia="仿宋" w:cs="Arial"/>
          <w:b/>
          <w:color w:val="000000"/>
          <w:sz w:val="24"/>
          <w:szCs w:val="22"/>
          <w:u w:val="single"/>
        </w:rPr>
        <w:t>不能</w:t>
      </w:r>
      <w:r>
        <w:rPr>
          <w:rFonts w:hint="eastAsia" w:ascii="仿宋" w:hAnsi="仿宋" w:eastAsia="仿宋" w:cs="Arial"/>
          <w:b/>
          <w:color w:val="000000"/>
          <w:sz w:val="24"/>
          <w:szCs w:val="22"/>
          <w:u w:val="single"/>
        </w:rPr>
        <w:t>在规</w:t>
      </w:r>
      <w:r>
        <w:rPr>
          <w:rFonts w:hint="eastAsia" w:ascii="仿宋" w:hAnsi="仿宋" w:eastAsia="仿宋" w:cs="仿宋"/>
          <w:b/>
          <w:color w:val="000000"/>
          <w:sz w:val="24"/>
          <w:szCs w:val="22"/>
          <w:u w:val="single"/>
        </w:rPr>
        <w:t>定的时间证明其报价合理性的</w:t>
      </w:r>
      <w:r>
        <w:rPr>
          <w:rFonts w:hint="eastAsia" w:ascii="仿宋" w:hAnsi="仿宋" w:eastAsia="仿宋" w:cs="仿宋"/>
          <w:b/>
          <w:color w:val="000000"/>
          <w:sz w:val="24"/>
          <w:szCs w:val="22"/>
        </w:rPr>
        <w:t>；</w:t>
      </w:r>
    </w:p>
    <w:p>
      <w:pPr>
        <w:autoSpaceDN w:val="0"/>
        <w:spacing w:line="358" w:lineRule="auto"/>
        <w:ind w:firstLine="424" w:firstLineChars="176"/>
        <w:rPr>
          <w:rFonts w:ascii="仿宋" w:hAnsi="仿宋" w:eastAsia="仿宋" w:cs="仿宋"/>
          <w:b/>
          <w:color w:val="000000"/>
          <w:kern w:val="0"/>
          <w:sz w:val="24"/>
        </w:rPr>
      </w:pPr>
      <w:r>
        <w:rPr>
          <w:rFonts w:hint="eastAsia" w:ascii="仿宋" w:hAnsi="仿宋" w:eastAsia="仿宋" w:cs="仿宋"/>
          <w:b/>
          <w:color w:val="000000"/>
          <w:kern w:val="0"/>
          <w:sz w:val="24"/>
        </w:rPr>
        <w:t>（14）</w:t>
      </w:r>
      <w:r>
        <w:rPr>
          <w:rFonts w:hint="eastAsia" w:ascii="仿宋" w:hAnsi="仿宋" w:eastAsia="仿宋" w:cs="仿宋"/>
          <w:b/>
          <w:color w:val="000000"/>
          <w:kern w:val="0"/>
          <w:sz w:val="24"/>
          <w:u w:val="single"/>
        </w:rPr>
        <w:t>磋商响应文件含有采购人不能接受的附加条件的</w:t>
      </w:r>
      <w:r>
        <w:rPr>
          <w:rFonts w:hint="eastAsia" w:ascii="仿宋" w:hAnsi="仿宋" w:eastAsia="仿宋" w:cs="仿宋"/>
          <w:b/>
          <w:color w:val="000000"/>
          <w:kern w:val="0"/>
          <w:sz w:val="24"/>
        </w:rPr>
        <w:t>；</w:t>
      </w:r>
    </w:p>
    <w:p>
      <w:pPr>
        <w:autoSpaceDN w:val="0"/>
        <w:spacing w:line="358" w:lineRule="auto"/>
        <w:ind w:firstLine="426" w:firstLineChars="177"/>
        <w:rPr>
          <w:rFonts w:ascii="仿宋" w:hAnsi="仿宋" w:eastAsia="仿宋" w:cs="仿宋"/>
          <w:color w:val="000000"/>
          <w:w w:val="90"/>
          <w:kern w:val="0"/>
          <w:sz w:val="22"/>
          <w:szCs w:val="22"/>
        </w:rPr>
      </w:pPr>
      <w:r>
        <w:rPr>
          <w:rFonts w:hint="eastAsia" w:ascii="仿宋" w:hAnsi="仿宋" w:eastAsia="仿宋" w:cs="仿宋"/>
          <w:b/>
          <w:color w:val="000000"/>
          <w:kern w:val="0"/>
          <w:sz w:val="24"/>
        </w:rPr>
        <w:t>（15）</w:t>
      </w:r>
      <w:r>
        <w:rPr>
          <w:rFonts w:hint="eastAsia" w:ascii="仿宋" w:hAnsi="仿宋" w:eastAsia="仿宋" w:cs="仿宋"/>
          <w:b/>
          <w:color w:val="000000"/>
          <w:kern w:val="0"/>
          <w:sz w:val="24"/>
          <w:u w:val="single"/>
        </w:rPr>
        <w:t>存在法律、法规和磋商文件规定的其他无效情形的</w:t>
      </w:r>
      <w:r>
        <w:rPr>
          <w:rFonts w:hint="eastAsia" w:ascii="仿宋" w:hAnsi="仿宋" w:eastAsia="仿宋" w:cs="仿宋"/>
          <w:b/>
          <w:color w:val="000000"/>
          <w:kern w:val="0"/>
          <w:sz w:val="24"/>
        </w:rPr>
        <w:t>。</w:t>
      </w:r>
    </w:p>
    <w:p>
      <w:pPr>
        <w:keepNext/>
        <w:keepLines/>
        <w:autoSpaceDN w:val="0"/>
        <w:spacing w:before="72" w:beforeLines="30" w:after="72" w:afterLines="30" w:line="360" w:lineRule="auto"/>
        <w:ind w:firstLine="283" w:firstLineChars="118"/>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2.3 磋商响应文件的磋商、澄清、说明或补正</w:t>
      </w:r>
    </w:p>
    <w:p>
      <w:pPr>
        <w:autoSpaceDN w:val="0"/>
        <w:spacing w:line="360" w:lineRule="auto"/>
        <w:ind w:firstLine="424" w:firstLineChars="177"/>
        <w:rPr>
          <w:rFonts w:ascii="仿宋" w:hAnsi="仿宋" w:eastAsia="仿宋" w:cs="仿宋"/>
          <w:color w:val="000000"/>
          <w:kern w:val="0"/>
          <w:sz w:val="24"/>
          <w:szCs w:val="22"/>
        </w:rPr>
      </w:pPr>
      <w:r>
        <w:rPr>
          <w:rFonts w:hint="eastAsia" w:ascii="仿宋" w:hAnsi="仿宋" w:eastAsia="仿宋" w:cs="仿宋"/>
          <w:color w:val="000000"/>
          <w:kern w:val="0"/>
          <w:sz w:val="24"/>
          <w:szCs w:val="22"/>
        </w:rPr>
        <w:t>2.3.1对于磋商响应文件中含义不明确、同类问题表述不一致或者有明显文字和计算错误的内容，</w:t>
      </w:r>
      <w:r>
        <w:rPr>
          <w:rFonts w:hint="eastAsia" w:ascii="仿宋" w:hAnsi="仿宋" w:eastAsia="仿宋" w:cs="仿宋"/>
          <w:b/>
          <w:color w:val="000000"/>
          <w:kern w:val="0"/>
          <w:sz w:val="24"/>
          <w:szCs w:val="22"/>
        </w:rPr>
        <w:t>磋商小组将通过“政府采购云平台”在线询标的方式</w:t>
      </w:r>
      <w:r>
        <w:rPr>
          <w:rFonts w:hint="eastAsia" w:ascii="仿宋" w:hAnsi="仿宋" w:eastAsia="仿宋" w:cs="仿宋"/>
          <w:color w:val="000000"/>
          <w:kern w:val="0"/>
          <w:sz w:val="24"/>
          <w:szCs w:val="22"/>
        </w:rPr>
        <w:t>要求磋商响应供应商在规定的时间内作出必要的澄清、说明或者补正，磋商响应供应商澄清、说明或补正时间为30分钟。</w:t>
      </w:r>
    </w:p>
    <w:p>
      <w:pPr>
        <w:autoSpaceDN w:val="0"/>
        <w:spacing w:line="360" w:lineRule="auto"/>
        <w:ind w:firstLine="424" w:firstLineChars="177"/>
        <w:rPr>
          <w:rFonts w:ascii="仿宋" w:hAnsi="仿宋" w:eastAsia="仿宋" w:cs="仿宋"/>
          <w:color w:val="000000"/>
          <w:kern w:val="0"/>
          <w:sz w:val="24"/>
          <w:szCs w:val="22"/>
        </w:rPr>
      </w:pPr>
      <w:r>
        <w:rPr>
          <w:rFonts w:hint="eastAsia" w:ascii="仿宋" w:hAnsi="仿宋" w:eastAsia="仿宋" w:cs="仿宋"/>
          <w:color w:val="000000"/>
          <w:kern w:val="0"/>
          <w:sz w:val="24"/>
          <w:szCs w:val="22"/>
        </w:rPr>
        <w:t>2.3.2磋商响应供应商的澄清、说明或者补正应当通过“政府采购云平台”在线答复的方式提交，并加盖公章，或者其授权的代表签字。磋商响应供应商的澄清、说明或者补正不得超出磋商响应文件的范围或者改变磋商响应文件的实质性内容。</w:t>
      </w:r>
    </w:p>
    <w:p>
      <w:pPr>
        <w:autoSpaceDN w:val="0"/>
        <w:spacing w:line="360" w:lineRule="auto"/>
        <w:ind w:firstLine="424" w:firstLineChars="177"/>
        <w:rPr>
          <w:rFonts w:ascii="仿宋" w:hAnsi="仿宋" w:eastAsia="仿宋" w:cs="仿宋"/>
          <w:color w:val="000000"/>
          <w:kern w:val="0"/>
          <w:sz w:val="24"/>
          <w:szCs w:val="22"/>
        </w:rPr>
      </w:pPr>
      <w:r>
        <w:rPr>
          <w:rFonts w:hint="eastAsia" w:ascii="仿宋" w:hAnsi="仿宋" w:eastAsia="仿宋" w:cs="仿宋"/>
          <w:color w:val="000000"/>
          <w:kern w:val="0"/>
          <w:sz w:val="24"/>
          <w:szCs w:val="22"/>
        </w:rPr>
        <w:t>2.3.3评审过程中如有商务技术、报价磋商的，磋商小组所有成员汇总所有变动情况及要求通过“政府采购云平台”在线询标的方式与每个供应商分别进行磋商（给予所有参加磋商的供应商平等的磋商机会），要求磋商响应供应商在规定的时间内重新提交响应文件（须加盖公章，或者由其授权的代表签字），磋商响应供应商响应回复时间为30分钟。</w:t>
      </w:r>
    </w:p>
    <w:p>
      <w:pPr>
        <w:autoSpaceDN w:val="0"/>
        <w:spacing w:line="360" w:lineRule="auto"/>
        <w:ind w:firstLine="424" w:firstLineChars="177"/>
        <w:rPr>
          <w:rFonts w:ascii="仿宋" w:hAnsi="仿宋" w:eastAsia="仿宋" w:cs="仿宋"/>
          <w:color w:val="000000"/>
          <w:kern w:val="0"/>
          <w:sz w:val="24"/>
          <w:szCs w:val="22"/>
        </w:rPr>
      </w:pPr>
      <w:r>
        <w:rPr>
          <w:rFonts w:hint="eastAsia" w:ascii="仿宋" w:hAnsi="仿宋" w:eastAsia="仿宋" w:cs="仿宋"/>
          <w:color w:val="000000"/>
          <w:kern w:val="0"/>
          <w:sz w:val="24"/>
          <w:szCs w:val="22"/>
        </w:rPr>
        <w:t>2.3.4在磋商过程中，</w:t>
      </w:r>
      <w:r>
        <w:rPr>
          <w:rFonts w:hint="eastAsia" w:ascii="仿宋" w:hAnsi="仿宋" w:eastAsia="仿宋" w:cs="仿宋"/>
          <w:b/>
          <w:bCs/>
          <w:color w:val="000000"/>
          <w:kern w:val="0"/>
          <w:sz w:val="24"/>
          <w:szCs w:val="22"/>
        </w:rPr>
        <w:t>磋商小组可以根据磋商文件和磋商情况实质性变动采购需求中的技术、服务要求以及合同草案条款</w:t>
      </w:r>
      <w:r>
        <w:rPr>
          <w:rFonts w:hint="eastAsia" w:ascii="仿宋" w:hAnsi="仿宋" w:eastAsia="仿宋" w:cs="仿宋"/>
          <w:color w:val="000000"/>
          <w:kern w:val="0"/>
          <w:sz w:val="24"/>
          <w:szCs w:val="22"/>
        </w:rPr>
        <w:t>，但不得变动磋商文件中的其他内容。实质性变动的内容，须经采购人代表确认。</w:t>
      </w:r>
    </w:p>
    <w:p>
      <w:pPr>
        <w:autoSpaceDN w:val="0"/>
        <w:spacing w:line="360" w:lineRule="auto"/>
        <w:ind w:firstLine="424" w:firstLineChars="177"/>
        <w:rPr>
          <w:rFonts w:ascii="仿宋" w:hAnsi="仿宋" w:eastAsia="仿宋" w:cs="仿宋"/>
          <w:color w:val="000000"/>
          <w:kern w:val="0"/>
          <w:sz w:val="24"/>
          <w:szCs w:val="22"/>
        </w:rPr>
      </w:pPr>
      <w:r>
        <w:rPr>
          <w:rFonts w:hint="eastAsia" w:ascii="仿宋" w:hAnsi="仿宋" w:eastAsia="仿宋" w:cs="仿宋"/>
          <w:color w:val="000000"/>
          <w:kern w:val="0"/>
          <w:sz w:val="24"/>
          <w:szCs w:val="22"/>
        </w:rPr>
        <w:t>2.3.5对磋商文件作出的实质性变动是磋商文件的有效组成部分，磋商小组通过“政府采购云平台”在线询标的方式同时通知所有参加磋商的供应商。</w:t>
      </w:r>
    </w:p>
    <w:p>
      <w:pPr>
        <w:autoSpaceDN w:val="0"/>
        <w:spacing w:line="360" w:lineRule="auto"/>
        <w:ind w:firstLine="424" w:firstLineChars="177"/>
        <w:rPr>
          <w:rFonts w:ascii="仿宋" w:hAnsi="仿宋" w:eastAsia="仿宋" w:cs="仿宋"/>
          <w:color w:val="000000"/>
          <w:kern w:val="0"/>
          <w:sz w:val="24"/>
          <w:szCs w:val="22"/>
        </w:rPr>
      </w:pPr>
      <w:r>
        <w:rPr>
          <w:rFonts w:hint="eastAsia" w:ascii="仿宋" w:hAnsi="仿宋" w:eastAsia="仿宋" w:cs="仿宋"/>
          <w:color w:val="000000"/>
          <w:kern w:val="0"/>
          <w:sz w:val="24"/>
          <w:szCs w:val="22"/>
        </w:rPr>
        <w:t>2.3.6按磋商程序规定开始并完成磋商。</w:t>
      </w:r>
    </w:p>
    <w:p>
      <w:pPr>
        <w:autoSpaceDN w:val="0"/>
        <w:spacing w:line="360" w:lineRule="auto"/>
        <w:ind w:firstLine="424" w:firstLineChars="177"/>
        <w:rPr>
          <w:rFonts w:ascii="仿宋" w:hAnsi="仿宋" w:eastAsia="仿宋" w:cs="仿宋"/>
          <w:color w:val="000000"/>
          <w:kern w:val="0"/>
          <w:sz w:val="24"/>
          <w:szCs w:val="22"/>
        </w:rPr>
      </w:pPr>
      <w:r>
        <w:rPr>
          <w:rFonts w:hint="eastAsia" w:ascii="仿宋" w:hAnsi="仿宋" w:eastAsia="仿宋" w:cs="仿宋"/>
          <w:color w:val="000000"/>
          <w:kern w:val="0"/>
          <w:sz w:val="24"/>
          <w:szCs w:val="22"/>
        </w:rPr>
        <w:t>2.3.7所有磋商结束后，确定提交最后报价的供应商名单，确定提交最后报价的时间，并告知相关供应商，要求在规定时间内（30分钟内）通过“政府采购云平台”在线上传最后报价（须加盖公章，或者由其授权的代表签字）。</w:t>
      </w:r>
    </w:p>
    <w:p>
      <w:pPr>
        <w:autoSpaceDN w:val="0"/>
        <w:spacing w:line="360" w:lineRule="auto"/>
        <w:ind w:firstLine="426" w:firstLineChars="177"/>
        <w:rPr>
          <w:rFonts w:ascii="仿宋" w:hAnsi="仿宋" w:eastAsia="仿宋" w:cs="仿宋"/>
        </w:rPr>
      </w:pPr>
      <w:r>
        <w:rPr>
          <w:rFonts w:hint="eastAsia" w:ascii="仿宋" w:hAnsi="仿宋" w:eastAsia="仿宋" w:cs="仿宋"/>
          <w:b/>
          <w:color w:val="000000"/>
          <w:kern w:val="0"/>
          <w:sz w:val="24"/>
          <w:szCs w:val="22"/>
        </w:rPr>
        <w:t>2.3.7上述询标、澄清、说明和补正工作如因客观原因无法通过“政府采购云平台”在线进行的，将采用书面（含邮件）形式进行。</w:t>
      </w:r>
    </w:p>
    <w:p>
      <w:pPr>
        <w:keepNext/>
        <w:keepLines/>
        <w:autoSpaceDN w:val="0"/>
        <w:spacing w:before="72" w:beforeLines="30" w:after="72" w:afterLines="30" w:line="360" w:lineRule="auto"/>
        <w:ind w:firstLine="283" w:firstLineChars="118"/>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2.4 磋商响应文件的错误修正</w:t>
      </w:r>
    </w:p>
    <w:p>
      <w:pPr>
        <w:autoSpaceDN w:val="0"/>
        <w:spacing w:line="360" w:lineRule="auto"/>
        <w:ind w:firstLine="422" w:firstLineChars="175"/>
        <w:rPr>
          <w:rFonts w:ascii="仿宋" w:hAnsi="仿宋" w:eastAsia="仿宋" w:cs="仿宋"/>
          <w:b/>
          <w:color w:val="000000"/>
          <w:kern w:val="0"/>
          <w:sz w:val="24"/>
          <w:szCs w:val="22"/>
        </w:rPr>
      </w:pPr>
      <w:r>
        <w:rPr>
          <w:rFonts w:hint="eastAsia" w:ascii="仿宋" w:hAnsi="仿宋" w:eastAsia="仿宋" w:cs="仿宋"/>
          <w:b/>
          <w:color w:val="000000"/>
          <w:kern w:val="0"/>
          <w:sz w:val="24"/>
        </w:rPr>
        <w:t>2.4.1</w:t>
      </w:r>
      <w:r>
        <w:rPr>
          <w:rFonts w:hint="eastAsia" w:ascii="仿宋" w:hAnsi="仿宋" w:eastAsia="仿宋" w:cs="仿宋"/>
          <w:b/>
          <w:color w:val="000000"/>
          <w:kern w:val="0"/>
          <w:sz w:val="24"/>
          <w:u w:val="single"/>
        </w:rPr>
        <w:t>《磋商响应文件》报价出现前后不一致的，按照下列规定修正</w:t>
      </w:r>
      <w:r>
        <w:rPr>
          <w:rFonts w:hint="eastAsia" w:ascii="仿宋" w:hAnsi="仿宋" w:eastAsia="仿宋" w:cs="仿宋"/>
          <w:b/>
          <w:color w:val="000000"/>
          <w:kern w:val="0"/>
          <w:sz w:val="24"/>
        </w:rPr>
        <w:t>：</w:t>
      </w:r>
    </w:p>
    <w:p>
      <w:pPr>
        <w:autoSpaceDN w:val="0"/>
        <w:spacing w:line="360" w:lineRule="auto"/>
        <w:ind w:firstLine="422" w:firstLineChars="175"/>
        <w:rPr>
          <w:rFonts w:ascii="仿宋" w:hAnsi="仿宋" w:eastAsia="仿宋" w:cs="仿宋"/>
          <w:color w:val="000000"/>
          <w:kern w:val="0"/>
          <w:sz w:val="24"/>
          <w:szCs w:val="22"/>
        </w:rPr>
      </w:pPr>
      <w:r>
        <w:rPr>
          <w:rFonts w:hint="eastAsia" w:ascii="仿宋" w:hAnsi="仿宋" w:eastAsia="仿宋" w:cs="仿宋"/>
          <w:b/>
          <w:color w:val="000000"/>
          <w:kern w:val="0"/>
          <w:sz w:val="24"/>
          <w:szCs w:val="22"/>
        </w:rPr>
        <w:t>（1）《磋商响应文件》中投标函与磋商响应文件中相应内容不一致的，以投标函为准</w:t>
      </w:r>
      <w:r>
        <w:rPr>
          <w:rFonts w:hint="eastAsia" w:ascii="仿宋" w:hAnsi="仿宋" w:eastAsia="仿宋" w:cs="仿宋"/>
          <w:color w:val="000000"/>
          <w:kern w:val="0"/>
          <w:sz w:val="24"/>
          <w:szCs w:val="22"/>
        </w:rPr>
        <w:t>。</w:t>
      </w:r>
    </w:p>
    <w:p>
      <w:pPr>
        <w:autoSpaceDN w:val="0"/>
        <w:spacing w:line="360" w:lineRule="auto"/>
        <w:ind w:firstLine="422" w:firstLineChars="175"/>
        <w:rPr>
          <w:rFonts w:ascii="仿宋" w:hAnsi="仿宋" w:eastAsia="仿宋" w:cs="仿宋"/>
          <w:b/>
          <w:color w:val="000000"/>
          <w:kern w:val="0"/>
          <w:sz w:val="24"/>
          <w:szCs w:val="22"/>
        </w:rPr>
      </w:pPr>
      <w:r>
        <w:rPr>
          <w:rFonts w:hint="eastAsia" w:ascii="仿宋" w:hAnsi="仿宋" w:eastAsia="仿宋" w:cs="仿宋"/>
          <w:b/>
          <w:color w:val="000000"/>
          <w:kern w:val="0"/>
          <w:sz w:val="24"/>
          <w:szCs w:val="22"/>
        </w:rPr>
        <w:t>（2）大写金额和小写金额不一致的，以大写金额为准；</w:t>
      </w:r>
    </w:p>
    <w:p>
      <w:pPr>
        <w:autoSpaceDN w:val="0"/>
        <w:spacing w:line="360" w:lineRule="auto"/>
        <w:ind w:firstLine="422" w:firstLineChars="175"/>
        <w:rPr>
          <w:rFonts w:ascii="仿宋" w:hAnsi="仿宋" w:eastAsia="仿宋" w:cs="仿宋"/>
          <w:b/>
          <w:color w:val="000000"/>
          <w:kern w:val="0"/>
          <w:sz w:val="24"/>
          <w:szCs w:val="22"/>
        </w:rPr>
      </w:pPr>
      <w:r>
        <w:rPr>
          <w:rFonts w:hint="eastAsia" w:ascii="仿宋" w:hAnsi="仿宋" w:eastAsia="仿宋" w:cs="仿宋"/>
          <w:b/>
          <w:color w:val="000000"/>
          <w:kern w:val="0"/>
          <w:sz w:val="24"/>
          <w:szCs w:val="22"/>
        </w:rPr>
        <w:t>（3）单价金额小数点或者百分比有明显错位的，应以开标一览表（报价表）的总价为准，并修改单价；</w:t>
      </w:r>
    </w:p>
    <w:p>
      <w:pPr>
        <w:autoSpaceDN w:val="0"/>
        <w:spacing w:line="360" w:lineRule="auto"/>
        <w:ind w:firstLine="422" w:firstLineChars="175"/>
        <w:rPr>
          <w:rFonts w:ascii="仿宋" w:hAnsi="仿宋" w:eastAsia="仿宋" w:cs="仿宋"/>
          <w:color w:val="000000"/>
          <w:kern w:val="0"/>
          <w:sz w:val="24"/>
          <w:szCs w:val="22"/>
        </w:rPr>
      </w:pPr>
      <w:r>
        <w:rPr>
          <w:rFonts w:hint="eastAsia" w:ascii="仿宋" w:hAnsi="仿宋" w:eastAsia="仿宋" w:cs="仿宋"/>
          <w:b/>
          <w:color w:val="000000"/>
          <w:kern w:val="0"/>
          <w:sz w:val="24"/>
          <w:szCs w:val="22"/>
        </w:rPr>
        <w:t>（4）总价金额与按单价汇总金额不一致的，以单价金额计算结果为准。</w:t>
      </w:r>
    </w:p>
    <w:p>
      <w:pPr>
        <w:autoSpaceDN w:val="0"/>
        <w:spacing w:line="360" w:lineRule="auto"/>
        <w:ind w:firstLine="422" w:firstLineChars="175"/>
        <w:rPr>
          <w:rFonts w:ascii="仿宋" w:hAnsi="仿宋" w:eastAsia="仿宋" w:cs="仿宋"/>
          <w:b/>
          <w:color w:val="000000"/>
          <w:kern w:val="0"/>
          <w:sz w:val="24"/>
          <w:szCs w:val="22"/>
        </w:rPr>
      </w:pPr>
      <w:r>
        <w:rPr>
          <w:rFonts w:hint="eastAsia" w:ascii="仿宋" w:hAnsi="仿宋" w:eastAsia="仿宋" w:cs="仿宋"/>
          <w:b/>
          <w:color w:val="000000"/>
          <w:kern w:val="0"/>
          <w:sz w:val="24"/>
        </w:rPr>
        <w:t>备注：</w:t>
      </w:r>
      <w:r>
        <w:rPr>
          <w:rFonts w:hint="eastAsia" w:ascii="仿宋" w:hAnsi="仿宋" w:eastAsia="仿宋" w:cs="仿宋"/>
          <w:b/>
          <w:color w:val="000000"/>
          <w:kern w:val="0"/>
          <w:sz w:val="24"/>
          <w:u w:val="single"/>
        </w:rPr>
        <w:t>同时出现两种以上不一致的，按照前款规定的顺序修正。修正后的报价按本章节第2.3.2款的规定经磋商响应供应商确认后产生约束力，磋商响应供应商不确认的，其投标无效</w:t>
      </w:r>
      <w:r>
        <w:rPr>
          <w:rFonts w:hint="eastAsia" w:ascii="仿宋" w:hAnsi="仿宋" w:eastAsia="仿宋" w:cs="仿宋"/>
          <w:b/>
          <w:color w:val="000000"/>
          <w:kern w:val="0"/>
          <w:sz w:val="24"/>
        </w:rPr>
        <w:t>。</w:t>
      </w:r>
    </w:p>
    <w:p>
      <w:pPr>
        <w:autoSpaceDN w:val="0"/>
        <w:spacing w:line="360" w:lineRule="auto"/>
        <w:ind w:firstLine="422" w:firstLineChars="175"/>
        <w:rPr>
          <w:rFonts w:ascii="仿宋" w:hAnsi="仿宋" w:eastAsia="仿宋" w:cs="仿宋"/>
          <w:b/>
          <w:color w:val="000000"/>
          <w:kern w:val="0"/>
          <w:sz w:val="24"/>
          <w:szCs w:val="22"/>
        </w:rPr>
      </w:pPr>
      <w:r>
        <w:rPr>
          <w:rFonts w:hint="eastAsia" w:ascii="仿宋" w:hAnsi="仿宋" w:eastAsia="仿宋" w:cs="仿宋"/>
          <w:b/>
          <w:color w:val="000000"/>
          <w:kern w:val="0"/>
          <w:sz w:val="24"/>
          <w:szCs w:val="22"/>
        </w:rPr>
        <w:t>2.4.2对不同文字文本《磋商响应文件》的解释发生异议的，以中文文本为准。</w:t>
      </w:r>
    </w:p>
    <w:p>
      <w:pPr>
        <w:autoSpaceDN w:val="0"/>
        <w:spacing w:line="360" w:lineRule="auto"/>
        <w:ind w:firstLine="422" w:firstLineChars="175"/>
        <w:rPr>
          <w:rFonts w:ascii="仿宋" w:hAnsi="仿宋" w:eastAsia="仿宋" w:cs="仿宋"/>
          <w:color w:val="000000"/>
          <w:kern w:val="0"/>
          <w:sz w:val="24"/>
          <w:szCs w:val="22"/>
        </w:rPr>
      </w:pPr>
      <w:r>
        <w:rPr>
          <w:rFonts w:hint="eastAsia" w:ascii="仿宋" w:hAnsi="仿宋" w:eastAsia="仿宋" w:cs="仿宋"/>
          <w:b/>
          <w:color w:val="000000"/>
          <w:kern w:val="0"/>
          <w:sz w:val="24"/>
          <w:szCs w:val="22"/>
        </w:rPr>
        <w:t>2.4.3《磋商响应文件》要求提供正、副本时，正、副本内容不一致的，以正本为准。</w:t>
      </w:r>
    </w:p>
    <w:p>
      <w:pPr>
        <w:keepNext/>
        <w:keepLines/>
        <w:autoSpaceDN w:val="0"/>
        <w:spacing w:before="72" w:beforeLines="30" w:after="72" w:afterLines="30" w:line="360" w:lineRule="auto"/>
        <w:ind w:firstLine="283" w:firstLineChars="118"/>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2.5 磋商响应文件的评价、评分</w:t>
      </w:r>
    </w:p>
    <w:p>
      <w:pPr>
        <w:autoSpaceDN w:val="0"/>
        <w:spacing w:line="360" w:lineRule="auto"/>
        <w:ind w:firstLine="424" w:firstLineChars="177"/>
        <w:rPr>
          <w:rFonts w:ascii="仿宋" w:hAnsi="仿宋" w:eastAsia="仿宋" w:cs="仿宋"/>
          <w:color w:val="000000"/>
          <w:kern w:val="0"/>
          <w:sz w:val="24"/>
        </w:rPr>
      </w:pPr>
      <w:r>
        <w:rPr>
          <w:rFonts w:hint="eastAsia" w:ascii="仿宋" w:hAnsi="仿宋" w:eastAsia="仿宋" w:cs="仿宋"/>
          <w:color w:val="000000"/>
          <w:kern w:val="0"/>
          <w:sz w:val="24"/>
        </w:rPr>
        <w:t>2.5.1磋商小组应当按照招标文件中规定的评审方法和标准，对资格、符合性审查合格的磋商响应文件进行商务和技术评价与评分。评标时，磋商小组各成员将独立对每个磋商响应供应商的磋商响应文件进行评价，并汇总每个磋商响应供应商的得分。</w:t>
      </w:r>
    </w:p>
    <w:p>
      <w:pPr>
        <w:autoSpaceDN w:val="0"/>
        <w:spacing w:line="360" w:lineRule="auto"/>
        <w:ind w:firstLine="424" w:firstLineChars="177"/>
        <w:rPr>
          <w:rFonts w:ascii="仿宋" w:hAnsi="仿宋" w:eastAsia="仿宋" w:cs="仿宋"/>
          <w:color w:val="000000"/>
          <w:kern w:val="0"/>
          <w:sz w:val="24"/>
        </w:rPr>
      </w:pPr>
      <w:r>
        <w:rPr>
          <w:rFonts w:hint="eastAsia" w:ascii="仿宋" w:hAnsi="仿宋" w:eastAsia="仿宋" w:cs="仿宋"/>
          <w:color w:val="000000"/>
          <w:kern w:val="0"/>
          <w:sz w:val="24"/>
        </w:rPr>
        <w:t>2.5.2对采购组织机构工作人员汇总的评审结果进行确认。如发现分值汇总计算错误、分项评分超出评分标准范围、客观评分不一致以及存在畸高、畸低（其总评分偏离平均分30%以上的）情形的，磋商小组组长应提醒相关评审人员当场改正或书面说明理由，拒不改正又不作书面说明的，由现场监督员如实记载后存入项目档案资料。</w:t>
      </w:r>
    </w:p>
    <w:p>
      <w:pPr>
        <w:keepNext/>
        <w:keepLines/>
        <w:autoSpaceDN w:val="0"/>
        <w:spacing w:before="72" w:beforeLines="30" w:after="72" w:afterLines="30" w:line="360" w:lineRule="auto"/>
        <w:ind w:firstLine="283" w:firstLineChars="118"/>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2.6 修改评审结果</w:t>
      </w:r>
    </w:p>
    <w:p>
      <w:pPr>
        <w:autoSpaceDN w:val="0"/>
        <w:spacing w:line="360" w:lineRule="auto"/>
        <w:ind w:firstLine="424" w:firstLineChars="176"/>
        <w:rPr>
          <w:rFonts w:ascii="仿宋" w:hAnsi="仿宋" w:eastAsia="仿宋" w:cs="仿宋"/>
          <w:b/>
          <w:color w:val="000000"/>
          <w:sz w:val="24"/>
          <w:szCs w:val="28"/>
        </w:rPr>
      </w:pPr>
      <w:r>
        <w:rPr>
          <w:rFonts w:hint="eastAsia" w:ascii="仿宋" w:hAnsi="仿宋" w:eastAsia="仿宋" w:cs="仿宋"/>
          <w:b/>
          <w:color w:val="000000"/>
          <w:sz w:val="24"/>
          <w:szCs w:val="28"/>
        </w:rPr>
        <w:t>2.6.1评标结果汇总完成后，除下列情形外，任何人不得修改评标结果：</w:t>
      </w:r>
    </w:p>
    <w:p>
      <w:pPr>
        <w:autoSpaceDN w:val="0"/>
        <w:spacing w:line="360" w:lineRule="auto"/>
        <w:ind w:firstLine="422" w:firstLineChars="176"/>
        <w:rPr>
          <w:rFonts w:ascii="仿宋" w:hAnsi="仿宋" w:eastAsia="仿宋" w:cs="仿宋"/>
          <w:color w:val="000000"/>
          <w:sz w:val="24"/>
          <w:szCs w:val="28"/>
        </w:rPr>
      </w:pPr>
      <w:r>
        <w:rPr>
          <w:rFonts w:hint="eastAsia" w:ascii="仿宋" w:hAnsi="仿宋" w:eastAsia="仿宋" w:cs="仿宋"/>
          <w:color w:val="000000"/>
          <w:sz w:val="24"/>
          <w:szCs w:val="28"/>
        </w:rPr>
        <w:t>（1）分值汇总计算错误的；</w:t>
      </w:r>
    </w:p>
    <w:p>
      <w:pPr>
        <w:autoSpaceDN w:val="0"/>
        <w:spacing w:line="360" w:lineRule="auto"/>
        <w:ind w:firstLine="422" w:firstLineChars="176"/>
        <w:rPr>
          <w:rFonts w:ascii="仿宋" w:hAnsi="仿宋" w:eastAsia="仿宋" w:cs="仿宋"/>
          <w:color w:val="000000"/>
          <w:sz w:val="24"/>
          <w:szCs w:val="28"/>
        </w:rPr>
      </w:pPr>
      <w:r>
        <w:rPr>
          <w:rFonts w:hint="eastAsia" w:ascii="仿宋" w:hAnsi="仿宋" w:eastAsia="仿宋" w:cs="仿宋"/>
          <w:color w:val="000000"/>
          <w:sz w:val="24"/>
          <w:szCs w:val="28"/>
        </w:rPr>
        <w:t>（2）分项评分超出评分标准范围的；</w:t>
      </w:r>
    </w:p>
    <w:p>
      <w:pPr>
        <w:autoSpaceDN w:val="0"/>
        <w:spacing w:line="360" w:lineRule="auto"/>
        <w:ind w:firstLine="422" w:firstLineChars="176"/>
        <w:rPr>
          <w:rFonts w:ascii="仿宋" w:hAnsi="仿宋" w:eastAsia="仿宋" w:cs="仿宋"/>
          <w:color w:val="000000"/>
          <w:sz w:val="24"/>
          <w:szCs w:val="28"/>
        </w:rPr>
      </w:pPr>
      <w:r>
        <w:rPr>
          <w:rFonts w:hint="eastAsia" w:ascii="仿宋" w:hAnsi="仿宋" w:eastAsia="仿宋" w:cs="仿宋"/>
          <w:color w:val="000000"/>
          <w:sz w:val="24"/>
          <w:szCs w:val="28"/>
        </w:rPr>
        <w:t>（3）磋商小组成员对客观评审因素评分不一致的；</w:t>
      </w:r>
    </w:p>
    <w:p>
      <w:pPr>
        <w:autoSpaceDN w:val="0"/>
        <w:spacing w:line="360" w:lineRule="auto"/>
        <w:ind w:firstLine="422" w:firstLineChars="176"/>
        <w:rPr>
          <w:rFonts w:ascii="仿宋" w:hAnsi="仿宋" w:eastAsia="仿宋" w:cs="仿宋"/>
          <w:color w:val="000000"/>
          <w:sz w:val="24"/>
          <w:szCs w:val="28"/>
        </w:rPr>
      </w:pPr>
      <w:r>
        <w:rPr>
          <w:rFonts w:hint="eastAsia" w:ascii="仿宋" w:hAnsi="仿宋" w:eastAsia="仿宋" w:cs="仿宋"/>
          <w:color w:val="000000"/>
          <w:sz w:val="24"/>
          <w:szCs w:val="28"/>
        </w:rPr>
        <w:t>（4）经磋商小组认定评分畸高、畸低的。</w:t>
      </w:r>
    </w:p>
    <w:p>
      <w:pPr>
        <w:autoSpaceDN w:val="0"/>
        <w:spacing w:line="360" w:lineRule="auto"/>
        <w:ind w:firstLine="424" w:firstLineChars="176"/>
        <w:rPr>
          <w:rFonts w:ascii="仿宋" w:hAnsi="仿宋" w:eastAsia="仿宋" w:cs="仿宋"/>
          <w:b/>
          <w:color w:val="000000"/>
          <w:sz w:val="28"/>
          <w:szCs w:val="28"/>
        </w:rPr>
      </w:pPr>
      <w:r>
        <w:rPr>
          <w:rFonts w:hint="eastAsia" w:ascii="仿宋" w:hAnsi="仿宋" w:eastAsia="仿宋" w:cs="仿宋"/>
          <w:b/>
          <w:color w:val="000000"/>
          <w:sz w:val="24"/>
          <w:szCs w:val="28"/>
        </w:rPr>
        <w:t>2.6.2评标报告签署前，经复核发现存在以上情形之一的，磋商小组将当场修改评标结果，并在评标报告中记载。</w:t>
      </w:r>
    </w:p>
    <w:p>
      <w:pPr>
        <w:keepNext/>
        <w:keepLines/>
        <w:autoSpaceDN w:val="0"/>
        <w:spacing w:before="72" w:beforeLines="30" w:after="72" w:afterLines="30" w:line="360" w:lineRule="auto"/>
        <w:ind w:firstLine="283" w:firstLineChars="118"/>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2.7 供应商排序及推荐中标（成交）候选供应商</w:t>
      </w:r>
    </w:p>
    <w:p>
      <w:pPr>
        <w:autoSpaceDN w:val="0"/>
        <w:spacing w:line="360" w:lineRule="auto"/>
        <w:ind w:firstLine="424" w:firstLineChars="176"/>
        <w:rPr>
          <w:rFonts w:ascii="仿宋" w:hAnsi="仿宋" w:eastAsia="仿宋" w:cs="仿宋"/>
          <w:b/>
          <w:color w:val="000000"/>
          <w:sz w:val="24"/>
        </w:rPr>
      </w:pPr>
      <w:r>
        <w:rPr>
          <w:rFonts w:hint="eastAsia" w:ascii="仿宋" w:hAnsi="仿宋" w:eastAsia="仿宋" w:cs="仿宋"/>
          <w:b/>
          <w:color w:val="000000"/>
          <w:sz w:val="24"/>
        </w:rPr>
        <w:t>磋商小组根据以下规定确定供应商排名并推荐中标（成交）候选供应商。</w:t>
      </w:r>
    </w:p>
    <w:p>
      <w:pPr>
        <w:autoSpaceDN w:val="0"/>
        <w:spacing w:line="360" w:lineRule="auto"/>
        <w:ind w:firstLine="424" w:firstLineChars="176"/>
        <w:rPr>
          <w:rFonts w:ascii="仿宋" w:hAnsi="仿宋" w:eastAsia="仿宋" w:cs="仿宋"/>
          <w:color w:val="000000"/>
          <w:kern w:val="0"/>
          <w:sz w:val="24"/>
          <w:szCs w:val="22"/>
        </w:rPr>
      </w:pPr>
      <w:r>
        <w:rPr>
          <w:rFonts w:hint="eastAsia" w:ascii="仿宋" w:hAnsi="仿宋" w:eastAsia="仿宋" w:cs="仿宋"/>
          <w:b/>
          <w:color w:val="000000"/>
          <w:sz w:val="24"/>
          <w:szCs w:val="22"/>
        </w:rPr>
        <w:t>2.7.1磋商小组根据各磋商响应供应商的综合得分（商务技术分与最后报价得分之和）从高到低依次进行排名排序。特殊情形按以下原则处理：</w:t>
      </w:r>
    </w:p>
    <w:p>
      <w:pPr>
        <w:autoSpaceDN w:val="0"/>
        <w:spacing w:line="360" w:lineRule="auto"/>
        <w:ind w:firstLine="422" w:firstLineChars="176"/>
        <w:rPr>
          <w:rFonts w:ascii="仿宋" w:hAnsi="仿宋" w:eastAsia="仿宋" w:cs="仿宋"/>
          <w:color w:val="000000"/>
          <w:sz w:val="24"/>
          <w:szCs w:val="22"/>
        </w:rPr>
      </w:pPr>
      <w:r>
        <w:rPr>
          <w:rFonts w:hint="eastAsia" w:ascii="仿宋" w:hAnsi="仿宋" w:eastAsia="仿宋" w:cs="仿宋"/>
          <w:color w:val="000000"/>
          <w:sz w:val="24"/>
          <w:szCs w:val="22"/>
        </w:rPr>
        <w:t>（1）综合得分相同的，按最后报价低的优先原则确定排名；</w:t>
      </w:r>
    </w:p>
    <w:p>
      <w:pPr>
        <w:autoSpaceDN w:val="0"/>
        <w:spacing w:line="360" w:lineRule="auto"/>
        <w:ind w:firstLine="422" w:firstLineChars="176"/>
        <w:rPr>
          <w:rFonts w:ascii="仿宋" w:hAnsi="仿宋" w:eastAsia="仿宋" w:cs="仿宋"/>
          <w:color w:val="000000"/>
          <w:sz w:val="24"/>
          <w:szCs w:val="22"/>
        </w:rPr>
      </w:pPr>
      <w:r>
        <w:rPr>
          <w:rFonts w:hint="eastAsia" w:ascii="仿宋" w:hAnsi="仿宋" w:eastAsia="仿宋" w:cs="仿宋"/>
          <w:color w:val="000000"/>
          <w:sz w:val="24"/>
          <w:szCs w:val="22"/>
        </w:rPr>
        <w:t>（2）综合得分和最后报价均相同的，按商务技术得分从高到低确定排名；</w:t>
      </w:r>
    </w:p>
    <w:p>
      <w:pPr>
        <w:autoSpaceDN w:val="0"/>
        <w:spacing w:line="360" w:lineRule="auto"/>
        <w:ind w:firstLine="422" w:firstLineChars="176"/>
        <w:rPr>
          <w:rFonts w:ascii="仿宋" w:hAnsi="仿宋" w:eastAsia="仿宋" w:cs="仿宋"/>
          <w:color w:val="000000"/>
          <w:sz w:val="24"/>
          <w:szCs w:val="22"/>
        </w:rPr>
      </w:pPr>
      <w:r>
        <w:rPr>
          <w:rFonts w:hint="eastAsia" w:ascii="仿宋" w:hAnsi="仿宋" w:eastAsia="仿宋" w:cs="仿宋"/>
          <w:color w:val="000000"/>
          <w:sz w:val="24"/>
          <w:szCs w:val="22"/>
        </w:rPr>
        <w:t>（3）综合得分、最后报价和商务技术得分均相同的由磋商小组全体成员记名投票按少数服从多数的原则确定排名。</w:t>
      </w:r>
    </w:p>
    <w:p>
      <w:pPr>
        <w:autoSpaceDN w:val="0"/>
        <w:spacing w:line="360" w:lineRule="auto"/>
        <w:ind w:firstLine="424" w:firstLineChars="176"/>
        <w:rPr>
          <w:rFonts w:ascii="仿宋" w:hAnsi="仿宋" w:eastAsia="仿宋" w:cs="仿宋"/>
        </w:rPr>
      </w:pPr>
      <w:r>
        <w:rPr>
          <w:rFonts w:hint="eastAsia" w:ascii="仿宋" w:hAnsi="仿宋" w:eastAsia="仿宋" w:cs="仿宋"/>
          <w:b/>
          <w:color w:val="000000"/>
          <w:sz w:val="24"/>
          <w:szCs w:val="22"/>
        </w:rPr>
        <w:t>2.7.2根据最终得分排序，通过书面评审报告的形式，向采购人推荐综合得分由高到低顺序推荐3名以上</w:t>
      </w:r>
      <w:r>
        <w:rPr>
          <w:rFonts w:hint="eastAsia" w:ascii="仿宋" w:hAnsi="仿宋" w:eastAsia="仿宋" w:cs="仿宋"/>
          <w:b/>
          <w:color w:val="000000"/>
          <w:kern w:val="0"/>
          <w:sz w:val="24"/>
          <w:szCs w:val="22"/>
        </w:rPr>
        <w:t>中标（成交）候选供应商</w:t>
      </w:r>
      <w:r>
        <w:rPr>
          <w:rFonts w:hint="eastAsia" w:ascii="仿宋" w:hAnsi="仿宋" w:eastAsia="仿宋" w:cs="仿宋"/>
          <w:b/>
          <w:color w:val="000000"/>
          <w:sz w:val="24"/>
          <w:szCs w:val="22"/>
        </w:rPr>
        <w:t>。</w:t>
      </w:r>
    </w:p>
    <w:p>
      <w:pPr>
        <w:keepNext/>
        <w:keepLines/>
        <w:autoSpaceDN w:val="0"/>
        <w:spacing w:before="72" w:beforeLines="30" w:after="72" w:afterLines="30" w:line="360" w:lineRule="auto"/>
        <w:ind w:firstLine="283" w:firstLineChars="118"/>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2.8 起草、签署评审报告</w:t>
      </w:r>
    </w:p>
    <w:p>
      <w:pPr>
        <w:autoSpaceDN w:val="0"/>
        <w:spacing w:line="360" w:lineRule="auto"/>
        <w:ind w:firstLine="424" w:firstLineChars="177"/>
        <w:rPr>
          <w:rFonts w:ascii="仿宋" w:hAnsi="仿宋" w:eastAsia="仿宋" w:cs="仿宋"/>
          <w:color w:val="000000"/>
          <w:sz w:val="24"/>
        </w:rPr>
      </w:pPr>
      <w:r>
        <w:rPr>
          <w:rFonts w:hint="eastAsia" w:ascii="仿宋" w:hAnsi="仿宋" w:eastAsia="仿宋" w:cs="仿宋"/>
          <w:color w:val="000000"/>
          <w:sz w:val="24"/>
          <w:szCs w:val="22"/>
        </w:rPr>
        <w:t>评审结束后，磋商小组将通过“政府采购云平台”起草评审报告，</w:t>
      </w:r>
      <w:r>
        <w:rPr>
          <w:rFonts w:hint="eastAsia" w:ascii="仿宋" w:hAnsi="仿宋" w:eastAsia="仿宋" w:cs="仿宋"/>
          <w:color w:val="000000"/>
          <w:sz w:val="24"/>
        </w:rPr>
        <w:t>磋商小组成员应当在评审报告上签字（或加注电子签章），对自己的评审意见承担法律责任。对评审报告有异议的，应当在评审报告上签署不同意见，并说明理由，否则视为同意评审报告。</w:t>
      </w:r>
    </w:p>
    <w:p>
      <w:pPr>
        <w:keepNext/>
        <w:keepLines/>
        <w:autoSpaceDN w:val="0"/>
        <w:spacing w:before="72" w:beforeLines="30" w:after="72" w:afterLines="30" w:line="360" w:lineRule="auto"/>
        <w:ind w:firstLine="283" w:firstLineChars="118"/>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2.9 重新评审</w:t>
      </w:r>
    </w:p>
    <w:p>
      <w:pPr>
        <w:autoSpaceDN w:val="0"/>
        <w:spacing w:line="360" w:lineRule="auto"/>
        <w:ind w:firstLine="426" w:firstLineChars="177"/>
        <w:rPr>
          <w:rFonts w:ascii="仿宋" w:hAnsi="仿宋" w:eastAsia="仿宋" w:cs="仿宋"/>
          <w:b/>
          <w:color w:val="000000"/>
          <w:sz w:val="24"/>
        </w:rPr>
      </w:pPr>
      <w:r>
        <w:rPr>
          <w:rFonts w:hint="eastAsia" w:ascii="仿宋" w:hAnsi="仿宋" w:eastAsia="仿宋" w:cs="仿宋"/>
          <w:b/>
          <w:color w:val="000000"/>
          <w:sz w:val="24"/>
        </w:rPr>
        <w:t>评审报告签署后，采购人或者采购代理机构发现存在下列情形之一的，将组织原磋商小组进行重新评审，重新评审改变评标结果的，将书面报告同级财政部门：</w:t>
      </w:r>
    </w:p>
    <w:p>
      <w:pPr>
        <w:autoSpaceDN w:val="0"/>
        <w:spacing w:line="360" w:lineRule="auto"/>
        <w:ind w:firstLine="422" w:firstLineChars="176"/>
        <w:rPr>
          <w:rFonts w:ascii="仿宋" w:hAnsi="仿宋" w:eastAsia="仿宋" w:cs="仿宋"/>
          <w:color w:val="000000"/>
          <w:sz w:val="24"/>
          <w:szCs w:val="28"/>
        </w:rPr>
      </w:pPr>
      <w:r>
        <w:rPr>
          <w:rFonts w:hint="eastAsia" w:ascii="仿宋" w:hAnsi="仿宋" w:eastAsia="仿宋" w:cs="仿宋"/>
          <w:color w:val="000000"/>
          <w:sz w:val="24"/>
          <w:szCs w:val="28"/>
        </w:rPr>
        <w:t>（1）分值汇总计算错误的；</w:t>
      </w:r>
    </w:p>
    <w:p>
      <w:pPr>
        <w:autoSpaceDN w:val="0"/>
        <w:spacing w:line="360" w:lineRule="auto"/>
        <w:ind w:firstLine="422" w:firstLineChars="176"/>
        <w:rPr>
          <w:rFonts w:ascii="仿宋" w:hAnsi="仿宋" w:eastAsia="仿宋" w:cs="仿宋"/>
          <w:color w:val="000000"/>
          <w:sz w:val="24"/>
          <w:szCs w:val="28"/>
        </w:rPr>
      </w:pPr>
      <w:r>
        <w:rPr>
          <w:rFonts w:hint="eastAsia" w:ascii="仿宋" w:hAnsi="仿宋" w:eastAsia="仿宋" w:cs="仿宋"/>
          <w:color w:val="000000"/>
          <w:sz w:val="24"/>
          <w:szCs w:val="28"/>
        </w:rPr>
        <w:t>（2）分项评分超出评分标准范围的；</w:t>
      </w:r>
    </w:p>
    <w:p>
      <w:pPr>
        <w:autoSpaceDN w:val="0"/>
        <w:spacing w:line="360" w:lineRule="auto"/>
        <w:ind w:firstLine="422" w:firstLineChars="176"/>
        <w:rPr>
          <w:rFonts w:ascii="仿宋" w:hAnsi="仿宋" w:eastAsia="仿宋" w:cs="仿宋"/>
          <w:color w:val="000000"/>
          <w:sz w:val="24"/>
          <w:szCs w:val="28"/>
        </w:rPr>
      </w:pPr>
      <w:r>
        <w:rPr>
          <w:rFonts w:hint="eastAsia" w:ascii="仿宋" w:hAnsi="仿宋" w:eastAsia="仿宋" w:cs="仿宋"/>
          <w:color w:val="000000"/>
          <w:sz w:val="24"/>
          <w:szCs w:val="28"/>
        </w:rPr>
        <w:t>（3）磋商小组成员对客观评审因素评分不一致的；</w:t>
      </w:r>
    </w:p>
    <w:p>
      <w:pPr>
        <w:autoSpaceDN w:val="0"/>
        <w:spacing w:line="360" w:lineRule="auto"/>
        <w:ind w:firstLine="424" w:firstLineChars="177"/>
        <w:rPr>
          <w:rFonts w:ascii="仿宋" w:hAnsi="仿宋" w:eastAsia="仿宋" w:cs="仿宋"/>
          <w:color w:val="000000"/>
          <w:sz w:val="24"/>
        </w:rPr>
      </w:pPr>
      <w:r>
        <w:rPr>
          <w:rFonts w:hint="eastAsia" w:ascii="仿宋" w:hAnsi="仿宋" w:eastAsia="仿宋" w:cs="仿宋"/>
          <w:color w:val="000000"/>
          <w:sz w:val="24"/>
          <w:szCs w:val="28"/>
        </w:rPr>
        <w:t>（4）经磋商小组认定评分畸高、畸低的。</w:t>
      </w:r>
    </w:p>
    <w:p>
      <w:pPr>
        <w:pStyle w:val="4"/>
        <w:autoSpaceDN w:val="0"/>
        <w:spacing w:before="360"/>
        <w:ind w:firstLine="0" w:firstLineChars="0"/>
        <w:rPr>
          <w:rFonts w:ascii="Times New Roman" w:hAnsi="仿宋" w:eastAsia="仿宋"/>
          <w:sz w:val="28"/>
          <w:szCs w:val="28"/>
        </w:rPr>
      </w:pPr>
      <w:bookmarkStart w:id="114" w:name="_Toc520824347"/>
      <w:bookmarkStart w:id="115" w:name="_Toc482590099"/>
      <w:bookmarkStart w:id="116" w:name="_Toc136873024"/>
      <w:r>
        <w:rPr>
          <w:rFonts w:hint="eastAsia" w:ascii="Times New Roman" w:hAnsi="仿宋" w:eastAsia="仿宋"/>
          <w:sz w:val="28"/>
          <w:szCs w:val="28"/>
        </w:rPr>
        <w:t>三、评分标准</w:t>
      </w:r>
      <w:bookmarkEnd w:id="114"/>
      <w:bookmarkEnd w:id="115"/>
      <w:bookmarkEnd w:id="116"/>
    </w:p>
    <w:p>
      <w:pPr>
        <w:keepNext/>
        <w:keepLines/>
        <w:autoSpaceDN w:val="0"/>
        <w:spacing w:before="72" w:beforeLines="30" w:after="72" w:afterLines="30" w:line="360" w:lineRule="auto"/>
        <w:ind w:firstLine="283" w:firstLineChars="118"/>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3.1 商务技术分（70分）</w:t>
      </w:r>
    </w:p>
    <w:tbl>
      <w:tblPr>
        <w:tblStyle w:val="297"/>
        <w:tblW w:w="9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6662"/>
        <w:gridCol w:w="930"/>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8" w:type="dxa"/>
            <w:vAlign w:val="center"/>
          </w:tcPr>
          <w:p>
            <w:pPr>
              <w:widowControl/>
              <w:autoSpaceDE w:val="0"/>
              <w:autoSpaceDN w:val="0"/>
              <w:snapToGrid w:val="0"/>
              <w:jc w:val="center"/>
              <w:textAlignment w:val="bottom"/>
              <w:rPr>
                <w:rFonts w:ascii="仿宋" w:hAnsi="仿宋" w:eastAsia="仿宋" w:cs="仿宋"/>
                <w:kern w:val="0"/>
                <w:szCs w:val="21"/>
              </w:rPr>
            </w:pPr>
            <w:r>
              <w:rPr>
                <w:rFonts w:hint="eastAsia" w:ascii="仿宋" w:hAnsi="仿宋" w:eastAsia="仿宋" w:cs="仿宋"/>
                <w:b/>
                <w:bCs/>
                <w:kern w:val="0"/>
                <w:szCs w:val="21"/>
              </w:rPr>
              <w:t>序号</w:t>
            </w:r>
          </w:p>
        </w:tc>
        <w:tc>
          <w:tcPr>
            <w:tcW w:w="6662" w:type="dxa"/>
            <w:vAlign w:val="center"/>
          </w:tcPr>
          <w:p>
            <w:pPr>
              <w:widowControl/>
              <w:autoSpaceDE w:val="0"/>
              <w:autoSpaceDN w:val="0"/>
              <w:snapToGrid w:val="0"/>
              <w:jc w:val="center"/>
              <w:textAlignment w:val="bottom"/>
              <w:rPr>
                <w:rFonts w:ascii="仿宋" w:hAnsi="仿宋" w:eastAsia="仿宋" w:cs="仿宋"/>
                <w:kern w:val="0"/>
                <w:szCs w:val="21"/>
              </w:rPr>
            </w:pPr>
            <w:r>
              <w:rPr>
                <w:rFonts w:hint="eastAsia" w:ascii="仿宋" w:hAnsi="仿宋" w:eastAsia="仿宋" w:cs="仿宋"/>
                <w:b/>
                <w:bCs/>
                <w:kern w:val="0"/>
                <w:szCs w:val="21"/>
              </w:rPr>
              <w:t>评审细则</w:t>
            </w:r>
          </w:p>
        </w:tc>
        <w:tc>
          <w:tcPr>
            <w:tcW w:w="930" w:type="dxa"/>
            <w:vAlign w:val="center"/>
          </w:tcPr>
          <w:p>
            <w:pPr>
              <w:widowControl/>
              <w:autoSpaceDE w:val="0"/>
              <w:autoSpaceDN w:val="0"/>
              <w:snapToGrid w:val="0"/>
              <w:jc w:val="center"/>
              <w:textAlignment w:val="bottom"/>
              <w:rPr>
                <w:rFonts w:ascii="仿宋" w:hAnsi="仿宋" w:eastAsia="仿宋" w:cs="仿宋"/>
                <w:kern w:val="0"/>
                <w:szCs w:val="21"/>
              </w:rPr>
            </w:pPr>
            <w:r>
              <w:rPr>
                <w:rFonts w:hint="eastAsia" w:ascii="仿宋" w:hAnsi="仿宋" w:eastAsia="仿宋" w:cs="仿宋"/>
                <w:b/>
                <w:bCs/>
                <w:kern w:val="0"/>
                <w:szCs w:val="21"/>
              </w:rPr>
              <w:t>分值</w:t>
            </w:r>
          </w:p>
        </w:tc>
        <w:tc>
          <w:tcPr>
            <w:tcW w:w="930" w:type="dxa"/>
            <w:vAlign w:val="center"/>
          </w:tcPr>
          <w:p>
            <w:pPr>
              <w:widowControl/>
              <w:autoSpaceDE w:val="0"/>
              <w:autoSpaceDN w:val="0"/>
              <w:snapToGrid w:val="0"/>
              <w:jc w:val="center"/>
              <w:textAlignment w:val="bottom"/>
              <w:rPr>
                <w:rFonts w:ascii="仿宋" w:hAnsi="仿宋" w:eastAsia="仿宋" w:cs="仿宋"/>
                <w:b/>
                <w:bCs/>
                <w:kern w:val="0"/>
                <w:szCs w:val="21"/>
              </w:rPr>
            </w:pPr>
            <w:r>
              <w:rPr>
                <w:rFonts w:hint="eastAsia" w:ascii="仿宋" w:hAnsi="仿宋" w:eastAsia="仿宋" w:cs="仿宋"/>
                <w:b/>
                <w:bCs/>
                <w:kern w:val="0"/>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8" w:type="dxa"/>
            <w:vAlign w:val="center"/>
          </w:tcPr>
          <w:p>
            <w:pPr>
              <w:snapToGrid w:val="0"/>
              <w:jc w:val="center"/>
              <w:rPr>
                <w:rFonts w:ascii="仿宋" w:hAnsi="仿宋" w:eastAsia="仿宋" w:cs="Arial"/>
                <w:szCs w:val="21"/>
              </w:rPr>
            </w:pPr>
            <w:r>
              <w:rPr>
                <w:rFonts w:hint="eastAsia" w:ascii="仿宋" w:hAnsi="仿宋" w:eastAsia="仿宋" w:cs="Arial"/>
                <w:szCs w:val="21"/>
              </w:rPr>
              <w:t>1</w:t>
            </w:r>
          </w:p>
        </w:tc>
        <w:tc>
          <w:tcPr>
            <w:tcW w:w="6662" w:type="dxa"/>
            <w:vAlign w:val="center"/>
          </w:tcPr>
          <w:p>
            <w:pPr>
              <w:adjustRightInd w:val="0"/>
              <w:snapToGrid w:val="0"/>
              <w:spacing w:before="60" w:beforeLines="25" w:after="60" w:afterLines="25"/>
              <w:jc w:val="left"/>
              <w:rPr>
                <w:rFonts w:ascii="仿宋" w:hAnsi="仿宋" w:eastAsia="仿宋" w:cs="Arial"/>
                <w:szCs w:val="21"/>
              </w:rPr>
            </w:pPr>
            <w:r>
              <w:rPr>
                <w:rFonts w:hint="eastAsia" w:ascii="仿宋" w:hAnsi="仿宋" w:eastAsia="仿宋" w:cs="Arial"/>
                <w:szCs w:val="21"/>
              </w:rPr>
              <w:t>磋商供应商（或联合体成员）自2020年1月1日以来具有类似装修项目业绩的每个得0.25分，最多得0.5分。（同时提供施工合同及竣工验收报告扫描件，时间以合同签订日期为准，未提供则不给分。）</w:t>
            </w:r>
          </w:p>
        </w:tc>
        <w:tc>
          <w:tcPr>
            <w:tcW w:w="930" w:type="dxa"/>
            <w:vAlign w:val="center"/>
          </w:tcPr>
          <w:p>
            <w:pPr>
              <w:adjustRightInd w:val="0"/>
              <w:snapToGrid w:val="0"/>
              <w:spacing w:before="60" w:beforeLines="25" w:after="60" w:afterLines="25"/>
              <w:jc w:val="center"/>
              <w:rPr>
                <w:rFonts w:ascii="仿宋" w:hAnsi="仿宋" w:eastAsia="仿宋" w:cs="Arial"/>
                <w:szCs w:val="21"/>
              </w:rPr>
            </w:pPr>
            <w:r>
              <w:rPr>
                <w:rFonts w:hint="eastAsia" w:ascii="仿宋" w:hAnsi="仿宋" w:eastAsia="仿宋" w:cs="Arial"/>
                <w:szCs w:val="21"/>
              </w:rPr>
              <w:t>0.5</w:t>
            </w:r>
          </w:p>
        </w:tc>
        <w:tc>
          <w:tcPr>
            <w:tcW w:w="930" w:type="dxa"/>
            <w:vAlign w:val="center"/>
          </w:tcPr>
          <w:p>
            <w:pPr>
              <w:adjustRightInd w:val="0"/>
              <w:snapToGrid w:val="0"/>
              <w:jc w:val="center"/>
              <w:rPr>
                <w:rFonts w:ascii="仿宋" w:hAnsi="仿宋" w:eastAsia="仿宋" w:cs="Arial"/>
                <w:szCs w:val="21"/>
              </w:rPr>
            </w:pPr>
            <w:r>
              <w:rPr>
                <w:rFonts w:hint="eastAsia" w:ascii="仿宋" w:hAnsi="仿宋" w:eastAsia="仿宋" w:cs="Arial"/>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8" w:type="dxa"/>
            <w:vAlign w:val="center"/>
          </w:tcPr>
          <w:p>
            <w:pPr>
              <w:snapToGrid w:val="0"/>
              <w:jc w:val="center"/>
              <w:rPr>
                <w:rFonts w:ascii="仿宋" w:hAnsi="仿宋" w:eastAsia="仿宋" w:cs="Arial"/>
                <w:szCs w:val="21"/>
              </w:rPr>
            </w:pPr>
            <w:r>
              <w:rPr>
                <w:rFonts w:hint="eastAsia" w:ascii="仿宋" w:hAnsi="仿宋" w:eastAsia="仿宋" w:cs="Arial"/>
                <w:szCs w:val="21"/>
              </w:rPr>
              <w:t>2</w:t>
            </w:r>
          </w:p>
        </w:tc>
        <w:tc>
          <w:tcPr>
            <w:tcW w:w="6662" w:type="dxa"/>
            <w:vAlign w:val="center"/>
          </w:tcPr>
          <w:p>
            <w:pPr>
              <w:adjustRightInd w:val="0"/>
              <w:snapToGrid w:val="0"/>
              <w:spacing w:before="60" w:beforeLines="25" w:after="60" w:afterLines="25"/>
              <w:jc w:val="left"/>
              <w:rPr>
                <w:rFonts w:ascii="仿宋" w:hAnsi="仿宋" w:eastAsia="仿宋" w:cs="Arial"/>
                <w:szCs w:val="21"/>
              </w:rPr>
            </w:pPr>
            <w:r>
              <w:rPr>
                <w:rFonts w:hint="eastAsia" w:ascii="仿宋" w:hAnsi="仿宋" w:eastAsia="仿宋" w:cs="Arial"/>
                <w:szCs w:val="21"/>
              </w:rPr>
              <w:t>拟派项目经理自2020年1月1日以来以项目经理身份承担过类似装修项目业绩的，每个得0.</w:t>
            </w:r>
            <w:r>
              <w:rPr>
                <w:rFonts w:ascii="仿宋" w:hAnsi="仿宋" w:eastAsia="仿宋" w:cs="Arial"/>
                <w:szCs w:val="21"/>
              </w:rPr>
              <w:t>5</w:t>
            </w:r>
            <w:r>
              <w:rPr>
                <w:rFonts w:hint="eastAsia" w:ascii="仿宋" w:hAnsi="仿宋" w:eastAsia="仿宋" w:cs="Arial"/>
                <w:szCs w:val="21"/>
              </w:rPr>
              <w:t>分，最多得1分。（同时提供合同及竣工验收报告扫描件，时间以合同签订日期为准，未提供则不给分。）</w:t>
            </w:r>
          </w:p>
        </w:tc>
        <w:tc>
          <w:tcPr>
            <w:tcW w:w="930" w:type="dxa"/>
            <w:vAlign w:val="center"/>
          </w:tcPr>
          <w:p>
            <w:pPr>
              <w:adjustRightInd w:val="0"/>
              <w:snapToGrid w:val="0"/>
              <w:spacing w:before="60" w:beforeLines="25" w:after="60" w:afterLines="25"/>
              <w:jc w:val="center"/>
              <w:rPr>
                <w:rFonts w:ascii="仿宋" w:hAnsi="仿宋" w:eastAsia="仿宋" w:cs="Arial"/>
                <w:szCs w:val="21"/>
              </w:rPr>
            </w:pPr>
            <w:r>
              <w:rPr>
                <w:rFonts w:hint="eastAsia" w:ascii="仿宋" w:hAnsi="仿宋" w:eastAsia="仿宋" w:cs="Arial"/>
                <w:szCs w:val="21"/>
              </w:rPr>
              <w:t>1</w:t>
            </w:r>
          </w:p>
        </w:tc>
        <w:tc>
          <w:tcPr>
            <w:tcW w:w="930" w:type="dxa"/>
            <w:vAlign w:val="center"/>
          </w:tcPr>
          <w:p>
            <w:pPr>
              <w:adjustRightInd w:val="0"/>
              <w:snapToGrid w:val="0"/>
              <w:jc w:val="center"/>
              <w:rPr>
                <w:rFonts w:ascii="仿宋" w:hAnsi="仿宋" w:eastAsia="仿宋" w:cs="Arial"/>
                <w:szCs w:val="21"/>
              </w:rPr>
            </w:pPr>
            <w:r>
              <w:rPr>
                <w:rFonts w:hint="eastAsia" w:ascii="仿宋" w:hAnsi="仿宋" w:eastAsia="仿宋" w:cs="Arial"/>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8" w:type="dxa"/>
            <w:vAlign w:val="center"/>
          </w:tcPr>
          <w:p>
            <w:pPr>
              <w:snapToGrid w:val="0"/>
              <w:jc w:val="center"/>
              <w:rPr>
                <w:rFonts w:ascii="仿宋" w:hAnsi="仿宋" w:eastAsia="仿宋" w:cs="Arial"/>
                <w:szCs w:val="21"/>
              </w:rPr>
            </w:pPr>
            <w:r>
              <w:rPr>
                <w:rFonts w:hint="eastAsia" w:ascii="仿宋" w:hAnsi="仿宋" w:eastAsia="仿宋" w:cs="Arial"/>
                <w:szCs w:val="21"/>
              </w:rPr>
              <w:t>3</w:t>
            </w:r>
          </w:p>
        </w:tc>
        <w:tc>
          <w:tcPr>
            <w:tcW w:w="6662" w:type="dxa"/>
            <w:vAlign w:val="center"/>
          </w:tcPr>
          <w:p>
            <w:pPr>
              <w:adjustRightInd w:val="0"/>
              <w:snapToGrid w:val="0"/>
              <w:spacing w:before="60" w:beforeLines="25" w:after="60" w:afterLines="25"/>
              <w:jc w:val="left"/>
              <w:rPr>
                <w:rFonts w:ascii="仿宋" w:hAnsi="仿宋" w:eastAsia="仿宋" w:cs="Arial"/>
                <w:szCs w:val="21"/>
              </w:rPr>
            </w:pPr>
            <w:r>
              <w:rPr>
                <w:rFonts w:hint="eastAsia" w:ascii="仿宋" w:hAnsi="仿宋" w:eastAsia="仿宋" w:cs="Arial"/>
                <w:szCs w:val="21"/>
              </w:rPr>
              <w:t>承诺拟派项目经理到位率承诺在7</w:t>
            </w:r>
            <w:r>
              <w:rPr>
                <w:rFonts w:ascii="仿宋" w:hAnsi="仿宋" w:eastAsia="仿宋" w:cs="Arial"/>
                <w:szCs w:val="21"/>
              </w:rPr>
              <w:t>5%以上</w:t>
            </w:r>
            <w:r>
              <w:rPr>
                <w:rFonts w:hint="eastAsia" w:ascii="仿宋" w:hAnsi="仿宋" w:eastAsia="仿宋" w:cs="Arial"/>
                <w:szCs w:val="21"/>
              </w:rPr>
              <w:t>，同时项目主要管理人员到位率承诺在9</w:t>
            </w:r>
            <w:r>
              <w:rPr>
                <w:rFonts w:ascii="仿宋" w:hAnsi="仿宋" w:eastAsia="仿宋" w:cs="Arial"/>
                <w:szCs w:val="21"/>
              </w:rPr>
              <w:t>0%以上的得</w:t>
            </w:r>
            <w:r>
              <w:rPr>
                <w:rFonts w:hint="eastAsia" w:ascii="仿宋" w:hAnsi="仿宋" w:eastAsia="仿宋" w:cs="Arial"/>
                <w:szCs w:val="21"/>
              </w:rPr>
              <w:t>1</w:t>
            </w:r>
            <w:r>
              <w:rPr>
                <w:rFonts w:ascii="仿宋" w:hAnsi="仿宋" w:eastAsia="仿宋" w:cs="Arial"/>
                <w:szCs w:val="21"/>
              </w:rPr>
              <w:t>.5，</w:t>
            </w:r>
            <w:r>
              <w:rPr>
                <w:rFonts w:hint="eastAsia" w:ascii="仿宋" w:hAnsi="仿宋" w:eastAsia="仿宋" w:cs="Arial"/>
                <w:szCs w:val="21"/>
              </w:rPr>
              <w:t>否则不得分。</w:t>
            </w:r>
          </w:p>
        </w:tc>
        <w:tc>
          <w:tcPr>
            <w:tcW w:w="930" w:type="dxa"/>
            <w:vAlign w:val="center"/>
          </w:tcPr>
          <w:p>
            <w:pPr>
              <w:adjustRightInd w:val="0"/>
              <w:snapToGrid w:val="0"/>
              <w:spacing w:before="60" w:beforeLines="25" w:after="60" w:afterLines="25"/>
              <w:jc w:val="center"/>
              <w:rPr>
                <w:rFonts w:ascii="仿宋" w:hAnsi="仿宋" w:eastAsia="仿宋" w:cs="Arial"/>
                <w:szCs w:val="21"/>
              </w:rPr>
            </w:pPr>
            <w:r>
              <w:rPr>
                <w:rFonts w:hint="eastAsia" w:ascii="仿宋" w:hAnsi="仿宋" w:eastAsia="仿宋" w:cs="Arial"/>
                <w:szCs w:val="21"/>
              </w:rPr>
              <w:t>1</w:t>
            </w:r>
            <w:r>
              <w:rPr>
                <w:rFonts w:ascii="仿宋" w:hAnsi="仿宋" w:eastAsia="仿宋" w:cs="Arial"/>
                <w:szCs w:val="21"/>
              </w:rPr>
              <w:t>.5</w:t>
            </w:r>
          </w:p>
        </w:tc>
        <w:tc>
          <w:tcPr>
            <w:tcW w:w="930" w:type="dxa"/>
            <w:vAlign w:val="center"/>
          </w:tcPr>
          <w:p>
            <w:pPr>
              <w:adjustRightInd w:val="0"/>
              <w:snapToGrid w:val="0"/>
              <w:jc w:val="center"/>
              <w:rPr>
                <w:rFonts w:ascii="仿宋" w:hAnsi="仿宋" w:eastAsia="仿宋" w:cs="Arial"/>
                <w:szCs w:val="21"/>
              </w:rPr>
            </w:pPr>
            <w:r>
              <w:rPr>
                <w:rFonts w:hint="eastAsia" w:ascii="仿宋" w:hAnsi="仿宋" w:eastAsia="仿宋" w:cs="Arial"/>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8" w:type="dxa"/>
            <w:vAlign w:val="center"/>
          </w:tcPr>
          <w:p>
            <w:pPr>
              <w:snapToGrid w:val="0"/>
              <w:jc w:val="center"/>
              <w:rPr>
                <w:rFonts w:ascii="仿宋" w:hAnsi="仿宋" w:eastAsia="仿宋" w:cs="Arial"/>
                <w:szCs w:val="21"/>
              </w:rPr>
            </w:pPr>
            <w:r>
              <w:rPr>
                <w:rFonts w:ascii="仿宋" w:hAnsi="仿宋" w:eastAsia="仿宋" w:cs="Arial"/>
                <w:szCs w:val="21"/>
              </w:rPr>
              <w:t>4</w:t>
            </w:r>
          </w:p>
        </w:tc>
        <w:tc>
          <w:tcPr>
            <w:tcW w:w="6662" w:type="dxa"/>
            <w:vAlign w:val="center"/>
          </w:tcPr>
          <w:p>
            <w:pPr>
              <w:adjustRightInd w:val="0"/>
              <w:snapToGrid w:val="0"/>
              <w:spacing w:before="60" w:beforeLines="25" w:after="60" w:afterLines="25"/>
              <w:jc w:val="left"/>
              <w:rPr>
                <w:rFonts w:ascii="仿宋" w:hAnsi="仿宋" w:eastAsia="仿宋" w:cs="仿宋"/>
                <w:bCs/>
                <w:szCs w:val="21"/>
              </w:rPr>
            </w:pPr>
            <w:r>
              <w:rPr>
                <w:rFonts w:hint="eastAsia" w:ascii="仿宋" w:hAnsi="仿宋" w:eastAsia="仿宋" w:cs="仿宋"/>
                <w:bCs/>
                <w:szCs w:val="21"/>
              </w:rPr>
              <w:t>拟派驻现场技术负责人及项目组成员专业配置情况的评价，包括满足本次项目要求情况，组织机构的合理性，施工员、质量员、安全员、材料员、资料员配置情况。（提供具体人员名单及相关证书复印件，并加盖供应商公章，允许一人多证。）</w:t>
            </w:r>
          </w:p>
          <w:p>
            <w:pPr>
              <w:adjustRightInd w:val="0"/>
              <w:snapToGrid w:val="0"/>
              <w:spacing w:before="60" w:beforeLines="25" w:after="60" w:afterLines="25"/>
              <w:jc w:val="left"/>
              <w:rPr>
                <w:rFonts w:ascii="仿宋" w:hAnsi="仿宋" w:eastAsia="仿宋" w:cs="仿宋"/>
                <w:bCs/>
                <w:szCs w:val="21"/>
              </w:rPr>
            </w:pPr>
            <w:r>
              <w:rPr>
                <w:rFonts w:hint="eastAsia" w:ascii="仿宋" w:hAnsi="仿宋" w:eastAsia="仿宋" w:cs="仿宋"/>
                <w:bCs/>
                <w:szCs w:val="21"/>
              </w:rPr>
              <w:t>（1）满足项目要求情况，配置合理、科学的得</w:t>
            </w:r>
            <w:r>
              <w:rPr>
                <w:rFonts w:ascii="仿宋" w:hAnsi="仿宋" w:eastAsia="仿宋" w:cs="仿宋"/>
                <w:bCs/>
                <w:szCs w:val="21"/>
              </w:rPr>
              <w:t>5</w:t>
            </w:r>
            <w:r>
              <w:rPr>
                <w:rFonts w:hint="eastAsia" w:ascii="仿宋" w:hAnsi="仿宋" w:eastAsia="仿宋" w:cs="仿宋"/>
                <w:bCs/>
                <w:szCs w:val="21"/>
              </w:rPr>
              <w:t>分；</w:t>
            </w:r>
          </w:p>
          <w:p>
            <w:pPr>
              <w:adjustRightInd w:val="0"/>
              <w:snapToGrid w:val="0"/>
              <w:spacing w:before="60" w:beforeLines="25" w:after="60" w:afterLines="25"/>
              <w:jc w:val="left"/>
              <w:rPr>
                <w:rFonts w:ascii="仿宋" w:hAnsi="仿宋" w:eastAsia="仿宋" w:cs="仿宋"/>
                <w:bCs/>
                <w:szCs w:val="21"/>
              </w:rPr>
            </w:pPr>
            <w:r>
              <w:rPr>
                <w:rFonts w:hint="eastAsia" w:ascii="仿宋" w:hAnsi="仿宋" w:eastAsia="仿宋" w:cs="仿宋"/>
                <w:bCs/>
                <w:szCs w:val="21"/>
              </w:rPr>
              <w:t>（2）基本满足项目要求情况，配置较为合理的得</w:t>
            </w:r>
            <w:r>
              <w:rPr>
                <w:rFonts w:ascii="仿宋" w:hAnsi="仿宋" w:eastAsia="仿宋" w:cs="仿宋"/>
                <w:bCs/>
                <w:szCs w:val="21"/>
              </w:rPr>
              <w:t>3</w:t>
            </w:r>
            <w:r>
              <w:rPr>
                <w:rFonts w:hint="eastAsia" w:ascii="仿宋" w:hAnsi="仿宋" w:eastAsia="仿宋" w:cs="仿宋"/>
                <w:bCs/>
                <w:szCs w:val="21"/>
              </w:rPr>
              <w:t>分；</w:t>
            </w:r>
          </w:p>
          <w:p>
            <w:pPr>
              <w:adjustRightInd w:val="0"/>
              <w:snapToGrid w:val="0"/>
              <w:spacing w:before="60" w:beforeLines="25" w:after="60" w:afterLines="25"/>
              <w:jc w:val="left"/>
              <w:rPr>
                <w:rFonts w:ascii="仿宋" w:hAnsi="仿宋" w:eastAsia="仿宋" w:cs="仿宋"/>
                <w:bCs/>
                <w:szCs w:val="21"/>
              </w:rPr>
            </w:pPr>
            <w:r>
              <w:rPr>
                <w:rFonts w:hint="eastAsia" w:ascii="仿宋" w:hAnsi="仿宋" w:eastAsia="仿宋" w:cs="仿宋"/>
                <w:bCs/>
                <w:szCs w:val="21"/>
              </w:rPr>
              <w:t>（3）人员配置</w:t>
            </w:r>
            <w:r>
              <w:rPr>
                <w:rFonts w:hint="eastAsia" w:ascii="仿宋" w:hAnsi="仿宋" w:eastAsia="仿宋" w:cs="Arial"/>
                <w:szCs w:val="21"/>
              </w:rPr>
              <w:t>有欠缺</w:t>
            </w:r>
            <w:r>
              <w:rPr>
                <w:rFonts w:hint="eastAsia" w:ascii="仿宋" w:hAnsi="仿宋" w:eastAsia="仿宋" w:cs="仿宋"/>
                <w:bCs/>
                <w:szCs w:val="21"/>
              </w:rPr>
              <w:t>的得1分；</w:t>
            </w:r>
          </w:p>
          <w:p>
            <w:pPr>
              <w:adjustRightInd w:val="0"/>
              <w:snapToGrid w:val="0"/>
              <w:spacing w:before="60" w:beforeLines="25" w:after="60" w:afterLines="25"/>
              <w:jc w:val="left"/>
              <w:rPr>
                <w:rFonts w:ascii="仿宋" w:hAnsi="仿宋" w:eastAsia="仿宋" w:cs="Arial"/>
                <w:szCs w:val="21"/>
              </w:rPr>
            </w:pPr>
            <w:r>
              <w:rPr>
                <w:rFonts w:hint="eastAsia" w:ascii="仿宋" w:hAnsi="仿宋" w:eastAsia="仿宋" w:cs="仿宋"/>
                <w:bCs/>
                <w:szCs w:val="21"/>
              </w:rPr>
              <w:t>（4）未提供人员配置或证书的得0分。</w:t>
            </w:r>
          </w:p>
        </w:tc>
        <w:tc>
          <w:tcPr>
            <w:tcW w:w="930" w:type="dxa"/>
            <w:vAlign w:val="center"/>
          </w:tcPr>
          <w:p>
            <w:pPr>
              <w:adjustRightInd w:val="0"/>
              <w:snapToGrid w:val="0"/>
              <w:spacing w:before="60" w:beforeLines="25" w:after="60" w:afterLines="25"/>
              <w:jc w:val="center"/>
              <w:rPr>
                <w:rFonts w:ascii="仿宋" w:hAnsi="仿宋" w:eastAsia="仿宋" w:cs="Arial"/>
                <w:szCs w:val="21"/>
              </w:rPr>
            </w:pPr>
            <w:r>
              <w:rPr>
                <w:rFonts w:ascii="仿宋" w:hAnsi="仿宋" w:eastAsia="仿宋" w:cs="Arial"/>
                <w:szCs w:val="21"/>
              </w:rPr>
              <w:t>5</w:t>
            </w:r>
          </w:p>
        </w:tc>
        <w:tc>
          <w:tcPr>
            <w:tcW w:w="930" w:type="dxa"/>
            <w:vAlign w:val="center"/>
          </w:tcPr>
          <w:p>
            <w:pPr>
              <w:adjustRightInd w:val="0"/>
              <w:snapToGrid w:val="0"/>
              <w:jc w:val="center"/>
              <w:rPr>
                <w:rFonts w:ascii="仿宋" w:hAnsi="仿宋" w:eastAsia="仿宋" w:cs="Arial"/>
                <w:szCs w:val="21"/>
              </w:rPr>
            </w:pPr>
            <w:r>
              <w:rPr>
                <w:rFonts w:hint="eastAsia" w:ascii="仿宋" w:hAnsi="仿宋" w:eastAsia="仿宋" w:cs="Arial"/>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698" w:type="dxa"/>
            <w:vAlign w:val="center"/>
          </w:tcPr>
          <w:p>
            <w:pPr>
              <w:snapToGrid w:val="0"/>
              <w:jc w:val="center"/>
              <w:rPr>
                <w:rFonts w:ascii="仿宋" w:hAnsi="仿宋" w:eastAsia="仿宋" w:cs="Arial"/>
                <w:szCs w:val="21"/>
              </w:rPr>
            </w:pPr>
            <w:r>
              <w:rPr>
                <w:rFonts w:hint="eastAsia" w:ascii="仿宋" w:hAnsi="仿宋" w:eastAsia="仿宋" w:cs="Arial"/>
                <w:szCs w:val="21"/>
              </w:rPr>
              <w:t>5</w:t>
            </w:r>
          </w:p>
        </w:tc>
        <w:tc>
          <w:tcPr>
            <w:tcW w:w="6662" w:type="dxa"/>
            <w:vAlign w:val="center"/>
          </w:tcPr>
          <w:p>
            <w:pPr>
              <w:adjustRightInd w:val="0"/>
              <w:snapToGrid w:val="0"/>
              <w:spacing w:before="60" w:beforeLines="25" w:after="60" w:afterLines="25"/>
              <w:jc w:val="left"/>
              <w:rPr>
                <w:rFonts w:ascii="仿宋" w:hAnsi="仿宋" w:eastAsia="仿宋" w:cs="Arial"/>
                <w:szCs w:val="21"/>
              </w:rPr>
            </w:pPr>
            <w:r>
              <w:rPr>
                <w:rFonts w:hint="eastAsia" w:ascii="仿宋" w:hAnsi="仿宋" w:eastAsia="仿宋" w:cs="Arial"/>
                <w:szCs w:val="21"/>
              </w:rPr>
              <w:t>针对本项目各专业工种配置和劳动力投入情况，劳动力组织与管理措施，配置劳动力综合素质的评价。</w:t>
            </w:r>
          </w:p>
          <w:p>
            <w:pPr>
              <w:adjustRightInd w:val="0"/>
              <w:snapToGrid w:val="0"/>
              <w:spacing w:before="60" w:beforeLines="25" w:after="60" w:afterLines="25"/>
              <w:jc w:val="left"/>
              <w:rPr>
                <w:rFonts w:ascii="仿宋" w:hAnsi="仿宋" w:eastAsia="仿宋" w:cs="Arial"/>
                <w:szCs w:val="21"/>
              </w:rPr>
            </w:pPr>
            <w:r>
              <w:rPr>
                <w:rFonts w:hint="eastAsia" w:ascii="仿宋" w:hAnsi="仿宋" w:eastAsia="仿宋" w:cs="Arial"/>
                <w:szCs w:val="21"/>
              </w:rPr>
              <w:t>（1）方案科学合理、执行力强的得5分；</w:t>
            </w:r>
          </w:p>
          <w:p>
            <w:pPr>
              <w:adjustRightInd w:val="0"/>
              <w:snapToGrid w:val="0"/>
              <w:spacing w:before="60" w:beforeLines="25" w:after="60" w:afterLines="25"/>
              <w:jc w:val="left"/>
              <w:rPr>
                <w:rFonts w:ascii="仿宋" w:hAnsi="仿宋" w:eastAsia="仿宋" w:cs="Arial"/>
                <w:szCs w:val="21"/>
              </w:rPr>
            </w:pPr>
            <w:r>
              <w:rPr>
                <w:rFonts w:hint="eastAsia" w:ascii="仿宋" w:hAnsi="仿宋" w:eastAsia="仿宋" w:cs="Arial"/>
                <w:szCs w:val="21"/>
              </w:rPr>
              <w:t>（2）方案较为科学合理、有实质性措施的得3分；</w:t>
            </w:r>
          </w:p>
          <w:p>
            <w:pPr>
              <w:adjustRightInd w:val="0"/>
              <w:snapToGrid w:val="0"/>
              <w:spacing w:before="60" w:beforeLines="25" w:after="60" w:afterLines="25"/>
              <w:jc w:val="left"/>
              <w:rPr>
                <w:rFonts w:ascii="仿宋" w:hAnsi="仿宋" w:eastAsia="仿宋" w:cs="Arial"/>
                <w:szCs w:val="21"/>
              </w:rPr>
            </w:pPr>
            <w:r>
              <w:rPr>
                <w:rFonts w:hint="eastAsia" w:ascii="仿宋" w:hAnsi="仿宋" w:eastAsia="仿宋" w:cs="Arial"/>
                <w:szCs w:val="21"/>
              </w:rPr>
              <w:t>（3）方案有欠缺、执行力弱的得1分；</w:t>
            </w:r>
          </w:p>
          <w:p>
            <w:pPr>
              <w:adjustRightInd w:val="0"/>
              <w:snapToGrid w:val="0"/>
              <w:spacing w:before="60" w:beforeLines="25" w:after="60" w:afterLines="25"/>
              <w:jc w:val="left"/>
              <w:rPr>
                <w:rFonts w:ascii="仿宋" w:hAnsi="仿宋" w:eastAsia="仿宋" w:cs="Arial"/>
                <w:szCs w:val="21"/>
              </w:rPr>
            </w:pPr>
            <w:r>
              <w:rPr>
                <w:rFonts w:hint="eastAsia" w:ascii="仿宋" w:hAnsi="仿宋" w:eastAsia="仿宋" w:cs="Arial"/>
                <w:szCs w:val="21"/>
              </w:rPr>
              <w:t>（4）未提出实质性方案阐述的得0分。</w:t>
            </w:r>
          </w:p>
        </w:tc>
        <w:tc>
          <w:tcPr>
            <w:tcW w:w="930" w:type="dxa"/>
            <w:vAlign w:val="center"/>
          </w:tcPr>
          <w:p>
            <w:pPr>
              <w:adjustRightInd w:val="0"/>
              <w:snapToGrid w:val="0"/>
              <w:spacing w:before="60" w:beforeLines="25" w:after="60" w:afterLines="25"/>
              <w:jc w:val="center"/>
              <w:rPr>
                <w:rFonts w:ascii="仿宋" w:hAnsi="仿宋" w:eastAsia="仿宋" w:cs="Arial"/>
                <w:szCs w:val="21"/>
              </w:rPr>
            </w:pPr>
            <w:r>
              <w:rPr>
                <w:rFonts w:hint="eastAsia" w:ascii="仿宋" w:hAnsi="仿宋" w:eastAsia="仿宋" w:cs="Arial"/>
                <w:szCs w:val="21"/>
              </w:rPr>
              <w:t>5</w:t>
            </w:r>
          </w:p>
        </w:tc>
        <w:tc>
          <w:tcPr>
            <w:tcW w:w="930" w:type="dxa"/>
            <w:vAlign w:val="center"/>
          </w:tcPr>
          <w:p>
            <w:pPr>
              <w:adjustRightInd w:val="0"/>
              <w:snapToGrid w:val="0"/>
              <w:jc w:val="center"/>
              <w:rPr>
                <w:rFonts w:ascii="仿宋" w:hAnsi="仿宋" w:eastAsia="仿宋" w:cs="Arial"/>
                <w:szCs w:val="21"/>
              </w:rPr>
            </w:pPr>
            <w:r>
              <w:rPr>
                <w:rFonts w:hint="eastAsia" w:ascii="仿宋" w:hAnsi="仿宋" w:eastAsia="仿宋" w:cs="Arial"/>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8" w:type="dxa"/>
            <w:vAlign w:val="center"/>
          </w:tcPr>
          <w:p>
            <w:pPr>
              <w:snapToGrid w:val="0"/>
              <w:jc w:val="center"/>
              <w:rPr>
                <w:rFonts w:ascii="仿宋" w:hAnsi="仿宋" w:eastAsia="仿宋" w:cs="Arial"/>
                <w:szCs w:val="21"/>
              </w:rPr>
            </w:pPr>
            <w:r>
              <w:rPr>
                <w:rFonts w:ascii="仿宋" w:hAnsi="仿宋" w:eastAsia="仿宋" w:cs="Arial"/>
                <w:szCs w:val="21"/>
              </w:rPr>
              <w:t>6</w:t>
            </w:r>
          </w:p>
        </w:tc>
        <w:tc>
          <w:tcPr>
            <w:tcW w:w="6662" w:type="dxa"/>
            <w:vAlign w:val="center"/>
          </w:tcPr>
          <w:p>
            <w:pPr>
              <w:adjustRightInd w:val="0"/>
              <w:snapToGrid w:val="0"/>
              <w:spacing w:before="60" w:beforeLines="25" w:after="60" w:afterLines="25"/>
              <w:jc w:val="left"/>
              <w:rPr>
                <w:rFonts w:ascii="仿宋" w:hAnsi="仿宋" w:eastAsia="仿宋" w:cs="Arial"/>
                <w:szCs w:val="21"/>
              </w:rPr>
            </w:pPr>
            <w:r>
              <w:rPr>
                <w:rFonts w:hint="eastAsia" w:ascii="仿宋" w:hAnsi="仿宋" w:eastAsia="仿宋" w:cs="Arial"/>
                <w:szCs w:val="21"/>
              </w:rPr>
              <w:t>针对本项目施工总体方案的全面性、合理性、可行性进行评价。</w:t>
            </w:r>
          </w:p>
          <w:p>
            <w:pPr>
              <w:adjustRightInd w:val="0"/>
              <w:snapToGrid w:val="0"/>
              <w:spacing w:before="60" w:beforeLines="25" w:after="60" w:afterLines="25"/>
              <w:jc w:val="left"/>
              <w:rPr>
                <w:rFonts w:ascii="仿宋" w:hAnsi="仿宋" w:eastAsia="仿宋" w:cs="Arial"/>
                <w:szCs w:val="21"/>
              </w:rPr>
            </w:pPr>
            <w:r>
              <w:rPr>
                <w:rFonts w:hint="eastAsia" w:ascii="仿宋" w:hAnsi="仿宋" w:eastAsia="仿宋" w:cs="Arial"/>
                <w:szCs w:val="21"/>
              </w:rPr>
              <w:t>（1）方案科学合理、执行力强的得5分；</w:t>
            </w:r>
          </w:p>
          <w:p>
            <w:pPr>
              <w:adjustRightInd w:val="0"/>
              <w:snapToGrid w:val="0"/>
              <w:spacing w:before="60" w:beforeLines="25" w:after="60" w:afterLines="25"/>
              <w:jc w:val="left"/>
              <w:rPr>
                <w:rFonts w:ascii="仿宋" w:hAnsi="仿宋" w:eastAsia="仿宋" w:cs="Arial"/>
                <w:szCs w:val="21"/>
              </w:rPr>
            </w:pPr>
            <w:r>
              <w:rPr>
                <w:rFonts w:hint="eastAsia" w:ascii="仿宋" w:hAnsi="仿宋" w:eastAsia="仿宋" w:cs="Arial"/>
                <w:szCs w:val="21"/>
              </w:rPr>
              <w:t>（2）方案较为科学合理、有实质性措施的得3分；</w:t>
            </w:r>
          </w:p>
          <w:p>
            <w:pPr>
              <w:adjustRightInd w:val="0"/>
              <w:snapToGrid w:val="0"/>
              <w:spacing w:before="60" w:beforeLines="25" w:after="60" w:afterLines="25"/>
              <w:jc w:val="left"/>
              <w:rPr>
                <w:rFonts w:ascii="仿宋" w:hAnsi="仿宋" w:eastAsia="仿宋" w:cs="Arial"/>
                <w:szCs w:val="21"/>
              </w:rPr>
            </w:pPr>
            <w:r>
              <w:rPr>
                <w:rFonts w:hint="eastAsia" w:ascii="仿宋" w:hAnsi="仿宋" w:eastAsia="仿宋" w:cs="Arial"/>
                <w:szCs w:val="21"/>
              </w:rPr>
              <w:t>（3）方案有欠缺、执行力弱的得1分；</w:t>
            </w:r>
          </w:p>
          <w:p>
            <w:pPr>
              <w:adjustRightInd w:val="0"/>
              <w:snapToGrid w:val="0"/>
              <w:spacing w:before="60" w:beforeLines="25" w:after="60" w:afterLines="25"/>
              <w:rPr>
                <w:rFonts w:ascii="仿宋" w:hAnsi="仿宋" w:eastAsia="仿宋" w:cs="Arial"/>
                <w:szCs w:val="21"/>
              </w:rPr>
            </w:pPr>
            <w:r>
              <w:rPr>
                <w:rFonts w:hint="eastAsia" w:ascii="仿宋" w:hAnsi="仿宋" w:eastAsia="仿宋" w:cs="Arial"/>
                <w:szCs w:val="21"/>
              </w:rPr>
              <w:t xml:space="preserve">（4）未提出实质性方案阐述的得0分。 </w:t>
            </w:r>
          </w:p>
        </w:tc>
        <w:tc>
          <w:tcPr>
            <w:tcW w:w="930" w:type="dxa"/>
            <w:vAlign w:val="center"/>
          </w:tcPr>
          <w:p>
            <w:pPr>
              <w:adjustRightInd w:val="0"/>
              <w:snapToGrid w:val="0"/>
              <w:spacing w:before="60" w:beforeLines="25" w:after="60" w:afterLines="25"/>
              <w:jc w:val="center"/>
              <w:rPr>
                <w:rFonts w:ascii="仿宋" w:hAnsi="仿宋" w:eastAsia="仿宋" w:cs="Arial"/>
                <w:szCs w:val="21"/>
              </w:rPr>
            </w:pPr>
            <w:r>
              <w:rPr>
                <w:rFonts w:hint="eastAsia" w:ascii="仿宋" w:hAnsi="仿宋" w:eastAsia="仿宋" w:cs="Arial"/>
                <w:szCs w:val="21"/>
              </w:rPr>
              <w:t>5</w:t>
            </w:r>
          </w:p>
        </w:tc>
        <w:tc>
          <w:tcPr>
            <w:tcW w:w="930" w:type="dxa"/>
            <w:vAlign w:val="center"/>
          </w:tcPr>
          <w:p>
            <w:pPr>
              <w:adjustRightInd w:val="0"/>
              <w:snapToGrid w:val="0"/>
              <w:jc w:val="center"/>
              <w:rPr>
                <w:rFonts w:ascii="仿宋" w:hAnsi="仿宋" w:eastAsia="仿宋" w:cs="Arial"/>
                <w:szCs w:val="21"/>
              </w:rPr>
            </w:pPr>
            <w:r>
              <w:rPr>
                <w:rFonts w:hint="eastAsia" w:ascii="仿宋" w:hAnsi="仿宋" w:eastAsia="仿宋" w:cs="Arial"/>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8" w:type="dxa"/>
            <w:vAlign w:val="center"/>
          </w:tcPr>
          <w:p>
            <w:pPr>
              <w:snapToGrid w:val="0"/>
              <w:jc w:val="center"/>
              <w:rPr>
                <w:rFonts w:ascii="仿宋" w:hAnsi="仿宋" w:eastAsia="仿宋" w:cs="Arial"/>
                <w:szCs w:val="21"/>
              </w:rPr>
            </w:pPr>
            <w:r>
              <w:rPr>
                <w:rFonts w:ascii="仿宋" w:hAnsi="仿宋" w:eastAsia="仿宋" w:cs="Arial"/>
                <w:szCs w:val="21"/>
              </w:rPr>
              <w:t>7</w:t>
            </w:r>
          </w:p>
        </w:tc>
        <w:tc>
          <w:tcPr>
            <w:tcW w:w="6662" w:type="dxa"/>
            <w:vAlign w:val="center"/>
          </w:tcPr>
          <w:p>
            <w:pPr>
              <w:adjustRightInd w:val="0"/>
              <w:snapToGrid w:val="0"/>
              <w:spacing w:before="60" w:beforeLines="25" w:after="60" w:afterLines="25"/>
              <w:jc w:val="left"/>
              <w:rPr>
                <w:rFonts w:ascii="仿宋" w:hAnsi="仿宋" w:eastAsia="仿宋" w:cs="Arial"/>
                <w:szCs w:val="21"/>
              </w:rPr>
            </w:pPr>
            <w:r>
              <w:rPr>
                <w:rFonts w:hint="eastAsia" w:ascii="仿宋" w:hAnsi="仿宋" w:eastAsia="仿宋" w:cs="Arial"/>
                <w:szCs w:val="21"/>
              </w:rPr>
              <w:t>关键节点施工工艺或施工方法、关键节点施工保障措施的评价。</w:t>
            </w:r>
          </w:p>
          <w:p>
            <w:pPr>
              <w:adjustRightInd w:val="0"/>
              <w:snapToGrid w:val="0"/>
              <w:spacing w:before="60" w:beforeLines="25" w:after="60" w:afterLines="25"/>
              <w:jc w:val="left"/>
              <w:rPr>
                <w:rFonts w:ascii="仿宋" w:hAnsi="仿宋" w:eastAsia="仿宋" w:cs="Arial"/>
                <w:szCs w:val="21"/>
              </w:rPr>
            </w:pPr>
            <w:r>
              <w:rPr>
                <w:rFonts w:hint="eastAsia" w:ascii="仿宋" w:hAnsi="仿宋" w:eastAsia="仿宋" w:cs="Arial"/>
                <w:szCs w:val="21"/>
              </w:rPr>
              <w:t>（1）方案科学合理、执行力强的得5分；</w:t>
            </w:r>
          </w:p>
          <w:p>
            <w:pPr>
              <w:adjustRightInd w:val="0"/>
              <w:snapToGrid w:val="0"/>
              <w:spacing w:before="60" w:beforeLines="25" w:after="60" w:afterLines="25"/>
              <w:jc w:val="left"/>
              <w:rPr>
                <w:rFonts w:ascii="仿宋" w:hAnsi="仿宋" w:eastAsia="仿宋" w:cs="Arial"/>
                <w:szCs w:val="21"/>
              </w:rPr>
            </w:pPr>
            <w:r>
              <w:rPr>
                <w:rFonts w:hint="eastAsia" w:ascii="仿宋" w:hAnsi="仿宋" w:eastAsia="仿宋" w:cs="Arial"/>
                <w:szCs w:val="21"/>
              </w:rPr>
              <w:t>（2）方案较为科学合理、有实质性措施的得3分；</w:t>
            </w:r>
          </w:p>
          <w:p>
            <w:pPr>
              <w:adjustRightInd w:val="0"/>
              <w:snapToGrid w:val="0"/>
              <w:spacing w:before="60" w:beforeLines="25" w:after="60" w:afterLines="25"/>
              <w:jc w:val="left"/>
              <w:rPr>
                <w:rFonts w:ascii="仿宋" w:hAnsi="仿宋" w:eastAsia="仿宋" w:cs="Arial"/>
                <w:szCs w:val="21"/>
              </w:rPr>
            </w:pPr>
            <w:r>
              <w:rPr>
                <w:rFonts w:hint="eastAsia" w:ascii="仿宋" w:hAnsi="仿宋" w:eastAsia="仿宋" w:cs="Arial"/>
                <w:szCs w:val="21"/>
              </w:rPr>
              <w:t>（3）方案有欠缺、执行力弱的得1分；</w:t>
            </w:r>
          </w:p>
          <w:p>
            <w:pPr>
              <w:adjustRightInd w:val="0"/>
              <w:snapToGrid w:val="0"/>
              <w:spacing w:before="60" w:beforeLines="25" w:after="60" w:afterLines="25"/>
              <w:rPr>
                <w:rFonts w:ascii="仿宋" w:hAnsi="仿宋" w:eastAsia="仿宋" w:cs="Arial"/>
                <w:szCs w:val="21"/>
              </w:rPr>
            </w:pPr>
            <w:r>
              <w:rPr>
                <w:rFonts w:hint="eastAsia" w:ascii="仿宋" w:hAnsi="仿宋" w:eastAsia="仿宋" w:cs="Arial"/>
                <w:szCs w:val="21"/>
              </w:rPr>
              <w:t>（4）未提出实质性方案阐述的得0分。</w:t>
            </w:r>
          </w:p>
        </w:tc>
        <w:tc>
          <w:tcPr>
            <w:tcW w:w="930" w:type="dxa"/>
            <w:vAlign w:val="center"/>
          </w:tcPr>
          <w:p>
            <w:pPr>
              <w:adjustRightInd w:val="0"/>
              <w:snapToGrid w:val="0"/>
              <w:spacing w:before="60" w:beforeLines="25" w:after="60" w:afterLines="25"/>
              <w:jc w:val="center"/>
              <w:rPr>
                <w:rFonts w:ascii="仿宋" w:hAnsi="仿宋" w:eastAsia="仿宋" w:cs="Arial"/>
                <w:szCs w:val="21"/>
              </w:rPr>
            </w:pPr>
            <w:r>
              <w:rPr>
                <w:rFonts w:hint="eastAsia" w:ascii="仿宋" w:hAnsi="仿宋" w:eastAsia="仿宋" w:cs="Arial"/>
                <w:szCs w:val="21"/>
              </w:rPr>
              <w:t>5</w:t>
            </w:r>
          </w:p>
        </w:tc>
        <w:tc>
          <w:tcPr>
            <w:tcW w:w="930" w:type="dxa"/>
            <w:vAlign w:val="center"/>
          </w:tcPr>
          <w:p>
            <w:pPr>
              <w:adjustRightInd w:val="0"/>
              <w:snapToGrid w:val="0"/>
              <w:jc w:val="center"/>
              <w:rPr>
                <w:rFonts w:ascii="仿宋" w:hAnsi="仿宋" w:eastAsia="仿宋" w:cs="Arial"/>
                <w:szCs w:val="21"/>
              </w:rPr>
            </w:pPr>
            <w:r>
              <w:rPr>
                <w:rFonts w:hint="eastAsia" w:ascii="仿宋" w:hAnsi="仿宋" w:eastAsia="仿宋" w:cs="Arial"/>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8" w:type="dxa"/>
            <w:vAlign w:val="center"/>
          </w:tcPr>
          <w:p>
            <w:pPr>
              <w:snapToGrid w:val="0"/>
              <w:jc w:val="center"/>
              <w:rPr>
                <w:rFonts w:ascii="仿宋" w:hAnsi="仿宋" w:eastAsia="仿宋" w:cs="Arial"/>
                <w:szCs w:val="21"/>
              </w:rPr>
            </w:pPr>
            <w:r>
              <w:rPr>
                <w:rFonts w:ascii="仿宋" w:hAnsi="仿宋" w:eastAsia="仿宋" w:cs="Arial"/>
                <w:szCs w:val="21"/>
              </w:rPr>
              <w:t>8</w:t>
            </w:r>
          </w:p>
        </w:tc>
        <w:tc>
          <w:tcPr>
            <w:tcW w:w="6662" w:type="dxa"/>
            <w:vAlign w:val="center"/>
          </w:tcPr>
          <w:p>
            <w:pPr>
              <w:adjustRightInd w:val="0"/>
              <w:snapToGrid w:val="0"/>
              <w:spacing w:before="60" w:beforeLines="25" w:after="60" w:afterLines="25"/>
              <w:jc w:val="left"/>
              <w:rPr>
                <w:rFonts w:ascii="仿宋" w:hAnsi="仿宋" w:eastAsia="仿宋" w:cs="Arial"/>
                <w:szCs w:val="21"/>
              </w:rPr>
            </w:pPr>
            <w:r>
              <w:rPr>
                <w:rFonts w:hint="eastAsia" w:ascii="仿宋" w:hAnsi="仿宋" w:eastAsia="仿宋" w:cs="Arial"/>
                <w:szCs w:val="21"/>
              </w:rPr>
              <w:t>确保施工质量的方案、质量控制和检验手段的评价。</w:t>
            </w:r>
          </w:p>
          <w:p>
            <w:pPr>
              <w:adjustRightInd w:val="0"/>
              <w:snapToGrid w:val="0"/>
              <w:spacing w:before="60" w:beforeLines="25" w:after="60" w:afterLines="25"/>
              <w:jc w:val="left"/>
              <w:rPr>
                <w:rFonts w:ascii="仿宋" w:hAnsi="仿宋" w:eastAsia="仿宋" w:cs="Arial"/>
                <w:szCs w:val="21"/>
              </w:rPr>
            </w:pPr>
            <w:r>
              <w:rPr>
                <w:rFonts w:hint="eastAsia" w:ascii="仿宋" w:hAnsi="仿宋" w:eastAsia="仿宋" w:cs="Arial"/>
                <w:szCs w:val="21"/>
              </w:rPr>
              <w:t>（1）方案科学合理、执行力强的得5分；</w:t>
            </w:r>
          </w:p>
          <w:p>
            <w:pPr>
              <w:adjustRightInd w:val="0"/>
              <w:snapToGrid w:val="0"/>
              <w:spacing w:before="60" w:beforeLines="25" w:after="60" w:afterLines="25"/>
              <w:jc w:val="left"/>
              <w:rPr>
                <w:rFonts w:ascii="仿宋" w:hAnsi="仿宋" w:eastAsia="仿宋" w:cs="Arial"/>
                <w:szCs w:val="21"/>
              </w:rPr>
            </w:pPr>
            <w:r>
              <w:rPr>
                <w:rFonts w:hint="eastAsia" w:ascii="仿宋" w:hAnsi="仿宋" w:eastAsia="仿宋" w:cs="Arial"/>
                <w:szCs w:val="21"/>
              </w:rPr>
              <w:t>（2）方案较为科学合理、有实质性措施的得3分；</w:t>
            </w:r>
          </w:p>
          <w:p>
            <w:pPr>
              <w:adjustRightInd w:val="0"/>
              <w:snapToGrid w:val="0"/>
              <w:spacing w:before="60" w:beforeLines="25" w:after="60" w:afterLines="25"/>
              <w:jc w:val="left"/>
              <w:rPr>
                <w:rFonts w:ascii="仿宋" w:hAnsi="仿宋" w:eastAsia="仿宋" w:cs="Arial"/>
                <w:szCs w:val="21"/>
              </w:rPr>
            </w:pPr>
            <w:r>
              <w:rPr>
                <w:rFonts w:hint="eastAsia" w:ascii="仿宋" w:hAnsi="仿宋" w:eastAsia="仿宋" w:cs="Arial"/>
                <w:szCs w:val="21"/>
              </w:rPr>
              <w:t>（3）方案有欠缺、执行力弱的得1分；</w:t>
            </w:r>
          </w:p>
          <w:p>
            <w:pPr>
              <w:adjustRightInd w:val="0"/>
              <w:snapToGrid w:val="0"/>
              <w:spacing w:before="60" w:beforeLines="25" w:after="60" w:afterLines="25"/>
              <w:rPr>
                <w:rFonts w:ascii="仿宋" w:hAnsi="仿宋" w:eastAsia="仿宋" w:cs="Arial"/>
                <w:szCs w:val="21"/>
              </w:rPr>
            </w:pPr>
            <w:r>
              <w:rPr>
                <w:rFonts w:hint="eastAsia" w:ascii="仿宋" w:hAnsi="仿宋" w:eastAsia="仿宋" w:cs="Arial"/>
                <w:szCs w:val="21"/>
              </w:rPr>
              <w:t>（4）未提出实质性方案阐述的得0分。</w:t>
            </w:r>
          </w:p>
        </w:tc>
        <w:tc>
          <w:tcPr>
            <w:tcW w:w="930" w:type="dxa"/>
            <w:vAlign w:val="center"/>
          </w:tcPr>
          <w:p>
            <w:pPr>
              <w:adjustRightInd w:val="0"/>
              <w:snapToGrid w:val="0"/>
              <w:spacing w:before="60" w:beforeLines="25" w:after="60" w:afterLines="25"/>
              <w:jc w:val="center"/>
              <w:rPr>
                <w:rFonts w:ascii="仿宋" w:hAnsi="仿宋" w:eastAsia="仿宋" w:cs="Arial"/>
                <w:szCs w:val="21"/>
              </w:rPr>
            </w:pPr>
            <w:r>
              <w:rPr>
                <w:rFonts w:hint="eastAsia" w:ascii="仿宋" w:hAnsi="仿宋" w:eastAsia="仿宋" w:cs="Arial"/>
                <w:szCs w:val="21"/>
              </w:rPr>
              <w:t>5</w:t>
            </w:r>
          </w:p>
        </w:tc>
        <w:tc>
          <w:tcPr>
            <w:tcW w:w="930" w:type="dxa"/>
            <w:vAlign w:val="center"/>
          </w:tcPr>
          <w:p>
            <w:pPr>
              <w:adjustRightInd w:val="0"/>
              <w:snapToGrid w:val="0"/>
              <w:jc w:val="center"/>
              <w:rPr>
                <w:rFonts w:ascii="仿宋" w:hAnsi="仿宋" w:eastAsia="仿宋" w:cs="Arial"/>
                <w:szCs w:val="21"/>
              </w:rPr>
            </w:pPr>
            <w:r>
              <w:rPr>
                <w:rFonts w:hint="eastAsia" w:ascii="仿宋" w:hAnsi="仿宋" w:eastAsia="仿宋" w:cs="Arial"/>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698" w:type="dxa"/>
            <w:vAlign w:val="center"/>
          </w:tcPr>
          <w:p>
            <w:pPr>
              <w:snapToGrid w:val="0"/>
              <w:jc w:val="center"/>
              <w:rPr>
                <w:rFonts w:ascii="仿宋" w:hAnsi="仿宋" w:eastAsia="仿宋" w:cs="Arial"/>
                <w:szCs w:val="21"/>
              </w:rPr>
            </w:pPr>
            <w:r>
              <w:rPr>
                <w:rFonts w:ascii="仿宋" w:hAnsi="仿宋" w:eastAsia="仿宋" w:cs="Arial"/>
                <w:szCs w:val="21"/>
              </w:rPr>
              <w:t>9</w:t>
            </w:r>
          </w:p>
        </w:tc>
        <w:tc>
          <w:tcPr>
            <w:tcW w:w="6662" w:type="dxa"/>
            <w:vAlign w:val="center"/>
          </w:tcPr>
          <w:p>
            <w:pPr>
              <w:adjustRightInd w:val="0"/>
              <w:snapToGrid w:val="0"/>
              <w:spacing w:before="60" w:beforeLines="25" w:after="60" w:afterLines="25"/>
              <w:jc w:val="left"/>
              <w:rPr>
                <w:rFonts w:ascii="仿宋" w:hAnsi="仿宋" w:eastAsia="仿宋" w:cs="Arial"/>
                <w:szCs w:val="21"/>
              </w:rPr>
            </w:pPr>
            <w:r>
              <w:rPr>
                <w:rFonts w:hint="eastAsia" w:ascii="仿宋" w:hAnsi="仿宋" w:eastAsia="仿宋" w:cs="Arial"/>
                <w:szCs w:val="21"/>
              </w:rPr>
              <w:t>施工机械和检测设备选用情况，成品保护方案、的评价。</w:t>
            </w:r>
          </w:p>
          <w:p>
            <w:pPr>
              <w:adjustRightInd w:val="0"/>
              <w:snapToGrid w:val="0"/>
              <w:spacing w:before="60" w:beforeLines="25" w:after="60" w:afterLines="25"/>
              <w:jc w:val="left"/>
              <w:rPr>
                <w:rFonts w:ascii="仿宋" w:hAnsi="仿宋" w:eastAsia="仿宋" w:cs="Arial"/>
                <w:szCs w:val="21"/>
              </w:rPr>
            </w:pPr>
            <w:r>
              <w:rPr>
                <w:rFonts w:hint="eastAsia" w:ascii="仿宋" w:hAnsi="仿宋" w:eastAsia="仿宋" w:cs="Arial"/>
                <w:szCs w:val="21"/>
              </w:rPr>
              <w:t>（1）方案和选用科学合理、执行力强的得5分；</w:t>
            </w:r>
          </w:p>
          <w:p>
            <w:pPr>
              <w:adjustRightInd w:val="0"/>
              <w:snapToGrid w:val="0"/>
              <w:spacing w:before="60" w:beforeLines="25" w:after="60" w:afterLines="25"/>
              <w:jc w:val="left"/>
              <w:rPr>
                <w:rFonts w:ascii="仿宋" w:hAnsi="仿宋" w:eastAsia="仿宋" w:cs="Arial"/>
                <w:szCs w:val="21"/>
              </w:rPr>
            </w:pPr>
            <w:r>
              <w:rPr>
                <w:rFonts w:hint="eastAsia" w:ascii="仿宋" w:hAnsi="仿宋" w:eastAsia="仿宋" w:cs="Arial"/>
                <w:szCs w:val="21"/>
              </w:rPr>
              <w:t>（2）方案和选用较为科学合理、有实质性措施的得3分；</w:t>
            </w:r>
          </w:p>
          <w:p>
            <w:pPr>
              <w:adjustRightInd w:val="0"/>
              <w:snapToGrid w:val="0"/>
              <w:spacing w:before="60" w:beforeLines="25" w:after="60" w:afterLines="25"/>
              <w:jc w:val="left"/>
              <w:rPr>
                <w:rFonts w:ascii="仿宋" w:hAnsi="仿宋" w:eastAsia="仿宋" w:cs="Arial"/>
                <w:szCs w:val="21"/>
              </w:rPr>
            </w:pPr>
            <w:r>
              <w:rPr>
                <w:rFonts w:hint="eastAsia" w:ascii="仿宋" w:hAnsi="仿宋" w:eastAsia="仿宋" w:cs="Arial"/>
                <w:szCs w:val="21"/>
              </w:rPr>
              <w:t>（3）方案和选用有欠缺、执行力弱的得1分；</w:t>
            </w:r>
          </w:p>
          <w:p>
            <w:pPr>
              <w:adjustRightInd w:val="0"/>
              <w:snapToGrid w:val="0"/>
              <w:spacing w:before="60" w:beforeLines="25" w:after="60" w:afterLines="25"/>
              <w:rPr>
                <w:rFonts w:ascii="仿宋" w:hAnsi="仿宋" w:eastAsia="仿宋" w:cs="Arial"/>
                <w:szCs w:val="21"/>
              </w:rPr>
            </w:pPr>
            <w:r>
              <w:rPr>
                <w:rFonts w:hint="eastAsia" w:ascii="仿宋" w:hAnsi="仿宋" w:eastAsia="仿宋" w:cs="Arial"/>
                <w:szCs w:val="21"/>
              </w:rPr>
              <w:t>（4）未提出实质性方案阐述的得0分。</w:t>
            </w:r>
          </w:p>
        </w:tc>
        <w:tc>
          <w:tcPr>
            <w:tcW w:w="930" w:type="dxa"/>
            <w:vAlign w:val="center"/>
          </w:tcPr>
          <w:p>
            <w:pPr>
              <w:adjustRightInd w:val="0"/>
              <w:snapToGrid w:val="0"/>
              <w:spacing w:before="60" w:beforeLines="25" w:after="60" w:afterLines="25"/>
              <w:jc w:val="center"/>
              <w:rPr>
                <w:rFonts w:ascii="仿宋" w:hAnsi="仿宋" w:eastAsia="仿宋" w:cs="Arial"/>
                <w:szCs w:val="21"/>
              </w:rPr>
            </w:pPr>
            <w:r>
              <w:rPr>
                <w:rFonts w:hint="eastAsia" w:ascii="仿宋" w:hAnsi="仿宋" w:eastAsia="仿宋" w:cs="Arial"/>
                <w:szCs w:val="21"/>
              </w:rPr>
              <w:t>5</w:t>
            </w:r>
          </w:p>
        </w:tc>
        <w:tc>
          <w:tcPr>
            <w:tcW w:w="930" w:type="dxa"/>
            <w:vAlign w:val="center"/>
          </w:tcPr>
          <w:p>
            <w:pPr>
              <w:adjustRightInd w:val="0"/>
              <w:snapToGrid w:val="0"/>
              <w:jc w:val="center"/>
              <w:rPr>
                <w:rFonts w:ascii="仿宋" w:hAnsi="仿宋" w:eastAsia="仿宋" w:cs="Arial"/>
                <w:szCs w:val="21"/>
              </w:rPr>
            </w:pPr>
            <w:r>
              <w:rPr>
                <w:rFonts w:hint="eastAsia" w:ascii="仿宋" w:hAnsi="仿宋" w:eastAsia="仿宋" w:cs="Arial"/>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8" w:type="dxa"/>
            <w:vAlign w:val="center"/>
          </w:tcPr>
          <w:p>
            <w:pPr>
              <w:snapToGrid w:val="0"/>
              <w:jc w:val="center"/>
              <w:rPr>
                <w:rFonts w:ascii="仿宋" w:hAnsi="仿宋" w:eastAsia="仿宋" w:cs="Arial"/>
                <w:szCs w:val="21"/>
              </w:rPr>
            </w:pPr>
            <w:r>
              <w:rPr>
                <w:rFonts w:ascii="仿宋" w:hAnsi="仿宋" w:eastAsia="仿宋" w:cs="Arial"/>
                <w:szCs w:val="21"/>
              </w:rPr>
              <w:t>10</w:t>
            </w:r>
          </w:p>
        </w:tc>
        <w:tc>
          <w:tcPr>
            <w:tcW w:w="6662" w:type="dxa"/>
          </w:tcPr>
          <w:p>
            <w:pPr>
              <w:adjustRightInd w:val="0"/>
              <w:snapToGrid w:val="0"/>
              <w:spacing w:before="60" w:beforeLines="25" w:after="60" w:afterLines="25"/>
              <w:jc w:val="left"/>
              <w:rPr>
                <w:rFonts w:ascii="仿宋" w:hAnsi="仿宋" w:eastAsia="仿宋" w:cs="Arial"/>
                <w:szCs w:val="21"/>
              </w:rPr>
            </w:pPr>
            <w:r>
              <w:rPr>
                <w:rFonts w:hint="eastAsia" w:ascii="仿宋" w:hAnsi="仿宋" w:eastAsia="仿宋" w:cs="Arial"/>
                <w:szCs w:val="21"/>
              </w:rPr>
              <w:t>针对本项目施工组织管理制度和施工组织措施的完整性、合理性评价。</w:t>
            </w:r>
          </w:p>
          <w:p>
            <w:pPr>
              <w:adjustRightInd w:val="0"/>
              <w:snapToGrid w:val="0"/>
              <w:spacing w:before="60" w:beforeLines="25" w:after="60" w:afterLines="25"/>
              <w:jc w:val="left"/>
              <w:rPr>
                <w:rFonts w:ascii="仿宋" w:hAnsi="仿宋" w:eastAsia="仿宋" w:cs="Arial"/>
                <w:szCs w:val="21"/>
              </w:rPr>
            </w:pPr>
            <w:r>
              <w:rPr>
                <w:rFonts w:hint="eastAsia" w:ascii="仿宋" w:hAnsi="仿宋" w:eastAsia="仿宋" w:cs="Arial"/>
                <w:szCs w:val="21"/>
              </w:rPr>
              <w:t>（1）方案科学合理、执行力强的得5分；</w:t>
            </w:r>
          </w:p>
          <w:p>
            <w:pPr>
              <w:adjustRightInd w:val="0"/>
              <w:snapToGrid w:val="0"/>
              <w:spacing w:before="60" w:beforeLines="25" w:after="60" w:afterLines="25"/>
              <w:jc w:val="left"/>
              <w:rPr>
                <w:rFonts w:ascii="仿宋" w:hAnsi="仿宋" w:eastAsia="仿宋" w:cs="Arial"/>
                <w:szCs w:val="21"/>
              </w:rPr>
            </w:pPr>
            <w:r>
              <w:rPr>
                <w:rFonts w:hint="eastAsia" w:ascii="仿宋" w:hAnsi="仿宋" w:eastAsia="仿宋" w:cs="Arial"/>
                <w:szCs w:val="21"/>
              </w:rPr>
              <w:t>（2）方案较为科学合理、有实质性措施的得3分；</w:t>
            </w:r>
          </w:p>
          <w:p>
            <w:pPr>
              <w:adjustRightInd w:val="0"/>
              <w:snapToGrid w:val="0"/>
              <w:spacing w:before="60" w:beforeLines="25" w:after="60" w:afterLines="25"/>
              <w:jc w:val="left"/>
              <w:rPr>
                <w:rFonts w:ascii="仿宋" w:hAnsi="仿宋" w:eastAsia="仿宋" w:cs="Arial"/>
                <w:szCs w:val="21"/>
              </w:rPr>
            </w:pPr>
            <w:r>
              <w:rPr>
                <w:rFonts w:hint="eastAsia" w:ascii="仿宋" w:hAnsi="仿宋" w:eastAsia="仿宋" w:cs="Arial"/>
                <w:szCs w:val="21"/>
              </w:rPr>
              <w:t>（3）方案有欠缺、执行力弱的得1分；</w:t>
            </w:r>
          </w:p>
          <w:p>
            <w:pPr>
              <w:adjustRightInd w:val="0"/>
              <w:snapToGrid w:val="0"/>
              <w:spacing w:before="60" w:beforeLines="25" w:after="60" w:afterLines="25"/>
              <w:rPr>
                <w:rFonts w:ascii="仿宋" w:hAnsi="仿宋" w:eastAsia="仿宋" w:cs="Arial"/>
                <w:szCs w:val="21"/>
              </w:rPr>
            </w:pPr>
            <w:r>
              <w:rPr>
                <w:rFonts w:hint="eastAsia" w:ascii="仿宋" w:hAnsi="仿宋" w:eastAsia="仿宋" w:cs="Arial"/>
                <w:szCs w:val="21"/>
              </w:rPr>
              <w:t>（4）未提出实质性方案阐述的得0分。</w:t>
            </w:r>
          </w:p>
        </w:tc>
        <w:tc>
          <w:tcPr>
            <w:tcW w:w="930" w:type="dxa"/>
            <w:vAlign w:val="center"/>
          </w:tcPr>
          <w:p>
            <w:pPr>
              <w:adjustRightInd w:val="0"/>
              <w:snapToGrid w:val="0"/>
              <w:spacing w:before="60" w:beforeLines="25" w:after="60" w:afterLines="25"/>
              <w:jc w:val="center"/>
              <w:rPr>
                <w:rFonts w:ascii="仿宋" w:hAnsi="仿宋" w:eastAsia="仿宋" w:cs="Arial"/>
                <w:szCs w:val="21"/>
              </w:rPr>
            </w:pPr>
            <w:r>
              <w:rPr>
                <w:rFonts w:hint="eastAsia" w:ascii="仿宋" w:hAnsi="仿宋" w:eastAsia="仿宋" w:cs="Arial"/>
                <w:szCs w:val="21"/>
              </w:rPr>
              <w:t>5</w:t>
            </w:r>
          </w:p>
        </w:tc>
        <w:tc>
          <w:tcPr>
            <w:tcW w:w="930" w:type="dxa"/>
            <w:vAlign w:val="center"/>
          </w:tcPr>
          <w:p>
            <w:pPr>
              <w:adjustRightInd w:val="0"/>
              <w:snapToGrid w:val="0"/>
              <w:jc w:val="center"/>
              <w:rPr>
                <w:rFonts w:ascii="仿宋" w:hAnsi="仿宋" w:eastAsia="仿宋" w:cs="Arial"/>
                <w:szCs w:val="21"/>
              </w:rPr>
            </w:pPr>
            <w:r>
              <w:rPr>
                <w:rFonts w:hint="eastAsia" w:ascii="仿宋" w:hAnsi="仿宋" w:eastAsia="仿宋" w:cs="Arial"/>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8" w:type="dxa"/>
            <w:vAlign w:val="center"/>
          </w:tcPr>
          <w:p>
            <w:pPr>
              <w:snapToGrid w:val="0"/>
              <w:jc w:val="center"/>
              <w:rPr>
                <w:rFonts w:ascii="仿宋" w:hAnsi="仿宋" w:eastAsia="仿宋" w:cs="Arial"/>
                <w:szCs w:val="21"/>
              </w:rPr>
            </w:pPr>
            <w:r>
              <w:rPr>
                <w:rFonts w:hint="eastAsia" w:ascii="仿宋" w:hAnsi="仿宋" w:eastAsia="仿宋" w:cs="Arial"/>
                <w:szCs w:val="21"/>
              </w:rPr>
              <w:t>1</w:t>
            </w:r>
            <w:r>
              <w:rPr>
                <w:rFonts w:ascii="仿宋" w:hAnsi="仿宋" w:eastAsia="仿宋" w:cs="Arial"/>
                <w:szCs w:val="21"/>
              </w:rPr>
              <w:t>1</w:t>
            </w:r>
          </w:p>
        </w:tc>
        <w:tc>
          <w:tcPr>
            <w:tcW w:w="6662" w:type="dxa"/>
          </w:tcPr>
          <w:p>
            <w:pPr>
              <w:adjustRightInd w:val="0"/>
              <w:snapToGrid w:val="0"/>
              <w:spacing w:before="60" w:beforeLines="25" w:after="60" w:afterLines="25"/>
              <w:jc w:val="left"/>
              <w:rPr>
                <w:rFonts w:ascii="仿宋" w:hAnsi="仿宋" w:eastAsia="仿宋" w:cs="Arial"/>
                <w:szCs w:val="21"/>
              </w:rPr>
            </w:pPr>
            <w:r>
              <w:rPr>
                <w:rFonts w:hint="eastAsia" w:ascii="仿宋" w:hAnsi="仿宋" w:eastAsia="仿宋" w:cs="Arial"/>
                <w:szCs w:val="21"/>
              </w:rPr>
              <w:t>磋商供应商工期承诺和进度控制措施方案的评价，评价因素包括工期以及进度计划满足程度、合理性及保证措施的可行性。</w:t>
            </w:r>
          </w:p>
          <w:p>
            <w:pPr>
              <w:adjustRightInd w:val="0"/>
              <w:snapToGrid w:val="0"/>
              <w:spacing w:before="60" w:beforeLines="25" w:after="60" w:afterLines="25"/>
              <w:jc w:val="left"/>
              <w:rPr>
                <w:rFonts w:ascii="仿宋" w:hAnsi="仿宋" w:eastAsia="仿宋" w:cs="Arial"/>
                <w:szCs w:val="21"/>
              </w:rPr>
            </w:pPr>
            <w:r>
              <w:rPr>
                <w:rFonts w:hint="eastAsia" w:ascii="仿宋" w:hAnsi="仿宋" w:eastAsia="仿宋" w:cs="Arial"/>
                <w:szCs w:val="21"/>
              </w:rPr>
              <w:t>（1）方案科学合理、计划清晰、执行力强的得5分；</w:t>
            </w:r>
          </w:p>
          <w:p>
            <w:pPr>
              <w:adjustRightInd w:val="0"/>
              <w:snapToGrid w:val="0"/>
              <w:spacing w:before="60" w:beforeLines="25" w:after="60" w:afterLines="25"/>
              <w:jc w:val="left"/>
              <w:rPr>
                <w:rFonts w:ascii="仿宋" w:hAnsi="仿宋" w:eastAsia="仿宋" w:cs="Arial"/>
                <w:szCs w:val="21"/>
              </w:rPr>
            </w:pPr>
            <w:r>
              <w:rPr>
                <w:rFonts w:hint="eastAsia" w:ascii="仿宋" w:hAnsi="仿宋" w:eastAsia="仿宋" w:cs="Arial"/>
                <w:szCs w:val="21"/>
              </w:rPr>
              <w:t>（2）方案较为科学合理、计划一般、有实质性措施的得3分；</w:t>
            </w:r>
          </w:p>
          <w:p>
            <w:pPr>
              <w:adjustRightInd w:val="0"/>
              <w:snapToGrid w:val="0"/>
              <w:spacing w:before="60" w:beforeLines="25" w:after="60" w:afterLines="25"/>
              <w:jc w:val="left"/>
              <w:rPr>
                <w:rFonts w:ascii="仿宋" w:hAnsi="仿宋" w:eastAsia="仿宋" w:cs="Arial"/>
                <w:szCs w:val="21"/>
              </w:rPr>
            </w:pPr>
            <w:r>
              <w:rPr>
                <w:rFonts w:hint="eastAsia" w:ascii="仿宋" w:hAnsi="仿宋" w:eastAsia="仿宋" w:cs="Arial"/>
                <w:szCs w:val="21"/>
              </w:rPr>
              <w:t>（3）方案有欠缺、计划模糊、执行力弱的得1分；</w:t>
            </w:r>
          </w:p>
          <w:p>
            <w:pPr>
              <w:adjustRightInd w:val="0"/>
              <w:snapToGrid w:val="0"/>
              <w:spacing w:before="60" w:beforeLines="25" w:after="60" w:afterLines="25"/>
              <w:jc w:val="left"/>
              <w:rPr>
                <w:rFonts w:ascii="仿宋" w:hAnsi="仿宋" w:eastAsia="仿宋" w:cs="Arial"/>
                <w:szCs w:val="21"/>
              </w:rPr>
            </w:pPr>
            <w:r>
              <w:rPr>
                <w:rFonts w:hint="eastAsia" w:ascii="仿宋" w:hAnsi="仿宋" w:eastAsia="仿宋" w:cs="Arial"/>
                <w:szCs w:val="21"/>
              </w:rPr>
              <w:t>（4）未提出实质性方案阐述的得0分。</w:t>
            </w:r>
          </w:p>
        </w:tc>
        <w:tc>
          <w:tcPr>
            <w:tcW w:w="930" w:type="dxa"/>
            <w:vAlign w:val="center"/>
          </w:tcPr>
          <w:p>
            <w:pPr>
              <w:adjustRightInd w:val="0"/>
              <w:snapToGrid w:val="0"/>
              <w:spacing w:before="60" w:beforeLines="25" w:after="60" w:afterLines="25"/>
              <w:jc w:val="center"/>
              <w:rPr>
                <w:rFonts w:ascii="仿宋" w:hAnsi="仿宋" w:eastAsia="仿宋" w:cs="Arial"/>
                <w:szCs w:val="21"/>
              </w:rPr>
            </w:pPr>
            <w:r>
              <w:rPr>
                <w:rFonts w:hint="eastAsia" w:ascii="仿宋" w:hAnsi="仿宋" w:eastAsia="仿宋" w:cs="Arial"/>
                <w:szCs w:val="21"/>
              </w:rPr>
              <w:t>5</w:t>
            </w:r>
          </w:p>
        </w:tc>
        <w:tc>
          <w:tcPr>
            <w:tcW w:w="930" w:type="dxa"/>
            <w:vAlign w:val="center"/>
          </w:tcPr>
          <w:p>
            <w:pPr>
              <w:adjustRightInd w:val="0"/>
              <w:snapToGrid w:val="0"/>
              <w:jc w:val="center"/>
              <w:rPr>
                <w:rFonts w:ascii="仿宋" w:hAnsi="仿宋" w:eastAsia="仿宋" w:cs="Arial"/>
                <w:szCs w:val="21"/>
              </w:rPr>
            </w:pPr>
            <w:r>
              <w:rPr>
                <w:rFonts w:hint="eastAsia" w:ascii="仿宋" w:hAnsi="仿宋" w:eastAsia="仿宋" w:cs="Arial"/>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8" w:type="dxa"/>
            <w:vAlign w:val="center"/>
          </w:tcPr>
          <w:p>
            <w:pPr>
              <w:snapToGrid w:val="0"/>
              <w:jc w:val="center"/>
              <w:rPr>
                <w:rFonts w:ascii="仿宋" w:hAnsi="仿宋" w:eastAsia="仿宋" w:cs="Arial"/>
                <w:szCs w:val="21"/>
              </w:rPr>
            </w:pPr>
            <w:r>
              <w:rPr>
                <w:rFonts w:hint="eastAsia" w:ascii="仿宋" w:hAnsi="仿宋" w:eastAsia="仿宋" w:cs="Arial"/>
                <w:szCs w:val="21"/>
              </w:rPr>
              <w:t>1</w:t>
            </w:r>
            <w:r>
              <w:rPr>
                <w:rFonts w:ascii="仿宋" w:hAnsi="仿宋" w:eastAsia="仿宋" w:cs="Arial"/>
                <w:szCs w:val="21"/>
              </w:rPr>
              <w:t>2</w:t>
            </w:r>
          </w:p>
        </w:tc>
        <w:tc>
          <w:tcPr>
            <w:tcW w:w="6662" w:type="dxa"/>
          </w:tcPr>
          <w:p>
            <w:pPr>
              <w:adjustRightInd w:val="0"/>
              <w:snapToGrid w:val="0"/>
              <w:spacing w:before="60" w:beforeLines="25" w:after="60" w:afterLines="25"/>
              <w:jc w:val="left"/>
              <w:rPr>
                <w:rFonts w:ascii="仿宋" w:hAnsi="仿宋" w:eastAsia="仿宋" w:cs="Arial"/>
                <w:szCs w:val="21"/>
              </w:rPr>
            </w:pPr>
            <w:r>
              <w:rPr>
                <w:rFonts w:hint="eastAsia" w:ascii="仿宋" w:hAnsi="仿宋" w:eastAsia="仿宋" w:cs="Arial"/>
                <w:szCs w:val="21"/>
              </w:rPr>
              <w:t>磋商供应商在施工过程中采取的降尘、降噪、建筑垃圾处置及保证施工场地周边空气质量等环保创新措施的评价。</w:t>
            </w:r>
          </w:p>
          <w:p>
            <w:pPr>
              <w:adjustRightInd w:val="0"/>
              <w:snapToGrid w:val="0"/>
              <w:spacing w:before="60" w:beforeLines="25" w:after="60" w:afterLines="25"/>
              <w:jc w:val="left"/>
              <w:rPr>
                <w:rFonts w:ascii="仿宋" w:hAnsi="仿宋" w:eastAsia="仿宋" w:cs="Arial"/>
                <w:szCs w:val="21"/>
              </w:rPr>
            </w:pPr>
            <w:r>
              <w:rPr>
                <w:rFonts w:hint="eastAsia" w:ascii="仿宋" w:hAnsi="仿宋" w:eastAsia="仿宋" w:cs="Arial"/>
                <w:szCs w:val="21"/>
              </w:rPr>
              <w:t>（1）方案科学合理、执行力强的得5分；</w:t>
            </w:r>
          </w:p>
          <w:p>
            <w:pPr>
              <w:adjustRightInd w:val="0"/>
              <w:snapToGrid w:val="0"/>
              <w:spacing w:before="60" w:beforeLines="25" w:after="60" w:afterLines="25"/>
              <w:jc w:val="left"/>
              <w:rPr>
                <w:rFonts w:ascii="仿宋" w:hAnsi="仿宋" w:eastAsia="仿宋" w:cs="Arial"/>
                <w:szCs w:val="21"/>
              </w:rPr>
            </w:pPr>
            <w:r>
              <w:rPr>
                <w:rFonts w:hint="eastAsia" w:ascii="仿宋" w:hAnsi="仿宋" w:eastAsia="仿宋" w:cs="Arial"/>
                <w:szCs w:val="21"/>
              </w:rPr>
              <w:t>（2）方案较为科学合理、有实质性措施的得3分；</w:t>
            </w:r>
          </w:p>
          <w:p>
            <w:pPr>
              <w:adjustRightInd w:val="0"/>
              <w:snapToGrid w:val="0"/>
              <w:spacing w:before="60" w:beforeLines="25" w:after="60" w:afterLines="25"/>
              <w:jc w:val="left"/>
              <w:rPr>
                <w:rFonts w:ascii="仿宋" w:hAnsi="仿宋" w:eastAsia="仿宋" w:cs="Arial"/>
                <w:szCs w:val="21"/>
              </w:rPr>
            </w:pPr>
            <w:r>
              <w:rPr>
                <w:rFonts w:hint="eastAsia" w:ascii="仿宋" w:hAnsi="仿宋" w:eastAsia="仿宋" w:cs="Arial"/>
                <w:szCs w:val="21"/>
              </w:rPr>
              <w:t>（3）方案有欠缺、执行力弱的得1分；</w:t>
            </w:r>
          </w:p>
          <w:p>
            <w:pPr>
              <w:adjustRightInd w:val="0"/>
              <w:snapToGrid w:val="0"/>
              <w:spacing w:before="60" w:beforeLines="25" w:after="60" w:afterLines="25"/>
              <w:rPr>
                <w:rFonts w:ascii="仿宋" w:hAnsi="仿宋" w:eastAsia="仿宋" w:cs="Arial"/>
                <w:szCs w:val="21"/>
              </w:rPr>
            </w:pPr>
            <w:r>
              <w:rPr>
                <w:rFonts w:hint="eastAsia" w:ascii="仿宋" w:hAnsi="仿宋" w:eastAsia="仿宋" w:cs="Arial"/>
                <w:szCs w:val="21"/>
              </w:rPr>
              <w:t>（4）未提出实质性方案阐述的得0分。</w:t>
            </w:r>
          </w:p>
        </w:tc>
        <w:tc>
          <w:tcPr>
            <w:tcW w:w="930" w:type="dxa"/>
            <w:vAlign w:val="center"/>
          </w:tcPr>
          <w:p>
            <w:pPr>
              <w:adjustRightInd w:val="0"/>
              <w:snapToGrid w:val="0"/>
              <w:spacing w:before="60" w:beforeLines="25" w:after="60" w:afterLines="25"/>
              <w:jc w:val="center"/>
              <w:rPr>
                <w:rFonts w:ascii="仿宋" w:hAnsi="仿宋" w:eastAsia="仿宋" w:cs="Arial"/>
                <w:szCs w:val="21"/>
              </w:rPr>
            </w:pPr>
            <w:r>
              <w:rPr>
                <w:rFonts w:hint="eastAsia" w:ascii="仿宋" w:hAnsi="仿宋" w:eastAsia="仿宋" w:cs="Arial"/>
                <w:szCs w:val="21"/>
              </w:rPr>
              <w:t>5</w:t>
            </w:r>
          </w:p>
        </w:tc>
        <w:tc>
          <w:tcPr>
            <w:tcW w:w="930" w:type="dxa"/>
            <w:vAlign w:val="center"/>
          </w:tcPr>
          <w:p>
            <w:pPr>
              <w:adjustRightInd w:val="0"/>
              <w:snapToGrid w:val="0"/>
              <w:jc w:val="center"/>
              <w:rPr>
                <w:rFonts w:ascii="仿宋" w:hAnsi="仿宋" w:eastAsia="仿宋" w:cs="Arial"/>
                <w:szCs w:val="21"/>
              </w:rPr>
            </w:pPr>
            <w:r>
              <w:rPr>
                <w:rFonts w:hint="eastAsia" w:ascii="仿宋" w:hAnsi="仿宋" w:eastAsia="仿宋" w:cs="Arial"/>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8" w:type="dxa"/>
            <w:vAlign w:val="center"/>
          </w:tcPr>
          <w:p>
            <w:pPr>
              <w:snapToGrid w:val="0"/>
              <w:jc w:val="center"/>
              <w:rPr>
                <w:rFonts w:ascii="仿宋" w:hAnsi="仿宋" w:eastAsia="仿宋" w:cs="Arial"/>
                <w:szCs w:val="21"/>
              </w:rPr>
            </w:pPr>
            <w:r>
              <w:rPr>
                <w:rFonts w:hint="eastAsia" w:ascii="仿宋" w:hAnsi="仿宋" w:eastAsia="仿宋" w:cs="Arial"/>
                <w:szCs w:val="21"/>
              </w:rPr>
              <w:t>1</w:t>
            </w:r>
            <w:r>
              <w:rPr>
                <w:rFonts w:ascii="仿宋" w:hAnsi="仿宋" w:eastAsia="仿宋" w:cs="Arial"/>
                <w:szCs w:val="21"/>
              </w:rPr>
              <w:t>3</w:t>
            </w:r>
          </w:p>
        </w:tc>
        <w:tc>
          <w:tcPr>
            <w:tcW w:w="6662" w:type="dxa"/>
          </w:tcPr>
          <w:p>
            <w:pPr>
              <w:adjustRightInd w:val="0"/>
              <w:snapToGrid w:val="0"/>
              <w:spacing w:before="60" w:beforeLines="25" w:after="60" w:afterLines="25"/>
              <w:jc w:val="left"/>
              <w:rPr>
                <w:rFonts w:ascii="仿宋" w:hAnsi="仿宋" w:eastAsia="仿宋" w:cs="Arial"/>
                <w:szCs w:val="21"/>
              </w:rPr>
            </w:pPr>
            <w:r>
              <w:rPr>
                <w:rFonts w:hint="eastAsia" w:ascii="仿宋" w:hAnsi="仿宋" w:eastAsia="仿宋" w:cs="Arial"/>
                <w:szCs w:val="21"/>
              </w:rPr>
              <w:t>磋商供应商安全文明施工措施的完整性、合理性评价,包括对施工现场的材料堆场、施工通道的安排，对消防安全的保证措施等。</w:t>
            </w:r>
          </w:p>
          <w:p>
            <w:pPr>
              <w:adjustRightInd w:val="0"/>
              <w:snapToGrid w:val="0"/>
              <w:spacing w:before="60" w:beforeLines="25" w:after="60" w:afterLines="25"/>
              <w:jc w:val="left"/>
              <w:rPr>
                <w:rFonts w:ascii="仿宋" w:hAnsi="仿宋" w:eastAsia="仿宋" w:cs="Arial"/>
                <w:szCs w:val="21"/>
              </w:rPr>
            </w:pPr>
            <w:r>
              <w:rPr>
                <w:rFonts w:hint="eastAsia" w:ascii="仿宋" w:hAnsi="仿宋" w:eastAsia="仿宋" w:cs="Arial"/>
                <w:szCs w:val="21"/>
              </w:rPr>
              <w:t>（1）方案科学合理、执行力强的得5分；</w:t>
            </w:r>
          </w:p>
          <w:p>
            <w:pPr>
              <w:adjustRightInd w:val="0"/>
              <w:snapToGrid w:val="0"/>
              <w:spacing w:before="60" w:beforeLines="25" w:after="60" w:afterLines="25"/>
              <w:jc w:val="left"/>
              <w:rPr>
                <w:rFonts w:ascii="仿宋" w:hAnsi="仿宋" w:eastAsia="仿宋" w:cs="Arial"/>
                <w:szCs w:val="21"/>
              </w:rPr>
            </w:pPr>
            <w:r>
              <w:rPr>
                <w:rFonts w:hint="eastAsia" w:ascii="仿宋" w:hAnsi="仿宋" w:eastAsia="仿宋" w:cs="Arial"/>
                <w:szCs w:val="21"/>
              </w:rPr>
              <w:t>（2）方案较为科学合理、有实质性措施的得3分；</w:t>
            </w:r>
          </w:p>
          <w:p>
            <w:pPr>
              <w:adjustRightInd w:val="0"/>
              <w:snapToGrid w:val="0"/>
              <w:spacing w:before="60" w:beforeLines="25" w:after="60" w:afterLines="25"/>
              <w:jc w:val="left"/>
              <w:rPr>
                <w:rFonts w:ascii="仿宋" w:hAnsi="仿宋" w:eastAsia="仿宋" w:cs="Arial"/>
                <w:szCs w:val="21"/>
              </w:rPr>
            </w:pPr>
            <w:r>
              <w:rPr>
                <w:rFonts w:hint="eastAsia" w:ascii="仿宋" w:hAnsi="仿宋" w:eastAsia="仿宋" w:cs="Arial"/>
                <w:szCs w:val="21"/>
              </w:rPr>
              <w:t>（3）方案有欠缺、执行力弱的得1分；</w:t>
            </w:r>
          </w:p>
          <w:p>
            <w:pPr>
              <w:adjustRightInd w:val="0"/>
              <w:snapToGrid w:val="0"/>
              <w:spacing w:before="60" w:beforeLines="25" w:after="60" w:afterLines="25"/>
              <w:rPr>
                <w:rFonts w:ascii="仿宋" w:hAnsi="仿宋" w:eastAsia="仿宋" w:cs="Arial"/>
                <w:szCs w:val="21"/>
              </w:rPr>
            </w:pPr>
            <w:r>
              <w:rPr>
                <w:rFonts w:hint="eastAsia" w:ascii="仿宋" w:hAnsi="仿宋" w:eastAsia="仿宋" w:cs="Arial"/>
                <w:szCs w:val="21"/>
              </w:rPr>
              <w:t>（4）未提出实质性方案阐述的得0分。</w:t>
            </w:r>
          </w:p>
        </w:tc>
        <w:tc>
          <w:tcPr>
            <w:tcW w:w="930" w:type="dxa"/>
            <w:vAlign w:val="center"/>
          </w:tcPr>
          <w:p>
            <w:pPr>
              <w:adjustRightInd w:val="0"/>
              <w:snapToGrid w:val="0"/>
              <w:spacing w:before="60" w:beforeLines="25" w:after="60" w:afterLines="25"/>
              <w:jc w:val="center"/>
              <w:rPr>
                <w:rFonts w:ascii="仿宋" w:hAnsi="仿宋" w:eastAsia="仿宋" w:cs="Arial"/>
                <w:szCs w:val="21"/>
              </w:rPr>
            </w:pPr>
            <w:r>
              <w:rPr>
                <w:rFonts w:hint="eastAsia" w:ascii="仿宋" w:hAnsi="仿宋" w:eastAsia="仿宋" w:cs="Arial"/>
                <w:szCs w:val="21"/>
              </w:rPr>
              <w:t>5</w:t>
            </w:r>
          </w:p>
        </w:tc>
        <w:tc>
          <w:tcPr>
            <w:tcW w:w="930" w:type="dxa"/>
            <w:vAlign w:val="center"/>
          </w:tcPr>
          <w:p>
            <w:pPr>
              <w:adjustRightInd w:val="0"/>
              <w:snapToGrid w:val="0"/>
              <w:jc w:val="center"/>
              <w:rPr>
                <w:rFonts w:ascii="仿宋" w:hAnsi="仿宋" w:eastAsia="仿宋" w:cs="Arial"/>
                <w:szCs w:val="21"/>
              </w:rPr>
            </w:pPr>
            <w:r>
              <w:rPr>
                <w:rFonts w:hint="eastAsia" w:ascii="仿宋" w:hAnsi="仿宋" w:eastAsia="仿宋" w:cs="Arial"/>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8" w:type="dxa"/>
            <w:vAlign w:val="center"/>
          </w:tcPr>
          <w:p>
            <w:pPr>
              <w:snapToGrid w:val="0"/>
              <w:jc w:val="center"/>
              <w:rPr>
                <w:rFonts w:ascii="仿宋" w:hAnsi="仿宋" w:eastAsia="仿宋" w:cs="Arial"/>
                <w:szCs w:val="21"/>
              </w:rPr>
            </w:pPr>
            <w:r>
              <w:rPr>
                <w:rFonts w:hint="eastAsia" w:ascii="仿宋" w:hAnsi="仿宋" w:eastAsia="仿宋" w:cs="Arial"/>
                <w:szCs w:val="21"/>
              </w:rPr>
              <w:t>1</w:t>
            </w:r>
            <w:r>
              <w:rPr>
                <w:rFonts w:ascii="仿宋" w:hAnsi="仿宋" w:eastAsia="仿宋" w:cs="Arial"/>
                <w:szCs w:val="21"/>
              </w:rPr>
              <w:t>4</w:t>
            </w:r>
          </w:p>
        </w:tc>
        <w:tc>
          <w:tcPr>
            <w:tcW w:w="6662" w:type="dxa"/>
          </w:tcPr>
          <w:p>
            <w:pPr>
              <w:adjustRightInd w:val="0"/>
              <w:snapToGrid w:val="0"/>
              <w:spacing w:before="60" w:beforeLines="25" w:after="60" w:afterLines="25"/>
              <w:jc w:val="left"/>
              <w:rPr>
                <w:rFonts w:ascii="仿宋" w:hAnsi="仿宋" w:eastAsia="仿宋" w:cs="Arial"/>
                <w:szCs w:val="21"/>
              </w:rPr>
            </w:pPr>
            <w:r>
              <w:rPr>
                <w:rFonts w:hint="eastAsia" w:ascii="仿宋" w:hAnsi="仿宋" w:eastAsia="仿宋" w:cs="Arial"/>
                <w:szCs w:val="21"/>
              </w:rPr>
              <w:t>磋商供应商对本项目主要材料品牌选用及选用品牌材料质量保证措施。</w:t>
            </w:r>
          </w:p>
          <w:p>
            <w:pPr>
              <w:adjustRightInd w:val="0"/>
              <w:snapToGrid w:val="0"/>
              <w:spacing w:before="60" w:beforeLines="25" w:after="60" w:afterLines="25"/>
              <w:jc w:val="left"/>
              <w:rPr>
                <w:rFonts w:ascii="仿宋" w:hAnsi="仿宋" w:eastAsia="仿宋" w:cs="Arial"/>
                <w:szCs w:val="21"/>
              </w:rPr>
            </w:pPr>
            <w:r>
              <w:rPr>
                <w:rFonts w:hint="eastAsia" w:ascii="仿宋" w:hAnsi="仿宋" w:eastAsia="仿宋" w:cs="Arial"/>
                <w:szCs w:val="21"/>
              </w:rPr>
              <w:t>（1）选用科学合理的、措施执行力强的得5分；</w:t>
            </w:r>
          </w:p>
          <w:p>
            <w:pPr>
              <w:adjustRightInd w:val="0"/>
              <w:snapToGrid w:val="0"/>
              <w:spacing w:before="60" w:beforeLines="25" w:after="60" w:afterLines="25"/>
              <w:jc w:val="left"/>
              <w:rPr>
                <w:rFonts w:ascii="仿宋" w:hAnsi="仿宋" w:eastAsia="仿宋" w:cs="Arial"/>
                <w:szCs w:val="21"/>
              </w:rPr>
            </w:pPr>
            <w:r>
              <w:rPr>
                <w:rFonts w:hint="eastAsia" w:ascii="仿宋" w:hAnsi="仿宋" w:eastAsia="仿宋" w:cs="Arial"/>
                <w:szCs w:val="21"/>
              </w:rPr>
              <w:t>（2）选用较为科学合理的、有实质性措施的得3分；</w:t>
            </w:r>
          </w:p>
          <w:p>
            <w:pPr>
              <w:adjustRightInd w:val="0"/>
              <w:snapToGrid w:val="0"/>
              <w:spacing w:before="60" w:beforeLines="25" w:after="60" w:afterLines="25"/>
              <w:jc w:val="left"/>
              <w:rPr>
                <w:rFonts w:ascii="仿宋" w:hAnsi="仿宋" w:eastAsia="仿宋" w:cs="Arial"/>
                <w:szCs w:val="21"/>
              </w:rPr>
            </w:pPr>
            <w:r>
              <w:rPr>
                <w:rFonts w:hint="eastAsia" w:ascii="仿宋" w:hAnsi="仿宋" w:eastAsia="仿宋" w:cs="Arial"/>
                <w:szCs w:val="21"/>
              </w:rPr>
              <w:t>（3）选用有欠缺、不合理的、执行力弱的得1分；</w:t>
            </w:r>
          </w:p>
          <w:p>
            <w:pPr>
              <w:adjustRightInd w:val="0"/>
              <w:snapToGrid w:val="0"/>
              <w:spacing w:before="60" w:beforeLines="25" w:after="60" w:afterLines="25"/>
              <w:rPr>
                <w:rFonts w:ascii="仿宋" w:hAnsi="仿宋" w:eastAsia="仿宋" w:cs="Arial"/>
                <w:szCs w:val="21"/>
              </w:rPr>
            </w:pPr>
            <w:r>
              <w:rPr>
                <w:rFonts w:hint="eastAsia" w:ascii="仿宋" w:hAnsi="仿宋" w:eastAsia="仿宋" w:cs="Arial"/>
                <w:szCs w:val="21"/>
              </w:rPr>
              <w:t>（4）未提出实质性方案阐述的得0分。</w:t>
            </w:r>
          </w:p>
        </w:tc>
        <w:tc>
          <w:tcPr>
            <w:tcW w:w="930" w:type="dxa"/>
            <w:vAlign w:val="center"/>
          </w:tcPr>
          <w:p>
            <w:pPr>
              <w:adjustRightInd w:val="0"/>
              <w:snapToGrid w:val="0"/>
              <w:spacing w:before="60" w:beforeLines="25" w:after="60" w:afterLines="25"/>
              <w:jc w:val="center"/>
              <w:rPr>
                <w:rFonts w:ascii="仿宋" w:hAnsi="仿宋" w:eastAsia="仿宋" w:cs="Arial"/>
                <w:szCs w:val="21"/>
              </w:rPr>
            </w:pPr>
            <w:r>
              <w:rPr>
                <w:rFonts w:hint="eastAsia" w:ascii="仿宋" w:hAnsi="仿宋" w:eastAsia="仿宋" w:cs="Arial"/>
                <w:szCs w:val="21"/>
              </w:rPr>
              <w:t>5</w:t>
            </w:r>
          </w:p>
        </w:tc>
        <w:tc>
          <w:tcPr>
            <w:tcW w:w="930" w:type="dxa"/>
            <w:vAlign w:val="center"/>
          </w:tcPr>
          <w:p>
            <w:pPr>
              <w:adjustRightInd w:val="0"/>
              <w:snapToGrid w:val="0"/>
              <w:jc w:val="center"/>
              <w:rPr>
                <w:rFonts w:ascii="仿宋" w:hAnsi="仿宋" w:eastAsia="仿宋" w:cs="Arial"/>
                <w:szCs w:val="21"/>
              </w:rPr>
            </w:pPr>
            <w:r>
              <w:rPr>
                <w:rFonts w:hint="eastAsia" w:ascii="仿宋" w:hAnsi="仿宋" w:eastAsia="仿宋" w:cs="Arial"/>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98" w:type="dxa"/>
            <w:vAlign w:val="center"/>
          </w:tcPr>
          <w:p>
            <w:pPr>
              <w:snapToGrid w:val="0"/>
              <w:jc w:val="center"/>
              <w:rPr>
                <w:rFonts w:ascii="仿宋" w:hAnsi="仿宋" w:eastAsia="仿宋" w:cs="Arial"/>
                <w:szCs w:val="21"/>
              </w:rPr>
            </w:pPr>
            <w:r>
              <w:rPr>
                <w:rFonts w:hint="eastAsia" w:ascii="仿宋" w:hAnsi="仿宋" w:eastAsia="仿宋" w:cs="Arial"/>
                <w:szCs w:val="21"/>
              </w:rPr>
              <w:t>1</w:t>
            </w:r>
            <w:r>
              <w:rPr>
                <w:rFonts w:ascii="仿宋" w:hAnsi="仿宋" w:eastAsia="仿宋" w:cs="Arial"/>
                <w:szCs w:val="21"/>
              </w:rPr>
              <w:t>5</w:t>
            </w:r>
          </w:p>
        </w:tc>
        <w:tc>
          <w:tcPr>
            <w:tcW w:w="6662" w:type="dxa"/>
          </w:tcPr>
          <w:p>
            <w:pPr>
              <w:adjustRightInd w:val="0"/>
              <w:snapToGrid w:val="0"/>
              <w:spacing w:before="60" w:beforeLines="25" w:after="60" w:afterLines="25"/>
              <w:jc w:val="left"/>
              <w:rPr>
                <w:rFonts w:ascii="仿宋" w:hAnsi="仿宋" w:eastAsia="仿宋" w:cs="Arial"/>
                <w:szCs w:val="21"/>
              </w:rPr>
            </w:pPr>
            <w:r>
              <w:rPr>
                <w:rFonts w:hint="eastAsia" w:ascii="仿宋" w:hAnsi="仿宋" w:eastAsia="仿宋" w:cs="Arial"/>
                <w:szCs w:val="21"/>
              </w:rPr>
              <w:t>磋商供应商对施工过程中突发事件的处理预案及承诺的紧急响应时间的评价。评价因素包括响应时间、措施、投入人员力量。</w:t>
            </w:r>
          </w:p>
          <w:p>
            <w:pPr>
              <w:adjustRightInd w:val="0"/>
              <w:snapToGrid w:val="0"/>
              <w:spacing w:before="60" w:beforeLines="25" w:after="60" w:afterLines="25"/>
              <w:jc w:val="left"/>
              <w:rPr>
                <w:rFonts w:ascii="仿宋" w:hAnsi="仿宋" w:eastAsia="仿宋" w:cs="Arial"/>
                <w:szCs w:val="21"/>
              </w:rPr>
            </w:pPr>
            <w:r>
              <w:rPr>
                <w:rFonts w:hint="eastAsia" w:ascii="仿宋" w:hAnsi="仿宋" w:eastAsia="仿宋" w:cs="Arial"/>
                <w:szCs w:val="21"/>
              </w:rPr>
              <w:t>（1）方案科学合理、执行力强的得5分；</w:t>
            </w:r>
          </w:p>
          <w:p>
            <w:pPr>
              <w:adjustRightInd w:val="0"/>
              <w:snapToGrid w:val="0"/>
              <w:spacing w:before="60" w:beforeLines="25" w:after="60" w:afterLines="25"/>
              <w:jc w:val="left"/>
              <w:rPr>
                <w:rFonts w:ascii="仿宋" w:hAnsi="仿宋" w:eastAsia="仿宋" w:cs="Arial"/>
                <w:szCs w:val="21"/>
              </w:rPr>
            </w:pPr>
            <w:r>
              <w:rPr>
                <w:rFonts w:hint="eastAsia" w:ascii="仿宋" w:hAnsi="仿宋" w:eastAsia="仿宋" w:cs="Arial"/>
                <w:szCs w:val="21"/>
              </w:rPr>
              <w:t>（2）方案较为科学合理、有实质性措施的得3分；</w:t>
            </w:r>
          </w:p>
          <w:p>
            <w:pPr>
              <w:adjustRightInd w:val="0"/>
              <w:snapToGrid w:val="0"/>
              <w:spacing w:before="60" w:beforeLines="25" w:after="60" w:afterLines="25"/>
              <w:jc w:val="left"/>
              <w:rPr>
                <w:rFonts w:ascii="仿宋" w:hAnsi="仿宋" w:eastAsia="仿宋" w:cs="Arial"/>
                <w:szCs w:val="21"/>
              </w:rPr>
            </w:pPr>
            <w:r>
              <w:rPr>
                <w:rFonts w:hint="eastAsia" w:ascii="仿宋" w:hAnsi="仿宋" w:eastAsia="仿宋" w:cs="Arial"/>
                <w:szCs w:val="21"/>
              </w:rPr>
              <w:t>（3）方案有欠缺、执行力弱的得1分；</w:t>
            </w:r>
          </w:p>
          <w:p>
            <w:pPr>
              <w:adjustRightInd w:val="0"/>
              <w:snapToGrid w:val="0"/>
              <w:spacing w:before="60" w:beforeLines="25" w:after="60" w:afterLines="25"/>
              <w:jc w:val="left"/>
              <w:rPr>
                <w:rFonts w:ascii="仿宋" w:hAnsi="仿宋" w:eastAsia="仿宋" w:cs="Arial"/>
                <w:szCs w:val="21"/>
              </w:rPr>
            </w:pPr>
            <w:r>
              <w:rPr>
                <w:rFonts w:hint="eastAsia" w:ascii="仿宋" w:hAnsi="仿宋" w:eastAsia="仿宋" w:cs="Arial"/>
                <w:szCs w:val="21"/>
              </w:rPr>
              <w:t>（4）未提出实质性方案阐述的得0分。</w:t>
            </w:r>
          </w:p>
        </w:tc>
        <w:tc>
          <w:tcPr>
            <w:tcW w:w="930" w:type="dxa"/>
            <w:vAlign w:val="center"/>
          </w:tcPr>
          <w:p>
            <w:pPr>
              <w:adjustRightInd w:val="0"/>
              <w:snapToGrid w:val="0"/>
              <w:spacing w:before="60" w:beforeLines="25" w:after="60" w:afterLines="25"/>
              <w:jc w:val="center"/>
              <w:rPr>
                <w:rFonts w:ascii="仿宋" w:hAnsi="仿宋" w:eastAsia="仿宋" w:cs="Arial"/>
                <w:szCs w:val="21"/>
              </w:rPr>
            </w:pPr>
            <w:r>
              <w:rPr>
                <w:rFonts w:hint="eastAsia" w:ascii="仿宋" w:hAnsi="仿宋" w:eastAsia="仿宋" w:cs="Arial"/>
                <w:szCs w:val="21"/>
              </w:rPr>
              <w:t>5</w:t>
            </w:r>
          </w:p>
        </w:tc>
        <w:tc>
          <w:tcPr>
            <w:tcW w:w="930" w:type="dxa"/>
            <w:vAlign w:val="center"/>
          </w:tcPr>
          <w:p>
            <w:pPr>
              <w:adjustRightInd w:val="0"/>
              <w:snapToGrid w:val="0"/>
              <w:jc w:val="center"/>
              <w:rPr>
                <w:rFonts w:ascii="仿宋" w:hAnsi="仿宋" w:eastAsia="仿宋" w:cs="Arial"/>
                <w:szCs w:val="21"/>
              </w:rPr>
            </w:pPr>
            <w:r>
              <w:rPr>
                <w:rFonts w:hint="eastAsia" w:ascii="仿宋" w:hAnsi="仿宋" w:eastAsia="仿宋" w:cs="Arial"/>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8" w:type="dxa"/>
            <w:vAlign w:val="center"/>
          </w:tcPr>
          <w:p>
            <w:pPr>
              <w:snapToGrid w:val="0"/>
              <w:jc w:val="center"/>
              <w:rPr>
                <w:rFonts w:ascii="仿宋" w:hAnsi="仿宋" w:eastAsia="仿宋" w:cs="Arial"/>
                <w:szCs w:val="21"/>
              </w:rPr>
            </w:pPr>
            <w:r>
              <w:rPr>
                <w:rFonts w:hint="eastAsia" w:ascii="仿宋" w:hAnsi="仿宋" w:eastAsia="仿宋" w:cs="Arial"/>
                <w:szCs w:val="21"/>
              </w:rPr>
              <w:t>1</w:t>
            </w:r>
            <w:r>
              <w:rPr>
                <w:rFonts w:ascii="仿宋" w:hAnsi="仿宋" w:eastAsia="仿宋" w:cs="Arial"/>
                <w:szCs w:val="21"/>
              </w:rPr>
              <w:t>6</w:t>
            </w:r>
          </w:p>
        </w:tc>
        <w:tc>
          <w:tcPr>
            <w:tcW w:w="6662" w:type="dxa"/>
          </w:tcPr>
          <w:p>
            <w:pPr>
              <w:adjustRightInd w:val="0"/>
              <w:snapToGrid w:val="0"/>
              <w:spacing w:before="60" w:beforeLines="25" w:after="60" w:afterLines="25"/>
              <w:jc w:val="left"/>
              <w:rPr>
                <w:rFonts w:ascii="仿宋" w:hAnsi="仿宋" w:eastAsia="仿宋" w:cs="Arial"/>
                <w:szCs w:val="21"/>
              </w:rPr>
            </w:pPr>
            <w:r>
              <w:rPr>
                <w:rFonts w:hint="eastAsia" w:ascii="仿宋" w:hAnsi="仿宋" w:eastAsia="仿宋" w:cs="Arial"/>
                <w:szCs w:val="21"/>
              </w:rPr>
              <w:t>售后服务承诺的范围和完善程度的评价，包括保修范围、保修内容、人员配备、故障响应修复时间方式及保障措施。</w:t>
            </w:r>
          </w:p>
          <w:p>
            <w:pPr>
              <w:adjustRightInd w:val="0"/>
              <w:snapToGrid w:val="0"/>
              <w:spacing w:before="60" w:beforeLines="25" w:after="60" w:afterLines="25"/>
              <w:jc w:val="left"/>
              <w:rPr>
                <w:rFonts w:ascii="仿宋" w:hAnsi="仿宋" w:eastAsia="仿宋" w:cs="Arial"/>
                <w:szCs w:val="21"/>
              </w:rPr>
            </w:pPr>
            <w:r>
              <w:rPr>
                <w:rFonts w:hint="eastAsia" w:ascii="仿宋" w:hAnsi="仿宋" w:eastAsia="仿宋" w:cs="Arial"/>
                <w:szCs w:val="21"/>
              </w:rPr>
              <w:t>（1）方案科学合理、执行力强的得5分；</w:t>
            </w:r>
          </w:p>
          <w:p>
            <w:pPr>
              <w:adjustRightInd w:val="0"/>
              <w:snapToGrid w:val="0"/>
              <w:spacing w:before="60" w:beforeLines="25" w:after="60" w:afterLines="25"/>
              <w:jc w:val="left"/>
              <w:rPr>
                <w:rFonts w:ascii="仿宋" w:hAnsi="仿宋" w:eastAsia="仿宋" w:cs="Arial"/>
                <w:szCs w:val="21"/>
              </w:rPr>
            </w:pPr>
            <w:r>
              <w:rPr>
                <w:rFonts w:hint="eastAsia" w:ascii="仿宋" w:hAnsi="仿宋" w:eastAsia="仿宋" w:cs="Arial"/>
                <w:szCs w:val="21"/>
              </w:rPr>
              <w:t>（2）方案较为科学合理、有实质性措施的得3分；</w:t>
            </w:r>
          </w:p>
          <w:p>
            <w:pPr>
              <w:adjustRightInd w:val="0"/>
              <w:snapToGrid w:val="0"/>
              <w:spacing w:before="60" w:beforeLines="25" w:after="60" w:afterLines="25"/>
              <w:jc w:val="left"/>
              <w:rPr>
                <w:rFonts w:ascii="仿宋" w:hAnsi="仿宋" w:eastAsia="仿宋" w:cs="Arial"/>
                <w:szCs w:val="21"/>
              </w:rPr>
            </w:pPr>
            <w:r>
              <w:rPr>
                <w:rFonts w:hint="eastAsia" w:ascii="仿宋" w:hAnsi="仿宋" w:eastAsia="仿宋" w:cs="Arial"/>
                <w:szCs w:val="21"/>
              </w:rPr>
              <w:t>（3）方案有欠缺、执行力弱的得1分；</w:t>
            </w:r>
          </w:p>
          <w:p>
            <w:pPr>
              <w:adjustRightInd w:val="0"/>
              <w:snapToGrid w:val="0"/>
              <w:spacing w:before="60" w:beforeLines="25" w:after="60" w:afterLines="25"/>
              <w:jc w:val="left"/>
              <w:rPr>
                <w:rFonts w:ascii="仿宋" w:hAnsi="仿宋" w:eastAsia="仿宋" w:cs="Arial"/>
                <w:bCs/>
                <w:szCs w:val="21"/>
              </w:rPr>
            </w:pPr>
            <w:r>
              <w:rPr>
                <w:rFonts w:hint="eastAsia" w:ascii="仿宋" w:hAnsi="仿宋" w:eastAsia="仿宋" w:cs="Arial"/>
                <w:szCs w:val="21"/>
              </w:rPr>
              <w:t>（4）未提出实质性方案阐述的得0分。</w:t>
            </w:r>
          </w:p>
        </w:tc>
        <w:tc>
          <w:tcPr>
            <w:tcW w:w="930" w:type="dxa"/>
            <w:vAlign w:val="center"/>
          </w:tcPr>
          <w:p>
            <w:pPr>
              <w:adjustRightInd w:val="0"/>
              <w:snapToGrid w:val="0"/>
              <w:spacing w:before="60" w:beforeLines="25" w:after="60" w:afterLines="25"/>
              <w:jc w:val="center"/>
              <w:rPr>
                <w:rFonts w:ascii="仿宋" w:hAnsi="仿宋" w:eastAsia="仿宋" w:cs="Arial"/>
                <w:szCs w:val="21"/>
              </w:rPr>
            </w:pPr>
            <w:r>
              <w:rPr>
                <w:rFonts w:hint="eastAsia" w:ascii="仿宋" w:hAnsi="仿宋" w:eastAsia="仿宋" w:cs="Arial"/>
                <w:szCs w:val="21"/>
              </w:rPr>
              <w:t>5</w:t>
            </w:r>
          </w:p>
        </w:tc>
        <w:tc>
          <w:tcPr>
            <w:tcW w:w="930" w:type="dxa"/>
            <w:vAlign w:val="center"/>
          </w:tcPr>
          <w:p>
            <w:pPr>
              <w:adjustRightInd w:val="0"/>
              <w:snapToGrid w:val="0"/>
              <w:jc w:val="center"/>
              <w:rPr>
                <w:rFonts w:ascii="仿宋" w:hAnsi="仿宋" w:eastAsia="仿宋" w:cs="Arial"/>
                <w:szCs w:val="21"/>
              </w:rPr>
            </w:pPr>
            <w:r>
              <w:rPr>
                <w:rFonts w:hint="eastAsia" w:ascii="仿宋" w:hAnsi="仿宋" w:eastAsia="仿宋" w:cs="Arial"/>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8" w:type="dxa"/>
            <w:vAlign w:val="center"/>
          </w:tcPr>
          <w:p>
            <w:pPr>
              <w:snapToGrid w:val="0"/>
              <w:jc w:val="center"/>
              <w:rPr>
                <w:rFonts w:ascii="仿宋" w:hAnsi="仿宋" w:eastAsia="仿宋" w:cs="Arial"/>
                <w:szCs w:val="21"/>
              </w:rPr>
            </w:pPr>
            <w:r>
              <w:rPr>
                <w:rFonts w:hint="eastAsia" w:ascii="仿宋" w:hAnsi="仿宋" w:eastAsia="仿宋" w:cs="Arial"/>
                <w:szCs w:val="21"/>
              </w:rPr>
              <w:t>1</w:t>
            </w:r>
            <w:r>
              <w:rPr>
                <w:rFonts w:ascii="仿宋" w:hAnsi="仿宋" w:eastAsia="仿宋" w:cs="Arial"/>
                <w:szCs w:val="21"/>
              </w:rPr>
              <w:t>7</w:t>
            </w:r>
          </w:p>
        </w:tc>
        <w:tc>
          <w:tcPr>
            <w:tcW w:w="6662" w:type="dxa"/>
            <w:vAlign w:val="center"/>
          </w:tcPr>
          <w:p>
            <w:pPr>
              <w:autoSpaceDN w:val="0"/>
              <w:adjustRightInd w:val="0"/>
              <w:snapToGrid w:val="0"/>
              <w:spacing w:before="60" w:beforeLines="25" w:after="60" w:afterLines="25"/>
              <w:jc w:val="left"/>
              <w:rPr>
                <w:rFonts w:ascii="仿宋" w:hAnsi="仿宋" w:eastAsia="仿宋" w:cs="Arial"/>
                <w:bCs/>
                <w:szCs w:val="21"/>
              </w:rPr>
            </w:pPr>
            <w:r>
              <w:rPr>
                <w:rFonts w:hint="eastAsia" w:ascii="仿宋" w:hAnsi="仿宋" w:eastAsia="仿宋" w:cs="Arial"/>
                <w:bCs/>
                <w:szCs w:val="21"/>
              </w:rPr>
              <w:t>（1）所投主要材料（主要材料品牌表内材料）取得有效的节能产品认证证书的每个得0.5分，最多得1分（列入强制采购节能产品清单目录的产品不计分）；</w:t>
            </w:r>
          </w:p>
          <w:p>
            <w:pPr>
              <w:autoSpaceDN w:val="0"/>
              <w:adjustRightInd w:val="0"/>
              <w:snapToGrid w:val="0"/>
              <w:spacing w:before="60" w:beforeLines="25" w:after="60" w:afterLines="25"/>
              <w:jc w:val="left"/>
              <w:rPr>
                <w:rFonts w:ascii="仿宋" w:hAnsi="仿宋" w:eastAsia="仿宋" w:cs="Arial"/>
                <w:bCs/>
                <w:szCs w:val="21"/>
              </w:rPr>
            </w:pPr>
            <w:r>
              <w:rPr>
                <w:rFonts w:hint="eastAsia" w:ascii="仿宋" w:hAnsi="仿宋" w:eastAsia="仿宋" w:cs="Arial"/>
                <w:bCs/>
                <w:szCs w:val="21"/>
              </w:rPr>
              <w:t>（2）所投主要材料（主要材料品牌表内材料）取得有效的环境标志产品认证证书的每个得0.5分，最多得1分。</w:t>
            </w:r>
          </w:p>
          <w:p>
            <w:pPr>
              <w:adjustRightInd w:val="0"/>
              <w:snapToGrid w:val="0"/>
              <w:spacing w:before="60" w:beforeLines="25" w:after="60" w:afterLines="25"/>
              <w:jc w:val="left"/>
              <w:rPr>
                <w:rFonts w:ascii="仿宋" w:hAnsi="仿宋" w:eastAsia="仿宋" w:cs="Arial"/>
                <w:bCs/>
                <w:szCs w:val="21"/>
              </w:rPr>
            </w:pPr>
            <w:r>
              <w:rPr>
                <w:rFonts w:hint="eastAsia" w:ascii="仿宋" w:hAnsi="仿宋" w:eastAsia="仿宋" w:cs="Arial"/>
                <w:bCs/>
                <w:szCs w:val="21"/>
              </w:rPr>
              <w:t>证明材料：提供国家确定的认证机构出具的、处于有效期之内的认证证书（扫描件、加盖公章）。</w:t>
            </w:r>
          </w:p>
        </w:tc>
        <w:tc>
          <w:tcPr>
            <w:tcW w:w="930" w:type="dxa"/>
            <w:vAlign w:val="center"/>
          </w:tcPr>
          <w:p>
            <w:pPr>
              <w:adjustRightInd w:val="0"/>
              <w:snapToGrid w:val="0"/>
              <w:spacing w:before="60" w:beforeLines="25" w:after="60" w:afterLines="25"/>
              <w:jc w:val="center"/>
              <w:rPr>
                <w:rFonts w:ascii="仿宋" w:hAnsi="仿宋" w:eastAsia="仿宋" w:cs="Arial"/>
                <w:szCs w:val="21"/>
              </w:rPr>
            </w:pPr>
            <w:r>
              <w:rPr>
                <w:rFonts w:hint="eastAsia" w:ascii="仿宋" w:hAnsi="仿宋" w:eastAsia="仿宋" w:cs="Arial"/>
                <w:szCs w:val="21"/>
              </w:rPr>
              <w:t>2</w:t>
            </w:r>
          </w:p>
        </w:tc>
        <w:tc>
          <w:tcPr>
            <w:tcW w:w="930" w:type="dxa"/>
            <w:vAlign w:val="center"/>
          </w:tcPr>
          <w:p>
            <w:pPr>
              <w:adjustRightInd w:val="0"/>
              <w:snapToGrid w:val="0"/>
              <w:jc w:val="center"/>
              <w:rPr>
                <w:rFonts w:ascii="仿宋" w:hAnsi="仿宋" w:eastAsia="仿宋" w:cs="Arial"/>
                <w:szCs w:val="21"/>
              </w:rPr>
            </w:pPr>
            <w:r>
              <w:rPr>
                <w:rFonts w:hint="eastAsia" w:ascii="仿宋" w:hAnsi="仿宋" w:eastAsia="仿宋" w:cs="Arial"/>
                <w:szCs w:val="21"/>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60" w:type="dxa"/>
            <w:gridSpan w:val="2"/>
            <w:vAlign w:val="center"/>
          </w:tcPr>
          <w:p>
            <w:pPr>
              <w:autoSpaceDN w:val="0"/>
              <w:spacing w:line="276" w:lineRule="auto"/>
              <w:jc w:val="center"/>
              <w:rPr>
                <w:rFonts w:ascii="仿宋" w:hAnsi="仿宋" w:eastAsia="仿宋" w:cs="Arial"/>
                <w:szCs w:val="21"/>
              </w:rPr>
            </w:pPr>
            <w:r>
              <w:rPr>
                <w:rFonts w:hint="eastAsia" w:ascii="仿宋" w:hAnsi="仿宋" w:eastAsia="仿宋" w:cs="Arial"/>
                <w:szCs w:val="21"/>
              </w:rPr>
              <w:t>合计</w:t>
            </w:r>
          </w:p>
        </w:tc>
        <w:tc>
          <w:tcPr>
            <w:tcW w:w="930" w:type="dxa"/>
            <w:vAlign w:val="center"/>
          </w:tcPr>
          <w:p>
            <w:pPr>
              <w:autoSpaceDN w:val="0"/>
              <w:adjustRightInd w:val="0"/>
              <w:snapToGrid w:val="0"/>
              <w:jc w:val="center"/>
              <w:rPr>
                <w:rFonts w:ascii="仿宋" w:hAnsi="仿宋" w:eastAsia="仿宋" w:cs="Arial"/>
                <w:szCs w:val="21"/>
              </w:rPr>
            </w:pPr>
            <w:r>
              <w:rPr>
                <w:rFonts w:hint="eastAsia" w:ascii="仿宋" w:hAnsi="仿宋" w:eastAsia="仿宋" w:cs="Arial"/>
                <w:szCs w:val="21"/>
              </w:rPr>
              <w:t>70</w:t>
            </w:r>
          </w:p>
        </w:tc>
        <w:tc>
          <w:tcPr>
            <w:tcW w:w="930" w:type="dxa"/>
            <w:vAlign w:val="center"/>
          </w:tcPr>
          <w:p>
            <w:pPr>
              <w:autoSpaceDN w:val="0"/>
              <w:adjustRightInd w:val="0"/>
              <w:snapToGrid w:val="0"/>
              <w:jc w:val="center"/>
              <w:rPr>
                <w:rFonts w:ascii="仿宋" w:hAnsi="仿宋" w:eastAsia="仿宋" w:cs="Arial"/>
                <w:szCs w:val="21"/>
              </w:rPr>
            </w:pPr>
            <w:r>
              <w:rPr>
                <w:rFonts w:hint="eastAsia" w:ascii="仿宋" w:hAnsi="仿宋" w:eastAsia="仿宋" w:cs="Arial"/>
                <w:szCs w:val="21"/>
              </w:rPr>
              <w:t>/</w:t>
            </w:r>
          </w:p>
        </w:tc>
      </w:tr>
    </w:tbl>
    <w:p>
      <w:pPr>
        <w:autoSpaceDN w:val="0"/>
        <w:rPr>
          <w:rFonts w:eastAsia="仿宋"/>
          <w:b/>
          <w:sz w:val="24"/>
        </w:rPr>
      </w:pPr>
    </w:p>
    <w:p>
      <w:pPr>
        <w:autoSpaceDN w:val="0"/>
      </w:pPr>
      <w:r>
        <w:rPr>
          <w:rFonts w:eastAsia="仿宋"/>
          <w:b/>
          <w:sz w:val="24"/>
        </w:rPr>
        <w:t>备注：</w:t>
      </w:r>
      <w:r>
        <w:rPr>
          <w:rFonts w:hint="eastAsia" w:eastAsia="仿宋"/>
          <w:b/>
          <w:sz w:val="24"/>
        </w:rPr>
        <w:t>商务</w:t>
      </w:r>
      <w:r>
        <w:rPr>
          <w:rFonts w:eastAsia="仿宋"/>
          <w:b/>
          <w:sz w:val="24"/>
        </w:rPr>
        <w:t>技术分=（磋商小组所有成员评分合计数）/（磋商小组人数）</w:t>
      </w:r>
    </w:p>
    <w:p>
      <w:pPr>
        <w:keepNext/>
        <w:keepLines/>
        <w:autoSpaceDN w:val="0"/>
        <w:spacing w:before="72" w:beforeLines="30" w:after="72" w:afterLines="30" w:line="360" w:lineRule="auto"/>
        <w:ind w:firstLine="480" w:firstLineChars="200"/>
        <w:outlineLvl w:val="2"/>
        <w:rPr>
          <w:rFonts w:ascii="华文中宋" w:hAnsi="华文中宋" w:eastAsia="华文中宋" w:cs="华文中宋"/>
          <w:b/>
          <w:bCs/>
          <w:sz w:val="24"/>
          <w:szCs w:val="32"/>
        </w:rPr>
      </w:pPr>
      <w:r>
        <w:rPr>
          <w:rFonts w:hint="eastAsia" w:ascii="华文中宋" w:hAnsi="华文中宋" w:eastAsia="华文中宋" w:cs="华文中宋"/>
          <w:b/>
          <w:bCs/>
          <w:sz w:val="24"/>
          <w:szCs w:val="32"/>
        </w:rPr>
        <w:t>3.2 报价分（30分）</w:t>
      </w:r>
    </w:p>
    <w:p>
      <w:pPr>
        <w:autoSpaceDN w:val="0"/>
        <w:spacing w:line="360" w:lineRule="auto"/>
        <w:ind w:firstLine="460" w:firstLineChars="192"/>
        <w:rPr>
          <w:rFonts w:ascii="仿宋" w:hAnsi="仿宋" w:eastAsia="仿宋" w:cs="仿宋"/>
          <w:color w:val="000000"/>
          <w:sz w:val="24"/>
          <w:szCs w:val="22"/>
        </w:rPr>
      </w:pPr>
      <w:r>
        <w:rPr>
          <w:rFonts w:hint="eastAsia" w:ascii="仿宋" w:hAnsi="仿宋" w:eastAsia="仿宋" w:cs="仿宋"/>
          <w:color w:val="000000"/>
          <w:sz w:val="24"/>
          <w:szCs w:val="22"/>
        </w:rPr>
        <w:t>3.2.1最后报价的合理性：分析最后报价是否合理，最后报价范围是否完整，有否重大错漏项。</w:t>
      </w:r>
    </w:p>
    <w:p>
      <w:pPr>
        <w:autoSpaceDN w:val="0"/>
        <w:spacing w:line="360" w:lineRule="auto"/>
        <w:ind w:firstLine="460" w:firstLineChars="192"/>
        <w:rPr>
          <w:rFonts w:ascii="仿宋" w:hAnsi="仿宋" w:eastAsia="仿宋" w:cs="仿宋"/>
          <w:color w:val="000000"/>
          <w:sz w:val="24"/>
          <w:szCs w:val="22"/>
        </w:rPr>
      </w:pPr>
      <w:r>
        <w:rPr>
          <w:rFonts w:hint="eastAsia" w:ascii="仿宋" w:hAnsi="仿宋" w:eastAsia="仿宋" w:cs="仿宋"/>
          <w:color w:val="000000"/>
          <w:sz w:val="24"/>
          <w:szCs w:val="22"/>
        </w:rPr>
        <w:t>3.2.2磋商报价分计算方法：</w:t>
      </w:r>
      <w:r>
        <w:rPr>
          <w:rFonts w:hint="eastAsia" w:ascii="仿宋" w:hAnsi="仿宋" w:eastAsia="仿宋" w:cs="仿宋"/>
          <w:b/>
          <w:color w:val="000000"/>
          <w:sz w:val="24"/>
          <w:szCs w:val="22"/>
        </w:rPr>
        <w:t>满足《磋商文件》要求且最后报价最低的有效供应商的最后报价为磋商基准价，其价格分为30分（即价格权值为30%）。</w:t>
      </w:r>
      <w:r>
        <w:rPr>
          <w:rFonts w:hint="eastAsia" w:ascii="仿宋" w:hAnsi="仿宋" w:eastAsia="仿宋" w:cs="仿宋"/>
          <w:color w:val="000000"/>
          <w:sz w:val="24"/>
          <w:szCs w:val="22"/>
        </w:rPr>
        <w:t>其他磋商响应供应商的价格分统一按照下列公式计算（精确到小数点后二位）：</w:t>
      </w:r>
    </w:p>
    <w:p>
      <w:pPr>
        <w:autoSpaceDN w:val="0"/>
        <w:spacing w:line="360" w:lineRule="auto"/>
        <w:ind w:firstLine="463" w:firstLineChars="192"/>
        <w:rPr>
          <w:rFonts w:ascii="仿宋" w:hAnsi="仿宋" w:eastAsia="仿宋" w:cs="仿宋"/>
          <w:color w:val="000000"/>
          <w:sz w:val="24"/>
          <w:szCs w:val="22"/>
        </w:rPr>
      </w:pPr>
      <w:r>
        <w:rPr>
          <w:rFonts w:hint="eastAsia" w:ascii="仿宋" w:hAnsi="仿宋" w:eastAsia="仿宋" w:cs="仿宋"/>
          <w:b/>
          <w:color w:val="000000"/>
          <w:kern w:val="0"/>
          <w:sz w:val="24"/>
          <w:szCs w:val="22"/>
        </w:rPr>
        <w:t>报价分=（磋商基准价／最后报价）×30%×100</w:t>
      </w:r>
    </w:p>
    <w:p>
      <w:pPr>
        <w:autoSpaceDN w:val="0"/>
        <w:spacing w:line="360" w:lineRule="auto"/>
        <w:ind w:firstLine="463" w:firstLineChars="192"/>
        <w:rPr>
          <w:rFonts w:ascii="仿宋" w:hAnsi="仿宋" w:eastAsia="仿宋" w:cs="仿宋"/>
          <w:b/>
          <w:color w:val="000000"/>
          <w:kern w:val="0"/>
          <w:sz w:val="24"/>
          <w:szCs w:val="22"/>
        </w:rPr>
      </w:pPr>
      <w:r>
        <w:rPr>
          <w:rFonts w:hint="eastAsia" w:ascii="仿宋" w:hAnsi="仿宋" w:eastAsia="仿宋" w:cs="仿宋"/>
          <w:b/>
          <w:color w:val="000000"/>
          <w:sz w:val="24"/>
          <w:szCs w:val="22"/>
        </w:rPr>
        <w:t>3.2.3</w:t>
      </w:r>
      <w:r>
        <w:rPr>
          <w:rFonts w:hint="eastAsia" w:ascii="仿宋" w:hAnsi="仿宋" w:eastAsia="仿宋" w:cs="仿宋"/>
          <w:b/>
          <w:color w:val="000000"/>
          <w:kern w:val="0"/>
          <w:sz w:val="24"/>
          <w:szCs w:val="22"/>
        </w:rPr>
        <w:t>重要提示：</w:t>
      </w:r>
    </w:p>
    <w:p>
      <w:pPr>
        <w:autoSpaceDN w:val="0"/>
        <w:spacing w:line="360" w:lineRule="auto"/>
        <w:ind w:firstLine="463" w:firstLineChars="192"/>
        <w:rPr>
          <w:rFonts w:ascii="仿宋" w:hAnsi="仿宋" w:eastAsia="仿宋" w:cs="仿宋"/>
          <w:b/>
          <w:color w:val="000000"/>
          <w:kern w:val="0"/>
          <w:sz w:val="24"/>
          <w:szCs w:val="22"/>
        </w:rPr>
      </w:pPr>
      <w:r>
        <w:rPr>
          <w:rFonts w:hint="eastAsia" w:ascii="仿宋" w:hAnsi="仿宋" w:eastAsia="仿宋" w:cs="仿宋"/>
          <w:b/>
          <w:color w:val="000000"/>
          <w:kern w:val="0"/>
          <w:sz w:val="24"/>
          <w:szCs w:val="22"/>
        </w:rPr>
        <w:t>（1）</w:t>
      </w:r>
      <w:r>
        <w:rPr>
          <w:rFonts w:hint="eastAsia" w:ascii="仿宋" w:hAnsi="仿宋" w:eastAsia="仿宋" w:cs="仿宋"/>
          <w:b/>
          <w:color w:val="000000"/>
          <w:kern w:val="0"/>
          <w:sz w:val="24"/>
          <w:szCs w:val="22"/>
          <w:u w:val="single"/>
        </w:rPr>
        <w:t>本项目专门面向中小企业采购，小型、微型、监狱及残疾人福利性企业评审价格不予扣除</w:t>
      </w:r>
      <w:r>
        <w:rPr>
          <w:rFonts w:hint="eastAsia" w:ascii="仿宋" w:hAnsi="仿宋" w:eastAsia="仿宋" w:cs="仿宋"/>
          <w:b/>
          <w:color w:val="000000"/>
          <w:kern w:val="0"/>
          <w:sz w:val="24"/>
          <w:szCs w:val="22"/>
        </w:rPr>
        <w:t>；</w:t>
      </w:r>
    </w:p>
    <w:p>
      <w:pPr>
        <w:autoSpaceDN w:val="0"/>
        <w:spacing w:line="360" w:lineRule="auto"/>
        <w:ind w:firstLine="463" w:firstLineChars="192"/>
        <w:rPr>
          <w:rFonts w:ascii="仿宋" w:hAnsi="仿宋" w:eastAsia="仿宋" w:cs="仿宋"/>
          <w:b/>
          <w:color w:val="000000"/>
          <w:sz w:val="24"/>
          <w:szCs w:val="22"/>
        </w:rPr>
      </w:pPr>
      <w:r>
        <w:rPr>
          <w:rFonts w:hint="eastAsia" w:ascii="仿宋" w:hAnsi="仿宋" w:eastAsia="仿宋" w:cs="仿宋"/>
          <w:b/>
          <w:color w:val="000000"/>
          <w:kern w:val="0"/>
          <w:sz w:val="24"/>
          <w:szCs w:val="22"/>
        </w:rPr>
        <w:t>（2）</w:t>
      </w:r>
      <w:r>
        <w:rPr>
          <w:rFonts w:hint="eastAsia" w:ascii="仿宋" w:hAnsi="仿宋" w:eastAsia="仿宋" w:cs="仿宋"/>
          <w:b/>
          <w:color w:val="000000"/>
          <w:sz w:val="24"/>
          <w:szCs w:val="22"/>
          <w:u w:val="single"/>
        </w:rPr>
        <w:t>为防止围标串标和低价恶意竞标的行为，评审时如发现磋商响应供应商的报价明显高于市场价格或明显低于其他通过符合性审查的磋商响应供应商的报价或报价低于最高限价50%的，有可能影响产品质量或者不能诚信履约时，磋商响应供应商必须按照磋商小组的要求做出书面说明并提供相关证明材料。如磋商响应供应商不能合理说明原因并提供相关证明材料的，磋商小组将对其投标作无效处理，同时由采购组织机构向同级财政部门通报情况，视情将其列入不良供应商名单</w:t>
      </w:r>
      <w:r>
        <w:rPr>
          <w:rFonts w:hint="eastAsia" w:ascii="仿宋" w:hAnsi="仿宋" w:eastAsia="仿宋" w:cs="仿宋"/>
          <w:b/>
          <w:color w:val="000000"/>
          <w:sz w:val="24"/>
          <w:szCs w:val="22"/>
        </w:rPr>
        <w:t>。</w:t>
      </w:r>
    </w:p>
    <w:p>
      <w:pPr>
        <w:pStyle w:val="4"/>
        <w:autoSpaceDN w:val="0"/>
        <w:spacing w:before="360"/>
        <w:ind w:firstLine="0" w:firstLineChars="0"/>
        <w:rPr>
          <w:rFonts w:ascii="Times New Roman" w:hAnsi="仿宋" w:eastAsia="仿宋"/>
          <w:sz w:val="28"/>
          <w:szCs w:val="28"/>
        </w:rPr>
      </w:pPr>
      <w:bookmarkStart w:id="117" w:name="_Toc136873025"/>
      <w:r>
        <w:rPr>
          <w:rFonts w:hint="eastAsia" w:ascii="Times New Roman" w:hAnsi="仿宋" w:eastAsia="仿宋"/>
          <w:sz w:val="28"/>
          <w:szCs w:val="28"/>
        </w:rPr>
        <w:t>四、其他评审事项规定</w:t>
      </w:r>
      <w:bookmarkEnd w:id="117"/>
    </w:p>
    <w:p>
      <w:pPr>
        <w:autoSpaceDN w:val="0"/>
        <w:spacing w:line="360" w:lineRule="auto"/>
        <w:ind w:firstLine="463" w:firstLineChars="192"/>
        <w:rPr>
          <w:rFonts w:ascii="仿宋" w:hAnsi="仿宋" w:eastAsia="仿宋" w:cs="仿宋"/>
          <w:b/>
          <w:color w:val="000000"/>
          <w:sz w:val="24"/>
          <w:szCs w:val="22"/>
        </w:rPr>
      </w:pPr>
      <w:r>
        <w:rPr>
          <w:rFonts w:hint="eastAsia" w:ascii="仿宋" w:hAnsi="仿宋" w:eastAsia="仿宋" w:cs="仿宋"/>
          <w:b/>
          <w:color w:val="000000"/>
          <w:sz w:val="24"/>
          <w:szCs w:val="22"/>
        </w:rPr>
        <w:t>4.1 串通投标的认定</w:t>
      </w:r>
    </w:p>
    <w:p>
      <w:pPr>
        <w:autoSpaceDN w:val="0"/>
        <w:spacing w:line="360" w:lineRule="auto"/>
        <w:ind w:firstLine="463" w:firstLineChars="192"/>
        <w:rPr>
          <w:rFonts w:ascii="仿宋" w:hAnsi="仿宋" w:eastAsia="仿宋" w:cs="Arial"/>
          <w:b/>
          <w:color w:val="000000"/>
          <w:kern w:val="0"/>
          <w:sz w:val="24"/>
        </w:rPr>
      </w:pPr>
      <w:r>
        <w:rPr>
          <w:rFonts w:hint="eastAsia" w:ascii="仿宋" w:hAnsi="仿宋" w:eastAsia="仿宋" w:cs="Arial"/>
          <w:b/>
          <w:color w:val="000000"/>
          <w:kern w:val="0"/>
          <w:sz w:val="24"/>
        </w:rPr>
        <w:t>4.1.1在评审过程中发现以下情形，被视为串通投标的：</w:t>
      </w:r>
    </w:p>
    <w:p>
      <w:pPr>
        <w:autoSpaceDN w:val="0"/>
        <w:spacing w:line="360" w:lineRule="auto"/>
        <w:ind w:firstLine="463" w:firstLineChars="192"/>
        <w:rPr>
          <w:rFonts w:ascii="仿宋" w:hAnsi="仿宋" w:eastAsia="仿宋" w:cs="Arial"/>
          <w:b/>
          <w:color w:val="000000"/>
          <w:kern w:val="0"/>
          <w:sz w:val="24"/>
        </w:rPr>
      </w:pPr>
      <w:r>
        <w:rPr>
          <w:rFonts w:hint="eastAsia" w:ascii="仿宋" w:hAnsi="仿宋" w:eastAsia="仿宋" w:cs="Arial"/>
          <w:b/>
          <w:color w:val="000000"/>
          <w:kern w:val="0"/>
          <w:sz w:val="24"/>
        </w:rPr>
        <w:t>（1）</w:t>
      </w:r>
      <w:r>
        <w:rPr>
          <w:rFonts w:hint="eastAsia" w:ascii="仿宋" w:hAnsi="仿宋" w:eastAsia="仿宋" w:cs="Arial"/>
          <w:b/>
          <w:color w:val="000000"/>
          <w:kern w:val="0"/>
          <w:sz w:val="24"/>
          <w:u w:val="single"/>
        </w:rPr>
        <w:t>不同磋商响应供应商的磋商响应文件由同一单位或个人编制</w:t>
      </w:r>
      <w:r>
        <w:rPr>
          <w:rFonts w:hint="eastAsia" w:ascii="仿宋" w:hAnsi="仿宋" w:eastAsia="仿宋" w:cs="Arial"/>
          <w:b/>
          <w:color w:val="000000"/>
          <w:kern w:val="0"/>
          <w:sz w:val="24"/>
        </w:rPr>
        <w:t>；</w:t>
      </w:r>
    </w:p>
    <w:p>
      <w:pPr>
        <w:autoSpaceDN w:val="0"/>
        <w:spacing w:line="360" w:lineRule="auto"/>
        <w:ind w:firstLine="463" w:firstLineChars="192"/>
        <w:rPr>
          <w:rFonts w:ascii="仿宋" w:hAnsi="仿宋" w:eastAsia="仿宋" w:cs="Arial"/>
          <w:b/>
          <w:color w:val="000000"/>
          <w:kern w:val="0"/>
          <w:sz w:val="24"/>
        </w:rPr>
      </w:pPr>
      <w:r>
        <w:rPr>
          <w:rFonts w:hint="eastAsia" w:ascii="仿宋" w:hAnsi="仿宋" w:eastAsia="仿宋" w:cs="Arial"/>
          <w:b/>
          <w:color w:val="000000"/>
          <w:kern w:val="0"/>
          <w:sz w:val="24"/>
        </w:rPr>
        <w:t>（2）</w:t>
      </w:r>
      <w:r>
        <w:rPr>
          <w:rFonts w:hint="eastAsia" w:ascii="仿宋" w:hAnsi="仿宋" w:eastAsia="仿宋" w:cs="Arial"/>
          <w:b/>
          <w:color w:val="000000"/>
          <w:kern w:val="0"/>
          <w:sz w:val="24"/>
          <w:u w:val="single"/>
        </w:rPr>
        <w:t>不同磋商响应供应商委托同一单位或个人办理投标事宜</w:t>
      </w:r>
      <w:r>
        <w:rPr>
          <w:rFonts w:hint="eastAsia" w:ascii="仿宋" w:hAnsi="仿宋" w:eastAsia="仿宋" w:cs="Arial"/>
          <w:b/>
          <w:color w:val="000000"/>
          <w:kern w:val="0"/>
          <w:sz w:val="24"/>
        </w:rPr>
        <w:t>；</w:t>
      </w:r>
    </w:p>
    <w:p>
      <w:pPr>
        <w:autoSpaceDN w:val="0"/>
        <w:spacing w:line="360" w:lineRule="auto"/>
        <w:ind w:firstLine="463" w:firstLineChars="192"/>
        <w:rPr>
          <w:rFonts w:ascii="仿宋" w:hAnsi="仿宋" w:eastAsia="仿宋" w:cs="Arial"/>
          <w:b/>
          <w:color w:val="000000"/>
          <w:kern w:val="0"/>
          <w:sz w:val="24"/>
        </w:rPr>
      </w:pPr>
      <w:r>
        <w:rPr>
          <w:rFonts w:hint="eastAsia" w:ascii="仿宋" w:hAnsi="仿宋" w:eastAsia="仿宋" w:cs="Arial"/>
          <w:b/>
          <w:color w:val="000000"/>
          <w:kern w:val="0"/>
          <w:sz w:val="24"/>
        </w:rPr>
        <w:t>（3）</w:t>
      </w:r>
      <w:r>
        <w:rPr>
          <w:rFonts w:hint="eastAsia" w:ascii="仿宋" w:hAnsi="仿宋" w:eastAsia="仿宋" w:cs="Arial"/>
          <w:b/>
          <w:color w:val="000000"/>
          <w:kern w:val="0"/>
          <w:sz w:val="24"/>
          <w:u w:val="single"/>
        </w:rPr>
        <w:t>不同磋商响应供应商的磋商响应文件载明的项目管理成员或联系人员为同一人</w:t>
      </w:r>
      <w:r>
        <w:rPr>
          <w:rFonts w:hint="eastAsia" w:ascii="仿宋" w:hAnsi="仿宋" w:eastAsia="仿宋" w:cs="Arial"/>
          <w:b/>
          <w:color w:val="000000"/>
          <w:kern w:val="0"/>
          <w:sz w:val="24"/>
        </w:rPr>
        <w:t>；</w:t>
      </w:r>
    </w:p>
    <w:p>
      <w:pPr>
        <w:autoSpaceDN w:val="0"/>
        <w:spacing w:line="360" w:lineRule="auto"/>
        <w:ind w:firstLine="463" w:firstLineChars="192"/>
        <w:rPr>
          <w:rFonts w:ascii="仿宋" w:hAnsi="仿宋" w:eastAsia="仿宋" w:cs="Arial"/>
          <w:b/>
          <w:color w:val="000000"/>
          <w:kern w:val="0"/>
          <w:sz w:val="24"/>
        </w:rPr>
      </w:pPr>
      <w:r>
        <w:rPr>
          <w:rFonts w:hint="eastAsia" w:ascii="仿宋" w:hAnsi="仿宋" w:eastAsia="仿宋" w:cs="Arial"/>
          <w:b/>
          <w:color w:val="000000"/>
          <w:kern w:val="0"/>
          <w:sz w:val="24"/>
        </w:rPr>
        <w:t>（4）</w:t>
      </w:r>
      <w:r>
        <w:rPr>
          <w:rFonts w:hint="eastAsia" w:ascii="仿宋" w:hAnsi="仿宋" w:eastAsia="仿宋" w:cs="Arial"/>
          <w:b/>
          <w:color w:val="000000"/>
          <w:kern w:val="0"/>
          <w:sz w:val="24"/>
          <w:u w:val="single"/>
        </w:rPr>
        <w:t>不同磋商响应供应商的磋商响应文件异常一致或者投标报价呈规律性差异</w:t>
      </w:r>
      <w:r>
        <w:rPr>
          <w:rFonts w:hint="eastAsia" w:ascii="仿宋" w:hAnsi="仿宋" w:eastAsia="仿宋" w:cs="Arial"/>
          <w:b/>
          <w:color w:val="000000"/>
          <w:kern w:val="0"/>
          <w:sz w:val="24"/>
        </w:rPr>
        <w:t>；</w:t>
      </w:r>
    </w:p>
    <w:p>
      <w:pPr>
        <w:autoSpaceDN w:val="0"/>
        <w:spacing w:line="360" w:lineRule="auto"/>
        <w:ind w:firstLine="463" w:firstLineChars="192"/>
        <w:rPr>
          <w:rFonts w:ascii="仿宋" w:hAnsi="仿宋" w:eastAsia="仿宋" w:cs="Arial"/>
          <w:b/>
          <w:color w:val="000000"/>
          <w:kern w:val="0"/>
          <w:sz w:val="24"/>
        </w:rPr>
      </w:pPr>
      <w:r>
        <w:rPr>
          <w:rFonts w:hint="eastAsia" w:ascii="仿宋" w:hAnsi="仿宋" w:eastAsia="仿宋" w:cs="Arial"/>
          <w:b/>
          <w:color w:val="000000"/>
          <w:kern w:val="0"/>
          <w:sz w:val="24"/>
        </w:rPr>
        <w:t>（5）</w:t>
      </w:r>
      <w:r>
        <w:rPr>
          <w:rFonts w:hint="eastAsia" w:ascii="仿宋" w:hAnsi="仿宋" w:eastAsia="仿宋" w:cs="Arial"/>
          <w:b/>
          <w:color w:val="000000"/>
          <w:kern w:val="0"/>
          <w:sz w:val="24"/>
          <w:u w:val="single"/>
        </w:rPr>
        <w:t>不同磋商响应供应商的磋商响应文件互相混装</w:t>
      </w:r>
      <w:r>
        <w:rPr>
          <w:rFonts w:hint="eastAsia" w:ascii="仿宋" w:hAnsi="仿宋" w:eastAsia="仿宋" w:cs="Arial"/>
          <w:b/>
          <w:color w:val="000000"/>
          <w:kern w:val="0"/>
          <w:sz w:val="24"/>
        </w:rPr>
        <w:t>。</w:t>
      </w:r>
    </w:p>
    <w:p>
      <w:pPr>
        <w:autoSpaceDN w:val="0"/>
        <w:spacing w:line="360" w:lineRule="auto"/>
        <w:ind w:firstLine="463" w:firstLineChars="192"/>
        <w:rPr>
          <w:rFonts w:ascii="仿宋" w:hAnsi="仿宋" w:eastAsia="仿宋" w:cs="Arial"/>
          <w:b/>
          <w:color w:val="000000"/>
          <w:kern w:val="0"/>
          <w:sz w:val="24"/>
        </w:rPr>
      </w:pPr>
      <w:r>
        <w:rPr>
          <w:rFonts w:hint="eastAsia" w:ascii="仿宋" w:hAnsi="仿宋" w:eastAsia="仿宋" w:cs="Arial"/>
          <w:b/>
          <w:color w:val="000000"/>
          <w:kern w:val="0"/>
          <w:sz w:val="24"/>
        </w:rPr>
        <w:t>4.1.2磋商响应供应商应当遵循公平竞争的原则，不得恶意串通，不得妨碍其他磋商响应供应商的竞争行为，不得损害采购人或者其他磋商响应供应商的合法权益。在评审过程中，发现磋商响应供应商有上述串通投标情形的，投标无效，并书面报告本级财政部门。</w:t>
      </w:r>
    </w:p>
    <w:p>
      <w:pPr>
        <w:pStyle w:val="5"/>
        <w:spacing w:before="120" w:after="120"/>
        <w:ind w:firstLine="240"/>
        <w:rPr>
          <w:rFonts w:ascii="华文中宋" w:hAnsi="华文中宋" w:cs="华文中宋"/>
          <w:bCs/>
          <w:szCs w:val="32"/>
        </w:rPr>
      </w:pPr>
      <w:r>
        <w:rPr>
          <w:rFonts w:hint="eastAsia" w:ascii="华文中宋" w:hAnsi="华文中宋" w:cs="华文中宋"/>
          <w:bCs/>
          <w:szCs w:val="32"/>
        </w:rPr>
        <w:t>4.2 磋商响应供应商违法等重大事项的处理</w:t>
      </w:r>
    </w:p>
    <w:p>
      <w:pPr>
        <w:autoSpaceDN w:val="0"/>
        <w:spacing w:line="360" w:lineRule="auto"/>
        <w:ind w:firstLine="424" w:firstLineChars="176"/>
        <w:rPr>
          <w:rFonts w:ascii="仿宋" w:hAnsi="仿宋" w:eastAsia="仿宋" w:cs="Arial"/>
          <w:b/>
          <w:color w:val="000000"/>
          <w:kern w:val="0"/>
          <w:sz w:val="24"/>
        </w:rPr>
      </w:pPr>
      <w:r>
        <w:rPr>
          <w:rFonts w:hint="eastAsia" w:ascii="仿宋" w:hAnsi="仿宋" w:eastAsia="仿宋" w:cs="Arial"/>
          <w:b/>
          <w:color w:val="000000"/>
          <w:kern w:val="0"/>
          <w:sz w:val="24"/>
        </w:rPr>
        <w:t>磋商响应供应商</w:t>
      </w:r>
      <w:r>
        <w:rPr>
          <w:rFonts w:ascii="仿宋" w:hAnsi="仿宋" w:eastAsia="仿宋" w:cs="Arial"/>
          <w:b/>
          <w:color w:val="000000"/>
          <w:kern w:val="0"/>
          <w:sz w:val="24"/>
        </w:rPr>
        <w:t>有下列情形之一的，投标无效且将《</w:t>
      </w:r>
      <w:r>
        <w:rPr>
          <w:rFonts w:hint="eastAsia" w:ascii="仿宋" w:hAnsi="仿宋" w:eastAsia="仿宋" w:cs="Arial"/>
          <w:b/>
          <w:color w:val="000000"/>
          <w:kern w:val="0"/>
          <w:sz w:val="24"/>
        </w:rPr>
        <w:t>磋商响应文件</w:t>
      </w:r>
      <w:r>
        <w:rPr>
          <w:rFonts w:ascii="仿宋" w:hAnsi="仿宋" w:eastAsia="仿宋" w:cs="Arial"/>
          <w:b/>
          <w:color w:val="000000"/>
          <w:kern w:val="0"/>
          <w:sz w:val="24"/>
        </w:rPr>
        <w:t>》、《询标记录》等报同级政府采购监管部门或有关职能部门查处：</w:t>
      </w:r>
    </w:p>
    <w:p>
      <w:pPr>
        <w:autoSpaceDN w:val="0"/>
        <w:spacing w:line="360" w:lineRule="auto"/>
        <w:ind w:firstLine="422" w:firstLineChars="176"/>
        <w:rPr>
          <w:rFonts w:ascii="仿宋" w:hAnsi="仿宋" w:eastAsia="仿宋" w:cs="Arial"/>
          <w:color w:val="000000"/>
          <w:kern w:val="0"/>
          <w:sz w:val="24"/>
        </w:rPr>
      </w:pPr>
      <w:r>
        <w:rPr>
          <w:rFonts w:ascii="仿宋" w:hAnsi="仿宋" w:eastAsia="仿宋" w:cs="Arial"/>
          <w:color w:val="000000"/>
          <w:kern w:val="0"/>
          <w:sz w:val="24"/>
        </w:rPr>
        <w:t>（1）未如实提供债权债务、</w:t>
      </w:r>
      <w:r>
        <w:rPr>
          <w:rFonts w:hint="eastAsia" w:ascii="仿宋" w:hAnsi="仿宋" w:eastAsia="仿宋" w:cs="Arial"/>
          <w:color w:val="000000"/>
          <w:kern w:val="0"/>
          <w:sz w:val="24"/>
        </w:rPr>
        <w:t>重大</w:t>
      </w:r>
      <w:r>
        <w:rPr>
          <w:rFonts w:ascii="仿宋" w:hAnsi="仿宋" w:eastAsia="仿宋" w:cs="Arial"/>
          <w:color w:val="000000"/>
          <w:kern w:val="0"/>
          <w:sz w:val="24"/>
        </w:rPr>
        <w:t>违法记录</w:t>
      </w:r>
      <w:r>
        <w:rPr>
          <w:rFonts w:hint="eastAsia" w:ascii="仿宋" w:hAnsi="仿宋" w:eastAsia="仿宋" w:cs="Arial"/>
          <w:color w:val="000000"/>
          <w:kern w:val="0"/>
          <w:sz w:val="24"/>
        </w:rPr>
        <w:t>、利害关系等</w:t>
      </w:r>
      <w:r>
        <w:rPr>
          <w:rFonts w:ascii="仿宋" w:hAnsi="仿宋" w:eastAsia="仿宋" w:cs="Arial"/>
          <w:color w:val="000000"/>
          <w:kern w:val="0"/>
          <w:sz w:val="24"/>
        </w:rPr>
        <w:t>信息，影响或者可能影响</w:t>
      </w:r>
      <w:r>
        <w:rPr>
          <w:rFonts w:hint="eastAsia" w:ascii="仿宋" w:hAnsi="仿宋" w:eastAsia="仿宋" w:cs="Arial"/>
          <w:color w:val="000000"/>
          <w:kern w:val="0"/>
          <w:sz w:val="24"/>
        </w:rPr>
        <w:t>成交</w:t>
      </w:r>
      <w:r>
        <w:rPr>
          <w:rFonts w:ascii="仿宋" w:hAnsi="仿宋" w:eastAsia="仿宋" w:cs="Arial"/>
          <w:color w:val="000000"/>
          <w:kern w:val="0"/>
          <w:sz w:val="24"/>
        </w:rPr>
        <w:t>结果的；</w:t>
      </w:r>
    </w:p>
    <w:p>
      <w:pPr>
        <w:autoSpaceDN w:val="0"/>
        <w:spacing w:line="360" w:lineRule="auto"/>
        <w:ind w:firstLine="422" w:firstLineChars="176"/>
        <w:rPr>
          <w:rFonts w:ascii="仿宋" w:hAnsi="仿宋" w:eastAsia="仿宋" w:cs="Arial"/>
          <w:color w:val="000000"/>
          <w:kern w:val="0"/>
          <w:sz w:val="24"/>
        </w:rPr>
      </w:pPr>
      <w:r>
        <w:rPr>
          <w:rFonts w:ascii="仿宋" w:hAnsi="仿宋" w:eastAsia="仿宋" w:cs="Arial"/>
          <w:color w:val="000000"/>
          <w:kern w:val="0"/>
          <w:sz w:val="24"/>
        </w:rPr>
        <w:t>（2）</w:t>
      </w:r>
      <w:r>
        <w:rPr>
          <w:rFonts w:hint="eastAsia" w:ascii="仿宋" w:hAnsi="仿宋" w:eastAsia="仿宋" w:cs="Arial"/>
          <w:color w:val="000000"/>
          <w:kern w:val="0"/>
          <w:sz w:val="24"/>
        </w:rPr>
        <w:t>不遵循公平竞争原则、恶意串通、妨碍其他磋商响应供应商的竞争、损害采购人或其他磋商响应供应商合法权益的；</w:t>
      </w:r>
    </w:p>
    <w:p>
      <w:pPr>
        <w:autoSpaceDN w:val="0"/>
        <w:spacing w:line="360" w:lineRule="auto"/>
        <w:ind w:firstLine="422" w:firstLineChars="176"/>
        <w:rPr>
          <w:rFonts w:ascii="仿宋" w:hAnsi="仿宋" w:eastAsia="仿宋" w:cs="Arial"/>
          <w:color w:val="000000"/>
          <w:kern w:val="0"/>
          <w:sz w:val="24"/>
        </w:rPr>
      </w:pPr>
      <w:r>
        <w:rPr>
          <w:rFonts w:hint="eastAsia" w:ascii="仿宋" w:hAnsi="仿宋" w:eastAsia="仿宋" w:cs="Arial"/>
          <w:color w:val="000000"/>
          <w:kern w:val="0"/>
          <w:sz w:val="24"/>
        </w:rPr>
        <w:t>（3）</w:t>
      </w:r>
      <w:r>
        <w:rPr>
          <w:rFonts w:ascii="仿宋" w:hAnsi="仿宋" w:eastAsia="仿宋" w:cs="Arial"/>
          <w:color w:val="000000"/>
          <w:kern w:val="0"/>
          <w:sz w:val="24"/>
        </w:rPr>
        <w:t>政府采购活动中存在违法行为的；</w:t>
      </w:r>
    </w:p>
    <w:p>
      <w:pPr>
        <w:autoSpaceDN w:val="0"/>
        <w:spacing w:line="360" w:lineRule="auto"/>
        <w:ind w:firstLine="422" w:firstLineChars="176"/>
        <w:rPr>
          <w:rFonts w:ascii="仿宋" w:hAnsi="仿宋" w:eastAsia="仿宋" w:cs="Arial"/>
          <w:color w:val="000000"/>
          <w:kern w:val="0"/>
          <w:sz w:val="24"/>
        </w:rPr>
      </w:pPr>
      <w:r>
        <w:rPr>
          <w:rFonts w:ascii="仿宋" w:hAnsi="仿宋" w:eastAsia="仿宋" w:cs="Arial"/>
          <w:color w:val="000000"/>
          <w:kern w:val="0"/>
          <w:sz w:val="24"/>
        </w:rPr>
        <w:t>（3）其他严重干扰招投标秩序的行为的。</w:t>
      </w:r>
    </w:p>
    <w:p>
      <w:pPr>
        <w:pStyle w:val="5"/>
        <w:spacing w:before="120" w:after="120"/>
        <w:ind w:firstLine="240"/>
        <w:rPr>
          <w:rFonts w:ascii="华文中宋" w:hAnsi="华文中宋" w:cs="华文中宋"/>
          <w:bCs/>
          <w:szCs w:val="32"/>
        </w:rPr>
      </w:pPr>
      <w:r>
        <w:rPr>
          <w:rFonts w:hint="eastAsia" w:ascii="华文中宋" w:hAnsi="华文中宋" w:cs="华文中宋"/>
          <w:bCs/>
          <w:szCs w:val="32"/>
        </w:rPr>
        <w:t>4.3 评审中合格磋商响应供应商不足法定数量的处理</w:t>
      </w:r>
    </w:p>
    <w:p>
      <w:pPr>
        <w:autoSpaceDN w:val="0"/>
        <w:spacing w:line="360" w:lineRule="auto"/>
        <w:ind w:firstLine="422" w:firstLineChars="175"/>
        <w:rPr>
          <w:rFonts w:ascii="Arial" w:hAnsi="Arial" w:cs="Arial"/>
          <w:color w:val="000000"/>
        </w:rPr>
      </w:pPr>
      <w:r>
        <w:rPr>
          <w:rFonts w:hint="eastAsia" w:ascii="仿宋" w:hAnsi="仿宋" w:eastAsia="仿宋" w:cs="Arial"/>
          <w:b/>
          <w:color w:val="000000"/>
          <w:kern w:val="0"/>
          <w:sz w:val="24"/>
          <w:szCs w:val="22"/>
        </w:rPr>
        <w:t>公开招标的采购项目，在评审过程中，若某个标项的有效磋商响应供应商不足三家的，</w:t>
      </w:r>
      <w:r>
        <w:rPr>
          <w:rFonts w:ascii="仿宋" w:hAnsi="仿宋" w:eastAsia="仿宋" w:cs="Arial"/>
          <w:b/>
          <w:color w:val="000000"/>
          <w:kern w:val="0"/>
          <w:sz w:val="24"/>
          <w:szCs w:val="22"/>
        </w:rPr>
        <w:t>除采购任务取消情形外，采购人可选择以下方式之一处理：</w:t>
      </w:r>
    </w:p>
    <w:p>
      <w:pPr>
        <w:autoSpaceDN w:val="0"/>
        <w:spacing w:line="360" w:lineRule="auto"/>
        <w:ind w:firstLine="420" w:firstLineChars="175"/>
        <w:rPr>
          <w:rFonts w:ascii="仿宋" w:hAnsi="仿宋" w:eastAsia="仿宋" w:cs="Arial"/>
          <w:color w:val="000000"/>
          <w:kern w:val="0"/>
          <w:sz w:val="24"/>
          <w:szCs w:val="22"/>
        </w:rPr>
      </w:pPr>
      <w:r>
        <w:rPr>
          <w:rFonts w:hint="eastAsia" w:ascii="仿宋" w:hAnsi="仿宋" w:eastAsia="仿宋" w:cs="Arial"/>
          <w:color w:val="000000"/>
          <w:kern w:val="0"/>
          <w:sz w:val="24"/>
          <w:szCs w:val="22"/>
        </w:rPr>
        <w:t>（1）</w:t>
      </w:r>
      <w:r>
        <w:rPr>
          <w:rFonts w:ascii="仿宋" w:hAnsi="仿宋" w:eastAsia="仿宋" w:cs="Arial"/>
          <w:color w:val="000000"/>
          <w:kern w:val="0"/>
          <w:sz w:val="24"/>
          <w:szCs w:val="22"/>
        </w:rPr>
        <w:t>将本标项作废标处理，重新组织采购；</w:t>
      </w:r>
    </w:p>
    <w:p>
      <w:pPr>
        <w:autoSpaceDN w:val="0"/>
        <w:spacing w:line="360" w:lineRule="auto"/>
        <w:ind w:firstLine="420" w:firstLineChars="175"/>
        <w:rPr>
          <w:rFonts w:ascii="仿宋" w:hAnsi="仿宋" w:eastAsia="仿宋"/>
          <w:b/>
          <w:color w:val="000000"/>
          <w:sz w:val="24"/>
        </w:rPr>
      </w:pPr>
      <w:r>
        <w:rPr>
          <w:rFonts w:hint="eastAsia" w:ascii="仿宋" w:hAnsi="仿宋" w:eastAsia="仿宋" w:cs="Arial"/>
          <w:color w:val="000000"/>
          <w:kern w:val="0"/>
          <w:sz w:val="24"/>
          <w:szCs w:val="22"/>
        </w:rPr>
        <w:t>（2）</w:t>
      </w:r>
      <w:r>
        <w:rPr>
          <w:rFonts w:ascii="仿宋" w:hAnsi="仿宋" w:eastAsia="仿宋" w:cs="Arial"/>
          <w:color w:val="000000"/>
          <w:kern w:val="0"/>
          <w:sz w:val="24"/>
          <w:szCs w:val="22"/>
        </w:rPr>
        <w:t>按同级政府采购监督管理部门的审批意见采用其他采购方式组织采购</w:t>
      </w:r>
      <w:r>
        <w:rPr>
          <w:rFonts w:hint="eastAsia" w:ascii="仿宋" w:hAnsi="仿宋" w:eastAsia="仿宋" w:cs="Arial"/>
          <w:color w:val="000000"/>
          <w:kern w:val="0"/>
          <w:sz w:val="24"/>
          <w:szCs w:val="22"/>
        </w:rPr>
        <w:t>。</w:t>
      </w:r>
    </w:p>
    <w:p>
      <w:pPr>
        <w:pStyle w:val="5"/>
        <w:spacing w:before="120" w:after="120"/>
        <w:ind w:firstLine="240"/>
        <w:rPr>
          <w:rFonts w:ascii="华文中宋" w:hAnsi="华文中宋" w:cs="华文中宋"/>
          <w:bCs/>
          <w:szCs w:val="32"/>
        </w:rPr>
      </w:pPr>
      <w:r>
        <w:rPr>
          <w:rFonts w:hint="eastAsia" w:ascii="华文中宋" w:hAnsi="华文中宋" w:cs="华文中宋"/>
          <w:bCs/>
          <w:szCs w:val="32"/>
        </w:rPr>
        <w:t>4.4 废标适用情形</w:t>
      </w:r>
    </w:p>
    <w:p>
      <w:pPr>
        <w:autoSpaceDN w:val="0"/>
        <w:spacing w:line="360" w:lineRule="auto"/>
        <w:ind w:firstLine="424" w:firstLineChars="176"/>
        <w:rPr>
          <w:rFonts w:ascii="仿宋" w:hAnsi="仿宋" w:eastAsia="仿宋" w:cs="Arial"/>
          <w:b/>
          <w:color w:val="000000"/>
          <w:sz w:val="24"/>
        </w:rPr>
      </w:pPr>
      <w:r>
        <w:rPr>
          <w:rFonts w:ascii="仿宋" w:hAnsi="仿宋" w:eastAsia="仿宋" w:cs="Arial"/>
          <w:b/>
          <w:color w:val="000000"/>
          <w:sz w:val="24"/>
        </w:rPr>
        <w:t>在招标采购中，出现下列情形之一的，</w:t>
      </w:r>
      <w:r>
        <w:rPr>
          <w:rFonts w:hint="eastAsia" w:ascii="仿宋" w:hAnsi="仿宋" w:eastAsia="仿宋" w:cs="Arial"/>
          <w:b/>
          <w:color w:val="000000"/>
          <w:sz w:val="24"/>
        </w:rPr>
        <w:t>项目将予以</w:t>
      </w:r>
      <w:r>
        <w:rPr>
          <w:rFonts w:ascii="仿宋" w:hAnsi="仿宋" w:eastAsia="仿宋" w:cs="Arial"/>
          <w:b/>
          <w:color w:val="000000"/>
          <w:sz w:val="24"/>
        </w:rPr>
        <w:t>废标：</w:t>
      </w:r>
    </w:p>
    <w:p>
      <w:pPr>
        <w:widowControl/>
        <w:autoSpaceDN w:val="0"/>
        <w:spacing w:line="360" w:lineRule="auto"/>
        <w:ind w:firstLine="480" w:firstLineChars="200"/>
        <w:rPr>
          <w:rFonts w:ascii="仿宋" w:hAnsi="仿宋" w:eastAsia="仿宋"/>
          <w:color w:val="000000"/>
          <w:kern w:val="0"/>
          <w:sz w:val="24"/>
        </w:rPr>
      </w:pPr>
      <w:r>
        <w:rPr>
          <w:rFonts w:ascii="仿宋" w:hAnsi="仿宋" w:eastAsia="仿宋"/>
          <w:color w:val="000000"/>
          <w:kern w:val="0"/>
          <w:sz w:val="24"/>
        </w:rPr>
        <w:t>（</w:t>
      </w:r>
      <w:r>
        <w:rPr>
          <w:rFonts w:hint="eastAsia" w:ascii="仿宋" w:hAnsi="仿宋" w:eastAsia="仿宋"/>
          <w:color w:val="000000"/>
          <w:kern w:val="0"/>
          <w:sz w:val="24"/>
        </w:rPr>
        <w:t>1</w:t>
      </w:r>
      <w:r>
        <w:rPr>
          <w:rFonts w:ascii="仿宋" w:hAnsi="仿宋" w:eastAsia="仿宋"/>
          <w:color w:val="000000"/>
          <w:kern w:val="0"/>
          <w:sz w:val="24"/>
        </w:rPr>
        <w:t>）符合专业条件的供应商或者对</w:t>
      </w:r>
      <w:r>
        <w:rPr>
          <w:rFonts w:hint="eastAsia" w:ascii="仿宋" w:hAnsi="仿宋" w:eastAsia="仿宋"/>
          <w:color w:val="000000"/>
          <w:kern w:val="0"/>
          <w:sz w:val="24"/>
        </w:rPr>
        <w:t>竞争性磋商文件</w:t>
      </w:r>
      <w:r>
        <w:rPr>
          <w:rFonts w:ascii="仿宋" w:hAnsi="仿宋" w:eastAsia="仿宋"/>
          <w:color w:val="000000"/>
          <w:kern w:val="0"/>
          <w:sz w:val="24"/>
        </w:rPr>
        <w:t>作实质响应的供应商不足三家的；</w:t>
      </w:r>
    </w:p>
    <w:p>
      <w:pPr>
        <w:widowControl/>
        <w:autoSpaceDN w:val="0"/>
        <w:spacing w:line="360" w:lineRule="auto"/>
        <w:ind w:firstLine="480" w:firstLineChars="200"/>
        <w:rPr>
          <w:rFonts w:ascii="仿宋" w:hAnsi="仿宋" w:eastAsia="仿宋"/>
          <w:color w:val="000000"/>
          <w:kern w:val="0"/>
          <w:sz w:val="24"/>
        </w:rPr>
      </w:pPr>
      <w:r>
        <w:rPr>
          <w:rFonts w:ascii="仿宋" w:hAnsi="仿宋" w:eastAsia="仿宋"/>
          <w:color w:val="000000"/>
          <w:kern w:val="0"/>
          <w:sz w:val="24"/>
        </w:rPr>
        <w:t>（</w:t>
      </w:r>
      <w:r>
        <w:rPr>
          <w:rFonts w:hint="eastAsia" w:ascii="仿宋" w:hAnsi="仿宋" w:eastAsia="仿宋"/>
          <w:color w:val="000000"/>
          <w:kern w:val="0"/>
          <w:sz w:val="24"/>
        </w:rPr>
        <w:t>2</w:t>
      </w:r>
      <w:r>
        <w:rPr>
          <w:rFonts w:ascii="仿宋" w:hAnsi="仿宋" w:eastAsia="仿宋"/>
          <w:color w:val="000000"/>
          <w:kern w:val="0"/>
          <w:sz w:val="24"/>
        </w:rPr>
        <w:t>）出现影响采购公正的违法、违规行为的；</w:t>
      </w:r>
    </w:p>
    <w:p>
      <w:pPr>
        <w:widowControl/>
        <w:autoSpaceDN w:val="0"/>
        <w:spacing w:line="360" w:lineRule="auto"/>
        <w:ind w:firstLine="480" w:firstLineChars="200"/>
        <w:rPr>
          <w:rFonts w:ascii="仿宋" w:hAnsi="仿宋" w:eastAsia="仿宋"/>
          <w:color w:val="000000"/>
          <w:kern w:val="0"/>
          <w:sz w:val="24"/>
        </w:rPr>
      </w:pPr>
      <w:r>
        <w:rPr>
          <w:rFonts w:ascii="仿宋" w:hAnsi="仿宋" w:eastAsia="仿宋"/>
          <w:color w:val="000000"/>
          <w:kern w:val="0"/>
          <w:sz w:val="24"/>
        </w:rPr>
        <w:t>（</w:t>
      </w:r>
      <w:r>
        <w:rPr>
          <w:rFonts w:hint="eastAsia" w:ascii="仿宋" w:hAnsi="仿宋" w:eastAsia="仿宋"/>
          <w:color w:val="000000"/>
          <w:kern w:val="0"/>
          <w:sz w:val="24"/>
        </w:rPr>
        <w:t>3</w:t>
      </w:r>
      <w:r>
        <w:rPr>
          <w:rFonts w:ascii="仿宋" w:hAnsi="仿宋" w:eastAsia="仿宋"/>
          <w:color w:val="000000"/>
          <w:kern w:val="0"/>
          <w:sz w:val="24"/>
        </w:rPr>
        <w:t>）</w:t>
      </w:r>
      <w:r>
        <w:rPr>
          <w:rFonts w:hint="eastAsia" w:ascii="仿宋" w:hAnsi="仿宋" w:eastAsia="仿宋"/>
          <w:color w:val="000000"/>
          <w:kern w:val="0"/>
          <w:sz w:val="24"/>
        </w:rPr>
        <w:t>磋商响应供应商</w:t>
      </w:r>
      <w:r>
        <w:rPr>
          <w:rFonts w:ascii="仿宋" w:hAnsi="仿宋" w:eastAsia="仿宋"/>
          <w:color w:val="000000"/>
          <w:kern w:val="0"/>
          <w:sz w:val="24"/>
        </w:rPr>
        <w:t>的报价均超过了采购预算，采购人不能支付的；</w:t>
      </w:r>
    </w:p>
    <w:p>
      <w:pPr>
        <w:widowControl/>
        <w:autoSpaceDN w:val="0"/>
        <w:spacing w:line="360" w:lineRule="auto"/>
        <w:ind w:firstLine="480" w:firstLineChars="200"/>
        <w:rPr>
          <w:rFonts w:ascii="仿宋" w:hAnsi="仿宋" w:eastAsia="仿宋"/>
          <w:color w:val="000000"/>
          <w:kern w:val="0"/>
          <w:sz w:val="28"/>
          <w:szCs w:val="28"/>
        </w:rPr>
      </w:pPr>
      <w:r>
        <w:rPr>
          <w:rFonts w:ascii="仿宋" w:hAnsi="仿宋" w:eastAsia="仿宋"/>
          <w:color w:val="000000"/>
          <w:kern w:val="0"/>
          <w:sz w:val="24"/>
        </w:rPr>
        <w:t>（</w:t>
      </w:r>
      <w:r>
        <w:rPr>
          <w:rFonts w:hint="eastAsia" w:ascii="仿宋" w:hAnsi="仿宋" w:eastAsia="仿宋"/>
          <w:color w:val="000000"/>
          <w:kern w:val="0"/>
          <w:sz w:val="24"/>
        </w:rPr>
        <w:t>4</w:t>
      </w:r>
      <w:r>
        <w:rPr>
          <w:rFonts w:ascii="仿宋" w:hAnsi="仿宋" w:eastAsia="仿宋"/>
          <w:color w:val="000000"/>
          <w:kern w:val="0"/>
          <w:sz w:val="24"/>
        </w:rPr>
        <w:t>）因重大变故，采购任务取消的。</w:t>
      </w:r>
    </w:p>
    <w:p>
      <w:pPr>
        <w:pStyle w:val="5"/>
        <w:spacing w:before="120" w:after="120"/>
        <w:ind w:firstLine="240"/>
        <w:rPr>
          <w:rFonts w:ascii="华文中宋" w:hAnsi="华文中宋" w:cs="华文中宋"/>
          <w:bCs/>
          <w:szCs w:val="32"/>
        </w:rPr>
      </w:pPr>
      <w:r>
        <w:rPr>
          <w:rFonts w:hint="eastAsia" w:ascii="华文中宋" w:hAnsi="华文中宋" w:cs="华文中宋"/>
          <w:bCs/>
          <w:szCs w:val="32"/>
        </w:rPr>
        <w:t>4.5 可中止电子交易活动的情形</w:t>
      </w:r>
    </w:p>
    <w:p>
      <w:pPr>
        <w:autoSpaceDN w:val="0"/>
        <w:spacing w:line="360" w:lineRule="auto"/>
        <w:ind w:firstLine="424" w:firstLineChars="176"/>
        <w:rPr>
          <w:rFonts w:ascii="仿宋" w:hAnsi="仿宋" w:eastAsia="仿宋"/>
          <w:color w:val="000000"/>
          <w:sz w:val="24"/>
          <w:szCs w:val="28"/>
        </w:rPr>
      </w:pPr>
      <w:r>
        <w:rPr>
          <w:rFonts w:hint="eastAsia" w:ascii="仿宋" w:hAnsi="仿宋" w:eastAsia="仿宋"/>
          <w:b/>
          <w:color w:val="000000"/>
          <w:sz w:val="24"/>
          <w:szCs w:val="28"/>
        </w:rPr>
        <w:t>采购过程中出现以下情形，导致电子交易平台无法正常运行，或者无法保证电子交易的公平、公正和安全时，采购组织机构可中止电子交易活动：</w:t>
      </w:r>
    </w:p>
    <w:p>
      <w:pPr>
        <w:autoSpaceDN w:val="0"/>
        <w:spacing w:line="360" w:lineRule="auto"/>
        <w:ind w:firstLine="422" w:firstLineChars="176"/>
        <w:rPr>
          <w:rFonts w:ascii="仿宋" w:hAnsi="仿宋" w:eastAsia="仿宋"/>
          <w:color w:val="000000"/>
          <w:sz w:val="24"/>
          <w:szCs w:val="28"/>
        </w:rPr>
      </w:pPr>
      <w:r>
        <w:rPr>
          <w:rFonts w:hint="eastAsia" w:ascii="仿宋" w:hAnsi="仿宋" w:eastAsia="仿宋"/>
          <w:color w:val="000000"/>
          <w:sz w:val="24"/>
          <w:szCs w:val="28"/>
        </w:rPr>
        <w:t>（一）电子交易平台发生故障而无法登录访问的；</w:t>
      </w:r>
    </w:p>
    <w:p>
      <w:pPr>
        <w:autoSpaceDN w:val="0"/>
        <w:spacing w:line="360" w:lineRule="auto"/>
        <w:ind w:firstLine="422" w:firstLineChars="176"/>
        <w:rPr>
          <w:rFonts w:ascii="仿宋" w:hAnsi="仿宋" w:eastAsia="仿宋"/>
          <w:color w:val="000000"/>
          <w:sz w:val="24"/>
          <w:szCs w:val="28"/>
        </w:rPr>
      </w:pPr>
      <w:r>
        <w:rPr>
          <w:rFonts w:hint="eastAsia" w:ascii="仿宋" w:hAnsi="仿宋" w:eastAsia="仿宋"/>
          <w:color w:val="000000"/>
          <w:sz w:val="24"/>
          <w:szCs w:val="28"/>
        </w:rPr>
        <w:t>（二）电子交易平台应用或数据库出现错误，不能进行正常操作的；</w:t>
      </w:r>
    </w:p>
    <w:p>
      <w:pPr>
        <w:autoSpaceDN w:val="0"/>
        <w:spacing w:line="360" w:lineRule="auto"/>
        <w:ind w:firstLine="422" w:firstLineChars="176"/>
        <w:rPr>
          <w:rFonts w:ascii="仿宋" w:hAnsi="仿宋" w:eastAsia="仿宋"/>
          <w:color w:val="000000"/>
          <w:sz w:val="24"/>
          <w:szCs w:val="28"/>
        </w:rPr>
      </w:pPr>
      <w:r>
        <w:rPr>
          <w:rFonts w:hint="eastAsia" w:ascii="仿宋" w:hAnsi="仿宋" w:eastAsia="仿宋"/>
          <w:color w:val="000000"/>
          <w:sz w:val="24"/>
          <w:szCs w:val="28"/>
        </w:rPr>
        <w:t>（三）电子交易平台发现严重安全漏洞，有潜在泄密危险的；</w:t>
      </w:r>
    </w:p>
    <w:p>
      <w:pPr>
        <w:autoSpaceDN w:val="0"/>
        <w:spacing w:line="360" w:lineRule="auto"/>
        <w:ind w:firstLine="422" w:firstLineChars="176"/>
        <w:rPr>
          <w:rFonts w:ascii="仿宋" w:hAnsi="仿宋" w:eastAsia="仿宋"/>
          <w:color w:val="000000"/>
          <w:sz w:val="24"/>
          <w:szCs w:val="28"/>
        </w:rPr>
      </w:pPr>
      <w:r>
        <w:rPr>
          <w:rFonts w:hint="eastAsia" w:ascii="仿宋" w:hAnsi="仿宋" w:eastAsia="仿宋"/>
          <w:color w:val="000000"/>
          <w:sz w:val="24"/>
          <w:szCs w:val="28"/>
        </w:rPr>
        <w:t>（四）病毒发作导致不能进行正常操作的；</w:t>
      </w:r>
    </w:p>
    <w:p>
      <w:pPr>
        <w:autoSpaceDN w:val="0"/>
        <w:spacing w:line="360" w:lineRule="auto"/>
        <w:ind w:firstLine="422" w:firstLineChars="176"/>
        <w:rPr>
          <w:rFonts w:ascii="仿宋" w:hAnsi="仿宋" w:eastAsia="仿宋"/>
          <w:color w:val="000000"/>
          <w:sz w:val="24"/>
          <w:szCs w:val="28"/>
        </w:rPr>
      </w:pPr>
      <w:r>
        <w:rPr>
          <w:rFonts w:hint="eastAsia" w:ascii="仿宋" w:hAnsi="仿宋" w:eastAsia="仿宋"/>
          <w:color w:val="000000"/>
          <w:sz w:val="24"/>
          <w:szCs w:val="28"/>
        </w:rPr>
        <w:t>（五）其他无法保证电子交易的公平、公正和安全的情况。</w:t>
      </w:r>
    </w:p>
    <w:p>
      <w:pPr>
        <w:autoSpaceDN w:val="0"/>
        <w:spacing w:line="360" w:lineRule="auto"/>
        <w:ind w:firstLine="465" w:firstLineChars="193"/>
        <w:rPr>
          <w:rFonts w:ascii="仿宋" w:hAnsi="仿宋" w:eastAsia="仿宋" w:cs="Arial"/>
          <w:b/>
          <w:color w:val="000000"/>
          <w:sz w:val="24"/>
          <w:szCs w:val="22"/>
        </w:rPr>
      </w:pPr>
      <w:r>
        <w:rPr>
          <w:rFonts w:hint="eastAsia" w:ascii="仿宋" w:hAnsi="仿宋" w:eastAsia="仿宋"/>
          <w:b/>
          <w:color w:val="000000"/>
          <w:sz w:val="24"/>
          <w:szCs w:val="28"/>
        </w:rPr>
        <w:t>出现前款规定情形，不影响采购公平、公正性的，采购组织机构可以待上述情形消除后继续组织电子交易活动，也可以决定某些环节以纸质形式进行；影响或可能影响采购公平、公正性的，将重新采购。</w:t>
      </w:r>
    </w:p>
    <w:p>
      <w:pPr>
        <w:autoSpaceDN w:val="0"/>
        <w:spacing w:line="360" w:lineRule="auto"/>
        <w:ind w:firstLine="426" w:firstLineChars="193"/>
        <w:rPr>
          <w:rFonts w:eastAsia="新宋体"/>
          <w:b/>
          <w:color w:val="000000"/>
          <w:sz w:val="22"/>
          <w:szCs w:val="22"/>
        </w:rPr>
        <w:sectPr>
          <w:pgSz w:w="11906" w:h="16838"/>
          <w:pgMar w:top="1361" w:right="1418" w:bottom="1361" w:left="1559" w:header="851" w:footer="850" w:gutter="0"/>
          <w:pgBorders>
            <w:top w:val="none" w:sz="0" w:space="0"/>
            <w:left w:val="none" w:sz="0" w:space="0"/>
            <w:bottom w:val="none" w:sz="0" w:space="0"/>
            <w:right w:val="none" w:sz="0" w:space="0"/>
          </w:pgBorders>
          <w:cols w:space="720" w:num="1"/>
          <w:docGrid w:linePitch="312" w:charSpace="0"/>
        </w:sectPr>
      </w:pPr>
    </w:p>
    <w:p>
      <w:pPr>
        <w:pStyle w:val="3"/>
        <w:autoSpaceDN w:val="0"/>
        <w:spacing w:before="240"/>
        <w:rPr>
          <w:rFonts w:ascii="Cambria" w:hAnsi="Cambria" w:eastAsia="华文中宋"/>
          <w:b w:val="0"/>
          <w:bCs/>
          <w:sz w:val="44"/>
          <w:szCs w:val="32"/>
        </w:rPr>
      </w:pPr>
      <w:bookmarkStart w:id="118" w:name="_Toc7988416"/>
      <w:bookmarkStart w:id="119" w:name="_Toc136873026"/>
      <w:bookmarkStart w:id="120" w:name="_Toc35391913"/>
      <w:bookmarkStart w:id="121" w:name="_Toc522830350"/>
      <w:r>
        <w:rPr>
          <w:rFonts w:hint="eastAsia" w:ascii="Cambria" w:hAnsi="Cambria" w:eastAsia="华文中宋"/>
          <w:b w:val="0"/>
          <w:bCs/>
          <w:sz w:val="44"/>
          <w:szCs w:val="32"/>
        </w:rPr>
        <w:t>第八章 附件</w:t>
      </w:r>
      <w:bookmarkEnd w:id="118"/>
      <w:bookmarkEnd w:id="119"/>
      <w:bookmarkEnd w:id="120"/>
      <w:bookmarkEnd w:id="121"/>
    </w:p>
    <w:p>
      <w:pPr>
        <w:autoSpaceDN w:val="0"/>
        <w:spacing w:line="360" w:lineRule="auto"/>
        <w:jc w:val="center"/>
        <w:rPr>
          <w:rFonts w:ascii="仿宋" w:hAnsi="仿宋" w:eastAsia="仿宋"/>
          <w:color w:val="000000"/>
        </w:rPr>
      </w:pPr>
      <w:r>
        <w:rPr>
          <w:rFonts w:hint="eastAsia" w:ascii="仿宋" w:hAnsi="仿宋" w:eastAsia="仿宋"/>
          <w:color w:val="000000"/>
          <w:sz w:val="24"/>
        </w:rPr>
        <w:t>（以下相关文件及规定如与最新规定不一致的，以最新发布的为准）</w:t>
      </w:r>
    </w:p>
    <w:p>
      <w:pPr>
        <w:keepNext/>
        <w:keepLines/>
        <w:autoSpaceDN w:val="0"/>
        <w:spacing w:before="240" w:line="360" w:lineRule="auto"/>
        <w:jc w:val="left"/>
        <w:outlineLvl w:val="2"/>
        <w:rPr>
          <w:rFonts w:ascii="华文中宋" w:hAnsi="华文中宋" w:eastAsia="华文中宋"/>
          <w:b/>
          <w:bCs/>
          <w:color w:val="000000"/>
          <w:kern w:val="0"/>
          <w:sz w:val="30"/>
        </w:rPr>
      </w:pPr>
      <w:bookmarkStart w:id="122" w:name="_Toc4294376"/>
      <w:bookmarkStart w:id="123" w:name="_Toc20358288"/>
      <w:bookmarkStart w:id="124" w:name="_Toc7663593"/>
      <w:bookmarkStart w:id="125" w:name="_Toc7488755"/>
      <w:bookmarkStart w:id="126" w:name="_Toc24471814"/>
      <w:bookmarkStart w:id="127" w:name="_Toc7668946"/>
      <w:bookmarkStart w:id="128" w:name="_Toc7988417"/>
      <w:bookmarkStart w:id="129" w:name="_Toc25765006"/>
      <w:bookmarkStart w:id="130" w:name="_Toc7664193"/>
      <w:bookmarkStart w:id="131" w:name="_Toc7542912"/>
      <w:bookmarkStart w:id="132" w:name="_Toc7492524"/>
      <w:bookmarkStart w:id="133" w:name="_Toc7574701"/>
      <w:bookmarkStart w:id="134" w:name="_Toc8007001"/>
      <w:bookmarkStart w:id="135" w:name="_Toc10432454"/>
      <w:bookmarkStart w:id="136" w:name="_Toc7988471"/>
      <w:bookmarkStart w:id="137" w:name="_Toc7993637"/>
      <w:bookmarkStart w:id="138" w:name="_Toc17428345"/>
      <w:bookmarkStart w:id="139" w:name="_Toc17428250"/>
      <w:bookmarkStart w:id="140" w:name="_Toc4649580"/>
      <w:bookmarkStart w:id="141" w:name="_Toc2002574"/>
      <w:bookmarkStart w:id="142" w:name="_Toc532440701"/>
      <w:bookmarkStart w:id="143" w:name="_Toc522830351"/>
      <w:bookmarkStart w:id="144" w:name="_Toc522417531"/>
      <w:r>
        <w:rPr>
          <w:rFonts w:hint="eastAsia" w:ascii="华文中宋" w:hAnsi="华文中宋" w:eastAsia="华文中宋"/>
          <w:b/>
          <w:bCs/>
          <w:color w:val="000000"/>
          <w:kern w:val="0"/>
          <w:sz w:val="30"/>
        </w:rPr>
        <w:t>一、</w:t>
      </w:r>
      <w:bookmarkEnd w:id="122"/>
      <w:r>
        <w:rPr>
          <w:rFonts w:hint="eastAsia" w:ascii="华文中宋" w:hAnsi="华文中宋" w:eastAsia="华文中宋"/>
          <w:b/>
          <w:bCs/>
          <w:color w:val="000000"/>
          <w:kern w:val="0"/>
          <w:sz w:val="30"/>
        </w:rPr>
        <w:t>政府采购支持中小企业信用融资相关事项通知</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tbl>
      <w:tblPr>
        <w:tblStyle w:val="51"/>
        <w:tblW w:w="9005" w:type="dxa"/>
        <w:tblInd w:w="0" w:type="dxa"/>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Layout w:type="fixed"/>
        <w:tblCellMar>
          <w:top w:w="0" w:type="dxa"/>
          <w:left w:w="108" w:type="dxa"/>
          <w:bottom w:w="0" w:type="dxa"/>
          <w:right w:w="108" w:type="dxa"/>
        </w:tblCellMar>
      </w:tblPr>
      <w:tblGrid>
        <w:gridCol w:w="9005"/>
      </w:tblGrid>
      <w:tr>
        <w:tblPrEx>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CellMar>
            <w:top w:w="0" w:type="dxa"/>
            <w:left w:w="108" w:type="dxa"/>
            <w:bottom w:w="0" w:type="dxa"/>
            <w:right w:w="108" w:type="dxa"/>
          </w:tblCellMar>
        </w:tblPrEx>
        <w:tc>
          <w:tcPr>
            <w:tcW w:w="9005" w:type="dxa"/>
            <w:noWrap/>
          </w:tcPr>
          <w:p>
            <w:pPr>
              <w:autoSpaceDN w:val="0"/>
              <w:spacing w:line="336" w:lineRule="auto"/>
              <w:jc w:val="center"/>
              <w:rPr>
                <w:rFonts w:ascii="华文中宋" w:hAnsi="华文中宋" w:eastAsia="华文中宋"/>
                <w:color w:val="000000"/>
              </w:rPr>
            </w:pPr>
            <w:r>
              <w:rPr>
                <w:rFonts w:hint="eastAsia" w:ascii="华文中宋" w:hAnsi="华文中宋" w:eastAsia="华文中宋"/>
                <w:b/>
                <w:color w:val="000000"/>
                <w:sz w:val="36"/>
              </w:rPr>
              <w:t>政府采购支持中小企业信用融资相关事项通知</w:t>
            </w:r>
          </w:p>
          <w:p>
            <w:pPr>
              <w:autoSpaceDN w:val="0"/>
              <w:spacing w:line="336" w:lineRule="auto"/>
              <w:ind w:firstLine="422" w:firstLineChars="175"/>
              <w:rPr>
                <w:rFonts w:ascii="仿宋" w:hAnsi="仿宋" w:eastAsia="仿宋"/>
                <w:b/>
                <w:color w:val="000000"/>
                <w:sz w:val="24"/>
              </w:rPr>
            </w:pPr>
            <w:r>
              <w:rPr>
                <w:rFonts w:hint="eastAsia" w:ascii="仿宋" w:hAnsi="仿宋" w:eastAsia="仿宋"/>
                <w:b/>
                <w:color w:val="000000"/>
                <w:sz w:val="24"/>
              </w:rPr>
              <w:t>为支持和促进中小企业发展，进一步发挥政府采购政策功能，杭州市财政局与省银监局、市金融办、市经信委共同出台了《杭州市政府采购支持中小企业信用融资暂行办法》，并从2014年7月1日起正式启动信用融资工作，现将相关事项通知如下：</w:t>
            </w:r>
          </w:p>
          <w:p>
            <w:pPr>
              <w:autoSpaceDN w:val="0"/>
              <w:spacing w:line="336" w:lineRule="auto"/>
              <w:ind w:firstLine="422" w:firstLineChars="175"/>
              <w:rPr>
                <w:rFonts w:ascii="仿宋" w:hAnsi="仿宋" w:eastAsia="仿宋"/>
                <w:b/>
                <w:color w:val="000000"/>
                <w:sz w:val="24"/>
              </w:rPr>
            </w:pPr>
            <w:r>
              <w:rPr>
                <w:rFonts w:hint="eastAsia" w:ascii="仿宋" w:hAnsi="仿宋" w:eastAsia="仿宋"/>
                <w:b/>
                <w:color w:val="000000"/>
                <w:sz w:val="24"/>
              </w:rPr>
              <w:t>一、适用对象</w:t>
            </w:r>
          </w:p>
          <w:p>
            <w:pPr>
              <w:autoSpaceDN w:val="0"/>
              <w:spacing w:line="336" w:lineRule="auto"/>
              <w:ind w:firstLine="420" w:firstLineChars="175"/>
              <w:rPr>
                <w:rFonts w:ascii="仿宋" w:hAnsi="仿宋" w:eastAsia="仿宋"/>
                <w:color w:val="000000"/>
                <w:sz w:val="24"/>
              </w:rPr>
            </w:pPr>
            <w:r>
              <w:rPr>
                <w:rFonts w:hint="eastAsia" w:ascii="仿宋" w:hAnsi="仿宋" w:eastAsia="仿宋"/>
                <w:color w:val="000000"/>
                <w:sz w:val="24"/>
              </w:rPr>
              <w:t>在杭州市政府采购网上注册入库，并取得杭州市政府采购合同的杭州市内中小企业供应商。</w:t>
            </w:r>
          </w:p>
          <w:p>
            <w:pPr>
              <w:autoSpaceDN w:val="0"/>
              <w:spacing w:line="336" w:lineRule="auto"/>
              <w:ind w:firstLine="422" w:firstLineChars="175"/>
              <w:rPr>
                <w:rFonts w:ascii="仿宋" w:hAnsi="仿宋" w:eastAsia="仿宋"/>
                <w:b/>
                <w:color w:val="000000"/>
                <w:sz w:val="24"/>
              </w:rPr>
            </w:pPr>
            <w:r>
              <w:rPr>
                <w:rFonts w:hint="eastAsia" w:ascii="仿宋" w:hAnsi="仿宋" w:eastAsia="仿宋"/>
                <w:b/>
                <w:color w:val="000000"/>
                <w:sz w:val="24"/>
              </w:rPr>
              <w:t>二、相关信息获取方式</w:t>
            </w:r>
          </w:p>
          <w:p>
            <w:pPr>
              <w:autoSpaceDN w:val="0"/>
              <w:spacing w:line="336" w:lineRule="auto"/>
              <w:ind w:firstLine="420" w:firstLineChars="175"/>
              <w:rPr>
                <w:rFonts w:ascii="仿宋" w:hAnsi="仿宋" w:eastAsia="仿宋"/>
                <w:color w:val="000000"/>
                <w:sz w:val="24"/>
              </w:rPr>
            </w:pPr>
            <w:r>
              <w:rPr>
                <w:rFonts w:hint="eastAsia" w:ascii="仿宋" w:hAnsi="仿宋" w:eastAsia="仿宋"/>
                <w:color w:val="000000"/>
                <w:sz w:val="24"/>
              </w:rPr>
              <w:t>请登陆杭州市政府采购网（http://cg.hzft.gov.cn）“中小企业信用融资”专栏，可查看信用融资政策文件及各相关银行服务方案。</w:t>
            </w:r>
          </w:p>
          <w:p>
            <w:pPr>
              <w:autoSpaceDN w:val="0"/>
              <w:spacing w:line="336" w:lineRule="auto"/>
              <w:ind w:firstLine="422" w:firstLineChars="175"/>
              <w:rPr>
                <w:rFonts w:ascii="仿宋" w:hAnsi="仿宋" w:eastAsia="仿宋"/>
                <w:b/>
                <w:color w:val="000000"/>
                <w:sz w:val="24"/>
              </w:rPr>
            </w:pPr>
            <w:r>
              <w:rPr>
                <w:rFonts w:hint="eastAsia" w:ascii="仿宋" w:hAnsi="仿宋" w:eastAsia="仿宋"/>
                <w:b/>
                <w:color w:val="000000"/>
                <w:sz w:val="24"/>
              </w:rPr>
              <w:t>三、申请方式和步骤</w:t>
            </w:r>
          </w:p>
          <w:p>
            <w:pPr>
              <w:autoSpaceDN w:val="0"/>
              <w:spacing w:line="336" w:lineRule="auto"/>
              <w:ind w:firstLine="420" w:firstLineChars="175"/>
              <w:rPr>
                <w:rFonts w:ascii="仿宋" w:hAnsi="仿宋" w:eastAsia="仿宋"/>
                <w:color w:val="000000"/>
                <w:sz w:val="24"/>
              </w:rPr>
            </w:pPr>
            <w:r>
              <w:rPr>
                <w:rFonts w:hint="eastAsia" w:ascii="仿宋" w:hAnsi="仿宋" w:eastAsia="仿宋"/>
                <w:color w:val="000000"/>
                <w:sz w:val="24"/>
              </w:rPr>
              <w:t>1、供应商若有融资意向，需先与六家合作银行对接，办理相关融资前期手续；</w:t>
            </w:r>
          </w:p>
          <w:p>
            <w:pPr>
              <w:autoSpaceDN w:val="0"/>
              <w:spacing w:line="336" w:lineRule="auto"/>
              <w:ind w:firstLine="420" w:firstLineChars="175"/>
              <w:rPr>
                <w:rFonts w:ascii="仿宋" w:hAnsi="仿宋" w:eastAsia="仿宋"/>
                <w:color w:val="000000"/>
                <w:sz w:val="24"/>
              </w:rPr>
            </w:pPr>
            <w:r>
              <w:rPr>
                <w:rFonts w:hint="eastAsia" w:ascii="仿宋" w:hAnsi="仿宋" w:eastAsia="仿宋"/>
                <w:color w:val="000000"/>
                <w:sz w:val="24"/>
              </w:rPr>
              <w:t>2、中标/成交后，供应商应与采购单位或者采购代理机构及时联系，告知融资需求；</w:t>
            </w:r>
          </w:p>
          <w:p>
            <w:pPr>
              <w:autoSpaceDN w:val="0"/>
              <w:spacing w:line="336" w:lineRule="auto"/>
              <w:ind w:firstLine="420" w:firstLineChars="175"/>
              <w:rPr>
                <w:rFonts w:ascii="仿宋" w:hAnsi="仿宋" w:eastAsia="仿宋"/>
                <w:color w:val="000000"/>
                <w:sz w:val="24"/>
              </w:rPr>
            </w:pPr>
            <w:r>
              <w:rPr>
                <w:rFonts w:hint="eastAsia" w:ascii="仿宋" w:hAnsi="仿宋" w:eastAsia="仿宋"/>
                <w:color w:val="000000"/>
                <w:sz w:val="24"/>
              </w:rPr>
              <w:t>3、采购单位或者采购代理机构在政府采购信息系统录入中标合同信息时，须在合同备案页“是否为可融资合同”前打勾，并选择相应的信用融资合作银行，录入账号信息；</w:t>
            </w:r>
          </w:p>
          <w:p>
            <w:pPr>
              <w:autoSpaceDN w:val="0"/>
              <w:spacing w:line="336" w:lineRule="auto"/>
              <w:ind w:firstLine="420" w:firstLineChars="175"/>
              <w:rPr>
                <w:rFonts w:ascii="仿宋" w:hAnsi="仿宋" w:eastAsia="仿宋"/>
                <w:color w:val="000000"/>
                <w:sz w:val="24"/>
              </w:rPr>
            </w:pPr>
            <w:r>
              <w:rPr>
                <w:rFonts w:hint="eastAsia" w:ascii="仿宋" w:hAnsi="仿宋" w:eastAsia="仿宋"/>
                <w:color w:val="000000"/>
                <w:sz w:val="24"/>
              </w:rPr>
              <w:t>4、相关信息录入后，相关合作银行将在政府采购信息系统查询到合同备案信息，经审核，与供应商联系并办理相关融资事宜。</w:t>
            </w:r>
          </w:p>
          <w:p>
            <w:pPr>
              <w:autoSpaceDN w:val="0"/>
              <w:spacing w:line="336" w:lineRule="auto"/>
              <w:ind w:firstLine="422" w:firstLineChars="175"/>
              <w:rPr>
                <w:rFonts w:ascii="仿宋" w:hAnsi="仿宋" w:eastAsia="仿宋"/>
                <w:b/>
                <w:color w:val="000000"/>
                <w:sz w:val="24"/>
              </w:rPr>
            </w:pPr>
            <w:r>
              <w:rPr>
                <w:rFonts w:hint="eastAsia" w:ascii="仿宋" w:hAnsi="仿宋" w:eastAsia="仿宋"/>
                <w:b/>
                <w:color w:val="000000"/>
                <w:sz w:val="24"/>
              </w:rPr>
              <w:t>四、注意事项</w:t>
            </w:r>
          </w:p>
          <w:p>
            <w:pPr>
              <w:autoSpaceDN w:val="0"/>
              <w:spacing w:line="336" w:lineRule="auto"/>
              <w:jc w:val="center"/>
              <w:rPr>
                <w:rFonts w:ascii="华文中宋" w:hAnsi="华文中宋" w:eastAsia="华文中宋"/>
                <w:b/>
                <w:color w:val="000000"/>
                <w:sz w:val="36"/>
              </w:rPr>
            </w:pPr>
            <w:r>
              <w:rPr>
                <w:rFonts w:hint="eastAsia" w:ascii="仿宋" w:hAnsi="仿宋" w:eastAsia="仿宋"/>
                <w:color w:val="000000"/>
                <w:sz w:val="24"/>
              </w:rPr>
              <w:t>请各采购单位和采购代理机构积极支持和配合政府采购信用融资工作，在合同备案节务必请仔细核对收款银行、账号信息等内容，一旦录入将无法修改。</w:t>
            </w:r>
          </w:p>
        </w:tc>
      </w:tr>
    </w:tbl>
    <w:p>
      <w:pPr>
        <w:keepNext/>
        <w:keepLines/>
        <w:autoSpaceDN w:val="0"/>
        <w:spacing w:before="240" w:line="360" w:lineRule="auto"/>
        <w:jc w:val="left"/>
        <w:outlineLvl w:val="2"/>
        <w:rPr>
          <w:rFonts w:ascii="华文中宋" w:hAnsi="华文中宋" w:eastAsia="华文中宋"/>
          <w:b/>
          <w:bCs/>
          <w:color w:val="000000"/>
          <w:kern w:val="0"/>
          <w:sz w:val="30"/>
        </w:rPr>
      </w:pPr>
      <w:r>
        <w:rPr>
          <w:rFonts w:ascii="华文中宋" w:hAnsi="华文中宋" w:eastAsia="华文中宋"/>
          <w:sz w:val="30"/>
        </w:rPr>
        <w:br w:type="page"/>
      </w:r>
      <w:bookmarkStart w:id="145" w:name="_Toc4294377"/>
      <w:bookmarkStart w:id="146" w:name="_Toc7988472"/>
      <w:bookmarkStart w:id="147" w:name="_Toc7988418"/>
      <w:bookmarkStart w:id="148" w:name="_Toc7492525"/>
      <w:bookmarkStart w:id="149" w:name="_Toc7574702"/>
      <w:bookmarkStart w:id="150" w:name="_Toc24471815"/>
      <w:bookmarkStart w:id="151" w:name="_Toc7664194"/>
      <w:bookmarkStart w:id="152" w:name="_Toc25765007"/>
      <w:bookmarkStart w:id="153" w:name="_Toc17428346"/>
      <w:bookmarkStart w:id="154" w:name="_Toc7668947"/>
      <w:bookmarkStart w:id="155" w:name="_Toc7663594"/>
      <w:bookmarkStart w:id="156" w:name="_Toc7542913"/>
      <w:bookmarkStart w:id="157" w:name="_Toc7488756"/>
      <w:bookmarkStart w:id="158" w:name="_Toc10432455"/>
      <w:bookmarkStart w:id="159" w:name="_Toc7993638"/>
      <w:bookmarkStart w:id="160" w:name="_Toc17428251"/>
      <w:bookmarkStart w:id="161" w:name="_Toc8007002"/>
      <w:bookmarkStart w:id="162" w:name="_Toc20358289"/>
      <w:r>
        <w:rPr>
          <w:rFonts w:hint="eastAsia" w:ascii="华文中宋" w:hAnsi="华文中宋" w:eastAsia="华文中宋"/>
          <w:b/>
          <w:bCs/>
          <w:color w:val="000000"/>
          <w:kern w:val="0"/>
          <w:sz w:val="30"/>
        </w:rPr>
        <w:t>二、</w:t>
      </w:r>
      <w:bookmarkEnd w:id="145"/>
      <w:r>
        <w:rPr>
          <w:rFonts w:hint="eastAsia" w:ascii="华文中宋" w:hAnsi="华文中宋" w:eastAsia="华文中宋"/>
          <w:b/>
          <w:bCs/>
          <w:color w:val="000000"/>
          <w:kern w:val="0"/>
          <w:sz w:val="30"/>
        </w:rPr>
        <w:t>关于调整优化节能产品、环境标志产品政府采购执行机制的通知（财库[2019]9号）</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tbl>
      <w:tblPr>
        <w:tblStyle w:val="51"/>
        <w:tblW w:w="0" w:type="auto"/>
        <w:tblInd w:w="0" w:type="dxa"/>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Layout w:type="fixed"/>
        <w:tblCellMar>
          <w:top w:w="0" w:type="dxa"/>
          <w:left w:w="108" w:type="dxa"/>
          <w:bottom w:w="0" w:type="dxa"/>
          <w:right w:w="108" w:type="dxa"/>
        </w:tblCellMar>
      </w:tblPr>
      <w:tblGrid>
        <w:gridCol w:w="9145"/>
      </w:tblGrid>
      <w:tr>
        <w:tblPrEx>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CellMar>
            <w:top w:w="0" w:type="dxa"/>
            <w:left w:w="108" w:type="dxa"/>
            <w:bottom w:w="0" w:type="dxa"/>
            <w:right w:w="108" w:type="dxa"/>
          </w:tblCellMar>
        </w:tblPrEx>
        <w:tc>
          <w:tcPr>
            <w:tcW w:w="9145" w:type="dxa"/>
            <w:noWrap/>
          </w:tcPr>
          <w:p>
            <w:pPr>
              <w:autoSpaceDN w:val="0"/>
              <w:spacing w:line="360" w:lineRule="auto"/>
              <w:jc w:val="center"/>
              <w:rPr>
                <w:rFonts w:ascii="仿宋" w:hAnsi="仿宋" w:eastAsia="仿宋"/>
                <w:b/>
                <w:color w:val="000000"/>
                <w:sz w:val="24"/>
              </w:rPr>
            </w:pPr>
            <w:r>
              <w:rPr>
                <w:rFonts w:hint="eastAsia" w:ascii="仿宋" w:hAnsi="仿宋" w:eastAsia="仿宋"/>
                <w:b/>
                <w:color w:val="000000"/>
                <w:sz w:val="24"/>
              </w:rPr>
              <w:t>财政部 发展改革委 生态环境部 市场监管总局</w:t>
            </w:r>
          </w:p>
          <w:p>
            <w:pPr>
              <w:autoSpaceDN w:val="0"/>
              <w:spacing w:line="360" w:lineRule="auto"/>
              <w:jc w:val="center"/>
              <w:rPr>
                <w:rFonts w:ascii="仿宋" w:hAnsi="仿宋" w:eastAsia="仿宋"/>
                <w:b/>
                <w:color w:val="000000"/>
                <w:sz w:val="24"/>
              </w:rPr>
            </w:pPr>
            <w:r>
              <w:rPr>
                <w:rFonts w:hint="eastAsia" w:ascii="仿宋" w:hAnsi="仿宋" w:eastAsia="仿宋"/>
                <w:b/>
                <w:color w:val="000000"/>
                <w:sz w:val="24"/>
              </w:rPr>
              <w:t>关于调整优化节能产品、环境标志产品政府采购执行机制的通知</w:t>
            </w:r>
          </w:p>
          <w:p>
            <w:pPr>
              <w:autoSpaceDN w:val="0"/>
              <w:spacing w:line="360" w:lineRule="auto"/>
              <w:jc w:val="center"/>
              <w:rPr>
                <w:rFonts w:ascii="仿宋" w:hAnsi="仿宋" w:eastAsia="仿宋"/>
                <w:b/>
                <w:color w:val="000000"/>
                <w:sz w:val="24"/>
              </w:rPr>
            </w:pPr>
            <w:r>
              <w:rPr>
                <w:rFonts w:hint="eastAsia" w:ascii="仿宋" w:hAnsi="仿宋" w:eastAsia="仿宋"/>
                <w:b/>
                <w:color w:val="000000"/>
                <w:sz w:val="24"/>
              </w:rPr>
              <w:t>财库〔2019〕9号</w:t>
            </w:r>
          </w:p>
          <w:p>
            <w:pPr>
              <w:autoSpaceDN w:val="0"/>
              <w:spacing w:line="360" w:lineRule="auto"/>
              <w:jc w:val="center"/>
              <w:rPr>
                <w:rFonts w:ascii="仿宋" w:hAnsi="仿宋" w:eastAsia="仿宋"/>
                <w:b/>
                <w:color w:val="000000"/>
                <w:sz w:val="24"/>
              </w:rPr>
            </w:pPr>
          </w:p>
          <w:p>
            <w:pPr>
              <w:autoSpaceDN w:val="0"/>
              <w:spacing w:line="360" w:lineRule="auto"/>
              <w:ind w:firstLine="487"/>
              <w:rPr>
                <w:rFonts w:ascii="仿宋" w:hAnsi="仿宋" w:eastAsia="仿宋"/>
                <w:b/>
                <w:color w:val="000000"/>
                <w:sz w:val="24"/>
              </w:rPr>
            </w:pPr>
            <w:r>
              <w:rPr>
                <w:rFonts w:ascii="仿宋" w:hAnsi="仿宋" w:eastAsia="仿宋"/>
                <w:b/>
                <w:color w:val="000000"/>
                <w:sz w:val="24"/>
              </w:rPr>
              <w:t>有关中央预算单位，各省、自治区、直辖市、计划单列市财政厅（局）、发展改革委（经信委、工信委、工信厅、经信局）、生态环境厅（局）、市场监管部门，新疆生产建设兵团财政局、发展改革委、工信委、环境保护局、市场监管局：</w:t>
            </w:r>
          </w:p>
          <w:p>
            <w:pPr>
              <w:autoSpaceDN w:val="0"/>
              <w:spacing w:line="360" w:lineRule="auto"/>
              <w:ind w:firstLine="424" w:firstLineChars="177"/>
              <w:rPr>
                <w:rFonts w:ascii="仿宋" w:hAnsi="仿宋" w:eastAsia="仿宋"/>
                <w:color w:val="000000"/>
                <w:sz w:val="24"/>
              </w:rPr>
            </w:pPr>
            <w:r>
              <w:rPr>
                <w:rFonts w:ascii="仿宋" w:hAnsi="仿宋" w:eastAsia="仿宋"/>
                <w:color w:val="000000"/>
                <w:sz w:val="24"/>
              </w:rPr>
              <w:t>为落实“放管服”改革要求，完善政府绿色采购政策，简化节能（节水）产品、环境标志产品政府采购执行机制，优化供应商参与政府采购活动的市场环境，现就节能产品、环境标志产品政府采购有关事项通知如下：</w:t>
            </w:r>
          </w:p>
          <w:p>
            <w:pPr>
              <w:autoSpaceDN w:val="0"/>
              <w:spacing w:line="360" w:lineRule="auto"/>
              <w:ind w:firstLine="426" w:firstLineChars="177"/>
              <w:rPr>
                <w:rFonts w:ascii="仿宋" w:hAnsi="仿宋" w:eastAsia="仿宋"/>
                <w:color w:val="000000"/>
                <w:sz w:val="24"/>
              </w:rPr>
            </w:pPr>
            <w:r>
              <w:rPr>
                <w:rFonts w:ascii="仿宋" w:hAnsi="仿宋" w:eastAsia="仿宋"/>
                <w:b/>
                <w:color w:val="000000"/>
                <w:sz w:val="24"/>
              </w:rPr>
              <w:t>一、对政府采购节能产品、环境标志产品实施品目清单管理。</w:t>
            </w:r>
            <w:r>
              <w:rPr>
                <w:rFonts w:ascii="仿宋" w:hAnsi="仿宋" w:eastAsia="仿宋"/>
                <w:color w:val="000000"/>
                <w:sz w:val="24"/>
              </w:rPr>
              <w:t>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pPr>
              <w:autoSpaceDN w:val="0"/>
              <w:spacing w:line="360" w:lineRule="auto"/>
              <w:ind w:firstLine="426" w:firstLineChars="177"/>
              <w:rPr>
                <w:rFonts w:ascii="仿宋" w:hAnsi="仿宋" w:eastAsia="仿宋"/>
                <w:color w:val="000000"/>
                <w:sz w:val="24"/>
              </w:rPr>
            </w:pPr>
            <w:r>
              <w:rPr>
                <w:rFonts w:ascii="仿宋" w:hAnsi="仿宋" w:eastAsia="仿宋"/>
                <w:b/>
                <w:color w:val="000000"/>
                <w:sz w:val="24"/>
              </w:rPr>
              <w:t>二、依据品目清单和认证证书实施政府优先采购和强制采购。</w:t>
            </w:r>
            <w:r>
              <w:rPr>
                <w:rFonts w:ascii="仿宋" w:hAnsi="仿宋" w:eastAsia="仿宋"/>
                <w:color w:val="000000"/>
                <w:sz w:val="24"/>
              </w:rPr>
              <w:t>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autoSpaceDN w:val="0"/>
              <w:spacing w:line="360" w:lineRule="auto"/>
              <w:ind w:firstLine="426" w:firstLineChars="177"/>
              <w:rPr>
                <w:rFonts w:ascii="仿宋" w:hAnsi="仿宋" w:eastAsia="仿宋"/>
                <w:color w:val="000000"/>
                <w:sz w:val="24"/>
              </w:rPr>
            </w:pPr>
            <w:r>
              <w:rPr>
                <w:rFonts w:ascii="仿宋" w:hAnsi="仿宋" w:eastAsia="仿宋"/>
                <w:b/>
                <w:color w:val="000000"/>
                <w:sz w:val="24"/>
              </w:rPr>
              <w:t>三、逐步扩大节能产品、环境标志产品认证机构范围。</w:t>
            </w:r>
            <w:r>
              <w:rPr>
                <w:rFonts w:ascii="仿宋" w:hAnsi="仿宋" w:eastAsia="仿宋"/>
                <w:color w:val="000000"/>
                <w:sz w:val="24"/>
              </w:rPr>
              <w:t>根据认证机构发展状况，市场监管总局商有关部门按照试点先行、逐步放开、有序竞争的原则，逐步增加实施节能产品、环境标志产品认证的机构。加强对相关认证市场监管力度，推行“双随机、一公开”监管，建立认证机构信用监管机制，严厉打击认证违法行为。</w:t>
            </w:r>
          </w:p>
          <w:p>
            <w:pPr>
              <w:autoSpaceDN w:val="0"/>
              <w:spacing w:line="360" w:lineRule="auto"/>
              <w:ind w:firstLine="426" w:firstLineChars="177"/>
              <w:rPr>
                <w:rFonts w:ascii="仿宋" w:hAnsi="仿宋" w:eastAsia="仿宋"/>
                <w:color w:val="000000"/>
                <w:sz w:val="24"/>
              </w:rPr>
            </w:pPr>
            <w:r>
              <w:rPr>
                <w:rFonts w:ascii="仿宋" w:hAnsi="仿宋" w:eastAsia="仿宋"/>
                <w:b/>
                <w:color w:val="000000"/>
                <w:sz w:val="24"/>
              </w:rPr>
              <w:t>四、发布认证机构和获证产品信息。</w:t>
            </w:r>
            <w:r>
              <w:rPr>
                <w:rFonts w:ascii="仿宋" w:hAnsi="仿宋" w:eastAsia="仿宋"/>
                <w:color w:val="000000"/>
                <w:sz w:val="24"/>
              </w:rPr>
              <w:t>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ww.ccgp.gov.cn）建立与认证结果信息发布平台的链接，方便采购人和采购代理机构查询、了解认证机构和获证产品相关情况。</w:t>
            </w:r>
          </w:p>
          <w:p>
            <w:pPr>
              <w:autoSpaceDN w:val="0"/>
              <w:spacing w:line="360" w:lineRule="auto"/>
              <w:ind w:firstLine="426" w:firstLineChars="177"/>
              <w:rPr>
                <w:rFonts w:ascii="仿宋" w:hAnsi="仿宋" w:eastAsia="仿宋"/>
                <w:color w:val="000000"/>
                <w:sz w:val="24"/>
              </w:rPr>
            </w:pPr>
            <w:r>
              <w:rPr>
                <w:rFonts w:ascii="仿宋" w:hAnsi="仿宋" w:eastAsia="仿宋"/>
                <w:b/>
                <w:color w:val="000000"/>
                <w:sz w:val="24"/>
              </w:rPr>
              <w:t>五、加大政府绿色采购力度。</w:t>
            </w:r>
            <w:r>
              <w:rPr>
                <w:rFonts w:ascii="仿宋" w:hAnsi="仿宋" w:eastAsia="仿宋"/>
                <w:color w:val="000000"/>
                <w:sz w:val="24"/>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pPr>
              <w:autoSpaceDN w:val="0"/>
              <w:spacing w:line="360" w:lineRule="auto"/>
              <w:ind w:firstLine="426" w:firstLineChars="177"/>
              <w:rPr>
                <w:rFonts w:ascii="仿宋" w:hAnsi="仿宋" w:eastAsia="仿宋"/>
                <w:color w:val="000000"/>
                <w:sz w:val="24"/>
              </w:rPr>
            </w:pPr>
            <w:r>
              <w:rPr>
                <w:rFonts w:ascii="仿宋" w:hAnsi="仿宋" w:eastAsia="仿宋"/>
                <w:b/>
                <w:color w:val="000000"/>
                <w:sz w:val="24"/>
              </w:rPr>
              <w:t>六、本通知自2019年4月1日起执行。</w:t>
            </w:r>
            <w:r>
              <w:rPr>
                <w:rFonts w:ascii="仿宋" w:hAnsi="仿宋" w:eastAsia="仿宋"/>
                <w:color w:val="000000"/>
                <w:sz w:val="24"/>
              </w:rPr>
              <w:t>《财政部 生态环境部关于调整公布第二十二期环境标志产品政府采购清单的通知》（财库〔2018〕70号）和《财政部 国家发展改革委关于调整公布第二十四期节能产品政府采购清单的通知》（财库〔2018〕73号）同时停止执行。</w:t>
            </w:r>
          </w:p>
          <w:p>
            <w:pPr>
              <w:autoSpaceDN w:val="0"/>
              <w:spacing w:line="360" w:lineRule="auto"/>
              <w:jc w:val="right"/>
              <w:rPr>
                <w:rFonts w:ascii="仿宋" w:hAnsi="仿宋" w:eastAsia="仿宋"/>
                <w:color w:val="000000"/>
                <w:sz w:val="24"/>
              </w:rPr>
            </w:pPr>
            <w:r>
              <w:rPr>
                <w:rFonts w:ascii="仿宋" w:hAnsi="仿宋" w:eastAsia="仿宋"/>
                <w:color w:val="000000"/>
                <w:sz w:val="24"/>
              </w:rPr>
              <w:t>财政部 发展改革委 生态环境部 市场监管总局</w:t>
            </w:r>
          </w:p>
          <w:p>
            <w:pPr>
              <w:autoSpaceDN w:val="0"/>
              <w:spacing w:line="360" w:lineRule="auto"/>
              <w:jc w:val="right"/>
              <w:rPr>
                <w:rFonts w:ascii="华文中宋" w:hAnsi="华文中宋" w:eastAsia="华文中宋"/>
                <w:color w:val="000000"/>
                <w:kern w:val="0"/>
                <w:sz w:val="30"/>
                <w:szCs w:val="30"/>
              </w:rPr>
            </w:pPr>
            <w:r>
              <w:rPr>
                <w:rFonts w:ascii="仿宋" w:hAnsi="仿宋" w:eastAsia="仿宋"/>
                <w:color w:val="000000"/>
                <w:sz w:val="24"/>
              </w:rPr>
              <w:t>2019年2月1日</w:t>
            </w:r>
          </w:p>
        </w:tc>
      </w:tr>
    </w:tbl>
    <w:p>
      <w:pPr>
        <w:widowControl/>
        <w:shd w:val="clear" w:color="auto" w:fill="FFFFFF"/>
        <w:autoSpaceDN w:val="0"/>
        <w:spacing w:line="360" w:lineRule="auto"/>
        <w:jc w:val="center"/>
        <w:textAlignment w:val="baseline"/>
        <w:rPr>
          <w:rFonts w:ascii="华文中宋" w:hAnsi="华文中宋" w:eastAsia="华文中宋" w:cs="宋体"/>
          <w:color w:val="000000"/>
          <w:kern w:val="0"/>
          <w:sz w:val="30"/>
          <w:szCs w:val="30"/>
        </w:rPr>
      </w:pPr>
    </w:p>
    <w:p>
      <w:pPr>
        <w:widowControl/>
        <w:autoSpaceDN w:val="0"/>
        <w:spacing w:line="360" w:lineRule="auto"/>
        <w:jc w:val="right"/>
        <w:rPr>
          <w:rFonts w:ascii="inherit" w:hAnsi="inherit" w:eastAsia="仿宋" w:cs="宋体"/>
          <w:color w:val="000000"/>
          <w:kern w:val="0"/>
          <w:sz w:val="24"/>
          <w:szCs w:val="28"/>
        </w:rPr>
      </w:pPr>
    </w:p>
    <w:p>
      <w:pPr>
        <w:keepNext/>
        <w:keepLines/>
        <w:autoSpaceDN w:val="0"/>
        <w:spacing w:before="240" w:line="360" w:lineRule="auto"/>
        <w:jc w:val="left"/>
        <w:outlineLvl w:val="2"/>
        <w:rPr>
          <w:rFonts w:ascii="华文中宋" w:hAnsi="华文中宋" w:eastAsia="华文中宋"/>
          <w:b/>
          <w:bCs/>
          <w:color w:val="000000"/>
          <w:kern w:val="0"/>
          <w:sz w:val="30"/>
          <w:szCs w:val="28"/>
        </w:rPr>
      </w:pPr>
      <w:r>
        <w:rPr>
          <w:rFonts w:hint="eastAsia" w:ascii="inherit" w:hAnsi="inherit" w:eastAsia="仿宋"/>
          <w:b/>
          <w:bCs/>
          <w:color w:val="000000"/>
          <w:kern w:val="0"/>
          <w:sz w:val="30"/>
          <w:szCs w:val="28"/>
        </w:rPr>
        <w:br w:type="page"/>
      </w:r>
      <w:bookmarkStart w:id="163" w:name="_Toc10432456"/>
      <w:bookmarkStart w:id="164" w:name="_Toc17428347"/>
      <w:bookmarkStart w:id="165" w:name="_Toc7492526"/>
      <w:bookmarkStart w:id="166" w:name="_Toc8007003"/>
      <w:bookmarkStart w:id="167" w:name="_Toc7488757"/>
      <w:bookmarkStart w:id="168" w:name="_Toc7574703"/>
      <w:bookmarkStart w:id="169" w:name="_Toc24471816"/>
      <w:bookmarkStart w:id="170" w:name="_Toc17428252"/>
      <w:bookmarkStart w:id="171" w:name="_Toc7542914"/>
      <w:bookmarkStart w:id="172" w:name="_Toc25765008"/>
      <w:bookmarkStart w:id="173" w:name="_Toc7663595"/>
      <w:bookmarkStart w:id="174" w:name="_Toc7668948"/>
      <w:bookmarkStart w:id="175" w:name="_Toc7988419"/>
      <w:bookmarkStart w:id="176" w:name="_Toc7664195"/>
      <w:bookmarkStart w:id="177" w:name="_Toc7993639"/>
      <w:bookmarkStart w:id="178" w:name="_Toc20358290"/>
      <w:bookmarkStart w:id="179" w:name="_Toc7988473"/>
      <w:r>
        <w:rPr>
          <w:rFonts w:hint="eastAsia" w:ascii="华文中宋" w:hAnsi="华文中宋" w:eastAsia="华文中宋"/>
          <w:b/>
          <w:bCs/>
          <w:color w:val="000000"/>
          <w:kern w:val="0"/>
          <w:sz w:val="30"/>
          <w:szCs w:val="28"/>
        </w:rPr>
        <w:t>三、</w:t>
      </w:r>
      <w:r>
        <w:rPr>
          <w:rFonts w:ascii="华文中宋" w:hAnsi="华文中宋" w:eastAsia="华文中宋"/>
          <w:b/>
          <w:bCs/>
          <w:color w:val="000000"/>
          <w:kern w:val="0"/>
          <w:sz w:val="30"/>
        </w:rPr>
        <w:t>关于印发节能产品政府采购品目清单的通知</w:t>
      </w:r>
      <w:r>
        <w:rPr>
          <w:rFonts w:hint="eastAsia" w:ascii="华文中宋" w:hAnsi="华文中宋" w:eastAsia="华文中宋"/>
          <w:b/>
          <w:bCs/>
          <w:color w:val="000000"/>
          <w:kern w:val="0"/>
          <w:sz w:val="30"/>
        </w:rPr>
        <w:t>（</w:t>
      </w:r>
      <w:r>
        <w:rPr>
          <w:rFonts w:ascii="华文中宋" w:hAnsi="华文中宋" w:eastAsia="华文中宋"/>
          <w:b/>
          <w:bCs/>
          <w:color w:val="000000"/>
          <w:kern w:val="0"/>
          <w:sz w:val="30"/>
        </w:rPr>
        <w:t>财库〔2019〕19号</w:t>
      </w:r>
      <w:r>
        <w:rPr>
          <w:rFonts w:hint="eastAsia" w:ascii="华文中宋" w:hAnsi="华文中宋" w:eastAsia="华文中宋"/>
          <w:b/>
          <w:bCs/>
          <w:color w:val="000000"/>
          <w:kern w:val="0"/>
          <w:sz w:val="30"/>
        </w:rPr>
        <w:t>）</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tbl>
      <w:tblPr>
        <w:tblStyle w:val="51"/>
        <w:tblW w:w="8969" w:type="dxa"/>
        <w:tblInd w:w="0" w:type="dxa"/>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Layout w:type="fixed"/>
        <w:tblCellMar>
          <w:top w:w="0" w:type="dxa"/>
          <w:left w:w="108" w:type="dxa"/>
          <w:bottom w:w="0" w:type="dxa"/>
          <w:right w:w="108" w:type="dxa"/>
        </w:tblCellMar>
      </w:tblPr>
      <w:tblGrid>
        <w:gridCol w:w="8969"/>
      </w:tblGrid>
      <w:tr>
        <w:tblPrEx>
          <w:tblBorders>
            <w:top w:val="thinThickSmallGap" w:color="0070C0" w:sz="18" w:space="0"/>
            <w:left w:val="thinThickSmallGap" w:color="0070C0" w:sz="18" w:space="0"/>
            <w:bottom w:val="thinThickSmallGap" w:color="0070C0" w:sz="18" w:space="0"/>
            <w:right w:val="thinThickSmallGap" w:color="0070C0" w:sz="18" w:space="0"/>
            <w:insideH w:val="thinThickSmallGap" w:color="0070C0" w:sz="18" w:space="0"/>
            <w:insideV w:val="thinThickSmallGap" w:color="0070C0" w:sz="18" w:space="0"/>
          </w:tblBorders>
          <w:tblCellMar>
            <w:top w:w="0" w:type="dxa"/>
            <w:left w:w="108" w:type="dxa"/>
            <w:bottom w:w="0" w:type="dxa"/>
            <w:right w:w="108" w:type="dxa"/>
          </w:tblCellMar>
        </w:tblPrEx>
        <w:tc>
          <w:tcPr>
            <w:tcW w:w="8969" w:type="dxa"/>
            <w:noWrap/>
          </w:tcPr>
          <w:p>
            <w:pPr>
              <w:widowControl/>
              <w:autoSpaceDN w:val="0"/>
              <w:spacing w:line="360" w:lineRule="auto"/>
              <w:jc w:val="center"/>
              <w:rPr>
                <w:rFonts w:ascii="华文中宋" w:hAnsi="华文中宋" w:eastAsia="华文中宋" w:cs="宋体"/>
                <w:b/>
                <w:color w:val="000000"/>
                <w:kern w:val="0"/>
                <w:sz w:val="32"/>
              </w:rPr>
            </w:pPr>
            <w:r>
              <w:rPr>
                <w:rFonts w:ascii="华文中宋" w:hAnsi="华文中宋" w:eastAsia="华文中宋" w:cs="宋体"/>
                <w:b/>
                <w:color w:val="000000"/>
                <w:kern w:val="0"/>
                <w:sz w:val="32"/>
              </w:rPr>
              <w:t>关于印发节能产品政府采购品目清单的通知</w:t>
            </w:r>
          </w:p>
          <w:p>
            <w:pPr>
              <w:widowControl/>
              <w:autoSpaceDN w:val="0"/>
              <w:spacing w:line="360" w:lineRule="auto"/>
              <w:jc w:val="center"/>
              <w:rPr>
                <w:rFonts w:ascii="仿宋" w:hAnsi="仿宋" w:eastAsia="仿宋" w:cs="宋体"/>
                <w:color w:val="000000"/>
                <w:kern w:val="0"/>
                <w:sz w:val="28"/>
              </w:rPr>
            </w:pPr>
            <w:r>
              <w:rPr>
                <w:rFonts w:ascii="华文中宋" w:hAnsi="华文中宋" w:eastAsia="华文中宋" w:cs="宋体"/>
                <w:b/>
                <w:color w:val="000000"/>
                <w:kern w:val="0"/>
                <w:sz w:val="32"/>
              </w:rPr>
              <w:t>财库〔2019〕19号</w:t>
            </w:r>
          </w:p>
          <w:p>
            <w:pPr>
              <w:widowControl/>
              <w:autoSpaceDN w:val="0"/>
              <w:spacing w:line="360" w:lineRule="auto"/>
              <w:jc w:val="center"/>
              <w:rPr>
                <w:rFonts w:ascii="仿宋" w:hAnsi="仿宋" w:eastAsia="仿宋" w:cs="宋体"/>
                <w:color w:val="000000"/>
                <w:kern w:val="0"/>
                <w:sz w:val="28"/>
              </w:rPr>
            </w:pPr>
          </w:p>
          <w:p>
            <w:pPr>
              <w:widowControl/>
              <w:autoSpaceDN w:val="0"/>
              <w:spacing w:line="360" w:lineRule="auto"/>
              <w:jc w:val="left"/>
              <w:rPr>
                <w:rFonts w:ascii="仿宋" w:hAnsi="仿宋" w:eastAsia="仿宋" w:cs="宋体"/>
                <w:color w:val="000000"/>
                <w:kern w:val="0"/>
                <w:sz w:val="28"/>
              </w:rPr>
            </w:pPr>
            <w:r>
              <w:rPr>
                <w:rFonts w:ascii="仿宋" w:hAnsi="仿宋" w:eastAsia="仿宋" w:cs="宋体"/>
                <w:color w:val="000000"/>
                <w:kern w:val="0"/>
                <w:sz w:val="28"/>
              </w:rPr>
              <w:t>有关中央预算单位，各省、自治区、直辖市、计划单列市财政厅（局）、发展改革委（经信委、工信委、工信厅、经信局），新疆生产建设兵团财政局、发展改革委：</w:t>
            </w:r>
          </w:p>
          <w:p>
            <w:pPr>
              <w:widowControl/>
              <w:autoSpaceDN w:val="0"/>
              <w:spacing w:line="360" w:lineRule="auto"/>
              <w:jc w:val="left"/>
              <w:rPr>
                <w:rFonts w:ascii="仿宋" w:hAnsi="仿宋" w:eastAsia="仿宋" w:cs="宋体"/>
                <w:color w:val="000000"/>
                <w:kern w:val="0"/>
                <w:sz w:val="28"/>
              </w:rPr>
            </w:pPr>
          </w:p>
          <w:p>
            <w:pPr>
              <w:widowControl/>
              <w:autoSpaceDN w:val="0"/>
              <w:spacing w:line="360" w:lineRule="auto"/>
              <w:ind w:firstLine="565" w:firstLineChars="202"/>
              <w:jc w:val="left"/>
              <w:rPr>
                <w:rFonts w:ascii="仿宋" w:hAnsi="仿宋" w:eastAsia="仿宋" w:cs="宋体"/>
                <w:color w:val="000000"/>
                <w:kern w:val="0"/>
                <w:sz w:val="28"/>
              </w:rPr>
            </w:pPr>
            <w:r>
              <w:rPr>
                <w:rFonts w:ascii="仿宋" w:hAnsi="仿宋" w:eastAsia="仿宋" w:cs="宋体"/>
                <w:color w:val="000000"/>
                <w:kern w:val="0"/>
                <w:sz w:val="28"/>
              </w:rPr>
              <w:t>根据《财政部发展改革委</w:t>
            </w:r>
            <w:r>
              <w:rPr>
                <w:rFonts w:ascii="宋体" w:hAnsi="宋体" w:eastAsia="仿宋" w:cs="宋体"/>
                <w:color w:val="000000"/>
                <w:kern w:val="0"/>
                <w:sz w:val="28"/>
              </w:rPr>
              <w:t> </w:t>
            </w:r>
            <w:r>
              <w:rPr>
                <w:rFonts w:ascii="仿宋" w:hAnsi="仿宋" w:eastAsia="仿宋" w:cs="宋体"/>
                <w:color w:val="000000"/>
                <w:kern w:val="0"/>
                <w:sz w:val="28"/>
              </w:rPr>
              <w:t>生态环境部</w:t>
            </w:r>
            <w:r>
              <w:rPr>
                <w:rFonts w:ascii="宋体" w:hAnsi="宋体" w:eastAsia="仿宋" w:cs="宋体"/>
                <w:color w:val="000000"/>
                <w:kern w:val="0"/>
                <w:sz w:val="28"/>
              </w:rPr>
              <w:t> </w:t>
            </w:r>
            <w:r>
              <w:rPr>
                <w:rFonts w:ascii="仿宋" w:hAnsi="仿宋" w:eastAsia="仿宋" w:cs="宋体"/>
                <w:color w:val="000000"/>
                <w:kern w:val="0"/>
                <w:sz w:val="28"/>
              </w:rPr>
              <w:t>市场监管总局关于调整优化节能产品</w:t>
            </w:r>
            <w:r>
              <w:rPr>
                <w:rFonts w:ascii="宋体" w:hAnsi="宋体" w:eastAsia="仿宋" w:cs="宋体"/>
                <w:color w:val="000000"/>
                <w:kern w:val="0"/>
                <w:sz w:val="28"/>
              </w:rPr>
              <w:t> </w:t>
            </w:r>
            <w:r>
              <w:rPr>
                <w:rFonts w:ascii="仿宋" w:hAnsi="仿宋" w:eastAsia="仿宋" w:cs="宋体"/>
                <w:color w:val="000000"/>
                <w:kern w:val="0"/>
                <w:sz w:val="28"/>
              </w:rPr>
              <w:t>环境标志产品政府采购执行机制的通知》（财库〔2019〕9号），我们研究制定节能产品政府采购品目清单，现印发给你们，请遵照执行。</w:t>
            </w:r>
          </w:p>
          <w:p>
            <w:pPr>
              <w:widowControl/>
              <w:autoSpaceDN w:val="0"/>
              <w:spacing w:line="360" w:lineRule="auto"/>
              <w:jc w:val="left"/>
              <w:rPr>
                <w:rFonts w:ascii="仿宋" w:hAnsi="仿宋" w:eastAsia="仿宋" w:cs="宋体"/>
                <w:color w:val="000000"/>
                <w:kern w:val="0"/>
                <w:sz w:val="28"/>
              </w:rPr>
            </w:pPr>
          </w:p>
          <w:p>
            <w:pPr>
              <w:widowControl/>
              <w:autoSpaceDN w:val="0"/>
              <w:spacing w:line="360" w:lineRule="auto"/>
              <w:jc w:val="left"/>
              <w:rPr>
                <w:rFonts w:ascii="仿宋" w:hAnsi="仿宋" w:eastAsia="仿宋" w:cs="宋体"/>
                <w:color w:val="000000"/>
                <w:kern w:val="0"/>
                <w:sz w:val="28"/>
              </w:rPr>
            </w:pPr>
          </w:p>
          <w:p>
            <w:pPr>
              <w:widowControl/>
              <w:autoSpaceDN w:val="0"/>
              <w:spacing w:line="360" w:lineRule="auto"/>
              <w:jc w:val="left"/>
              <w:rPr>
                <w:rFonts w:ascii="仿宋" w:hAnsi="仿宋" w:eastAsia="仿宋" w:cs="宋体"/>
                <w:color w:val="000000"/>
                <w:kern w:val="0"/>
                <w:sz w:val="28"/>
              </w:rPr>
            </w:pPr>
          </w:p>
          <w:p>
            <w:pPr>
              <w:widowControl/>
              <w:autoSpaceDN w:val="0"/>
              <w:spacing w:line="360" w:lineRule="auto"/>
              <w:jc w:val="left"/>
              <w:rPr>
                <w:rFonts w:ascii="仿宋" w:hAnsi="仿宋" w:eastAsia="仿宋" w:cs="宋体"/>
                <w:color w:val="000000"/>
                <w:kern w:val="0"/>
                <w:sz w:val="28"/>
              </w:rPr>
            </w:pPr>
          </w:p>
          <w:p>
            <w:pPr>
              <w:widowControl/>
              <w:autoSpaceDN w:val="0"/>
              <w:spacing w:line="360" w:lineRule="auto"/>
              <w:jc w:val="left"/>
              <w:rPr>
                <w:rFonts w:ascii="仿宋" w:hAnsi="仿宋" w:eastAsia="仿宋" w:cs="宋体"/>
                <w:color w:val="000000"/>
                <w:kern w:val="0"/>
                <w:sz w:val="28"/>
              </w:rPr>
            </w:pPr>
            <w:r>
              <w:rPr>
                <w:rFonts w:ascii="仿宋" w:hAnsi="仿宋" w:eastAsia="仿宋" w:cs="宋体"/>
                <w:color w:val="000000"/>
                <w:kern w:val="0"/>
                <w:sz w:val="28"/>
              </w:rPr>
              <w:t>附件：节能产品政府采购品目清单</w:t>
            </w:r>
          </w:p>
          <w:p>
            <w:pPr>
              <w:widowControl/>
              <w:autoSpaceDN w:val="0"/>
              <w:spacing w:line="360" w:lineRule="auto"/>
              <w:jc w:val="left"/>
              <w:rPr>
                <w:rFonts w:ascii="仿宋" w:hAnsi="仿宋" w:eastAsia="仿宋" w:cs="宋体"/>
                <w:color w:val="000000"/>
                <w:kern w:val="0"/>
                <w:sz w:val="28"/>
              </w:rPr>
            </w:pPr>
          </w:p>
          <w:p>
            <w:pPr>
              <w:widowControl/>
              <w:autoSpaceDN w:val="0"/>
              <w:spacing w:line="360" w:lineRule="auto"/>
              <w:jc w:val="left"/>
              <w:rPr>
                <w:rFonts w:ascii="仿宋" w:hAnsi="仿宋" w:eastAsia="仿宋" w:cs="宋体"/>
                <w:color w:val="000000"/>
                <w:kern w:val="0"/>
                <w:sz w:val="28"/>
              </w:rPr>
            </w:pPr>
          </w:p>
          <w:p>
            <w:pPr>
              <w:widowControl/>
              <w:autoSpaceDN w:val="0"/>
              <w:spacing w:line="360" w:lineRule="auto"/>
              <w:jc w:val="right"/>
              <w:rPr>
                <w:rFonts w:ascii="仿宋" w:hAnsi="仿宋" w:eastAsia="仿宋" w:cs="宋体"/>
                <w:color w:val="000000"/>
                <w:kern w:val="0"/>
                <w:sz w:val="28"/>
              </w:rPr>
            </w:pPr>
            <w:r>
              <w:rPr>
                <w:rFonts w:ascii="仿宋" w:hAnsi="仿宋" w:eastAsia="仿宋" w:cs="宋体"/>
                <w:color w:val="000000"/>
                <w:kern w:val="0"/>
                <w:sz w:val="28"/>
              </w:rPr>
              <w:t>财政部发展改革委</w:t>
            </w:r>
          </w:p>
          <w:p>
            <w:pPr>
              <w:widowControl/>
              <w:autoSpaceDN w:val="0"/>
              <w:spacing w:line="360" w:lineRule="auto"/>
              <w:jc w:val="right"/>
              <w:rPr>
                <w:rFonts w:ascii="华文中宋" w:hAnsi="华文中宋" w:eastAsia="华文中宋" w:cs="宋体"/>
                <w:b/>
                <w:color w:val="000000"/>
                <w:kern w:val="0"/>
                <w:sz w:val="32"/>
              </w:rPr>
            </w:pPr>
            <w:r>
              <w:rPr>
                <w:rFonts w:ascii="仿宋" w:hAnsi="仿宋" w:eastAsia="仿宋" w:cs="宋体"/>
                <w:color w:val="000000"/>
                <w:kern w:val="0"/>
                <w:sz w:val="28"/>
              </w:rPr>
              <w:t>2019年4月2日</w:t>
            </w:r>
          </w:p>
        </w:tc>
      </w:tr>
    </w:tbl>
    <w:p>
      <w:pPr>
        <w:keepNext/>
        <w:keepLines/>
        <w:autoSpaceDN w:val="0"/>
        <w:spacing w:before="240" w:line="360" w:lineRule="auto"/>
        <w:jc w:val="left"/>
        <w:outlineLvl w:val="3"/>
        <w:rPr>
          <w:rFonts w:ascii="华文中宋" w:hAnsi="华文中宋" w:eastAsia="华文中宋"/>
          <w:b/>
          <w:bCs/>
          <w:color w:val="000000"/>
          <w:sz w:val="28"/>
          <w:szCs w:val="28"/>
        </w:rPr>
      </w:pPr>
      <w:r>
        <w:rPr>
          <w:rFonts w:hint="eastAsia" w:ascii="inherit" w:hAnsi="inherit" w:eastAsia="华文中宋"/>
          <w:b/>
          <w:bCs/>
          <w:color w:val="000000"/>
          <w:sz w:val="28"/>
          <w:szCs w:val="28"/>
        </w:rPr>
        <w:br w:type="page"/>
      </w:r>
      <w:r>
        <w:rPr>
          <w:rFonts w:hint="eastAsia" w:ascii="华文中宋" w:hAnsi="华文中宋" w:eastAsia="华文中宋"/>
          <w:b/>
          <w:bCs/>
          <w:color w:val="000000"/>
          <w:sz w:val="28"/>
          <w:szCs w:val="28"/>
        </w:rPr>
        <w:t>附：节能产品政府采购品目清单</w:t>
      </w:r>
    </w:p>
    <w:tbl>
      <w:tblPr>
        <w:tblStyle w:val="51"/>
        <w:tblW w:w="9396" w:type="dxa"/>
        <w:tblInd w:w="-295"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672"/>
        <w:gridCol w:w="1858"/>
        <w:gridCol w:w="2268"/>
        <w:gridCol w:w="1550"/>
        <w:gridCol w:w="3048"/>
      </w:tblGrid>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672" w:type="dxa"/>
            <w:shd w:val="clear" w:color="auto" w:fill="DAEEF3"/>
            <w:noWrap/>
            <w:vAlign w:val="center"/>
          </w:tcPr>
          <w:p>
            <w:pPr>
              <w:autoSpaceDN w:val="0"/>
              <w:jc w:val="center"/>
              <w:rPr>
                <w:rFonts w:ascii="宋体" w:hAnsi="宋体"/>
                <w:b/>
                <w:color w:val="000000"/>
                <w:w w:val="90"/>
                <w:szCs w:val="21"/>
              </w:rPr>
            </w:pPr>
            <w:r>
              <w:rPr>
                <w:rFonts w:hint="eastAsia" w:ascii="宋体" w:hAnsi="宋体"/>
                <w:b/>
                <w:color w:val="000000"/>
                <w:w w:val="90"/>
                <w:szCs w:val="21"/>
              </w:rPr>
              <w:t>品目序号</w:t>
            </w:r>
          </w:p>
        </w:tc>
        <w:tc>
          <w:tcPr>
            <w:tcW w:w="5676" w:type="dxa"/>
            <w:gridSpan w:val="3"/>
            <w:shd w:val="clear" w:color="auto" w:fill="DAEEF3"/>
            <w:noWrap/>
            <w:vAlign w:val="center"/>
          </w:tcPr>
          <w:p>
            <w:pPr>
              <w:autoSpaceDN w:val="0"/>
              <w:jc w:val="center"/>
              <w:rPr>
                <w:rFonts w:ascii="宋体" w:hAnsi="宋体"/>
                <w:b/>
                <w:color w:val="000000"/>
                <w:w w:val="90"/>
                <w:szCs w:val="21"/>
              </w:rPr>
            </w:pPr>
            <w:r>
              <w:rPr>
                <w:rFonts w:hint="eastAsia" w:ascii="宋体" w:hAnsi="宋体"/>
                <w:b/>
                <w:color w:val="000000"/>
                <w:w w:val="90"/>
                <w:szCs w:val="21"/>
              </w:rPr>
              <w:t>名称</w:t>
            </w:r>
          </w:p>
        </w:tc>
        <w:tc>
          <w:tcPr>
            <w:tcW w:w="3048" w:type="dxa"/>
            <w:shd w:val="clear" w:color="auto" w:fill="DAEEF3"/>
            <w:noWrap/>
            <w:vAlign w:val="center"/>
          </w:tcPr>
          <w:p>
            <w:pPr>
              <w:autoSpaceDN w:val="0"/>
              <w:jc w:val="center"/>
              <w:rPr>
                <w:rFonts w:ascii="宋体" w:hAnsi="宋体"/>
                <w:b/>
                <w:color w:val="000000"/>
                <w:w w:val="90"/>
                <w:szCs w:val="21"/>
              </w:rPr>
            </w:pPr>
            <w:r>
              <w:rPr>
                <w:rFonts w:hint="eastAsia" w:ascii="宋体" w:hAnsi="宋体"/>
                <w:b/>
                <w:color w:val="000000"/>
                <w:w w:val="90"/>
                <w:szCs w:val="21"/>
              </w:rPr>
              <w:t>依据的标准</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noWrap/>
            <w:vAlign w:val="center"/>
          </w:tcPr>
          <w:p>
            <w:pPr>
              <w:autoSpaceDN w:val="0"/>
              <w:jc w:val="center"/>
              <w:rPr>
                <w:rFonts w:ascii="宋体" w:hAnsi="宋体"/>
                <w:color w:val="000000"/>
                <w:w w:val="90"/>
                <w:szCs w:val="21"/>
              </w:rPr>
            </w:pPr>
            <w:r>
              <w:rPr>
                <w:rFonts w:ascii="宋体" w:hAnsi="宋体"/>
                <w:color w:val="000000"/>
                <w:w w:val="90"/>
                <w:szCs w:val="21"/>
              </w:rPr>
              <w:t>1</w:t>
            </w:r>
          </w:p>
        </w:tc>
        <w:tc>
          <w:tcPr>
            <w:tcW w:w="1858" w:type="dxa"/>
            <w:vMerge w:val="restart"/>
            <w:noWrap/>
            <w:vAlign w:val="center"/>
          </w:tcPr>
          <w:p>
            <w:pPr>
              <w:autoSpaceDN w:val="0"/>
              <w:jc w:val="left"/>
              <w:rPr>
                <w:rFonts w:ascii="宋体" w:hAnsi="宋体"/>
                <w:color w:val="000000"/>
                <w:w w:val="90"/>
                <w:szCs w:val="21"/>
              </w:rPr>
            </w:pPr>
            <w:r>
              <w:rPr>
                <w:rFonts w:ascii="宋体" w:hAnsi="宋体"/>
                <w:color w:val="000000"/>
                <w:w w:val="90"/>
                <w:szCs w:val="21"/>
              </w:rPr>
              <w:t>A020101计算机设备</w:t>
            </w:r>
          </w:p>
        </w:tc>
        <w:tc>
          <w:tcPr>
            <w:tcW w:w="2268" w:type="dxa"/>
            <w:noWrap/>
            <w:vAlign w:val="center"/>
          </w:tcPr>
          <w:p>
            <w:pPr>
              <w:autoSpaceDN w:val="0"/>
              <w:jc w:val="left"/>
              <w:rPr>
                <w:rFonts w:ascii="宋体" w:hAnsi="宋体"/>
                <w:b/>
                <w:color w:val="000000"/>
                <w:w w:val="90"/>
                <w:szCs w:val="21"/>
              </w:rPr>
            </w:pPr>
            <w:r>
              <w:rPr>
                <w:rFonts w:hint="eastAsia" w:ascii="宋体" w:hAnsi="宋体" w:cs="宋体"/>
                <w:color w:val="000000"/>
                <w:w w:val="90"/>
                <w:szCs w:val="21"/>
              </w:rPr>
              <w:t>★</w:t>
            </w:r>
            <w:r>
              <w:rPr>
                <w:rFonts w:ascii="宋体" w:hAnsi="宋体" w:cs="Calibri"/>
                <w:b/>
                <w:color w:val="000000"/>
                <w:w w:val="90"/>
                <w:szCs w:val="21"/>
              </w:rPr>
              <w:t>A02010104</w:t>
            </w:r>
            <w:r>
              <w:rPr>
                <w:rFonts w:ascii="宋体" w:hAnsi="宋体"/>
                <w:b/>
                <w:color w:val="000000"/>
                <w:w w:val="90"/>
                <w:szCs w:val="21"/>
              </w:rPr>
              <w:t>台式计算机</w:t>
            </w:r>
          </w:p>
        </w:tc>
        <w:tc>
          <w:tcPr>
            <w:tcW w:w="1550" w:type="dxa"/>
            <w:noWrap/>
            <w:vAlign w:val="center"/>
          </w:tcPr>
          <w:p>
            <w:pPr>
              <w:autoSpaceDN w:val="0"/>
              <w:jc w:val="center"/>
              <w:rPr>
                <w:rFonts w:ascii="宋体" w:hAnsi="宋体"/>
                <w:color w:val="000000"/>
                <w:w w:val="90"/>
                <w:szCs w:val="21"/>
              </w:rPr>
            </w:pPr>
          </w:p>
        </w:tc>
        <w:tc>
          <w:tcPr>
            <w:tcW w:w="3048" w:type="dxa"/>
            <w:noWrap/>
            <w:vAlign w:val="center"/>
          </w:tcPr>
          <w:p>
            <w:pPr>
              <w:autoSpaceDN w:val="0"/>
              <w:jc w:val="left"/>
              <w:rPr>
                <w:rFonts w:ascii="宋体" w:hAnsi="宋体"/>
                <w:color w:val="000000"/>
                <w:w w:val="90"/>
                <w:szCs w:val="21"/>
              </w:rPr>
            </w:pPr>
            <w:r>
              <w:rPr>
                <w:rFonts w:ascii="宋体" w:hAnsi="宋体"/>
                <w:color w:val="000000"/>
                <w:w w:val="90"/>
                <w:szCs w:val="21"/>
              </w:rPr>
              <w:t>《微型计算机能效限定值及能效等级》（GB 28380）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pPr>
              <w:autoSpaceDN w:val="0"/>
              <w:jc w:val="center"/>
              <w:rPr>
                <w:rFonts w:ascii="宋体" w:hAnsi="宋体"/>
                <w:color w:val="000000"/>
                <w:w w:val="90"/>
                <w:szCs w:val="21"/>
              </w:rPr>
            </w:pPr>
          </w:p>
        </w:tc>
        <w:tc>
          <w:tcPr>
            <w:tcW w:w="1858" w:type="dxa"/>
            <w:vMerge w:val="continue"/>
            <w:noWrap/>
            <w:vAlign w:val="center"/>
          </w:tcPr>
          <w:p>
            <w:pPr>
              <w:autoSpaceDN w:val="0"/>
              <w:jc w:val="left"/>
              <w:rPr>
                <w:rFonts w:ascii="宋体" w:hAnsi="宋体"/>
                <w:color w:val="000000"/>
                <w:w w:val="90"/>
                <w:szCs w:val="21"/>
              </w:rPr>
            </w:pPr>
          </w:p>
        </w:tc>
        <w:tc>
          <w:tcPr>
            <w:tcW w:w="2268" w:type="dxa"/>
            <w:noWrap/>
            <w:vAlign w:val="center"/>
          </w:tcPr>
          <w:p>
            <w:pPr>
              <w:autoSpaceDN w:val="0"/>
              <w:jc w:val="left"/>
              <w:rPr>
                <w:rFonts w:ascii="宋体" w:hAnsi="宋体"/>
                <w:b/>
                <w:color w:val="000000"/>
                <w:w w:val="90"/>
                <w:szCs w:val="21"/>
              </w:rPr>
            </w:pPr>
            <w:r>
              <w:rPr>
                <w:rFonts w:hint="eastAsia" w:ascii="宋体" w:hAnsi="宋体" w:cs="宋体"/>
                <w:color w:val="000000"/>
                <w:w w:val="90"/>
                <w:szCs w:val="21"/>
              </w:rPr>
              <w:t>★</w:t>
            </w:r>
            <w:r>
              <w:rPr>
                <w:rFonts w:ascii="宋体" w:hAnsi="宋体" w:cs="Calibri"/>
                <w:b/>
                <w:color w:val="000000"/>
                <w:w w:val="90"/>
                <w:szCs w:val="21"/>
              </w:rPr>
              <w:t>A02010105</w:t>
            </w:r>
            <w:r>
              <w:rPr>
                <w:rFonts w:ascii="宋体" w:hAnsi="宋体"/>
                <w:b/>
                <w:color w:val="000000"/>
                <w:w w:val="90"/>
                <w:szCs w:val="21"/>
              </w:rPr>
              <w:t>便携式计算</w:t>
            </w:r>
          </w:p>
        </w:tc>
        <w:tc>
          <w:tcPr>
            <w:tcW w:w="1550" w:type="dxa"/>
            <w:noWrap/>
            <w:vAlign w:val="center"/>
          </w:tcPr>
          <w:p>
            <w:pPr>
              <w:autoSpaceDN w:val="0"/>
              <w:jc w:val="center"/>
              <w:rPr>
                <w:rFonts w:ascii="宋体" w:hAnsi="宋体"/>
                <w:color w:val="000000"/>
                <w:w w:val="90"/>
                <w:szCs w:val="21"/>
              </w:rPr>
            </w:pPr>
          </w:p>
        </w:tc>
        <w:tc>
          <w:tcPr>
            <w:tcW w:w="3048" w:type="dxa"/>
            <w:noWrap/>
            <w:vAlign w:val="center"/>
          </w:tcPr>
          <w:p>
            <w:pPr>
              <w:autoSpaceDN w:val="0"/>
              <w:jc w:val="left"/>
              <w:rPr>
                <w:rFonts w:ascii="宋体" w:hAnsi="宋体"/>
                <w:color w:val="000000"/>
                <w:w w:val="90"/>
                <w:szCs w:val="21"/>
              </w:rPr>
            </w:pPr>
            <w:r>
              <w:rPr>
                <w:rFonts w:ascii="宋体" w:hAnsi="宋体"/>
                <w:color w:val="000000"/>
                <w:w w:val="90"/>
                <w:szCs w:val="21"/>
              </w:rPr>
              <w:t>《微型计算机能效限定值及能效等级》（GB 28380）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pPr>
              <w:autoSpaceDN w:val="0"/>
              <w:jc w:val="center"/>
              <w:rPr>
                <w:rFonts w:ascii="宋体" w:hAnsi="宋体"/>
                <w:color w:val="000000"/>
                <w:w w:val="90"/>
                <w:szCs w:val="21"/>
              </w:rPr>
            </w:pPr>
          </w:p>
        </w:tc>
        <w:tc>
          <w:tcPr>
            <w:tcW w:w="1858" w:type="dxa"/>
            <w:vMerge w:val="continue"/>
            <w:noWrap/>
            <w:vAlign w:val="center"/>
          </w:tcPr>
          <w:p>
            <w:pPr>
              <w:autoSpaceDN w:val="0"/>
              <w:jc w:val="left"/>
              <w:rPr>
                <w:rFonts w:ascii="宋体" w:hAnsi="宋体"/>
                <w:color w:val="000000"/>
                <w:w w:val="90"/>
                <w:szCs w:val="21"/>
              </w:rPr>
            </w:pPr>
          </w:p>
        </w:tc>
        <w:tc>
          <w:tcPr>
            <w:tcW w:w="2268" w:type="dxa"/>
            <w:noWrap/>
            <w:vAlign w:val="center"/>
          </w:tcPr>
          <w:p>
            <w:pPr>
              <w:autoSpaceDN w:val="0"/>
              <w:jc w:val="left"/>
              <w:rPr>
                <w:rFonts w:ascii="宋体" w:hAnsi="宋体"/>
                <w:b/>
                <w:color w:val="000000"/>
                <w:w w:val="90"/>
                <w:szCs w:val="21"/>
              </w:rPr>
            </w:pPr>
            <w:r>
              <w:rPr>
                <w:rFonts w:hint="eastAsia" w:ascii="宋体" w:hAnsi="宋体" w:cs="宋体"/>
                <w:color w:val="000000"/>
                <w:w w:val="90"/>
                <w:szCs w:val="21"/>
              </w:rPr>
              <w:t>★</w:t>
            </w:r>
            <w:r>
              <w:rPr>
                <w:rFonts w:ascii="宋体" w:hAnsi="宋体" w:cs="Calibri"/>
                <w:b/>
                <w:color w:val="000000"/>
                <w:w w:val="90"/>
                <w:szCs w:val="21"/>
              </w:rPr>
              <w:t>A02010107</w:t>
            </w:r>
            <w:r>
              <w:rPr>
                <w:rFonts w:ascii="宋体" w:hAnsi="宋体"/>
                <w:b/>
                <w:color w:val="000000"/>
                <w:w w:val="90"/>
                <w:szCs w:val="21"/>
              </w:rPr>
              <w:t>平板式微型计算机</w:t>
            </w:r>
          </w:p>
        </w:tc>
        <w:tc>
          <w:tcPr>
            <w:tcW w:w="1550" w:type="dxa"/>
            <w:noWrap/>
            <w:vAlign w:val="center"/>
          </w:tcPr>
          <w:p>
            <w:pPr>
              <w:autoSpaceDN w:val="0"/>
              <w:jc w:val="center"/>
              <w:rPr>
                <w:rFonts w:ascii="宋体" w:hAnsi="宋体"/>
                <w:color w:val="000000"/>
                <w:w w:val="90"/>
                <w:szCs w:val="21"/>
              </w:rPr>
            </w:pPr>
          </w:p>
        </w:tc>
        <w:tc>
          <w:tcPr>
            <w:tcW w:w="3048" w:type="dxa"/>
            <w:noWrap/>
            <w:vAlign w:val="center"/>
          </w:tcPr>
          <w:p>
            <w:pPr>
              <w:autoSpaceDN w:val="0"/>
              <w:jc w:val="left"/>
              <w:rPr>
                <w:rFonts w:ascii="宋体" w:hAnsi="宋体"/>
                <w:color w:val="000000"/>
                <w:w w:val="90"/>
                <w:szCs w:val="21"/>
              </w:rPr>
            </w:pPr>
            <w:r>
              <w:rPr>
                <w:rFonts w:ascii="宋体" w:hAnsi="宋体"/>
                <w:color w:val="000000"/>
                <w:w w:val="90"/>
                <w:szCs w:val="21"/>
              </w:rPr>
              <w:t>《微型计算机能效限定值及能效等级》（GB 28380）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noWrap/>
            <w:vAlign w:val="center"/>
          </w:tcPr>
          <w:p>
            <w:pPr>
              <w:autoSpaceDN w:val="0"/>
              <w:jc w:val="center"/>
              <w:rPr>
                <w:rFonts w:ascii="宋体" w:hAnsi="宋体"/>
                <w:color w:val="000000"/>
                <w:w w:val="90"/>
                <w:szCs w:val="21"/>
              </w:rPr>
            </w:pPr>
            <w:r>
              <w:rPr>
                <w:rFonts w:ascii="宋体" w:hAnsi="宋体"/>
                <w:color w:val="000000"/>
                <w:w w:val="90"/>
                <w:szCs w:val="21"/>
              </w:rPr>
              <w:t>2</w:t>
            </w:r>
          </w:p>
        </w:tc>
        <w:tc>
          <w:tcPr>
            <w:tcW w:w="1858" w:type="dxa"/>
            <w:vMerge w:val="restart"/>
            <w:noWrap/>
            <w:vAlign w:val="center"/>
          </w:tcPr>
          <w:p>
            <w:pPr>
              <w:autoSpaceDN w:val="0"/>
              <w:jc w:val="left"/>
              <w:rPr>
                <w:rFonts w:ascii="宋体" w:hAnsi="宋体"/>
                <w:color w:val="000000"/>
                <w:w w:val="90"/>
                <w:szCs w:val="21"/>
              </w:rPr>
            </w:pPr>
            <w:r>
              <w:rPr>
                <w:rFonts w:ascii="宋体" w:hAnsi="宋体"/>
                <w:color w:val="000000"/>
                <w:w w:val="90"/>
                <w:szCs w:val="21"/>
              </w:rPr>
              <w:t>A020106输入输出设备</w:t>
            </w:r>
          </w:p>
        </w:tc>
        <w:tc>
          <w:tcPr>
            <w:tcW w:w="2268" w:type="dxa"/>
            <w:vMerge w:val="restart"/>
            <w:noWrap/>
            <w:vAlign w:val="center"/>
          </w:tcPr>
          <w:p>
            <w:pPr>
              <w:autoSpaceDN w:val="0"/>
              <w:jc w:val="left"/>
              <w:rPr>
                <w:rFonts w:ascii="宋体" w:hAnsi="宋体"/>
                <w:color w:val="000000"/>
                <w:w w:val="90"/>
                <w:szCs w:val="21"/>
              </w:rPr>
            </w:pPr>
            <w:r>
              <w:rPr>
                <w:rFonts w:ascii="宋体" w:hAnsi="宋体"/>
                <w:color w:val="000000"/>
                <w:w w:val="90"/>
                <w:szCs w:val="21"/>
              </w:rPr>
              <w:t>A02010601打印设备</w:t>
            </w:r>
          </w:p>
        </w:tc>
        <w:tc>
          <w:tcPr>
            <w:tcW w:w="1550" w:type="dxa"/>
            <w:noWrap/>
            <w:vAlign w:val="center"/>
          </w:tcPr>
          <w:p>
            <w:pPr>
              <w:autoSpaceDN w:val="0"/>
              <w:jc w:val="left"/>
              <w:rPr>
                <w:rFonts w:ascii="宋体" w:hAnsi="宋体"/>
                <w:color w:val="000000"/>
                <w:w w:val="90"/>
                <w:szCs w:val="21"/>
              </w:rPr>
            </w:pPr>
            <w:r>
              <w:rPr>
                <w:rFonts w:ascii="宋体" w:hAnsi="宋体"/>
                <w:color w:val="000000"/>
                <w:w w:val="90"/>
                <w:szCs w:val="21"/>
              </w:rPr>
              <w:t>A0201060101喷墨打印机</w:t>
            </w:r>
          </w:p>
        </w:tc>
        <w:tc>
          <w:tcPr>
            <w:tcW w:w="3048" w:type="dxa"/>
            <w:noWrap/>
            <w:vAlign w:val="center"/>
          </w:tcPr>
          <w:p>
            <w:pPr>
              <w:autoSpaceDN w:val="0"/>
              <w:jc w:val="left"/>
              <w:rPr>
                <w:rFonts w:ascii="宋体" w:hAnsi="宋体"/>
                <w:color w:val="000000"/>
                <w:w w:val="90"/>
                <w:szCs w:val="21"/>
              </w:rPr>
            </w:pPr>
            <w:r>
              <w:rPr>
                <w:rFonts w:ascii="宋体" w:hAnsi="宋体"/>
                <w:color w:val="000000"/>
                <w:w w:val="90"/>
                <w:szCs w:val="21"/>
              </w:rPr>
              <w:t>《复印机、打印机和传真机能效限定值及能效等级》（GB 21521）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pPr>
              <w:autoSpaceDN w:val="0"/>
              <w:jc w:val="center"/>
              <w:rPr>
                <w:rFonts w:ascii="宋体" w:hAnsi="宋体"/>
                <w:color w:val="000000"/>
                <w:w w:val="90"/>
                <w:szCs w:val="21"/>
              </w:rPr>
            </w:pPr>
          </w:p>
        </w:tc>
        <w:tc>
          <w:tcPr>
            <w:tcW w:w="1858" w:type="dxa"/>
            <w:vMerge w:val="continue"/>
            <w:noWrap/>
            <w:vAlign w:val="center"/>
          </w:tcPr>
          <w:p>
            <w:pPr>
              <w:autoSpaceDN w:val="0"/>
              <w:jc w:val="left"/>
              <w:rPr>
                <w:rFonts w:ascii="宋体" w:hAnsi="宋体"/>
                <w:color w:val="000000"/>
                <w:w w:val="90"/>
                <w:szCs w:val="21"/>
              </w:rPr>
            </w:pPr>
          </w:p>
        </w:tc>
        <w:tc>
          <w:tcPr>
            <w:tcW w:w="2268" w:type="dxa"/>
            <w:vMerge w:val="continue"/>
            <w:noWrap/>
            <w:vAlign w:val="center"/>
          </w:tcPr>
          <w:p>
            <w:pPr>
              <w:autoSpaceDN w:val="0"/>
              <w:jc w:val="left"/>
              <w:rPr>
                <w:rFonts w:ascii="宋体" w:hAnsi="宋体"/>
                <w:color w:val="000000"/>
                <w:w w:val="90"/>
                <w:szCs w:val="21"/>
              </w:rPr>
            </w:pPr>
          </w:p>
        </w:tc>
        <w:tc>
          <w:tcPr>
            <w:tcW w:w="1550" w:type="dxa"/>
            <w:noWrap/>
            <w:vAlign w:val="center"/>
          </w:tcPr>
          <w:p>
            <w:pPr>
              <w:autoSpaceDN w:val="0"/>
              <w:jc w:val="left"/>
              <w:rPr>
                <w:rFonts w:ascii="宋体" w:hAnsi="宋体"/>
                <w:b/>
                <w:color w:val="000000"/>
                <w:w w:val="90"/>
                <w:szCs w:val="21"/>
              </w:rPr>
            </w:pPr>
            <w:r>
              <w:rPr>
                <w:rFonts w:hint="eastAsia" w:ascii="宋体" w:hAnsi="宋体" w:cs="宋体"/>
                <w:color w:val="000000"/>
                <w:w w:val="90"/>
                <w:szCs w:val="21"/>
              </w:rPr>
              <w:t>★</w:t>
            </w:r>
            <w:r>
              <w:rPr>
                <w:rFonts w:ascii="宋体" w:hAnsi="宋体"/>
                <w:b/>
                <w:color w:val="000000"/>
                <w:w w:val="90"/>
                <w:szCs w:val="21"/>
              </w:rPr>
              <w:t>A0201060102激光打印机</w:t>
            </w:r>
          </w:p>
        </w:tc>
        <w:tc>
          <w:tcPr>
            <w:tcW w:w="3048" w:type="dxa"/>
            <w:noWrap/>
            <w:vAlign w:val="center"/>
          </w:tcPr>
          <w:p>
            <w:pPr>
              <w:autoSpaceDN w:val="0"/>
              <w:jc w:val="left"/>
              <w:rPr>
                <w:rFonts w:ascii="宋体" w:hAnsi="宋体"/>
                <w:color w:val="000000"/>
                <w:w w:val="90"/>
                <w:szCs w:val="21"/>
              </w:rPr>
            </w:pPr>
            <w:r>
              <w:rPr>
                <w:rFonts w:ascii="宋体" w:hAnsi="宋体"/>
                <w:color w:val="000000"/>
                <w:w w:val="90"/>
                <w:szCs w:val="21"/>
              </w:rPr>
              <w:t>《复印机、打印机和传真机能效限定值及能效等级》（GB 21521）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pPr>
              <w:autoSpaceDN w:val="0"/>
              <w:jc w:val="center"/>
              <w:rPr>
                <w:rFonts w:ascii="宋体" w:hAnsi="宋体"/>
                <w:color w:val="000000"/>
                <w:w w:val="90"/>
                <w:szCs w:val="21"/>
              </w:rPr>
            </w:pPr>
          </w:p>
        </w:tc>
        <w:tc>
          <w:tcPr>
            <w:tcW w:w="1858" w:type="dxa"/>
            <w:vMerge w:val="continue"/>
            <w:noWrap/>
            <w:vAlign w:val="center"/>
          </w:tcPr>
          <w:p>
            <w:pPr>
              <w:autoSpaceDN w:val="0"/>
              <w:jc w:val="left"/>
              <w:rPr>
                <w:rFonts w:ascii="宋体" w:hAnsi="宋体"/>
                <w:color w:val="000000"/>
                <w:w w:val="90"/>
                <w:szCs w:val="21"/>
              </w:rPr>
            </w:pPr>
          </w:p>
        </w:tc>
        <w:tc>
          <w:tcPr>
            <w:tcW w:w="2268" w:type="dxa"/>
            <w:vMerge w:val="continue"/>
            <w:noWrap/>
            <w:vAlign w:val="center"/>
          </w:tcPr>
          <w:p>
            <w:pPr>
              <w:autoSpaceDN w:val="0"/>
              <w:jc w:val="left"/>
              <w:rPr>
                <w:rFonts w:ascii="宋体" w:hAnsi="宋体"/>
                <w:color w:val="000000"/>
                <w:w w:val="90"/>
                <w:szCs w:val="21"/>
              </w:rPr>
            </w:pPr>
          </w:p>
        </w:tc>
        <w:tc>
          <w:tcPr>
            <w:tcW w:w="1550" w:type="dxa"/>
            <w:noWrap/>
            <w:vAlign w:val="center"/>
          </w:tcPr>
          <w:p>
            <w:pPr>
              <w:autoSpaceDN w:val="0"/>
              <w:jc w:val="left"/>
              <w:rPr>
                <w:rFonts w:ascii="宋体" w:hAnsi="宋体"/>
                <w:b/>
                <w:color w:val="000000"/>
                <w:w w:val="90"/>
                <w:szCs w:val="21"/>
              </w:rPr>
            </w:pPr>
            <w:r>
              <w:rPr>
                <w:rFonts w:hint="eastAsia" w:ascii="宋体" w:hAnsi="宋体" w:cs="宋体"/>
                <w:color w:val="000000"/>
                <w:w w:val="90"/>
                <w:szCs w:val="21"/>
              </w:rPr>
              <w:t>★</w:t>
            </w:r>
            <w:r>
              <w:rPr>
                <w:rFonts w:ascii="宋体" w:hAnsi="宋体"/>
                <w:b/>
                <w:color w:val="000000"/>
                <w:w w:val="90"/>
                <w:szCs w:val="21"/>
              </w:rPr>
              <w:t>A0201060104针式打印机</w:t>
            </w:r>
          </w:p>
        </w:tc>
        <w:tc>
          <w:tcPr>
            <w:tcW w:w="3048" w:type="dxa"/>
            <w:noWrap/>
            <w:vAlign w:val="center"/>
          </w:tcPr>
          <w:p>
            <w:pPr>
              <w:autoSpaceDN w:val="0"/>
              <w:jc w:val="left"/>
              <w:rPr>
                <w:rFonts w:ascii="宋体" w:hAnsi="宋体"/>
                <w:color w:val="000000"/>
                <w:w w:val="90"/>
                <w:szCs w:val="21"/>
              </w:rPr>
            </w:pPr>
            <w:r>
              <w:rPr>
                <w:rFonts w:ascii="宋体" w:hAnsi="宋体"/>
                <w:color w:val="000000"/>
                <w:w w:val="90"/>
                <w:szCs w:val="21"/>
              </w:rPr>
              <w:t>《复印机、打印机和传真机能效限定值及能效等级》（GB 21521）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pPr>
              <w:autoSpaceDN w:val="0"/>
              <w:jc w:val="center"/>
              <w:rPr>
                <w:rFonts w:ascii="宋体" w:hAnsi="宋体"/>
                <w:color w:val="000000"/>
                <w:w w:val="90"/>
                <w:szCs w:val="21"/>
              </w:rPr>
            </w:pPr>
          </w:p>
        </w:tc>
        <w:tc>
          <w:tcPr>
            <w:tcW w:w="1858" w:type="dxa"/>
            <w:vMerge w:val="continue"/>
            <w:noWrap/>
            <w:vAlign w:val="center"/>
          </w:tcPr>
          <w:p>
            <w:pPr>
              <w:autoSpaceDN w:val="0"/>
              <w:jc w:val="left"/>
              <w:rPr>
                <w:rFonts w:ascii="宋体" w:hAnsi="宋体"/>
                <w:color w:val="000000"/>
                <w:w w:val="90"/>
                <w:szCs w:val="21"/>
              </w:rPr>
            </w:pPr>
          </w:p>
        </w:tc>
        <w:tc>
          <w:tcPr>
            <w:tcW w:w="2268" w:type="dxa"/>
            <w:noWrap/>
            <w:vAlign w:val="center"/>
          </w:tcPr>
          <w:p>
            <w:pPr>
              <w:autoSpaceDN w:val="0"/>
              <w:jc w:val="left"/>
              <w:rPr>
                <w:rFonts w:ascii="宋体" w:hAnsi="宋体"/>
                <w:color w:val="000000"/>
                <w:w w:val="90"/>
                <w:szCs w:val="21"/>
              </w:rPr>
            </w:pPr>
            <w:r>
              <w:rPr>
                <w:rFonts w:ascii="宋体" w:hAnsi="宋体"/>
                <w:color w:val="000000"/>
                <w:w w:val="90"/>
                <w:szCs w:val="21"/>
              </w:rPr>
              <w:t>A02010604显示设备</w:t>
            </w:r>
          </w:p>
        </w:tc>
        <w:tc>
          <w:tcPr>
            <w:tcW w:w="1550" w:type="dxa"/>
            <w:noWrap/>
            <w:vAlign w:val="center"/>
          </w:tcPr>
          <w:p>
            <w:pPr>
              <w:autoSpaceDN w:val="0"/>
              <w:jc w:val="left"/>
              <w:rPr>
                <w:rFonts w:ascii="宋体" w:hAnsi="宋体"/>
                <w:b/>
                <w:color w:val="000000"/>
                <w:w w:val="90"/>
                <w:szCs w:val="21"/>
              </w:rPr>
            </w:pPr>
            <w:r>
              <w:rPr>
                <w:rFonts w:hint="eastAsia" w:ascii="宋体" w:hAnsi="宋体" w:cs="宋体"/>
                <w:color w:val="000000"/>
                <w:w w:val="90"/>
                <w:szCs w:val="21"/>
              </w:rPr>
              <w:t>★</w:t>
            </w:r>
            <w:r>
              <w:rPr>
                <w:rFonts w:ascii="宋体" w:hAnsi="宋体"/>
                <w:b/>
                <w:color w:val="000000"/>
                <w:w w:val="90"/>
                <w:szCs w:val="21"/>
              </w:rPr>
              <w:t>A0201060401液晶显示器</w:t>
            </w:r>
          </w:p>
        </w:tc>
        <w:tc>
          <w:tcPr>
            <w:tcW w:w="3048" w:type="dxa"/>
            <w:noWrap/>
            <w:vAlign w:val="center"/>
          </w:tcPr>
          <w:p>
            <w:pPr>
              <w:autoSpaceDN w:val="0"/>
              <w:jc w:val="left"/>
              <w:rPr>
                <w:rFonts w:ascii="宋体" w:hAnsi="宋体"/>
                <w:color w:val="000000"/>
                <w:w w:val="90"/>
                <w:szCs w:val="21"/>
              </w:rPr>
            </w:pPr>
            <w:r>
              <w:rPr>
                <w:rFonts w:ascii="宋体" w:hAnsi="宋体"/>
                <w:color w:val="000000"/>
                <w:w w:val="90"/>
                <w:szCs w:val="21"/>
              </w:rPr>
              <w:t>《计算机显示器能效限定值及能效等级》（GB 21520）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pPr>
              <w:autoSpaceDN w:val="0"/>
              <w:jc w:val="center"/>
              <w:rPr>
                <w:rFonts w:ascii="宋体" w:hAnsi="宋体"/>
                <w:color w:val="000000"/>
                <w:w w:val="90"/>
                <w:szCs w:val="21"/>
              </w:rPr>
            </w:pPr>
          </w:p>
        </w:tc>
        <w:tc>
          <w:tcPr>
            <w:tcW w:w="1858" w:type="dxa"/>
            <w:vMerge w:val="continue"/>
            <w:noWrap/>
            <w:vAlign w:val="center"/>
          </w:tcPr>
          <w:p>
            <w:pPr>
              <w:autoSpaceDN w:val="0"/>
              <w:jc w:val="left"/>
              <w:rPr>
                <w:rFonts w:ascii="宋体" w:hAnsi="宋体"/>
                <w:color w:val="000000"/>
                <w:w w:val="90"/>
                <w:szCs w:val="21"/>
              </w:rPr>
            </w:pPr>
          </w:p>
        </w:tc>
        <w:tc>
          <w:tcPr>
            <w:tcW w:w="2268" w:type="dxa"/>
            <w:noWrap/>
            <w:vAlign w:val="center"/>
          </w:tcPr>
          <w:p>
            <w:pPr>
              <w:autoSpaceDN w:val="0"/>
              <w:jc w:val="left"/>
              <w:rPr>
                <w:rFonts w:ascii="宋体" w:hAnsi="宋体"/>
                <w:color w:val="000000"/>
                <w:w w:val="90"/>
                <w:szCs w:val="21"/>
              </w:rPr>
            </w:pPr>
            <w:r>
              <w:rPr>
                <w:rFonts w:ascii="宋体" w:hAnsi="宋体"/>
                <w:color w:val="000000"/>
                <w:w w:val="90"/>
                <w:szCs w:val="21"/>
              </w:rPr>
              <w:t>A02010609图形图像输入设备</w:t>
            </w:r>
          </w:p>
        </w:tc>
        <w:tc>
          <w:tcPr>
            <w:tcW w:w="1550" w:type="dxa"/>
            <w:noWrap/>
            <w:vAlign w:val="center"/>
          </w:tcPr>
          <w:p>
            <w:pPr>
              <w:autoSpaceDN w:val="0"/>
              <w:jc w:val="left"/>
              <w:rPr>
                <w:rFonts w:ascii="宋体" w:hAnsi="宋体"/>
                <w:color w:val="000000"/>
                <w:w w:val="90"/>
                <w:szCs w:val="21"/>
              </w:rPr>
            </w:pPr>
            <w:r>
              <w:rPr>
                <w:rFonts w:ascii="宋体" w:hAnsi="宋体"/>
                <w:color w:val="000000"/>
                <w:w w:val="90"/>
                <w:szCs w:val="21"/>
              </w:rPr>
              <w:t>A0201060901扫描仪</w:t>
            </w:r>
          </w:p>
        </w:tc>
        <w:tc>
          <w:tcPr>
            <w:tcW w:w="3048" w:type="dxa"/>
            <w:noWrap/>
            <w:vAlign w:val="center"/>
          </w:tcPr>
          <w:p>
            <w:pPr>
              <w:autoSpaceDN w:val="0"/>
              <w:jc w:val="left"/>
              <w:rPr>
                <w:rFonts w:ascii="宋体" w:hAnsi="宋体"/>
                <w:color w:val="000000"/>
                <w:w w:val="90"/>
                <w:szCs w:val="21"/>
              </w:rPr>
            </w:pPr>
            <w:r>
              <w:rPr>
                <w:rFonts w:ascii="宋体" w:hAnsi="宋体"/>
                <w:color w:val="000000"/>
                <w:w w:val="90"/>
                <w:szCs w:val="21"/>
              </w:rPr>
              <w:t>参照《复印机、打印机和传真机能效限定值及能效等级》（GB 21521中打印速度为 15 页/分的针式打印机相关要求</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noWrap/>
            <w:vAlign w:val="center"/>
          </w:tcPr>
          <w:p>
            <w:pPr>
              <w:autoSpaceDN w:val="0"/>
              <w:jc w:val="center"/>
              <w:rPr>
                <w:rFonts w:ascii="宋体" w:hAnsi="宋体"/>
                <w:color w:val="000000"/>
                <w:w w:val="90"/>
                <w:szCs w:val="21"/>
              </w:rPr>
            </w:pPr>
            <w:r>
              <w:rPr>
                <w:rFonts w:ascii="宋体" w:hAnsi="宋体"/>
                <w:color w:val="000000"/>
                <w:w w:val="90"/>
                <w:szCs w:val="21"/>
              </w:rPr>
              <w:t>3</w:t>
            </w:r>
          </w:p>
        </w:tc>
        <w:tc>
          <w:tcPr>
            <w:tcW w:w="1858" w:type="dxa"/>
            <w:noWrap/>
            <w:vAlign w:val="center"/>
          </w:tcPr>
          <w:p>
            <w:pPr>
              <w:autoSpaceDN w:val="0"/>
              <w:jc w:val="left"/>
              <w:rPr>
                <w:rFonts w:ascii="宋体" w:hAnsi="宋体"/>
                <w:color w:val="000000"/>
                <w:w w:val="90"/>
                <w:szCs w:val="21"/>
              </w:rPr>
            </w:pPr>
            <w:r>
              <w:rPr>
                <w:rFonts w:ascii="宋体" w:hAnsi="宋体"/>
                <w:color w:val="000000"/>
                <w:w w:val="90"/>
                <w:szCs w:val="21"/>
              </w:rPr>
              <w:t>A020202投影仪</w:t>
            </w:r>
          </w:p>
        </w:tc>
        <w:tc>
          <w:tcPr>
            <w:tcW w:w="2268" w:type="dxa"/>
            <w:noWrap/>
            <w:vAlign w:val="center"/>
          </w:tcPr>
          <w:p>
            <w:pPr>
              <w:autoSpaceDN w:val="0"/>
              <w:jc w:val="left"/>
              <w:rPr>
                <w:rFonts w:ascii="宋体" w:hAnsi="宋体"/>
                <w:color w:val="000000"/>
                <w:w w:val="90"/>
                <w:szCs w:val="21"/>
              </w:rPr>
            </w:pPr>
          </w:p>
        </w:tc>
        <w:tc>
          <w:tcPr>
            <w:tcW w:w="1550" w:type="dxa"/>
            <w:noWrap/>
            <w:vAlign w:val="center"/>
          </w:tcPr>
          <w:p>
            <w:pPr>
              <w:autoSpaceDN w:val="0"/>
              <w:jc w:val="center"/>
              <w:rPr>
                <w:rFonts w:ascii="宋体" w:hAnsi="宋体"/>
                <w:color w:val="000000"/>
                <w:w w:val="90"/>
                <w:szCs w:val="21"/>
              </w:rPr>
            </w:pPr>
          </w:p>
        </w:tc>
        <w:tc>
          <w:tcPr>
            <w:tcW w:w="3048" w:type="dxa"/>
            <w:noWrap/>
            <w:vAlign w:val="center"/>
          </w:tcPr>
          <w:p>
            <w:pPr>
              <w:autoSpaceDN w:val="0"/>
              <w:jc w:val="left"/>
              <w:rPr>
                <w:rFonts w:ascii="宋体" w:hAnsi="宋体"/>
                <w:color w:val="000000"/>
                <w:w w:val="90"/>
                <w:szCs w:val="21"/>
              </w:rPr>
            </w:pPr>
            <w:r>
              <w:rPr>
                <w:rFonts w:ascii="宋体" w:hAnsi="宋体"/>
                <w:color w:val="000000"/>
                <w:w w:val="90"/>
                <w:szCs w:val="21"/>
              </w:rPr>
              <w:t>《投影机能效限定值及能效等级（GB 32028）</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noWrap/>
            <w:vAlign w:val="center"/>
          </w:tcPr>
          <w:p>
            <w:pPr>
              <w:autoSpaceDN w:val="0"/>
              <w:jc w:val="center"/>
              <w:rPr>
                <w:rFonts w:ascii="宋体" w:hAnsi="宋体"/>
                <w:color w:val="000000"/>
                <w:w w:val="90"/>
                <w:szCs w:val="21"/>
              </w:rPr>
            </w:pPr>
            <w:r>
              <w:rPr>
                <w:rFonts w:ascii="宋体" w:hAnsi="宋体"/>
                <w:color w:val="000000"/>
                <w:w w:val="90"/>
                <w:szCs w:val="21"/>
              </w:rPr>
              <w:t>4</w:t>
            </w:r>
          </w:p>
        </w:tc>
        <w:tc>
          <w:tcPr>
            <w:tcW w:w="1858" w:type="dxa"/>
            <w:noWrap/>
            <w:vAlign w:val="center"/>
          </w:tcPr>
          <w:p>
            <w:pPr>
              <w:autoSpaceDN w:val="0"/>
              <w:jc w:val="left"/>
              <w:rPr>
                <w:rFonts w:ascii="宋体" w:hAnsi="宋体"/>
                <w:color w:val="000000"/>
                <w:w w:val="90"/>
                <w:szCs w:val="21"/>
              </w:rPr>
            </w:pPr>
            <w:r>
              <w:rPr>
                <w:rFonts w:ascii="宋体" w:hAnsi="宋体"/>
                <w:color w:val="000000"/>
                <w:w w:val="90"/>
                <w:szCs w:val="21"/>
              </w:rPr>
              <w:t>A020204多功能一体机</w:t>
            </w:r>
          </w:p>
        </w:tc>
        <w:tc>
          <w:tcPr>
            <w:tcW w:w="2268" w:type="dxa"/>
            <w:noWrap/>
            <w:vAlign w:val="center"/>
          </w:tcPr>
          <w:p>
            <w:pPr>
              <w:autoSpaceDN w:val="0"/>
              <w:jc w:val="left"/>
              <w:rPr>
                <w:rFonts w:ascii="宋体" w:hAnsi="宋体"/>
                <w:color w:val="000000"/>
                <w:w w:val="90"/>
                <w:szCs w:val="21"/>
              </w:rPr>
            </w:pPr>
          </w:p>
        </w:tc>
        <w:tc>
          <w:tcPr>
            <w:tcW w:w="1550" w:type="dxa"/>
            <w:noWrap/>
            <w:vAlign w:val="center"/>
          </w:tcPr>
          <w:p>
            <w:pPr>
              <w:autoSpaceDN w:val="0"/>
              <w:jc w:val="center"/>
              <w:rPr>
                <w:rFonts w:ascii="宋体" w:hAnsi="宋体"/>
                <w:color w:val="000000"/>
                <w:w w:val="90"/>
                <w:szCs w:val="21"/>
              </w:rPr>
            </w:pPr>
          </w:p>
        </w:tc>
        <w:tc>
          <w:tcPr>
            <w:tcW w:w="3048" w:type="dxa"/>
            <w:noWrap/>
            <w:vAlign w:val="center"/>
          </w:tcPr>
          <w:p>
            <w:pPr>
              <w:autoSpaceDN w:val="0"/>
              <w:jc w:val="left"/>
              <w:rPr>
                <w:rFonts w:ascii="宋体" w:hAnsi="宋体"/>
                <w:color w:val="000000"/>
                <w:w w:val="90"/>
                <w:szCs w:val="21"/>
              </w:rPr>
            </w:pPr>
            <w:r>
              <w:rPr>
                <w:rFonts w:ascii="宋体" w:hAnsi="宋体"/>
                <w:color w:val="000000"/>
                <w:w w:val="90"/>
                <w:szCs w:val="21"/>
              </w:rPr>
              <w:t>《复印机、打印机和传真机能效限定值及能效等级》（GB 21521）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noWrap/>
            <w:vAlign w:val="center"/>
          </w:tcPr>
          <w:p>
            <w:pPr>
              <w:autoSpaceDN w:val="0"/>
              <w:jc w:val="center"/>
              <w:rPr>
                <w:rFonts w:ascii="宋体" w:hAnsi="宋体"/>
                <w:color w:val="000000"/>
                <w:w w:val="90"/>
                <w:szCs w:val="21"/>
              </w:rPr>
            </w:pPr>
            <w:r>
              <w:rPr>
                <w:rFonts w:ascii="宋体" w:hAnsi="宋体"/>
                <w:color w:val="000000"/>
                <w:w w:val="90"/>
                <w:szCs w:val="21"/>
              </w:rPr>
              <w:t>5</w:t>
            </w:r>
          </w:p>
        </w:tc>
        <w:tc>
          <w:tcPr>
            <w:tcW w:w="1858" w:type="dxa"/>
            <w:noWrap/>
            <w:vAlign w:val="center"/>
          </w:tcPr>
          <w:p>
            <w:pPr>
              <w:autoSpaceDN w:val="0"/>
              <w:jc w:val="left"/>
              <w:rPr>
                <w:rFonts w:ascii="宋体" w:hAnsi="宋体"/>
                <w:color w:val="000000"/>
                <w:w w:val="90"/>
                <w:szCs w:val="21"/>
              </w:rPr>
            </w:pPr>
            <w:r>
              <w:rPr>
                <w:rFonts w:ascii="宋体" w:hAnsi="宋体"/>
                <w:color w:val="000000"/>
                <w:w w:val="90"/>
                <w:szCs w:val="21"/>
              </w:rPr>
              <w:t>A020519泵</w:t>
            </w:r>
          </w:p>
        </w:tc>
        <w:tc>
          <w:tcPr>
            <w:tcW w:w="2268" w:type="dxa"/>
            <w:noWrap/>
            <w:vAlign w:val="center"/>
          </w:tcPr>
          <w:p>
            <w:pPr>
              <w:autoSpaceDN w:val="0"/>
              <w:jc w:val="left"/>
              <w:rPr>
                <w:rFonts w:ascii="宋体" w:hAnsi="宋体"/>
                <w:color w:val="000000"/>
                <w:w w:val="90"/>
                <w:szCs w:val="21"/>
              </w:rPr>
            </w:pPr>
            <w:r>
              <w:rPr>
                <w:rFonts w:ascii="宋体" w:hAnsi="宋体"/>
                <w:color w:val="000000"/>
                <w:w w:val="90"/>
                <w:szCs w:val="21"/>
              </w:rPr>
              <w:t>A02051901离心泵</w:t>
            </w:r>
          </w:p>
        </w:tc>
        <w:tc>
          <w:tcPr>
            <w:tcW w:w="1550" w:type="dxa"/>
            <w:noWrap/>
            <w:vAlign w:val="center"/>
          </w:tcPr>
          <w:p>
            <w:pPr>
              <w:autoSpaceDN w:val="0"/>
              <w:jc w:val="center"/>
              <w:rPr>
                <w:rFonts w:ascii="宋体" w:hAnsi="宋体"/>
                <w:color w:val="000000"/>
                <w:w w:val="90"/>
                <w:szCs w:val="21"/>
              </w:rPr>
            </w:pPr>
          </w:p>
        </w:tc>
        <w:tc>
          <w:tcPr>
            <w:tcW w:w="3048" w:type="dxa"/>
            <w:noWrap/>
            <w:vAlign w:val="center"/>
          </w:tcPr>
          <w:p>
            <w:pPr>
              <w:autoSpaceDN w:val="0"/>
              <w:jc w:val="left"/>
              <w:rPr>
                <w:rFonts w:ascii="宋体" w:hAnsi="宋体"/>
                <w:color w:val="000000"/>
                <w:w w:val="90"/>
                <w:szCs w:val="21"/>
              </w:rPr>
            </w:pPr>
            <w:r>
              <w:rPr>
                <w:rFonts w:ascii="宋体" w:hAnsi="宋体"/>
                <w:color w:val="000000"/>
                <w:w w:val="90"/>
                <w:szCs w:val="21"/>
              </w:rPr>
              <w:t>《清水离心泵能效限定值及节能评价值》（GB 19762）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noWrap/>
            <w:vAlign w:val="center"/>
          </w:tcPr>
          <w:p>
            <w:pPr>
              <w:autoSpaceDN w:val="0"/>
              <w:jc w:val="center"/>
              <w:rPr>
                <w:rFonts w:ascii="宋体" w:hAnsi="宋体"/>
                <w:color w:val="000000"/>
                <w:w w:val="90"/>
                <w:szCs w:val="21"/>
              </w:rPr>
            </w:pPr>
            <w:r>
              <w:rPr>
                <w:rFonts w:ascii="宋体" w:hAnsi="宋体"/>
                <w:color w:val="000000"/>
                <w:w w:val="90"/>
                <w:szCs w:val="21"/>
              </w:rPr>
              <w:t>6</w:t>
            </w:r>
          </w:p>
        </w:tc>
        <w:tc>
          <w:tcPr>
            <w:tcW w:w="1858" w:type="dxa"/>
            <w:vMerge w:val="restart"/>
            <w:noWrap/>
            <w:vAlign w:val="center"/>
          </w:tcPr>
          <w:p>
            <w:pPr>
              <w:autoSpaceDN w:val="0"/>
              <w:jc w:val="left"/>
              <w:rPr>
                <w:rFonts w:ascii="宋体" w:hAnsi="宋体"/>
                <w:color w:val="000000"/>
                <w:w w:val="90"/>
                <w:szCs w:val="21"/>
              </w:rPr>
            </w:pPr>
            <w:r>
              <w:rPr>
                <w:rFonts w:ascii="宋体" w:hAnsi="宋体"/>
                <w:color w:val="000000"/>
                <w:w w:val="90"/>
                <w:szCs w:val="21"/>
              </w:rPr>
              <w:t>A020523制冷空调设备</w:t>
            </w:r>
          </w:p>
        </w:tc>
        <w:tc>
          <w:tcPr>
            <w:tcW w:w="2268" w:type="dxa"/>
            <w:vMerge w:val="restart"/>
            <w:noWrap/>
            <w:vAlign w:val="center"/>
          </w:tcPr>
          <w:p>
            <w:pPr>
              <w:autoSpaceDN w:val="0"/>
              <w:jc w:val="left"/>
              <w:rPr>
                <w:rFonts w:ascii="宋体" w:hAnsi="宋体"/>
                <w:b/>
                <w:color w:val="000000"/>
                <w:w w:val="90"/>
                <w:szCs w:val="21"/>
              </w:rPr>
            </w:pPr>
            <w:r>
              <w:rPr>
                <w:rFonts w:hint="eastAsia" w:ascii="宋体" w:hAnsi="宋体" w:cs="宋体"/>
                <w:color w:val="000000"/>
                <w:w w:val="90"/>
                <w:szCs w:val="21"/>
              </w:rPr>
              <w:t>★</w:t>
            </w:r>
            <w:r>
              <w:rPr>
                <w:rFonts w:ascii="宋体" w:hAnsi="宋体" w:cs="Calibri"/>
                <w:b/>
                <w:color w:val="000000"/>
                <w:w w:val="90"/>
                <w:szCs w:val="21"/>
              </w:rPr>
              <w:t>A02052301</w:t>
            </w:r>
            <w:r>
              <w:rPr>
                <w:rFonts w:ascii="宋体" w:hAnsi="宋体"/>
                <w:b/>
                <w:color w:val="000000"/>
                <w:w w:val="90"/>
                <w:szCs w:val="21"/>
              </w:rPr>
              <w:t>制冷压缩机</w:t>
            </w:r>
          </w:p>
        </w:tc>
        <w:tc>
          <w:tcPr>
            <w:tcW w:w="1550" w:type="dxa"/>
            <w:noWrap/>
            <w:vAlign w:val="center"/>
          </w:tcPr>
          <w:p>
            <w:pPr>
              <w:autoSpaceDN w:val="0"/>
              <w:jc w:val="left"/>
              <w:rPr>
                <w:rFonts w:ascii="宋体" w:hAnsi="宋体"/>
                <w:b/>
                <w:color w:val="000000"/>
                <w:w w:val="90"/>
                <w:szCs w:val="21"/>
              </w:rPr>
            </w:pPr>
            <w:r>
              <w:rPr>
                <w:rFonts w:ascii="宋体" w:hAnsi="宋体"/>
                <w:b/>
                <w:color w:val="000000"/>
                <w:w w:val="90"/>
                <w:szCs w:val="21"/>
              </w:rPr>
              <w:t>冷水机组</w:t>
            </w:r>
          </w:p>
        </w:tc>
        <w:tc>
          <w:tcPr>
            <w:tcW w:w="3048" w:type="dxa"/>
            <w:noWrap/>
            <w:vAlign w:val="center"/>
          </w:tcPr>
          <w:p>
            <w:pPr>
              <w:autoSpaceDN w:val="0"/>
              <w:jc w:val="left"/>
              <w:rPr>
                <w:rFonts w:ascii="宋体" w:hAnsi="宋体"/>
                <w:color w:val="000000"/>
                <w:w w:val="90"/>
                <w:szCs w:val="21"/>
              </w:rPr>
            </w:pPr>
            <w:r>
              <w:rPr>
                <w:rFonts w:ascii="宋体" w:hAnsi="宋体"/>
                <w:color w:val="000000"/>
                <w:w w:val="90"/>
                <w:szCs w:val="21"/>
              </w:rPr>
              <w:t>《冷水机组能效限定值及能效等级》（GB 19577），《低环境温度空气源热泵（冷水）机组能效限定值及能效等级》（GB 37480）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pPr>
              <w:autoSpaceDN w:val="0"/>
              <w:jc w:val="center"/>
              <w:rPr>
                <w:rFonts w:ascii="宋体" w:hAnsi="宋体"/>
                <w:color w:val="000000"/>
                <w:w w:val="90"/>
                <w:szCs w:val="21"/>
              </w:rPr>
            </w:pPr>
          </w:p>
        </w:tc>
        <w:tc>
          <w:tcPr>
            <w:tcW w:w="1858" w:type="dxa"/>
            <w:vMerge w:val="continue"/>
            <w:noWrap/>
            <w:vAlign w:val="center"/>
          </w:tcPr>
          <w:p>
            <w:pPr>
              <w:autoSpaceDN w:val="0"/>
              <w:jc w:val="left"/>
              <w:rPr>
                <w:rFonts w:ascii="宋体" w:hAnsi="宋体"/>
                <w:color w:val="000000"/>
                <w:w w:val="90"/>
                <w:szCs w:val="21"/>
              </w:rPr>
            </w:pPr>
          </w:p>
        </w:tc>
        <w:tc>
          <w:tcPr>
            <w:tcW w:w="2268" w:type="dxa"/>
            <w:vMerge w:val="continue"/>
            <w:noWrap/>
            <w:vAlign w:val="center"/>
          </w:tcPr>
          <w:p>
            <w:pPr>
              <w:autoSpaceDN w:val="0"/>
              <w:jc w:val="left"/>
              <w:rPr>
                <w:rFonts w:ascii="宋体" w:hAnsi="宋体"/>
                <w:b/>
                <w:color w:val="000000"/>
                <w:w w:val="90"/>
                <w:szCs w:val="21"/>
              </w:rPr>
            </w:pPr>
          </w:p>
        </w:tc>
        <w:tc>
          <w:tcPr>
            <w:tcW w:w="1550" w:type="dxa"/>
            <w:noWrap/>
            <w:vAlign w:val="center"/>
          </w:tcPr>
          <w:p>
            <w:pPr>
              <w:autoSpaceDN w:val="0"/>
              <w:jc w:val="left"/>
              <w:rPr>
                <w:rFonts w:ascii="宋体" w:hAnsi="宋体"/>
                <w:b/>
                <w:color w:val="000000"/>
                <w:w w:val="90"/>
                <w:szCs w:val="21"/>
              </w:rPr>
            </w:pPr>
            <w:r>
              <w:rPr>
                <w:rFonts w:ascii="宋体" w:hAnsi="宋体"/>
                <w:b/>
                <w:color w:val="000000"/>
                <w:w w:val="90"/>
                <w:szCs w:val="21"/>
              </w:rPr>
              <w:t>水源热泵机组</w:t>
            </w:r>
          </w:p>
        </w:tc>
        <w:tc>
          <w:tcPr>
            <w:tcW w:w="3048" w:type="dxa"/>
            <w:noWrap/>
            <w:vAlign w:val="center"/>
          </w:tcPr>
          <w:p>
            <w:pPr>
              <w:autoSpaceDN w:val="0"/>
              <w:jc w:val="left"/>
              <w:rPr>
                <w:rFonts w:ascii="宋体" w:hAnsi="宋体"/>
                <w:color w:val="000000"/>
                <w:w w:val="90"/>
                <w:szCs w:val="21"/>
              </w:rPr>
            </w:pPr>
            <w:r>
              <w:rPr>
                <w:rFonts w:ascii="宋体" w:hAnsi="宋体"/>
                <w:color w:val="000000"/>
                <w:w w:val="90"/>
                <w:szCs w:val="21"/>
              </w:rPr>
              <w:t>《水（地）源热泵机组能效限定值及能效等级》（GB 30721）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pPr>
              <w:autoSpaceDN w:val="0"/>
              <w:jc w:val="center"/>
              <w:rPr>
                <w:rFonts w:ascii="宋体" w:hAnsi="宋体"/>
                <w:color w:val="000000"/>
                <w:w w:val="90"/>
                <w:szCs w:val="21"/>
              </w:rPr>
            </w:pPr>
          </w:p>
        </w:tc>
        <w:tc>
          <w:tcPr>
            <w:tcW w:w="1858" w:type="dxa"/>
            <w:vMerge w:val="continue"/>
            <w:noWrap/>
            <w:vAlign w:val="center"/>
          </w:tcPr>
          <w:p>
            <w:pPr>
              <w:autoSpaceDN w:val="0"/>
              <w:jc w:val="left"/>
              <w:rPr>
                <w:rFonts w:ascii="宋体" w:hAnsi="宋体"/>
                <w:color w:val="000000"/>
                <w:w w:val="90"/>
                <w:szCs w:val="21"/>
              </w:rPr>
            </w:pPr>
          </w:p>
        </w:tc>
        <w:tc>
          <w:tcPr>
            <w:tcW w:w="2268" w:type="dxa"/>
            <w:vMerge w:val="continue"/>
            <w:noWrap/>
            <w:vAlign w:val="center"/>
          </w:tcPr>
          <w:p>
            <w:pPr>
              <w:autoSpaceDN w:val="0"/>
              <w:jc w:val="left"/>
              <w:rPr>
                <w:rFonts w:ascii="宋体" w:hAnsi="宋体"/>
                <w:b/>
                <w:color w:val="000000"/>
                <w:w w:val="90"/>
                <w:szCs w:val="21"/>
              </w:rPr>
            </w:pPr>
          </w:p>
        </w:tc>
        <w:tc>
          <w:tcPr>
            <w:tcW w:w="1550" w:type="dxa"/>
            <w:noWrap/>
            <w:vAlign w:val="center"/>
          </w:tcPr>
          <w:p>
            <w:pPr>
              <w:autoSpaceDN w:val="0"/>
              <w:jc w:val="left"/>
              <w:rPr>
                <w:rFonts w:ascii="宋体" w:hAnsi="宋体"/>
                <w:b/>
                <w:color w:val="000000"/>
                <w:w w:val="90"/>
                <w:szCs w:val="21"/>
              </w:rPr>
            </w:pPr>
            <w:r>
              <w:rPr>
                <w:rFonts w:ascii="宋体" w:hAnsi="宋体"/>
                <w:b/>
                <w:color w:val="000000"/>
                <w:w w:val="90"/>
                <w:szCs w:val="21"/>
              </w:rPr>
              <w:t>溴化锂吸收式冷水机组</w:t>
            </w:r>
          </w:p>
        </w:tc>
        <w:tc>
          <w:tcPr>
            <w:tcW w:w="3048" w:type="dxa"/>
            <w:noWrap/>
            <w:vAlign w:val="center"/>
          </w:tcPr>
          <w:p>
            <w:pPr>
              <w:autoSpaceDN w:val="0"/>
              <w:jc w:val="left"/>
              <w:rPr>
                <w:rFonts w:ascii="宋体" w:hAnsi="宋体"/>
                <w:color w:val="000000"/>
                <w:w w:val="90"/>
                <w:szCs w:val="21"/>
              </w:rPr>
            </w:pPr>
            <w:r>
              <w:rPr>
                <w:rFonts w:ascii="宋体" w:hAnsi="宋体"/>
                <w:color w:val="000000"/>
                <w:w w:val="90"/>
                <w:szCs w:val="21"/>
              </w:rPr>
              <w:t>《溴化锂吸收式冷水机组能效限定值及能效等级》（GB 29540）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pPr>
              <w:autoSpaceDN w:val="0"/>
              <w:jc w:val="center"/>
              <w:rPr>
                <w:rFonts w:ascii="宋体" w:hAnsi="宋体"/>
                <w:color w:val="000000"/>
                <w:w w:val="90"/>
                <w:szCs w:val="21"/>
              </w:rPr>
            </w:pPr>
          </w:p>
        </w:tc>
        <w:tc>
          <w:tcPr>
            <w:tcW w:w="1858" w:type="dxa"/>
            <w:vMerge w:val="continue"/>
            <w:noWrap/>
            <w:vAlign w:val="center"/>
          </w:tcPr>
          <w:p>
            <w:pPr>
              <w:autoSpaceDN w:val="0"/>
              <w:jc w:val="left"/>
              <w:rPr>
                <w:rFonts w:ascii="宋体" w:hAnsi="宋体"/>
                <w:color w:val="000000"/>
                <w:w w:val="90"/>
                <w:szCs w:val="21"/>
              </w:rPr>
            </w:pPr>
          </w:p>
        </w:tc>
        <w:tc>
          <w:tcPr>
            <w:tcW w:w="2268" w:type="dxa"/>
            <w:vMerge w:val="restart"/>
            <w:noWrap/>
            <w:vAlign w:val="center"/>
          </w:tcPr>
          <w:p>
            <w:pPr>
              <w:autoSpaceDN w:val="0"/>
              <w:jc w:val="left"/>
              <w:rPr>
                <w:rFonts w:ascii="宋体" w:hAnsi="宋体"/>
                <w:b/>
                <w:color w:val="000000"/>
                <w:w w:val="90"/>
                <w:szCs w:val="21"/>
              </w:rPr>
            </w:pPr>
            <w:r>
              <w:rPr>
                <w:rFonts w:hint="eastAsia" w:ascii="宋体" w:hAnsi="宋体" w:cs="宋体"/>
                <w:color w:val="000000"/>
                <w:w w:val="90"/>
                <w:szCs w:val="21"/>
              </w:rPr>
              <w:t>★</w:t>
            </w:r>
            <w:r>
              <w:rPr>
                <w:rFonts w:ascii="宋体" w:hAnsi="宋体" w:cs="Calibri"/>
                <w:b/>
                <w:color w:val="000000"/>
                <w:w w:val="90"/>
                <w:szCs w:val="21"/>
              </w:rPr>
              <w:t>A02052305</w:t>
            </w:r>
            <w:r>
              <w:rPr>
                <w:rFonts w:ascii="宋体" w:hAnsi="宋体"/>
                <w:b/>
                <w:color w:val="000000"/>
                <w:w w:val="90"/>
                <w:szCs w:val="21"/>
              </w:rPr>
              <w:t xml:space="preserve"> 空调机组</w:t>
            </w:r>
          </w:p>
        </w:tc>
        <w:tc>
          <w:tcPr>
            <w:tcW w:w="1550" w:type="dxa"/>
            <w:noWrap/>
            <w:vAlign w:val="center"/>
          </w:tcPr>
          <w:p>
            <w:pPr>
              <w:autoSpaceDN w:val="0"/>
              <w:jc w:val="left"/>
              <w:rPr>
                <w:rFonts w:ascii="宋体" w:hAnsi="宋体"/>
                <w:b/>
                <w:color w:val="000000"/>
                <w:w w:val="90"/>
                <w:szCs w:val="21"/>
              </w:rPr>
            </w:pPr>
            <w:r>
              <w:rPr>
                <w:rFonts w:ascii="宋体" w:hAnsi="宋体"/>
                <w:b/>
                <w:color w:val="000000"/>
                <w:w w:val="90"/>
                <w:szCs w:val="21"/>
              </w:rPr>
              <w:t>多联式空调（热泵）机组(制冷量&gt;14000W)</w:t>
            </w:r>
          </w:p>
        </w:tc>
        <w:tc>
          <w:tcPr>
            <w:tcW w:w="3048" w:type="dxa"/>
            <w:noWrap/>
            <w:vAlign w:val="center"/>
          </w:tcPr>
          <w:p>
            <w:pPr>
              <w:autoSpaceDN w:val="0"/>
              <w:jc w:val="left"/>
              <w:rPr>
                <w:rFonts w:ascii="宋体" w:hAnsi="宋体"/>
                <w:color w:val="000000"/>
                <w:w w:val="90"/>
                <w:szCs w:val="21"/>
              </w:rPr>
            </w:pPr>
            <w:r>
              <w:rPr>
                <w:rFonts w:ascii="宋体" w:hAnsi="宋体"/>
                <w:color w:val="000000"/>
                <w:w w:val="90"/>
                <w:szCs w:val="21"/>
              </w:rPr>
              <w:t>《多联式空调（热泵）机组能效限定值及能源效率等级》（GB 21454</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pPr>
              <w:autoSpaceDN w:val="0"/>
              <w:jc w:val="center"/>
              <w:rPr>
                <w:rFonts w:ascii="宋体" w:hAnsi="宋体"/>
                <w:color w:val="000000"/>
                <w:w w:val="90"/>
                <w:szCs w:val="21"/>
              </w:rPr>
            </w:pPr>
          </w:p>
        </w:tc>
        <w:tc>
          <w:tcPr>
            <w:tcW w:w="1858" w:type="dxa"/>
            <w:vMerge w:val="continue"/>
            <w:noWrap/>
            <w:vAlign w:val="center"/>
          </w:tcPr>
          <w:p>
            <w:pPr>
              <w:autoSpaceDN w:val="0"/>
              <w:jc w:val="left"/>
              <w:rPr>
                <w:rFonts w:ascii="宋体" w:hAnsi="宋体"/>
                <w:color w:val="000000"/>
                <w:w w:val="90"/>
                <w:szCs w:val="21"/>
              </w:rPr>
            </w:pPr>
          </w:p>
        </w:tc>
        <w:tc>
          <w:tcPr>
            <w:tcW w:w="2268" w:type="dxa"/>
            <w:vMerge w:val="continue"/>
            <w:noWrap/>
            <w:vAlign w:val="center"/>
          </w:tcPr>
          <w:p>
            <w:pPr>
              <w:autoSpaceDN w:val="0"/>
              <w:jc w:val="left"/>
              <w:rPr>
                <w:rFonts w:ascii="宋体" w:hAnsi="宋体"/>
                <w:b/>
                <w:color w:val="000000"/>
                <w:w w:val="90"/>
                <w:szCs w:val="21"/>
              </w:rPr>
            </w:pPr>
          </w:p>
        </w:tc>
        <w:tc>
          <w:tcPr>
            <w:tcW w:w="1550" w:type="dxa"/>
            <w:noWrap/>
            <w:vAlign w:val="center"/>
          </w:tcPr>
          <w:p>
            <w:pPr>
              <w:autoSpaceDN w:val="0"/>
              <w:jc w:val="left"/>
              <w:rPr>
                <w:rFonts w:ascii="宋体" w:hAnsi="宋体"/>
                <w:b/>
                <w:color w:val="000000"/>
                <w:w w:val="90"/>
                <w:szCs w:val="21"/>
              </w:rPr>
            </w:pPr>
            <w:r>
              <w:rPr>
                <w:rFonts w:ascii="宋体" w:hAnsi="宋体"/>
                <w:b/>
                <w:color w:val="000000"/>
                <w:w w:val="90"/>
                <w:szCs w:val="21"/>
              </w:rPr>
              <w:t>单元式空气调节机(制冷量&gt;14000W)</w:t>
            </w:r>
          </w:p>
        </w:tc>
        <w:tc>
          <w:tcPr>
            <w:tcW w:w="3048" w:type="dxa"/>
            <w:noWrap/>
            <w:vAlign w:val="center"/>
          </w:tcPr>
          <w:p>
            <w:pPr>
              <w:autoSpaceDN w:val="0"/>
              <w:jc w:val="left"/>
              <w:rPr>
                <w:rFonts w:ascii="宋体" w:hAnsi="宋体"/>
                <w:color w:val="000000"/>
                <w:w w:val="90"/>
                <w:szCs w:val="21"/>
              </w:rPr>
            </w:pPr>
            <w:r>
              <w:rPr>
                <w:rFonts w:ascii="宋体" w:hAnsi="宋体"/>
                <w:color w:val="000000"/>
                <w:w w:val="90"/>
                <w:szCs w:val="21"/>
              </w:rPr>
              <w:t>《单元式空气调节机能效限定值及能效等级》（GB 19576）《风管送风式空调机组能效限定值及能效等级》（GB 37479）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pPr>
              <w:autoSpaceDN w:val="0"/>
              <w:jc w:val="center"/>
              <w:rPr>
                <w:rFonts w:ascii="宋体" w:hAnsi="宋体"/>
                <w:color w:val="000000"/>
                <w:w w:val="90"/>
                <w:szCs w:val="21"/>
              </w:rPr>
            </w:pPr>
          </w:p>
        </w:tc>
        <w:tc>
          <w:tcPr>
            <w:tcW w:w="1858" w:type="dxa"/>
            <w:vMerge w:val="continue"/>
            <w:noWrap/>
            <w:vAlign w:val="center"/>
          </w:tcPr>
          <w:p>
            <w:pPr>
              <w:autoSpaceDN w:val="0"/>
              <w:jc w:val="left"/>
              <w:rPr>
                <w:rFonts w:ascii="宋体" w:hAnsi="宋体"/>
                <w:color w:val="000000"/>
                <w:w w:val="90"/>
                <w:szCs w:val="21"/>
              </w:rPr>
            </w:pPr>
          </w:p>
        </w:tc>
        <w:tc>
          <w:tcPr>
            <w:tcW w:w="2268" w:type="dxa"/>
            <w:noWrap/>
            <w:vAlign w:val="center"/>
          </w:tcPr>
          <w:p>
            <w:pPr>
              <w:autoSpaceDN w:val="0"/>
              <w:jc w:val="left"/>
              <w:rPr>
                <w:rFonts w:ascii="宋体" w:hAnsi="宋体"/>
                <w:b/>
                <w:color w:val="000000"/>
                <w:w w:val="90"/>
                <w:szCs w:val="21"/>
              </w:rPr>
            </w:pPr>
            <w:r>
              <w:rPr>
                <w:rFonts w:hint="eastAsia" w:ascii="宋体" w:hAnsi="宋体" w:cs="宋体"/>
                <w:color w:val="000000"/>
                <w:w w:val="90"/>
                <w:szCs w:val="21"/>
              </w:rPr>
              <w:t>★</w:t>
            </w:r>
            <w:r>
              <w:rPr>
                <w:rFonts w:ascii="宋体" w:hAnsi="宋体" w:cs="Calibri"/>
                <w:b/>
                <w:color w:val="000000"/>
                <w:w w:val="90"/>
                <w:szCs w:val="21"/>
              </w:rPr>
              <w:t>A02052309</w:t>
            </w:r>
            <w:r>
              <w:rPr>
                <w:rFonts w:ascii="宋体" w:hAnsi="宋体"/>
                <w:b/>
                <w:color w:val="000000"/>
                <w:w w:val="90"/>
                <w:szCs w:val="21"/>
              </w:rPr>
              <w:t xml:space="preserve"> 专用制冷、空调设备</w:t>
            </w:r>
          </w:p>
        </w:tc>
        <w:tc>
          <w:tcPr>
            <w:tcW w:w="1550" w:type="dxa"/>
            <w:noWrap/>
            <w:vAlign w:val="center"/>
          </w:tcPr>
          <w:p>
            <w:pPr>
              <w:autoSpaceDN w:val="0"/>
              <w:jc w:val="left"/>
              <w:rPr>
                <w:rFonts w:ascii="宋体" w:hAnsi="宋体"/>
                <w:b/>
                <w:color w:val="000000"/>
                <w:w w:val="90"/>
                <w:szCs w:val="21"/>
              </w:rPr>
            </w:pPr>
            <w:r>
              <w:rPr>
                <w:rFonts w:ascii="宋体" w:hAnsi="宋体"/>
                <w:b/>
                <w:color w:val="000000"/>
                <w:w w:val="90"/>
                <w:szCs w:val="21"/>
              </w:rPr>
              <w:t>机房空调</w:t>
            </w:r>
          </w:p>
        </w:tc>
        <w:tc>
          <w:tcPr>
            <w:tcW w:w="3048" w:type="dxa"/>
            <w:noWrap/>
            <w:vAlign w:val="center"/>
          </w:tcPr>
          <w:p>
            <w:pPr>
              <w:autoSpaceDN w:val="0"/>
              <w:jc w:val="left"/>
              <w:rPr>
                <w:rFonts w:ascii="宋体" w:hAnsi="宋体"/>
                <w:color w:val="000000"/>
                <w:w w:val="90"/>
                <w:szCs w:val="21"/>
              </w:rPr>
            </w:pPr>
            <w:r>
              <w:rPr>
                <w:rFonts w:ascii="宋体" w:hAnsi="宋体"/>
                <w:color w:val="000000"/>
                <w:w w:val="90"/>
                <w:szCs w:val="21"/>
              </w:rPr>
              <w:t>《单元式空气调节机能效限定值及能效等级》（GB 19576）</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pPr>
              <w:autoSpaceDN w:val="0"/>
              <w:jc w:val="center"/>
              <w:rPr>
                <w:rFonts w:ascii="宋体" w:hAnsi="宋体"/>
                <w:color w:val="000000"/>
                <w:w w:val="90"/>
                <w:szCs w:val="21"/>
              </w:rPr>
            </w:pPr>
          </w:p>
        </w:tc>
        <w:tc>
          <w:tcPr>
            <w:tcW w:w="1858" w:type="dxa"/>
            <w:vMerge w:val="continue"/>
            <w:noWrap/>
            <w:vAlign w:val="center"/>
          </w:tcPr>
          <w:p>
            <w:pPr>
              <w:autoSpaceDN w:val="0"/>
              <w:jc w:val="left"/>
              <w:rPr>
                <w:rFonts w:ascii="宋体" w:hAnsi="宋体"/>
                <w:color w:val="000000"/>
                <w:w w:val="90"/>
                <w:szCs w:val="21"/>
              </w:rPr>
            </w:pPr>
          </w:p>
        </w:tc>
        <w:tc>
          <w:tcPr>
            <w:tcW w:w="2268" w:type="dxa"/>
            <w:noWrap/>
            <w:vAlign w:val="center"/>
          </w:tcPr>
          <w:p>
            <w:pPr>
              <w:autoSpaceDN w:val="0"/>
              <w:jc w:val="left"/>
              <w:rPr>
                <w:rFonts w:ascii="宋体" w:hAnsi="宋体"/>
                <w:color w:val="000000"/>
                <w:w w:val="90"/>
                <w:szCs w:val="21"/>
              </w:rPr>
            </w:pPr>
            <w:r>
              <w:rPr>
                <w:rFonts w:ascii="宋体" w:hAnsi="宋体"/>
                <w:color w:val="000000"/>
                <w:w w:val="90"/>
                <w:szCs w:val="21"/>
              </w:rPr>
              <w:t>A02052399 其他制冷空调设备</w:t>
            </w:r>
          </w:p>
        </w:tc>
        <w:tc>
          <w:tcPr>
            <w:tcW w:w="1550" w:type="dxa"/>
            <w:noWrap/>
            <w:vAlign w:val="center"/>
          </w:tcPr>
          <w:p>
            <w:pPr>
              <w:autoSpaceDN w:val="0"/>
              <w:jc w:val="left"/>
              <w:rPr>
                <w:rFonts w:ascii="宋体" w:hAnsi="宋体"/>
                <w:color w:val="000000"/>
                <w:w w:val="90"/>
                <w:szCs w:val="21"/>
              </w:rPr>
            </w:pPr>
            <w:r>
              <w:rPr>
                <w:rFonts w:ascii="宋体" w:hAnsi="宋体"/>
                <w:color w:val="000000"/>
                <w:w w:val="90"/>
                <w:szCs w:val="21"/>
              </w:rPr>
              <w:t>冷却塔</w:t>
            </w:r>
          </w:p>
        </w:tc>
        <w:tc>
          <w:tcPr>
            <w:tcW w:w="3048" w:type="dxa"/>
            <w:noWrap/>
            <w:vAlign w:val="center"/>
          </w:tcPr>
          <w:p>
            <w:pPr>
              <w:autoSpaceDN w:val="0"/>
              <w:jc w:val="left"/>
              <w:rPr>
                <w:rFonts w:ascii="宋体" w:hAnsi="宋体"/>
                <w:color w:val="000000"/>
                <w:w w:val="90"/>
                <w:szCs w:val="21"/>
              </w:rPr>
            </w:pPr>
            <w:r>
              <w:rPr>
                <w:rFonts w:ascii="宋体" w:hAnsi="宋体"/>
                <w:color w:val="000000"/>
                <w:w w:val="90"/>
                <w:szCs w:val="21"/>
              </w:rPr>
              <w:t>《机械通风冷却塔 第 1 部分：中小型开式冷却塔》（GB /T 7190.1）</w:t>
            </w:r>
          </w:p>
          <w:p>
            <w:pPr>
              <w:autoSpaceDN w:val="0"/>
              <w:jc w:val="left"/>
              <w:rPr>
                <w:rFonts w:ascii="宋体" w:hAnsi="宋体"/>
                <w:color w:val="000000"/>
                <w:w w:val="90"/>
                <w:szCs w:val="21"/>
              </w:rPr>
            </w:pPr>
            <w:r>
              <w:rPr>
                <w:rFonts w:ascii="宋体" w:hAnsi="宋体"/>
                <w:color w:val="000000"/>
                <w:w w:val="90"/>
                <w:szCs w:val="21"/>
              </w:rPr>
              <w:t>《机械通风冷却塔 第 2 部分：大型开式冷却塔》（GB /T 7190.2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noWrap/>
            <w:vAlign w:val="center"/>
          </w:tcPr>
          <w:p>
            <w:pPr>
              <w:autoSpaceDN w:val="0"/>
              <w:jc w:val="center"/>
              <w:rPr>
                <w:rFonts w:ascii="宋体" w:hAnsi="宋体"/>
                <w:color w:val="000000"/>
                <w:w w:val="90"/>
                <w:szCs w:val="21"/>
              </w:rPr>
            </w:pPr>
            <w:r>
              <w:rPr>
                <w:rFonts w:ascii="宋体" w:hAnsi="宋体"/>
                <w:color w:val="000000"/>
                <w:w w:val="90"/>
                <w:szCs w:val="21"/>
              </w:rPr>
              <w:t>7</w:t>
            </w:r>
          </w:p>
        </w:tc>
        <w:tc>
          <w:tcPr>
            <w:tcW w:w="1858" w:type="dxa"/>
            <w:noWrap/>
            <w:vAlign w:val="center"/>
          </w:tcPr>
          <w:p>
            <w:pPr>
              <w:autoSpaceDN w:val="0"/>
              <w:jc w:val="left"/>
              <w:rPr>
                <w:rFonts w:ascii="宋体" w:hAnsi="宋体"/>
                <w:color w:val="000000"/>
                <w:w w:val="90"/>
                <w:szCs w:val="21"/>
              </w:rPr>
            </w:pPr>
            <w:r>
              <w:rPr>
                <w:rFonts w:ascii="宋体" w:hAnsi="宋体"/>
                <w:color w:val="000000"/>
                <w:w w:val="90"/>
                <w:szCs w:val="21"/>
              </w:rPr>
              <w:t>A020601电机</w:t>
            </w:r>
          </w:p>
        </w:tc>
        <w:tc>
          <w:tcPr>
            <w:tcW w:w="2268" w:type="dxa"/>
            <w:noWrap/>
            <w:vAlign w:val="center"/>
          </w:tcPr>
          <w:p>
            <w:pPr>
              <w:autoSpaceDN w:val="0"/>
              <w:jc w:val="left"/>
              <w:rPr>
                <w:rFonts w:ascii="宋体" w:hAnsi="宋体"/>
                <w:color w:val="000000"/>
                <w:w w:val="90"/>
                <w:szCs w:val="21"/>
              </w:rPr>
            </w:pPr>
          </w:p>
        </w:tc>
        <w:tc>
          <w:tcPr>
            <w:tcW w:w="1550" w:type="dxa"/>
            <w:noWrap/>
            <w:vAlign w:val="center"/>
          </w:tcPr>
          <w:p>
            <w:pPr>
              <w:autoSpaceDN w:val="0"/>
              <w:jc w:val="center"/>
              <w:rPr>
                <w:rFonts w:ascii="宋体" w:hAnsi="宋体"/>
                <w:color w:val="000000"/>
                <w:w w:val="90"/>
                <w:szCs w:val="21"/>
              </w:rPr>
            </w:pPr>
          </w:p>
        </w:tc>
        <w:tc>
          <w:tcPr>
            <w:tcW w:w="3048" w:type="dxa"/>
            <w:noWrap/>
            <w:vAlign w:val="center"/>
          </w:tcPr>
          <w:p>
            <w:pPr>
              <w:autoSpaceDN w:val="0"/>
              <w:jc w:val="left"/>
              <w:rPr>
                <w:rFonts w:ascii="宋体" w:hAnsi="宋体"/>
                <w:color w:val="000000"/>
                <w:w w:val="90"/>
                <w:szCs w:val="21"/>
              </w:rPr>
            </w:pPr>
            <w:r>
              <w:rPr>
                <w:rFonts w:ascii="宋体" w:hAnsi="宋体"/>
                <w:color w:val="000000"/>
                <w:w w:val="90"/>
                <w:szCs w:val="21"/>
              </w:rPr>
              <w:t>《中小型三相异步电动机能效限定值及能效等级》（GB 18613）</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noWrap/>
            <w:vAlign w:val="center"/>
          </w:tcPr>
          <w:p>
            <w:pPr>
              <w:autoSpaceDN w:val="0"/>
              <w:jc w:val="center"/>
              <w:rPr>
                <w:rFonts w:ascii="宋体" w:hAnsi="宋体"/>
                <w:color w:val="000000"/>
                <w:w w:val="90"/>
                <w:szCs w:val="21"/>
              </w:rPr>
            </w:pPr>
            <w:r>
              <w:rPr>
                <w:rFonts w:ascii="宋体" w:hAnsi="宋体"/>
                <w:color w:val="000000"/>
                <w:w w:val="90"/>
                <w:szCs w:val="21"/>
              </w:rPr>
              <w:t>8</w:t>
            </w:r>
          </w:p>
        </w:tc>
        <w:tc>
          <w:tcPr>
            <w:tcW w:w="1858" w:type="dxa"/>
            <w:noWrap/>
            <w:vAlign w:val="center"/>
          </w:tcPr>
          <w:p>
            <w:pPr>
              <w:autoSpaceDN w:val="0"/>
              <w:jc w:val="left"/>
              <w:rPr>
                <w:rFonts w:ascii="宋体" w:hAnsi="宋体"/>
                <w:color w:val="000000"/>
                <w:w w:val="90"/>
                <w:szCs w:val="21"/>
              </w:rPr>
            </w:pPr>
            <w:r>
              <w:rPr>
                <w:rFonts w:ascii="宋体" w:hAnsi="宋体"/>
                <w:color w:val="000000"/>
                <w:w w:val="90"/>
                <w:szCs w:val="21"/>
              </w:rPr>
              <w:t>A020602变压器</w:t>
            </w:r>
          </w:p>
        </w:tc>
        <w:tc>
          <w:tcPr>
            <w:tcW w:w="2268" w:type="dxa"/>
            <w:noWrap/>
            <w:vAlign w:val="center"/>
          </w:tcPr>
          <w:p>
            <w:pPr>
              <w:autoSpaceDN w:val="0"/>
              <w:jc w:val="left"/>
              <w:rPr>
                <w:rFonts w:ascii="宋体" w:hAnsi="宋体"/>
                <w:color w:val="000000"/>
                <w:w w:val="90"/>
                <w:szCs w:val="21"/>
              </w:rPr>
            </w:pPr>
            <w:r>
              <w:rPr>
                <w:rFonts w:ascii="宋体" w:hAnsi="宋体"/>
                <w:color w:val="000000"/>
                <w:w w:val="90"/>
                <w:szCs w:val="21"/>
              </w:rPr>
              <w:t>配电变压器</w:t>
            </w:r>
          </w:p>
        </w:tc>
        <w:tc>
          <w:tcPr>
            <w:tcW w:w="1550" w:type="dxa"/>
            <w:noWrap/>
            <w:vAlign w:val="center"/>
          </w:tcPr>
          <w:p>
            <w:pPr>
              <w:autoSpaceDN w:val="0"/>
              <w:jc w:val="center"/>
              <w:rPr>
                <w:rFonts w:ascii="宋体" w:hAnsi="宋体"/>
                <w:color w:val="000000"/>
                <w:w w:val="90"/>
                <w:szCs w:val="21"/>
              </w:rPr>
            </w:pPr>
          </w:p>
        </w:tc>
        <w:tc>
          <w:tcPr>
            <w:tcW w:w="3048" w:type="dxa"/>
            <w:noWrap/>
            <w:vAlign w:val="center"/>
          </w:tcPr>
          <w:p>
            <w:pPr>
              <w:autoSpaceDN w:val="0"/>
              <w:jc w:val="left"/>
              <w:rPr>
                <w:rFonts w:ascii="宋体" w:hAnsi="宋体"/>
                <w:color w:val="000000"/>
                <w:w w:val="90"/>
                <w:szCs w:val="21"/>
              </w:rPr>
            </w:pPr>
            <w:r>
              <w:rPr>
                <w:rFonts w:ascii="宋体" w:hAnsi="宋体"/>
                <w:color w:val="000000"/>
                <w:w w:val="90"/>
                <w:szCs w:val="21"/>
              </w:rPr>
              <w:t>《三相配电变压器能效限定值及能效等级》（GB 20052）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noWrap/>
            <w:vAlign w:val="center"/>
          </w:tcPr>
          <w:p>
            <w:pPr>
              <w:autoSpaceDN w:val="0"/>
              <w:jc w:val="center"/>
              <w:rPr>
                <w:rFonts w:ascii="宋体" w:hAnsi="宋体"/>
                <w:color w:val="000000"/>
                <w:w w:val="90"/>
                <w:szCs w:val="21"/>
              </w:rPr>
            </w:pPr>
            <w:r>
              <w:rPr>
                <w:rFonts w:ascii="宋体" w:hAnsi="宋体"/>
                <w:color w:val="000000"/>
                <w:w w:val="90"/>
                <w:szCs w:val="21"/>
              </w:rPr>
              <w:t>9</w:t>
            </w:r>
          </w:p>
        </w:tc>
        <w:tc>
          <w:tcPr>
            <w:tcW w:w="1858" w:type="dxa"/>
            <w:noWrap/>
            <w:vAlign w:val="center"/>
          </w:tcPr>
          <w:p>
            <w:pPr>
              <w:autoSpaceDN w:val="0"/>
              <w:jc w:val="left"/>
              <w:rPr>
                <w:rFonts w:ascii="宋体" w:hAnsi="宋体"/>
                <w:b/>
                <w:color w:val="000000"/>
                <w:w w:val="90"/>
                <w:szCs w:val="21"/>
              </w:rPr>
            </w:pPr>
            <w:r>
              <w:rPr>
                <w:rFonts w:hint="eastAsia" w:ascii="宋体" w:hAnsi="宋体" w:cs="宋体"/>
                <w:color w:val="000000"/>
                <w:w w:val="90"/>
                <w:szCs w:val="21"/>
              </w:rPr>
              <w:t>★</w:t>
            </w:r>
            <w:r>
              <w:rPr>
                <w:rFonts w:ascii="宋体" w:hAnsi="宋体" w:cs="Calibri"/>
                <w:b/>
                <w:color w:val="000000"/>
                <w:w w:val="90"/>
                <w:szCs w:val="21"/>
              </w:rPr>
              <w:t>A020609</w:t>
            </w:r>
            <w:r>
              <w:rPr>
                <w:rFonts w:ascii="宋体" w:hAnsi="宋体"/>
                <w:b/>
                <w:color w:val="000000"/>
                <w:w w:val="90"/>
                <w:szCs w:val="21"/>
              </w:rPr>
              <w:t xml:space="preserve"> 镇流器</w:t>
            </w:r>
          </w:p>
        </w:tc>
        <w:tc>
          <w:tcPr>
            <w:tcW w:w="2268" w:type="dxa"/>
            <w:noWrap/>
            <w:vAlign w:val="center"/>
          </w:tcPr>
          <w:p>
            <w:pPr>
              <w:autoSpaceDN w:val="0"/>
              <w:jc w:val="left"/>
              <w:rPr>
                <w:rFonts w:ascii="宋体" w:hAnsi="宋体"/>
                <w:b/>
                <w:color w:val="000000"/>
                <w:w w:val="90"/>
                <w:szCs w:val="21"/>
              </w:rPr>
            </w:pPr>
            <w:r>
              <w:rPr>
                <w:rFonts w:ascii="宋体" w:hAnsi="宋体"/>
                <w:b/>
                <w:color w:val="000000"/>
                <w:w w:val="90"/>
                <w:szCs w:val="21"/>
              </w:rPr>
              <w:t>管型荧光灯镇流器</w:t>
            </w:r>
          </w:p>
        </w:tc>
        <w:tc>
          <w:tcPr>
            <w:tcW w:w="1550" w:type="dxa"/>
            <w:noWrap/>
            <w:vAlign w:val="center"/>
          </w:tcPr>
          <w:p>
            <w:pPr>
              <w:autoSpaceDN w:val="0"/>
              <w:jc w:val="center"/>
              <w:rPr>
                <w:rFonts w:ascii="宋体" w:hAnsi="宋体"/>
                <w:color w:val="000000"/>
                <w:w w:val="90"/>
                <w:szCs w:val="21"/>
              </w:rPr>
            </w:pPr>
          </w:p>
        </w:tc>
        <w:tc>
          <w:tcPr>
            <w:tcW w:w="3048" w:type="dxa"/>
            <w:noWrap/>
            <w:vAlign w:val="center"/>
          </w:tcPr>
          <w:p>
            <w:pPr>
              <w:autoSpaceDN w:val="0"/>
              <w:jc w:val="left"/>
              <w:rPr>
                <w:rFonts w:ascii="宋体" w:hAnsi="宋体"/>
                <w:color w:val="000000"/>
                <w:w w:val="90"/>
                <w:szCs w:val="21"/>
              </w:rPr>
            </w:pPr>
            <w:r>
              <w:rPr>
                <w:rFonts w:ascii="宋体" w:hAnsi="宋体"/>
                <w:color w:val="000000"/>
                <w:w w:val="90"/>
                <w:szCs w:val="21"/>
              </w:rPr>
              <w:t>《管形荧光灯镇流器能效限定值及能效等级》（GB 17896）</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noWrap/>
            <w:vAlign w:val="center"/>
          </w:tcPr>
          <w:p>
            <w:pPr>
              <w:autoSpaceDN w:val="0"/>
              <w:jc w:val="center"/>
              <w:rPr>
                <w:rFonts w:ascii="宋体" w:hAnsi="宋体"/>
                <w:color w:val="000000"/>
                <w:w w:val="90"/>
                <w:szCs w:val="21"/>
              </w:rPr>
            </w:pPr>
            <w:r>
              <w:rPr>
                <w:rFonts w:ascii="宋体" w:hAnsi="宋体"/>
                <w:color w:val="000000"/>
                <w:w w:val="90"/>
                <w:szCs w:val="21"/>
              </w:rPr>
              <w:t>10</w:t>
            </w:r>
          </w:p>
        </w:tc>
        <w:tc>
          <w:tcPr>
            <w:tcW w:w="1858" w:type="dxa"/>
            <w:vMerge w:val="restart"/>
            <w:noWrap/>
            <w:vAlign w:val="center"/>
          </w:tcPr>
          <w:p>
            <w:pPr>
              <w:autoSpaceDN w:val="0"/>
              <w:jc w:val="left"/>
              <w:rPr>
                <w:rFonts w:ascii="宋体" w:hAnsi="宋体"/>
                <w:color w:val="000000"/>
                <w:w w:val="90"/>
                <w:szCs w:val="21"/>
              </w:rPr>
            </w:pPr>
            <w:r>
              <w:rPr>
                <w:rFonts w:ascii="宋体" w:hAnsi="宋体"/>
                <w:color w:val="000000"/>
                <w:w w:val="90"/>
                <w:szCs w:val="21"/>
              </w:rPr>
              <w:t>A020618 生活用电器</w:t>
            </w:r>
          </w:p>
        </w:tc>
        <w:tc>
          <w:tcPr>
            <w:tcW w:w="2268" w:type="dxa"/>
            <w:noWrap/>
            <w:vAlign w:val="center"/>
          </w:tcPr>
          <w:p>
            <w:pPr>
              <w:autoSpaceDN w:val="0"/>
              <w:jc w:val="left"/>
              <w:rPr>
                <w:rFonts w:ascii="宋体" w:hAnsi="宋体"/>
                <w:color w:val="000000"/>
                <w:w w:val="90"/>
                <w:szCs w:val="21"/>
              </w:rPr>
            </w:pPr>
            <w:r>
              <w:rPr>
                <w:rFonts w:ascii="宋体" w:hAnsi="宋体"/>
                <w:color w:val="000000"/>
                <w:w w:val="90"/>
                <w:szCs w:val="21"/>
              </w:rPr>
              <w:t>A0206180101 电冰箱</w:t>
            </w:r>
          </w:p>
        </w:tc>
        <w:tc>
          <w:tcPr>
            <w:tcW w:w="1550" w:type="dxa"/>
            <w:noWrap/>
            <w:vAlign w:val="center"/>
          </w:tcPr>
          <w:p>
            <w:pPr>
              <w:autoSpaceDN w:val="0"/>
              <w:jc w:val="center"/>
              <w:rPr>
                <w:rFonts w:ascii="宋体" w:hAnsi="宋体"/>
                <w:color w:val="000000"/>
                <w:w w:val="90"/>
                <w:szCs w:val="21"/>
              </w:rPr>
            </w:pPr>
          </w:p>
        </w:tc>
        <w:tc>
          <w:tcPr>
            <w:tcW w:w="3048" w:type="dxa"/>
            <w:noWrap/>
            <w:vAlign w:val="center"/>
          </w:tcPr>
          <w:p>
            <w:pPr>
              <w:autoSpaceDN w:val="0"/>
              <w:jc w:val="left"/>
              <w:rPr>
                <w:rFonts w:ascii="宋体" w:hAnsi="宋体"/>
                <w:color w:val="000000"/>
                <w:w w:val="90"/>
                <w:szCs w:val="21"/>
              </w:rPr>
            </w:pPr>
            <w:r>
              <w:rPr>
                <w:rFonts w:ascii="宋体" w:hAnsi="宋体"/>
                <w:color w:val="000000"/>
                <w:w w:val="90"/>
                <w:szCs w:val="21"/>
              </w:rPr>
              <w:t>《家用电冰箱耗电量限定值及能效等级》（GB</w:t>
            </w:r>
            <w:r>
              <w:rPr>
                <w:rFonts w:ascii="宋体" w:hAnsi="宋体"/>
                <w:color w:val="000000"/>
                <w:w w:val="90"/>
                <w:szCs w:val="21"/>
              </w:rPr>
              <w:tab/>
            </w:r>
            <w:r>
              <w:rPr>
                <w:rFonts w:ascii="宋体" w:hAnsi="宋体"/>
                <w:color w:val="000000"/>
                <w:w w:val="90"/>
                <w:szCs w:val="21"/>
              </w:rPr>
              <w:t>12021.2）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pPr>
              <w:autoSpaceDN w:val="0"/>
              <w:jc w:val="center"/>
              <w:rPr>
                <w:rFonts w:ascii="宋体" w:hAnsi="宋体"/>
                <w:color w:val="000000"/>
                <w:w w:val="90"/>
                <w:szCs w:val="21"/>
              </w:rPr>
            </w:pPr>
          </w:p>
        </w:tc>
        <w:tc>
          <w:tcPr>
            <w:tcW w:w="1858" w:type="dxa"/>
            <w:vMerge w:val="continue"/>
            <w:noWrap/>
            <w:vAlign w:val="center"/>
          </w:tcPr>
          <w:p>
            <w:pPr>
              <w:autoSpaceDN w:val="0"/>
              <w:jc w:val="left"/>
              <w:rPr>
                <w:rFonts w:ascii="宋体" w:hAnsi="宋体"/>
                <w:color w:val="000000"/>
                <w:w w:val="90"/>
                <w:szCs w:val="21"/>
              </w:rPr>
            </w:pPr>
          </w:p>
        </w:tc>
        <w:tc>
          <w:tcPr>
            <w:tcW w:w="2268" w:type="dxa"/>
            <w:vMerge w:val="restart"/>
            <w:noWrap/>
            <w:vAlign w:val="center"/>
          </w:tcPr>
          <w:p>
            <w:pPr>
              <w:autoSpaceDN w:val="0"/>
              <w:jc w:val="left"/>
              <w:rPr>
                <w:rFonts w:ascii="宋体" w:hAnsi="宋体"/>
                <w:b/>
                <w:color w:val="000000"/>
                <w:w w:val="90"/>
                <w:szCs w:val="21"/>
              </w:rPr>
            </w:pPr>
            <w:r>
              <w:rPr>
                <w:rFonts w:hint="eastAsia" w:ascii="宋体" w:hAnsi="宋体" w:cs="宋体"/>
                <w:color w:val="000000"/>
                <w:w w:val="90"/>
                <w:szCs w:val="21"/>
              </w:rPr>
              <w:t>★</w:t>
            </w:r>
            <w:r>
              <w:rPr>
                <w:rFonts w:ascii="宋体" w:hAnsi="宋体" w:cs="Calibri"/>
                <w:b/>
                <w:color w:val="000000"/>
                <w:w w:val="90"/>
                <w:szCs w:val="21"/>
              </w:rPr>
              <w:t>A0206180203</w:t>
            </w:r>
            <w:r>
              <w:rPr>
                <w:rFonts w:ascii="宋体" w:hAnsi="宋体"/>
                <w:b/>
                <w:color w:val="000000"/>
                <w:w w:val="90"/>
                <w:szCs w:val="21"/>
              </w:rPr>
              <w:t xml:space="preserve"> 空调机</w:t>
            </w:r>
          </w:p>
        </w:tc>
        <w:tc>
          <w:tcPr>
            <w:tcW w:w="1550" w:type="dxa"/>
            <w:noWrap/>
            <w:vAlign w:val="center"/>
          </w:tcPr>
          <w:p>
            <w:pPr>
              <w:autoSpaceDN w:val="0"/>
              <w:jc w:val="left"/>
              <w:rPr>
                <w:rFonts w:ascii="宋体" w:hAnsi="宋体"/>
                <w:b/>
                <w:color w:val="000000"/>
                <w:w w:val="90"/>
                <w:szCs w:val="21"/>
              </w:rPr>
            </w:pPr>
            <w:r>
              <w:rPr>
                <w:rFonts w:ascii="宋体" w:hAnsi="宋体"/>
                <w:b/>
                <w:color w:val="000000"/>
                <w:w w:val="90"/>
                <w:szCs w:val="21"/>
              </w:rPr>
              <w:t>房间空气调节器</w:t>
            </w:r>
          </w:p>
        </w:tc>
        <w:tc>
          <w:tcPr>
            <w:tcW w:w="3048" w:type="dxa"/>
            <w:noWrap/>
            <w:vAlign w:val="center"/>
          </w:tcPr>
          <w:p>
            <w:pPr>
              <w:autoSpaceDN w:val="0"/>
              <w:jc w:val="left"/>
              <w:rPr>
                <w:rFonts w:ascii="宋体" w:hAnsi="宋体"/>
                <w:color w:val="000000"/>
                <w:w w:val="90"/>
                <w:szCs w:val="21"/>
              </w:rPr>
            </w:pPr>
            <w:r>
              <w:rPr>
                <w:rFonts w:ascii="宋体" w:hAnsi="宋体"/>
                <w:color w:val="000000"/>
                <w:w w:val="90"/>
                <w:szCs w:val="21"/>
              </w:rPr>
              <w:t>《转速可控型房间空气调节器能效限定值及能效等级》（GB21455-2013），待 2019 年修订发布后，按《房间空气调节器能效限定值及能效等级》（GB21455-2019</w:t>
            </w:r>
          </w:p>
          <w:p>
            <w:pPr>
              <w:autoSpaceDN w:val="0"/>
              <w:jc w:val="left"/>
              <w:rPr>
                <w:rFonts w:ascii="宋体" w:hAnsi="宋体"/>
                <w:color w:val="000000"/>
                <w:w w:val="90"/>
                <w:szCs w:val="21"/>
              </w:rPr>
            </w:pPr>
            <w:r>
              <w:rPr>
                <w:rFonts w:ascii="宋体" w:hAnsi="宋体"/>
                <w:color w:val="000000"/>
                <w:w w:val="90"/>
                <w:szCs w:val="21"/>
              </w:rPr>
              <w:t>实施。</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pPr>
              <w:autoSpaceDN w:val="0"/>
              <w:jc w:val="center"/>
              <w:rPr>
                <w:rFonts w:ascii="宋体" w:hAnsi="宋体"/>
                <w:color w:val="000000"/>
                <w:w w:val="90"/>
                <w:szCs w:val="21"/>
              </w:rPr>
            </w:pPr>
          </w:p>
        </w:tc>
        <w:tc>
          <w:tcPr>
            <w:tcW w:w="1858" w:type="dxa"/>
            <w:vMerge w:val="continue"/>
            <w:noWrap/>
            <w:vAlign w:val="center"/>
          </w:tcPr>
          <w:p>
            <w:pPr>
              <w:autoSpaceDN w:val="0"/>
              <w:jc w:val="left"/>
              <w:rPr>
                <w:rFonts w:ascii="宋体" w:hAnsi="宋体"/>
                <w:color w:val="000000"/>
                <w:w w:val="90"/>
                <w:szCs w:val="21"/>
              </w:rPr>
            </w:pPr>
          </w:p>
        </w:tc>
        <w:tc>
          <w:tcPr>
            <w:tcW w:w="2268" w:type="dxa"/>
            <w:vMerge w:val="continue"/>
            <w:noWrap/>
            <w:vAlign w:val="center"/>
          </w:tcPr>
          <w:p>
            <w:pPr>
              <w:autoSpaceDN w:val="0"/>
              <w:jc w:val="left"/>
              <w:rPr>
                <w:rFonts w:ascii="宋体" w:hAnsi="宋体"/>
                <w:b/>
                <w:color w:val="000000"/>
                <w:w w:val="90"/>
                <w:szCs w:val="21"/>
              </w:rPr>
            </w:pPr>
          </w:p>
        </w:tc>
        <w:tc>
          <w:tcPr>
            <w:tcW w:w="1550" w:type="dxa"/>
            <w:noWrap/>
            <w:vAlign w:val="center"/>
          </w:tcPr>
          <w:p>
            <w:pPr>
              <w:autoSpaceDN w:val="0"/>
              <w:jc w:val="left"/>
              <w:rPr>
                <w:rFonts w:ascii="宋体" w:hAnsi="宋体"/>
                <w:b/>
                <w:color w:val="000000"/>
                <w:w w:val="90"/>
                <w:szCs w:val="21"/>
              </w:rPr>
            </w:pPr>
            <w:r>
              <w:rPr>
                <w:rFonts w:ascii="宋体" w:hAnsi="宋体"/>
                <w:b/>
                <w:color w:val="000000"/>
                <w:w w:val="90"/>
                <w:szCs w:val="21"/>
              </w:rPr>
              <w:t>多联式空调（热泵）机组（制冷量≤ 14000W）</w:t>
            </w:r>
          </w:p>
        </w:tc>
        <w:tc>
          <w:tcPr>
            <w:tcW w:w="3048" w:type="dxa"/>
            <w:noWrap/>
            <w:vAlign w:val="center"/>
          </w:tcPr>
          <w:p>
            <w:pPr>
              <w:autoSpaceDN w:val="0"/>
              <w:jc w:val="left"/>
              <w:rPr>
                <w:rFonts w:ascii="宋体" w:hAnsi="宋体"/>
                <w:color w:val="000000"/>
                <w:w w:val="90"/>
                <w:szCs w:val="21"/>
              </w:rPr>
            </w:pPr>
            <w:r>
              <w:rPr>
                <w:rFonts w:ascii="宋体" w:hAnsi="宋体"/>
                <w:color w:val="000000"/>
                <w:w w:val="90"/>
                <w:szCs w:val="21"/>
              </w:rPr>
              <w:t>《多联式空调（热泵）机组能效限定值及能源效率等级》（GB 21454</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pPr>
              <w:autoSpaceDN w:val="0"/>
              <w:jc w:val="center"/>
              <w:rPr>
                <w:rFonts w:ascii="宋体" w:hAnsi="宋体"/>
                <w:color w:val="000000"/>
                <w:w w:val="90"/>
                <w:szCs w:val="21"/>
              </w:rPr>
            </w:pPr>
          </w:p>
        </w:tc>
        <w:tc>
          <w:tcPr>
            <w:tcW w:w="1858" w:type="dxa"/>
            <w:vMerge w:val="continue"/>
            <w:noWrap/>
            <w:vAlign w:val="center"/>
          </w:tcPr>
          <w:p>
            <w:pPr>
              <w:autoSpaceDN w:val="0"/>
              <w:jc w:val="left"/>
              <w:rPr>
                <w:rFonts w:ascii="宋体" w:hAnsi="宋体"/>
                <w:color w:val="000000"/>
                <w:w w:val="90"/>
                <w:szCs w:val="21"/>
              </w:rPr>
            </w:pPr>
          </w:p>
        </w:tc>
        <w:tc>
          <w:tcPr>
            <w:tcW w:w="2268" w:type="dxa"/>
            <w:vMerge w:val="continue"/>
            <w:noWrap/>
            <w:vAlign w:val="center"/>
          </w:tcPr>
          <w:p>
            <w:pPr>
              <w:autoSpaceDN w:val="0"/>
              <w:jc w:val="left"/>
              <w:rPr>
                <w:rFonts w:ascii="宋体" w:hAnsi="宋体"/>
                <w:b/>
                <w:color w:val="000000"/>
                <w:w w:val="90"/>
                <w:szCs w:val="21"/>
              </w:rPr>
            </w:pPr>
          </w:p>
        </w:tc>
        <w:tc>
          <w:tcPr>
            <w:tcW w:w="1550" w:type="dxa"/>
            <w:noWrap/>
            <w:vAlign w:val="center"/>
          </w:tcPr>
          <w:p>
            <w:pPr>
              <w:autoSpaceDN w:val="0"/>
              <w:jc w:val="left"/>
              <w:rPr>
                <w:rFonts w:ascii="宋体" w:hAnsi="宋体"/>
                <w:b/>
                <w:color w:val="000000"/>
                <w:w w:val="90"/>
                <w:szCs w:val="21"/>
              </w:rPr>
            </w:pPr>
            <w:r>
              <w:rPr>
                <w:rFonts w:ascii="宋体" w:hAnsi="宋体"/>
                <w:b/>
                <w:color w:val="000000"/>
                <w:w w:val="90"/>
                <w:szCs w:val="21"/>
              </w:rPr>
              <w:t>单元式空气调节机(制冷量≤14000W)</w:t>
            </w:r>
          </w:p>
        </w:tc>
        <w:tc>
          <w:tcPr>
            <w:tcW w:w="3048" w:type="dxa"/>
            <w:noWrap/>
            <w:vAlign w:val="center"/>
          </w:tcPr>
          <w:p>
            <w:pPr>
              <w:autoSpaceDN w:val="0"/>
              <w:jc w:val="left"/>
              <w:rPr>
                <w:rFonts w:ascii="宋体" w:hAnsi="宋体"/>
                <w:color w:val="000000"/>
                <w:w w:val="90"/>
                <w:szCs w:val="21"/>
              </w:rPr>
            </w:pPr>
            <w:r>
              <w:rPr>
                <w:rFonts w:ascii="宋体" w:hAnsi="宋体"/>
                <w:color w:val="000000"/>
                <w:w w:val="90"/>
                <w:szCs w:val="21"/>
              </w:rPr>
              <w:t>《单元式空气调节机能效限定值及能源效率等级》（GB 19576）《风管送风式空调机组能效限定值及</w:t>
            </w:r>
          </w:p>
          <w:p>
            <w:pPr>
              <w:autoSpaceDN w:val="0"/>
              <w:jc w:val="left"/>
              <w:rPr>
                <w:rFonts w:ascii="宋体" w:hAnsi="宋体"/>
                <w:color w:val="000000"/>
                <w:w w:val="90"/>
                <w:szCs w:val="21"/>
              </w:rPr>
            </w:pPr>
            <w:r>
              <w:rPr>
                <w:rFonts w:ascii="宋体" w:hAnsi="宋体"/>
                <w:color w:val="000000"/>
                <w:w w:val="90"/>
                <w:szCs w:val="21"/>
              </w:rPr>
              <w:t>能效等级》（GB 37479）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pPr>
              <w:autoSpaceDN w:val="0"/>
              <w:jc w:val="center"/>
              <w:rPr>
                <w:rFonts w:ascii="宋体" w:hAnsi="宋体"/>
                <w:color w:val="000000"/>
                <w:w w:val="90"/>
                <w:szCs w:val="21"/>
              </w:rPr>
            </w:pPr>
          </w:p>
        </w:tc>
        <w:tc>
          <w:tcPr>
            <w:tcW w:w="1858" w:type="dxa"/>
            <w:vMerge w:val="continue"/>
            <w:noWrap/>
            <w:vAlign w:val="center"/>
          </w:tcPr>
          <w:p>
            <w:pPr>
              <w:autoSpaceDN w:val="0"/>
              <w:jc w:val="left"/>
              <w:rPr>
                <w:rFonts w:ascii="宋体" w:hAnsi="宋体"/>
                <w:color w:val="000000"/>
                <w:w w:val="90"/>
                <w:szCs w:val="21"/>
              </w:rPr>
            </w:pPr>
          </w:p>
        </w:tc>
        <w:tc>
          <w:tcPr>
            <w:tcW w:w="2268" w:type="dxa"/>
            <w:noWrap/>
            <w:vAlign w:val="center"/>
          </w:tcPr>
          <w:p>
            <w:pPr>
              <w:autoSpaceDN w:val="0"/>
              <w:jc w:val="left"/>
              <w:rPr>
                <w:rFonts w:ascii="宋体" w:hAnsi="宋体"/>
                <w:color w:val="000000"/>
                <w:w w:val="90"/>
                <w:szCs w:val="21"/>
              </w:rPr>
            </w:pPr>
            <w:r>
              <w:rPr>
                <w:rFonts w:ascii="宋体" w:hAnsi="宋体"/>
                <w:color w:val="000000"/>
                <w:w w:val="90"/>
                <w:szCs w:val="21"/>
              </w:rPr>
              <w:t>A0206180301洗衣机</w:t>
            </w:r>
          </w:p>
        </w:tc>
        <w:tc>
          <w:tcPr>
            <w:tcW w:w="1550" w:type="dxa"/>
            <w:noWrap/>
            <w:vAlign w:val="center"/>
          </w:tcPr>
          <w:p>
            <w:pPr>
              <w:autoSpaceDN w:val="0"/>
              <w:jc w:val="left"/>
              <w:rPr>
                <w:rFonts w:ascii="宋体" w:hAnsi="宋体"/>
                <w:color w:val="000000"/>
                <w:w w:val="90"/>
                <w:szCs w:val="21"/>
              </w:rPr>
            </w:pPr>
          </w:p>
        </w:tc>
        <w:tc>
          <w:tcPr>
            <w:tcW w:w="3048" w:type="dxa"/>
            <w:noWrap/>
            <w:vAlign w:val="center"/>
          </w:tcPr>
          <w:p>
            <w:pPr>
              <w:autoSpaceDN w:val="0"/>
              <w:jc w:val="left"/>
              <w:rPr>
                <w:rFonts w:ascii="宋体" w:hAnsi="宋体"/>
                <w:color w:val="000000"/>
                <w:w w:val="90"/>
                <w:szCs w:val="21"/>
              </w:rPr>
            </w:pPr>
            <w:r>
              <w:rPr>
                <w:rFonts w:ascii="宋体" w:hAnsi="宋体"/>
                <w:color w:val="000000"/>
                <w:w w:val="90"/>
                <w:szCs w:val="21"/>
              </w:rPr>
              <w:t>《电动洗衣机能效水效限定值及等级》（GB 12021.4）</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pPr>
              <w:autoSpaceDN w:val="0"/>
              <w:jc w:val="center"/>
              <w:rPr>
                <w:rFonts w:ascii="宋体" w:hAnsi="宋体"/>
                <w:color w:val="000000"/>
                <w:w w:val="90"/>
                <w:szCs w:val="21"/>
              </w:rPr>
            </w:pPr>
          </w:p>
        </w:tc>
        <w:tc>
          <w:tcPr>
            <w:tcW w:w="1858" w:type="dxa"/>
            <w:vMerge w:val="continue"/>
            <w:noWrap/>
            <w:vAlign w:val="center"/>
          </w:tcPr>
          <w:p>
            <w:pPr>
              <w:autoSpaceDN w:val="0"/>
              <w:jc w:val="left"/>
              <w:rPr>
                <w:rFonts w:ascii="宋体" w:hAnsi="宋体"/>
                <w:color w:val="000000"/>
                <w:w w:val="90"/>
                <w:szCs w:val="21"/>
              </w:rPr>
            </w:pPr>
          </w:p>
        </w:tc>
        <w:tc>
          <w:tcPr>
            <w:tcW w:w="2268" w:type="dxa"/>
            <w:vMerge w:val="restart"/>
            <w:noWrap/>
            <w:vAlign w:val="center"/>
          </w:tcPr>
          <w:p>
            <w:pPr>
              <w:autoSpaceDN w:val="0"/>
              <w:jc w:val="left"/>
              <w:rPr>
                <w:rFonts w:ascii="宋体" w:hAnsi="宋体"/>
                <w:color w:val="000000"/>
                <w:w w:val="90"/>
                <w:szCs w:val="21"/>
              </w:rPr>
            </w:pPr>
            <w:r>
              <w:rPr>
                <w:rFonts w:ascii="宋体" w:hAnsi="宋体"/>
                <w:color w:val="000000"/>
                <w:w w:val="90"/>
                <w:szCs w:val="21"/>
              </w:rPr>
              <w:t>A02061808 热水器</w:t>
            </w:r>
          </w:p>
        </w:tc>
        <w:tc>
          <w:tcPr>
            <w:tcW w:w="1550" w:type="dxa"/>
            <w:noWrap/>
            <w:vAlign w:val="center"/>
          </w:tcPr>
          <w:p>
            <w:pPr>
              <w:autoSpaceDN w:val="0"/>
              <w:jc w:val="left"/>
              <w:rPr>
                <w:rFonts w:ascii="宋体" w:hAnsi="宋体"/>
                <w:color w:val="000000"/>
                <w:w w:val="90"/>
                <w:szCs w:val="21"/>
              </w:rPr>
            </w:pPr>
            <w:r>
              <w:rPr>
                <w:rFonts w:hint="eastAsia" w:ascii="宋体" w:hAnsi="宋体" w:cs="宋体"/>
                <w:color w:val="000000"/>
                <w:w w:val="90"/>
                <w:szCs w:val="21"/>
              </w:rPr>
              <w:t>★</w:t>
            </w:r>
            <w:r>
              <w:rPr>
                <w:rFonts w:ascii="宋体" w:hAnsi="宋体"/>
                <w:b/>
                <w:color w:val="000000"/>
                <w:w w:val="90"/>
                <w:szCs w:val="21"/>
              </w:rPr>
              <w:t>电热水器</w:t>
            </w:r>
          </w:p>
        </w:tc>
        <w:tc>
          <w:tcPr>
            <w:tcW w:w="3048" w:type="dxa"/>
            <w:noWrap/>
            <w:vAlign w:val="center"/>
          </w:tcPr>
          <w:p>
            <w:pPr>
              <w:autoSpaceDN w:val="0"/>
              <w:jc w:val="left"/>
              <w:rPr>
                <w:rFonts w:ascii="宋体" w:hAnsi="宋体"/>
                <w:color w:val="000000"/>
                <w:w w:val="90"/>
                <w:szCs w:val="21"/>
              </w:rPr>
            </w:pPr>
            <w:r>
              <w:rPr>
                <w:rFonts w:ascii="宋体" w:hAnsi="宋体"/>
                <w:color w:val="000000"/>
                <w:w w:val="90"/>
                <w:szCs w:val="21"/>
              </w:rPr>
              <w:t>《储水式电热水器能效限定值及能效等级》（GB</w:t>
            </w:r>
            <w:r>
              <w:rPr>
                <w:rFonts w:ascii="宋体" w:hAnsi="宋体"/>
                <w:color w:val="000000"/>
                <w:w w:val="90"/>
                <w:szCs w:val="21"/>
              </w:rPr>
              <w:tab/>
            </w:r>
            <w:r>
              <w:rPr>
                <w:rFonts w:ascii="宋体" w:hAnsi="宋体"/>
                <w:color w:val="000000"/>
                <w:w w:val="90"/>
                <w:szCs w:val="21"/>
              </w:rPr>
              <w:t>21519）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pPr>
              <w:autoSpaceDN w:val="0"/>
              <w:jc w:val="center"/>
              <w:rPr>
                <w:rFonts w:ascii="宋体" w:hAnsi="宋体"/>
                <w:color w:val="000000"/>
                <w:w w:val="90"/>
                <w:szCs w:val="21"/>
              </w:rPr>
            </w:pPr>
          </w:p>
        </w:tc>
        <w:tc>
          <w:tcPr>
            <w:tcW w:w="1858" w:type="dxa"/>
            <w:vMerge w:val="continue"/>
            <w:noWrap/>
            <w:vAlign w:val="center"/>
          </w:tcPr>
          <w:p>
            <w:pPr>
              <w:autoSpaceDN w:val="0"/>
              <w:jc w:val="left"/>
              <w:rPr>
                <w:rFonts w:ascii="宋体" w:hAnsi="宋体"/>
                <w:color w:val="000000"/>
                <w:w w:val="90"/>
                <w:szCs w:val="21"/>
              </w:rPr>
            </w:pPr>
          </w:p>
        </w:tc>
        <w:tc>
          <w:tcPr>
            <w:tcW w:w="2268" w:type="dxa"/>
            <w:vMerge w:val="continue"/>
            <w:noWrap/>
            <w:vAlign w:val="center"/>
          </w:tcPr>
          <w:p>
            <w:pPr>
              <w:autoSpaceDN w:val="0"/>
              <w:jc w:val="left"/>
              <w:rPr>
                <w:rFonts w:ascii="宋体" w:hAnsi="宋体"/>
                <w:color w:val="000000"/>
                <w:w w:val="90"/>
                <w:szCs w:val="21"/>
              </w:rPr>
            </w:pPr>
          </w:p>
        </w:tc>
        <w:tc>
          <w:tcPr>
            <w:tcW w:w="1550" w:type="dxa"/>
            <w:noWrap/>
            <w:vAlign w:val="center"/>
          </w:tcPr>
          <w:p>
            <w:pPr>
              <w:autoSpaceDN w:val="0"/>
              <w:jc w:val="left"/>
              <w:rPr>
                <w:rFonts w:ascii="宋体" w:hAnsi="宋体"/>
                <w:color w:val="000000"/>
                <w:w w:val="90"/>
                <w:szCs w:val="21"/>
              </w:rPr>
            </w:pPr>
            <w:r>
              <w:rPr>
                <w:rFonts w:ascii="宋体" w:hAnsi="宋体"/>
                <w:color w:val="000000"/>
                <w:w w:val="90"/>
                <w:szCs w:val="21"/>
              </w:rPr>
              <w:t>燃气热水器</w:t>
            </w:r>
          </w:p>
        </w:tc>
        <w:tc>
          <w:tcPr>
            <w:tcW w:w="3048" w:type="dxa"/>
            <w:noWrap/>
            <w:vAlign w:val="center"/>
          </w:tcPr>
          <w:p>
            <w:pPr>
              <w:autoSpaceDN w:val="0"/>
              <w:jc w:val="left"/>
              <w:rPr>
                <w:rFonts w:ascii="宋体" w:hAnsi="宋体"/>
                <w:color w:val="000000"/>
                <w:w w:val="90"/>
                <w:szCs w:val="21"/>
              </w:rPr>
            </w:pPr>
            <w:r>
              <w:rPr>
                <w:rFonts w:ascii="宋体" w:hAnsi="宋体"/>
                <w:color w:val="000000"/>
                <w:w w:val="90"/>
                <w:szCs w:val="21"/>
              </w:rPr>
              <w:t>《家用燃气快速热水器和燃气采暖热水炉能效限定值及能效等级（GB 20665）</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pPr>
              <w:autoSpaceDN w:val="0"/>
              <w:jc w:val="center"/>
              <w:rPr>
                <w:rFonts w:ascii="宋体" w:hAnsi="宋体"/>
                <w:color w:val="000000"/>
                <w:w w:val="90"/>
                <w:szCs w:val="21"/>
              </w:rPr>
            </w:pPr>
          </w:p>
        </w:tc>
        <w:tc>
          <w:tcPr>
            <w:tcW w:w="1858" w:type="dxa"/>
            <w:vMerge w:val="continue"/>
            <w:noWrap/>
            <w:vAlign w:val="center"/>
          </w:tcPr>
          <w:p>
            <w:pPr>
              <w:autoSpaceDN w:val="0"/>
              <w:jc w:val="left"/>
              <w:rPr>
                <w:rFonts w:ascii="宋体" w:hAnsi="宋体"/>
                <w:color w:val="000000"/>
                <w:w w:val="90"/>
                <w:szCs w:val="21"/>
              </w:rPr>
            </w:pPr>
          </w:p>
        </w:tc>
        <w:tc>
          <w:tcPr>
            <w:tcW w:w="2268" w:type="dxa"/>
            <w:vMerge w:val="continue"/>
            <w:noWrap/>
            <w:vAlign w:val="center"/>
          </w:tcPr>
          <w:p>
            <w:pPr>
              <w:autoSpaceDN w:val="0"/>
              <w:jc w:val="left"/>
              <w:rPr>
                <w:rFonts w:ascii="宋体" w:hAnsi="宋体"/>
                <w:color w:val="000000"/>
                <w:w w:val="90"/>
                <w:szCs w:val="21"/>
              </w:rPr>
            </w:pPr>
          </w:p>
        </w:tc>
        <w:tc>
          <w:tcPr>
            <w:tcW w:w="1550" w:type="dxa"/>
            <w:noWrap/>
            <w:vAlign w:val="center"/>
          </w:tcPr>
          <w:p>
            <w:pPr>
              <w:autoSpaceDN w:val="0"/>
              <w:jc w:val="left"/>
              <w:rPr>
                <w:rFonts w:ascii="宋体" w:hAnsi="宋体"/>
                <w:color w:val="000000"/>
                <w:w w:val="90"/>
                <w:szCs w:val="21"/>
              </w:rPr>
            </w:pPr>
            <w:r>
              <w:rPr>
                <w:rFonts w:ascii="宋体" w:hAnsi="宋体"/>
                <w:color w:val="000000"/>
                <w:w w:val="90"/>
                <w:szCs w:val="21"/>
              </w:rPr>
              <w:t>热泵热水器</w:t>
            </w:r>
          </w:p>
        </w:tc>
        <w:tc>
          <w:tcPr>
            <w:tcW w:w="3048" w:type="dxa"/>
            <w:noWrap/>
            <w:vAlign w:val="center"/>
          </w:tcPr>
          <w:p>
            <w:pPr>
              <w:autoSpaceDN w:val="0"/>
              <w:jc w:val="left"/>
              <w:rPr>
                <w:rFonts w:ascii="宋体" w:hAnsi="宋体"/>
                <w:color w:val="000000"/>
                <w:w w:val="90"/>
                <w:szCs w:val="21"/>
              </w:rPr>
            </w:pPr>
            <w:r>
              <w:rPr>
                <w:rFonts w:ascii="宋体" w:hAnsi="宋体"/>
                <w:color w:val="000000"/>
                <w:w w:val="90"/>
                <w:szCs w:val="21"/>
              </w:rPr>
              <w:t>《热泵热水机（器）能效限定值及能效等级》（GB 29541）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pPr>
              <w:autoSpaceDN w:val="0"/>
              <w:jc w:val="center"/>
              <w:rPr>
                <w:rFonts w:ascii="宋体" w:hAnsi="宋体"/>
                <w:color w:val="000000"/>
                <w:w w:val="90"/>
                <w:szCs w:val="21"/>
              </w:rPr>
            </w:pPr>
          </w:p>
        </w:tc>
        <w:tc>
          <w:tcPr>
            <w:tcW w:w="1858" w:type="dxa"/>
            <w:vMerge w:val="continue"/>
            <w:noWrap/>
            <w:vAlign w:val="center"/>
          </w:tcPr>
          <w:p>
            <w:pPr>
              <w:autoSpaceDN w:val="0"/>
              <w:jc w:val="left"/>
              <w:rPr>
                <w:rFonts w:ascii="宋体" w:hAnsi="宋体"/>
                <w:color w:val="000000"/>
                <w:w w:val="90"/>
                <w:szCs w:val="21"/>
              </w:rPr>
            </w:pPr>
          </w:p>
        </w:tc>
        <w:tc>
          <w:tcPr>
            <w:tcW w:w="2268" w:type="dxa"/>
            <w:vMerge w:val="continue"/>
            <w:noWrap/>
            <w:vAlign w:val="center"/>
          </w:tcPr>
          <w:p>
            <w:pPr>
              <w:autoSpaceDN w:val="0"/>
              <w:jc w:val="left"/>
              <w:rPr>
                <w:rFonts w:ascii="宋体" w:hAnsi="宋体"/>
                <w:color w:val="000000"/>
                <w:w w:val="90"/>
                <w:szCs w:val="21"/>
              </w:rPr>
            </w:pPr>
          </w:p>
        </w:tc>
        <w:tc>
          <w:tcPr>
            <w:tcW w:w="1550" w:type="dxa"/>
            <w:noWrap/>
            <w:vAlign w:val="center"/>
          </w:tcPr>
          <w:p>
            <w:pPr>
              <w:autoSpaceDN w:val="0"/>
              <w:jc w:val="left"/>
              <w:rPr>
                <w:rFonts w:ascii="宋体" w:hAnsi="宋体"/>
                <w:color w:val="000000"/>
                <w:w w:val="90"/>
                <w:szCs w:val="21"/>
              </w:rPr>
            </w:pPr>
            <w:r>
              <w:rPr>
                <w:rFonts w:ascii="宋体" w:hAnsi="宋体"/>
                <w:color w:val="000000"/>
                <w:w w:val="90"/>
                <w:szCs w:val="21"/>
              </w:rPr>
              <w:t>太阳能热水系统</w:t>
            </w:r>
          </w:p>
        </w:tc>
        <w:tc>
          <w:tcPr>
            <w:tcW w:w="3048" w:type="dxa"/>
            <w:noWrap/>
            <w:vAlign w:val="center"/>
          </w:tcPr>
          <w:p>
            <w:pPr>
              <w:autoSpaceDN w:val="0"/>
              <w:jc w:val="left"/>
              <w:rPr>
                <w:rFonts w:ascii="宋体" w:hAnsi="宋体"/>
                <w:color w:val="000000"/>
                <w:w w:val="90"/>
                <w:szCs w:val="21"/>
              </w:rPr>
            </w:pPr>
            <w:r>
              <w:rPr>
                <w:rFonts w:ascii="宋体" w:hAnsi="宋体"/>
                <w:color w:val="000000"/>
                <w:w w:val="90"/>
                <w:szCs w:val="21"/>
              </w:rPr>
              <w:t>《家用太阳能热水系统能效限定值及能效等级》（GB 26969）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noWrap/>
            <w:vAlign w:val="center"/>
          </w:tcPr>
          <w:p>
            <w:pPr>
              <w:autoSpaceDN w:val="0"/>
              <w:jc w:val="center"/>
              <w:rPr>
                <w:rFonts w:ascii="宋体" w:hAnsi="宋体"/>
                <w:color w:val="000000"/>
                <w:w w:val="90"/>
                <w:szCs w:val="21"/>
              </w:rPr>
            </w:pPr>
            <w:r>
              <w:rPr>
                <w:rFonts w:ascii="宋体" w:hAnsi="宋体"/>
                <w:color w:val="000000"/>
                <w:w w:val="90"/>
                <w:szCs w:val="21"/>
              </w:rPr>
              <w:t>11</w:t>
            </w:r>
          </w:p>
        </w:tc>
        <w:tc>
          <w:tcPr>
            <w:tcW w:w="1858" w:type="dxa"/>
            <w:vMerge w:val="restart"/>
            <w:noWrap/>
            <w:vAlign w:val="center"/>
          </w:tcPr>
          <w:p>
            <w:pPr>
              <w:autoSpaceDN w:val="0"/>
              <w:jc w:val="left"/>
              <w:rPr>
                <w:rFonts w:ascii="宋体" w:hAnsi="宋体"/>
                <w:color w:val="000000"/>
                <w:w w:val="90"/>
                <w:szCs w:val="21"/>
              </w:rPr>
            </w:pPr>
            <w:r>
              <w:rPr>
                <w:rFonts w:ascii="宋体" w:hAnsi="宋体"/>
                <w:color w:val="000000"/>
                <w:w w:val="90"/>
                <w:szCs w:val="21"/>
              </w:rPr>
              <w:t>A020619 照明设备</w:t>
            </w:r>
          </w:p>
        </w:tc>
        <w:tc>
          <w:tcPr>
            <w:tcW w:w="2268" w:type="dxa"/>
            <w:noWrap/>
            <w:vAlign w:val="center"/>
          </w:tcPr>
          <w:p>
            <w:pPr>
              <w:autoSpaceDN w:val="0"/>
              <w:jc w:val="left"/>
              <w:rPr>
                <w:rFonts w:ascii="宋体" w:hAnsi="宋体"/>
                <w:b/>
                <w:color w:val="000000"/>
                <w:w w:val="90"/>
                <w:szCs w:val="21"/>
              </w:rPr>
            </w:pPr>
            <w:r>
              <w:rPr>
                <w:rFonts w:hint="eastAsia" w:ascii="宋体" w:hAnsi="宋体" w:cs="宋体"/>
                <w:color w:val="000000"/>
                <w:w w:val="90"/>
                <w:szCs w:val="21"/>
              </w:rPr>
              <w:t>★</w:t>
            </w:r>
            <w:r>
              <w:rPr>
                <w:rFonts w:ascii="宋体" w:hAnsi="宋体"/>
                <w:b/>
                <w:color w:val="000000"/>
                <w:w w:val="90"/>
                <w:szCs w:val="21"/>
              </w:rPr>
              <w:t>普通照明用双端荧光灯</w:t>
            </w:r>
          </w:p>
        </w:tc>
        <w:tc>
          <w:tcPr>
            <w:tcW w:w="1550" w:type="dxa"/>
            <w:noWrap/>
            <w:vAlign w:val="center"/>
          </w:tcPr>
          <w:p>
            <w:pPr>
              <w:autoSpaceDN w:val="0"/>
              <w:jc w:val="center"/>
              <w:rPr>
                <w:rFonts w:ascii="宋体" w:hAnsi="宋体"/>
                <w:color w:val="000000"/>
                <w:w w:val="90"/>
                <w:szCs w:val="21"/>
              </w:rPr>
            </w:pPr>
          </w:p>
        </w:tc>
        <w:tc>
          <w:tcPr>
            <w:tcW w:w="3048" w:type="dxa"/>
            <w:noWrap/>
            <w:vAlign w:val="center"/>
          </w:tcPr>
          <w:p>
            <w:pPr>
              <w:autoSpaceDN w:val="0"/>
              <w:jc w:val="left"/>
              <w:rPr>
                <w:rFonts w:ascii="宋体" w:hAnsi="宋体"/>
                <w:color w:val="000000"/>
                <w:w w:val="90"/>
                <w:szCs w:val="21"/>
              </w:rPr>
            </w:pPr>
            <w:r>
              <w:rPr>
                <w:rFonts w:ascii="宋体" w:hAnsi="宋体"/>
                <w:color w:val="000000"/>
                <w:w w:val="90"/>
                <w:szCs w:val="21"/>
              </w:rPr>
              <w:t>《普通照明用双端荧光灯能效限定值及能效等级》（GB 19043）</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pPr>
              <w:autoSpaceDN w:val="0"/>
              <w:jc w:val="center"/>
              <w:rPr>
                <w:rFonts w:ascii="宋体" w:hAnsi="宋体"/>
                <w:color w:val="000000"/>
                <w:w w:val="90"/>
                <w:szCs w:val="21"/>
              </w:rPr>
            </w:pPr>
          </w:p>
        </w:tc>
        <w:tc>
          <w:tcPr>
            <w:tcW w:w="1858" w:type="dxa"/>
            <w:vMerge w:val="continue"/>
            <w:noWrap/>
            <w:vAlign w:val="center"/>
          </w:tcPr>
          <w:p>
            <w:pPr>
              <w:autoSpaceDN w:val="0"/>
              <w:jc w:val="left"/>
              <w:rPr>
                <w:rFonts w:ascii="宋体" w:hAnsi="宋体"/>
                <w:color w:val="000000"/>
                <w:w w:val="90"/>
                <w:szCs w:val="21"/>
              </w:rPr>
            </w:pPr>
          </w:p>
        </w:tc>
        <w:tc>
          <w:tcPr>
            <w:tcW w:w="2268" w:type="dxa"/>
            <w:noWrap/>
            <w:vAlign w:val="center"/>
          </w:tcPr>
          <w:p>
            <w:pPr>
              <w:autoSpaceDN w:val="0"/>
              <w:jc w:val="left"/>
              <w:rPr>
                <w:rFonts w:ascii="宋体" w:hAnsi="宋体"/>
                <w:color w:val="000000"/>
                <w:w w:val="90"/>
                <w:szCs w:val="21"/>
              </w:rPr>
            </w:pPr>
            <w:r>
              <w:rPr>
                <w:rFonts w:ascii="宋体" w:hAnsi="宋体"/>
                <w:color w:val="000000"/>
                <w:w w:val="90"/>
                <w:szCs w:val="21"/>
              </w:rPr>
              <w:t>LED道路/隧道照明产品</w:t>
            </w:r>
          </w:p>
        </w:tc>
        <w:tc>
          <w:tcPr>
            <w:tcW w:w="1550" w:type="dxa"/>
            <w:noWrap/>
            <w:vAlign w:val="center"/>
          </w:tcPr>
          <w:p>
            <w:pPr>
              <w:autoSpaceDN w:val="0"/>
              <w:jc w:val="center"/>
              <w:rPr>
                <w:rFonts w:ascii="宋体" w:hAnsi="宋体"/>
                <w:color w:val="000000"/>
                <w:w w:val="90"/>
                <w:szCs w:val="21"/>
              </w:rPr>
            </w:pPr>
          </w:p>
        </w:tc>
        <w:tc>
          <w:tcPr>
            <w:tcW w:w="3048" w:type="dxa"/>
            <w:noWrap/>
            <w:vAlign w:val="center"/>
          </w:tcPr>
          <w:p>
            <w:pPr>
              <w:autoSpaceDN w:val="0"/>
              <w:jc w:val="left"/>
              <w:rPr>
                <w:rFonts w:ascii="宋体" w:hAnsi="宋体"/>
                <w:color w:val="000000"/>
                <w:w w:val="90"/>
                <w:szCs w:val="21"/>
              </w:rPr>
            </w:pPr>
            <w:r>
              <w:rPr>
                <w:rFonts w:ascii="宋体" w:hAnsi="宋体"/>
                <w:color w:val="000000"/>
                <w:w w:val="90"/>
                <w:szCs w:val="21"/>
              </w:rPr>
              <w:t>《道路和隧道照明用 LED 灯具能效限定值及能效等级》（GB 37478</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pPr>
              <w:autoSpaceDN w:val="0"/>
              <w:jc w:val="center"/>
              <w:rPr>
                <w:rFonts w:ascii="宋体" w:hAnsi="宋体"/>
                <w:color w:val="000000"/>
                <w:w w:val="90"/>
                <w:szCs w:val="21"/>
              </w:rPr>
            </w:pPr>
          </w:p>
        </w:tc>
        <w:tc>
          <w:tcPr>
            <w:tcW w:w="1858" w:type="dxa"/>
            <w:vMerge w:val="continue"/>
            <w:noWrap/>
            <w:vAlign w:val="center"/>
          </w:tcPr>
          <w:p>
            <w:pPr>
              <w:autoSpaceDN w:val="0"/>
              <w:jc w:val="left"/>
              <w:rPr>
                <w:rFonts w:ascii="宋体" w:hAnsi="宋体"/>
                <w:color w:val="000000"/>
                <w:w w:val="90"/>
                <w:szCs w:val="21"/>
              </w:rPr>
            </w:pPr>
          </w:p>
        </w:tc>
        <w:tc>
          <w:tcPr>
            <w:tcW w:w="2268" w:type="dxa"/>
            <w:noWrap/>
            <w:vAlign w:val="center"/>
          </w:tcPr>
          <w:p>
            <w:pPr>
              <w:autoSpaceDN w:val="0"/>
              <w:jc w:val="left"/>
              <w:rPr>
                <w:rFonts w:ascii="宋体" w:hAnsi="宋体"/>
                <w:color w:val="000000"/>
                <w:w w:val="90"/>
                <w:szCs w:val="21"/>
              </w:rPr>
            </w:pPr>
            <w:r>
              <w:rPr>
                <w:rFonts w:ascii="宋体" w:hAnsi="宋体"/>
                <w:color w:val="000000"/>
                <w:w w:val="90"/>
                <w:szCs w:val="21"/>
              </w:rPr>
              <w:t>LED筒灯</w:t>
            </w:r>
          </w:p>
        </w:tc>
        <w:tc>
          <w:tcPr>
            <w:tcW w:w="1550" w:type="dxa"/>
            <w:noWrap/>
            <w:vAlign w:val="center"/>
          </w:tcPr>
          <w:p>
            <w:pPr>
              <w:autoSpaceDN w:val="0"/>
              <w:jc w:val="center"/>
              <w:rPr>
                <w:rFonts w:ascii="宋体" w:hAnsi="宋体"/>
                <w:color w:val="000000"/>
                <w:w w:val="90"/>
                <w:szCs w:val="21"/>
              </w:rPr>
            </w:pPr>
          </w:p>
        </w:tc>
        <w:tc>
          <w:tcPr>
            <w:tcW w:w="3048" w:type="dxa"/>
            <w:noWrap/>
            <w:vAlign w:val="center"/>
          </w:tcPr>
          <w:p>
            <w:pPr>
              <w:autoSpaceDN w:val="0"/>
              <w:jc w:val="left"/>
              <w:rPr>
                <w:rFonts w:ascii="宋体" w:hAnsi="宋体"/>
                <w:color w:val="000000"/>
                <w:w w:val="90"/>
                <w:szCs w:val="21"/>
              </w:rPr>
            </w:pPr>
            <w:r>
              <w:rPr>
                <w:rFonts w:ascii="宋体" w:hAnsi="宋体"/>
                <w:color w:val="000000"/>
                <w:w w:val="90"/>
                <w:szCs w:val="21"/>
              </w:rPr>
              <w:t>《室内照明用LED产品能效限定值及能效等级》（GB 30255）</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pPr>
              <w:autoSpaceDN w:val="0"/>
              <w:jc w:val="center"/>
              <w:rPr>
                <w:rFonts w:ascii="宋体" w:hAnsi="宋体"/>
                <w:color w:val="000000"/>
                <w:w w:val="90"/>
                <w:szCs w:val="21"/>
              </w:rPr>
            </w:pPr>
          </w:p>
        </w:tc>
        <w:tc>
          <w:tcPr>
            <w:tcW w:w="1858" w:type="dxa"/>
            <w:vMerge w:val="continue"/>
            <w:noWrap/>
            <w:vAlign w:val="center"/>
          </w:tcPr>
          <w:p>
            <w:pPr>
              <w:autoSpaceDN w:val="0"/>
              <w:jc w:val="left"/>
              <w:rPr>
                <w:rFonts w:ascii="宋体" w:hAnsi="宋体"/>
                <w:color w:val="000000"/>
                <w:w w:val="90"/>
                <w:szCs w:val="21"/>
              </w:rPr>
            </w:pPr>
          </w:p>
        </w:tc>
        <w:tc>
          <w:tcPr>
            <w:tcW w:w="2268" w:type="dxa"/>
            <w:noWrap/>
            <w:vAlign w:val="center"/>
          </w:tcPr>
          <w:p>
            <w:pPr>
              <w:autoSpaceDN w:val="0"/>
              <w:jc w:val="left"/>
              <w:rPr>
                <w:rFonts w:ascii="宋体" w:hAnsi="宋体"/>
                <w:color w:val="000000"/>
                <w:w w:val="90"/>
                <w:szCs w:val="21"/>
              </w:rPr>
            </w:pPr>
            <w:r>
              <w:rPr>
                <w:rFonts w:ascii="宋体" w:hAnsi="宋体"/>
                <w:color w:val="000000"/>
                <w:w w:val="90"/>
                <w:szCs w:val="21"/>
              </w:rPr>
              <w:t>普通照明用非定向自镇流LED灯</w:t>
            </w:r>
          </w:p>
        </w:tc>
        <w:tc>
          <w:tcPr>
            <w:tcW w:w="1550" w:type="dxa"/>
            <w:noWrap/>
            <w:vAlign w:val="center"/>
          </w:tcPr>
          <w:p>
            <w:pPr>
              <w:autoSpaceDN w:val="0"/>
              <w:jc w:val="center"/>
              <w:rPr>
                <w:rFonts w:ascii="宋体" w:hAnsi="宋体"/>
                <w:color w:val="000000"/>
                <w:w w:val="90"/>
                <w:szCs w:val="21"/>
              </w:rPr>
            </w:pPr>
          </w:p>
        </w:tc>
        <w:tc>
          <w:tcPr>
            <w:tcW w:w="3048" w:type="dxa"/>
            <w:noWrap/>
            <w:vAlign w:val="center"/>
          </w:tcPr>
          <w:p>
            <w:pPr>
              <w:autoSpaceDN w:val="0"/>
              <w:jc w:val="left"/>
              <w:rPr>
                <w:rFonts w:ascii="宋体" w:hAnsi="宋体"/>
                <w:color w:val="000000"/>
                <w:w w:val="90"/>
                <w:szCs w:val="21"/>
              </w:rPr>
            </w:pPr>
            <w:r>
              <w:rPr>
                <w:rFonts w:ascii="宋体" w:hAnsi="宋体"/>
                <w:color w:val="000000"/>
                <w:w w:val="90"/>
                <w:szCs w:val="21"/>
              </w:rPr>
              <w:t>《室内照明用 LED 产品能效限定值及能效等级》（GB 30255）</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noWrap/>
            <w:vAlign w:val="center"/>
          </w:tcPr>
          <w:p>
            <w:pPr>
              <w:autoSpaceDN w:val="0"/>
              <w:jc w:val="center"/>
              <w:rPr>
                <w:rFonts w:ascii="宋体" w:hAnsi="宋体"/>
                <w:color w:val="000000"/>
                <w:w w:val="90"/>
                <w:szCs w:val="21"/>
              </w:rPr>
            </w:pPr>
            <w:r>
              <w:rPr>
                <w:rFonts w:ascii="宋体" w:hAnsi="宋体"/>
                <w:color w:val="000000"/>
                <w:w w:val="90"/>
                <w:szCs w:val="21"/>
              </w:rPr>
              <w:t>12</w:t>
            </w:r>
          </w:p>
        </w:tc>
        <w:tc>
          <w:tcPr>
            <w:tcW w:w="1858" w:type="dxa"/>
            <w:noWrap/>
            <w:vAlign w:val="center"/>
          </w:tcPr>
          <w:p>
            <w:pPr>
              <w:autoSpaceDN w:val="0"/>
              <w:jc w:val="left"/>
              <w:rPr>
                <w:rFonts w:ascii="宋体" w:hAnsi="宋体"/>
                <w:b/>
                <w:color w:val="000000"/>
                <w:w w:val="90"/>
                <w:szCs w:val="21"/>
              </w:rPr>
            </w:pPr>
            <w:r>
              <w:rPr>
                <w:rFonts w:hint="eastAsia" w:ascii="宋体" w:hAnsi="宋体" w:cs="宋体"/>
                <w:color w:val="000000"/>
                <w:w w:val="90"/>
                <w:szCs w:val="21"/>
              </w:rPr>
              <w:t>★</w:t>
            </w:r>
            <w:r>
              <w:rPr>
                <w:rFonts w:ascii="宋体" w:hAnsi="宋体" w:cs="Calibri"/>
                <w:b/>
                <w:color w:val="000000"/>
                <w:w w:val="90"/>
                <w:szCs w:val="21"/>
              </w:rPr>
              <w:t>A020910</w:t>
            </w:r>
            <w:r>
              <w:rPr>
                <w:rFonts w:ascii="宋体" w:hAnsi="宋体"/>
                <w:b/>
                <w:color w:val="000000"/>
                <w:w w:val="90"/>
                <w:szCs w:val="21"/>
              </w:rPr>
              <w:t>电视设备</w:t>
            </w:r>
          </w:p>
        </w:tc>
        <w:tc>
          <w:tcPr>
            <w:tcW w:w="2268" w:type="dxa"/>
            <w:noWrap/>
            <w:vAlign w:val="center"/>
          </w:tcPr>
          <w:p>
            <w:pPr>
              <w:autoSpaceDN w:val="0"/>
              <w:jc w:val="left"/>
              <w:rPr>
                <w:rFonts w:ascii="宋体" w:hAnsi="宋体"/>
                <w:b/>
                <w:color w:val="000000"/>
                <w:w w:val="90"/>
                <w:szCs w:val="21"/>
              </w:rPr>
            </w:pPr>
            <w:r>
              <w:rPr>
                <w:rFonts w:ascii="宋体" w:hAnsi="宋体"/>
                <w:b/>
                <w:color w:val="000000"/>
                <w:w w:val="90"/>
                <w:szCs w:val="21"/>
              </w:rPr>
              <w:t>A02091001普通电视设备（电视机）</w:t>
            </w:r>
          </w:p>
        </w:tc>
        <w:tc>
          <w:tcPr>
            <w:tcW w:w="1550" w:type="dxa"/>
            <w:noWrap/>
            <w:vAlign w:val="center"/>
          </w:tcPr>
          <w:p>
            <w:pPr>
              <w:autoSpaceDN w:val="0"/>
              <w:jc w:val="center"/>
              <w:rPr>
                <w:rFonts w:ascii="宋体" w:hAnsi="宋体"/>
                <w:color w:val="000000"/>
                <w:w w:val="90"/>
                <w:szCs w:val="21"/>
              </w:rPr>
            </w:pPr>
          </w:p>
        </w:tc>
        <w:tc>
          <w:tcPr>
            <w:tcW w:w="3048" w:type="dxa"/>
            <w:noWrap/>
            <w:vAlign w:val="center"/>
          </w:tcPr>
          <w:p>
            <w:pPr>
              <w:autoSpaceDN w:val="0"/>
              <w:jc w:val="left"/>
              <w:rPr>
                <w:rFonts w:ascii="宋体" w:hAnsi="宋体"/>
                <w:color w:val="000000"/>
                <w:w w:val="90"/>
                <w:szCs w:val="21"/>
              </w:rPr>
            </w:pPr>
            <w:r>
              <w:rPr>
                <w:rFonts w:ascii="宋体" w:hAnsi="宋体"/>
                <w:color w:val="000000"/>
                <w:w w:val="90"/>
                <w:szCs w:val="21"/>
              </w:rPr>
              <w:t>《平板电视能效限定值及能效等级》（GB 24850）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noWrap/>
            <w:vAlign w:val="center"/>
          </w:tcPr>
          <w:p>
            <w:pPr>
              <w:autoSpaceDN w:val="0"/>
              <w:jc w:val="center"/>
              <w:rPr>
                <w:rFonts w:ascii="宋体" w:hAnsi="宋体"/>
                <w:color w:val="000000"/>
                <w:w w:val="90"/>
                <w:szCs w:val="21"/>
              </w:rPr>
            </w:pPr>
            <w:r>
              <w:rPr>
                <w:rFonts w:ascii="宋体" w:hAnsi="宋体"/>
                <w:color w:val="000000"/>
                <w:w w:val="90"/>
                <w:szCs w:val="21"/>
              </w:rPr>
              <w:t>13</w:t>
            </w:r>
          </w:p>
        </w:tc>
        <w:tc>
          <w:tcPr>
            <w:tcW w:w="1858" w:type="dxa"/>
            <w:noWrap/>
            <w:vAlign w:val="center"/>
          </w:tcPr>
          <w:p>
            <w:pPr>
              <w:autoSpaceDN w:val="0"/>
              <w:jc w:val="left"/>
              <w:rPr>
                <w:rFonts w:ascii="宋体" w:hAnsi="宋体"/>
                <w:b/>
                <w:color w:val="000000"/>
                <w:w w:val="90"/>
                <w:szCs w:val="21"/>
              </w:rPr>
            </w:pPr>
            <w:r>
              <w:rPr>
                <w:rFonts w:hint="eastAsia" w:ascii="宋体" w:hAnsi="宋体" w:cs="宋体"/>
                <w:color w:val="000000"/>
                <w:w w:val="90"/>
                <w:szCs w:val="21"/>
              </w:rPr>
              <w:t>★</w:t>
            </w:r>
            <w:r>
              <w:rPr>
                <w:rFonts w:ascii="宋体" w:hAnsi="宋体" w:cs="Calibri"/>
                <w:b/>
                <w:color w:val="000000"/>
                <w:w w:val="90"/>
                <w:szCs w:val="21"/>
              </w:rPr>
              <w:t>A020911</w:t>
            </w:r>
            <w:r>
              <w:rPr>
                <w:rFonts w:ascii="宋体" w:hAnsi="宋体"/>
                <w:b/>
                <w:color w:val="000000"/>
                <w:w w:val="90"/>
                <w:szCs w:val="21"/>
              </w:rPr>
              <w:t>视频设备</w:t>
            </w:r>
          </w:p>
        </w:tc>
        <w:tc>
          <w:tcPr>
            <w:tcW w:w="2268" w:type="dxa"/>
            <w:noWrap/>
            <w:vAlign w:val="center"/>
          </w:tcPr>
          <w:p>
            <w:pPr>
              <w:autoSpaceDN w:val="0"/>
              <w:jc w:val="left"/>
              <w:rPr>
                <w:rFonts w:ascii="宋体" w:hAnsi="宋体"/>
                <w:b/>
                <w:color w:val="000000"/>
                <w:w w:val="90"/>
                <w:szCs w:val="21"/>
              </w:rPr>
            </w:pPr>
            <w:r>
              <w:rPr>
                <w:rFonts w:ascii="宋体" w:hAnsi="宋体"/>
                <w:b/>
                <w:color w:val="000000"/>
                <w:w w:val="90"/>
                <w:szCs w:val="21"/>
              </w:rPr>
              <w:t>A02091107 视频监控设备</w:t>
            </w:r>
          </w:p>
        </w:tc>
        <w:tc>
          <w:tcPr>
            <w:tcW w:w="1550" w:type="dxa"/>
            <w:noWrap/>
            <w:vAlign w:val="center"/>
          </w:tcPr>
          <w:p>
            <w:pPr>
              <w:autoSpaceDN w:val="0"/>
              <w:jc w:val="center"/>
              <w:rPr>
                <w:rFonts w:ascii="宋体" w:hAnsi="宋体"/>
                <w:b/>
                <w:color w:val="000000"/>
                <w:w w:val="90"/>
                <w:szCs w:val="21"/>
              </w:rPr>
            </w:pPr>
            <w:r>
              <w:rPr>
                <w:rFonts w:ascii="宋体" w:hAnsi="宋体"/>
                <w:b/>
                <w:color w:val="000000"/>
                <w:w w:val="90"/>
                <w:szCs w:val="21"/>
              </w:rPr>
              <w:t>监视器</w:t>
            </w:r>
          </w:p>
        </w:tc>
        <w:tc>
          <w:tcPr>
            <w:tcW w:w="3048" w:type="dxa"/>
            <w:noWrap/>
            <w:vAlign w:val="center"/>
          </w:tcPr>
          <w:p>
            <w:pPr>
              <w:autoSpaceDN w:val="0"/>
              <w:jc w:val="left"/>
              <w:rPr>
                <w:rFonts w:ascii="宋体" w:hAnsi="宋体"/>
                <w:color w:val="000000"/>
                <w:w w:val="90"/>
                <w:szCs w:val="21"/>
              </w:rPr>
            </w:pPr>
            <w:r>
              <w:rPr>
                <w:rFonts w:ascii="宋体" w:hAnsi="宋体"/>
                <w:color w:val="000000"/>
                <w:w w:val="90"/>
                <w:szCs w:val="21"/>
              </w:rPr>
              <w:t>以射频信号为主要信号输入的监视器应符合《平板电视能效限定值及能效等级》（GB 24850），以数字信号为主要信号输入的监视器应符合《计算机显示器能效限定值及能效等级》（GB 21520）</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noWrap/>
            <w:vAlign w:val="center"/>
          </w:tcPr>
          <w:p>
            <w:pPr>
              <w:autoSpaceDN w:val="0"/>
              <w:jc w:val="center"/>
              <w:rPr>
                <w:rFonts w:ascii="宋体" w:hAnsi="宋体"/>
                <w:color w:val="000000"/>
                <w:w w:val="90"/>
                <w:szCs w:val="21"/>
              </w:rPr>
            </w:pPr>
            <w:r>
              <w:rPr>
                <w:rFonts w:ascii="宋体" w:hAnsi="宋体"/>
                <w:color w:val="000000"/>
                <w:w w:val="90"/>
                <w:szCs w:val="21"/>
              </w:rPr>
              <w:t>14</w:t>
            </w:r>
          </w:p>
        </w:tc>
        <w:tc>
          <w:tcPr>
            <w:tcW w:w="1858" w:type="dxa"/>
            <w:noWrap/>
            <w:vAlign w:val="center"/>
          </w:tcPr>
          <w:p>
            <w:pPr>
              <w:autoSpaceDN w:val="0"/>
              <w:jc w:val="left"/>
              <w:rPr>
                <w:rFonts w:ascii="宋体" w:hAnsi="宋体"/>
                <w:color w:val="000000"/>
                <w:w w:val="90"/>
                <w:szCs w:val="21"/>
              </w:rPr>
            </w:pPr>
            <w:r>
              <w:rPr>
                <w:rFonts w:ascii="宋体" w:hAnsi="宋体"/>
                <w:color w:val="000000"/>
                <w:w w:val="90"/>
                <w:szCs w:val="21"/>
              </w:rPr>
              <w:t>A031210饮食炊事机械</w:t>
            </w:r>
          </w:p>
        </w:tc>
        <w:tc>
          <w:tcPr>
            <w:tcW w:w="2268" w:type="dxa"/>
            <w:noWrap/>
            <w:vAlign w:val="center"/>
          </w:tcPr>
          <w:p>
            <w:pPr>
              <w:autoSpaceDN w:val="0"/>
              <w:jc w:val="left"/>
              <w:rPr>
                <w:rFonts w:ascii="宋体" w:hAnsi="宋体"/>
                <w:color w:val="000000"/>
                <w:w w:val="90"/>
                <w:szCs w:val="21"/>
              </w:rPr>
            </w:pPr>
            <w:r>
              <w:rPr>
                <w:rFonts w:ascii="宋体" w:hAnsi="宋体"/>
                <w:color w:val="000000"/>
                <w:w w:val="90"/>
                <w:szCs w:val="21"/>
              </w:rPr>
              <w:t>商用燃气灶具</w:t>
            </w:r>
          </w:p>
        </w:tc>
        <w:tc>
          <w:tcPr>
            <w:tcW w:w="1550" w:type="dxa"/>
            <w:noWrap/>
            <w:vAlign w:val="center"/>
          </w:tcPr>
          <w:p>
            <w:pPr>
              <w:autoSpaceDN w:val="0"/>
              <w:jc w:val="center"/>
              <w:rPr>
                <w:rFonts w:ascii="宋体" w:hAnsi="宋体"/>
                <w:color w:val="000000"/>
                <w:w w:val="90"/>
                <w:szCs w:val="21"/>
              </w:rPr>
            </w:pPr>
          </w:p>
        </w:tc>
        <w:tc>
          <w:tcPr>
            <w:tcW w:w="3048" w:type="dxa"/>
            <w:noWrap/>
            <w:vAlign w:val="center"/>
          </w:tcPr>
          <w:p>
            <w:pPr>
              <w:autoSpaceDN w:val="0"/>
              <w:jc w:val="left"/>
              <w:rPr>
                <w:rFonts w:ascii="宋体" w:hAnsi="宋体"/>
                <w:color w:val="000000"/>
                <w:w w:val="90"/>
                <w:szCs w:val="21"/>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restart"/>
            <w:noWrap/>
            <w:vAlign w:val="center"/>
          </w:tcPr>
          <w:p>
            <w:pPr>
              <w:autoSpaceDN w:val="0"/>
              <w:jc w:val="center"/>
              <w:rPr>
                <w:rFonts w:ascii="宋体" w:hAnsi="宋体"/>
                <w:color w:val="000000"/>
                <w:w w:val="90"/>
                <w:szCs w:val="21"/>
              </w:rPr>
            </w:pPr>
            <w:r>
              <w:rPr>
                <w:rFonts w:ascii="宋体" w:hAnsi="宋体"/>
                <w:color w:val="000000"/>
                <w:w w:val="90"/>
                <w:szCs w:val="21"/>
              </w:rPr>
              <w:t>15</w:t>
            </w:r>
          </w:p>
        </w:tc>
        <w:tc>
          <w:tcPr>
            <w:tcW w:w="1858" w:type="dxa"/>
            <w:vMerge w:val="restart"/>
            <w:noWrap/>
            <w:vAlign w:val="center"/>
          </w:tcPr>
          <w:p>
            <w:pPr>
              <w:autoSpaceDN w:val="0"/>
              <w:jc w:val="left"/>
              <w:rPr>
                <w:rFonts w:ascii="宋体" w:hAnsi="宋体"/>
                <w:b/>
                <w:color w:val="000000"/>
                <w:w w:val="90"/>
                <w:szCs w:val="21"/>
              </w:rPr>
            </w:pPr>
            <w:r>
              <w:rPr>
                <w:rFonts w:hint="eastAsia" w:ascii="宋体" w:hAnsi="宋体" w:cs="宋体"/>
                <w:color w:val="000000"/>
                <w:w w:val="90"/>
                <w:szCs w:val="21"/>
              </w:rPr>
              <w:t>★</w:t>
            </w:r>
            <w:r>
              <w:rPr>
                <w:rFonts w:ascii="宋体" w:hAnsi="宋体" w:cs="Calibri"/>
                <w:b/>
                <w:color w:val="000000"/>
                <w:w w:val="90"/>
                <w:szCs w:val="21"/>
              </w:rPr>
              <w:t>A060805</w:t>
            </w:r>
            <w:r>
              <w:rPr>
                <w:rFonts w:ascii="宋体" w:hAnsi="宋体"/>
                <w:b/>
                <w:color w:val="000000"/>
                <w:w w:val="90"/>
                <w:szCs w:val="21"/>
              </w:rPr>
              <w:t>便器</w:t>
            </w:r>
          </w:p>
        </w:tc>
        <w:tc>
          <w:tcPr>
            <w:tcW w:w="2268" w:type="dxa"/>
            <w:noWrap/>
            <w:vAlign w:val="center"/>
          </w:tcPr>
          <w:p>
            <w:pPr>
              <w:autoSpaceDN w:val="0"/>
              <w:jc w:val="left"/>
              <w:rPr>
                <w:rFonts w:ascii="宋体" w:hAnsi="宋体"/>
                <w:b/>
                <w:color w:val="000000"/>
                <w:w w:val="90"/>
                <w:szCs w:val="21"/>
              </w:rPr>
            </w:pPr>
            <w:r>
              <w:rPr>
                <w:rFonts w:ascii="宋体" w:hAnsi="宋体"/>
                <w:b/>
                <w:color w:val="000000"/>
                <w:w w:val="90"/>
                <w:szCs w:val="21"/>
              </w:rPr>
              <w:t>坐便器</w:t>
            </w:r>
          </w:p>
        </w:tc>
        <w:tc>
          <w:tcPr>
            <w:tcW w:w="1550" w:type="dxa"/>
            <w:noWrap/>
            <w:vAlign w:val="center"/>
          </w:tcPr>
          <w:p>
            <w:pPr>
              <w:autoSpaceDN w:val="0"/>
              <w:jc w:val="center"/>
              <w:rPr>
                <w:rFonts w:ascii="宋体" w:hAnsi="宋体"/>
                <w:color w:val="000000"/>
                <w:w w:val="90"/>
                <w:szCs w:val="21"/>
              </w:rPr>
            </w:pPr>
          </w:p>
        </w:tc>
        <w:tc>
          <w:tcPr>
            <w:tcW w:w="3048" w:type="dxa"/>
            <w:noWrap/>
            <w:vAlign w:val="center"/>
          </w:tcPr>
          <w:p>
            <w:pPr>
              <w:autoSpaceDN w:val="0"/>
              <w:jc w:val="left"/>
              <w:rPr>
                <w:rFonts w:ascii="宋体" w:hAnsi="宋体"/>
                <w:color w:val="000000"/>
                <w:w w:val="90"/>
                <w:szCs w:val="21"/>
              </w:rPr>
            </w:pPr>
            <w:r>
              <w:rPr>
                <w:rFonts w:ascii="宋体" w:hAnsi="宋体"/>
                <w:color w:val="000000"/>
                <w:w w:val="90"/>
                <w:szCs w:val="21"/>
              </w:rPr>
              <w:t>《坐便器水效限定值及水效等级</w:t>
            </w:r>
          </w:p>
          <w:p>
            <w:pPr>
              <w:autoSpaceDN w:val="0"/>
              <w:jc w:val="left"/>
              <w:rPr>
                <w:rFonts w:ascii="宋体" w:hAnsi="宋体"/>
                <w:color w:val="000000"/>
                <w:w w:val="90"/>
                <w:szCs w:val="21"/>
              </w:rPr>
            </w:pPr>
            <w:r>
              <w:rPr>
                <w:rFonts w:ascii="宋体" w:hAnsi="宋体"/>
                <w:color w:val="000000"/>
                <w:w w:val="90"/>
                <w:szCs w:val="21"/>
              </w:rPr>
              <w:t>（GB 25502）</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pPr>
              <w:autoSpaceDN w:val="0"/>
              <w:jc w:val="center"/>
              <w:rPr>
                <w:rFonts w:ascii="宋体" w:hAnsi="宋体"/>
                <w:color w:val="000000"/>
                <w:w w:val="90"/>
                <w:szCs w:val="21"/>
              </w:rPr>
            </w:pPr>
          </w:p>
        </w:tc>
        <w:tc>
          <w:tcPr>
            <w:tcW w:w="1858" w:type="dxa"/>
            <w:vMerge w:val="continue"/>
            <w:noWrap/>
            <w:vAlign w:val="center"/>
          </w:tcPr>
          <w:p>
            <w:pPr>
              <w:autoSpaceDN w:val="0"/>
              <w:jc w:val="left"/>
              <w:rPr>
                <w:rFonts w:ascii="宋体" w:hAnsi="宋体"/>
                <w:b/>
                <w:color w:val="000000"/>
                <w:w w:val="90"/>
                <w:szCs w:val="21"/>
              </w:rPr>
            </w:pPr>
          </w:p>
        </w:tc>
        <w:tc>
          <w:tcPr>
            <w:tcW w:w="2268" w:type="dxa"/>
            <w:noWrap/>
            <w:vAlign w:val="center"/>
          </w:tcPr>
          <w:p>
            <w:pPr>
              <w:autoSpaceDN w:val="0"/>
              <w:jc w:val="left"/>
              <w:rPr>
                <w:rFonts w:ascii="宋体" w:hAnsi="宋体"/>
                <w:b/>
                <w:color w:val="000000"/>
                <w:w w:val="90"/>
                <w:szCs w:val="21"/>
              </w:rPr>
            </w:pPr>
            <w:r>
              <w:rPr>
                <w:rFonts w:ascii="宋体" w:hAnsi="宋体"/>
                <w:b/>
                <w:color w:val="000000"/>
                <w:w w:val="90"/>
                <w:szCs w:val="21"/>
              </w:rPr>
              <w:t>蹲便器</w:t>
            </w:r>
          </w:p>
        </w:tc>
        <w:tc>
          <w:tcPr>
            <w:tcW w:w="1550" w:type="dxa"/>
            <w:noWrap/>
            <w:vAlign w:val="center"/>
          </w:tcPr>
          <w:p>
            <w:pPr>
              <w:autoSpaceDN w:val="0"/>
              <w:jc w:val="center"/>
              <w:rPr>
                <w:rFonts w:ascii="宋体" w:hAnsi="宋体"/>
                <w:color w:val="000000"/>
                <w:w w:val="90"/>
                <w:szCs w:val="21"/>
              </w:rPr>
            </w:pPr>
          </w:p>
        </w:tc>
        <w:tc>
          <w:tcPr>
            <w:tcW w:w="3048" w:type="dxa"/>
            <w:noWrap/>
            <w:vAlign w:val="center"/>
          </w:tcPr>
          <w:p>
            <w:pPr>
              <w:autoSpaceDN w:val="0"/>
              <w:jc w:val="left"/>
              <w:rPr>
                <w:rFonts w:ascii="宋体" w:hAnsi="宋体"/>
                <w:color w:val="000000"/>
                <w:w w:val="90"/>
                <w:szCs w:val="21"/>
              </w:rPr>
            </w:pPr>
            <w:r>
              <w:rPr>
                <w:rFonts w:ascii="宋体" w:hAnsi="宋体"/>
                <w:color w:val="000000"/>
                <w:w w:val="90"/>
                <w:szCs w:val="21"/>
              </w:rPr>
              <w:t>《蹲便器用水效率限定值及用水效率等级》（GB 30717）</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vMerge w:val="continue"/>
            <w:noWrap/>
            <w:vAlign w:val="center"/>
          </w:tcPr>
          <w:p>
            <w:pPr>
              <w:autoSpaceDN w:val="0"/>
              <w:jc w:val="center"/>
              <w:rPr>
                <w:rFonts w:ascii="宋体" w:hAnsi="宋体"/>
                <w:color w:val="000000"/>
                <w:w w:val="90"/>
                <w:szCs w:val="21"/>
              </w:rPr>
            </w:pPr>
          </w:p>
        </w:tc>
        <w:tc>
          <w:tcPr>
            <w:tcW w:w="1858" w:type="dxa"/>
            <w:vMerge w:val="continue"/>
            <w:noWrap/>
            <w:vAlign w:val="center"/>
          </w:tcPr>
          <w:p>
            <w:pPr>
              <w:autoSpaceDN w:val="0"/>
              <w:jc w:val="left"/>
              <w:rPr>
                <w:rFonts w:ascii="宋体" w:hAnsi="宋体"/>
                <w:b/>
                <w:color w:val="000000"/>
                <w:w w:val="90"/>
                <w:szCs w:val="21"/>
              </w:rPr>
            </w:pPr>
          </w:p>
        </w:tc>
        <w:tc>
          <w:tcPr>
            <w:tcW w:w="2268" w:type="dxa"/>
            <w:noWrap/>
            <w:vAlign w:val="center"/>
          </w:tcPr>
          <w:p>
            <w:pPr>
              <w:autoSpaceDN w:val="0"/>
              <w:jc w:val="left"/>
              <w:rPr>
                <w:rFonts w:ascii="宋体" w:hAnsi="宋体"/>
                <w:b/>
                <w:color w:val="000000"/>
                <w:w w:val="90"/>
                <w:szCs w:val="21"/>
              </w:rPr>
            </w:pPr>
            <w:r>
              <w:rPr>
                <w:rFonts w:ascii="宋体" w:hAnsi="宋体"/>
                <w:b/>
                <w:color w:val="000000"/>
                <w:w w:val="90"/>
                <w:szCs w:val="21"/>
              </w:rPr>
              <w:t>小便器</w:t>
            </w:r>
          </w:p>
        </w:tc>
        <w:tc>
          <w:tcPr>
            <w:tcW w:w="1550" w:type="dxa"/>
            <w:noWrap/>
            <w:vAlign w:val="center"/>
          </w:tcPr>
          <w:p>
            <w:pPr>
              <w:autoSpaceDN w:val="0"/>
              <w:jc w:val="center"/>
              <w:rPr>
                <w:rFonts w:ascii="宋体" w:hAnsi="宋体"/>
                <w:color w:val="000000"/>
                <w:w w:val="90"/>
                <w:szCs w:val="21"/>
              </w:rPr>
            </w:pPr>
          </w:p>
        </w:tc>
        <w:tc>
          <w:tcPr>
            <w:tcW w:w="3048" w:type="dxa"/>
            <w:noWrap/>
            <w:vAlign w:val="center"/>
          </w:tcPr>
          <w:p>
            <w:pPr>
              <w:autoSpaceDN w:val="0"/>
              <w:jc w:val="left"/>
              <w:rPr>
                <w:rFonts w:ascii="宋体" w:hAnsi="宋体"/>
                <w:color w:val="000000"/>
                <w:w w:val="90"/>
                <w:szCs w:val="21"/>
              </w:rPr>
            </w:pPr>
            <w:r>
              <w:rPr>
                <w:rFonts w:ascii="宋体" w:hAnsi="宋体"/>
                <w:color w:val="000000"/>
                <w:w w:val="90"/>
                <w:szCs w:val="21"/>
              </w:rPr>
              <w:t>《小便器用水效率限定值及用水效率等级》（GB 28377）</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noWrap/>
            <w:vAlign w:val="center"/>
          </w:tcPr>
          <w:p>
            <w:pPr>
              <w:autoSpaceDN w:val="0"/>
              <w:jc w:val="center"/>
              <w:rPr>
                <w:rFonts w:ascii="宋体" w:hAnsi="宋体"/>
                <w:color w:val="000000"/>
                <w:w w:val="90"/>
                <w:szCs w:val="21"/>
              </w:rPr>
            </w:pPr>
            <w:r>
              <w:rPr>
                <w:rFonts w:ascii="宋体" w:hAnsi="宋体"/>
                <w:color w:val="000000"/>
                <w:w w:val="90"/>
                <w:szCs w:val="21"/>
              </w:rPr>
              <w:t>16</w:t>
            </w:r>
          </w:p>
        </w:tc>
        <w:tc>
          <w:tcPr>
            <w:tcW w:w="1858" w:type="dxa"/>
            <w:noWrap/>
            <w:vAlign w:val="center"/>
          </w:tcPr>
          <w:p>
            <w:pPr>
              <w:autoSpaceDN w:val="0"/>
              <w:jc w:val="left"/>
              <w:rPr>
                <w:rFonts w:ascii="宋体" w:hAnsi="宋体"/>
                <w:b/>
                <w:color w:val="000000"/>
                <w:w w:val="90"/>
                <w:szCs w:val="21"/>
              </w:rPr>
            </w:pPr>
            <w:r>
              <w:rPr>
                <w:rFonts w:hint="eastAsia" w:ascii="宋体" w:hAnsi="宋体" w:cs="宋体"/>
                <w:color w:val="000000"/>
                <w:w w:val="90"/>
                <w:szCs w:val="21"/>
              </w:rPr>
              <w:t>★</w:t>
            </w:r>
            <w:r>
              <w:rPr>
                <w:rFonts w:ascii="宋体" w:hAnsi="宋体" w:cs="Calibri"/>
                <w:b/>
                <w:color w:val="000000"/>
                <w:w w:val="90"/>
                <w:szCs w:val="21"/>
              </w:rPr>
              <w:t>A060806</w:t>
            </w:r>
            <w:r>
              <w:rPr>
                <w:rFonts w:ascii="宋体" w:hAnsi="宋体"/>
                <w:b/>
                <w:color w:val="000000"/>
                <w:w w:val="90"/>
                <w:szCs w:val="21"/>
              </w:rPr>
              <w:t>水嘴</w:t>
            </w:r>
          </w:p>
        </w:tc>
        <w:tc>
          <w:tcPr>
            <w:tcW w:w="2268" w:type="dxa"/>
            <w:noWrap/>
            <w:vAlign w:val="center"/>
          </w:tcPr>
          <w:p>
            <w:pPr>
              <w:autoSpaceDN w:val="0"/>
              <w:jc w:val="left"/>
              <w:rPr>
                <w:rFonts w:ascii="宋体" w:hAnsi="宋体"/>
                <w:color w:val="000000"/>
                <w:w w:val="90"/>
                <w:szCs w:val="21"/>
              </w:rPr>
            </w:pPr>
          </w:p>
        </w:tc>
        <w:tc>
          <w:tcPr>
            <w:tcW w:w="1550" w:type="dxa"/>
            <w:noWrap/>
            <w:vAlign w:val="center"/>
          </w:tcPr>
          <w:p>
            <w:pPr>
              <w:autoSpaceDN w:val="0"/>
              <w:jc w:val="center"/>
              <w:rPr>
                <w:rFonts w:ascii="宋体" w:hAnsi="宋体"/>
                <w:color w:val="000000"/>
                <w:w w:val="90"/>
                <w:szCs w:val="21"/>
              </w:rPr>
            </w:pPr>
          </w:p>
        </w:tc>
        <w:tc>
          <w:tcPr>
            <w:tcW w:w="3048" w:type="dxa"/>
            <w:noWrap/>
            <w:vAlign w:val="center"/>
          </w:tcPr>
          <w:p>
            <w:pPr>
              <w:autoSpaceDN w:val="0"/>
              <w:jc w:val="left"/>
              <w:rPr>
                <w:rFonts w:ascii="宋体" w:hAnsi="宋体"/>
                <w:color w:val="000000"/>
                <w:w w:val="90"/>
                <w:szCs w:val="21"/>
              </w:rPr>
            </w:pPr>
            <w:r>
              <w:rPr>
                <w:rFonts w:ascii="宋体" w:hAnsi="宋体"/>
                <w:color w:val="000000"/>
                <w:w w:val="90"/>
                <w:szCs w:val="21"/>
              </w:rPr>
              <w:t>《水嘴用水效率限定值及用水效率等级》（GB 25501）</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noWrap/>
            <w:vAlign w:val="center"/>
          </w:tcPr>
          <w:p>
            <w:pPr>
              <w:autoSpaceDN w:val="0"/>
              <w:jc w:val="center"/>
              <w:rPr>
                <w:rFonts w:ascii="宋体" w:hAnsi="宋体"/>
                <w:color w:val="000000"/>
                <w:w w:val="90"/>
                <w:szCs w:val="21"/>
              </w:rPr>
            </w:pPr>
            <w:r>
              <w:rPr>
                <w:rFonts w:ascii="宋体" w:hAnsi="宋体"/>
                <w:color w:val="000000"/>
                <w:w w:val="90"/>
                <w:szCs w:val="21"/>
              </w:rPr>
              <w:t>17</w:t>
            </w:r>
          </w:p>
        </w:tc>
        <w:tc>
          <w:tcPr>
            <w:tcW w:w="1858" w:type="dxa"/>
            <w:noWrap/>
            <w:vAlign w:val="center"/>
          </w:tcPr>
          <w:p>
            <w:pPr>
              <w:autoSpaceDN w:val="0"/>
              <w:jc w:val="left"/>
              <w:rPr>
                <w:rFonts w:ascii="宋体" w:hAnsi="宋体"/>
                <w:color w:val="000000"/>
                <w:w w:val="90"/>
                <w:szCs w:val="21"/>
              </w:rPr>
            </w:pPr>
            <w:r>
              <w:rPr>
                <w:rFonts w:ascii="宋体" w:hAnsi="宋体"/>
                <w:color w:val="000000"/>
                <w:w w:val="90"/>
                <w:szCs w:val="21"/>
              </w:rPr>
              <w:t>A060807便器冲洗阀</w:t>
            </w:r>
          </w:p>
        </w:tc>
        <w:tc>
          <w:tcPr>
            <w:tcW w:w="2268" w:type="dxa"/>
            <w:noWrap/>
            <w:vAlign w:val="center"/>
          </w:tcPr>
          <w:p>
            <w:pPr>
              <w:autoSpaceDN w:val="0"/>
              <w:jc w:val="left"/>
              <w:rPr>
                <w:rFonts w:ascii="宋体" w:hAnsi="宋体"/>
                <w:color w:val="000000"/>
                <w:w w:val="90"/>
                <w:szCs w:val="21"/>
              </w:rPr>
            </w:pPr>
          </w:p>
        </w:tc>
        <w:tc>
          <w:tcPr>
            <w:tcW w:w="1550" w:type="dxa"/>
            <w:noWrap/>
            <w:vAlign w:val="center"/>
          </w:tcPr>
          <w:p>
            <w:pPr>
              <w:autoSpaceDN w:val="0"/>
              <w:jc w:val="center"/>
              <w:rPr>
                <w:rFonts w:ascii="宋体" w:hAnsi="宋体"/>
                <w:color w:val="000000"/>
                <w:w w:val="90"/>
                <w:szCs w:val="21"/>
              </w:rPr>
            </w:pPr>
          </w:p>
        </w:tc>
        <w:tc>
          <w:tcPr>
            <w:tcW w:w="3048" w:type="dxa"/>
            <w:noWrap/>
            <w:vAlign w:val="center"/>
          </w:tcPr>
          <w:p>
            <w:pPr>
              <w:autoSpaceDN w:val="0"/>
              <w:jc w:val="left"/>
              <w:rPr>
                <w:rFonts w:ascii="宋体" w:hAnsi="宋体"/>
                <w:color w:val="000000"/>
                <w:w w:val="90"/>
                <w:szCs w:val="21"/>
              </w:rPr>
            </w:pPr>
            <w:r>
              <w:rPr>
                <w:rFonts w:ascii="宋体" w:hAnsi="宋体"/>
                <w:color w:val="000000"/>
                <w:w w:val="90"/>
                <w:szCs w:val="21"/>
              </w:rPr>
              <w:t>《便器冲洗阀用水效率限定值及用水效率等级》（GB 28379）</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672" w:type="dxa"/>
            <w:noWrap/>
            <w:vAlign w:val="center"/>
          </w:tcPr>
          <w:p>
            <w:pPr>
              <w:autoSpaceDN w:val="0"/>
              <w:jc w:val="center"/>
              <w:rPr>
                <w:rFonts w:ascii="宋体" w:hAnsi="宋体"/>
                <w:color w:val="000000"/>
                <w:w w:val="90"/>
                <w:szCs w:val="21"/>
              </w:rPr>
            </w:pPr>
            <w:r>
              <w:rPr>
                <w:rFonts w:ascii="宋体" w:hAnsi="宋体"/>
                <w:color w:val="000000"/>
                <w:w w:val="90"/>
                <w:szCs w:val="21"/>
              </w:rPr>
              <w:t>18</w:t>
            </w:r>
          </w:p>
        </w:tc>
        <w:tc>
          <w:tcPr>
            <w:tcW w:w="1858" w:type="dxa"/>
            <w:noWrap/>
            <w:vAlign w:val="center"/>
          </w:tcPr>
          <w:p>
            <w:pPr>
              <w:autoSpaceDN w:val="0"/>
              <w:jc w:val="left"/>
              <w:rPr>
                <w:rFonts w:ascii="宋体" w:hAnsi="宋体"/>
                <w:color w:val="000000"/>
                <w:w w:val="90"/>
                <w:szCs w:val="21"/>
              </w:rPr>
            </w:pPr>
            <w:r>
              <w:rPr>
                <w:rFonts w:ascii="宋体" w:hAnsi="宋体"/>
                <w:color w:val="000000"/>
                <w:w w:val="90"/>
                <w:szCs w:val="21"/>
              </w:rPr>
              <w:t>A060810淋浴器</w:t>
            </w:r>
          </w:p>
        </w:tc>
        <w:tc>
          <w:tcPr>
            <w:tcW w:w="2268" w:type="dxa"/>
            <w:noWrap/>
            <w:vAlign w:val="center"/>
          </w:tcPr>
          <w:p>
            <w:pPr>
              <w:autoSpaceDN w:val="0"/>
              <w:jc w:val="left"/>
              <w:rPr>
                <w:rFonts w:ascii="宋体" w:hAnsi="宋体"/>
                <w:color w:val="000000"/>
                <w:w w:val="90"/>
                <w:szCs w:val="21"/>
              </w:rPr>
            </w:pPr>
          </w:p>
        </w:tc>
        <w:tc>
          <w:tcPr>
            <w:tcW w:w="1550" w:type="dxa"/>
            <w:noWrap/>
            <w:vAlign w:val="center"/>
          </w:tcPr>
          <w:p>
            <w:pPr>
              <w:autoSpaceDN w:val="0"/>
              <w:jc w:val="center"/>
              <w:rPr>
                <w:rFonts w:ascii="宋体" w:hAnsi="宋体"/>
                <w:color w:val="000000"/>
                <w:w w:val="90"/>
                <w:szCs w:val="21"/>
              </w:rPr>
            </w:pPr>
          </w:p>
        </w:tc>
        <w:tc>
          <w:tcPr>
            <w:tcW w:w="3048" w:type="dxa"/>
            <w:noWrap/>
            <w:vAlign w:val="center"/>
          </w:tcPr>
          <w:p>
            <w:pPr>
              <w:autoSpaceDN w:val="0"/>
              <w:jc w:val="left"/>
              <w:rPr>
                <w:rFonts w:ascii="宋体" w:hAnsi="宋体"/>
                <w:color w:val="000000"/>
                <w:w w:val="90"/>
                <w:szCs w:val="21"/>
              </w:rPr>
            </w:pPr>
            <w:r>
              <w:rPr>
                <w:rFonts w:ascii="宋体" w:hAnsi="宋体"/>
                <w:color w:val="000000"/>
                <w:w w:val="90"/>
                <w:szCs w:val="21"/>
              </w:rPr>
              <w:t>《淋浴器用水效率限定值及用水效率等级》（GB 28378）</w:t>
            </w:r>
          </w:p>
        </w:tc>
      </w:tr>
    </w:tbl>
    <w:p>
      <w:pPr>
        <w:autoSpaceDN w:val="0"/>
        <w:spacing w:line="360" w:lineRule="auto"/>
        <w:ind w:left="-850" w:leftChars="-405" w:right="-1050" w:rightChars="-500" w:firstLine="382" w:firstLineChars="201"/>
        <w:rPr>
          <w:rFonts w:ascii="宋体" w:hAnsi="宋体"/>
          <w:b/>
          <w:color w:val="000000"/>
          <w:w w:val="90"/>
        </w:rPr>
      </w:pPr>
      <w:r>
        <w:rPr>
          <w:rFonts w:ascii="宋体" w:hAnsi="宋体"/>
          <w:b/>
          <w:color w:val="000000"/>
          <w:w w:val="90"/>
        </w:rPr>
        <w:t>注：</w:t>
      </w:r>
      <w:r>
        <w:rPr>
          <w:rFonts w:hint="eastAsia" w:ascii="宋体" w:hAnsi="宋体"/>
          <w:b/>
          <w:color w:val="000000"/>
          <w:w w:val="90"/>
        </w:rPr>
        <w:t>1、</w:t>
      </w:r>
      <w:r>
        <w:rPr>
          <w:rFonts w:ascii="宋体" w:hAnsi="宋体"/>
          <w:b/>
          <w:color w:val="000000"/>
          <w:w w:val="90"/>
        </w:rPr>
        <w:t>节能产品认证应依据相关国家标准的最新版本，依据国家标准中二级能效（水效）指标。</w:t>
      </w:r>
    </w:p>
    <w:p>
      <w:pPr>
        <w:autoSpaceDN w:val="0"/>
        <w:spacing w:line="360" w:lineRule="auto"/>
        <w:ind w:left="-850" w:leftChars="-405" w:right="-1050" w:rightChars="-500" w:firstLine="382" w:firstLineChars="201"/>
        <w:rPr>
          <w:rFonts w:ascii="宋体" w:hAnsi="宋体"/>
          <w:b/>
          <w:color w:val="000000"/>
          <w:w w:val="90"/>
        </w:rPr>
      </w:pPr>
      <w:r>
        <w:rPr>
          <w:rFonts w:hint="eastAsia" w:ascii="宋体" w:hAnsi="宋体"/>
          <w:b/>
          <w:color w:val="000000"/>
          <w:w w:val="90"/>
        </w:rPr>
        <w:t>2、</w:t>
      </w:r>
      <w:r>
        <w:rPr>
          <w:rFonts w:ascii="宋体" w:hAnsi="宋体"/>
          <w:b/>
          <w:color w:val="000000"/>
          <w:w w:val="90"/>
        </w:rPr>
        <w:t>上述产品中认证标准发生变更的，依据原认证标准获得的、仍在有效期内的认证证书可使用至2019年6月1日。</w:t>
      </w:r>
    </w:p>
    <w:p>
      <w:pPr>
        <w:autoSpaceDN w:val="0"/>
        <w:spacing w:line="360" w:lineRule="auto"/>
        <w:ind w:left="-850" w:leftChars="-405" w:right="-1050" w:rightChars="-500" w:firstLine="382" w:firstLineChars="201"/>
        <w:rPr>
          <w:color w:val="000000"/>
        </w:rPr>
      </w:pPr>
      <w:r>
        <w:rPr>
          <w:rFonts w:hint="eastAsia" w:ascii="宋体" w:hAnsi="宋体"/>
          <w:b/>
          <w:color w:val="000000"/>
          <w:w w:val="90"/>
        </w:rPr>
        <w:t>3、</w:t>
      </w:r>
      <w:r>
        <w:rPr>
          <w:rFonts w:ascii="宋体" w:hAnsi="宋体"/>
          <w:b/>
          <w:color w:val="000000"/>
          <w:w w:val="90"/>
        </w:rPr>
        <w:t>以“</w:t>
      </w:r>
      <w:r>
        <w:rPr>
          <w:rFonts w:hint="eastAsia" w:ascii="宋体" w:hAnsi="宋体" w:cs="宋体"/>
          <w:b/>
          <w:color w:val="000000"/>
          <w:w w:val="90"/>
        </w:rPr>
        <w:t>★</w:t>
      </w:r>
      <w:r>
        <w:rPr>
          <w:rFonts w:ascii="宋体" w:hAnsi="宋体" w:cs="Calibri"/>
          <w:b/>
          <w:color w:val="000000"/>
          <w:w w:val="90"/>
        </w:rPr>
        <w:t>”</w:t>
      </w:r>
      <w:r>
        <w:rPr>
          <w:rFonts w:ascii="宋体" w:hAnsi="宋体"/>
          <w:b/>
          <w:color w:val="000000"/>
          <w:w w:val="90"/>
        </w:rPr>
        <w:t>标注的为政府强制采购产品。</w:t>
      </w:r>
    </w:p>
    <w:p>
      <w:pPr>
        <w:keepNext/>
        <w:keepLines/>
        <w:autoSpaceDN w:val="0"/>
        <w:spacing w:before="240" w:line="360" w:lineRule="auto"/>
        <w:jc w:val="left"/>
        <w:outlineLvl w:val="2"/>
        <w:rPr>
          <w:rFonts w:ascii="华文中宋" w:hAnsi="华文中宋" w:eastAsia="华文中宋"/>
          <w:b/>
          <w:bCs/>
          <w:color w:val="000000"/>
          <w:kern w:val="0"/>
          <w:sz w:val="30"/>
        </w:rPr>
      </w:pPr>
      <w:r>
        <w:rPr>
          <w:rFonts w:hint="eastAsia" w:ascii="inherit" w:hAnsi="inherit" w:eastAsia="仿宋" w:cs="宋体"/>
          <w:b/>
          <w:bCs/>
          <w:color w:val="000000"/>
          <w:kern w:val="0"/>
          <w:sz w:val="24"/>
          <w:szCs w:val="28"/>
        </w:rPr>
        <w:br w:type="page"/>
      </w:r>
      <w:bookmarkStart w:id="180" w:name="_Toc20358291"/>
      <w:bookmarkStart w:id="181" w:name="_Toc7988474"/>
      <w:bookmarkStart w:id="182" w:name="_Toc7492527"/>
      <w:bookmarkStart w:id="183" w:name="_Toc7988420"/>
      <w:bookmarkStart w:id="184" w:name="_Toc8007004"/>
      <w:bookmarkStart w:id="185" w:name="_Toc7488758"/>
      <w:bookmarkStart w:id="186" w:name="_Toc7668949"/>
      <w:bookmarkStart w:id="187" w:name="_Toc25765009"/>
      <w:bookmarkStart w:id="188" w:name="_Toc7664196"/>
      <w:bookmarkStart w:id="189" w:name="_Toc7574704"/>
      <w:bookmarkStart w:id="190" w:name="_Toc24471817"/>
      <w:bookmarkStart w:id="191" w:name="_Toc7542915"/>
      <w:bookmarkStart w:id="192" w:name="_Toc10432457"/>
      <w:bookmarkStart w:id="193" w:name="_Toc7993640"/>
      <w:bookmarkStart w:id="194" w:name="_Toc17428348"/>
      <w:bookmarkStart w:id="195" w:name="_Toc7663596"/>
      <w:bookmarkStart w:id="196" w:name="_Toc17428253"/>
      <w:r>
        <w:rPr>
          <w:rFonts w:hint="eastAsia" w:ascii="华文中宋" w:hAnsi="华文中宋" w:eastAsia="华文中宋"/>
          <w:b/>
          <w:bCs/>
          <w:color w:val="000000"/>
          <w:kern w:val="0"/>
          <w:sz w:val="30"/>
          <w:szCs w:val="28"/>
        </w:rPr>
        <w:t>四、</w:t>
      </w:r>
      <w:r>
        <w:rPr>
          <w:rFonts w:hint="eastAsia" w:ascii="华文中宋" w:hAnsi="华文中宋" w:eastAsia="华文中宋"/>
          <w:b/>
          <w:bCs/>
          <w:color w:val="000000"/>
          <w:kern w:val="0"/>
          <w:sz w:val="30"/>
        </w:rPr>
        <w:t>关于印发环境标志产品政府采购品目清单的通知（财库〔2019〕18号）</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pPr>
        <w:autoSpaceDN w:val="0"/>
        <w:jc w:val="center"/>
        <w:rPr>
          <w:rFonts w:ascii="inherit" w:hAnsi="inherit" w:eastAsia="仿宋" w:cs="宋体"/>
          <w:color w:val="000000"/>
          <w:kern w:val="0"/>
          <w:sz w:val="24"/>
          <w:szCs w:val="28"/>
        </w:rPr>
      </w:pPr>
    </w:p>
    <w:p>
      <w:pPr>
        <w:autoSpaceDN w:val="0"/>
        <w:jc w:val="center"/>
        <w:rPr>
          <w:rFonts w:ascii="华文中宋" w:hAnsi="华文中宋" w:eastAsia="华文中宋" w:cs="宋体"/>
          <w:b/>
          <w:color w:val="000000"/>
          <w:kern w:val="0"/>
          <w:sz w:val="32"/>
        </w:rPr>
      </w:pPr>
      <w:r>
        <w:rPr>
          <w:rFonts w:hint="eastAsia" w:ascii="华文中宋" w:hAnsi="华文中宋" w:eastAsia="华文中宋" w:cs="宋体"/>
          <w:b/>
          <w:color w:val="000000"/>
          <w:kern w:val="0"/>
          <w:sz w:val="32"/>
        </w:rPr>
        <w:t>关于印发环境标志产品政府采购品目清单的通知</w:t>
      </w:r>
    </w:p>
    <w:p>
      <w:pPr>
        <w:autoSpaceDN w:val="0"/>
        <w:jc w:val="center"/>
        <w:rPr>
          <w:color w:val="000000"/>
        </w:rPr>
      </w:pPr>
      <w:r>
        <w:rPr>
          <w:rFonts w:hint="eastAsia" w:ascii="华文中宋" w:hAnsi="华文中宋" w:eastAsia="华文中宋" w:cs="宋体"/>
          <w:b/>
          <w:color w:val="000000"/>
          <w:kern w:val="0"/>
          <w:sz w:val="32"/>
        </w:rPr>
        <w:t>财库〔2019〕18号</w:t>
      </w:r>
    </w:p>
    <w:p>
      <w:pPr>
        <w:autoSpaceDN w:val="0"/>
        <w:spacing w:line="360" w:lineRule="auto"/>
        <w:rPr>
          <w:rFonts w:ascii="仿宋" w:hAnsi="仿宋" w:eastAsia="仿宋" w:cs="宋体"/>
          <w:color w:val="000000"/>
          <w:kern w:val="0"/>
          <w:sz w:val="28"/>
        </w:rPr>
      </w:pPr>
    </w:p>
    <w:p>
      <w:pPr>
        <w:autoSpaceDN w:val="0"/>
        <w:spacing w:line="360" w:lineRule="auto"/>
        <w:rPr>
          <w:rFonts w:ascii="仿宋" w:hAnsi="仿宋" w:eastAsia="仿宋" w:cs="宋体"/>
          <w:color w:val="000000"/>
          <w:kern w:val="0"/>
          <w:sz w:val="28"/>
        </w:rPr>
      </w:pPr>
      <w:r>
        <w:rPr>
          <w:rFonts w:hint="eastAsia" w:ascii="仿宋" w:hAnsi="仿宋" w:eastAsia="仿宋" w:cs="宋体"/>
          <w:color w:val="000000"/>
          <w:kern w:val="0"/>
          <w:sz w:val="28"/>
        </w:rPr>
        <w:t>有关中央预算单位，各省、自治区、直辖市、计划单列市财政厅（局）、生态环境厅（局），新疆生产建设兵团财政局、环境保护局：</w:t>
      </w:r>
    </w:p>
    <w:p>
      <w:pPr>
        <w:autoSpaceDN w:val="0"/>
        <w:spacing w:line="360" w:lineRule="auto"/>
        <w:rPr>
          <w:rFonts w:ascii="仿宋" w:hAnsi="仿宋" w:eastAsia="仿宋" w:cs="宋体"/>
          <w:color w:val="000000"/>
          <w:kern w:val="0"/>
          <w:sz w:val="28"/>
        </w:rPr>
      </w:pPr>
    </w:p>
    <w:p>
      <w:pPr>
        <w:autoSpaceDN w:val="0"/>
        <w:spacing w:line="360" w:lineRule="auto"/>
        <w:ind w:firstLine="565" w:firstLineChars="202"/>
        <w:rPr>
          <w:rFonts w:ascii="仿宋" w:hAnsi="仿宋" w:eastAsia="仿宋" w:cs="宋体"/>
          <w:color w:val="000000"/>
          <w:kern w:val="0"/>
          <w:sz w:val="28"/>
        </w:rPr>
      </w:pPr>
      <w:r>
        <w:rPr>
          <w:rFonts w:hint="eastAsia" w:ascii="仿宋" w:hAnsi="仿宋" w:eastAsia="仿宋" w:cs="宋体"/>
          <w:color w:val="000000"/>
          <w:kern w:val="0"/>
          <w:sz w:val="28"/>
        </w:rPr>
        <w:t>根据《财政部发展改革委 生态环境部 市场监管总局关于调整优化节能产品环境标志产品政府采购执行机制的通知》（财库〔2019〕9号），我们研究制定了环境标志产品政府采购品目清单，现印发给你们，请遵照执行。</w:t>
      </w:r>
    </w:p>
    <w:p>
      <w:pPr>
        <w:autoSpaceDN w:val="0"/>
        <w:spacing w:line="360" w:lineRule="auto"/>
        <w:ind w:firstLine="565" w:firstLineChars="202"/>
        <w:rPr>
          <w:rFonts w:ascii="仿宋" w:hAnsi="仿宋" w:eastAsia="仿宋" w:cs="宋体"/>
          <w:color w:val="000000"/>
          <w:kern w:val="0"/>
          <w:sz w:val="28"/>
        </w:rPr>
      </w:pPr>
    </w:p>
    <w:p>
      <w:pPr>
        <w:autoSpaceDN w:val="0"/>
        <w:spacing w:line="360" w:lineRule="auto"/>
        <w:ind w:firstLine="3360"/>
        <w:rPr>
          <w:rFonts w:ascii="仿宋" w:hAnsi="仿宋" w:eastAsia="仿宋" w:cs="宋体"/>
          <w:color w:val="000000"/>
          <w:kern w:val="0"/>
          <w:sz w:val="28"/>
        </w:rPr>
      </w:pPr>
      <w:r>
        <w:rPr>
          <w:rFonts w:hint="eastAsia" w:ascii="仿宋" w:hAnsi="仿宋" w:eastAsia="仿宋" w:cs="宋体"/>
          <w:color w:val="000000"/>
          <w:kern w:val="0"/>
          <w:sz w:val="28"/>
        </w:rPr>
        <w:t>附件：环境标志产品政府采购品目清单</w:t>
      </w:r>
    </w:p>
    <w:p>
      <w:pPr>
        <w:autoSpaceDN w:val="0"/>
        <w:spacing w:line="360" w:lineRule="auto"/>
        <w:ind w:firstLine="3360"/>
        <w:rPr>
          <w:rFonts w:ascii="宋体" w:hAnsi="宋体" w:cs="宋体"/>
          <w:color w:val="000000"/>
          <w:kern w:val="0"/>
          <w:sz w:val="28"/>
        </w:rPr>
      </w:pPr>
    </w:p>
    <w:p>
      <w:pPr>
        <w:autoSpaceDN w:val="0"/>
        <w:spacing w:line="360" w:lineRule="auto"/>
        <w:jc w:val="right"/>
        <w:rPr>
          <w:rFonts w:ascii="仿宋" w:hAnsi="仿宋" w:eastAsia="仿宋" w:cs="宋体"/>
          <w:color w:val="000000"/>
          <w:kern w:val="0"/>
          <w:sz w:val="28"/>
        </w:rPr>
      </w:pPr>
      <w:r>
        <w:rPr>
          <w:rFonts w:hint="eastAsia" w:ascii="仿宋" w:hAnsi="仿宋" w:eastAsia="仿宋" w:cs="宋体"/>
          <w:color w:val="000000"/>
          <w:kern w:val="0"/>
          <w:sz w:val="28"/>
        </w:rPr>
        <w:t>财政部   生态环境部</w:t>
      </w:r>
    </w:p>
    <w:p>
      <w:pPr>
        <w:autoSpaceDN w:val="0"/>
        <w:spacing w:line="360" w:lineRule="auto"/>
        <w:jc w:val="right"/>
        <w:rPr>
          <w:rFonts w:ascii="仿宋" w:hAnsi="仿宋" w:eastAsia="仿宋" w:cs="宋体"/>
          <w:color w:val="000000"/>
          <w:kern w:val="0"/>
          <w:sz w:val="28"/>
        </w:rPr>
      </w:pPr>
      <w:r>
        <w:rPr>
          <w:rFonts w:hint="eastAsia" w:ascii="仿宋" w:hAnsi="仿宋" w:eastAsia="仿宋" w:cs="宋体"/>
          <w:color w:val="000000"/>
          <w:kern w:val="0"/>
          <w:sz w:val="28"/>
        </w:rPr>
        <w:t>2019年3月29日</w:t>
      </w:r>
    </w:p>
    <w:p>
      <w:pPr>
        <w:keepNext/>
        <w:keepLines/>
        <w:autoSpaceDN w:val="0"/>
        <w:spacing w:before="240" w:line="360" w:lineRule="auto"/>
        <w:jc w:val="left"/>
        <w:outlineLvl w:val="3"/>
        <w:rPr>
          <w:rFonts w:ascii="华文中宋" w:hAnsi="华文中宋" w:eastAsia="华文中宋"/>
          <w:b/>
          <w:bCs/>
          <w:color w:val="000000"/>
          <w:sz w:val="28"/>
          <w:szCs w:val="28"/>
        </w:rPr>
      </w:pPr>
      <w:r>
        <w:rPr>
          <w:rFonts w:ascii="华文中宋" w:hAnsi="华文中宋" w:eastAsia="华文中宋"/>
          <w:b/>
          <w:bCs/>
          <w:color w:val="000000"/>
          <w:sz w:val="28"/>
          <w:szCs w:val="28"/>
        </w:rPr>
        <w:br w:type="page"/>
      </w:r>
      <w:r>
        <w:rPr>
          <w:rFonts w:hint="eastAsia" w:ascii="华文中宋" w:hAnsi="华文中宋" w:eastAsia="华文中宋"/>
          <w:b/>
          <w:bCs/>
          <w:color w:val="000000"/>
          <w:sz w:val="28"/>
          <w:szCs w:val="28"/>
        </w:rPr>
        <w:t>附：环境标志产品政府采购品目清单</w:t>
      </w:r>
    </w:p>
    <w:tbl>
      <w:tblPr>
        <w:tblStyle w:val="51"/>
        <w:tblW w:w="9553" w:type="dxa"/>
        <w:tblInd w:w="-459"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709"/>
        <w:gridCol w:w="1985"/>
        <w:gridCol w:w="2268"/>
        <w:gridCol w:w="1855"/>
        <w:gridCol w:w="2736"/>
      </w:tblGrid>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blHeader/>
        </w:trPr>
        <w:tc>
          <w:tcPr>
            <w:tcW w:w="709" w:type="dxa"/>
            <w:shd w:val="clear" w:color="auto" w:fill="DAEEF3"/>
            <w:noWrap/>
            <w:vAlign w:val="center"/>
          </w:tcPr>
          <w:p>
            <w:pPr>
              <w:autoSpaceDN w:val="0"/>
              <w:jc w:val="center"/>
              <w:rPr>
                <w:rFonts w:ascii="宋体" w:hAnsi="宋体"/>
                <w:b/>
                <w:color w:val="000000"/>
                <w:w w:val="90"/>
                <w:szCs w:val="21"/>
              </w:rPr>
            </w:pPr>
            <w:r>
              <w:rPr>
                <w:rFonts w:hint="eastAsia" w:ascii="宋体" w:hAnsi="宋体"/>
                <w:b/>
                <w:color w:val="000000"/>
                <w:w w:val="90"/>
                <w:szCs w:val="21"/>
              </w:rPr>
              <w:t>品目序号</w:t>
            </w:r>
          </w:p>
        </w:tc>
        <w:tc>
          <w:tcPr>
            <w:tcW w:w="6108" w:type="dxa"/>
            <w:gridSpan w:val="3"/>
            <w:shd w:val="clear" w:color="auto" w:fill="DAEEF3"/>
            <w:noWrap/>
            <w:vAlign w:val="center"/>
          </w:tcPr>
          <w:p>
            <w:pPr>
              <w:autoSpaceDN w:val="0"/>
              <w:jc w:val="center"/>
              <w:rPr>
                <w:rFonts w:ascii="宋体" w:hAnsi="宋体"/>
                <w:b/>
                <w:color w:val="000000"/>
                <w:w w:val="90"/>
                <w:szCs w:val="21"/>
              </w:rPr>
            </w:pPr>
            <w:r>
              <w:rPr>
                <w:rFonts w:hint="eastAsia" w:ascii="宋体" w:hAnsi="宋体"/>
                <w:b/>
                <w:color w:val="000000"/>
                <w:w w:val="90"/>
                <w:szCs w:val="21"/>
              </w:rPr>
              <w:t>名称</w:t>
            </w:r>
          </w:p>
        </w:tc>
        <w:tc>
          <w:tcPr>
            <w:tcW w:w="2736" w:type="dxa"/>
            <w:shd w:val="clear" w:color="auto" w:fill="DAEEF3"/>
            <w:noWrap/>
            <w:vAlign w:val="center"/>
          </w:tcPr>
          <w:p>
            <w:pPr>
              <w:autoSpaceDN w:val="0"/>
              <w:jc w:val="center"/>
              <w:rPr>
                <w:rFonts w:ascii="宋体" w:hAnsi="宋体"/>
                <w:b/>
                <w:color w:val="000000"/>
                <w:w w:val="90"/>
                <w:szCs w:val="21"/>
              </w:rPr>
            </w:pPr>
            <w:r>
              <w:rPr>
                <w:rFonts w:hint="eastAsia" w:ascii="宋体" w:hAnsi="宋体"/>
                <w:b/>
                <w:color w:val="000000"/>
                <w:w w:val="90"/>
                <w:szCs w:val="21"/>
              </w:rPr>
              <w:t>依据的标准</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pPr>
              <w:autoSpaceDN w:val="0"/>
              <w:jc w:val="center"/>
              <w:rPr>
                <w:rFonts w:ascii="宋体" w:hAnsi="宋体"/>
                <w:color w:val="000000"/>
                <w:w w:val="90"/>
                <w:szCs w:val="21"/>
              </w:rPr>
            </w:pPr>
            <w:r>
              <w:rPr>
                <w:rFonts w:ascii="宋体" w:hAnsi="宋体"/>
                <w:color w:val="000000"/>
                <w:w w:val="90"/>
                <w:szCs w:val="21"/>
              </w:rPr>
              <w:t>1</w:t>
            </w:r>
          </w:p>
        </w:tc>
        <w:tc>
          <w:tcPr>
            <w:tcW w:w="1985" w:type="dxa"/>
            <w:vMerge w:val="restart"/>
            <w:noWrap/>
            <w:vAlign w:val="center"/>
          </w:tcPr>
          <w:p>
            <w:pPr>
              <w:autoSpaceDN w:val="0"/>
              <w:rPr>
                <w:rFonts w:ascii="宋体" w:hAnsi="宋体"/>
                <w:color w:val="000000"/>
                <w:w w:val="90"/>
                <w:szCs w:val="21"/>
              </w:rPr>
            </w:pPr>
            <w:r>
              <w:rPr>
                <w:rFonts w:ascii="宋体" w:hAnsi="宋体"/>
                <w:color w:val="000000"/>
                <w:w w:val="90"/>
                <w:szCs w:val="21"/>
              </w:rPr>
              <w:t>A020101计算机设备</w:t>
            </w:r>
          </w:p>
        </w:tc>
        <w:tc>
          <w:tcPr>
            <w:tcW w:w="2268" w:type="dxa"/>
            <w:noWrap/>
            <w:vAlign w:val="center"/>
          </w:tcPr>
          <w:p>
            <w:pPr>
              <w:autoSpaceDN w:val="0"/>
              <w:rPr>
                <w:rFonts w:ascii="宋体" w:hAnsi="宋体"/>
                <w:color w:val="000000"/>
                <w:w w:val="90"/>
                <w:szCs w:val="21"/>
              </w:rPr>
            </w:pPr>
            <w:r>
              <w:rPr>
                <w:rFonts w:ascii="宋体" w:hAnsi="宋体"/>
                <w:color w:val="000000"/>
                <w:w w:val="90"/>
                <w:szCs w:val="21"/>
              </w:rPr>
              <w:t>A02010103服务器</w:t>
            </w:r>
          </w:p>
        </w:tc>
        <w:tc>
          <w:tcPr>
            <w:tcW w:w="1855" w:type="dxa"/>
            <w:noWrap/>
            <w:vAlign w:val="center"/>
          </w:tcPr>
          <w:p>
            <w:pPr>
              <w:autoSpaceDN w:val="0"/>
              <w:rPr>
                <w:rFonts w:ascii="宋体" w:hAnsi="宋体"/>
                <w:color w:val="000000"/>
                <w:w w:val="90"/>
                <w:szCs w:val="21"/>
              </w:rPr>
            </w:pP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HJ2507网络服务器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pPr>
              <w:autoSpaceDN w:val="0"/>
              <w:jc w:val="center"/>
              <w:rPr>
                <w:rFonts w:ascii="宋体" w:hAnsi="宋体"/>
                <w:color w:val="000000"/>
                <w:w w:val="90"/>
                <w:szCs w:val="21"/>
              </w:rPr>
            </w:pPr>
          </w:p>
        </w:tc>
        <w:tc>
          <w:tcPr>
            <w:tcW w:w="1985" w:type="dxa"/>
            <w:vMerge w:val="continue"/>
            <w:noWrap/>
            <w:vAlign w:val="center"/>
          </w:tcPr>
          <w:p>
            <w:pPr>
              <w:autoSpaceDN w:val="0"/>
              <w:rPr>
                <w:rFonts w:ascii="宋体" w:hAnsi="宋体"/>
                <w:color w:val="000000"/>
                <w:w w:val="90"/>
                <w:szCs w:val="21"/>
              </w:rPr>
            </w:pPr>
          </w:p>
        </w:tc>
        <w:tc>
          <w:tcPr>
            <w:tcW w:w="2268" w:type="dxa"/>
            <w:noWrap/>
            <w:vAlign w:val="center"/>
          </w:tcPr>
          <w:p>
            <w:pPr>
              <w:autoSpaceDN w:val="0"/>
              <w:rPr>
                <w:rFonts w:ascii="宋体" w:hAnsi="宋体"/>
                <w:color w:val="000000"/>
                <w:w w:val="90"/>
                <w:szCs w:val="21"/>
              </w:rPr>
            </w:pPr>
            <w:r>
              <w:rPr>
                <w:rFonts w:ascii="宋体" w:hAnsi="宋体"/>
                <w:color w:val="000000"/>
                <w:w w:val="90"/>
                <w:szCs w:val="21"/>
              </w:rPr>
              <w:t>A02010104台式计算机</w:t>
            </w:r>
          </w:p>
        </w:tc>
        <w:tc>
          <w:tcPr>
            <w:tcW w:w="1855" w:type="dxa"/>
            <w:noWrap/>
            <w:vAlign w:val="center"/>
          </w:tcPr>
          <w:p>
            <w:pPr>
              <w:autoSpaceDN w:val="0"/>
              <w:rPr>
                <w:rFonts w:ascii="宋体" w:hAnsi="宋体"/>
                <w:color w:val="000000"/>
                <w:w w:val="90"/>
                <w:szCs w:val="21"/>
              </w:rPr>
            </w:pP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pPr>
              <w:autoSpaceDN w:val="0"/>
              <w:jc w:val="center"/>
              <w:rPr>
                <w:rFonts w:ascii="宋体" w:hAnsi="宋体"/>
                <w:color w:val="000000"/>
                <w:w w:val="90"/>
                <w:szCs w:val="21"/>
              </w:rPr>
            </w:pPr>
          </w:p>
        </w:tc>
        <w:tc>
          <w:tcPr>
            <w:tcW w:w="1985" w:type="dxa"/>
            <w:vMerge w:val="continue"/>
            <w:noWrap/>
            <w:vAlign w:val="center"/>
          </w:tcPr>
          <w:p>
            <w:pPr>
              <w:autoSpaceDN w:val="0"/>
              <w:rPr>
                <w:rFonts w:ascii="宋体" w:hAnsi="宋体"/>
                <w:color w:val="000000"/>
                <w:w w:val="90"/>
                <w:szCs w:val="21"/>
              </w:rPr>
            </w:pPr>
          </w:p>
        </w:tc>
        <w:tc>
          <w:tcPr>
            <w:tcW w:w="2268" w:type="dxa"/>
            <w:noWrap/>
            <w:vAlign w:val="center"/>
          </w:tcPr>
          <w:p>
            <w:pPr>
              <w:autoSpaceDN w:val="0"/>
              <w:rPr>
                <w:rFonts w:ascii="宋体" w:hAnsi="宋体"/>
                <w:color w:val="000000"/>
                <w:w w:val="90"/>
                <w:szCs w:val="21"/>
              </w:rPr>
            </w:pPr>
            <w:r>
              <w:rPr>
                <w:rFonts w:ascii="宋体" w:hAnsi="宋体"/>
                <w:color w:val="000000"/>
                <w:w w:val="90"/>
                <w:szCs w:val="21"/>
              </w:rPr>
              <w:t>A02010105便携式计算机</w:t>
            </w:r>
          </w:p>
        </w:tc>
        <w:tc>
          <w:tcPr>
            <w:tcW w:w="1855" w:type="dxa"/>
            <w:noWrap/>
            <w:vAlign w:val="center"/>
          </w:tcPr>
          <w:p>
            <w:pPr>
              <w:autoSpaceDN w:val="0"/>
              <w:rPr>
                <w:rFonts w:ascii="宋体" w:hAnsi="宋体"/>
                <w:color w:val="000000"/>
                <w:w w:val="90"/>
                <w:szCs w:val="21"/>
              </w:rPr>
            </w:pP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pPr>
              <w:autoSpaceDN w:val="0"/>
              <w:jc w:val="center"/>
              <w:rPr>
                <w:rFonts w:ascii="宋体" w:hAnsi="宋体"/>
                <w:color w:val="000000"/>
                <w:w w:val="90"/>
                <w:szCs w:val="21"/>
              </w:rPr>
            </w:pPr>
          </w:p>
        </w:tc>
        <w:tc>
          <w:tcPr>
            <w:tcW w:w="1985" w:type="dxa"/>
            <w:vMerge w:val="continue"/>
            <w:noWrap/>
            <w:vAlign w:val="center"/>
          </w:tcPr>
          <w:p>
            <w:pPr>
              <w:autoSpaceDN w:val="0"/>
              <w:rPr>
                <w:rFonts w:ascii="宋体" w:hAnsi="宋体"/>
                <w:color w:val="000000"/>
                <w:w w:val="90"/>
                <w:szCs w:val="21"/>
              </w:rPr>
            </w:pPr>
          </w:p>
        </w:tc>
        <w:tc>
          <w:tcPr>
            <w:tcW w:w="2268" w:type="dxa"/>
            <w:noWrap/>
            <w:vAlign w:val="center"/>
          </w:tcPr>
          <w:p>
            <w:pPr>
              <w:autoSpaceDN w:val="0"/>
              <w:rPr>
                <w:rFonts w:ascii="宋体" w:hAnsi="宋体"/>
                <w:color w:val="000000"/>
                <w:w w:val="90"/>
                <w:szCs w:val="21"/>
              </w:rPr>
            </w:pPr>
            <w:r>
              <w:rPr>
                <w:rFonts w:ascii="宋体" w:hAnsi="宋体"/>
                <w:color w:val="000000"/>
                <w:w w:val="90"/>
                <w:szCs w:val="21"/>
              </w:rPr>
              <w:t>A02010107平板式微型计算机</w:t>
            </w:r>
          </w:p>
        </w:tc>
        <w:tc>
          <w:tcPr>
            <w:tcW w:w="1855" w:type="dxa"/>
            <w:noWrap/>
            <w:vAlign w:val="center"/>
          </w:tcPr>
          <w:p>
            <w:pPr>
              <w:autoSpaceDN w:val="0"/>
              <w:rPr>
                <w:rFonts w:ascii="宋体" w:hAnsi="宋体"/>
                <w:color w:val="000000"/>
                <w:w w:val="90"/>
                <w:szCs w:val="21"/>
              </w:rPr>
            </w:pP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pPr>
              <w:autoSpaceDN w:val="0"/>
              <w:jc w:val="center"/>
              <w:rPr>
                <w:rFonts w:ascii="宋体" w:hAnsi="宋体"/>
                <w:color w:val="000000"/>
                <w:w w:val="90"/>
                <w:szCs w:val="21"/>
              </w:rPr>
            </w:pPr>
          </w:p>
        </w:tc>
        <w:tc>
          <w:tcPr>
            <w:tcW w:w="1985" w:type="dxa"/>
            <w:vMerge w:val="continue"/>
            <w:noWrap/>
            <w:vAlign w:val="center"/>
          </w:tcPr>
          <w:p>
            <w:pPr>
              <w:autoSpaceDN w:val="0"/>
              <w:rPr>
                <w:rFonts w:ascii="宋体" w:hAnsi="宋体"/>
                <w:color w:val="000000"/>
                <w:w w:val="90"/>
                <w:szCs w:val="21"/>
              </w:rPr>
            </w:pPr>
          </w:p>
        </w:tc>
        <w:tc>
          <w:tcPr>
            <w:tcW w:w="2268" w:type="dxa"/>
            <w:noWrap/>
            <w:vAlign w:val="center"/>
          </w:tcPr>
          <w:p>
            <w:pPr>
              <w:autoSpaceDN w:val="0"/>
              <w:rPr>
                <w:rFonts w:ascii="宋体" w:hAnsi="宋体"/>
                <w:color w:val="000000"/>
                <w:w w:val="90"/>
                <w:szCs w:val="21"/>
              </w:rPr>
            </w:pPr>
            <w:r>
              <w:rPr>
                <w:rFonts w:ascii="宋体" w:hAnsi="宋体"/>
                <w:color w:val="000000"/>
                <w:w w:val="90"/>
                <w:szCs w:val="21"/>
              </w:rPr>
              <w:t>A02010108网络计算机</w:t>
            </w:r>
          </w:p>
        </w:tc>
        <w:tc>
          <w:tcPr>
            <w:tcW w:w="1855" w:type="dxa"/>
            <w:noWrap/>
            <w:vAlign w:val="center"/>
          </w:tcPr>
          <w:p>
            <w:pPr>
              <w:autoSpaceDN w:val="0"/>
              <w:rPr>
                <w:rFonts w:ascii="宋体" w:hAnsi="宋体"/>
                <w:color w:val="000000"/>
                <w:w w:val="90"/>
                <w:szCs w:val="21"/>
              </w:rPr>
            </w:pP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pPr>
              <w:autoSpaceDN w:val="0"/>
              <w:jc w:val="center"/>
              <w:rPr>
                <w:rFonts w:ascii="宋体" w:hAnsi="宋体"/>
                <w:color w:val="000000"/>
                <w:w w:val="90"/>
                <w:szCs w:val="21"/>
              </w:rPr>
            </w:pPr>
          </w:p>
        </w:tc>
        <w:tc>
          <w:tcPr>
            <w:tcW w:w="1985" w:type="dxa"/>
            <w:vMerge w:val="continue"/>
            <w:noWrap/>
            <w:vAlign w:val="center"/>
          </w:tcPr>
          <w:p>
            <w:pPr>
              <w:autoSpaceDN w:val="0"/>
              <w:rPr>
                <w:rFonts w:ascii="宋体" w:hAnsi="宋体"/>
                <w:color w:val="000000"/>
                <w:w w:val="90"/>
                <w:szCs w:val="21"/>
              </w:rPr>
            </w:pPr>
          </w:p>
        </w:tc>
        <w:tc>
          <w:tcPr>
            <w:tcW w:w="2268" w:type="dxa"/>
            <w:noWrap/>
            <w:vAlign w:val="center"/>
          </w:tcPr>
          <w:p>
            <w:pPr>
              <w:autoSpaceDN w:val="0"/>
              <w:rPr>
                <w:rFonts w:ascii="宋体" w:hAnsi="宋体"/>
                <w:color w:val="000000"/>
                <w:w w:val="90"/>
                <w:szCs w:val="21"/>
              </w:rPr>
            </w:pPr>
            <w:r>
              <w:rPr>
                <w:rFonts w:ascii="宋体" w:hAnsi="宋体"/>
                <w:color w:val="000000"/>
                <w:w w:val="90"/>
                <w:szCs w:val="21"/>
              </w:rPr>
              <w:t>A02010109计算机工作站</w:t>
            </w:r>
          </w:p>
        </w:tc>
        <w:tc>
          <w:tcPr>
            <w:tcW w:w="1855" w:type="dxa"/>
            <w:noWrap/>
            <w:vAlign w:val="center"/>
          </w:tcPr>
          <w:p>
            <w:pPr>
              <w:autoSpaceDN w:val="0"/>
              <w:rPr>
                <w:rFonts w:ascii="宋体" w:hAnsi="宋体"/>
                <w:color w:val="000000"/>
                <w:w w:val="90"/>
                <w:szCs w:val="21"/>
              </w:rPr>
            </w:pP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pPr>
              <w:autoSpaceDN w:val="0"/>
              <w:jc w:val="center"/>
              <w:rPr>
                <w:rFonts w:ascii="宋体" w:hAnsi="宋体"/>
                <w:color w:val="000000"/>
                <w:w w:val="90"/>
                <w:szCs w:val="21"/>
              </w:rPr>
            </w:pPr>
          </w:p>
        </w:tc>
        <w:tc>
          <w:tcPr>
            <w:tcW w:w="1985" w:type="dxa"/>
            <w:vMerge w:val="continue"/>
            <w:noWrap/>
            <w:vAlign w:val="center"/>
          </w:tcPr>
          <w:p>
            <w:pPr>
              <w:autoSpaceDN w:val="0"/>
              <w:rPr>
                <w:rFonts w:ascii="宋体" w:hAnsi="宋体"/>
                <w:color w:val="000000"/>
                <w:w w:val="90"/>
                <w:szCs w:val="21"/>
              </w:rPr>
            </w:pPr>
          </w:p>
        </w:tc>
        <w:tc>
          <w:tcPr>
            <w:tcW w:w="2268" w:type="dxa"/>
            <w:noWrap/>
            <w:vAlign w:val="center"/>
          </w:tcPr>
          <w:p>
            <w:pPr>
              <w:autoSpaceDN w:val="0"/>
              <w:rPr>
                <w:rFonts w:ascii="宋体" w:hAnsi="宋体"/>
                <w:color w:val="000000"/>
                <w:w w:val="90"/>
                <w:szCs w:val="21"/>
              </w:rPr>
            </w:pPr>
            <w:r>
              <w:rPr>
                <w:rFonts w:ascii="宋体" w:hAnsi="宋体"/>
                <w:color w:val="000000"/>
                <w:w w:val="90"/>
                <w:szCs w:val="21"/>
              </w:rPr>
              <w:t>A02010199其他计算机设备</w:t>
            </w:r>
          </w:p>
        </w:tc>
        <w:tc>
          <w:tcPr>
            <w:tcW w:w="1855" w:type="dxa"/>
            <w:noWrap/>
            <w:vAlign w:val="center"/>
          </w:tcPr>
          <w:p>
            <w:pPr>
              <w:autoSpaceDN w:val="0"/>
              <w:rPr>
                <w:rFonts w:ascii="宋体" w:hAnsi="宋体"/>
                <w:color w:val="000000"/>
                <w:w w:val="90"/>
                <w:szCs w:val="21"/>
              </w:rPr>
            </w:pP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pPr>
              <w:autoSpaceDN w:val="0"/>
              <w:jc w:val="center"/>
              <w:rPr>
                <w:rFonts w:ascii="宋体" w:hAnsi="宋体"/>
                <w:color w:val="000000"/>
                <w:w w:val="90"/>
                <w:szCs w:val="21"/>
              </w:rPr>
            </w:pPr>
            <w:r>
              <w:rPr>
                <w:rFonts w:ascii="宋体" w:hAnsi="宋体"/>
                <w:color w:val="000000"/>
                <w:w w:val="90"/>
                <w:szCs w:val="21"/>
              </w:rPr>
              <w:t>2</w:t>
            </w:r>
          </w:p>
        </w:tc>
        <w:tc>
          <w:tcPr>
            <w:tcW w:w="1985" w:type="dxa"/>
            <w:vMerge w:val="restart"/>
            <w:noWrap/>
            <w:vAlign w:val="center"/>
          </w:tcPr>
          <w:p>
            <w:pPr>
              <w:autoSpaceDN w:val="0"/>
              <w:rPr>
                <w:rFonts w:ascii="宋体" w:hAnsi="宋体"/>
                <w:color w:val="000000"/>
                <w:w w:val="90"/>
                <w:szCs w:val="21"/>
              </w:rPr>
            </w:pPr>
            <w:r>
              <w:rPr>
                <w:rFonts w:ascii="宋体" w:hAnsi="宋体"/>
                <w:color w:val="000000"/>
                <w:w w:val="90"/>
                <w:szCs w:val="21"/>
              </w:rPr>
              <w:t>A020106输入输出设备</w:t>
            </w:r>
          </w:p>
        </w:tc>
        <w:tc>
          <w:tcPr>
            <w:tcW w:w="2268" w:type="dxa"/>
            <w:vMerge w:val="restart"/>
            <w:noWrap/>
            <w:vAlign w:val="center"/>
          </w:tcPr>
          <w:p>
            <w:pPr>
              <w:autoSpaceDN w:val="0"/>
              <w:rPr>
                <w:rFonts w:ascii="宋体" w:hAnsi="宋体"/>
                <w:color w:val="000000"/>
                <w:w w:val="90"/>
                <w:szCs w:val="21"/>
              </w:rPr>
            </w:pPr>
            <w:r>
              <w:rPr>
                <w:rFonts w:ascii="宋体" w:hAnsi="宋体"/>
                <w:color w:val="000000"/>
                <w:w w:val="90"/>
                <w:szCs w:val="21"/>
              </w:rPr>
              <w:t>A02010601打印设备</w:t>
            </w:r>
          </w:p>
        </w:tc>
        <w:tc>
          <w:tcPr>
            <w:tcW w:w="1855" w:type="dxa"/>
            <w:noWrap/>
            <w:vAlign w:val="center"/>
          </w:tcPr>
          <w:p>
            <w:pPr>
              <w:autoSpaceDN w:val="0"/>
              <w:rPr>
                <w:rFonts w:ascii="宋体" w:hAnsi="宋体"/>
                <w:color w:val="000000"/>
                <w:w w:val="90"/>
                <w:szCs w:val="21"/>
              </w:rPr>
            </w:pPr>
            <w:r>
              <w:rPr>
                <w:rFonts w:ascii="宋体" w:hAnsi="宋体"/>
                <w:color w:val="000000"/>
                <w:w w:val="90"/>
                <w:szCs w:val="21"/>
              </w:rPr>
              <w:t>A0201060101喷墨打印机</w:t>
            </w: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HJ2512打印机、传真机及多功能一体机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pPr>
              <w:autoSpaceDN w:val="0"/>
              <w:jc w:val="center"/>
              <w:rPr>
                <w:rFonts w:ascii="宋体" w:hAnsi="宋体"/>
                <w:color w:val="000000"/>
                <w:w w:val="90"/>
                <w:szCs w:val="21"/>
              </w:rPr>
            </w:pPr>
          </w:p>
        </w:tc>
        <w:tc>
          <w:tcPr>
            <w:tcW w:w="1985" w:type="dxa"/>
            <w:vMerge w:val="continue"/>
            <w:noWrap/>
            <w:vAlign w:val="center"/>
          </w:tcPr>
          <w:p>
            <w:pPr>
              <w:autoSpaceDN w:val="0"/>
              <w:rPr>
                <w:rFonts w:ascii="宋体" w:hAnsi="宋体"/>
                <w:color w:val="000000"/>
                <w:w w:val="90"/>
                <w:szCs w:val="21"/>
              </w:rPr>
            </w:pPr>
          </w:p>
        </w:tc>
        <w:tc>
          <w:tcPr>
            <w:tcW w:w="2268" w:type="dxa"/>
            <w:vMerge w:val="continue"/>
            <w:noWrap/>
            <w:vAlign w:val="center"/>
          </w:tcPr>
          <w:p>
            <w:pPr>
              <w:autoSpaceDN w:val="0"/>
              <w:rPr>
                <w:rFonts w:ascii="宋体" w:hAnsi="宋体"/>
                <w:color w:val="000000"/>
                <w:w w:val="90"/>
                <w:szCs w:val="21"/>
              </w:rPr>
            </w:pPr>
          </w:p>
        </w:tc>
        <w:tc>
          <w:tcPr>
            <w:tcW w:w="1855" w:type="dxa"/>
            <w:noWrap/>
            <w:vAlign w:val="center"/>
          </w:tcPr>
          <w:p>
            <w:pPr>
              <w:autoSpaceDN w:val="0"/>
              <w:rPr>
                <w:rFonts w:ascii="宋体" w:hAnsi="宋体"/>
                <w:color w:val="000000"/>
                <w:w w:val="90"/>
                <w:szCs w:val="21"/>
              </w:rPr>
            </w:pPr>
            <w:r>
              <w:rPr>
                <w:rFonts w:ascii="宋体" w:hAnsi="宋体"/>
                <w:color w:val="000000"/>
                <w:w w:val="90"/>
                <w:szCs w:val="21"/>
              </w:rPr>
              <w:t>A0201060102激光打印机</w:t>
            </w: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HJ2512打印机、传真机及多功能一体机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pPr>
              <w:autoSpaceDN w:val="0"/>
              <w:jc w:val="center"/>
              <w:rPr>
                <w:rFonts w:ascii="宋体" w:hAnsi="宋体"/>
                <w:color w:val="000000"/>
                <w:w w:val="90"/>
                <w:szCs w:val="21"/>
              </w:rPr>
            </w:pPr>
          </w:p>
        </w:tc>
        <w:tc>
          <w:tcPr>
            <w:tcW w:w="1985" w:type="dxa"/>
            <w:vMerge w:val="continue"/>
            <w:noWrap/>
            <w:vAlign w:val="center"/>
          </w:tcPr>
          <w:p>
            <w:pPr>
              <w:autoSpaceDN w:val="0"/>
              <w:rPr>
                <w:rFonts w:ascii="宋体" w:hAnsi="宋体"/>
                <w:color w:val="000000"/>
                <w:w w:val="90"/>
                <w:szCs w:val="21"/>
              </w:rPr>
            </w:pPr>
          </w:p>
        </w:tc>
        <w:tc>
          <w:tcPr>
            <w:tcW w:w="2268" w:type="dxa"/>
            <w:vMerge w:val="continue"/>
            <w:noWrap/>
            <w:vAlign w:val="center"/>
          </w:tcPr>
          <w:p>
            <w:pPr>
              <w:autoSpaceDN w:val="0"/>
              <w:rPr>
                <w:rFonts w:ascii="宋体" w:hAnsi="宋体"/>
                <w:color w:val="000000"/>
                <w:w w:val="90"/>
                <w:szCs w:val="21"/>
              </w:rPr>
            </w:pPr>
          </w:p>
        </w:tc>
        <w:tc>
          <w:tcPr>
            <w:tcW w:w="1855" w:type="dxa"/>
            <w:noWrap/>
            <w:vAlign w:val="center"/>
          </w:tcPr>
          <w:p>
            <w:pPr>
              <w:autoSpaceDN w:val="0"/>
              <w:rPr>
                <w:rFonts w:ascii="宋体" w:hAnsi="宋体"/>
                <w:color w:val="000000"/>
                <w:w w:val="90"/>
                <w:szCs w:val="21"/>
              </w:rPr>
            </w:pPr>
            <w:r>
              <w:rPr>
                <w:rFonts w:ascii="宋体" w:hAnsi="宋体"/>
                <w:color w:val="000000"/>
                <w:w w:val="90"/>
                <w:szCs w:val="21"/>
              </w:rPr>
              <w:t>A0201060103热式打印机</w:t>
            </w: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HJ2512打印机、传真机及多功能一体机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pPr>
              <w:autoSpaceDN w:val="0"/>
              <w:jc w:val="center"/>
              <w:rPr>
                <w:rFonts w:ascii="宋体" w:hAnsi="宋体"/>
                <w:color w:val="000000"/>
                <w:w w:val="90"/>
                <w:szCs w:val="21"/>
              </w:rPr>
            </w:pPr>
          </w:p>
        </w:tc>
        <w:tc>
          <w:tcPr>
            <w:tcW w:w="1985" w:type="dxa"/>
            <w:vMerge w:val="continue"/>
            <w:noWrap/>
            <w:vAlign w:val="center"/>
          </w:tcPr>
          <w:p>
            <w:pPr>
              <w:autoSpaceDN w:val="0"/>
              <w:rPr>
                <w:rFonts w:ascii="宋体" w:hAnsi="宋体"/>
                <w:color w:val="000000"/>
                <w:w w:val="90"/>
                <w:szCs w:val="21"/>
              </w:rPr>
            </w:pPr>
          </w:p>
        </w:tc>
        <w:tc>
          <w:tcPr>
            <w:tcW w:w="2268" w:type="dxa"/>
            <w:vMerge w:val="continue"/>
            <w:noWrap/>
            <w:vAlign w:val="center"/>
          </w:tcPr>
          <w:p>
            <w:pPr>
              <w:autoSpaceDN w:val="0"/>
              <w:rPr>
                <w:rFonts w:ascii="宋体" w:hAnsi="宋体"/>
                <w:color w:val="000000"/>
                <w:w w:val="90"/>
                <w:szCs w:val="21"/>
              </w:rPr>
            </w:pPr>
          </w:p>
        </w:tc>
        <w:tc>
          <w:tcPr>
            <w:tcW w:w="1855" w:type="dxa"/>
            <w:noWrap/>
            <w:vAlign w:val="center"/>
          </w:tcPr>
          <w:p>
            <w:pPr>
              <w:autoSpaceDN w:val="0"/>
              <w:rPr>
                <w:rFonts w:ascii="宋体" w:hAnsi="宋体"/>
                <w:color w:val="000000"/>
                <w:w w:val="90"/>
                <w:szCs w:val="21"/>
              </w:rPr>
            </w:pPr>
            <w:r>
              <w:rPr>
                <w:rFonts w:ascii="宋体" w:hAnsi="宋体"/>
                <w:color w:val="000000"/>
                <w:w w:val="90"/>
                <w:szCs w:val="21"/>
              </w:rPr>
              <w:t>A0201060104针式打印机</w:t>
            </w: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HJ2512打印机、传真机及多功能一体机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pPr>
              <w:autoSpaceDN w:val="0"/>
              <w:jc w:val="center"/>
              <w:rPr>
                <w:rFonts w:ascii="宋体" w:hAnsi="宋体"/>
                <w:color w:val="000000"/>
                <w:w w:val="90"/>
                <w:szCs w:val="21"/>
              </w:rPr>
            </w:pPr>
          </w:p>
        </w:tc>
        <w:tc>
          <w:tcPr>
            <w:tcW w:w="1985" w:type="dxa"/>
            <w:vMerge w:val="continue"/>
            <w:noWrap/>
            <w:vAlign w:val="center"/>
          </w:tcPr>
          <w:p>
            <w:pPr>
              <w:autoSpaceDN w:val="0"/>
              <w:rPr>
                <w:rFonts w:ascii="宋体" w:hAnsi="宋体"/>
                <w:color w:val="000000"/>
                <w:w w:val="90"/>
                <w:szCs w:val="21"/>
              </w:rPr>
            </w:pPr>
          </w:p>
        </w:tc>
        <w:tc>
          <w:tcPr>
            <w:tcW w:w="2268" w:type="dxa"/>
            <w:vMerge w:val="restart"/>
            <w:noWrap/>
            <w:vAlign w:val="center"/>
          </w:tcPr>
          <w:p>
            <w:pPr>
              <w:autoSpaceDN w:val="0"/>
              <w:rPr>
                <w:rFonts w:ascii="宋体" w:hAnsi="宋体"/>
                <w:color w:val="000000"/>
                <w:w w:val="90"/>
                <w:szCs w:val="21"/>
              </w:rPr>
            </w:pPr>
            <w:r>
              <w:rPr>
                <w:rFonts w:ascii="宋体" w:hAnsi="宋体"/>
                <w:color w:val="000000"/>
                <w:w w:val="90"/>
                <w:szCs w:val="21"/>
              </w:rPr>
              <w:t>A02010604显示设备</w:t>
            </w:r>
          </w:p>
        </w:tc>
        <w:tc>
          <w:tcPr>
            <w:tcW w:w="1855" w:type="dxa"/>
            <w:noWrap/>
            <w:vAlign w:val="center"/>
          </w:tcPr>
          <w:p>
            <w:pPr>
              <w:autoSpaceDN w:val="0"/>
              <w:rPr>
                <w:rFonts w:ascii="宋体" w:hAnsi="宋体"/>
                <w:color w:val="000000"/>
                <w:w w:val="90"/>
                <w:szCs w:val="21"/>
              </w:rPr>
            </w:pPr>
            <w:r>
              <w:rPr>
                <w:rFonts w:ascii="宋体" w:hAnsi="宋体"/>
                <w:color w:val="000000"/>
                <w:w w:val="90"/>
                <w:szCs w:val="21"/>
              </w:rPr>
              <w:t>A0201060401液晶显示器</w:t>
            </w: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pPr>
              <w:autoSpaceDN w:val="0"/>
              <w:jc w:val="center"/>
              <w:rPr>
                <w:rFonts w:ascii="宋体" w:hAnsi="宋体"/>
                <w:color w:val="000000"/>
                <w:w w:val="90"/>
                <w:szCs w:val="21"/>
              </w:rPr>
            </w:pPr>
          </w:p>
        </w:tc>
        <w:tc>
          <w:tcPr>
            <w:tcW w:w="1985" w:type="dxa"/>
            <w:vMerge w:val="continue"/>
            <w:noWrap/>
            <w:vAlign w:val="center"/>
          </w:tcPr>
          <w:p>
            <w:pPr>
              <w:autoSpaceDN w:val="0"/>
              <w:rPr>
                <w:rFonts w:ascii="宋体" w:hAnsi="宋体"/>
                <w:color w:val="000000"/>
                <w:w w:val="90"/>
                <w:szCs w:val="21"/>
              </w:rPr>
            </w:pPr>
          </w:p>
        </w:tc>
        <w:tc>
          <w:tcPr>
            <w:tcW w:w="2268" w:type="dxa"/>
            <w:vMerge w:val="continue"/>
            <w:noWrap/>
            <w:vAlign w:val="center"/>
          </w:tcPr>
          <w:p>
            <w:pPr>
              <w:autoSpaceDN w:val="0"/>
              <w:rPr>
                <w:rFonts w:ascii="宋体" w:hAnsi="宋体"/>
                <w:color w:val="000000"/>
                <w:w w:val="90"/>
                <w:szCs w:val="21"/>
              </w:rPr>
            </w:pPr>
          </w:p>
        </w:tc>
        <w:tc>
          <w:tcPr>
            <w:tcW w:w="1855" w:type="dxa"/>
            <w:noWrap/>
            <w:vAlign w:val="center"/>
          </w:tcPr>
          <w:p>
            <w:pPr>
              <w:autoSpaceDN w:val="0"/>
              <w:rPr>
                <w:rFonts w:ascii="宋体" w:hAnsi="宋体"/>
                <w:color w:val="000000"/>
                <w:w w:val="90"/>
                <w:szCs w:val="21"/>
              </w:rPr>
            </w:pPr>
            <w:r>
              <w:rPr>
                <w:rFonts w:ascii="宋体" w:hAnsi="宋体"/>
                <w:color w:val="000000"/>
                <w:w w:val="90"/>
                <w:szCs w:val="21"/>
              </w:rPr>
              <w:t>A0201060499其他显示器</w:t>
            </w: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HJ2536微型计算机、显示器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pPr>
              <w:autoSpaceDN w:val="0"/>
              <w:jc w:val="center"/>
              <w:rPr>
                <w:rFonts w:ascii="宋体" w:hAnsi="宋体"/>
                <w:color w:val="000000"/>
                <w:w w:val="90"/>
                <w:szCs w:val="21"/>
              </w:rPr>
            </w:pPr>
          </w:p>
        </w:tc>
        <w:tc>
          <w:tcPr>
            <w:tcW w:w="1985" w:type="dxa"/>
            <w:vMerge w:val="continue"/>
            <w:noWrap/>
            <w:vAlign w:val="center"/>
          </w:tcPr>
          <w:p>
            <w:pPr>
              <w:autoSpaceDN w:val="0"/>
              <w:rPr>
                <w:rFonts w:ascii="宋体" w:hAnsi="宋体"/>
                <w:color w:val="000000"/>
                <w:w w:val="90"/>
                <w:szCs w:val="21"/>
              </w:rPr>
            </w:pPr>
          </w:p>
        </w:tc>
        <w:tc>
          <w:tcPr>
            <w:tcW w:w="2268" w:type="dxa"/>
            <w:noWrap/>
            <w:vAlign w:val="center"/>
          </w:tcPr>
          <w:p>
            <w:pPr>
              <w:autoSpaceDN w:val="0"/>
              <w:rPr>
                <w:rFonts w:ascii="宋体" w:hAnsi="宋体"/>
                <w:color w:val="000000"/>
                <w:w w:val="90"/>
                <w:szCs w:val="21"/>
              </w:rPr>
            </w:pPr>
            <w:r>
              <w:rPr>
                <w:rFonts w:ascii="宋体" w:hAnsi="宋体"/>
                <w:color w:val="000000"/>
                <w:w w:val="90"/>
                <w:szCs w:val="21"/>
              </w:rPr>
              <w:t>A02010609图形图像输入设备</w:t>
            </w:r>
          </w:p>
        </w:tc>
        <w:tc>
          <w:tcPr>
            <w:tcW w:w="1855" w:type="dxa"/>
            <w:noWrap/>
            <w:vAlign w:val="center"/>
          </w:tcPr>
          <w:p>
            <w:pPr>
              <w:autoSpaceDN w:val="0"/>
              <w:rPr>
                <w:rFonts w:ascii="宋体" w:hAnsi="宋体"/>
                <w:color w:val="000000"/>
                <w:w w:val="90"/>
                <w:szCs w:val="21"/>
              </w:rPr>
            </w:pPr>
            <w:r>
              <w:rPr>
                <w:rFonts w:ascii="宋体" w:hAnsi="宋体"/>
                <w:color w:val="000000"/>
                <w:w w:val="90"/>
                <w:szCs w:val="21"/>
              </w:rPr>
              <w:t>A0201060901扫描仪</w:t>
            </w: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HJ2517扫描仪</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pPr>
              <w:autoSpaceDN w:val="0"/>
              <w:jc w:val="center"/>
              <w:rPr>
                <w:rFonts w:ascii="宋体" w:hAnsi="宋体"/>
                <w:color w:val="000000"/>
                <w:w w:val="90"/>
                <w:szCs w:val="21"/>
              </w:rPr>
            </w:pPr>
            <w:r>
              <w:rPr>
                <w:rFonts w:ascii="宋体" w:hAnsi="宋体"/>
                <w:color w:val="000000"/>
                <w:w w:val="90"/>
                <w:szCs w:val="21"/>
              </w:rPr>
              <w:t>3</w:t>
            </w:r>
          </w:p>
        </w:tc>
        <w:tc>
          <w:tcPr>
            <w:tcW w:w="1985" w:type="dxa"/>
            <w:noWrap/>
            <w:vAlign w:val="center"/>
          </w:tcPr>
          <w:p>
            <w:pPr>
              <w:autoSpaceDN w:val="0"/>
              <w:rPr>
                <w:rFonts w:ascii="宋体" w:hAnsi="宋体"/>
                <w:color w:val="000000"/>
                <w:w w:val="90"/>
                <w:szCs w:val="21"/>
              </w:rPr>
            </w:pPr>
            <w:r>
              <w:rPr>
                <w:rFonts w:ascii="宋体" w:hAnsi="宋体"/>
                <w:color w:val="000000"/>
                <w:w w:val="90"/>
                <w:szCs w:val="21"/>
              </w:rPr>
              <w:t>A020202投影仪</w:t>
            </w:r>
          </w:p>
        </w:tc>
        <w:tc>
          <w:tcPr>
            <w:tcW w:w="2268" w:type="dxa"/>
            <w:noWrap/>
            <w:vAlign w:val="center"/>
          </w:tcPr>
          <w:p>
            <w:pPr>
              <w:autoSpaceDN w:val="0"/>
              <w:rPr>
                <w:rFonts w:ascii="宋体" w:hAnsi="宋体"/>
                <w:color w:val="000000"/>
                <w:w w:val="90"/>
                <w:szCs w:val="21"/>
              </w:rPr>
            </w:pPr>
          </w:p>
        </w:tc>
        <w:tc>
          <w:tcPr>
            <w:tcW w:w="1855" w:type="dxa"/>
            <w:noWrap/>
            <w:vAlign w:val="center"/>
          </w:tcPr>
          <w:p>
            <w:pPr>
              <w:autoSpaceDN w:val="0"/>
              <w:rPr>
                <w:rFonts w:ascii="宋体" w:hAnsi="宋体"/>
                <w:color w:val="000000"/>
                <w:w w:val="90"/>
                <w:szCs w:val="21"/>
              </w:rPr>
            </w:pP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HJ2516投影仪</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pPr>
              <w:autoSpaceDN w:val="0"/>
              <w:jc w:val="center"/>
              <w:rPr>
                <w:rFonts w:ascii="宋体" w:hAnsi="宋体"/>
                <w:color w:val="000000"/>
                <w:w w:val="90"/>
                <w:szCs w:val="21"/>
              </w:rPr>
            </w:pPr>
            <w:r>
              <w:rPr>
                <w:rFonts w:ascii="宋体" w:hAnsi="宋体"/>
                <w:color w:val="000000"/>
                <w:w w:val="90"/>
                <w:szCs w:val="21"/>
              </w:rPr>
              <w:t>4</w:t>
            </w:r>
          </w:p>
        </w:tc>
        <w:tc>
          <w:tcPr>
            <w:tcW w:w="1985" w:type="dxa"/>
            <w:noWrap/>
            <w:vAlign w:val="center"/>
          </w:tcPr>
          <w:p>
            <w:pPr>
              <w:autoSpaceDN w:val="0"/>
              <w:rPr>
                <w:rFonts w:ascii="宋体" w:hAnsi="宋体"/>
                <w:color w:val="000000"/>
                <w:w w:val="90"/>
                <w:szCs w:val="21"/>
              </w:rPr>
            </w:pPr>
            <w:r>
              <w:rPr>
                <w:rFonts w:ascii="宋体" w:hAnsi="宋体"/>
                <w:color w:val="000000"/>
                <w:w w:val="90"/>
                <w:szCs w:val="21"/>
              </w:rPr>
              <w:t>A020201复印机</w:t>
            </w:r>
          </w:p>
        </w:tc>
        <w:tc>
          <w:tcPr>
            <w:tcW w:w="2268" w:type="dxa"/>
            <w:noWrap/>
            <w:vAlign w:val="center"/>
          </w:tcPr>
          <w:p>
            <w:pPr>
              <w:autoSpaceDN w:val="0"/>
              <w:rPr>
                <w:rFonts w:ascii="宋体" w:hAnsi="宋体"/>
                <w:color w:val="000000"/>
                <w:w w:val="90"/>
                <w:szCs w:val="21"/>
              </w:rPr>
            </w:pPr>
          </w:p>
        </w:tc>
        <w:tc>
          <w:tcPr>
            <w:tcW w:w="1855" w:type="dxa"/>
            <w:noWrap/>
            <w:vAlign w:val="center"/>
          </w:tcPr>
          <w:p>
            <w:pPr>
              <w:autoSpaceDN w:val="0"/>
              <w:rPr>
                <w:rFonts w:ascii="宋体" w:hAnsi="宋体"/>
                <w:color w:val="000000"/>
                <w:w w:val="90"/>
                <w:szCs w:val="21"/>
              </w:rPr>
            </w:pP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HJ424数字式复印（包括多功能）设备</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pPr>
              <w:autoSpaceDN w:val="0"/>
              <w:jc w:val="center"/>
              <w:rPr>
                <w:rFonts w:ascii="宋体" w:hAnsi="宋体"/>
                <w:color w:val="000000"/>
                <w:w w:val="90"/>
                <w:szCs w:val="21"/>
              </w:rPr>
            </w:pPr>
            <w:r>
              <w:rPr>
                <w:rFonts w:ascii="宋体" w:hAnsi="宋体"/>
                <w:color w:val="000000"/>
                <w:w w:val="90"/>
                <w:szCs w:val="21"/>
              </w:rPr>
              <w:t>5</w:t>
            </w:r>
          </w:p>
        </w:tc>
        <w:tc>
          <w:tcPr>
            <w:tcW w:w="1985" w:type="dxa"/>
            <w:noWrap/>
            <w:vAlign w:val="center"/>
          </w:tcPr>
          <w:p>
            <w:pPr>
              <w:autoSpaceDN w:val="0"/>
              <w:rPr>
                <w:rFonts w:ascii="宋体" w:hAnsi="宋体"/>
                <w:color w:val="000000"/>
                <w:w w:val="90"/>
                <w:szCs w:val="21"/>
              </w:rPr>
            </w:pPr>
            <w:r>
              <w:rPr>
                <w:rFonts w:ascii="宋体" w:hAnsi="宋体"/>
                <w:color w:val="000000"/>
                <w:w w:val="90"/>
                <w:szCs w:val="21"/>
              </w:rPr>
              <w:t>A020204多功能一体机</w:t>
            </w:r>
          </w:p>
        </w:tc>
        <w:tc>
          <w:tcPr>
            <w:tcW w:w="2268" w:type="dxa"/>
            <w:noWrap/>
            <w:vAlign w:val="center"/>
          </w:tcPr>
          <w:p>
            <w:pPr>
              <w:autoSpaceDN w:val="0"/>
              <w:rPr>
                <w:rFonts w:ascii="宋体" w:hAnsi="宋体"/>
                <w:color w:val="000000"/>
                <w:w w:val="90"/>
                <w:szCs w:val="21"/>
              </w:rPr>
            </w:pPr>
          </w:p>
        </w:tc>
        <w:tc>
          <w:tcPr>
            <w:tcW w:w="1855" w:type="dxa"/>
            <w:noWrap/>
            <w:vAlign w:val="center"/>
          </w:tcPr>
          <w:p>
            <w:pPr>
              <w:autoSpaceDN w:val="0"/>
              <w:rPr>
                <w:rFonts w:ascii="宋体" w:hAnsi="宋体"/>
                <w:color w:val="000000"/>
                <w:w w:val="90"/>
                <w:szCs w:val="21"/>
              </w:rPr>
            </w:pP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HJ424数字式复印（包括多功能）设备</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pPr>
              <w:autoSpaceDN w:val="0"/>
              <w:jc w:val="center"/>
              <w:rPr>
                <w:rFonts w:ascii="宋体" w:hAnsi="宋体"/>
                <w:color w:val="000000"/>
                <w:w w:val="90"/>
                <w:szCs w:val="21"/>
              </w:rPr>
            </w:pPr>
            <w:r>
              <w:rPr>
                <w:rFonts w:ascii="宋体" w:hAnsi="宋体"/>
                <w:color w:val="000000"/>
                <w:w w:val="90"/>
                <w:szCs w:val="21"/>
              </w:rPr>
              <w:t>6</w:t>
            </w:r>
          </w:p>
        </w:tc>
        <w:tc>
          <w:tcPr>
            <w:tcW w:w="1985" w:type="dxa"/>
            <w:noWrap/>
            <w:vAlign w:val="center"/>
          </w:tcPr>
          <w:p>
            <w:pPr>
              <w:autoSpaceDN w:val="0"/>
              <w:rPr>
                <w:rFonts w:ascii="宋体" w:hAnsi="宋体"/>
                <w:color w:val="000000"/>
                <w:w w:val="90"/>
                <w:szCs w:val="21"/>
              </w:rPr>
            </w:pPr>
            <w:r>
              <w:rPr>
                <w:rFonts w:ascii="宋体" w:hAnsi="宋体"/>
                <w:color w:val="000000"/>
                <w:w w:val="90"/>
                <w:szCs w:val="21"/>
              </w:rPr>
              <w:t>A020210文印设备</w:t>
            </w:r>
          </w:p>
        </w:tc>
        <w:tc>
          <w:tcPr>
            <w:tcW w:w="2268" w:type="dxa"/>
            <w:noWrap/>
            <w:vAlign w:val="center"/>
          </w:tcPr>
          <w:p>
            <w:pPr>
              <w:autoSpaceDN w:val="0"/>
              <w:rPr>
                <w:rFonts w:ascii="宋体" w:hAnsi="宋体"/>
                <w:color w:val="000000"/>
                <w:w w:val="90"/>
                <w:szCs w:val="21"/>
              </w:rPr>
            </w:pPr>
            <w:r>
              <w:rPr>
                <w:rFonts w:ascii="宋体" w:hAnsi="宋体"/>
                <w:color w:val="000000"/>
                <w:w w:val="90"/>
                <w:szCs w:val="21"/>
              </w:rPr>
              <w:t>A02021001速印机</w:t>
            </w:r>
          </w:p>
        </w:tc>
        <w:tc>
          <w:tcPr>
            <w:tcW w:w="1855" w:type="dxa"/>
            <w:noWrap/>
            <w:vAlign w:val="center"/>
          </w:tcPr>
          <w:p>
            <w:pPr>
              <w:autoSpaceDN w:val="0"/>
              <w:rPr>
                <w:rFonts w:ascii="宋体" w:hAnsi="宋体"/>
                <w:color w:val="000000"/>
                <w:w w:val="90"/>
                <w:szCs w:val="21"/>
              </w:rPr>
            </w:pP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HJ472数字式一体化速印机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pPr>
              <w:autoSpaceDN w:val="0"/>
              <w:jc w:val="center"/>
              <w:rPr>
                <w:rFonts w:ascii="宋体" w:hAnsi="宋体"/>
                <w:color w:val="000000"/>
                <w:w w:val="90"/>
                <w:szCs w:val="21"/>
              </w:rPr>
            </w:pPr>
            <w:r>
              <w:rPr>
                <w:rFonts w:ascii="宋体" w:hAnsi="宋体"/>
                <w:color w:val="000000"/>
                <w:w w:val="90"/>
                <w:szCs w:val="21"/>
              </w:rPr>
              <w:t>7</w:t>
            </w:r>
          </w:p>
        </w:tc>
        <w:tc>
          <w:tcPr>
            <w:tcW w:w="1985" w:type="dxa"/>
            <w:noWrap/>
            <w:vAlign w:val="center"/>
          </w:tcPr>
          <w:p>
            <w:pPr>
              <w:autoSpaceDN w:val="0"/>
              <w:rPr>
                <w:rFonts w:ascii="宋体" w:hAnsi="宋体"/>
                <w:color w:val="000000"/>
                <w:w w:val="90"/>
                <w:szCs w:val="21"/>
              </w:rPr>
            </w:pPr>
            <w:r>
              <w:rPr>
                <w:rFonts w:ascii="宋体" w:hAnsi="宋体"/>
                <w:color w:val="000000"/>
                <w:w w:val="90"/>
                <w:szCs w:val="21"/>
              </w:rPr>
              <w:t>A020301载货汽车（含自卸汽车）</w:t>
            </w:r>
          </w:p>
        </w:tc>
        <w:tc>
          <w:tcPr>
            <w:tcW w:w="2268" w:type="dxa"/>
            <w:noWrap/>
            <w:vAlign w:val="center"/>
          </w:tcPr>
          <w:p>
            <w:pPr>
              <w:autoSpaceDN w:val="0"/>
              <w:rPr>
                <w:rFonts w:ascii="宋体" w:hAnsi="宋体"/>
                <w:color w:val="000000"/>
                <w:w w:val="90"/>
                <w:szCs w:val="21"/>
              </w:rPr>
            </w:pPr>
          </w:p>
        </w:tc>
        <w:tc>
          <w:tcPr>
            <w:tcW w:w="1855" w:type="dxa"/>
            <w:noWrap/>
            <w:vAlign w:val="center"/>
          </w:tcPr>
          <w:p>
            <w:pPr>
              <w:autoSpaceDN w:val="0"/>
              <w:rPr>
                <w:rFonts w:ascii="宋体" w:hAnsi="宋体"/>
                <w:color w:val="000000"/>
                <w:w w:val="90"/>
                <w:szCs w:val="21"/>
              </w:rPr>
            </w:pP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HJ2532轻型汽车</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pPr>
              <w:autoSpaceDN w:val="0"/>
              <w:jc w:val="center"/>
              <w:rPr>
                <w:rFonts w:ascii="宋体" w:hAnsi="宋体"/>
                <w:color w:val="000000"/>
                <w:w w:val="90"/>
                <w:szCs w:val="21"/>
              </w:rPr>
            </w:pPr>
            <w:r>
              <w:rPr>
                <w:rFonts w:ascii="宋体" w:hAnsi="宋体"/>
                <w:color w:val="000000"/>
                <w:w w:val="90"/>
                <w:szCs w:val="21"/>
              </w:rPr>
              <w:t>8</w:t>
            </w:r>
          </w:p>
        </w:tc>
        <w:tc>
          <w:tcPr>
            <w:tcW w:w="1985" w:type="dxa"/>
            <w:vMerge w:val="restart"/>
            <w:noWrap/>
            <w:vAlign w:val="center"/>
          </w:tcPr>
          <w:p>
            <w:pPr>
              <w:autoSpaceDN w:val="0"/>
              <w:rPr>
                <w:rFonts w:ascii="宋体" w:hAnsi="宋体"/>
                <w:color w:val="000000"/>
                <w:w w:val="90"/>
                <w:szCs w:val="21"/>
              </w:rPr>
            </w:pPr>
            <w:r>
              <w:rPr>
                <w:rFonts w:ascii="宋体" w:hAnsi="宋体"/>
                <w:color w:val="000000"/>
                <w:w w:val="90"/>
                <w:szCs w:val="21"/>
              </w:rPr>
              <w:t>A020305乘用车（轿车）</w:t>
            </w:r>
          </w:p>
        </w:tc>
        <w:tc>
          <w:tcPr>
            <w:tcW w:w="2268" w:type="dxa"/>
            <w:noWrap/>
            <w:vAlign w:val="center"/>
          </w:tcPr>
          <w:p>
            <w:pPr>
              <w:autoSpaceDN w:val="0"/>
              <w:rPr>
                <w:rFonts w:ascii="宋体" w:hAnsi="宋体"/>
                <w:color w:val="000000"/>
                <w:w w:val="90"/>
                <w:szCs w:val="21"/>
              </w:rPr>
            </w:pPr>
            <w:r>
              <w:rPr>
                <w:rFonts w:ascii="宋体" w:hAnsi="宋体"/>
                <w:color w:val="000000"/>
                <w:w w:val="90"/>
                <w:szCs w:val="21"/>
              </w:rPr>
              <w:t>A02030501轿车</w:t>
            </w:r>
          </w:p>
        </w:tc>
        <w:tc>
          <w:tcPr>
            <w:tcW w:w="1855" w:type="dxa"/>
            <w:noWrap/>
            <w:vAlign w:val="center"/>
          </w:tcPr>
          <w:p>
            <w:pPr>
              <w:autoSpaceDN w:val="0"/>
              <w:rPr>
                <w:rFonts w:ascii="宋体" w:hAnsi="宋体"/>
                <w:color w:val="000000"/>
                <w:w w:val="90"/>
                <w:szCs w:val="21"/>
              </w:rPr>
            </w:pP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HJ2532轻型汽车</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pPr>
              <w:autoSpaceDN w:val="0"/>
              <w:jc w:val="center"/>
              <w:rPr>
                <w:rFonts w:ascii="宋体" w:hAnsi="宋体"/>
                <w:color w:val="000000"/>
                <w:w w:val="90"/>
                <w:szCs w:val="21"/>
              </w:rPr>
            </w:pPr>
          </w:p>
        </w:tc>
        <w:tc>
          <w:tcPr>
            <w:tcW w:w="1985" w:type="dxa"/>
            <w:vMerge w:val="continue"/>
            <w:noWrap/>
            <w:vAlign w:val="center"/>
          </w:tcPr>
          <w:p>
            <w:pPr>
              <w:autoSpaceDN w:val="0"/>
              <w:rPr>
                <w:rFonts w:ascii="宋体" w:hAnsi="宋体"/>
                <w:color w:val="000000"/>
                <w:w w:val="90"/>
                <w:szCs w:val="21"/>
              </w:rPr>
            </w:pPr>
          </w:p>
        </w:tc>
        <w:tc>
          <w:tcPr>
            <w:tcW w:w="2268" w:type="dxa"/>
            <w:noWrap/>
            <w:vAlign w:val="center"/>
          </w:tcPr>
          <w:p>
            <w:pPr>
              <w:autoSpaceDN w:val="0"/>
              <w:rPr>
                <w:rFonts w:ascii="宋体" w:hAnsi="宋体"/>
                <w:color w:val="000000"/>
                <w:w w:val="90"/>
                <w:szCs w:val="21"/>
              </w:rPr>
            </w:pPr>
            <w:r>
              <w:rPr>
                <w:rFonts w:ascii="宋体" w:hAnsi="宋体"/>
                <w:color w:val="000000"/>
                <w:w w:val="90"/>
                <w:szCs w:val="21"/>
              </w:rPr>
              <w:t>A02030599其他乘用车（轿车）</w:t>
            </w:r>
          </w:p>
        </w:tc>
        <w:tc>
          <w:tcPr>
            <w:tcW w:w="1855" w:type="dxa"/>
            <w:noWrap/>
            <w:vAlign w:val="center"/>
          </w:tcPr>
          <w:p>
            <w:pPr>
              <w:autoSpaceDN w:val="0"/>
              <w:rPr>
                <w:rFonts w:ascii="宋体" w:hAnsi="宋体"/>
                <w:color w:val="000000"/>
                <w:w w:val="90"/>
                <w:szCs w:val="21"/>
              </w:rPr>
            </w:pP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HJ2532轻型汽车</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pPr>
              <w:autoSpaceDN w:val="0"/>
              <w:jc w:val="center"/>
              <w:rPr>
                <w:rFonts w:ascii="宋体" w:hAnsi="宋体"/>
                <w:color w:val="000000"/>
                <w:w w:val="90"/>
                <w:szCs w:val="21"/>
              </w:rPr>
            </w:pPr>
            <w:r>
              <w:rPr>
                <w:rFonts w:ascii="宋体" w:hAnsi="宋体"/>
                <w:color w:val="000000"/>
                <w:w w:val="90"/>
                <w:szCs w:val="21"/>
              </w:rPr>
              <w:t>9</w:t>
            </w:r>
          </w:p>
        </w:tc>
        <w:tc>
          <w:tcPr>
            <w:tcW w:w="1985" w:type="dxa"/>
            <w:noWrap/>
            <w:vAlign w:val="center"/>
          </w:tcPr>
          <w:p>
            <w:pPr>
              <w:autoSpaceDN w:val="0"/>
              <w:rPr>
                <w:rFonts w:ascii="宋体" w:hAnsi="宋体"/>
                <w:color w:val="000000"/>
                <w:w w:val="90"/>
                <w:szCs w:val="21"/>
              </w:rPr>
            </w:pPr>
            <w:r>
              <w:rPr>
                <w:rFonts w:ascii="宋体" w:hAnsi="宋体"/>
                <w:color w:val="000000"/>
                <w:w w:val="90"/>
                <w:szCs w:val="21"/>
              </w:rPr>
              <w:t>A020306客车</w:t>
            </w:r>
          </w:p>
        </w:tc>
        <w:tc>
          <w:tcPr>
            <w:tcW w:w="2268" w:type="dxa"/>
            <w:noWrap/>
            <w:vAlign w:val="center"/>
          </w:tcPr>
          <w:p>
            <w:pPr>
              <w:autoSpaceDN w:val="0"/>
              <w:rPr>
                <w:rFonts w:ascii="宋体" w:hAnsi="宋体"/>
                <w:color w:val="000000"/>
                <w:w w:val="90"/>
                <w:szCs w:val="21"/>
              </w:rPr>
            </w:pPr>
            <w:r>
              <w:rPr>
                <w:rFonts w:ascii="宋体" w:hAnsi="宋体"/>
                <w:color w:val="000000"/>
                <w:w w:val="90"/>
                <w:szCs w:val="21"/>
              </w:rPr>
              <w:t>A02030601小型客车</w:t>
            </w:r>
          </w:p>
        </w:tc>
        <w:tc>
          <w:tcPr>
            <w:tcW w:w="1855" w:type="dxa"/>
            <w:noWrap/>
            <w:vAlign w:val="center"/>
          </w:tcPr>
          <w:p>
            <w:pPr>
              <w:autoSpaceDN w:val="0"/>
              <w:rPr>
                <w:rFonts w:ascii="宋体" w:hAnsi="宋体"/>
                <w:color w:val="000000"/>
                <w:w w:val="90"/>
                <w:szCs w:val="21"/>
              </w:rPr>
            </w:pP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HJ2532轻型汽车</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pPr>
              <w:autoSpaceDN w:val="0"/>
              <w:jc w:val="center"/>
              <w:rPr>
                <w:rFonts w:ascii="宋体" w:hAnsi="宋体"/>
                <w:color w:val="000000"/>
                <w:w w:val="90"/>
                <w:szCs w:val="21"/>
              </w:rPr>
            </w:pPr>
            <w:r>
              <w:rPr>
                <w:rFonts w:ascii="宋体" w:hAnsi="宋体"/>
                <w:color w:val="000000"/>
                <w:w w:val="90"/>
                <w:szCs w:val="21"/>
              </w:rPr>
              <w:t>10</w:t>
            </w:r>
          </w:p>
        </w:tc>
        <w:tc>
          <w:tcPr>
            <w:tcW w:w="1985" w:type="dxa"/>
            <w:noWrap/>
            <w:vAlign w:val="center"/>
          </w:tcPr>
          <w:p>
            <w:pPr>
              <w:autoSpaceDN w:val="0"/>
              <w:rPr>
                <w:rFonts w:ascii="宋体" w:hAnsi="宋体"/>
                <w:color w:val="000000"/>
                <w:w w:val="90"/>
                <w:szCs w:val="21"/>
              </w:rPr>
            </w:pPr>
            <w:r>
              <w:rPr>
                <w:rFonts w:ascii="宋体" w:hAnsi="宋体"/>
                <w:color w:val="000000"/>
                <w:w w:val="90"/>
                <w:szCs w:val="21"/>
              </w:rPr>
              <w:t>A020307专用车辆</w:t>
            </w:r>
          </w:p>
        </w:tc>
        <w:tc>
          <w:tcPr>
            <w:tcW w:w="2268" w:type="dxa"/>
            <w:noWrap/>
            <w:vAlign w:val="center"/>
          </w:tcPr>
          <w:p>
            <w:pPr>
              <w:autoSpaceDN w:val="0"/>
              <w:rPr>
                <w:rFonts w:ascii="宋体" w:hAnsi="宋体"/>
                <w:color w:val="000000"/>
                <w:w w:val="90"/>
                <w:szCs w:val="21"/>
              </w:rPr>
            </w:pPr>
            <w:r>
              <w:rPr>
                <w:rFonts w:ascii="宋体" w:hAnsi="宋体"/>
                <w:color w:val="000000"/>
                <w:w w:val="90"/>
                <w:szCs w:val="21"/>
              </w:rPr>
              <w:t>A02030799其他专用汽车</w:t>
            </w:r>
          </w:p>
        </w:tc>
        <w:tc>
          <w:tcPr>
            <w:tcW w:w="1855" w:type="dxa"/>
            <w:noWrap/>
            <w:vAlign w:val="center"/>
          </w:tcPr>
          <w:p>
            <w:pPr>
              <w:autoSpaceDN w:val="0"/>
              <w:rPr>
                <w:rFonts w:ascii="宋体" w:hAnsi="宋体"/>
                <w:color w:val="000000"/>
                <w:w w:val="90"/>
                <w:szCs w:val="21"/>
              </w:rPr>
            </w:pP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HJ2532轻型汽车</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pPr>
              <w:autoSpaceDN w:val="0"/>
              <w:jc w:val="center"/>
              <w:rPr>
                <w:rFonts w:ascii="宋体" w:hAnsi="宋体"/>
                <w:color w:val="000000"/>
                <w:w w:val="90"/>
                <w:szCs w:val="21"/>
              </w:rPr>
            </w:pPr>
            <w:r>
              <w:rPr>
                <w:rFonts w:ascii="宋体" w:hAnsi="宋体"/>
                <w:color w:val="000000"/>
                <w:w w:val="90"/>
                <w:szCs w:val="21"/>
              </w:rPr>
              <w:t>11</w:t>
            </w:r>
          </w:p>
        </w:tc>
        <w:tc>
          <w:tcPr>
            <w:tcW w:w="1985" w:type="dxa"/>
            <w:vMerge w:val="restart"/>
            <w:noWrap/>
            <w:vAlign w:val="center"/>
          </w:tcPr>
          <w:p>
            <w:pPr>
              <w:autoSpaceDN w:val="0"/>
              <w:rPr>
                <w:rFonts w:ascii="宋体" w:hAnsi="宋体"/>
                <w:color w:val="000000"/>
                <w:w w:val="90"/>
                <w:szCs w:val="21"/>
              </w:rPr>
            </w:pPr>
            <w:r>
              <w:rPr>
                <w:rFonts w:ascii="宋体" w:hAnsi="宋体"/>
                <w:color w:val="000000"/>
                <w:w w:val="90"/>
                <w:szCs w:val="21"/>
              </w:rPr>
              <w:t>A020523制冷空调设备</w:t>
            </w:r>
          </w:p>
        </w:tc>
        <w:tc>
          <w:tcPr>
            <w:tcW w:w="2268" w:type="dxa"/>
            <w:noWrap/>
            <w:vAlign w:val="center"/>
          </w:tcPr>
          <w:p>
            <w:pPr>
              <w:autoSpaceDN w:val="0"/>
              <w:rPr>
                <w:rFonts w:ascii="宋体" w:hAnsi="宋体"/>
                <w:color w:val="000000"/>
                <w:w w:val="90"/>
                <w:szCs w:val="21"/>
              </w:rPr>
            </w:pPr>
            <w:r>
              <w:rPr>
                <w:rFonts w:ascii="宋体" w:hAnsi="宋体"/>
                <w:color w:val="000000"/>
                <w:w w:val="90"/>
                <w:szCs w:val="21"/>
              </w:rPr>
              <w:t>A02052301制冷压缩机</w:t>
            </w:r>
          </w:p>
        </w:tc>
        <w:tc>
          <w:tcPr>
            <w:tcW w:w="1855" w:type="dxa"/>
            <w:noWrap/>
            <w:vAlign w:val="center"/>
          </w:tcPr>
          <w:p>
            <w:pPr>
              <w:autoSpaceDN w:val="0"/>
              <w:rPr>
                <w:rFonts w:ascii="宋体" w:hAnsi="宋体"/>
                <w:color w:val="000000"/>
                <w:w w:val="90"/>
                <w:szCs w:val="21"/>
              </w:rPr>
            </w:pP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HJ2531工商用制冷设备</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pPr>
              <w:autoSpaceDN w:val="0"/>
              <w:jc w:val="center"/>
              <w:rPr>
                <w:rFonts w:ascii="宋体" w:hAnsi="宋体"/>
                <w:color w:val="000000"/>
                <w:w w:val="90"/>
                <w:szCs w:val="21"/>
              </w:rPr>
            </w:pPr>
          </w:p>
        </w:tc>
        <w:tc>
          <w:tcPr>
            <w:tcW w:w="1985" w:type="dxa"/>
            <w:vMerge w:val="continue"/>
            <w:noWrap/>
            <w:vAlign w:val="center"/>
          </w:tcPr>
          <w:p>
            <w:pPr>
              <w:autoSpaceDN w:val="0"/>
              <w:rPr>
                <w:rFonts w:ascii="宋体" w:hAnsi="宋体"/>
                <w:color w:val="000000"/>
                <w:w w:val="90"/>
                <w:szCs w:val="21"/>
              </w:rPr>
            </w:pPr>
          </w:p>
        </w:tc>
        <w:tc>
          <w:tcPr>
            <w:tcW w:w="2268" w:type="dxa"/>
            <w:noWrap/>
            <w:vAlign w:val="center"/>
          </w:tcPr>
          <w:p>
            <w:pPr>
              <w:autoSpaceDN w:val="0"/>
              <w:rPr>
                <w:rFonts w:ascii="宋体" w:hAnsi="宋体"/>
                <w:color w:val="000000"/>
                <w:w w:val="90"/>
                <w:szCs w:val="21"/>
              </w:rPr>
            </w:pPr>
            <w:r>
              <w:rPr>
                <w:rFonts w:ascii="宋体" w:hAnsi="宋体"/>
                <w:color w:val="000000"/>
                <w:w w:val="90"/>
                <w:szCs w:val="21"/>
              </w:rPr>
              <w:t>A02052305空调机组</w:t>
            </w:r>
          </w:p>
        </w:tc>
        <w:tc>
          <w:tcPr>
            <w:tcW w:w="1855" w:type="dxa"/>
            <w:noWrap/>
            <w:vAlign w:val="center"/>
          </w:tcPr>
          <w:p>
            <w:pPr>
              <w:autoSpaceDN w:val="0"/>
              <w:rPr>
                <w:rFonts w:ascii="宋体" w:hAnsi="宋体"/>
                <w:color w:val="000000"/>
                <w:w w:val="90"/>
                <w:szCs w:val="21"/>
              </w:rPr>
            </w:pP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HJ2531工商用制冷设备</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pPr>
              <w:autoSpaceDN w:val="0"/>
              <w:jc w:val="center"/>
              <w:rPr>
                <w:rFonts w:ascii="宋体" w:hAnsi="宋体"/>
                <w:color w:val="000000"/>
                <w:w w:val="90"/>
                <w:szCs w:val="21"/>
              </w:rPr>
            </w:pPr>
          </w:p>
        </w:tc>
        <w:tc>
          <w:tcPr>
            <w:tcW w:w="1985" w:type="dxa"/>
            <w:vMerge w:val="continue"/>
            <w:noWrap/>
            <w:vAlign w:val="center"/>
          </w:tcPr>
          <w:p>
            <w:pPr>
              <w:autoSpaceDN w:val="0"/>
              <w:rPr>
                <w:rFonts w:ascii="宋体" w:hAnsi="宋体"/>
                <w:color w:val="000000"/>
                <w:w w:val="90"/>
                <w:szCs w:val="21"/>
              </w:rPr>
            </w:pPr>
          </w:p>
        </w:tc>
        <w:tc>
          <w:tcPr>
            <w:tcW w:w="2268" w:type="dxa"/>
            <w:noWrap/>
            <w:vAlign w:val="center"/>
          </w:tcPr>
          <w:p>
            <w:pPr>
              <w:autoSpaceDN w:val="0"/>
              <w:rPr>
                <w:rFonts w:ascii="宋体" w:hAnsi="宋体"/>
                <w:color w:val="000000"/>
                <w:w w:val="90"/>
                <w:szCs w:val="21"/>
              </w:rPr>
            </w:pPr>
            <w:r>
              <w:rPr>
                <w:rFonts w:ascii="宋体" w:hAnsi="宋体"/>
                <w:color w:val="000000"/>
                <w:w w:val="90"/>
                <w:szCs w:val="21"/>
              </w:rPr>
              <w:t>A02052309专用制冷、空调设备</w:t>
            </w:r>
          </w:p>
        </w:tc>
        <w:tc>
          <w:tcPr>
            <w:tcW w:w="1855" w:type="dxa"/>
            <w:noWrap/>
            <w:vAlign w:val="center"/>
          </w:tcPr>
          <w:p>
            <w:pPr>
              <w:autoSpaceDN w:val="0"/>
              <w:rPr>
                <w:rFonts w:ascii="宋体" w:hAnsi="宋体"/>
                <w:color w:val="000000"/>
                <w:w w:val="90"/>
                <w:szCs w:val="21"/>
              </w:rPr>
            </w:pP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HJ2531工商用制冷设备</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pPr>
              <w:autoSpaceDN w:val="0"/>
              <w:jc w:val="center"/>
              <w:rPr>
                <w:rFonts w:ascii="宋体" w:hAnsi="宋体"/>
                <w:color w:val="000000"/>
                <w:w w:val="90"/>
                <w:szCs w:val="21"/>
              </w:rPr>
            </w:pPr>
            <w:r>
              <w:rPr>
                <w:rFonts w:ascii="宋体" w:hAnsi="宋体"/>
                <w:color w:val="000000"/>
                <w:w w:val="90"/>
                <w:szCs w:val="21"/>
              </w:rPr>
              <w:t>12</w:t>
            </w:r>
          </w:p>
        </w:tc>
        <w:tc>
          <w:tcPr>
            <w:tcW w:w="1985" w:type="dxa"/>
            <w:vMerge w:val="restart"/>
            <w:noWrap/>
            <w:vAlign w:val="center"/>
          </w:tcPr>
          <w:p>
            <w:pPr>
              <w:autoSpaceDN w:val="0"/>
              <w:rPr>
                <w:rFonts w:ascii="宋体" w:hAnsi="宋体"/>
                <w:color w:val="000000"/>
                <w:w w:val="90"/>
                <w:szCs w:val="21"/>
              </w:rPr>
            </w:pPr>
            <w:r>
              <w:rPr>
                <w:rFonts w:ascii="宋体" w:hAnsi="宋体"/>
                <w:color w:val="000000"/>
                <w:w w:val="90"/>
                <w:szCs w:val="21"/>
              </w:rPr>
              <w:t>A020618生活用电器</w:t>
            </w:r>
          </w:p>
        </w:tc>
        <w:tc>
          <w:tcPr>
            <w:tcW w:w="2268" w:type="dxa"/>
            <w:noWrap/>
            <w:vAlign w:val="center"/>
          </w:tcPr>
          <w:p>
            <w:pPr>
              <w:autoSpaceDN w:val="0"/>
              <w:rPr>
                <w:rFonts w:ascii="宋体" w:hAnsi="宋体"/>
                <w:color w:val="000000"/>
                <w:w w:val="90"/>
                <w:szCs w:val="21"/>
              </w:rPr>
            </w:pPr>
            <w:r>
              <w:rPr>
                <w:rFonts w:ascii="宋体" w:hAnsi="宋体"/>
                <w:color w:val="000000"/>
                <w:w w:val="90"/>
                <w:szCs w:val="21"/>
              </w:rPr>
              <w:t>A02061802空气调节电器</w:t>
            </w:r>
          </w:p>
        </w:tc>
        <w:tc>
          <w:tcPr>
            <w:tcW w:w="1855" w:type="dxa"/>
            <w:noWrap/>
            <w:vAlign w:val="center"/>
          </w:tcPr>
          <w:p>
            <w:pPr>
              <w:autoSpaceDN w:val="0"/>
              <w:rPr>
                <w:rFonts w:ascii="宋体" w:hAnsi="宋体"/>
                <w:color w:val="000000"/>
                <w:w w:val="90"/>
                <w:szCs w:val="21"/>
              </w:rPr>
            </w:pPr>
            <w:r>
              <w:rPr>
                <w:rFonts w:ascii="宋体" w:hAnsi="宋体"/>
                <w:color w:val="000000"/>
                <w:w w:val="90"/>
                <w:szCs w:val="21"/>
              </w:rPr>
              <w:t>A0206180203空调机</w:t>
            </w: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HJ2535房间空气调节器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pPr>
              <w:autoSpaceDN w:val="0"/>
              <w:jc w:val="center"/>
              <w:rPr>
                <w:rFonts w:ascii="宋体" w:hAnsi="宋体"/>
                <w:color w:val="000000"/>
                <w:w w:val="90"/>
                <w:szCs w:val="21"/>
              </w:rPr>
            </w:pPr>
          </w:p>
        </w:tc>
        <w:tc>
          <w:tcPr>
            <w:tcW w:w="1985" w:type="dxa"/>
            <w:vMerge w:val="continue"/>
            <w:noWrap/>
            <w:vAlign w:val="center"/>
          </w:tcPr>
          <w:p>
            <w:pPr>
              <w:autoSpaceDN w:val="0"/>
              <w:rPr>
                <w:rFonts w:ascii="宋体" w:hAnsi="宋体"/>
                <w:color w:val="000000"/>
                <w:w w:val="90"/>
                <w:szCs w:val="21"/>
              </w:rPr>
            </w:pPr>
          </w:p>
        </w:tc>
        <w:tc>
          <w:tcPr>
            <w:tcW w:w="2268" w:type="dxa"/>
            <w:noWrap/>
            <w:vAlign w:val="center"/>
          </w:tcPr>
          <w:p>
            <w:pPr>
              <w:autoSpaceDN w:val="0"/>
              <w:rPr>
                <w:rFonts w:ascii="宋体" w:hAnsi="宋体"/>
                <w:color w:val="000000"/>
                <w:w w:val="90"/>
                <w:szCs w:val="21"/>
              </w:rPr>
            </w:pPr>
            <w:r>
              <w:rPr>
                <w:rFonts w:ascii="宋体" w:hAnsi="宋体"/>
                <w:color w:val="000000"/>
                <w:w w:val="90"/>
                <w:szCs w:val="21"/>
              </w:rPr>
              <w:t>A02061808热水器</w:t>
            </w:r>
          </w:p>
        </w:tc>
        <w:tc>
          <w:tcPr>
            <w:tcW w:w="1855" w:type="dxa"/>
            <w:noWrap/>
            <w:vAlign w:val="center"/>
          </w:tcPr>
          <w:p>
            <w:pPr>
              <w:autoSpaceDN w:val="0"/>
              <w:rPr>
                <w:rFonts w:ascii="宋体" w:hAnsi="宋体"/>
                <w:color w:val="000000"/>
                <w:w w:val="90"/>
                <w:szCs w:val="21"/>
              </w:rPr>
            </w:pP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HJ/T362太阳能集热器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pPr>
              <w:autoSpaceDN w:val="0"/>
              <w:jc w:val="center"/>
              <w:rPr>
                <w:rFonts w:ascii="宋体" w:hAnsi="宋体"/>
                <w:color w:val="000000"/>
                <w:w w:val="90"/>
                <w:szCs w:val="21"/>
              </w:rPr>
            </w:pPr>
            <w:r>
              <w:rPr>
                <w:rFonts w:ascii="宋体" w:hAnsi="宋体"/>
                <w:color w:val="000000"/>
                <w:w w:val="90"/>
                <w:szCs w:val="21"/>
              </w:rPr>
              <w:t>13</w:t>
            </w:r>
          </w:p>
        </w:tc>
        <w:tc>
          <w:tcPr>
            <w:tcW w:w="1985" w:type="dxa"/>
            <w:noWrap/>
            <w:vAlign w:val="center"/>
          </w:tcPr>
          <w:p>
            <w:pPr>
              <w:autoSpaceDN w:val="0"/>
              <w:rPr>
                <w:rFonts w:ascii="宋体" w:hAnsi="宋体"/>
                <w:color w:val="000000"/>
                <w:w w:val="90"/>
                <w:szCs w:val="21"/>
              </w:rPr>
            </w:pPr>
            <w:r>
              <w:rPr>
                <w:rFonts w:ascii="宋体" w:hAnsi="宋体"/>
                <w:color w:val="000000"/>
                <w:w w:val="90"/>
                <w:szCs w:val="21"/>
              </w:rPr>
              <w:t>A020619照明设备</w:t>
            </w:r>
          </w:p>
        </w:tc>
        <w:tc>
          <w:tcPr>
            <w:tcW w:w="2268" w:type="dxa"/>
            <w:noWrap/>
            <w:vAlign w:val="center"/>
          </w:tcPr>
          <w:p>
            <w:pPr>
              <w:autoSpaceDN w:val="0"/>
              <w:rPr>
                <w:rFonts w:ascii="宋体" w:hAnsi="宋体"/>
                <w:color w:val="000000"/>
                <w:w w:val="90"/>
                <w:szCs w:val="21"/>
              </w:rPr>
            </w:pPr>
            <w:r>
              <w:rPr>
                <w:rFonts w:ascii="宋体" w:hAnsi="宋体"/>
                <w:color w:val="000000"/>
                <w:w w:val="90"/>
                <w:szCs w:val="21"/>
              </w:rPr>
              <w:t>A02061908室内照明灯具</w:t>
            </w:r>
          </w:p>
        </w:tc>
        <w:tc>
          <w:tcPr>
            <w:tcW w:w="1855" w:type="dxa"/>
            <w:noWrap/>
            <w:vAlign w:val="center"/>
          </w:tcPr>
          <w:p>
            <w:pPr>
              <w:autoSpaceDN w:val="0"/>
              <w:rPr>
                <w:rFonts w:ascii="宋体" w:hAnsi="宋体"/>
                <w:color w:val="000000"/>
                <w:w w:val="90"/>
                <w:szCs w:val="21"/>
              </w:rPr>
            </w:pP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HJ2518照明光源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pPr>
              <w:autoSpaceDN w:val="0"/>
              <w:jc w:val="center"/>
              <w:rPr>
                <w:rFonts w:ascii="宋体" w:hAnsi="宋体"/>
                <w:color w:val="000000"/>
                <w:w w:val="90"/>
                <w:szCs w:val="21"/>
              </w:rPr>
            </w:pPr>
            <w:r>
              <w:rPr>
                <w:rFonts w:ascii="宋体" w:hAnsi="宋体"/>
                <w:color w:val="000000"/>
                <w:w w:val="90"/>
                <w:szCs w:val="21"/>
              </w:rPr>
              <w:t>14</w:t>
            </w:r>
          </w:p>
        </w:tc>
        <w:tc>
          <w:tcPr>
            <w:tcW w:w="1985" w:type="dxa"/>
            <w:noWrap/>
            <w:vAlign w:val="center"/>
          </w:tcPr>
          <w:p>
            <w:pPr>
              <w:autoSpaceDN w:val="0"/>
              <w:rPr>
                <w:rFonts w:ascii="宋体" w:hAnsi="宋体"/>
                <w:color w:val="000000"/>
                <w:w w:val="90"/>
                <w:szCs w:val="21"/>
              </w:rPr>
            </w:pPr>
            <w:r>
              <w:rPr>
                <w:rFonts w:ascii="宋体" w:hAnsi="宋体"/>
                <w:color w:val="000000"/>
                <w:w w:val="90"/>
                <w:szCs w:val="21"/>
              </w:rPr>
              <w:t>A020810传真及数据数字通信设备</w:t>
            </w:r>
          </w:p>
        </w:tc>
        <w:tc>
          <w:tcPr>
            <w:tcW w:w="2268" w:type="dxa"/>
            <w:noWrap/>
            <w:vAlign w:val="center"/>
          </w:tcPr>
          <w:p>
            <w:pPr>
              <w:autoSpaceDN w:val="0"/>
              <w:rPr>
                <w:rFonts w:ascii="宋体" w:hAnsi="宋体"/>
                <w:color w:val="000000"/>
                <w:w w:val="90"/>
                <w:szCs w:val="21"/>
              </w:rPr>
            </w:pPr>
            <w:r>
              <w:rPr>
                <w:rFonts w:ascii="宋体" w:hAnsi="宋体"/>
                <w:color w:val="000000"/>
                <w:w w:val="90"/>
                <w:szCs w:val="21"/>
              </w:rPr>
              <w:t>A02081001传真通信设备</w:t>
            </w:r>
          </w:p>
        </w:tc>
        <w:tc>
          <w:tcPr>
            <w:tcW w:w="1855" w:type="dxa"/>
            <w:noWrap/>
            <w:vAlign w:val="center"/>
          </w:tcPr>
          <w:p>
            <w:pPr>
              <w:autoSpaceDN w:val="0"/>
              <w:rPr>
                <w:rFonts w:ascii="宋体" w:hAnsi="宋体"/>
                <w:color w:val="000000"/>
                <w:w w:val="90"/>
                <w:szCs w:val="21"/>
              </w:rPr>
            </w:pP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HJ2512打印机、传真机及多功能一体机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pPr>
              <w:autoSpaceDN w:val="0"/>
              <w:jc w:val="center"/>
              <w:rPr>
                <w:rFonts w:ascii="宋体" w:hAnsi="宋体"/>
                <w:color w:val="000000"/>
                <w:w w:val="90"/>
                <w:szCs w:val="21"/>
              </w:rPr>
            </w:pPr>
            <w:r>
              <w:rPr>
                <w:rFonts w:ascii="宋体" w:hAnsi="宋体"/>
                <w:color w:val="000000"/>
                <w:w w:val="90"/>
                <w:szCs w:val="21"/>
              </w:rPr>
              <w:t>15</w:t>
            </w:r>
          </w:p>
        </w:tc>
        <w:tc>
          <w:tcPr>
            <w:tcW w:w="1985" w:type="dxa"/>
            <w:vMerge w:val="restart"/>
            <w:noWrap/>
            <w:vAlign w:val="center"/>
          </w:tcPr>
          <w:p>
            <w:pPr>
              <w:autoSpaceDN w:val="0"/>
              <w:rPr>
                <w:rFonts w:ascii="宋体" w:hAnsi="宋体"/>
                <w:color w:val="000000"/>
                <w:w w:val="90"/>
                <w:szCs w:val="21"/>
              </w:rPr>
            </w:pPr>
            <w:r>
              <w:rPr>
                <w:rFonts w:ascii="宋体" w:hAnsi="宋体"/>
                <w:color w:val="000000"/>
                <w:w w:val="90"/>
                <w:szCs w:val="21"/>
              </w:rPr>
              <w:t>A020910 电视设备</w:t>
            </w:r>
          </w:p>
        </w:tc>
        <w:tc>
          <w:tcPr>
            <w:tcW w:w="2268" w:type="dxa"/>
            <w:noWrap/>
            <w:vAlign w:val="center"/>
          </w:tcPr>
          <w:p>
            <w:pPr>
              <w:autoSpaceDN w:val="0"/>
              <w:rPr>
                <w:rFonts w:ascii="宋体" w:hAnsi="宋体"/>
                <w:color w:val="000000"/>
                <w:w w:val="90"/>
                <w:szCs w:val="21"/>
              </w:rPr>
            </w:pPr>
            <w:r>
              <w:rPr>
                <w:rFonts w:ascii="宋体" w:hAnsi="宋体"/>
                <w:color w:val="000000"/>
                <w:w w:val="90"/>
                <w:szCs w:val="21"/>
              </w:rPr>
              <w:t>A02091001普通电视设备（电视机）</w:t>
            </w:r>
          </w:p>
        </w:tc>
        <w:tc>
          <w:tcPr>
            <w:tcW w:w="1855" w:type="dxa"/>
            <w:noWrap/>
            <w:vAlign w:val="center"/>
          </w:tcPr>
          <w:p>
            <w:pPr>
              <w:autoSpaceDN w:val="0"/>
              <w:rPr>
                <w:rFonts w:ascii="宋体" w:hAnsi="宋体"/>
                <w:color w:val="000000"/>
                <w:w w:val="90"/>
                <w:szCs w:val="21"/>
              </w:rPr>
            </w:pP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HJ2506彩色电视广播接收机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pPr>
              <w:autoSpaceDN w:val="0"/>
              <w:jc w:val="center"/>
              <w:rPr>
                <w:rFonts w:ascii="宋体" w:hAnsi="宋体"/>
                <w:color w:val="000000"/>
                <w:w w:val="90"/>
                <w:szCs w:val="21"/>
              </w:rPr>
            </w:pPr>
          </w:p>
        </w:tc>
        <w:tc>
          <w:tcPr>
            <w:tcW w:w="1985" w:type="dxa"/>
            <w:vMerge w:val="continue"/>
            <w:noWrap/>
            <w:vAlign w:val="center"/>
          </w:tcPr>
          <w:p>
            <w:pPr>
              <w:autoSpaceDN w:val="0"/>
              <w:rPr>
                <w:rFonts w:ascii="宋体" w:hAnsi="宋体"/>
                <w:color w:val="000000"/>
                <w:w w:val="90"/>
                <w:szCs w:val="21"/>
              </w:rPr>
            </w:pPr>
          </w:p>
        </w:tc>
        <w:tc>
          <w:tcPr>
            <w:tcW w:w="2268" w:type="dxa"/>
            <w:noWrap/>
            <w:vAlign w:val="center"/>
          </w:tcPr>
          <w:p>
            <w:pPr>
              <w:autoSpaceDN w:val="0"/>
              <w:rPr>
                <w:rFonts w:ascii="宋体" w:hAnsi="宋体"/>
                <w:color w:val="000000"/>
                <w:w w:val="90"/>
                <w:szCs w:val="21"/>
              </w:rPr>
            </w:pPr>
            <w:r>
              <w:rPr>
                <w:rFonts w:ascii="宋体" w:hAnsi="宋体"/>
                <w:color w:val="000000"/>
                <w:w w:val="90"/>
                <w:szCs w:val="21"/>
              </w:rPr>
              <w:t>A02091003特殊功能应用电视设备</w:t>
            </w:r>
          </w:p>
        </w:tc>
        <w:tc>
          <w:tcPr>
            <w:tcW w:w="1855" w:type="dxa"/>
            <w:noWrap/>
            <w:vAlign w:val="center"/>
          </w:tcPr>
          <w:p>
            <w:pPr>
              <w:autoSpaceDN w:val="0"/>
              <w:rPr>
                <w:rFonts w:ascii="宋体" w:hAnsi="宋体"/>
                <w:color w:val="000000"/>
                <w:w w:val="90"/>
                <w:szCs w:val="21"/>
              </w:rPr>
            </w:pP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HJ2506彩色电视广播接收机</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pPr>
              <w:autoSpaceDN w:val="0"/>
              <w:jc w:val="center"/>
              <w:rPr>
                <w:rFonts w:ascii="宋体" w:hAnsi="宋体"/>
                <w:color w:val="000000"/>
                <w:w w:val="90"/>
                <w:szCs w:val="21"/>
              </w:rPr>
            </w:pPr>
            <w:r>
              <w:rPr>
                <w:rFonts w:ascii="宋体" w:hAnsi="宋体"/>
                <w:color w:val="000000"/>
                <w:w w:val="90"/>
                <w:szCs w:val="21"/>
              </w:rPr>
              <w:t>16</w:t>
            </w:r>
          </w:p>
        </w:tc>
        <w:tc>
          <w:tcPr>
            <w:tcW w:w="1985" w:type="dxa"/>
            <w:vMerge w:val="restart"/>
            <w:noWrap/>
            <w:vAlign w:val="center"/>
          </w:tcPr>
          <w:p>
            <w:pPr>
              <w:autoSpaceDN w:val="0"/>
              <w:rPr>
                <w:rFonts w:ascii="宋体" w:hAnsi="宋体"/>
                <w:color w:val="000000"/>
                <w:w w:val="90"/>
                <w:szCs w:val="21"/>
              </w:rPr>
            </w:pPr>
            <w:r>
              <w:rPr>
                <w:rFonts w:ascii="宋体" w:hAnsi="宋体"/>
                <w:color w:val="000000"/>
                <w:w w:val="90"/>
                <w:szCs w:val="21"/>
              </w:rPr>
              <w:t>A0601床类</w:t>
            </w:r>
          </w:p>
        </w:tc>
        <w:tc>
          <w:tcPr>
            <w:tcW w:w="2268" w:type="dxa"/>
            <w:noWrap/>
            <w:vAlign w:val="center"/>
          </w:tcPr>
          <w:p>
            <w:pPr>
              <w:autoSpaceDN w:val="0"/>
              <w:rPr>
                <w:rFonts w:ascii="宋体" w:hAnsi="宋体"/>
                <w:color w:val="000000"/>
                <w:w w:val="90"/>
                <w:szCs w:val="21"/>
              </w:rPr>
            </w:pPr>
            <w:r>
              <w:rPr>
                <w:rFonts w:ascii="宋体" w:hAnsi="宋体"/>
                <w:color w:val="000000"/>
                <w:w w:val="90"/>
                <w:szCs w:val="21"/>
              </w:rPr>
              <w:t>A060101钢木床类</w:t>
            </w:r>
          </w:p>
        </w:tc>
        <w:tc>
          <w:tcPr>
            <w:tcW w:w="1855" w:type="dxa"/>
            <w:noWrap/>
            <w:vAlign w:val="center"/>
          </w:tcPr>
          <w:p>
            <w:pPr>
              <w:autoSpaceDN w:val="0"/>
              <w:rPr>
                <w:rFonts w:ascii="宋体" w:hAnsi="宋体"/>
                <w:color w:val="000000"/>
                <w:w w:val="90"/>
                <w:szCs w:val="21"/>
              </w:rPr>
            </w:pP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pPr>
              <w:autoSpaceDN w:val="0"/>
              <w:jc w:val="center"/>
              <w:rPr>
                <w:rFonts w:ascii="宋体" w:hAnsi="宋体"/>
                <w:color w:val="000000"/>
                <w:w w:val="90"/>
                <w:szCs w:val="21"/>
              </w:rPr>
            </w:pPr>
          </w:p>
        </w:tc>
        <w:tc>
          <w:tcPr>
            <w:tcW w:w="1985" w:type="dxa"/>
            <w:vMerge w:val="continue"/>
            <w:noWrap/>
            <w:vAlign w:val="center"/>
          </w:tcPr>
          <w:p>
            <w:pPr>
              <w:autoSpaceDN w:val="0"/>
              <w:rPr>
                <w:rFonts w:ascii="宋体" w:hAnsi="宋体"/>
                <w:color w:val="000000"/>
                <w:w w:val="90"/>
                <w:szCs w:val="21"/>
              </w:rPr>
            </w:pPr>
          </w:p>
        </w:tc>
        <w:tc>
          <w:tcPr>
            <w:tcW w:w="2268" w:type="dxa"/>
            <w:noWrap/>
            <w:vAlign w:val="center"/>
          </w:tcPr>
          <w:p>
            <w:pPr>
              <w:autoSpaceDN w:val="0"/>
              <w:rPr>
                <w:rFonts w:ascii="宋体" w:hAnsi="宋体"/>
                <w:color w:val="000000"/>
                <w:w w:val="90"/>
                <w:szCs w:val="21"/>
              </w:rPr>
            </w:pPr>
            <w:r>
              <w:rPr>
                <w:rFonts w:ascii="宋体" w:hAnsi="宋体"/>
                <w:color w:val="000000"/>
                <w:w w:val="90"/>
                <w:szCs w:val="21"/>
              </w:rPr>
              <w:t>A060104木制床类</w:t>
            </w:r>
          </w:p>
        </w:tc>
        <w:tc>
          <w:tcPr>
            <w:tcW w:w="1855" w:type="dxa"/>
            <w:noWrap/>
            <w:vAlign w:val="center"/>
          </w:tcPr>
          <w:p>
            <w:pPr>
              <w:autoSpaceDN w:val="0"/>
              <w:rPr>
                <w:rFonts w:ascii="宋体" w:hAnsi="宋体"/>
                <w:color w:val="000000"/>
                <w:w w:val="90"/>
                <w:szCs w:val="21"/>
              </w:rPr>
            </w:pP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pPr>
              <w:autoSpaceDN w:val="0"/>
              <w:jc w:val="center"/>
              <w:rPr>
                <w:rFonts w:ascii="宋体" w:hAnsi="宋体"/>
                <w:color w:val="000000"/>
                <w:w w:val="90"/>
                <w:szCs w:val="21"/>
              </w:rPr>
            </w:pPr>
          </w:p>
        </w:tc>
        <w:tc>
          <w:tcPr>
            <w:tcW w:w="1985" w:type="dxa"/>
            <w:vMerge w:val="continue"/>
            <w:noWrap/>
            <w:vAlign w:val="center"/>
          </w:tcPr>
          <w:p>
            <w:pPr>
              <w:autoSpaceDN w:val="0"/>
              <w:rPr>
                <w:rFonts w:ascii="宋体" w:hAnsi="宋体"/>
                <w:color w:val="000000"/>
                <w:w w:val="90"/>
                <w:szCs w:val="21"/>
              </w:rPr>
            </w:pPr>
          </w:p>
        </w:tc>
        <w:tc>
          <w:tcPr>
            <w:tcW w:w="2268" w:type="dxa"/>
            <w:noWrap/>
            <w:vAlign w:val="center"/>
          </w:tcPr>
          <w:p>
            <w:pPr>
              <w:autoSpaceDN w:val="0"/>
              <w:rPr>
                <w:rFonts w:ascii="宋体" w:hAnsi="宋体"/>
                <w:color w:val="000000"/>
                <w:w w:val="90"/>
                <w:szCs w:val="21"/>
              </w:rPr>
            </w:pPr>
            <w:r>
              <w:rPr>
                <w:rFonts w:ascii="宋体" w:hAnsi="宋体"/>
                <w:color w:val="000000"/>
                <w:w w:val="90"/>
                <w:szCs w:val="21"/>
              </w:rPr>
              <w:t>A060199其他床类</w:t>
            </w:r>
          </w:p>
        </w:tc>
        <w:tc>
          <w:tcPr>
            <w:tcW w:w="1855" w:type="dxa"/>
            <w:noWrap/>
            <w:vAlign w:val="center"/>
          </w:tcPr>
          <w:p>
            <w:pPr>
              <w:autoSpaceDN w:val="0"/>
              <w:rPr>
                <w:rFonts w:ascii="宋体" w:hAnsi="宋体"/>
                <w:color w:val="000000"/>
                <w:w w:val="90"/>
                <w:szCs w:val="21"/>
              </w:rPr>
            </w:pP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pPr>
              <w:autoSpaceDN w:val="0"/>
              <w:jc w:val="center"/>
              <w:rPr>
                <w:rFonts w:ascii="宋体" w:hAnsi="宋体"/>
                <w:color w:val="000000"/>
                <w:w w:val="90"/>
                <w:szCs w:val="21"/>
              </w:rPr>
            </w:pPr>
            <w:r>
              <w:rPr>
                <w:rFonts w:ascii="宋体" w:hAnsi="宋体"/>
                <w:color w:val="000000"/>
                <w:w w:val="90"/>
                <w:szCs w:val="21"/>
              </w:rPr>
              <w:t>17</w:t>
            </w:r>
          </w:p>
        </w:tc>
        <w:tc>
          <w:tcPr>
            <w:tcW w:w="1985" w:type="dxa"/>
            <w:vMerge w:val="restart"/>
            <w:noWrap/>
            <w:vAlign w:val="center"/>
          </w:tcPr>
          <w:p>
            <w:pPr>
              <w:autoSpaceDN w:val="0"/>
              <w:rPr>
                <w:rFonts w:ascii="宋体" w:hAnsi="宋体"/>
                <w:color w:val="000000"/>
                <w:w w:val="90"/>
                <w:szCs w:val="21"/>
              </w:rPr>
            </w:pPr>
            <w:r>
              <w:rPr>
                <w:rFonts w:ascii="宋体" w:hAnsi="宋体"/>
                <w:color w:val="000000"/>
                <w:w w:val="90"/>
                <w:szCs w:val="21"/>
              </w:rPr>
              <w:t>A0602台、桌类</w:t>
            </w:r>
          </w:p>
        </w:tc>
        <w:tc>
          <w:tcPr>
            <w:tcW w:w="2268" w:type="dxa"/>
            <w:noWrap/>
            <w:vAlign w:val="center"/>
          </w:tcPr>
          <w:p>
            <w:pPr>
              <w:autoSpaceDN w:val="0"/>
              <w:rPr>
                <w:rFonts w:ascii="宋体" w:hAnsi="宋体"/>
                <w:color w:val="000000"/>
                <w:w w:val="90"/>
                <w:szCs w:val="21"/>
              </w:rPr>
            </w:pPr>
            <w:r>
              <w:rPr>
                <w:rFonts w:ascii="宋体" w:hAnsi="宋体"/>
                <w:color w:val="000000"/>
                <w:w w:val="90"/>
                <w:szCs w:val="21"/>
              </w:rPr>
              <w:t>A060201钢木台、桌类</w:t>
            </w:r>
          </w:p>
        </w:tc>
        <w:tc>
          <w:tcPr>
            <w:tcW w:w="1855" w:type="dxa"/>
            <w:noWrap/>
            <w:vAlign w:val="center"/>
          </w:tcPr>
          <w:p>
            <w:pPr>
              <w:autoSpaceDN w:val="0"/>
              <w:rPr>
                <w:rFonts w:ascii="宋体" w:hAnsi="宋体"/>
                <w:color w:val="000000"/>
                <w:w w:val="90"/>
                <w:szCs w:val="21"/>
              </w:rPr>
            </w:pP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pPr>
              <w:autoSpaceDN w:val="0"/>
              <w:jc w:val="center"/>
              <w:rPr>
                <w:rFonts w:ascii="宋体" w:hAnsi="宋体"/>
                <w:color w:val="000000"/>
                <w:w w:val="90"/>
                <w:szCs w:val="21"/>
              </w:rPr>
            </w:pPr>
          </w:p>
        </w:tc>
        <w:tc>
          <w:tcPr>
            <w:tcW w:w="1985" w:type="dxa"/>
            <w:vMerge w:val="continue"/>
            <w:noWrap/>
            <w:vAlign w:val="center"/>
          </w:tcPr>
          <w:p>
            <w:pPr>
              <w:autoSpaceDN w:val="0"/>
              <w:rPr>
                <w:rFonts w:ascii="宋体" w:hAnsi="宋体"/>
                <w:color w:val="000000"/>
                <w:w w:val="90"/>
                <w:szCs w:val="21"/>
              </w:rPr>
            </w:pPr>
          </w:p>
        </w:tc>
        <w:tc>
          <w:tcPr>
            <w:tcW w:w="2268" w:type="dxa"/>
            <w:noWrap/>
            <w:vAlign w:val="center"/>
          </w:tcPr>
          <w:p>
            <w:pPr>
              <w:autoSpaceDN w:val="0"/>
              <w:rPr>
                <w:rFonts w:ascii="宋体" w:hAnsi="宋体"/>
                <w:color w:val="000000"/>
                <w:w w:val="90"/>
                <w:szCs w:val="21"/>
              </w:rPr>
            </w:pPr>
            <w:r>
              <w:rPr>
                <w:rFonts w:ascii="宋体" w:hAnsi="宋体"/>
                <w:color w:val="000000"/>
                <w:w w:val="90"/>
                <w:szCs w:val="21"/>
              </w:rPr>
              <w:t>A060205木制台、桌类</w:t>
            </w:r>
          </w:p>
        </w:tc>
        <w:tc>
          <w:tcPr>
            <w:tcW w:w="1855" w:type="dxa"/>
            <w:noWrap/>
            <w:vAlign w:val="center"/>
          </w:tcPr>
          <w:p>
            <w:pPr>
              <w:autoSpaceDN w:val="0"/>
              <w:rPr>
                <w:rFonts w:ascii="宋体" w:hAnsi="宋体"/>
                <w:color w:val="000000"/>
                <w:w w:val="90"/>
                <w:szCs w:val="21"/>
              </w:rPr>
            </w:pP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pPr>
              <w:autoSpaceDN w:val="0"/>
              <w:jc w:val="center"/>
              <w:rPr>
                <w:rFonts w:ascii="宋体" w:hAnsi="宋体"/>
                <w:color w:val="000000"/>
                <w:w w:val="90"/>
                <w:szCs w:val="21"/>
              </w:rPr>
            </w:pPr>
          </w:p>
        </w:tc>
        <w:tc>
          <w:tcPr>
            <w:tcW w:w="1985" w:type="dxa"/>
            <w:vMerge w:val="continue"/>
            <w:noWrap/>
            <w:vAlign w:val="center"/>
          </w:tcPr>
          <w:p>
            <w:pPr>
              <w:autoSpaceDN w:val="0"/>
              <w:rPr>
                <w:rFonts w:ascii="宋体" w:hAnsi="宋体"/>
                <w:color w:val="000000"/>
                <w:w w:val="90"/>
                <w:szCs w:val="21"/>
              </w:rPr>
            </w:pPr>
          </w:p>
        </w:tc>
        <w:tc>
          <w:tcPr>
            <w:tcW w:w="2268" w:type="dxa"/>
            <w:noWrap/>
            <w:vAlign w:val="center"/>
          </w:tcPr>
          <w:p>
            <w:pPr>
              <w:autoSpaceDN w:val="0"/>
              <w:rPr>
                <w:rFonts w:ascii="宋体" w:hAnsi="宋体"/>
                <w:color w:val="000000"/>
                <w:w w:val="90"/>
                <w:szCs w:val="21"/>
              </w:rPr>
            </w:pPr>
            <w:r>
              <w:rPr>
                <w:rFonts w:ascii="宋体" w:hAnsi="宋体"/>
                <w:color w:val="000000"/>
                <w:w w:val="90"/>
                <w:szCs w:val="21"/>
              </w:rPr>
              <w:t>A060299其他台、桌类</w:t>
            </w:r>
          </w:p>
        </w:tc>
        <w:tc>
          <w:tcPr>
            <w:tcW w:w="1855" w:type="dxa"/>
            <w:noWrap/>
            <w:vAlign w:val="center"/>
          </w:tcPr>
          <w:p>
            <w:pPr>
              <w:autoSpaceDN w:val="0"/>
              <w:rPr>
                <w:rFonts w:ascii="宋体" w:hAnsi="宋体"/>
                <w:color w:val="000000"/>
                <w:w w:val="90"/>
                <w:szCs w:val="21"/>
              </w:rPr>
            </w:pP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pPr>
              <w:autoSpaceDN w:val="0"/>
              <w:jc w:val="center"/>
              <w:rPr>
                <w:rFonts w:ascii="宋体" w:hAnsi="宋体"/>
                <w:color w:val="000000"/>
                <w:w w:val="90"/>
                <w:szCs w:val="21"/>
              </w:rPr>
            </w:pPr>
            <w:r>
              <w:rPr>
                <w:rFonts w:ascii="宋体" w:hAnsi="宋体"/>
                <w:color w:val="000000"/>
                <w:w w:val="90"/>
                <w:szCs w:val="21"/>
              </w:rPr>
              <w:t>18</w:t>
            </w:r>
          </w:p>
        </w:tc>
        <w:tc>
          <w:tcPr>
            <w:tcW w:w="1985" w:type="dxa"/>
            <w:vMerge w:val="restart"/>
            <w:noWrap/>
            <w:vAlign w:val="center"/>
          </w:tcPr>
          <w:p>
            <w:pPr>
              <w:autoSpaceDN w:val="0"/>
              <w:rPr>
                <w:rFonts w:ascii="宋体" w:hAnsi="宋体"/>
                <w:color w:val="000000"/>
                <w:w w:val="90"/>
                <w:szCs w:val="21"/>
              </w:rPr>
            </w:pPr>
            <w:r>
              <w:rPr>
                <w:rFonts w:ascii="宋体" w:hAnsi="宋体"/>
                <w:color w:val="000000"/>
                <w:w w:val="90"/>
                <w:szCs w:val="21"/>
              </w:rPr>
              <w:t>A0603椅凳类</w:t>
            </w:r>
          </w:p>
        </w:tc>
        <w:tc>
          <w:tcPr>
            <w:tcW w:w="2268" w:type="dxa"/>
            <w:noWrap/>
            <w:vAlign w:val="center"/>
          </w:tcPr>
          <w:p>
            <w:pPr>
              <w:autoSpaceDN w:val="0"/>
              <w:rPr>
                <w:rFonts w:ascii="宋体" w:hAnsi="宋体"/>
                <w:color w:val="000000"/>
                <w:w w:val="90"/>
                <w:szCs w:val="21"/>
              </w:rPr>
            </w:pPr>
            <w:r>
              <w:rPr>
                <w:rFonts w:ascii="宋体" w:hAnsi="宋体"/>
                <w:color w:val="000000"/>
                <w:w w:val="90"/>
                <w:szCs w:val="21"/>
              </w:rPr>
              <w:t>A060301金属骨架为主的椅凳类</w:t>
            </w:r>
          </w:p>
        </w:tc>
        <w:tc>
          <w:tcPr>
            <w:tcW w:w="1855" w:type="dxa"/>
            <w:noWrap/>
            <w:vAlign w:val="center"/>
          </w:tcPr>
          <w:p>
            <w:pPr>
              <w:autoSpaceDN w:val="0"/>
              <w:rPr>
                <w:rFonts w:ascii="宋体" w:hAnsi="宋体"/>
                <w:color w:val="000000"/>
                <w:w w:val="90"/>
                <w:szCs w:val="21"/>
              </w:rPr>
            </w:pP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pPr>
              <w:autoSpaceDN w:val="0"/>
              <w:jc w:val="center"/>
              <w:rPr>
                <w:rFonts w:ascii="宋体" w:hAnsi="宋体"/>
                <w:color w:val="000000"/>
                <w:w w:val="90"/>
                <w:szCs w:val="21"/>
              </w:rPr>
            </w:pPr>
          </w:p>
        </w:tc>
        <w:tc>
          <w:tcPr>
            <w:tcW w:w="1985" w:type="dxa"/>
            <w:vMerge w:val="continue"/>
            <w:noWrap/>
            <w:vAlign w:val="center"/>
          </w:tcPr>
          <w:p>
            <w:pPr>
              <w:autoSpaceDN w:val="0"/>
              <w:rPr>
                <w:rFonts w:ascii="宋体" w:hAnsi="宋体"/>
                <w:color w:val="000000"/>
                <w:w w:val="90"/>
                <w:szCs w:val="21"/>
              </w:rPr>
            </w:pPr>
          </w:p>
        </w:tc>
        <w:tc>
          <w:tcPr>
            <w:tcW w:w="2268" w:type="dxa"/>
            <w:noWrap/>
            <w:vAlign w:val="center"/>
          </w:tcPr>
          <w:p>
            <w:pPr>
              <w:autoSpaceDN w:val="0"/>
              <w:rPr>
                <w:rFonts w:ascii="宋体" w:hAnsi="宋体"/>
                <w:color w:val="000000"/>
                <w:w w:val="90"/>
                <w:szCs w:val="21"/>
              </w:rPr>
            </w:pPr>
            <w:r>
              <w:rPr>
                <w:rFonts w:ascii="宋体" w:hAnsi="宋体"/>
                <w:color w:val="000000"/>
                <w:w w:val="90"/>
                <w:szCs w:val="21"/>
              </w:rPr>
              <w:t>A060302木骨架为主的椅凳类</w:t>
            </w:r>
          </w:p>
        </w:tc>
        <w:tc>
          <w:tcPr>
            <w:tcW w:w="1855" w:type="dxa"/>
            <w:noWrap/>
            <w:vAlign w:val="center"/>
          </w:tcPr>
          <w:p>
            <w:pPr>
              <w:autoSpaceDN w:val="0"/>
              <w:rPr>
                <w:rFonts w:ascii="宋体" w:hAnsi="宋体"/>
                <w:color w:val="000000"/>
                <w:w w:val="90"/>
                <w:szCs w:val="21"/>
              </w:rPr>
            </w:pP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pPr>
              <w:autoSpaceDN w:val="0"/>
              <w:jc w:val="center"/>
              <w:rPr>
                <w:rFonts w:ascii="宋体" w:hAnsi="宋体"/>
                <w:color w:val="000000"/>
                <w:w w:val="90"/>
                <w:szCs w:val="21"/>
              </w:rPr>
            </w:pPr>
          </w:p>
        </w:tc>
        <w:tc>
          <w:tcPr>
            <w:tcW w:w="1985" w:type="dxa"/>
            <w:vMerge w:val="continue"/>
            <w:noWrap/>
            <w:vAlign w:val="center"/>
          </w:tcPr>
          <w:p>
            <w:pPr>
              <w:autoSpaceDN w:val="0"/>
              <w:rPr>
                <w:rFonts w:ascii="宋体" w:hAnsi="宋体"/>
                <w:color w:val="000000"/>
                <w:w w:val="90"/>
                <w:szCs w:val="21"/>
              </w:rPr>
            </w:pPr>
          </w:p>
        </w:tc>
        <w:tc>
          <w:tcPr>
            <w:tcW w:w="2268" w:type="dxa"/>
            <w:noWrap/>
            <w:vAlign w:val="center"/>
          </w:tcPr>
          <w:p>
            <w:pPr>
              <w:autoSpaceDN w:val="0"/>
              <w:rPr>
                <w:rFonts w:ascii="宋体" w:hAnsi="宋体"/>
                <w:color w:val="000000"/>
                <w:w w:val="90"/>
                <w:szCs w:val="21"/>
              </w:rPr>
            </w:pPr>
            <w:r>
              <w:rPr>
                <w:rFonts w:ascii="宋体" w:hAnsi="宋体"/>
                <w:color w:val="000000"/>
                <w:w w:val="90"/>
                <w:szCs w:val="21"/>
              </w:rPr>
              <w:t>A060399其他椅凳类</w:t>
            </w:r>
          </w:p>
        </w:tc>
        <w:tc>
          <w:tcPr>
            <w:tcW w:w="1855" w:type="dxa"/>
            <w:noWrap/>
            <w:vAlign w:val="center"/>
          </w:tcPr>
          <w:p>
            <w:pPr>
              <w:autoSpaceDN w:val="0"/>
              <w:rPr>
                <w:rFonts w:ascii="宋体" w:hAnsi="宋体"/>
                <w:color w:val="000000"/>
                <w:w w:val="90"/>
                <w:szCs w:val="21"/>
              </w:rPr>
            </w:pP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pPr>
              <w:autoSpaceDN w:val="0"/>
              <w:jc w:val="center"/>
              <w:rPr>
                <w:rFonts w:ascii="宋体" w:hAnsi="宋体"/>
                <w:color w:val="000000"/>
                <w:w w:val="90"/>
                <w:szCs w:val="21"/>
              </w:rPr>
            </w:pPr>
            <w:r>
              <w:rPr>
                <w:rFonts w:ascii="宋体" w:hAnsi="宋体"/>
                <w:color w:val="000000"/>
                <w:w w:val="90"/>
                <w:szCs w:val="21"/>
              </w:rPr>
              <w:t>19</w:t>
            </w:r>
          </w:p>
        </w:tc>
        <w:tc>
          <w:tcPr>
            <w:tcW w:w="1985" w:type="dxa"/>
            <w:noWrap/>
            <w:vAlign w:val="center"/>
          </w:tcPr>
          <w:p>
            <w:pPr>
              <w:autoSpaceDN w:val="0"/>
              <w:rPr>
                <w:rFonts w:ascii="宋体" w:hAnsi="宋体"/>
                <w:color w:val="000000"/>
                <w:w w:val="90"/>
                <w:szCs w:val="21"/>
              </w:rPr>
            </w:pPr>
            <w:r>
              <w:rPr>
                <w:rFonts w:ascii="宋体" w:hAnsi="宋体"/>
                <w:color w:val="000000"/>
                <w:w w:val="90"/>
                <w:szCs w:val="21"/>
              </w:rPr>
              <w:t>A0604沙发类</w:t>
            </w:r>
          </w:p>
        </w:tc>
        <w:tc>
          <w:tcPr>
            <w:tcW w:w="2268" w:type="dxa"/>
            <w:noWrap/>
            <w:vAlign w:val="center"/>
          </w:tcPr>
          <w:p>
            <w:pPr>
              <w:autoSpaceDN w:val="0"/>
              <w:rPr>
                <w:rFonts w:ascii="宋体" w:hAnsi="宋体"/>
                <w:color w:val="000000"/>
                <w:w w:val="90"/>
                <w:szCs w:val="21"/>
              </w:rPr>
            </w:pPr>
            <w:r>
              <w:rPr>
                <w:rFonts w:ascii="宋体" w:hAnsi="宋体"/>
                <w:color w:val="000000"/>
                <w:w w:val="90"/>
                <w:szCs w:val="21"/>
              </w:rPr>
              <w:t>A060499其他沙发类</w:t>
            </w:r>
          </w:p>
        </w:tc>
        <w:tc>
          <w:tcPr>
            <w:tcW w:w="1855" w:type="dxa"/>
            <w:noWrap/>
            <w:vAlign w:val="center"/>
          </w:tcPr>
          <w:p>
            <w:pPr>
              <w:autoSpaceDN w:val="0"/>
              <w:rPr>
                <w:rFonts w:ascii="宋体" w:hAnsi="宋体"/>
                <w:color w:val="000000"/>
                <w:w w:val="90"/>
                <w:szCs w:val="21"/>
              </w:rPr>
            </w:pP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pPr>
              <w:autoSpaceDN w:val="0"/>
              <w:jc w:val="center"/>
              <w:rPr>
                <w:rFonts w:ascii="宋体" w:hAnsi="宋体"/>
                <w:color w:val="000000"/>
                <w:w w:val="90"/>
                <w:szCs w:val="21"/>
              </w:rPr>
            </w:pPr>
            <w:r>
              <w:rPr>
                <w:rFonts w:ascii="宋体" w:hAnsi="宋体"/>
                <w:color w:val="000000"/>
                <w:w w:val="90"/>
                <w:szCs w:val="21"/>
              </w:rPr>
              <w:t>20</w:t>
            </w:r>
          </w:p>
        </w:tc>
        <w:tc>
          <w:tcPr>
            <w:tcW w:w="1985" w:type="dxa"/>
            <w:vMerge w:val="restart"/>
            <w:noWrap/>
            <w:vAlign w:val="center"/>
          </w:tcPr>
          <w:p>
            <w:pPr>
              <w:autoSpaceDN w:val="0"/>
              <w:rPr>
                <w:rFonts w:ascii="宋体" w:hAnsi="宋体"/>
                <w:color w:val="000000"/>
                <w:w w:val="90"/>
                <w:szCs w:val="21"/>
              </w:rPr>
            </w:pPr>
            <w:r>
              <w:rPr>
                <w:rFonts w:ascii="宋体" w:hAnsi="宋体"/>
                <w:color w:val="000000"/>
                <w:w w:val="90"/>
                <w:szCs w:val="21"/>
              </w:rPr>
              <w:t>A0605柜类</w:t>
            </w:r>
          </w:p>
        </w:tc>
        <w:tc>
          <w:tcPr>
            <w:tcW w:w="2268" w:type="dxa"/>
            <w:noWrap/>
            <w:vAlign w:val="center"/>
          </w:tcPr>
          <w:p>
            <w:pPr>
              <w:autoSpaceDN w:val="0"/>
              <w:rPr>
                <w:rFonts w:ascii="宋体" w:hAnsi="宋体"/>
                <w:color w:val="000000"/>
                <w:w w:val="90"/>
                <w:szCs w:val="21"/>
              </w:rPr>
            </w:pPr>
            <w:r>
              <w:rPr>
                <w:rFonts w:ascii="宋体" w:hAnsi="宋体"/>
                <w:color w:val="000000"/>
                <w:w w:val="90"/>
                <w:szCs w:val="21"/>
              </w:rPr>
              <w:t>A060501木质柜类</w:t>
            </w:r>
          </w:p>
        </w:tc>
        <w:tc>
          <w:tcPr>
            <w:tcW w:w="1855" w:type="dxa"/>
            <w:noWrap/>
            <w:vAlign w:val="center"/>
          </w:tcPr>
          <w:p>
            <w:pPr>
              <w:autoSpaceDN w:val="0"/>
              <w:rPr>
                <w:rFonts w:ascii="宋体" w:hAnsi="宋体"/>
                <w:color w:val="000000"/>
                <w:w w:val="90"/>
                <w:szCs w:val="21"/>
              </w:rPr>
            </w:pP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pPr>
              <w:autoSpaceDN w:val="0"/>
              <w:jc w:val="center"/>
              <w:rPr>
                <w:rFonts w:ascii="宋体" w:hAnsi="宋体"/>
                <w:color w:val="000000"/>
                <w:w w:val="90"/>
                <w:szCs w:val="21"/>
              </w:rPr>
            </w:pPr>
          </w:p>
        </w:tc>
        <w:tc>
          <w:tcPr>
            <w:tcW w:w="1985" w:type="dxa"/>
            <w:vMerge w:val="continue"/>
            <w:noWrap/>
            <w:vAlign w:val="center"/>
          </w:tcPr>
          <w:p>
            <w:pPr>
              <w:autoSpaceDN w:val="0"/>
              <w:rPr>
                <w:rFonts w:ascii="宋体" w:hAnsi="宋体"/>
                <w:color w:val="000000"/>
                <w:w w:val="90"/>
                <w:szCs w:val="21"/>
              </w:rPr>
            </w:pPr>
          </w:p>
        </w:tc>
        <w:tc>
          <w:tcPr>
            <w:tcW w:w="2268" w:type="dxa"/>
            <w:noWrap/>
            <w:vAlign w:val="center"/>
          </w:tcPr>
          <w:p>
            <w:pPr>
              <w:autoSpaceDN w:val="0"/>
              <w:rPr>
                <w:rFonts w:ascii="宋体" w:hAnsi="宋体"/>
                <w:color w:val="000000"/>
                <w:w w:val="90"/>
                <w:szCs w:val="21"/>
              </w:rPr>
            </w:pPr>
            <w:r>
              <w:rPr>
                <w:rFonts w:ascii="宋体" w:hAnsi="宋体"/>
                <w:color w:val="000000"/>
                <w:w w:val="90"/>
                <w:szCs w:val="21"/>
              </w:rPr>
              <w:t>A060503金属质柜类</w:t>
            </w:r>
          </w:p>
        </w:tc>
        <w:tc>
          <w:tcPr>
            <w:tcW w:w="1855" w:type="dxa"/>
            <w:noWrap/>
            <w:vAlign w:val="center"/>
          </w:tcPr>
          <w:p>
            <w:pPr>
              <w:autoSpaceDN w:val="0"/>
              <w:rPr>
                <w:rFonts w:ascii="宋体" w:hAnsi="宋体"/>
                <w:color w:val="000000"/>
                <w:w w:val="90"/>
                <w:szCs w:val="21"/>
              </w:rPr>
            </w:pP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pPr>
              <w:autoSpaceDN w:val="0"/>
              <w:jc w:val="center"/>
              <w:rPr>
                <w:rFonts w:ascii="宋体" w:hAnsi="宋体"/>
                <w:color w:val="000000"/>
                <w:w w:val="90"/>
                <w:szCs w:val="21"/>
              </w:rPr>
            </w:pPr>
          </w:p>
        </w:tc>
        <w:tc>
          <w:tcPr>
            <w:tcW w:w="1985" w:type="dxa"/>
            <w:vMerge w:val="continue"/>
            <w:noWrap/>
            <w:vAlign w:val="center"/>
          </w:tcPr>
          <w:p>
            <w:pPr>
              <w:autoSpaceDN w:val="0"/>
              <w:rPr>
                <w:rFonts w:ascii="宋体" w:hAnsi="宋体"/>
                <w:color w:val="000000"/>
                <w:w w:val="90"/>
                <w:szCs w:val="21"/>
              </w:rPr>
            </w:pPr>
          </w:p>
        </w:tc>
        <w:tc>
          <w:tcPr>
            <w:tcW w:w="2268" w:type="dxa"/>
            <w:noWrap/>
            <w:vAlign w:val="center"/>
          </w:tcPr>
          <w:p>
            <w:pPr>
              <w:autoSpaceDN w:val="0"/>
              <w:rPr>
                <w:rFonts w:ascii="宋体" w:hAnsi="宋体"/>
                <w:color w:val="000000"/>
                <w:w w:val="90"/>
                <w:szCs w:val="21"/>
              </w:rPr>
            </w:pPr>
            <w:r>
              <w:rPr>
                <w:rFonts w:ascii="宋体" w:hAnsi="宋体"/>
                <w:color w:val="000000"/>
                <w:w w:val="90"/>
                <w:szCs w:val="21"/>
              </w:rPr>
              <w:t>A060599其他柜类</w:t>
            </w:r>
          </w:p>
        </w:tc>
        <w:tc>
          <w:tcPr>
            <w:tcW w:w="1855" w:type="dxa"/>
            <w:noWrap/>
            <w:vAlign w:val="center"/>
          </w:tcPr>
          <w:p>
            <w:pPr>
              <w:autoSpaceDN w:val="0"/>
              <w:rPr>
                <w:rFonts w:ascii="宋体" w:hAnsi="宋体"/>
                <w:color w:val="000000"/>
                <w:w w:val="90"/>
                <w:szCs w:val="21"/>
              </w:rPr>
            </w:pP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pPr>
              <w:autoSpaceDN w:val="0"/>
              <w:jc w:val="center"/>
              <w:rPr>
                <w:rFonts w:ascii="宋体" w:hAnsi="宋体"/>
                <w:color w:val="000000"/>
                <w:w w:val="90"/>
                <w:szCs w:val="21"/>
              </w:rPr>
            </w:pPr>
            <w:r>
              <w:rPr>
                <w:rFonts w:ascii="宋体" w:hAnsi="宋体"/>
                <w:color w:val="000000"/>
                <w:w w:val="90"/>
                <w:szCs w:val="21"/>
              </w:rPr>
              <w:t>21</w:t>
            </w:r>
          </w:p>
        </w:tc>
        <w:tc>
          <w:tcPr>
            <w:tcW w:w="1985" w:type="dxa"/>
            <w:vMerge w:val="restart"/>
            <w:noWrap/>
            <w:vAlign w:val="center"/>
          </w:tcPr>
          <w:p>
            <w:pPr>
              <w:autoSpaceDN w:val="0"/>
              <w:rPr>
                <w:rFonts w:ascii="宋体" w:hAnsi="宋体"/>
                <w:color w:val="000000"/>
                <w:w w:val="90"/>
                <w:szCs w:val="21"/>
              </w:rPr>
            </w:pPr>
            <w:r>
              <w:rPr>
                <w:rFonts w:ascii="宋体" w:hAnsi="宋体"/>
                <w:color w:val="000000"/>
                <w:w w:val="90"/>
                <w:szCs w:val="21"/>
              </w:rPr>
              <w:t>A0606架类</w:t>
            </w:r>
          </w:p>
        </w:tc>
        <w:tc>
          <w:tcPr>
            <w:tcW w:w="2268" w:type="dxa"/>
            <w:noWrap/>
            <w:vAlign w:val="center"/>
          </w:tcPr>
          <w:p>
            <w:pPr>
              <w:autoSpaceDN w:val="0"/>
              <w:rPr>
                <w:rFonts w:ascii="宋体" w:hAnsi="宋体"/>
                <w:color w:val="000000"/>
                <w:w w:val="90"/>
                <w:szCs w:val="21"/>
              </w:rPr>
            </w:pPr>
            <w:r>
              <w:rPr>
                <w:rFonts w:ascii="宋体" w:hAnsi="宋体"/>
                <w:color w:val="000000"/>
                <w:w w:val="90"/>
                <w:szCs w:val="21"/>
              </w:rPr>
              <w:t>A060601木质架类</w:t>
            </w:r>
          </w:p>
        </w:tc>
        <w:tc>
          <w:tcPr>
            <w:tcW w:w="1855" w:type="dxa"/>
            <w:noWrap/>
            <w:vAlign w:val="center"/>
          </w:tcPr>
          <w:p>
            <w:pPr>
              <w:autoSpaceDN w:val="0"/>
              <w:rPr>
                <w:rFonts w:ascii="宋体" w:hAnsi="宋体"/>
                <w:color w:val="000000"/>
                <w:w w:val="90"/>
                <w:szCs w:val="21"/>
              </w:rPr>
            </w:pP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pPr>
              <w:autoSpaceDN w:val="0"/>
              <w:jc w:val="center"/>
              <w:rPr>
                <w:rFonts w:ascii="宋体" w:hAnsi="宋体"/>
                <w:color w:val="000000"/>
                <w:w w:val="90"/>
                <w:szCs w:val="21"/>
              </w:rPr>
            </w:pPr>
          </w:p>
        </w:tc>
        <w:tc>
          <w:tcPr>
            <w:tcW w:w="1985" w:type="dxa"/>
            <w:vMerge w:val="continue"/>
            <w:noWrap/>
            <w:vAlign w:val="center"/>
          </w:tcPr>
          <w:p>
            <w:pPr>
              <w:autoSpaceDN w:val="0"/>
              <w:rPr>
                <w:rFonts w:ascii="宋体" w:hAnsi="宋体"/>
                <w:color w:val="000000"/>
                <w:w w:val="90"/>
                <w:szCs w:val="21"/>
              </w:rPr>
            </w:pPr>
          </w:p>
        </w:tc>
        <w:tc>
          <w:tcPr>
            <w:tcW w:w="2268" w:type="dxa"/>
            <w:noWrap/>
            <w:vAlign w:val="center"/>
          </w:tcPr>
          <w:p>
            <w:pPr>
              <w:autoSpaceDN w:val="0"/>
              <w:rPr>
                <w:rFonts w:ascii="宋体" w:hAnsi="宋体"/>
                <w:color w:val="000000"/>
                <w:w w:val="90"/>
                <w:szCs w:val="21"/>
              </w:rPr>
            </w:pPr>
            <w:r>
              <w:rPr>
                <w:rFonts w:ascii="宋体" w:hAnsi="宋体"/>
                <w:color w:val="000000"/>
                <w:w w:val="90"/>
                <w:szCs w:val="21"/>
              </w:rPr>
              <w:t>A060602金属质架类</w:t>
            </w:r>
          </w:p>
        </w:tc>
        <w:tc>
          <w:tcPr>
            <w:tcW w:w="1855" w:type="dxa"/>
            <w:noWrap/>
            <w:vAlign w:val="center"/>
          </w:tcPr>
          <w:p>
            <w:pPr>
              <w:autoSpaceDN w:val="0"/>
              <w:rPr>
                <w:rFonts w:ascii="宋体" w:hAnsi="宋体"/>
                <w:color w:val="000000"/>
                <w:w w:val="90"/>
                <w:szCs w:val="21"/>
              </w:rPr>
            </w:pP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pPr>
              <w:autoSpaceDN w:val="0"/>
              <w:jc w:val="center"/>
              <w:rPr>
                <w:rFonts w:ascii="宋体" w:hAnsi="宋体"/>
                <w:color w:val="000000"/>
                <w:w w:val="90"/>
                <w:szCs w:val="21"/>
              </w:rPr>
            </w:pPr>
            <w:r>
              <w:rPr>
                <w:rFonts w:ascii="宋体" w:hAnsi="宋体"/>
                <w:color w:val="000000"/>
                <w:w w:val="90"/>
                <w:szCs w:val="21"/>
              </w:rPr>
              <w:t>22</w:t>
            </w:r>
          </w:p>
        </w:tc>
        <w:tc>
          <w:tcPr>
            <w:tcW w:w="1985" w:type="dxa"/>
            <w:vMerge w:val="restart"/>
            <w:noWrap/>
            <w:vAlign w:val="center"/>
          </w:tcPr>
          <w:p>
            <w:pPr>
              <w:autoSpaceDN w:val="0"/>
              <w:rPr>
                <w:rFonts w:ascii="宋体" w:hAnsi="宋体"/>
                <w:color w:val="000000"/>
                <w:w w:val="90"/>
                <w:szCs w:val="21"/>
              </w:rPr>
            </w:pPr>
            <w:r>
              <w:rPr>
                <w:rFonts w:ascii="宋体" w:hAnsi="宋体"/>
                <w:color w:val="000000"/>
                <w:w w:val="90"/>
                <w:szCs w:val="21"/>
              </w:rPr>
              <w:t>A0607屏风类</w:t>
            </w:r>
          </w:p>
        </w:tc>
        <w:tc>
          <w:tcPr>
            <w:tcW w:w="2268" w:type="dxa"/>
            <w:noWrap/>
            <w:vAlign w:val="center"/>
          </w:tcPr>
          <w:p>
            <w:pPr>
              <w:autoSpaceDN w:val="0"/>
              <w:rPr>
                <w:rFonts w:ascii="宋体" w:hAnsi="宋体"/>
                <w:color w:val="000000"/>
                <w:w w:val="90"/>
                <w:szCs w:val="21"/>
              </w:rPr>
            </w:pPr>
            <w:r>
              <w:rPr>
                <w:rFonts w:ascii="宋体" w:hAnsi="宋体"/>
                <w:color w:val="000000"/>
                <w:w w:val="90"/>
                <w:szCs w:val="21"/>
              </w:rPr>
              <w:t>A060701木质屏风类</w:t>
            </w:r>
          </w:p>
        </w:tc>
        <w:tc>
          <w:tcPr>
            <w:tcW w:w="1855" w:type="dxa"/>
            <w:noWrap/>
            <w:vAlign w:val="center"/>
          </w:tcPr>
          <w:p>
            <w:pPr>
              <w:autoSpaceDN w:val="0"/>
              <w:rPr>
                <w:rFonts w:ascii="宋体" w:hAnsi="宋体"/>
                <w:color w:val="000000"/>
                <w:w w:val="90"/>
                <w:szCs w:val="21"/>
              </w:rPr>
            </w:pP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pPr>
              <w:autoSpaceDN w:val="0"/>
              <w:jc w:val="center"/>
              <w:rPr>
                <w:rFonts w:ascii="宋体" w:hAnsi="宋体"/>
                <w:color w:val="000000"/>
                <w:w w:val="90"/>
                <w:szCs w:val="21"/>
              </w:rPr>
            </w:pPr>
          </w:p>
        </w:tc>
        <w:tc>
          <w:tcPr>
            <w:tcW w:w="1985" w:type="dxa"/>
            <w:vMerge w:val="continue"/>
            <w:noWrap/>
            <w:vAlign w:val="center"/>
          </w:tcPr>
          <w:p>
            <w:pPr>
              <w:autoSpaceDN w:val="0"/>
              <w:rPr>
                <w:rFonts w:ascii="宋体" w:hAnsi="宋体"/>
                <w:color w:val="000000"/>
                <w:w w:val="90"/>
                <w:szCs w:val="21"/>
              </w:rPr>
            </w:pPr>
          </w:p>
        </w:tc>
        <w:tc>
          <w:tcPr>
            <w:tcW w:w="2268" w:type="dxa"/>
            <w:noWrap/>
            <w:vAlign w:val="center"/>
          </w:tcPr>
          <w:p>
            <w:pPr>
              <w:autoSpaceDN w:val="0"/>
              <w:rPr>
                <w:rFonts w:ascii="宋体" w:hAnsi="宋体"/>
                <w:color w:val="000000"/>
                <w:w w:val="90"/>
                <w:szCs w:val="21"/>
              </w:rPr>
            </w:pPr>
            <w:r>
              <w:rPr>
                <w:rFonts w:ascii="宋体" w:hAnsi="宋体"/>
                <w:color w:val="000000"/>
                <w:w w:val="90"/>
                <w:szCs w:val="21"/>
              </w:rPr>
              <w:t>A060702金属质屏风类</w:t>
            </w:r>
          </w:p>
        </w:tc>
        <w:tc>
          <w:tcPr>
            <w:tcW w:w="1855" w:type="dxa"/>
            <w:noWrap/>
            <w:vAlign w:val="center"/>
          </w:tcPr>
          <w:p>
            <w:pPr>
              <w:autoSpaceDN w:val="0"/>
              <w:rPr>
                <w:rFonts w:ascii="宋体" w:hAnsi="宋体"/>
                <w:color w:val="000000"/>
                <w:w w:val="90"/>
                <w:szCs w:val="21"/>
              </w:rPr>
            </w:pP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pPr>
              <w:autoSpaceDN w:val="0"/>
              <w:jc w:val="center"/>
              <w:rPr>
                <w:rFonts w:ascii="宋体" w:hAnsi="宋体"/>
                <w:color w:val="000000"/>
                <w:w w:val="90"/>
                <w:szCs w:val="21"/>
              </w:rPr>
            </w:pPr>
            <w:r>
              <w:rPr>
                <w:rFonts w:ascii="宋体" w:hAnsi="宋体"/>
                <w:color w:val="000000"/>
                <w:w w:val="90"/>
                <w:szCs w:val="21"/>
              </w:rPr>
              <w:t>23</w:t>
            </w:r>
          </w:p>
        </w:tc>
        <w:tc>
          <w:tcPr>
            <w:tcW w:w="1985" w:type="dxa"/>
            <w:noWrap/>
            <w:vAlign w:val="center"/>
          </w:tcPr>
          <w:p>
            <w:pPr>
              <w:autoSpaceDN w:val="0"/>
              <w:rPr>
                <w:rFonts w:ascii="宋体" w:hAnsi="宋体"/>
                <w:color w:val="000000"/>
                <w:w w:val="90"/>
                <w:szCs w:val="21"/>
              </w:rPr>
            </w:pPr>
            <w:r>
              <w:rPr>
                <w:rFonts w:ascii="宋体" w:hAnsi="宋体"/>
                <w:color w:val="000000"/>
                <w:w w:val="90"/>
                <w:szCs w:val="21"/>
              </w:rPr>
              <w:t>A060804水池</w:t>
            </w:r>
          </w:p>
        </w:tc>
        <w:tc>
          <w:tcPr>
            <w:tcW w:w="2268" w:type="dxa"/>
            <w:noWrap/>
            <w:vAlign w:val="center"/>
          </w:tcPr>
          <w:p>
            <w:pPr>
              <w:autoSpaceDN w:val="0"/>
              <w:rPr>
                <w:rFonts w:ascii="宋体" w:hAnsi="宋体"/>
                <w:color w:val="000000"/>
                <w:w w:val="90"/>
                <w:szCs w:val="21"/>
              </w:rPr>
            </w:pPr>
          </w:p>
        </w:tc>
        <w:tc>
          <w:tcPr>
            <w:tcW w:w="1855" w:type="dxa"/>
            <w:noWrap/>
            <w:vAlign w:val="center"/>
          </w:tcPr>
          <w:p>
            <w:pPr>
              <w:autoSpaceDN w:val="0"/>
              <w:rPr>
                <w:rFonts w:ascii="宋体" w:hAnsi="宋体"/>
                <w:color w:val="000000"/>
                <w:w w:val="90"/>
                <w:szCs w:val="21"/>
              </w:rPr>
            </w:pP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HJ/T296卫生陶瓷</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pPr>
              <w:autoSpaceDN w:val="0"/>
              <w:jc w:val="center"/>
              <w:rPr>
                <w:rFonts w:ascii="宋体" w:hAnsi="宋体"/>
                <w:color w:val="000000"/>
                <w:w w:val="90"/>
                <w:szCs w:val="21"/>
              </w:rPr>
            </w:pPr>
            <w:r>
              <w:rPr>
                <w:rFonts w:ascii="宋体" w:hAnsi="宋体"/>
                <w:color w:val="000000"/>
                <w:w w:val="90"/>
                <w:szCs w:val="21"/>
              </w:rPr>
              <w:t>24</w:t>
            </w:r>
          </w:p>
        </w:tc>
        <w:tc>
          <w:tcPr>
            <w:tcW w:w="1985" w:type="dxa"/>
            <w:noWrap/>
            <w:vAlign w:val="center"/>
          </w:tcPr>
          <w:p>
            <w:pPr>
              <w:autoSpaceDN w:val="0"/>
              <w:rPr>
                <w:rFonts w:ascii="宋体" w:hAnsi="宋体"/>
                <w:color w:val="000000"/>
                <w:w w:val="90"/>
                <w:szCs w:val="21"/>
              </w:rPr>
            </w:pPr>
            <w:r>
              <w:rPr>
                <w:rFonts w:ascii="宋体" w:hAnsi="宋体"/>
                <w:color w:val="000000"/>
                <w:w w:val="90"/>
                <w:szCs w:val="21"/>
              </w:rPr>
              <w:t>A060805便器</w:t>
            </w:r>
          </w:p>
        </w:tc>
        <w:tc>
          <w:tcPr>
            <w:tcW w:w="2268" w:type="dxa"/>
            <w:noWrap/>
            <w:vAlign w:val="center"/>
          </w:tcPr>
          <w:p>
            <w:pPr>
              <w:autoSpaceDN w:val="0"/>
              <w:rPr>
                <w:rFonts w:ascii="宋体" w:hAnsi="宋体"/>
                <w:color w:val="000000"/>
                <w:w w:val="90"/>
                <w:szCs w:val="21"/>
              </w:rPr>
            </w:pPr>
          </w:p>
        </w:tc>
        <w:tc>
          <w:tcPr>
            <w:tcW w:w="1855" w:type="dxa"/>
            <w:noWrap/>
            <w:vAlign w:val="center"/>
          </w:tcPr>
          <w:p>
            <w:pPr>
              <w:autoSpaceDN w:val="0"/>
              <w:rPr>
                <w:rFonts w:ascii="宋体" w:hAnsi="宋体"/>
                <w:color w:val="000000"/>
                <w:w w:val="90"/>
                <w:szCs w:val="21"/>
              </w:rPr>
            </w:pP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HJ/T296卫生陶瓷</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pPr>
              <w:autoSpaceDN w:val="0"/>
              <w:jc w:val="center"/>
              <w:rPr>
                <w:rFonts w:ascii="宋体" w:hAnsi="宋体"/>
                <w:color w:val="000000"/>
                <w:w w:val="90"/>
                <w:szCs w:val="21"/>
              </w:rPr>
            </w:pPr>
            <w:r>
              <w:rPr>
                <w:rFonts w:ascii="宋体" w:hAnsi="宋体"/>
                <w:color w:val="000000"/>
                <w:w w:val="90"/>
                <w:szCs w:val="21"/>
              </w:rPr>
              <w:t>25</w:t>
            </w:r>
          </w:p>
        </w:tc>
        <w:tc>
          <w:tcPr>
            <w:tcW w:w="1985" w:type="dxa"/>
            <w:noWrap/>
            <w:vAlign w:val="center"/>
          </w:tcPr>
          <w:p>
            <w:pPr>
              <w:autoSpaceDN w:val="0"/>
              <w:rPr>
                <w:rFonts w:ascii="宋体" w:hAnsi="宋体"/>
                <w:color w:val="000000"/>
                <w:w w:val="90"/>
                <w:szCs w:val="21"/>
              </w:rPr>
            </w:pPr>
            <w:r>
              <w:rPr>
                <w:rFonts w:ascii="宋体" w:hAnsi="宋体"/>
                <w:color w:val="000000"/>
                <w:w w:val="90"/>
                <w:szCs w:val="21"/>
              </w:rPr>
              <w:t>A060806水嘴</w:t>
            </w:r>
          </w:p>
        </w:tc>
        <w:tc>
          <w:tcPr>
            <w:tcW w:w="2268" w:type="dxa"/>
            <w:noWrap/>
            <w:vAlign w:val="center"/>
          </w:tcPr>
          <w:p>
            <w:pPr>
              <w:autoSpaceDN w:val="0"/>
              <w:rPr>
                <w:rFonts w:ascii="宋体" w:hAnsi="宋体"/>
                <w:color w:val="000000"/>
                <w:w w:val="90"/>
                <w:szCs w:val="21"/>
              </w:rPr>
            </w:pPr>
          </w:p>
        </w:tc>
        <w:tc>
          <w:tcPr>
            <w:tcW w:w="1855" w:type="dxa"/>
            <w:noWrap/>
            <w:vAlign w:val="center"/>
          </w:tcPr>
          <w:p>
            <w:pPr>
              <w:autoSpaceDN w:val="0"/>
              <w:rPr>
                <w:rFonts w:ascii="宋体" w:hAnsi="宋体"/>
                <w:color w:val="000000"/>
                <w:w w:val="90"/>
                <w:szCs w:val="21"/>
              </w:rPr>
            </w:pP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HJ/T411水嘴</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pPr>
              <w:autoSpaceDN w:val="0"/>
              <w:jc w:val="center"/>
              <w:rPr>
                <w:rFonts w:ascii="宋体" w:hAnsi="宋体"/>
                <w:color w:val="000000"/>
                <w:w w:val="90"/>
                <w:szCs w:val="21"/>
              </w:rPr>
            </w:pPr>
            <w:r>
              <w:rPr>
                <w:rFonts w:ascii="宋体" w:hAnsi="宋体"/>
                <w:color w:val="000000"/>
                <w:w w:val="90"/>
                <w:szCs w:val="21"/>
              </w:rPr>
              <w:t>26</w:t>
            </w:r>
          </w:p>
        </w:tc>
        <w:tc>
          <w:tcPr>
            <w:tcW w:w="1985" w:type="dxa"/>
            <w:noWrap/>
            <w:vAlign w:val="center"/>
          </w:tcPr>
          <w:p>
            <w:pPr>
              <w:autoSpaceDN w:val="0"/>
              <w:rPr>
                <w:rFonts w:ascii="宋体" w:hAnsi="宋体"/>
                <w:color w:val="000000"/>
                <w:w w:val="90"/>
                <w:szCs w:val="21"/>
              </w:rPr>
            </w:pPr>
            <w:r>
              <w:rPr>
                <w:rFonts w:ascii="宋体" w:hAnsi="宋体"/>
                <w:color w:val="000000"/>
                <w:w w:val="90"/>
                <w:szCs w:val="21"/>
              </w:rPr>
              <w:t>A0609组合家具</w:t>
            </w:r>
          </w:p>
        </w:tc>
        <w:tc>
          <w:tcPr>
            <w:tcW w:w="2268" w:type="dxa"/>
            <w:noWrap/>
            <w:vAlign w:val="center"/>
          </w:tcPr>
          <w:p>
            <w:pPr>
              <w:autoSpaceDN w:val="0"/>
              <w:rPr>
                <w:rFonts w:ascii="宋体" w:hAnsi="宋体"/>
                <w:color w:val="000000"/>
                <w:w w:val="90"/>
                <w:szCs w:val="21"/>
              </w:rPr>
            </w:pPr>
          </w:p>
        </w:tc>
        <w:tc>
          <w:tcPr>
            <w:tcW w:w="1855" w:type="dxa"/>
            <w:noWrap/>
            <w:vAlign w:val="center"/>
          </w:tcPr>
          <w:p>
            <w:pPr>
              <w:autoSpaceDN w:val="0"/>
              <w:rPr>
                <w:rFonts w:ascii="宋体" w:hAnsi="宋体"/>
                <w:color w:val="000000"/>
                <w:w w:val="90"/>
                <w:szCs w:val="21"/>
              </w:rPr>
            </w:pP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pPr>
              <w:autoSpaceDN w:val="0"/>
              <w:jc w:val="center"/>
              <w:rPr>
                <w:rFonts w:ascii="宋体" w:hAnsi="宋体"/>
                <w:color w:val="000000"/>
                <w:w w:val="90"/>
                <w:szCs w:val="21"/>
              </w:rPr>
            </w:pPr>
            <w:r>
              <w:rPr>
                <w:rFonts w:ascii="宋体" w:hAnsi="宋体"/>
                <w:color w:val="000000"/>
                <w:w w:val="90"/>
                <w:szCs w:val="21"/>
              </w:rPr>
              <w:t>27</w:t>
            </w:r>
          </w:p>
        </w:tc>
        <w:tc>
          <w:tcPr>
            <w:tcW w:w="1985" w:type="dxa"/>
            <w:noWrap/>
            <w:vAlign w:val="center"/>
          </w:tcPr>
          <w:p>
            <w:pPr>
              <w:autoSpaceDN w:val="0"/>
              <w:rPr>
                <w:rFonts w:ascii="宋体" w:hAnsi="宋体"/>
                <w:color w:val="000000"/>
                <w:w w:val="90"/>
                <w:szCs w:val="21"/>
              </w:rPr>
            </w:pPr>
            <w:r>
              <w:rPr>
                <w:rFonts w:ascii="宋体" w:hAnsi="宋体"/>
                <w:color w:val="000000"/>
                <w:w w:val="90"/>
                <w:szCs w:val="21"/>
              </w:rPr>
              <w:t>A0610家用家具零配件</w:t>
            </w:r>
          </w:p>
        </w:tc>
        <w:tc>
          <w:tcPr>
            <w:tcW w:w="2268" w:type="dxa"/>
            <w:noWrap/>
            <w:vAlign w:val="center"/>
          </w:tcPr>
          <w:p>
            <w:pPr>
              <w:autoSpaceDN w:val="0"/>
              <w:rPr>
                <w:rFonts w:ascii="宋体" w:hAnsi="宋体"/>
                <w:color w:val="000000"/>
                <w:w w:val="90"/>
                <w:szCs w:val="21"/>
              </w:rPr>
            </w:pPr>
          </w:p>
        </w:tc>
        <w:tc>
          <w:tcPr>
            <w:tcW w:w="1855" w:type="dxa"/>
            <w:noWrap/>
            <w:vAlign w:val="center"/>
          </w:tcPr>
          <w:p>
            <w:pPr>
              <w:autoSpaceDN w:val="0"/>
              <w:rPr>
                <w:rFonts w:ascii="宋体" w:hAnsi="宋体"/>
                <w:color w:val="000000"/>
                <w:w w:val="90"/>
                <w:szCs w:val="21"/>
              </w:rPr>
            </w:pP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pPr>
              <w:autoSpaceDN w:val="0"/>
              <w:jc w:val="center"/>
              <w:rPr>
                <w:rFonts w:ascii="宋体" w:hAnsi="宋体"/>
                <w:color w:val="000000"/>
                <w:w w:val="90"/>
                <w:szCs w:val="21"/>
              </w:rPr>
            </w:pPr>
            <w:r>
              <w:rPr>
                <w:rFonts w:ascii="宋体" w:hAnsi="宋体"/>
                <w:color w:val="000000"/>
                <w:w w:val="90"/>
                <w:szCs w:val="21"/>
              </w:rPr>
              <w:t>28</w:t>
            </w:r>
          </w:p>
        </w:tc>
        <w:tc>
          <w:tcPr>
            <w:tcW w:w="1985" w:type="dxa"/>
            <w:noWrap/>
            <w:vAlign w:val="center"/>
          </w:tcPr>
          <w:p>
            <w:pPr>
              <w:autoSpaceDN w:val="0"/>
              <w:rPr>
                <w:rFonts w:ascii="宋体" w:hAnsi="宋体"/>
                <w:color w:val="000000"/>
                <w:w w:val="90"/>
                <w:szCs w:val="21"/>
              </w:rPr>
            </w:pPr>
            <w:r>
              <w:rPr>
                <w:rFonts w:ascii="宋体" w:hAnsi="宋体"/>
                <w:color w:val="000000"/>
                <w:w w:val="90"/>
                <w:szCs w:val="21"/>
              </w:rPr>
              <w:t>A0699其他家具</w:t>
            </w:r>
          </w:p>
          <w:p>
            <w:pPr>
              <w:autoSpaceDN w:val="0"/>
              <w:rPr>
                <w:rFonts w:ascii="宋体" w:hAnsi="宋体"/>
                <w:color w:val="000000"/>
                <w:w w:val="90"/>
                <w:szCs w:val="21"/>
              </w:rPr>
            </w:pPr>
            <w:r>
              <w:rPr>
                <w:rFonts w:ascii="宋体" w:hAnsi="宋体"/>
                <w:color w:val="000000"/>
                <w:w w:val="90"/>
                <w:szCs w:val="21"/>
              </w:rPr>
              <w:t>用具</w:t>
            </w:r>
          </w:p>
        </w:tc>
        <w:tc>
          <w:tcPr>
            <w:tcW w:w="2268" w:type="dxa"/>
            <w:noWrap/>
            <w:vAlign w:val="center"/>
          </w:tcPr>
          <w:p>
            <w:pPr>
              <w:autoSpaceDN w:val="0"/>
              <w:rPr>
                <w:rFonts w:ascii="宋体" w:hAnsi="宋体"/>
                <w:color w:val="000000"/>
                <w:w w:val="90"/>
                <w:szCs w:val="21"/>
              </w:rPr>
            </w:pPr>
          </w:p>
        </w:tc>
        <w:tc>
          <w:tcPr>
            <w:tcW w:w="1855" w:type="dxa"/>
            <w:noWrap/>
            <w:vAlign w:val="center"/>
          </w:tcPr>
          <w:p>
            <w:pPr>
              <w:autoSpaceDN w:val="0"/>
              <w:rPr>
                <w:rFonts w:ascii="宋体" w:hAnsi="宋体"/>
                <w:color w:val="000000"/>
                <w:w w:val="90"/>
                <w:szCs w:val="21"/>
              </w:rPr>
            </w:pP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HJ2547家具/HJ2540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pPr>
              <w:autoSpaceDN w:val="0"/>
              <w:jc w:val="center"/>
              <w:rPr>
                <w:rFonts w:ascii="宋体" w:hAnsi="宋体"/>
                <w:color w:val="000000"/>
                <w:w w:val="90"/>
                <w:szCs w:val="21"/>
              </w:rPr>
            </w:pPr>
            <w:r>
              <w:rPr>
                <w:rFonts w:ascii="宋体" w:hAnsi="宋体"/>
                <w:color w:val="000000"/>
                <w:w w:val="90"/>
                <w:szCs w:val="21"/>
              </w:rPr>
              <w:t>29</w:t>
            </w:r>
          </w:p>
        </w:tc>
        <w:tc>
          <w:tcPr>
            <w:tcW w:w="1985" w:type="dxa"/>
            <w:noWrap/>
            <w:vAlign w:val="center"/>
          </w:tcPr>
          <w:p>
            <w:pPr>
              <w:autoSpaceDN w:val="0"/>
              <w:rPr>
                <w:rFonts w:ascii="宋体" w:hAnsi="宋体"/>
                <w:color w:val="000000"/>
                <w:w w:val="90"/>
                <w:szCs w:val="21"/>
              </w:rPr>
            </w:pPr>
            <w:r>
              <w:rPr>
                <w:rFonts w:ascii="宋体" w:hAnsi="宋体"/>
                <w:color w:val="000000"/>
                <w:w w:val="90"/>
                <w:szCs w:val="21"/>
              </w:rPr>
              <w:t>A070101棉、化纤纺织及印染原料</w:t>
            </w:r>
          </w:p>
        </w:tc>
        <w:tc>
          <w:tcPr>
            <w:tcW w:w="2268" w:type="dxa"/>
            <w:noWrap/>
            <w:vAlign w:val="center"/>
          </w:tcPr>
          <w:p>
            <w:pPr>
              <w:autoSpaceDN w:val="0"/>
              <w:rPr>
                <w:rFonts w:ascii="宋体" w:hAnsi="宋体"/>
                <w:color w:val="000000"/>
                <w:w w:val="90"/>
                <w:szCs w:val="21"/>
              </w:rPr>
            </w:pPr>
          </w:p>
        </w:tc>
        <w:tc>
          <w:tcPr>
            <w:tcW w:w="1855" w:type="dxa"/>
            <w:noWrap/>
            <w:vAlign w:val="center"/>
          </w:tcPr>
          <w:p>
            <w:pPr>
              <w:autoSpaceDN w:val="0"/>
              <w:rPr>
                <w:rFonts w:ascii="宋体" w:hAnsi="宋体"/>
                <w:color w:val="000000"/>
                <w:w w:val="90"/>
                <w:szCs w:val="21"/>
              </w:rPr>
            </w:pP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HJ2546纺织产品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pPr>
              <w:autoSpaceDN w:val="0"/>
              <w:jc w:val="center"/>
              <w:rPr>
                <w:rFonts w:ascii="宋体" w:hAnsi="宋体"/>
                <w:color w:val="000000"/>
                <w:w w:val="90"/>
                <w:szCs w:val="21"/>
              </w:rPr>
            </w:pPr>
            <w:r>
              <w:rPr>
                <w:rFonts w:ascii="宋体" w:hAnsi="宋体"/>
                <w:color w:val="000000"/>
                <w:w w:val="90"/>
                <w:szCs w:val="21"/>
              </w:rPr>
              <w:t>30</w:t>
            </w:r>
          </w:p>
        </w:tc>
        <w:tc>
          <w:tcPr>
            <w:tcW w:w="1985" w:type="dxa"/>
            <w:noWrap/>
            <w:vAlign w:val="center"/>
          </w:tcPr>
          <w:p>
            <w:pPr>
              <w:autoSpaceDN w:val="0"/>
              <w:rPr>
                <w:rFonts w:ascii="宋体" w:hAnsi="宋体"/>
                <w:color w:val="000000"/>
                <w:w w:val="90"/>
                <w:szCs w:val="21"/>
              </w:rPr>
            </w:pPr>
            <w:r>
              <w:rPr>
                <w:rFonts w:ascii="宋体" w:hAnsi="宋体"/>
                <w:color w:val="000000"/>
                <w:w w:val="90"/>
                <w:szCs w:val="21"/>
              </w:rPr>
              <w:t>A090101复印纸（包括再生复印纸）</w:t>
            </w:r>
          </w:p>
        </w:tc>
        <w:tc>
          <w:tcPr>
            <w:tcW w:w="2268" w:type="dxa"/>
            <w:noWrap/>
            <w:vAlign w:val="center"/>
          </w:tcPr>
          <w:p>
            <w:pPr>
              <w:autoSpaceDN w:val="0"/>
              <w:rPr>
                <w:rFonts w:ascii="宋体" w:hAnsi="宋体"/>
                <w:color w:val="000000"/>
                <w:w w:val="90"/>
                <w:szCs w:val="21"/>
              </w:rPr>
            </w:pPr>
          </w:p>
        </w:tc>
        <w:tc>
          <w:tcPr>
            <w:tcW w:w="1855" w:type="dxa"/>
            <w:noWrap/>
            <w:vAlign w:val="center"/>
          </w:tcPr>
          <w:p>
            <w:pPr>
              <w:autoSpaceDN w:val="0"/>
              <w:rPr>
                <w:rFonts w:ascii="宋体" w:hAnsi="宋体"/>
                <w:color w:val="000000"/>
                <w:w w:val="90"/>
                <w:szCs w:val="21"/>
              </w:rPr>
            </w:pPr>
          </w:p>
        </w:tc>
        <w:tc>
          <w:tcPr>
            <w:tcW w:w="2736" w:type="dxa"/>
            <w:noWrap/>
            <w:vAlign w:val="center"/>
          </w:tcPr>
          <w:p>
            <w:pPr>
              <w:autoSpaceDN w:val="0"/>
              <w:rPr>
                <w:rFonts w:ascii="宋体" w:hAnsi="宋体"/>
                <w:color w:val="000000"/>
                <w:w w:val="90"/>
                <w:szCs w:val="21"/>
              </w:rPr>
            </w:pPr>
            <w:r>
              <w:rPr>
                <w:rFonts w:ascii="宋体" w:hAnsi="宋体"/>
                <w:color w:val="000000"/>
                <w:w w:val="90"/>
                <w:szCs w:val="21"/>
              </w:rPr>
              <w:t>HJ410文化用纸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pPr>
              <w:autoSpaceDN w:val="0"/>
              <w:jc w:val="center"/>
              <w:rPr>
                <w:rFonts w:ascii="宋体" w:hAnsi="宋体"/>
                <w:color w:val="000000"/>
                <w:w w:val="90"/>
                <w:szCs w:val="21"/>
              </w:rPr>
            </w:pPr>
            <w:r>
              <w:rPr>
                <w:rFonts w:ascii="宋体" w:hAnsi="宋体"/>
                <w:color w:val="000000"/>
                <w:w w:val="90"/>
                <w:szCs w:val="21"/>
              </w:rPr>
              <w:t>31</w:t>
            </w:r>
          </w:p>
        </w:tc>
        <w:tc>
          <w:tcPr>
            <w:tcW w:w="1985" w:type="dxa"/>
            <w:noWrap/>
            <w:vAlign w:val="center"/>
          </w:tcPr>
          <w:p>
            <w:pPr>
              <w:autoSpaceDN w:val="0"/>
              <w:rPr>
                <w:rFonts w:ascii="宋体" w:hAnsi="宋体"/>
                <w:color w:val="000000"/>
                <w:w w:val="90"/>
                <w:szCs w:val="21"/>
              </w:rPr>
            </w:pPr>
            <w:r>
              <w:rPr>
                <w:rFonts w:ascii="宋体" w:hAnsi="宋体"/>
                <w:color w:val="000000"/>
                <w:w w:val="90"/>
                <w:szCs w:val="21"/>
              </w:rPr>
              <w:t>A090201鼓粉盒（包括再生鼓粉盒）</w:t>
            </w:r>
          </w:p>
        </w:tc>
        <w:tc>
          <w:tcPr>
            <w:tcW w:w="2268" w:type="dxa"/>
            <w:noWrap/>
            <w:vAlign w:val="center"/>
          </w:tcPr>
          <w:p>
            <w:pPr>
              <w:autoSpaceDN w:val="0"/>
              <w:rPr>
                <w:rFonts w:ascii="宋体" w:hAnsi="宋体"/>
                <w:color w:val="000000"/>
                <w:w w:val="90"/>
                <w:szCs w:val="21"/>
              </w:rPr>
            </w:pPr>
          </w:p>
        </w:tc>
        <w:tc>
          <w:tcPr>
            <w:tcW w:w="1855" w:type="dxa"/>
            <w:noWrap/>
            <w:vAlign w:val="center"/>
          </w:tcPr>
          <w:p>
            <w:pPr>
              <w:autoSpaceDN w:val="0"/>
              <w:rPr>
                <w:rFonts w:ascii="宋体" w:hAnsi="宋体"/>
                <w:color w:val="000000"/>
                <w:w w:val="90"/>
                <w:szCs w:val="21"/>
              </w:rPr>
            </w:pPr>
          </w:p>
        </w:tc>
        <w:tc>
          <w:tcPr>
            <w:tcW w:w="2736" w:type="dxa"/>
            <w:noWrap/>
            <w:vAlign w:val="center"/>
          </w:tcPr>
          <w:p>
            <w:pPr>
              <w:autoSpaceDN w:val="0"/>
              <w:rPr>
                <w:rFonts w:ascii="宋体" w:hAnsi="宋体"/>
                <w:color w:val="000000"/>
                <w:w w:val="90"/>
                <w:szCs w:val="21"/>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pPr>
              <w:autoSpaceDN w:val="0"/>
              <w:jc w:val="center"/>
              <w:rPr>
                <w:rFonts w:ascii="宋体" w:hAnsi="宋体"/>
                <w:b/>
                <w:color w:val="000000"/>
                <w:w w:val="90"/>
                <w:szCs w:val="21"/>
              </w:rPr>
            </w:pPr>
            <w:r>
              <w:rPr>
                <w:rFonts w:ascii="宋体" w:hAnsi="宋体"/>
                <w:b/>
                <w:color w:val="000000"/>
                <w:w w:val="90"/>
                <w:szCs w:val="21"/>
              </w:rPr>
              <w:t>32</w:t>
            </w:r>
          </w:p>
        </w:tc>
        <w:tc>
          <w:tcPr>
            <w:tcW w:w="1985" w:type="dxa"/>
            <w:vMerge w:val="restart"/>
            <w:noWrap/>
            <w:vAlign w:val="center"/>
          </w:tcPr>
          <w:p>
            <w:pPr>
              <w:autoSpaceDN w:val="0"/>
              <w:rPr>
                <w:rFonts w:ascii="宋体" w:hAnsi="宋体"/>
                <w:b/>
                <w:color w:val="000000"/>
                <w:w w:val="90"/>
                <w:szCs w:val="21"/>
              </w:rPr>
            </w:pPr>
            <w:r>
              <w:rPr>
                <w:rFonts w:ascii="宋体" w:hAnsi="宋体"/>
                <w:b/>
                <w:color w:val="000000"/>
                <w:w w:val="90"/>
                <w:szCs w:val="21"/>
              </w:rPr>
              <w:t>A100203人造板</w:t>
            </w:r>
          </w:p>
        </w:tc>
        <w:tc>
          <w:tcPr>
            <w:tcW w:w="2268" w:type="dxa"/>
            <w:noWrap/>
            <w:vAlign w:val="center"/>
          </w:tcPr>
          <w:p>
            <w:pPr>
              <w:autoSpaceDN w:val="0"/>
              <w:rPr>
                <w:rFonts w:ascii="宋体" w:hAnsi="宋体"/>
                <w:b/>
                <w:color w:val="000000"/>
                <w:w w:val="90"/>
                <w:szCs w:val="21"/>
              </w:rPr>
            </w:pPr>
            <w:r>
              <w:rPr>
                <w:rFonts w:ascii="宋体" w:hAnsi="宋体"/>
                <w:b/>
                <w:color w:val="000000"/>
                <w:w w:val="90"/>
                <w:szCs w:val="21"/>
              </w:rPr>
              <w:t>A10020301胶合板</w:t>
            </w:r>
          </w:p>
        </w:tc>
        <w:tc>
          <w:tcPr>
            <w:tcW w:w="1855" w:type="dxa"/>
            <w:noWrap/>
            <w:vAlign w:val="center"/>
          </w:tcPr>
          <w:p>
            <w:pPr>
              <w:autoSpaceDN w:val="0"/>
              <w:rPr>
                <w:rFonts w:ascii="宋体" w:hAnsi="宋体"/>
                <w:b/>
                <w:color w:val="000000"/>
                <w:w w:val="90"/>
                <w:szCs w:val="21"/>
              </w:rPr>
            </w:pPr>
          </w:p>
        </w:tc>
        <w:tc>
          <w:tcPr>
            <w:tcW w:w="2736" w:type="dxa"/>
            <w:noWrap/>
            <w:vAlign w:val="center"/>
          </w:tcPr>
          <w:p>
            <w:pPr>
              <w:autoSpaceDN w:val="0"/>
              <w:rPr>
                <w:rFonts w:ascii="宋体" w:hAnsi="宋体"/>
                <w:b/>
                <w:color w:val="000000"/>
                <w:w w:val="90"/>
                <w:szCs w:val="21"/>
              </w:rPr>
            </w:pPr>
            <w:r>
              <w:rPr>
                <w:rFonts w:ascii="宋体" w:hAnsi="宋体"/>
                <w:b/>
                <w:color w:val="000000"/>
                <w:w w:val="90"/>
                <w:szCs w:val="21"/>
              </w:rPr>
              <w:t>HJ571人造板及其制品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pPr>
              <w:autoSpaceDN w:val="0"/>
              <w:jc w:val="center"/>
              <w:rPr>
                <w:rFonts w:ascii="宋体" w:hAnsi="宋体"/>
                <w:b/>
                <w:color w:val="000000"/>
                <w:w w:val="90"/>
                <w:szCs w:val="21"/>
              </w:rPr>
            </w:pPr>
          </w:p>
        </w:tc>
        <w:tc>
          <w:tcPr>
            <w:tcW w:w="1985" w:type="dxa"/>
            <w:vMerge w:val="continue"/>
            <w:noWrap/>
            <w:vAlign w:val="center"/>
          </w:tcPr>
          <w:p>
            <w:pPr>
              <w:autoSpaceDN w:val="0"/>
              <w:rPr>
                <w:rFonts w:ascii="宋体" w:hAnsi="宋体"/>
                <w:b/>
                <w:color w:val="000000"/>
                <w:w w:val="90"/>
                <w:szCs w:val="21"/>
              </w:rPr>
            </w:pPr>
          </w:p>
        </w:tc>
        <w:tc>
          <w:tcPr>
            <w:tcW w:w="2268" w:type="dxa"/>
            <w:noWrap/>
            <w:vAlign w:val="center"/>
          </w:tcPr>
          <w:p>
            <w:pPr>
              <w:autoSpaceDN w:val="0"/>
              <w:rPr>
                <w:rFonts w:ascii="宋体" w:hAnsi="宋体"/>
                <w:b/>
                <w:color w:val="000000"/>
                <w:w w:val="90"/>
                <w:szCs w:val="21"/>
              </w:rPr>
            </w:pPr>
            <w:r>
              <w:rPr>
                <w:rFonts w:ascii="宋体" w:hAnsi="宋体"/>
                <w:b/>
                <w:color w:val="000000"/>
                <w:w w:val="90"/>
                <w:szCs w:val="21"/>
              </w:rPr>
              <w:t>A10020302纤维板</w:t>
            </w:r>
          </w:p>
        </w:tc>
        <w:tc>
          <w:tcPr>
            <w:tcW w:w="1855" w:type="dxa"/>
            <w:noWrap/>
            <w:vAlign w:val="center"/>
          </w:tcPr>
          <w:p>
            <w:pPr>
              <w:autoSpaceDN w:val="0"/>
              <w:rPr>
                <w:rFonts w:ascii="宋体" w:hAnsi="宋体"/>
                <w:b/>
                <w:color w:val="000000"/>
                <w:w w:val="90"/>
                <w:szCs w:val="21"/>
              </w:rPr>
            </w:pPr>
          </w:p>
        </w:tc>
        <w:tc>
          <w:tcPr>
            <w:tcW w:w="2736" w:type="dxa"/>
            <w:noWrap/>
            <w:vAlign w:val="center"/>
          </w:tcPr>
          <w:p>
            <w:pPr>
              <w:autoSpaceDN w:val="0"/>
              <w:rPr>
                <w:rFonts w:ascii="宋体" w:hAnsi="宋体"/>
                <w:b/>
                <w:color w:val="000000"/>
                <w:w w:val="90"/>
                <w:szCs w:val="21"/>
              </w:rPr>
            </w:pPr>
            <w:r>
              <w:rPr>
                <w:rFonts w:ascii="宋体" w:hAnsi="宋体"/>
                <w:b/>
                <w:color w:val="000000"/>
                <w:w w:val="90"/>
                <w:szCs w:val="21"/>
              </w:rPr>
              <w:t>HJ571人造板及其制品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pPr>
              <w:autoSpaceDN w:val="0"/>
              <w:jc w:val="center"/>
              <w:rPr>
                <w:rFonts w:ascii="宋体" w:hAnsi="宋体"/>
                <w:b/>
                <w:color w:val="000000"/>
                <w:w w:val="90"/>
                <w:szCs w:val="21"/>
              </w:rPr>
            </w:pPr>
          </w:p>
        </w:tc>
        <w:tc>
          <w:tcPr>
            <w:tcW w:w="1985" w:type="dxa"/>
            <w:vMerge w:val="continue"/>
            <w:noWrap/>
            <w:vAlign w:val="center"/>
          </w:tcPr>
          <w:p>
            <w:pPr>
              <w:autoSpaceDN w:val="0"/>
              <w:rPr>
                <w:rFonts w:ascii="宋体" w:hAnsi="宋体"/>
                <w:b/>
                <w:color w:val="000000"/>
                <w:w w:val="90"/>
                <w:szCs w:val="21"/>
              </w:rPr>
            </w:pPr>
          </w:p>
        </w:tc>
        <w:tc>
          <w:tcPr>
            <w:tcW w:w="2268" w:type="dxa"/>
            <w:noWrap/>
            <w:vAlign w:val="center"/>
          </w:tcPr>
          <w:p>
            <w:pPr>
              <w:autoSpaceDN w:val="0"/>
              <w:rPr>
                <w:rFonts w:ascii="宋体" w:hAnsi="宋体"/>
                <w:b/>
                <w:color w:val="000000"/>
                <w:w w:val="90"/>
                <w:szCs w:val="21"/>
              </w:rPr>
            </w:pPr>
            <w:r>
              <w:rPr>
                <w:rFonts w:ascii="宋体" w:hAnsi="宋体"/>
                <w:b/>
                <w:color w:val="000000"/>
                <w:w w:val="90"/>
                <w:szCs w:val="21"/>
              </w:rPr>
              <w:t>A10020303刨花板</w:t>
            </w:r>
          </w:p>
        </w:tc>
        <w:tc>
          <w:tcPr>
            <w:tcW w:w="1855" w:type="dxa"/>
            <w:noWrap/>
            <w:vAlign w:val="center"/>
          </w:tcPr>
          <w:p>
            <w:pPr>
              <w:autoSpaceDN w:val="0"/>
              <w:rPr>
                <w:rFonts w:ascii="宋体" w:hAnsi="宋体"/>
                <w:b/>
                <w:color w:val="000000"/>
                <w:w w:val="90"/>
                <w:szCs w:val="21"/>
              </w:rPr>
            </w:pPr>
          </w:p>
        </w:tc>
        <w:tc>
          <w:tcPr>
            <w:tcW w:w="2736" w:type="dxa"/>
            <w:noWrap/>
            <w:vAlign w:val="center"/>
          </w:tcPr>
          <w:p>
            <w:pPr>
              <w:autoSpaceDN w:val="0"/>
              <w:rPr>
                <w:rFonts w:ascii="宋体" w:hAnsi="宋体"/>
                <w:b/>
                <w:color w:val="000000"/>
                <w:w w:val="90"/>
                <w:szCs w:val="21"/>
              </w:rPr>
            </w:pPr>
            <w:r>
              <w:rPr>
                <w:rFonts w:ascii="宋体" w:hAnsi="宋体"/>
                <w:b/>
                <w:color w:val="000000"/>
                <w:w w:val="90"/>
                <w:szCs w:val="21"/>
              </w:rPr>
              <w:t>HJ571人造板及其制品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pPr>
              <w:autoSpaceDN w:val="0"/>
              <w:jc w:val="center"/>
              <w:rPr>
                <w:rFonts w:ascii="宋体" w:hAnsi="宋体"/>
                <w:b/>
                <w:color w:val="000000"/>
                <w:w w:val="90"/>
                <w:szCs w:val="21"/>
              </w:rPr>
            </w:pPr>
          </w:p>
        </w:tc>
        <w:tc>
          <w:tcPr>
            <w:tcW w:w="1985" w:type="dxa"/>
            <w:vMerge w:val="continue"/>
            <w:noWrap/>
            <w:vAlign w:val="center"/>
          </w:tcPr>
          <w:p>
            <w:pPr>
              <w:autoSpaceDN w:val="0"/>
              <w:rPr>
                <w:rFonts w:ascii="宋体" w:hAnsi="宋体"/>
                <w:b/>
                <w:color w:val="000000"/>
                <w:w w:val="90"/>
                <w:szCs w:val="21"/>
              </w:rPr>
            </w:pPr>
          </w:p>
        </w:tc>
        <w:tc>
          <w:tcPr>
            <w:tcW w:w="2268" w:type="dxa"/>
            <w:noWrap/>
            <w:vAlign w:val="center"/>
          </w:tcPr>
          <w:p>
            <w:pPr>
              <w:autoSpaceDN w:val="0"/>
              <w:rPr>
                <w:rFonts w:ascii="宋体" w:hAnsi="宋体"/>
                <w:b/>
                <w:color w:val="000000"/>
                <w:w w:val="90"/>
                <w:szCs w:val="21"/>
              </w:rPr>
            </w:pPr>
            <w:r>
              <w:rPr>
                <w:rFonts w:ascii="宋体" w:hAnsi="宋体"/>
                <w:b/>
                <w:color w:val="000000"/>
                <w:w w:val="90"/>
                <w:szCs w:val="21"/>
              </w:rPr>
              <w:t>A10020304细木工板</w:t>
            </w:r>
          </w:p>
        </w:tc>
        <w:tc>
          <w:tcPr>
            <w:tcW w:w="1855" w:type="dxa"/>
            <w:noWrap/>
            <w:vAlign w:val="center"/>
          </w:tcPr>
          <w:p>
            <w:pPr>
              <w:autoSpaceDN w:val="0"/>
              <w:rPr>
                <w:rFonts w:ascii="宋体" w:hAnsi="宋体"/>
                <w:b/>
                <w:color w:val="000000"/>
                <w:w w:val="90"/>
                <w:szCs w:val="21"/>
              </w:rPr>
            </w:pPr>
          </w:p>
        </w:tc>
        <w:tc>
          <w:tcPr>
            <w:tcW w:w="2736" w:type="dxa"/>
            <w:noWrap/>
            <w:vAlign w:val="center"/>
          </w:tcPr>
          <w:p>
            <w:pPr>
              <w:autoSpaceDN w:val="0"/>
              <w:rPr>
                <w:rFonts w:ascii="宋体" w:hAnsi="宋体"/>
                <w:b/>
                <w:color w:val="000000"/>
                <w:w w:val="90"/>
                <w:szCs w:val="21"/>
              </w:rPr>
            </w:pPr>
            <w:r>
              <w:rPr>
                <w:rFonts w:ascii="宋体" w:hAnsi="宋体"/>
                <w:b/>
                <w:color w:val="000000"/>
                <w:w w:val="90"/>
                <w:szCs w:val="21"/>
              </w:rPr>
              <w:t>HJ571人造板及其制品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pPr>
              <w:autoSpaceDN w:val="0"/>
              <w:jc w:val="center"/>
              <w:rPr>
                <w:rFonts w:ascii="宋体" w:hAnsi="宋体"/>
                <w:b/>
                <w:color w:val="000000"/>
                <w:w w:val="90"/>
                <w:szCs w:val="21"/>
              </w:rPr>
            </w:pPr>
          </w:p>
        </w:tc>
        <w:tc>
          <w:tcPr>
            <w:tcW w:w="1985" w:type="dxa"/>
            <w:vMerge w:val="continue"/>
            <w:noWrap/>
            <w:vAlign w:val="center"/>
          </w:tcPr>
          <w:p>
            <w:pPr>
              <w:autoSpaceDN w:val="0"/>
              <w:rPr>
                <w:rFonts w:ascii="宋体" w:hAnsi="宋体"/>
                <w:b/>
                <w:color w:val="000000"/>
                <w:w w:val="90"/>
                <w:szCs w:val="21"/>
              </w:rPr>
            </w:pPr>
          </w:p>
        </w:tc>
        <w:tc>
          <w:tcPr>
            <w:tcW w:w="2268" w:type="dxa"/>
            <w:noWrap/>
            <w:vAlign w:val="center"/>
          </w:tcPr>
          <w:p>
            <w:pPr>
              <w:autoSpaceDN w:val="0"/>
              <w:rPr>
                <w:rFonts w:ascii="宋体" w:hAnsi="宋体"/>
                <w:b/>
                <w:color w:val="000000"/>
                <w:w w:val="90"/>
                <w:szCs w:val="21"/>
              </w:rPr>
            </w:pPr>
            <w:r>
              <w:rPr>
                <w:rFonts w:ascii="宋体" w:hAnsi="宋体"/>
                <w:b/>
                <w:color w:val="000000"/>
                <w:w w:val="90"/>
                <w:szCs w:val="21"/>
              </w:rPr>
              <w:t>A10020399其他人造板</w:t>
            </w:r>
          </w:p>
        </w:tc>
        <w:tc>
          <w:tcPr>
            <w:tcW w:w="1855" w:type="dxa"/>
            <w:noWrap/>
            <w:vAlign w:val="center"/>
          </w:tcPr>
          <w:p>
            <w:pPr>
              <w:autoSpaceDN w:val="0"/>
              <w:rPr>
                <w:rFonts w:ascii="宋体" w:hAnsi="宋体"/>
                <w:b/>
                <w:color w:val="000000"/>
                <w:w w:val="90"/>
                <w:szCs w:val="21"/>
              </w:rPr>
            </w:pPr>
          </w:p>
        </w:tc>
        <w:tc>
          <w:tcPr>
            <w:tcW w:w="2736" w:type="dxa"/>
            <w:noWrap/>
            <w:vAlign w:val="center"/>
          </w:tcPr>
          <w:p>
            <w:pPr>
              <w:autoSpaceDN w:val="0"/>
              <w:rPr>
                <w:rFonts w:ascii="宋体" w:hAnsi="宋体"/>
                <w:b/>
                <w:color w:val="000000"/>
                <w:w w:val="90"/>
                <w:szCs w:val="21"/>
              </w:rPr>
            </w:pPr>
            <w:r>
              <w:rPr>
                <w:rFonts w:ascii="宋体" w:hAnsi="宋体"/>
                <w:b/>
                <w:color w:val="000000"/>
                <w:w w:val="90"/>
                <w:szCs w:val="21"/>
              </w:rPr>
              <w:t>HJ571人造板及其制品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pPr>
              <w:autoSpaceDN w:val="0"/>
              <w:jc w:val="center"/>
              <w:rPr>
                <w:rFonts w:ascii="宋体" w:hAnsi="宋体"/>
                <w:b/>
                <w:color w:val="000000"/>
                <w:w w:val="90"/>
                <w:szCs w:val="21"/>
              </w:rPr>
            </w:pPr>
            <w:r>
              <w:rPr>
                <w:rFonts w:ascii="宋体" w:hAnsi="宋体"/>
                <w:b/>
                <w:color w:val="000000"/>
                <w:w w:val="90"/>
                <w:szCs w:val="21"/>
              </w:rPr>
              <w:t>33</w:t>
            </w:r>
          </w:p>
        </w:tc>
        <w:tc>
          <w:tcPr>
            <w:tcW w:w="1985" w:type="dxa"/>
            <w:vMerge w:val="restart"/>
            <w:noWrap/>
            <w:vAlign w:val="center"/>
          </w:tcPr>
          <w:p>
            <w:pPr>
              <w:autoSpaceDN w:val="0"/>
              <w:rPr>
                <w:rFonts w:ascii="宋体" w:hAnsi="宋体"/>
                <w:b/>
                <w:color w:val="000000"/>
                <w:w w:val="90"/>
                <w:szCs w:val="21"/>
              </w:rPr>
            </w:pPr>
            <w:r>
              <w:rPr>
                <w:rFonts w:ascii="宋体" w:hAnsi="宋体"/>
                <w:b/>
                <w:color w:val="000000"/>
                <w:w w:val="90"/>
                <w:szCs w:val="21"/>
              </w:rPr>
              <w:t>A100204二次加工材,相关板材</w:t>
            </w:r>
          </w:p>
        </w:tc>
        <w:tc>
          <w:tcPr>
            <w:tcW w:w="2268" w:type="dxa"/>
            <w:noWrap/>
            <w:vAlign w:val="center"/>
          </w:tcPr>
          <w:p>
            <w:pPr>
              <w:autoSpaceDN w:val="0"/>
              <w:rPr>
                <w:rFonts w:ascii="宋体" w:hAnsi="宋体"/>
                <w:b/>
                <w:color w:val="000000"/>
                <w:w w:val="90"/>
                <w:szCs w:val="21"/>
              </w:rPr>
            </w:pPr>
            <w:r>
              <w:rPr>
                <w:rFonts w:ascii="宋体" w:hAnsi="宋体"/>
                <w:b/>
                <w:color w:val="000000"/>
                <w:w w:val="90"/>
                <w:szCs w:val="21"/>
              </w:rPr>
              <w:t>A10020404人造板表面装饰板</w:t>
            </w:r>
          </w:p>
        </w:tc>
        <w:tc>
          <w:tcPr>
            <w:tcW w:w="1855" w:type="dxa"/>
            <w:noWrap/>
            <w:vAlign w:val="center"/>
          </w:tcPr>
          <w:p>
            <w:pPr>
              <w:autoSpaceDN w:val="0"/>
              <w:rPr>
                <w:rFonts w:ascii="宋体" w:hAnsi="宋体"/>
                <w:b/>
                <w:color w:val="000000"/>
                <w:w w:val="90"/>
                <w:szCs w:val="21"/>
              </w:rPr>
            </w:pPr>
          </w:p>
        </w:tc>
        <w:tc>
          <w:tcPr>
            <w:tcW w:w="2736" w:type="dxa"/>
            <w:noWrap/>
            <w:vAlign w:val="center"/>
          </w:tcPr>
          <w:p>
            <w:pPr>
              <w:autoSpaceDN w:val="0"/>
              <w:rPr>
                <w:rFonts w:ascii="宋体" w:hAnsi="宋体"/>
                <w:b/>
                <w:color w:val="000000"/>
                <w:w w:val="90"/>
                <w:szCs w:val="21"/>
              </w:rPr>
            </w:pPr>
            <w:r>
              <w:rPr>
                <w:rFonts w:ascii="宋体" w:hAnsi="宋体"/>
                <w:b/>
                <w:color w:val="000000"/>
                <w:w w:val="90"/>
                <w:szCs w:val="21"/>
              </w:rPr>
              <w:t>HJ571人造板及其制品/HJ2540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pPr>
              <w:autoSpaceDN w:val="0"/>
              <w:jc w:val="center"/>
              <w:rPr>
                <w:rFonts w:ascii="宋体" w:hAnsi="宋体"/>
                <w:b/>
                <w:color w:val="000000"/>
                <w:w w:val="90"/>
                <w:szCs w:val="21"/>
              </w:rPr>
            </w:pPr>
          </w:p>
        </w:tc>
        <w:tc>
          <w:tcPr>
            <w:tcW w:w="1985" w:type="dxa"/>
            <w:vMerge w:val="continue"/>
            <w:noWrap/>
            <w:vAlign w:val="center"/>
          </w:tcPr>
          <w:p>
            <w:pPr>
              <w:autoSpaceDN w:val="0"/>
              <w:rPr>
                <w:rFonts w:ascii="宋体" w:hAnsi="宋体"/>
                <w:b/>
                <w:color w:val="000000"/>
                <w:w w:val="90"/>
                <w:szCs w:val="21"/>
              </w:rPr>
            </w:pPr>
          </w:p>
        </w:tc>
        <w:tc>
          <w:tcPr>
            <w:tcW w:w="2268" w:type="dxa"/>
            <w:noWrap/>
            <w:vAlign w:val="center"/>
          </w:tcPr>
          <w:p>
            <w:pPr>
              <w:autoSpaceDN w:val="0"/>
              <w:rPr>
                <w:rFonts w:ascii="宋体" w:hAnsi="宋体"/>
                <w:b/>
                <w:color w:val="000000"/>
                <w:w w:val="90"/>
                <w:szCs w:val="21"/>
              </w:rPr>
            </w:pPr>
            <w:r>
              <w:rPr>
                <w:rFonts w:ascii="宋体" w:hAnsi="宋体"/>
                <w:b/>
                <w:color w:val="000000"/>
                <w:w w:val="90"/>
                <w:szCs w:val="21"/>
              </w:rPr>
              <w:t>A10020404人造板表面装饰板（地板）</w:t>
            </w:r>
          </w:p>
        </w:tc>
        <w:tc>
          <w:tcPr>
            <w:tcW w:w="1855" w:type="dxa"/>
            <w:noWrap/>
            <w:vAlign w:val="center"/>
          </w:tcPr>
          <w:p>
            <w:pPr>
              <w:autoSpaceDN w:val="0"/>
              <w:rPr>
                <w:rFonts w:ascii="宋体" w:hAnsi="宋体"/>
                <w:b/>
                <w:color w:val="000000"/>
                <w:w w:val="90"/>
                <w:szCs w:val="21"/>
              </w:rPr>
            </w:pPr>
          </w:p>
        </w:tc>
        <w:tc>
          <w:tcPr>
            <w:tcW w:w="2736" w:type="dxa"/>
            <w:noWrap/>
            <w:vAlign w:val="center"/>
          </w:tcPr>
          <w:p>
            <w:pPr>
              <w:autoSpaceDN w:val="0"/>
              <w:rPr>
                <w:rFonts w:ascii="宋体" w:hAnsi="宋体"/>
                <w:b/>
                <w:color w:val="000000"/>
                <w:w w:val="90"/>
                <w:szCs w:val="21"/>
              </w:rPr>
            </w:pPr>
            <w:r>
              <w:rPr>
                <w:rFonts w:ascii="宋体" w:hAnsi="宋体"/>
                <w:b/>
                <w:color w:val="000000"/>
                <w:w w:val="90"/>
                <w:szCs w:val="21"/>
              </w:rPr>
              <w:t>HJ571人造板及其制品/HJ2540 木塑制品</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pPr>
              <w:autoSpaceDN w:val="0"/>
              <w:jc w:val="center"/>
              <w:rPr>
                <w:rFonts w:ascii="宋体" w:hAnsi="宋体"/>
                <w:b/>
                <w:color w:val="000000"/>
                <w:w w:val="90"/>
                <w:szCs w:val="21"/>
              </w:rPr>
            </w:pPr>
            <w:r>
              <w:rPr>
                <w:rFonts w:ascii="宋体" w:hAnsi="宋体"/>
                <w:b/>
                <w:color w:val="000000"/>
                <w:w w:val="90"/>
                <w:szCs w:val="21"/>
              </w:rPr>
              <w:t>34</w:t>
            </w:r>
          </w:p>
        </w:tc>
        <w:tc>
          <w:tcPr>
            <w:tcW w:w="1985" w:type="dxa"/>
            <w:noWrap/>
            <w:vAlign w:val="center"/>
          </w:tcPr>
          <w:p>
            <w:pPr>
              <w:autoSpaceDN w:val="0"/>
              <w:rPr>
                <w:rFonts w:ascii="宋体" w:hAnsi="宋体"/>
                <w:b/>
                <w:color w:val="000000"/>
                <w:w w:val="90"/>
                <w:szCs w:val="21"/>
              </w:rPr>
            </w:pPr>
            <w:r>
              <w:rPr>
                <w:rFonts w:ascii="宋体" w:hAnsi="宋体"/>
                <w:b/>
                <w:color w:val="000000"/>
                <w:w w:val="90"/>
                <w:szCs w:val="21"/>
              </w:rPr>
              <w:t>A100301水泥熟料及水泥</w:t>
            </w:r>
          </w:p>
        </w:tc>
        <w:tc>
          <w:tcPr>
            <w:tcW w:w="2268" w:type="dxa"/>
            <w:noWrap/>
            <w:vAlign w:val="center"/>
          </w:tcPr>
          <w:p>
            <w:pPr>
              <w:autoSpaceDN w:val="0"/>
              <w:rPr>
                <w:rFonts w:ascii="宋体" w:hAnsi="宋体"/>
                <w:b/>
                <w:color w:val="000000"/>
                <w:w w:val="90"/>
                <w:szCs w:val="21"/>
              </w:rPr>
            </w:pPr>
            <w:r>
              <w:rPr>
                <w:rFonts w:ascii="宋体" w:hAnsi="宋体"/>
                <w:b/>
                <w:color w:val="000000"/>
                <w:w w:val="90"/>
                <w:szCs w:val="21"/>
              </w:rPr>
              <w:t>A10030102水泥</w:t>
            </w:r>
          </w:p>
        </w:tc>
        <w:tc>
          <w:tcPr>
            <w:tcW w:w="1855" w:type="dxa"/>
            <w:noWrap/>
            <w:vAlign w:val="center"/>
          </w:tcPr>
          <w:p>
            <w:pPr>
              <w:autoSpaceDN w:val="0"/>
              <w:rPr>
                <w:rFonts w:ascii="宋体" w:hAnsi="宋体"/>
                <w:b/>
                <w:color w:val="000000"/>
                <w:w w:val="90"/>
                <w:szCs w:val="21"/>
              </w:rPr>
            </w:pPr>
          </w:p>
        </w:tc>
        <w:tc>
          <w:tcPr>
            <w:tcW w:w="2736" w:type="dxa"/>
            <w:noWrap/>
            <w:vAlign w:val="center"/>
          </w:tcPr>
          <w:p>
            <w:pPr>
              <w:autoSpaceDN w:val="0"/>
              <w:rPr>
                <w:rFonts w:ascii="宋体" w:hAnsi="宋体"/>
                <w:b/>
                <w:color w:val="000000"/>
                <w:w w:val="90"/>
                <w:szCs w:val="21"/>
              </w:rPr>
            </w:pPr>
            <w:r>
              <w:rPr>
                <w:rFonts w:ascii="宋体" w:hAnsi="宋体"/>
                <w:b/>
                <w:color w:val="000000"/>
                <w:w w:val="90"/>
                <w:szCs w:val="21"/>
              </w:rPr>
              <w:t>HJ2519水泥</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pPr>
              <w:autoSpaceDN w:val="0"/>
              <w:jc w:val="center"/>
              <w:rPr>
                <w:rFonts w:ascii="宋体" w:hAnsi="宋体"/>
                <w:b/>
                <w:color w:val="000000"/>
                <w:w w:val="90"/>
                <w:szCs w:val="21"/>
              </w:rPr>
            </w:pPr>
            <w:r>
              <w:rPr>
                <w:rFonts w:ascii="宋体" w:hAnsi="宋体"/>
                <w:b/>
                <w:color w:val="000000"/>
                <w:w w:val="90"/>
                <w:szCs w:val="21"/>
              </w:rPr>
              <w:t>35</w:t>
            </w:r>
          </w:p>
        </w:tc>
        <w:tc>
          <w:tcPr>
            <w:tcW w:w="1985" w:type="dxa"/>
            <w:noWrap/>
            <w:vAlign w:val="center"/>
          </w:tcPr>
          <w:p>
            <w:pPr>
              <w:autoSpaceDN w:val="0"/>
              <w:rPr>
                <w:rFonts w:ascii="宋体" w:hAnsi="宋体"/>
                <w:b/>
                <w:color w:val="000000"/>
                <w:w w:val="90"/>
                <w:szCs w:val="21"/>
              </w:rPr>
            </w:pPr>
            <w:r>
              <w:rPr>
                <w:rFonts w:ascii="宋体" w:hAnsi="宋体"/>
                <w:b/>
                <w:color w:val="000000"/>
                <w:w w:val="90"/>
                <w:szCs w:val="21"/>
              </w:rPr>
              <w:t>A100303水泥混凝土制品</w:t>
            </w:r>
          </w:p>
        </w:tc>
        <w:tc>
          <w:tcPr>
            <w:tcW w:w="2268" w:type="dxa"/>
            <w:noWrap/>
            <w:vAlign w:val="center"/>
          </w:tcPr>
          <w:p>
            <w:pPr>
              <w:autoSpaceDN w:val="0"/>
              <w:rPr>
                <w:rFonts w:ascii="宋体" w:hAnsi="宋体"/>
                <w:b/>
                <w:color w:val="000000"/>
                <w:w w:val="90"/>
                <w:szCs w:val="21"/>
              </w:rPr>
            </w:pPr>
            <w:r>
              <w:rPr>
                <w:rFonts w:ascii="宋体" w:hAnsi="宋体"/>
                <w:b/>
                <w:color w:val="000000"/>
                <w:w w:val="90"/>
                <w:szCs w:val="21"/>
              </w:rPr>
              <w:t>A10030301商品混凝土</w:t>
            </w:r>
          </w:p>
        </w:tc>
        <w:tc>
          <w:tcPr>
            <w:tcW w:w="1855" w:type="dxa"/>
            <w:noWrap/>
            <w:vAlign w:val="center"/>
          </w:tcPr>
          <w:p>
            <w:pPr>
              <w:autoSpaceDN w:val="0"/>
              <w:rPr>
                <w:rFonts w:ascii="宋体" w:hAnsi="宋体"/>
                <w:b/>
                <w:color w:val="000000"/>
                <w:w w:val="90"/>
                <w:szCs w:val="21"/>
              </w:rPr>
            </w:pPr>
          </w:p>
        </w:tc>
        <w:tc>
          <w:tcPr>
            <w:tcW w:w="2736" w:type="dxa"/>
            <w:noWrap/>
            <w:vAlign w:val="center"/>
          </w:tcPr>
          <w:p>
            <w:pPr>
              <w:autoSpaceDN w:val="0"/>
              <w:rPr>
                <w:rFonts w:ascii="宋体" w:hAnsi="宋体"/>
                <w:b/>
                <w:color w:val="000000"/>
                <w:w w:val="90"/>
                <w:szCs w:val="21"/>
              </w:rPr>
            </w:pPr>
            <w:r>
              <w:rPr>
                <w:rFonts w:ascii="宋体" w:hAnsi="宋体"/>
                <w:b/>
                <w:color w:val="000000"/>
                <w:w w:val="90"/>
                <w:szCs w:val="21"/>
              </w:rPr>
              <w:t>HJ/T412预拌混凝土</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pPr>
              <w:autoSpaceDN w:val="0"/>
              <w:jc w:val="center"/>
              <w:rPr>
                <w:rFonts w:ascii="宋体" w:hAnsi="宋体"/>
                <w:b/>
                <w:color w:val="000000"/>
                <w:w w:val="90"/>
                <w:szCs w:val="21"/>
              </w:rPr>
            </w:pPr>
            <w:r>
              <w:rPr>
                <w:rFonts w:ascii="宋体" w:hAnsi="宋体"/>
                <w:b/>
                <w:color w:val="000000"/>
                <w:w w:val="90"/>
                <w:szCs w:val="21"/>
              </w:rPr>
              <w:t>36</w:t>
            </w:r>
          </w:p>
        </w:tc>
        <w:tc>
          <w:tcPr>
            <w:tcW w:w="1985" w:type="dxa"/>
            <w:vMerge w:val="restart"/>
            <w:noWrap/>
            <w:vAlign w:val="center"/>
          </w:tcPr>
          <w:p>
            <w:pPr>
              <w:autoSpaceDN w:val="0"/>
              <w:rPr>
                <w:rFonts w:ascii="宋体" w:hAnsi="宋体"/>
                <w:b/>
                <w:color w:val="000000"/>
                <w:w w:val="90"/>
                <w:szCs w:val="21"/>
              </w:rPr>
            </w:pPr>
            <w:r>
              <w:rPr>
                <w:rFonts w:ascii="宋体" w:hAnsi="宋体"/>
                <w:b/>
                <w:color w:val="000000"/>
                <w:w w:val="90"/>
                <w:szCs w:val="21"/>
              </w:rPr>
              <w:t>A100304纤维增强水泥制品</w:t>
            </w:r>
          </w:p>
        </w:tc>
        <w:tc>
          <w:tcPr>
            <w:tcW w:w="2268" w:type="dxa"/>
            <w:noWrap/>
            <w:vAlign w:val="center"/>
          </w:tcPr>
          <w:p>
            <w:pPr>
              <w:autoSpaceDN w:val="0"/>
              <w:rPr>
                <w:rFonts w:ascii="宋体" w:hAnsi="宋体"/>
                <w:b/>
                <w:color w:val="000000"/>
                <w:w w:val="90"/>
                <w:szCs w:val="21"/>
              </w:rPr>
            </w:pPr>
            <w:r>
              <w:rPr>
                <w:rFonts w:ascii="宋体" w:hAnsi="宋体"/>
                <w:b/>
                <w:color w:val="000000"/>
                <w:w w:val="90"/>
                <w:szCs w:val="21"/>
              </w:rPr>
              <w:t>A10030402纤维增强硅酸钙板</w:t>
            </w:r>
          </w:p>
        </w:tc>
        <w:tc>
          <w:tcPr>
            <w:tcW w:w="1855" w:type="dxa"/>
            <w:noWrap/>
            <w:vAlign w:val="center"/>
          </w:tcPr>
          <w:p>
            <w:pPr>
              <w:autoSpaceDN w:val="0"/>
              <w:rPr>
                <w:rFonts w:ascii="宋体" w:hAnsi="宋体"/>
                <w:b/>
                <w:color w:val="000000"/>
                <w:w w:val="90"/>
                <w:szCs w:val="21"/>
              </w:rPr>
            </w:pPr>
          </w:p>
        </w:tc>
        <w:tc>
          <w:tcPr>
            <w:tcW w:w="2736" w:type="dxa"/>
            <w:noWrap/>
            <w:vAlign w:val="center"/>
          </w:tcPr>
          <w:p>
            <w:pPr>
              <w:autoSpaceDN w:val="0"/>
              <w:rPr>
                <w:rFonts w:ascii="宋体" w:hAnsi="宋体"/>
                <w:b/>
                <w:color w:val="000000"/>
                <w:w w:val="90"/>
                <w:szCs w:val="21"/>
              </w:rPr>
            </w:pPr>
            <w:r>
              <w:rPr>
                <w:rFonts w:ascii="宋体" w:hAnsi="宋体"/>
                <w:b/>
                <w:color w:val="000000"/>
                <w:w w:val="90"/>
                <w:szCs w:val="21"/>
              </w:rPr>
              <w:t>HJ/T223轻质墙体板材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pPr>
              <w:autoSpaceDN w:val="0"/>
              <w:jc w:val="center"/>
              <w:rPr>
                <w:rFonts w:ascii="宋体" w:hAnsi="宋体"/>
                <w:b/>
                <w:color w:val="000000"/>
                <w:w w:val="90"/>
                <w:szCs w:val="21"/>
              </w:rPr>
            </w:pPr>
          </w:p>
        </w:tc>
        <w:tc>
          <w:tcPr>
            <w:tcW w:w="1985" w:type="dxa"/>
            <w:vMerge w:val="continue"/>
            <w:noWrap/>
            <w:vAlign w:val="center"/>
          </w:tcPr>
          <w:p>
            <w:pPr>
              <w:autoSpaceDN w:val="0"/>
              <w:rPr>
                <w:rFonts w:ascii="宋体" w:hAnsi="宋体"/>
                <w:b/>
                <w:color w:val="000000"/>
                <w:w w:val="90"/>
                <w:szCs w:val="21"/>
              </w:rPr>
            </w:pPr>
          </w:p>
        </w:tc>
        <w:tc>
          <w:tcPr>
            <w:tcW w:w="2268" w:type="dxa"/>
            <w:noWrap/>
            <w:vAlign w:val="center"/>
          </w:tcPr>
          <w:p>
            <w:pPr>
              <w:autoSpaceDN w:val="0"/>
              <w:rPr>
                <w:rFonts w:ascii="宋体" w:hAnsi="宋体"/>
                <w:b/>
                <w:color w:val="000000"/>
                <w:w w:val="90"/>
                <w:szCs w:val="21"/>
              </w:rPr>
            </w:pPr>
            <w:r>
              <w:rPr>
                <w:rFonts w:ascii="宋体" w:hAnsi="宋体"/>
                <w:b/>
                <w:color w:val="000000"/>
                <w:w w:val="90"/>
                <w:szCs w:val="21"/>
              </w:rPr>
              <w:t>A10030403无石棉纤维水泥制品</w:t>
            </w:r>
          </w:p>
        </w:tc>
        <w:tc>
          <w:tcPr>
            <w:tcW w:w="1855" w:type="dxa"/>
            <w:noWrap/>
            <w:vAlign w:val="center"/>
          </w:tcPr>
          <w:p>
            <w:pPr>
              <w:autoSpaceDN w:val="0"/>
              <w:rPr>
                <w:rFonts w:ascii="宋体" w:hAnsi="宋体"/>
                <w:b/>
                <w:color w:val="000000"/>
                <w:w w:val="90"/>
                <w:szCs w:val="21"/>
              </w:rPr>
            </w:pPr>
          </w:p>
        </w:tc>
        <w:tc>
          <w:tcPr>
            <w:tcW w:w="2736" w:type="dxa"/>
            <w:noWrap/>
            <w:vAlign w:val="center"/>
          </w:tcPr>
          <w:p>
            <w:pPr>
              <w:autoSpaceDN w:val="0"/>
              <w:rPr>
                <w:rFonts w:ascii="宋体" w:hAnsi="宋体"/>
                <w:b/>
                <w:color w:val="000000"/>
                <w:w w:val="90"/>
                <w:szCs w:val="21"/>
              </w:rPr>
            </w:pPr>
            <w:r>
              <w:rPr>
                <w:rFonts w:ascii="宋体" w:hAnsi="宋体"/>
                <w:b/>
                <w:color w:val="000000"/>
                <w:w w:val="90"/>
                <w:szCs w:val="21"/>
              </w:rPr>
              <w:t>HJ/T223轻质墙体板材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pPr>
              <w:autoSpaceDN w:val="0"/>
              <w:jc w:val="center"/>
              <w:rPr>
                <w:rFonts w:ascii="宋体" w:hAnsi="宋体"/>
                <w:b/>
                <w:color w:val="000000"/>
                <w:w w:val="90"/>
                <w:szCs w:val="21"/>
              </w:rPr>
            </w:pPr>
            <w:r>
              <w:rPr>
                <w:rFonts w:ascii="宋体" w:hAnsi="宋体"/>
                <w:b/>
                <w:color w:val="000000"/>
                <w:w w:val="90"/>
                <w:szCs w:val="21"/>
              </w:rPr>
              <w:t>37</w:t>
            </w:r>
          </w:p>
        </w:tc>
        <w:tc>
          <w:tcPr>
            <w:tcW w:w="1985" w:type="dxa"/>
            <w:vMerge w:val="restart"/>
            <w:noWrap/>
            <w:vAlign w:val="center"/>
          </w:tcPr>
          <w:p>
            <w:pPr>
              <w:autoSpaceDN w:val="0"/>
              <w:rPr>
                <w:rFonts w:ascii="宋体" w:hAnsi="宋体"/>
                <w:b/>
                <w:color w:val="000000"/>
                <w:w w:val="90"/>
                <w:szCs w:val="21"/>
              </w:rPr>
            </w:pPr>
            <w:r>
              <w:rPr>
                <w:rFonts w:ascii="宋体" w:hAnsi="宋体"/>
                <w:b/>
                <w:color w:val="000000"/>
                <w:w w:val="90"/>
                <w:szCs w:val="21"/>
              </w:rPr>
              <w:t>A100305轻质建筑材料及制品</w:t>
            </w:r>
          </w:p>
        </w:tc>
        <w:tc>
          <w:tcPr>
            <w:tcW w:w="2268" w:type="dxa"/>
            <w:noWrap/>
            <w:vAlign w:val="center"/>
          </w:tcPr>
          <w:p>
            <w:pPr>
              <w:autoSpaceDN w:val="0"/>
              <w:rPr>
                <w:rFonts w:ascii="宋体" w:hAnsi="宋体"/>
                <w:b/>
                <w:color w:val="000000"/>
                <w:w w:val="90"/>
                <w:szCs w:val="21"/>
              </w:rPr>
            </w:pPr>
            <w:r>
              <w:rPr>
                <w:rFonts w:ascii="宋体" w:hAnsi="宋体"/>
                <w:b/>
                <w:color w:val="000000"/>
                <w:w w:val="90"/>
                <w:szCs w:val="21"/>
              </w:rPr>
              <w:t>A10030501石膏板</w:t>
            </w:r>
          </w:p>
        </w:tc>
        <w:tc>
          <w:tcPr>
            <w:tcW w:w="1855" w:type="dxa"/>
            <w:noWrap/>
            <w:vAlign w:val="center"/>
          </w:tcPr>
          <w:p>
            <w:pPr>
              <w:autoSpaceDN w:val="0"/>
              <w:rPr>
                <w:rFonts w:ascii="宋体" w:hAnsi="宋体"/>
                <w:b/>
                <w:color w:val="000000"/>
                <w:w w:val="90"/>
                <w:szCs w:val="21"/>
              </w:rPr>
            </w:pPr>
          </w:p>
        </w:tc>
        <w:tc>
          <w:tcPr>
            <w:tcW w:w="2736" w:type="dxa"/>
            <w:noWrap/>
            <w:vAlign w:val="center"/>
          </w:tcPr>
          <w:p>
            <w:pPr>
              <w:autoSpaceDN w:val="0"/>
              <w:rPr>
                <w:rFonts w:ascii="宋体" w:hAnsi="宋体"/>
                <w:b/>
                <w:color w:val="000000"/>
                <w:w w:val="90"/>
                <w:szCs w:val="21"/>
              </w:rPr>
            </w:pPr>
            <w:r>
              <w:rPr>
                <w:rFonts w:ascii="宋体" w:hAnsi="宋体"/>
                <w:b/>
                <w:color w:val="000000"/>
                <w:w w:val="90"/>
                <w:szCs w:val="21"/>
              </w:rPr>
              <w:t>HJ/T223轻质墙体板材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pPr>
              <w:autoSpaceDN w:val="0"/>
              <w:jc w:val="center"/>
              <w:rPr>
                <w:rFonts w:ascii="宋体" w:hAnsi="宋体"/>
                <w:b/>
                <w:color w:val="000000"/>
                <w:w w:val="90"/>
                <w:szCs w:val="21"/>
              </w:rPr>
            </w:pPr>
          </w:p>
        </w:tc>
        <w:tc>
          <w:tcPr>
            <w:tcW w:w="1985" w:type="dxa"/>
            <w:vMerge w:val="continue"/>
            <w:noWrap/>
            <w:vAlign w:val="center"/>
          </w:tcPr>
          <w:p>
            <w:pPr>
              <w:autoSpaceDN w:val="0"/>
              <w:rPr>
                <w:rFonts w:ascii="宋体" w:hAnsi="宋体"/>
                <w:b/>
                <w:color w:val="000000"/>
                <w:w w:val="90"/>
                <w:szCs w:val="21"/>
              </w:rPr>
            </w:pPr>
          </w:p>
        </w:tc>
        <w:tc>
          <w:tcPr>
            <w:tcW w:w="2268" w:type="dxa"/>
            <w:noWrap/>
            <w:vAlign w:val="center"/>
          </w:tcPr>
          <w:p>
            <w:pPr>
              <w:autoSpaceDN w:val="0"/>
              <w:rPr>
                <w:rFonts w:ascii="宋体" w:hAnsi="宋体"/>
                <w:b/>
                <w:color w:val="000000"/>
                <w:w w:val="90"/>
                <w:szCs w:val="21"/>
              </w:rPr>
            </w:pPr>
            <w:r>
              <w:rPr>
                <w:rFonts w:ascii="宋体" w:hAnsi="宋体"/>
                <w:b/>
                <w:color w:val="000000"/>
                <w:w w:val="90"/>
                <w:szCs w:val="21"/>
              </w:rPr>
              <w:t>A10030503轻质隔墙条板</w:t>
            </w:r>
          </w:p>
        </w:tc>
        <w:tc>
          <w:tcPr>
            <w:tcW w:w="1855" w:type="dxa"/>
            <w:noWrap/>
            <w:vAlign w:val="center"/>
          </w:tcPr>
          <w:p>
            <w:pPr>
              <w:autoSpaceDN w:val="0"/>
              <w:rPr>
                <w:rFonts w:ascii="宋体" w:hAnsi="宋体"/>
                <w:b/>
                <w:color w:val="000000"/>
                <w:w w:val="90"/>
                <w:szCs w:val="21"/>
              </w:rPr>
            </w:pPr>
          </w:p>
        </w:tc>
        <w:tc>
          <w:tcPr>
            <w:tcW w:w="2736" w:type="dxa"/>
            <w:noWrap/>
            <w:vAlign w:val="center"/>
          </w:tcPr>
          <w:p>
            <w:pPr>
              <w:autoSpaceDN w:val="0"/>
              <w:rPr>
                <w:rFonts w:ascii="宋体" w:hAnsi="宋体"/>
                <w:b/>
                <w:color w:val="000000"/>
                <w:w w:val="90"/>
                <w:szCs w:val="21"/>
              </w:rPr>
            </w:pPr>
            <w:r>
              <w:rPr>
                <w:rFonts w:ascii="宋体" w:hAnsi="宋体"/>
                <w:b/>
                <w:color w:val="000000"/>
                <w:w w:val="90"/>
                <w:szCs w:val="21"/>
              </w:rPr>
              <w:t>HJ/T223轻质墙体板材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pPr>
              <w:autoSpaceDN w:val="0"/>
              <w:jc w:val="center"/>
              <w:rPr>
                <w:rFonts w:ascii="宋体" w:hAnsi="宋体"/>
                <w:b/>
                <w:color w:val="000000"/>
                <w:w w:val="90"/>
                <w:szCs w:val="21"/>
              </w:rPr>
            </w:pPr>
            <w:r>
              <w:rPr>
                <w:rFonts w:ascii="宋体" w:hAnsi="宋体"/>
                <w:b/>
                <w:color w:val="000000"/>
                <w:w w:val="90"/>
                <w:szCs w:val="21"/>
              </w:rPr>
              <w:t>38</w:t>
            </w:r>
          </w:p>
        </w:tc>
        <w:tc>
          <w:tcPr>
            <w:tcW w:w="1985" w:type="dxa"/>
            <w:vMerge w:val="restart"/>
            <w:noWrap/>
            <w:vAlign w:val="center"/>
          </w:tcPr>
          <w:p>
            <w:pPr>
              <w:autoSpaceDN w:val="0"/>
              <w:rPr>
                <w:rFonts w:ascii="宋体" w:hAnsi="宋体"/>
                <w:b/>
                <w:color w:val="000000"/>
                <w:w w:val="90"/>
                <w:szCs w:val="21"/>
              </w:rPr>
            </w:pPr>
            <w:r>
              <w:rPr>
                <w:rFonts w:ascii="宋体" w:hAnsi="宋体"/>
                <w:b/>
                <w:color w:val="000000"/>
                <w:w w:val="90"/>
                <w:szCs w:val="21"/>
              </w:rPr>
              <w:t>A100307建筑陶瓷制品</w:t>
            </w:r>
          </w:p>
        </w:tc>
        <w:tc>
          <w:tcPr>
            <w:tcW w:w="2268" w:type="dxa"/>
            <w:noWrap/>
            <w:vAlign w:val="center"/>
          </w:tcPr>
          <w:p>
            <w:pPr>
              <w:autoSpaceDN w:val="0"/>
              <w:rPr>
                <w:rFonts w:ascii="宋体" w:hAnsi="宋体"/>
                <w:b/>
                <w:color w:val="000000"/>
                <w:w w:val="90"/>
                <w:szCs w:val="21"/>
              </w:rPr>
            </w:pPr>
            <w:r>
              <w:rPr>
                <w:rFonts w:ascii="宋体" w:hAnsi="宋体"/>
                <w:b/>
                <w:color w:val="000000"/>
                <w:w w:val="90"/>
                <w:szCs w:val="21"/>
              </w:rPr>
              <w:t>A10030701瓷质砖</w:t>
            </w:r>
          </w:p>
        </w:tc>
        <w:tc>
          <w:tcPr>
            <w:tcW w:w="1855" w:type="dxa"/>
            <w:noWrap/>
            <w:vAlign w:val="center"/>
          </w:tcPr>
          <w:p>
            <w:pPr>
              <w:autoSpaceDN w:val="0"/>
              <w:rPr>
                <w:rFonts w:ascii="宋体" w:hAnsi="宋体"/>
                <w:b/>
                <w:color w:val="000000"/>
                <w:w w:val="90"/>
                <w:szCs w:val="21"/>
              </w:rPr>
            </w:pPr>
          </w:p>
        </w:tc>
        <w:tc>
          <w:tcPr>
            <w:tcW w:w="2736" w:type="dxa"/>
            <w:noWrap/>
            <w:vAlign w:val="center"/>
          </w:tcPr>
          <w:p>
            <w:pPr>
              <w:autoSpaceDN w:val="0"/>
              <w:rPr>
                <w:rFonts w:ascii="宋体" w:hAnsi="宋体"/>
                <w:b/>
                <w:color w:val="000000"/>
                <w:w w:val="90"/>
                <w:szCs w:val="21"/>
              </w:rPr>
            </w:pPr>
            <w:r>
              <w:rPr>
                <w:rFonts w:ascii="宋体" w:hAnsi="宋体"/>
                <w:b/>
                <w:color w:val="000000"/>
                <w:w w:val="90"/>
                <w:szCs w:val="21"/>
              </w:rPr>
              <w:t>HJ/T297陶瓷砖</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pPr>
              <w:autoSpaceDN w:val="0"/>
              <w:jc w:val="center"/>
              <w:rPr>
                <w:rFonts w:ascii="宋体" w:hAnsi="宋体"/>
                <w:b/>
                <w:color w:val="000000"/>
                <w:w w:val="90"/>
                <w:szCs w:val="21"/>
              </w:rPr>
            </w:pPr>
          </w:p>
        </w:tc>
        <w:tc>
          <w:tcPr>
            <w:tcW w:w="1985" w:type="dxa"/>
            <w:vMerge w:val="continue"/>
            <w:noWrap/>
            <w:vAlign w:val="center"/>
          </w:tcPr>
          <w:p>
            <w:pPr>
              <w:autoSpaceDN w:val="0"/>
              <w:rPr>
                <w:rFonts w:ascii="宋体" w:hAnsi="宋体"/>
                <w:b/>
                <w:color w:val="000000"/>
                <w:w w:val="90"/>
                <w:szCs w:val="21"/>
              </w:rPr>
            </w:pPr>
          </w:p>
        </w:tc>
        <w:tc>
          <w:tcPr>
            <w:tcW w:w="2268" w:type="dxa"/>
            <w:noWrap/>
            <w:vAlign w:val="center"/>
          </w:tcPr>
          <w:p>
            <w:pPr>
              <w:autoSpaceDN w:val="0"/>
              <w:rPr>
                <w:rFonts w:ascii="宋体" w:hAnsi="宋体"/>
                <w:b/>
                <w:color w:val="000000"/>
                <w:w w:val="90"/>
                <w:szCs w:val="21"/>
              </w:rPr>
            </w:pPr>
            <w:r>
              <w:rPr>
                <w:rFonts w:ascii="宋体" w:hAnsi="宋体"/>
                <w:b/>
                <w:color w:val="000000"/>
                <w:w w:val="90"/>
                <w:szCs w:val="21"/>
              </w:rPr>
              <w:t>A10030704炻质砖</w:t>
            </w:r>
          </w:p>
        </w:tc>
        <w:tc>
          <w:tcPr>
            <w:tcW w:w="1855" w:type="dxa"/>
            <w:noWrap/>
            <w:vAlign w:val="center"/>
          </w:tcPr>
          <w:p>
            <w:pPr>
              <w:autoSpaceDN w:val="0"/>
              <w:rPr>
                <w:rFonts w:ascii="宋体" w:hAnsi="宋体"/>
                <w:b/>
                <w:color w:val="000000"/>
                <w:w w:val="90"/>
                <w:szCs w:val="21"/>
              </w:rPr>
            </w:pPr>
          </w:p>
        </w:tc>
        <w:tc>
          <w:tcPr>
            <w:tcW w:w="2736" w:type="dxa"/>
            <w:noWrap/>
            <w:vAlign w:val="center"/>
          </w:tcPr>
          <w:p>
            <w:pPr>
              <w:autoSpaceDN w:val="0"/>
              <w:rPr>
                <w:rFonts w:ascii="宋体" w:hAnsi="宋体"/>
                <w:b/>
                <w:color w:val="000000"/>
                <w:w w:val="90"/>
                <w:szCs w:val="21"/>
              </w:rPr>
            </w:pPr>
            <w:r>
              <w:rPr>
                <w:rFonts w:ascii="宋体" w:hAnsi="宋体"/>
                <w:b/>
                <w:color w:val="000000"/>
                <w:w w:val="90"/>
                <w:szCs w:val="21"/>
              </w:rPr>
              <w:t>HJ/T297陶瓷砖</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pPr>
              <w:autoSpaceDN w:val="0"/>
              <w:jc w:val="center"/>
              <w:rPr>
                <w:rFonts w:ascii="宋体" w:hAnsi="宋体"/>
                <w:b/>
                <w:color w:val="000000"/>
                <w:w w:val="90"/>
                <w:szCs w:val="21"/>
              </w:rPr>
            </w:pPr>
          </w:p>
        </w:tc>
        <w:tc>
          <w:tcPr>
            <w:tcW w:w="1985" w:type="dxa"/>
            <w:vMerge w:val="continue"/>
            <w:noWrap/>
            <w:vAlign w:val="center"/>
          </w:tcPr>
          <w:p>
            <w:pPr>
              <w:autoSpaceDN w:val="0"/>
              <w:rPr>
                <w:rFonts w:ascii="宋体" w:hAnsi="宋体"/>
                <w:b/>
                <w:color w:val="000000"/>
                <w:w w:val="90"/>
                <w:szCs w:val="21"/>
              </w:rPr>
            </w:pPr>
          </w:p>
        </w:tc>
        <w:tc>
          <w:tcPr>
            <w:tcW w:w="2268" w:type="dxa"/>
            <w:noWrap/>
            <w:vAlign w:val="center"/>
          </w:tcPr>
          <w:p>
            <w:pPr>
              <w:autoSpaceDN w:val="0"/>
              <w:rPr>
                <w:rFonts w:ascii="宋体" w:hAnsi="宋体"/>
                <w:b/>
                <w:color w:val="000000"/>
                <w:w w:val="90"/>
                <w:szCs w:val="21"/>
              </w:rPr>
            </w:pPr>
            <w:r>
              <w:rPr>
                <w:rFonts w:ascii="宋体" w:hAnsi="宋体"/>
                <w:b/>
                <w:color w:val="000000"/>
                <w:w w:val="90"/>
                <w:szCs w:val="21"/>
              </w:rPr>
              <w:t>A10030705陶质砖</w:t>
            </w:r>
          </w:p>
        </w:tc>
        <w:tc>
          <w:tcPr>
            <w:tcW w:w="1855" w:type="dxa"/>
            <w:noWrap/>
            <w:vAlign w:val="center"/>
          </w:tcPr>
          <w:p>
            <w:pPr>
              <w:autoSpaceDN w:val="0"/>
              <w:rPr>
                <w:rFonts w:ascii="宋体" w:hAnsi="宋体"/>
                <w:b/>
                <w:color w:val="000000"/>
                <w:w w:val="90"/>
                <w:szCs w:val="21"/>
              </w:rPr>
            </w:pPr>
          </w:p>
        </w:tc>
        <w:tc>
          <w:tcPr>
            <w:tcW w:w="2736" w:type="dxa"/>
            <w:noWrap/>
            <w:vAlign w:val="center"/>
          </w:tcPr>
          <w:p>
            <w:pPr>
              <w:autoSpaceDN w:val="0"/>
              <w:rPr>
                <w:rFonts w:ascii="宋体" w:hAnsi="宋体"/>
                <w:b/>
                <w:color w:val="000000"/>
                <w:w w:val="90"/>
                <w:szCs w:val="21"/>
              </w:rPr>
            </w:pPr>
            <w:r>
              <w:rPr>
                <w:rFonts w:ascii="宋体" w:hAnsi="宋体"/>
                <w:b/>
                <w:color w:val="000000"/>
                <w:w w:val="90"/>
                <w:szCs w:val="21"/>
              </w:rPr>
              <w:t>HJ/T297陶瓷砖</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pPr>
              <w:autoSpaceDN w:val="0"/>
              <w:jc w:val="center"/>
              <w:rPr>
                <w:rFonts w:ascii="宋体" w:hAnsi="宋体"/>
                <w:b/>
                <w:color w:val="000000"/>
                <w:w w:val="90"/>
                <w:szCs w:val="21"/>
              </w:rPr>
            </w:pPr>
          </w:p>
        </w:tc>
        <w:tc>
          <w:tcPr>
            <w:tcW w:w="1985" w:type="dxa"/>
            <w:vMerge w:val="continue"/>
            <w:noWrap/>
            <w:vAlign w:val="center"/>
          </w:tcPr>
          <w:p>
            <w:pPr>
              <w:autoSpaceDN w:val="0"/>
              <w:rPr>
                <w:rFonts w:ascii="宋体" w:hAnsi="宋体"/>
                <w:b/>
                <w:color w:val="000000"/>
                <w:w w:val="90"/>
                <w:szCs w:val="21"/>
              </w:rPr>
            </w:pPr>
          </w:p>
        </w:tc>
        <w:tc>
          <w:tcPr>
            <w:tcW w:w="2268" w:type="dxa"/>
            <w:noWrap/>
            <w:vAlign w:val="center"/>
          </w:tcPr>
          <w:p>
            <w:pPr>
              <w:autoSpaceDN w:val="0"/>
              <w:rPr>
                <w:rFonts w:ascii="宋体" w:hAnsi="宋体"/>
                <w:b/>
                <w:color w:val="000000"/>
                <w:w w:val="90"/>
                <w:szCs w:val="21"/>
              </w:rPr>
            </w:pPr>
            <w:r>
              <w:rPr>
                <w:rFonts w:ascii="宋体" w:hAnsi="宋体"/>
                <w:b/>
                <w:color w:val="000000"/>
                <w:w w:val="90"/>
                <w:szCs w:val="21"/>
              </w:rPr>
              <w:t>A10030799其他建筑陶瓷制品</w:t>
            </w:r>
          </w:p>
        </w:tc>
        <w:tc>
          <w:tcPr>
            <w:tcW w:w="1855" w:type="dxa"/>
            <w:noWrap/>
            <w:vAlign w:val="center"/>
          </w:tcPr>
          <w:p>
            <w:pPr>
              <w:autoSpaceDN w:val="0"/>
              <w:rPr>
                <w:rFonts w:ascii="宋体" w:hAnsi="宋体"/>
                <w:b/>
                <w:color w:val="000000"/>
                <w:w w:val="90"/>
                <w:szCs w:val="21"/>
              </w:rPr>
            </w:pPr>
          </w:p>
        </w:tc>
        <w:tc>
          <w:tcPr>
            <w:tcW w:w="2736" w:type="dxa"/>
            <w:noWrap/>
            <w:vAlign w:val="center"/>
          </w:tcPr>
          <w:p>
            <w:pPr>
              <w:autoSpaceDN w:val="0"/>
              <w:rPr>
                <w:rFonts w:ascii="宋体" w:hAnsi="宋体"/>
                <w:b/>
                <w:color w:val="000000"/>
                <w:w w:val="90"/>
                <w:szCs w:val="21"/>
              </w:rPr>
            </w:pPr>
            <w:r>
              <w:rPr>
                <w:rFonts w:ascii="宋体" w:hAnsi="宋体"/>
                <w:b/>
                <w:color w:val="000000"/>
                <w:w w:val="90"/>
                <w:szCs w:val="21"/>
              </w:rPr>
              <w:t>HJ/T297陶瓷砖</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pPr>
              <w:autoSpaceDN w:val="0"/>
              <w:jc w:val="center"/>
              <w:rPr>
                <w:rFonts w:ascii="宋体" w:hAnsi="宋体"/>
                <w:b/>
                <w:color w:val="000000"/>
                <w:w w:val="90"/>
                <w:szCs w:val="21"/>
              </w:rPr>
            </w:pPr>
            <w:r>
              <w:rPr>
                <w:rFonts w:ascii="宋体" w:hAnsi="宋体"/>
                <w:b/>
                <w:color w:val="000000"/>
                <w:w w:val="90"/>
                <w:szCs w:val="21"/>
              </w:rPr>
              <w:t>39</w:t>
            </w:r>
          </w:p>
        </w:tc>
        <w:tc>
          <w:tcPr>
            <w:tcW w:w="1985" w:type="dxa"/>
            <w:vMerge w:val="restart"/>
            <w:noWrap/>
            <w:vAlign w:val="center"/>
          </w:tcPr>
          <w:p>
            <w:pPr>
              <w:autoSpaceDN w:val="0"/>
              <w:rPr>
                <w:rFonts w:ascii="宋体" w:hAnsi="宋体"/>
                <w:b/>
                <w:color w:val="000000"/>
                <w:w w:val="90"/>
                <w:szCs w:val="21"/>
              </w:rPr>
            </w:pPr>
            <w:r>
              <w:rPr>
                <w:rFonts w:ascii="宋体" w:hAnsi="宋体"/>
                <w:b/>
                <w:color w:val="000000"/>
                <w:w w:val="90"/>
                <w:szCs w:val="21"/>
              </w:rPr>
              <w:t>A100309建筑防水卷材及制品</w:t>
            </w:r>
          </w:p>
        </w:tc>
        <w:tc>
          <w:tcPr>
            <w:tcW w:w="2268" w:type="dxa"/>
            <w:noWrap/>
            <w:vAlign w:val="center"/>
          </w:tcPr>
          <w:p>
            <w:pPr>
              <w:autoSpaceDN w:val="0"/>
              <w:rPr>
                <w:rFonts w:ascii="宋体" w:hAnsi="宋体"/>
                <w:b/>
                <w:color w:val="000000"/>
                <w:w w:val="90"/>
                <w:szCs w:val="21"/>
              </w:rPr>
            </w:pPr>
            <w:r>
              <w:rPr>
                <w:rFonts w:ascii="宋体" w:hAnsi="宋体"/>
                <w:b/>
                <w:color w:val="000000"/>
                <w:w w:val="90"/>
                <w:szCs w:val="21"/>
              </w:rPr>
              <w:t>A10030901沥青和改性沥青防水卷材</w:t>
            </w:r>
          </w:p>
        </w:tc>
        <w:tc>
          <w:tcPr>
            <w:tcW w:w="1855" w:type="dxa"/>
            <w:noWrap/>
            <w:vAlign w:val="center"/>
          </w:tcPr>
          <w:p>
            <w:pPr>
              <w:autoSpaceDN w:val="0"/>
              <w:rPr>
                <w:rFonts w:ascii="宋体" w:hAnsi="宋体"/>
                <w:b/>
                <w:color w:val="000000"/>
                <w:w w:val="90"/>
                <w:szCs w:val="21"/>
              </w:rPr>
            </w:pPr>
          </w:p>
        </w:tc>
        <w:tc>
          <w:tcPr>
            <w:tcW w:w="2736" w:type="dxa"/>
            <w:noWrap/>
            <w:vAlign w:val="center"/>
          </w:tcPr>
          <w:p>
            <w:pPr>
              <w:autoSpaceDN w:val="0"/>
              <w:rPr>
                <w:rFonts w:ascii="宋体" w:hAnsi="宋体"/>
                <w:b/>
                <w:color w:val="000000"/>
                <w:w w:val="90"/>
                <w:szCs w:val="21"/>
              </w:rPr>
            </w:pPr>
            <w:r>
              <w:rPr>
                <w:rFonts w:ascii="宋体" w:hAnsi="宋体"/>
                <w:b/>
                <w:color w:val="000000"/>
                <w:w w:val="90"/>
                <w:szCs w:val="21"/>
              </w:rPr>
              <w:t>HJ455防水卷材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pPr>
              <w:autoSpaceDN w:val="0"/>
              <w:jc w:val="center"/>
              <w:rPr>
                <w:rFonts w:ascii="宋体" w:hAnsi="宋体"/>
                <w:b/>
                <w:color w:val="000000"/>
                <w:w w:val="90"/>
                <w:szCs w:val="21"/>
              </w:rPr>
            </w:pPr>
          </w:p>
        </w:tc>
        <w:tc>
          <w:tcPr>
            <w:tcW w:w="1985" w:type="dxa"/>
            <w:vMerge w:val="continue"/>
            <w:noWrap/>
            <w:vAlign w:val="center"/>
          </w:tcPr>
          <w:p>
            <w:pPr>
              <w:autoSpaceDN w:val="0"/>
              <w:rPr>
                <w:rFonts w:ascii="宋体" w:hAnsi="宋体"/>
                <w:b/>
                <w:color w:val="000000"/>
                <w:w w:val="90"/>
                <w:szCs w:val="21"/>
              </w:rPr>
            </w:pPr>
          </w:p>
        </w:tc>
        <w:tc>
          <w:tcPr>
            <w:tcW w:w="2268" w:type="dxa"/>
            <w:noWrap/>
            <w:vAlign w:val="center"/>
          </w:tcPr>
          <w:p>
            <w:pPr>
              <w:autoSpaceDN w:val="0"/>
              <w:rPr>
                <w:rFonts w:ascii="宋体" w:hAnsi="宋体"/>
                <w:b/>
                <w:color w:val="000000"/>
                <w:w w:val="90"/>
                <w:szCs w:val="21"/>
              </w:rPr>
            </w:pPr>
            <w:r>
              <w:rPr>
                <w:rFonts w:ascii="宋体" w:hAnsi="宋体"/>
                <w:b/>
                <w:color w:val="000000"/>
                <w:w w:val="90"/>
                <w:szCs w:val="21"/>
              </w:rPr>
              <w:t>A10030903自粘防水卷材</w:t>
            </w:r>
          </w:p>
        </w:tc>
        <w:tc>
          <w:tcPr>
            <w:tcW w:w="1855" w:type="dxa"/>
            <w:noWrap/>
            <w:vAlign w:val="center"/>
          </w:tcPr>
          <w:p>
            <w:pPr>
              <w:autoSpaceDN w:val="0"/>
              <w:rPr>
                <w:rFonts w:ascii="宋体" w:hAnsi="宋体"/>
                <w:b/>
                <w:color w:val="000000"/>
                <w:w w:val="90"/>
                <w:szCs w:val="21"/>
              </w:rPr>
            </w:pPr>
          </w:p>
        </w:tc>
        <w:tc>
          <w:tcPr>
            <w:tcW w:w="2736" w:type="dxa"/>
            <w:noWrap/>
            <w:vAlign w:val="center"/>
          </w:tcPr>
          <w:p>
            <w:pPr>
              <w:autoSpaceDN w:val="0"/>
              <w:rPr>
                <w:rFonts w:ascii="宋体" w:hAnsi="宋体"/>
                <w:b/>
                <w:color w:val="000000"/>
                <w:w w:val="90"/>
                <w:szCs w:val="21"/>
              </w:rPr>
            </w:pPr>
            <w:r>
              <w:rPr>
                <w:rFonts w:ascii="宋体" w:hAnsi="宋体"/>
                <w:b/>
                <w:color w:val="000000"/>
                <w:w w:val="90"/>
                <w:szCs w:val="21"/>
              </w:rPr>
              <w:t>HJ455防水卷材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pPr>
              <w:autoSpaceDN w:val="0"/>
              <w:jc w:val="center"/>
              <w:rPr>
                <w:rFonts w:ascii="宋体" w:hAnsi="宋体"/>
                <w:b/>
                <w:color w:val="000000"/>
                <w:w w:val="90"/>
                <w:szCs w:val="21"/>
              </w:rPr>
            </w:pPr>
          </w:p>
        </w:tc>
        <w:tc>
          <w:tcPr>
            <w:tcW w:w="1985" w:type="dxa"/>
            <w:vMerge w:val="continue"/>
            <w:noWrap/>
            <w:vAlign w:val="center"/>
          </w:tcPr>
          <w:p>
            <w:pPr>
              <w:autoSpaceDN w:val="0"/>
              <w:rPr>
                <w:rFonts w:ascii="宋体" w:hAnsi="宋体"/>
                <w:b/>
                <w:color w:val="000000"/>
                <w:w w:val="90"/>
                <w:szCs w:val="21"/>
              </w:rPr>
            </w:pPr>
          </w:p>
        </w:tc>
        <w:tc>
          <w:tcPr>
            <w:tcW w:w="2268" w:type="dxa"/>
            <w:noWrap/>
            <w:vAlign w:val="center"/>
          </w:tcPr>
          <w:p>
            <w:pPr>
              <w:autoSpaceDN w:val="0"/>
              <w:rPr>
                <w:rFonts w:ascii="宋体" w:hAnsi="宋体"/>
                <w:b/>
                <w:color w:val="000000"/>
                <w:w w:val="90"/>
                <w:szCs w:val="21"/>
              </w:rPr>
            </w:pPr>
            <w:r>
              <w:rPr>
                <w:rFonts w:ascii="宋体" w:hAnsi="宋体"/>
                <w:b/>
                <w:color w:val="000000"/>
                <w:w w:val="90"/>
                <w:szCs w:val="21"/>
              </w:rPr>
              <w:t>A10030906 高分子防水卷（片）材</w:t>
            </w:r>
          </w:p>
        </w:tc>
        <w:tc>
          <w:tcPr>
            <w:tcW w:w="1855" w:type="dxa"/>
            <w:noWrap/>
            <w:vAlign w:val="center"/>
          </w:tcPr>
          <w:p>
            <w:pPr>
              <w:autoSpaceDN w:val="0"/>
              <w:rPr>
                <w:rFonts w:ascii="宋体" w:hAnsi="宋体"/>
                <w:b/>
                <w:color w:val="000000"/>
                <w:w w:val="90"/>
                <w:szCs w:val="21"/>
              </w:rPr>
            </w:pPr>
          </w:p>
        </w:tc>
        <w:tc>
          <w:tcPr>
            <w:tcW w:w="2736" w:type="dxa"/>
            <w:noWrap/>
            <w:vAlign w:val="center"/>
          </w:tcPr>
          <w:p>
            <w:pPr>
              <w:autoSpaceDN w:val="0"/>
              <w:rPr>
                <w:rFonts w:ascii="宋体" w:hAnsi="宋体"/>
                <w:b/>
                <w:color w:val="000000"/>
                <w:w w:val="90"/>
                <w:szCs w:val="21"/>
              </w:rPr>
            </w:pPr>
            <w:r>
              <w:rPr>
                <w:rFonts w:ascii="宋体" w:hAnsi="宋体"/>
                <w:b/>
                <w:color w:val="000000"/>
                <w:w w:val="90"/>
                <w:szCs w:val="21"/>
              </w:rPr>
              <w:t>HJ455防水卷材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pPr>
              <w:autoSpaceDN w:val="0"/>
              <w:jc w:val="center"/>
              <w:rPr>
                <w:rFonts w:ascii="宋体" w:hAnsi="宋体"/>
                <w:b/>
                <w:color w:val="000000"/>
                <w:w w:val="90"/>
                <w:szCs w:val="21"/>
              </w:rPr>
            </w:pPr>
            <w:r>
              <w:rPr>
                <w:rFonts w:ascii="宋体" w:hAnsi="宋体"/>
                <w:b/>
                <w:color w:val="000000"/>
                <w:w w:val="90"/>
                <w:szCs w:val="21"/>
              </w:rPr>
              <w:t>40</w:t>
            </w:r>
          </w:p>
        </w:tc>
        <w:tc>
          <w:tcPr>
            <w:tcW w:w="1985" w:type="dxa"/>
            <w:vMerge w:val="restart"/>
            <w:noWrap/>
            <w:vAlign w:val="center"/>
          </w:tcPr>
          <w:p>
            <w:pPr>
              <w:autoSpaceDN w:val="0"/>
              <w:rPr>
                <w:rFonts w:ascii="宋体" w:hAnsi="宋体"/>
                <w:b/>
                <w:color w:val="000000"/>
                <w:w w:val="90"/>
                <w:szCs w:val="21"/>
              </w:rPr>
            </w:pPr>
            <w:r>
              <w:rPr>
                <w:rFonts w:ascii="宋体" w:hAnsi="宋体"/>
                <w:b/>
                <w:color w:val="000000"/>
                <w:w w:val="90"/>
                <w:szCs w:val="21"/>
              </w:rPr>
              <w:t>A100310隔热、隔音人造矿物材料及其制品</w:t>
            </w:r>
          </w:p>
        </w:tc>
        <w:tc>
          <w:tcPr>
            <w:tcW w:w="2268" w:type="dxa"/>
            <w:noWrap/>
            <w:vAlign w:val="center"/>
          </w:tcPr>
          <w:p>
            <w:pPr>
              <w:autoSpaceDN w:val="0"/>
              <w:rPr>
                <w:rFonts w:ascii="宋体" w:hAnsi="宋体"/>
                <w:b/>
                <w:color w:val="000000"/>
                <w:w w:val="90"/>
                <w:szCs w:val="21"/>
              </w:rPr>
            </w:pPr>
            <w:r>
              <w:rPr>
                <w:rFonts w:ascii="宋体" w:hAnsi="宋体"/>
                <w:b/>
                <w:color w:val="000000"/>
                <w:w w:val="90"/>
                <w:szCs w:val="21"/>
              </w:rPr>
              <w:t>A10031001矿物绝热和吸声材料</w:t>
            </w:r>
          </w:p>
        </w:tc>
        <w:tc>
          <w:tcPr>
            <w:tcW w:w="1855" w:type="dxa"/>
            <w:noWrap/>
            <w:vAlign w:val="center"/>
          </w:tcPr>
          <w:p>
            <w:pPr>
              <w:autoSpaceDN w:val="0"/>
              <w:rPr>
                <w:rFonts w:ascii="宋体" w:hAnsi="宋体"/>
                <w:b/>
                <w:color w:val="000000"/>
                <w:w w:val="90"/>
                <w:szCs w:val="21"/>
              </w:rPr>
            </w:pPr>
          </w:p>
        </w:tc>
        <w:tc>
          <w:tcPr>
            <w:tcW w:w="2736" w:type="dxa"/>
            <w:noWrap/>
            <w:vAlign w:val="center"/>
          </w:tcPr>
          <w:p>
            <w:pPr>
              <w:autoSpaceDN w:val="0"/>
              <w:rPr>
                <w:rFonts w:ascii="宋体" w:hAnsi="宋体"/>
                <w:b/>
                <w:color w:val="000000"/>
                <w:w w:val="90"/>
                <w:szCs w:val="21"/>
              </w:rPr>
            </w:pPr>
            <w:r>
              <w:rPr>
                <w:rFonts w:ascii="宋体" w:hAnsi="宋体"/>
                <w:b/>
                <w:color w:val="000000"/>
                <w:w w:val="90"/>
                <w:szCs w:val="21"/>
              </w:rPr>
              <w:t>HJ/T223轻质墙体板材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pPr>
              <w:autoSpaceDN w:val="0"/>
              <w:jc w:val="center"/>
              <w:rPr>
                <w:rFonts w:ascii="宋体" w:hAnsi="宋体"/>
                <w:b/>
                <w:color w:val="000000"/>
                <w:w w:val="90"/>
                <w:szCs w:val="21"/>
              </w:rPr>
            </w:pPr>
          </w:p>
        </w:tc>
        <w:tc>
          <w:tcPr>
            <w:tcW w:w="1985" w:type="dxa"/>
            <w:vMerge w:val="continue"/>
            <w:noWrap/>
            <w:vAlign w:val="center"/>
          </w:tcPr>
          <w:p>
            <w:pPr>
              <w:autoSpaceDN w:val="0"/>
              <w:rPr>
                <w:rFonts w:ascii="宋体" w:hAnsi="宋体"/>
                <w:b/>
                <w:color w:val="000000"/>
                <w:w w:val="90"/>
                <w:szCs w:val="21"/>
              </w:rPr>
            </w:pPr>
          </w:p>
        </w:tc>
        <w:tc>
          <w:tcPr>
            <w:tcW w:w="2268" w:type="dxa"/>
            <w:noWrap/>
            <w:vAlign w:val="center"/>
          </w:tcPr>
          <w:p>
            <w:pPr>
              <w:autoSpaceDN w:val="0"/>
              <w:rPr>
                <w:rFonts w:ascii="宋体" w:hAnsi="宋体"/>
                <w:b/>
                <w:color w:val="000000"/>
                <w:w w:val="90"/>
                <w:szCs w:val="21"/>
              </w:rPr>
            </w:pPr>
            <w:r>
              <w:rPr>
                <w:rFonts w:ascii="宋体" w:hAnsi="宋体"/>
                <w:b/>
                <w:color w:val="000000"/>
                <w:w w:val="90"/>
                <w:szCs w:val="21"/>
              </w:rPr>
              <w:t>A10031002矿物材料制品</w:t>
            </w:r>
          </w:p>
        </w:tc>
        <w:tc>
          <w:tcPr>
            <w:tcW w:w="1855" w:type="dxa"/>
            <w:noWrap/>
            <w:vAlign w:val="center"/>
          </w:tcPr>
          <w:p>
            <w:pPr>
              <w:autoSpaceDN w:val="0"/>
              <w:rPr>
                <w:rFonts w:ascii="宋体" w:hAnsi="宋体"/>
                <w:b/>
                <w:color w:val="000000"/>
                <w:w w:val="90"/>
                <w:szCs w:val="21"/>
              </w:rPr>
            </w:pPr>
          </w:p>
        </w:tc>
        <w:tc>
          <w:tcPr>
            <w:tcW w:w="2736" w:type="dxa"/>
            <w:noWrap/>
            <w:vAlign w:val="center"/>
          </w:tcPr>
          <w:p>
            <w:pPr>
              <w:autoSpaceDN w:val="0"/>
              <w:rPr>
                <w:rFonts w:ascii="宋体" w:hAnsi="宋体"/>
                <w:b/>
                <w:color w:val="000000"/>
                <w:w w:val="90"/>
                <w:szCs w:val="21"/>
              </w:rPr>
            </w:pPr>
            <w:r>
              <w:rPr>
                <w:rFonts w:ascii="宋体" w:hAnsi="宋体"/>
                <w:b/>
                <w:color w:val="000000"/>
                <w:w w:val="90"/>
                <w:szCs w:val="21"/>
              </w:rPr>
              <w:t>HJ/T223轻质墙体板材</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pPr>
              <w:autoSpaceDN w:val="0"/>
              <w:jc w:val="center"/>
              <w:rPr>
                <w:rFonts w:ascii="宋体" w:hAnsi="宋体"/>
                <w:b/>
                <w:color w:val="000000"/>
                <w:w w:val="90"/>
                <w:szCs w:val="21"/>
              </w:rPr>
            </w:pPr>
            <w:r>
              <w:rPr>
                <w:rFonts w:ascii="宋体" w:hAnsi="宋体"/>
                <w:b/>
                <w:color w:val="000000"/>
                <w:w w:val="90"/>
                <w:szCs w:val="21"/>
              </w:rPr>
              <w:t>41</w:t>
            </w:r>
          </w:p>
        </w:tc>
        <w:tc>
          <w:tcPr>
            <w:tcW w:w="1985" w:type="dxa"/>
            <w:noWrap/>
            <w:vAlign w:val="center"/>
          </w:tcPr>
          <w:p>
            <w:pPr>
              <w:autoSpaceDN w:val="0"/>
              <w:rPr>
                <w:rFonts w:ascii="宋体" w:hAnsi="宋体"/>
                <w:b/>
                <w:color w:val="000000"/>
                <w:w w:val="90"/>
                <w:szCs w:val="21"/>
              </w:rPr>
            </w:pPr>
            <w:r>
              <w:rPr>
                <w:rFonts w:ascii="宋体" w:hAnsi="宋体"/>
                <w:b/>
                <w:color w:val="000000"/>
                <w:w w:val="90"/>
                <w:szCs w:val="21"/>
              </w:rPr>
              <w:t>A100601功能性建筑涂料</w:t>
            </w:r>
          </w:p>
        </w:tc>
        <w:tc>
          <w:tcPr>
            <w:tcW w:w="2268" w:type="dxa"/>
            <w:noWrap/>
            <w:vAlign w:val="center"/>
          </w:tcPr>
          <w:p>
            <w:pPr>
              <w:autoSpaceDN w:val="0"/>
              <w:rPr>
                <w:rFonts w:ascii="宋体" w:hAnsi="宋体"/>
                <w:b/>
                <w:color w:val="000000"/>
                <w:w w:val="90"/>
                <w:szCs w:val="21"/>
              </w:rPr>
            </w:pPr>
          </w:p>
        </w:tc>
        <w:tc>
          <w:tcPr>
            <w:tcW w:w="1855" w:type="dxa"/>
            <w:noWrap/>
            <w:vAlign w:val="center"/>
          </w:tcPr>
          <w:p>
            <w:pPr>
              <w:autoSpaceDN w:val="0"/>
              <w:rPr>
                <w:rFonts w:ascii="宋体" w:hAnsi="宋体"/>
                <w:b/>
                <w:color w:val="000000"/>
                <w:w w:val="90"/>
                <w:szCs w:val="21"/>
              </w:rPr>
            </w:pPr>
          </w:p>
        </w:tc>
        <w:tc>
          <w:tcPr>
            <w:tcW w:w="2736" w:type="dxa"/>
            <w:noWrap/>
            <w:vAlign w:val="center"/>
          </w:tcPr>
          <w:p>
            <w:pPr>
              <w:autoSpaceDN w:val="0"/>
              <w:rPr>
                <w:rFonts w:ascii="宋体" w:hAnsi="宋体"/>
                <w:b/>
                <w:color w:val="000000"/>
                <w:w w:val="90"/>
                <w:szCs w:val="21"/>
              </w:rPr>
            </w:pPr>
            <w:r>
              <w:rPr>
                <w:rFonts w:ascii="宋体" w:hAnsi="宋体"/>
                <w:b/>
                <w:color w:val="000000"/>
                <w:w w:val="90"/>
                <w:szCs w:val="21"/>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pPr>
              <w:autoSpaceDN w:val="0"/>
              <w:jc w:val="center"/>
              <w:rPr>
                <w:rFonts w:ascii="宋体" w:hAnsi="宋体"/>
                <w:b/>
                <w:color w:val="000000"/>
                <w:w w:val="90"/>
                <w:szCs w:val="21"/>
              </w:rPr>
            </w:pPr>
            <w:r>
              <w:rPr>
                <w:rFonts w:ascii="宋体" w:hAnsi="宋体"/>
                <w:b/>
                <w:color w:val="000000"/>
                <w:w w:val="90"/>
                <w:szCs w:val="21"/>
              </w:rPr>
              <w:t>42</w:t>
            </w:r>
          </w:p>
        </w:tc>
        <w:tc>
          <w:tcPr>
            <w:tcW w:w="1985" w:type="dxa"/>
            <w:noWrap/>
            <w:vAlign w:val="center"/>
          </w:tcPr>
          <w:p>
            <w:pPr>
              <w:autoSpaceDN w:val="0"/>
              <w:rPr>
                <w:rFonts w:ascii="宋体" w:hAnsi="宋体"/>
                <w:b/>
                <w:color w:val="000000"/>
                <w:w w:val="90"/>
                <w:szCs w:val="21"/>
              </w:rPr>
            </w:pPr>
            <w:r>
              <w:rPr>
                <w:rFonts w:ascii="宋体" w:hAnsi="宋体"/>
                <w:b/>
                <w:color w:val="000000"/>
                <w:w w:val="90"/>
                <w:szCs w:val="21"/>
              </w:rPr>
              <w:t>A100399 其他非金属矿物制品</w:t>
            </w:r>
          </w:p>
        </w:tc>
        <w:tc>
          <w:tcPr>
            <w:tcW w:w="2268" w:type="dxa"/>
            <w:noWrap/>
            <w:vAlign w:val="center"/>
          </w:tcPr>
          <w:p>
            <w:pPr>
              <w:autoSpaceDN w:val="0"/>
              <w:rPr>
                <w:rFonts w:ascii="宋体" w:hAnsi="宋体"/>
                <w:b/>
                <w:color w:val="000000"/>
                <w:w w:val="90"/>
                <w:szCs w:val="21"/>
              </w:rPr>
            </w:pPr>
            <w:r>
              <w:rPr>
                <w:rFonts w:ascii="宋体" w:hAnsi="宋体"/>
                <w:b/>
                <w:color w:val="000000"/>
                <w:w w:val="90"/>
                <w:szCs w:val="21"/>
              </w:rPr>
              <w:t>A10039901其他非金属建筑材料</w:t>
            </w:r>
          </w:p>
        </w:tc>
        <w:tc>
          <w:tcPr>
            <w:tcW w:w="1855" w:type="dxa"/>
            <w:noWrap/>
            <w:vAlign w:val="center"/>
          </w:tcPr>
          <w:p>
            <w:pPr>
              <w:autoSpaceDN w:val="0"/>
              <w:rPr>
                <w:rFonts w:ascii="宋体" w:hAnsi="宋体"/>
                <w:b/>
                <w:color w:val="000000"/>
                <w:w w:val="90"/>
                <w:szCs w:val="21"/>
              </w:rPr>
            </w:pPr>
          </w:p>
        </w:tc>
        <w:tc>
          <w:tcPr>
            <w:tcW w:w="2736" w:type="dxa"/>
            <w:noWrap/>
            <w:vAlign w:val="center"/>
          </w:tcPr>
          <w:p>
            <w:pPr>
              <w:autoSpaceDN w:val="0"/>
              <w:rPr>
                <w:rFonts w:ascii="宋体" w:hAnsi="宋体"/>
                <w:b/>
                <w:color w:val="000000"/>
                <w:w w:val="90"/>
                <w:szCs w:val="21"/>
              </w:rPr>
            </w:pPr>
            <w:r>
              <w:rPr>
                <w:rFonts w:ascii="宋体" w:hAnsi="宋体"/>
                <w:b/>
                <w:color w:val="000000"/>
                <w:w w:val="90"/>
                <w:szCs w:val="21"/>
              </w:rPr>
              <w:t>HJ456刚性防水材料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restart"/>
            <w:noWrap/>
            <w:vAlign w:val="center"/>
          </w:tcPr>
          <w:p>
            <w:pPr>
              <w:autoSpaceDN w:val="0"/>
              <w:jc w:val="center"/>
              <w:rPr>
                <w:rFonts w:ascii="宋体" w:hAnsi="宋体"/>
                <w:b/>
                <w:color w:val="000000"/>
                <w:w w:val="90"/>
                <w:szCs w:val="21"/>
              </w:rPr>
            </w:pPr>
            <w:r>
              <w:rPr>
                <w:rFonts w:ascii="宋体" w:hAnsi="宋体"/>
                <w:b/>
                <w:color w:val="000000"/>
                <w:w w:val="90"/>
                <w:szCs w:val="21"/>
              </w:rPr>
              <w:t>43</w:t>
            </w:r>
          </w:p>
        </w:tc>
        <w:tc>
          <w:tcPr>
            <w:tcW w:w="1985" w:type="dxa"/>
            <w:vMerge w:val="restart"/>
            <w:noWrap/>
            <w:vAlign w:val="center"/>
          </w:tcPr>
          <w:p>
            <w:pPr>
              <w:autoSpaceDN w:val="0"/>
              <w:rPr>
                <w:rFonts w:ascii="宋体" w:hAnsi="宋体"/>
                <w:b/>
                <w:color w:val="000000"/>
                <w:w w:val="90"/>
                <w:szCs w:val="21"/>
              </w:rPr>
            </w:pPr>
            <w:r>
              <w:rPr>
                <w:rFonts w:ascii="宋体" w:hAnsi="宋体"/>
                <w:b/>
                <w:color w:val="000000"/>
                <w:w w:val="90"/>
                <w:szCs w:val="21"/>
              </w:rPr>
              <w:t>A100602墙面涂料</w:t>
            </w:r>
          </w:p>
        </w:tc>
        <w:tc>
          <w:tcPr>
            <w:tcW w:w="2268" w:type="dxa"/>
            <w:noWrap/>
            <w:vAlign w:val="center"/>
          </w:tcPr>
          <w:p>
            <w:pPr>
              <w:autoSpaceDN w:val="0"/>
              <w:rPr>
                <w:rFonts w:ascii="宋体" w:hAnsi="宋体"/>
                <w:b/>
                <w:color w:val="000000"/>
                <w:w w:val="90"/>
                <w:szCs w:val="21"/>
              </w:rPr>
            </w:pPr>
            <w:r>
              <w:rPr>
                <w:rFonts w:ascii="宋体" w:hAnsi="宋体"/>
                <w:b/>
                <w:color w:val="000000"/>
                <w:w w:val="90"/>
                <w:szCs w:val="21"/>
              </w:rPr>
              <w:t>A10060202合成树脂乳液内墙涂料</w:t>
            </w:r>
          </w:p>
        </w:tc>
        <w:tc>
          <w:tcPr>
            <w:tcW w:w="1855" w:type="dxa"/>
            <w:noWrap/>
            <w:vAlign w:val="center"/>
          </w:tcPr>
          <w:p>
            <w:pPr>
              <w:autoSpaceDN w:val="0"/>
              <w:rPr>
                <w:rFonts w:ascii="宋体" w:hAnsi="宋体"/>
                <w:b/>
                <w:color w:val="000000"/>
                <w:w w:val="90"/>
                <w:szCs w:val="21"/>
              </w:rPr>
            </w:pPr>
          </w:p>
        </w:tc>
        <w:tc>
          <w:tcPr>
            <w:tcW w:w="2736" w:type="dxa"/>
            <w:noWrap/>
            <w:vAlign w:val="center"/>
          </w:tcPr>
          <w:p>
            <w:pPr>
              <w:autoSpaceDN w:val="0"/>
              <w:rPr>
                <w:rFonts w:ascii="宋体" w:hAnsi="宋体"/>
                <w:b/>
                <w:color w:val="000000"/>
                <w:w w:val="90"/>
                <w:szCs w:val="21"/>
              </w:rPr>
            </w:pPr>
            <w:r>
              <w:rPr>
                <w:rFonts w:ascii="宋体" w:hAnsi="宋体"/>
                <w:b/>
                <w:color w:val="000000"/>
                <w:w w:val="90"/>
                <w:szCs w:val="21"/>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pPr>
              <w:autoSpaceDN w:val="0"/>
              <w:jc w:val="center"/>
              <w:rPr>
                <w:rFonts w:ascii="宋体" w:hAnsi="宋体"/>
                <w:b/>
                <w:color w:val="000000"/>
                <w:w w:val="90"/>
                <w:szCs w:val="21"/>
              </w:rPr>
            </w:pPr>
          </w:p>
        </w:tc>
        <w:tc>
          <w:tcPr>
            <w:tcW w:w="1985" w:type="dxa"/>
            <w:vMerge w:val="continue"/>
            <w:noWrap/>
            <w:vAlign w:val="center"/>
          </w:tcPr>
          <w:p>
            <w:pPr>
              <w:autoSpaceDN w:val="0"/>
              <w:rPr>
                <w:rFonts w:ascii="宋体" w:hAnsi="宋体"/>
                <w:b/>
                <w:color w:val="000000"/>
                <w:w w:val="90"/>
                <w:szCs w:val="21"/>
              </w:rPr>
            </w:pPr>
          </w:p>
        </w:tc>
        <w:tc>
          <w:tcPr>
            <w:tcW w:w="2268" w:type="dxa"/>
            <w:noWrap/>
            <w:vAlign w:val="center"/>
          </w:tcPr>
          <w:p>
            <w:pPr>
              <w:autoSpaceDN w:val="0"/>
              <w:rPr>
                <w:rFonts w:ascii="宋体" w:hAnsi="宋体"/>
                <w:b/>
                <w:color w:val="000000"/>
                <w:w w:val="90"/>
                <w:szCs w:val="21"/>
              </w:rPr>
            </w:pPr>
            <w:r>
              <w:rPr>
                <w:rFonts w:ascii="宋体" w:hAnsi="宋体"/>
                <w:b/>
                <w:color w:val="000000"/>
                <w:w w:val="90"/>
                <w:szCs w:val="21"/>
              </w:rPr>
              <w:t>A10060203合成树脂乳液外墙涂料</w:t>
            </w:r>
          </w:p>
        </w:tc>
        <w:tc>
          <w:tcPr>
            <w:tcW w:w="1855" w:type="dxa"/>
            <w:noWrap/>
            <w:vAlign w:val="center"/>
          </w:tcPr>
          <w:p>
            <w:pPr>
              <w:autoSpaceDN w:val="0"/>
              <w:rPr>
                <w:rFonts w:ascii="宋体" w:hAnsi="宋体"/>
                <w:b/>
                <w:color w:val="000000"/>
                <w:w w:val="90"/>
                <w:szCs w:val="21"/>
              </w:rPr>
            </w:pPr>
          </w:p>
        </w:tc>
        <w:tc>
          <w:tcPr>
            <w:tcW w:w="2736" w:type="dxa"/>
            <w:noWrap/>
            <w:vAlign w:val="center"/>
          </w:tcPr>
          <w:p>
            <w:pPr>
              <w:autoSpaceDN w:val="0"/>
              <w:rPr>
                <w:rFonts w:ascii="宋体" w:hAnsi="宋体"/>
                <w:b/>
                <w:color w:val="000000"/>
                <w:w w:val="90"/>
                <w:szCs w:val="21"/>
              </w:rPr>
            </w:pPr>
            <w:r>
              <w:rPr>
                <w:rFonts w:ascii="宋体" w:hAnsi="宋体"/>
                <w:b/>
                <w:color w:val="000000"/>
                <w:w w:val="90"/>
                <w:szCs w:val="21"/>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vMerge w:val="continue"/>
            <w:noWrap/>
            <w:vAlign w:val="center"/>
          </w:tcPr>
          <w:p>
            <w:pPr>
              <w:autoSpaceDN w:val="0"/>
              <w:jc w:val="center"/>
              <w:rPr>
                <w:rFonts w:ascii="宋体" w:hAnsi="宋体"/>
                <w:b/>
                <w:color w:val="000000"/>
                <w:w w:val="90"/>
                <w:szCs w:val="21"/>
              </w:rPr>
            </w:pPr>
          </w:p>
        </w:tc>
        <w:tc>
          <w:tcPr>
            <w:tcW w:w="1985" w:type="dxa"/>
            <w:vMerge w:val="continue"/>
            <w:noWrap/>
            <w:vAlign w:val="center"/>
          </w:tcPr>
          <w:p>
            <w:pPr>
              <w:autoSpaceDN w:val="0"/>
              <w:rPr>
                <w:rFonts w:ascii="宋体" w:hAnsi="宋体"/>
                <w:b/>
                <w:color w:val="000000"/>
                <w:w w:val="90"/>
                <w:szCs w:val="21"/>
              </w:rPr>
            </w:pPr>
          </w:p>
        </w:tc>
        <w:tc>
          <w:tcPr>
            <w:tcW w:w="2268" w:type="dxa"/>
            <w:noWrap/>
            <w:vAlign w:val="center"/>
          </w:tcPr>
          <w:p>
            <w:pPr>
              <w:autoSpaceDN w:val="0"/>
              <w:rPr>
                <w:rFonts w:ascii="宋体" w:hAnsi="宋体"/>
                <w:b/>
                <w:color w:val="000000"/>
                <w:w w:val="90"/>
                <w:szCs w:val="21"/>
              </w:rPr>
            </w:pPr>
            <w:r>
              <w:rPr>
                <w:rFonts w:ascii="宋体" w:hAnsi="宋体"/>
                <w:b/>
                <w:color w:val="000000"/>
                <w:w w:val="90"/>
                <w:szCs w:val="21"/>
              </w:rPr>
              <w:t>A10060299其他墙面涂料</w:t>
            </w:r>
          </w:p>
        </w:tc>
        <w:tc>
          <w:tcPr>
            <w:tcW w:w="1855" w:type="dxa"/>
            <w:noWrap/>
            <w:vAlign w:val="center"/>
          </w:tcPr>
          <w:p>
            <w:pPr>
              <w:autoSpaceDN w:val="0"/>
              <w:rPr>
                <w:rFonts w:ascii="宋体" w:hAnsi="宋体"/>
                <w:b/>
                <w:color w:val="000000"/>
                <w:w w:val="90"/>
                <w:szCs w:val="21"/>
              </w:rPr>
            </w:pPr>
          </w:p>
        </w:tc>
        <w:tc>
          <w:tcPr>
            <w:tcW w:w="2736" w:type="dxa"/>
            <w:noWrap/>
            <w:vAlign w:val="center"/>
          </w:tcPr>
          <w:p>
            <w:pPr>
              <w:autoSpaceDN w:val="0"/>
              <w:rPr>
                <w:rFonts w:ascii="宋体" w:hAnsi="宋体"/>
                <w:b/>
                <w:color w:val="000000"/>
                <w:w w:val="90"/>
                <w:szCs w:val="21"/>
              </w:rPr>
            </w:pPr>
            <w:r>
              <w:rPr>
                <w:rFonts w:ascii="宋体" w:hAnsi="宋体"/>
                <w:b/>
                <w:color w:val="000000"/>
                <w:w w:val="90"/>
                <w:szCs w:val="21"/>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pPr>
              <w:autoSpaceDN w:val="0"/>
              <w:jc w:val="center"/>
              <w:rPr>
                <w:rFonts w:ascii="宋体" w:hAnsi="宋体"/>
                <w:b/>
                <w:color w:val="000000"/>
                <w:w w:val="90"/>
                <w:szCs w:val="21"/>
              </w:rPr>
            </w:pPr>
            <w:r>
              <w:rPr>
                <w:rFonts w:ascii="宋体" w:hAnsi="宋体"/>
                <w:b/>
                <w:color w:val="000000"/>
                <w:w w:val="90"/>
                <w:szCs w:val="21"/>
              </w:rPr>
              <w:t>44</w:t>
            </w:r>
          </w:p>
        </w:tc>
        <w:tc>
          <w:tcPr>
            <w:tcW w:w="1985" w:type="dxa"/>
            <w:noWrap/>
            <w:vAlign w:val="center"/>
          </w:tcPr>
          <w:p>
            <w:pPr>
              <w:autoSpaceDN w:val="0"/>
              <w:rPr>
                <w:rFonts w:ascii="宋体" w:hAnsi="宋体"/>
                <w:b/>
                <w:color w:val="000000"/>
                <w:w w:val="90"/>
                <w:szCs w:val="21"/>
              </w:rPr>
            </w:pPr>
            <w:r>
              <w:rPr>
                <w:rFonts w:ascii="宋体" w:hAnsi="宋体"/>
                <w:b/>
                <w:color w:val="000000"/>
                <w:w w:val="90"/>
                <w:szCs w:val="21"/>
              </w:rPr>
              <w:t>A100604防水涂料</w:t>
            </w:r>
          </w:p>
        </w:tc>
        <w:tc>
          <w:tcPr>
            <w:tcW w:w="2268" w:type="dxa"/>
            <w:noWrap/>
            <w:vAlign w:val="center"/>
          </w:tcPr>
          <w:p>
            <w:pPr>
              <w:autoSpaceDN w:val="0"/>
              <w:rPr>
                <w:rFonts w:ascii="宋体" w:hAnsi="宋体"/>
                <w:b/>
                <w:color w:val="000000"/>
                <w:w w:val="90"/>
                <w:szCs w:val="21"/>
              </w:rPr>
            </w:pPr>
            <w:r>
              <w:rPr>
                <w:rFonts w:ascii="宋体" w:hAnsi="宋体"/>
                <w:b/>
                <w:color w:val="000000"/>
                <w:w w:val="90"/>
                <w:szCs w:val="21"/>
              </w:rPr>
              <w:t>A10060499其他防水涂料</w:t>
            </w:r>
          </w:p>
        </w:tc>
        <w:tc>
          <w:tcPr>
            <w:tcW w:w="1855" w:type="dxa"/>
            <w:noWrap/>
            <w:vAlign w:val="center"/>
          </w:tcPr>
          <w:p>
            <w:pPr>
              <w:autoSpaceDN w:val="0"/>
              <w:rPr>
                <w:rFonts w:ascii="宋体" w:hAnsi="宋体"/>
                <w:b/>
                <w:color w:val="000000"/>
                <w:w w:val="90"/>
                <w:szCs w:val="21"/>
              </w:rPr>
            </w:pPr>
          </w:p>
        </w:tc>
        <w:tc>
          <w:tcPr>
            <w:tcW w:w="2736" w:type="dxa"/>
            <w:noWrap/>
            <w:vAlign w:val="center"/>
          </w:tcPr>
          <w:p>
            <w:pPr>
              <w:autoSpaceDN w:val="0"/>
              <w:rPr>
                <w:rFonts w:ascii="宋体" w:hAnsi="宋体"/>
                <w:b/>
                <w:color w:val="000000"/>
                <w:w w:val="90"/>
                <w:szCs w:val="21"/>
              </w:rPr>
            </w:pPr>
            <w:r>
              <w:rPr>
                <w:rFonts w:ascii="宋体" w:hAnsi="宋体"/>
                <w:b/>
                <w:color w:val="000000"/>
                <w:w w:val="90"/>
                <w:szCs w:val="21"/>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pPr>
              <w:autoSpaceDN w:val="0"/>
              <w:jc w:val="center"/>
              <w:rPr>
                <w:rFonts w:ascii="宋体" w:hAnsi="宋体"/>
                <w:b/>
                <w:color w:val="000000"/>
                <w:w w:val="90"/>
                <w:szCs w:val="21"/>
              </w:rPr>
            </w:pPr>
            <w:r>
              <w:rPr>
                <w:rFonts w:ascii="宋体" w:hAnsi="宋体"/>
                <w:b/>
                <w:color w:val="000000"/>
                <w:w w:val="90"/>
                <w:szCs w:val="21"/>
              </w:rPr>
              <w:t>45</w:t>
            </w:r>
          </w:p>
        </w:tc>
        <w:tc>
          <w:tcPr>
            <w:tcW w:w="1985" w:type="dxa"/>
            <w:noWrap/>
            <w:vAlign w:val="center"/>
          </w:tcPr>
          <w:p>
            <w:pPr>
              <w:autoSpaceDN w:val="0"/>
              <w:rPr>
                <w:rFonts w:ascii="宋体" w:hAnsi="宋体"/>
                <w:b/>
                <w:color w:val="000000"/>
                <w:w w:val="90"/>
                <w:szCs w:val="21"/>
              </w:rPr>
            </w:pPr>
            <w:r>
              <w:rPr>
                <w:rFonts w:ascii="宋体" w:hAnsi="宋体"/>
                <w:b/>
                <w:color w:val="000000"/>
                <w:w w:val="90"/>
                <w:szCs w:val="21"/>
              </w:rPr>
              <w:t>A100699其他建筑涂料</w:t>
            </w:r>
          </w:p>
        </w:tc>
        <w:tc>
          <w:tcPr>
            <w:tcW w:w="2268" w:type="dxa"/>
            <w:noWrap/>
            <w:vAlign w:val="center"/>
          </w:tcPr>
          <w:p>
            <w:pPr>
              <w:autoSpaceDN w:val="0"/>
              <w:rPr>
                <w:rFonts w:ascii="宋体" w:hAnsi="宋体"/>
                <w:b/>
                <w:color w:val="000000"/>
                <w:w w:val="90"/>
                <w:szCs w:val="21"/>
              </w:rPr>
            </w:pPr>
          </w:p>
        </w:tc>
        <w:tc>
          <w:tcPr>
            <w:tcW w:w="1855" w:type="dxa"/>
            <w:noWrap/>
            <w:vAlign w:val="center"/>
          </w:tcPr>
          <w:p>
            <w:pPr>
              <w:autoSpaceDN w:val="0"/>
              <w:rPr>
                <w:rFonts w:ascii="宋体" w:hAnsi="宋体"/>
                <w:b/>
                <w:color w:val="000000"/>
                <w:w w:val="90"/>
                <w:szCs w:val="21"/>
              </w:rPr>
            </w:pPr>
          </w:p>
        </w:tc>
        <w:tc>
          <w:tcPr>
            <w:tcW w:w="2736" w:type="dxa"/>
            <w:noWrap/>
            <w:vAlign w:val="center"/>
          </w:tcPr>
          <w:p>
            <w:pPr>
              <w:autoSpaceDN w:val="0"/>
              <w:rPr>
                <w:rFonts w:ascii="宋体" w:hAnsi="宋体"/>
                <w:b/>
                <w:color w:val="000000"/>
                <w:w w:val="90"/>
                <w:szCs w:val="21"/>
              </w:rPr>
            </w:pPr>
            <w:r>
              <w:rPr>
                <w:rFonts w:ascii="宋体" w:hAnsi="宋体"/>
                <w:b/>
                <w:color w:val="000000"/>
                <w:w w:val="90"/>
                <w:szCs w:val="21"/>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pPr>
              <w:autoSpaceDN w:val="0"/>
              <w:jc w:val="center"/>
              <w:rPr>
                <w:rFonts w:ascii="宋体" w:hAnsi="宋体"/>
                <w:b/>
                <w:color w:val="000000"/>
                <w:w w:val="90"/>
                <w:szCs w:val="21"/>
              </w:rPr>
            </w:pPr>
            <w:r>
              <w:rPr>
                <w:rFonts w:ascii="宋体" w:hAnsi="宋体"/>
                <w:b/>
                <w:color w:val="000000"/>
                <w:w w:val="90"/>
                <w:szCs w:val="21"/>
              </w:rPr>
              <w:t>46</w:t>
            </w:r>
          </w:p>
        </w:tc>
        <w:tc>
          <w:tcPr>
            <w:tcW w:w="1985" w:type="dxa"/>
            <w:noWrap/>
            <w:vAlign w:val="center"/>
          </w:tcPr>
          <w:p>
            <w:pPr>
              <w:autoSpaceDN w:val="0"/>
              <w:rPr>
                <w:rFonts w:ascii="宋体" w:hAnsi="宋体"/>
                <w:b/>
                <w:color w:val="000000"/>
                <w:w w:val="90"/>
                <w:szCs w:val="21"/>
              </w:rPr>
            </w:pPr>
            <w:r>
              <w:rPr>
                <w:rFonts w:ascii="宋体" w:hAnsi="宋体"/>
                <w:b/>
                <w:color w:val="000000"/>
                <w:w w:val="90"/>
                <w:szCs w:val="21"/>
              </w:rPr>
              <w:t>A100701门、门槛</w:t>
            </w:r>
          </w:p>
        </w:tc>
        <w:tc>
          <w:tcPr>
            <w:tcW w:w="2268" w:type="dxa"/>
            <w:noWrap/>
            <w:vAlign w:val="center"/>
          </w:tcPr>
          <w:p>
            <w:pPr>
              <w:autoSpaceDN w:val="0"/>
              <w:rPr>
                <w:rFonts w:ascii="宋体" w:hAnsi="宋体"/>
                <w:b/>
                <w:color w:val="000000"/>
                <w:w w:val="90"/>
                <w:szCs w:val="21"/>
              </w:rPr>
            </w:pPr>
          </w:p>
        </w:tc>
        <w:tc>
          <w:tcPr>
            <w:tcW w:w="1855" w:type="dxa"/>
            <w:noWrap/>
            <w:vAlign w:val="center"/>
          </w:tcPr>
          <w:p>
            <w:pPr>
              <w:autoSpaceDN w:val="0"/>
              <w:rPr>
                <w:rFonts w:ascii="宋体" w:hAnsi="宋体"/>
                <w:b/>
                <w:color w:val="000000"/>
                <w:w w:val="90"/>
                <w:szCs w:val="21"/>
              </w:rPr>
            </w:pPr>
          </w:p>
        </w:tc>
        <w:tc>
          <w:tcPr>
            <w:tcW w:w="2736" w:type="dxa"/>
            <w:noWrap/>
            <w:vAlign w:val="center"/>
          </w:tcPr>
          <w:p>
            <w:pPr>
              <w:autoSpaceDN w:val="0"/>
              <w:rPr>
                <w:rFonts w:ascii="宋体" w:hAnsi="宋体"/>
                <w:b/>
                <w:color w:val="000000"/>
                <w:w w:val="90"/>
                <w:szCs w:val="21"/>
              </w:rPr>
            </w:pPr>
            <w:r>
              <w:rPr>
                <w:rFonts w:ascii="宋体" w:hAnsi="宋体"/>
                <w:b/>
                <w:color w:val="000000"/>
                <w:w w:val="90"/>
                <w:szCs w:val="21"/>
              </w:rPr>
              <w:t>HJ/T 237塑料门窗/HJ459 木质门和钢质门</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pPr>
              <w:autoSpaceDN w:val="0"/>
              <w:jc w:val="center"/>
              <w:rPr>
                <w:rFonts w:ascii="宋体" w:hAnsi="宋体"/>
                <w:b/>
                <w:color w:val="000000"/>
                <w:w w:val="90"/>
                <w:szCs w:val="21"/>
              </w:rPr>
            </w:pPr>
            <w:r>
              <w:rPr>
                <w:rFonts w:ascii="宋体" w:hAnsi="宋体"/>
                <w:b/>
                <w:color w:val="000000"/>
                <w:w w:val="90"/>
                <w:szCs w:val="21"/>
              </w:rPr>
              <w:t>47</w:t>
            </w:r>
          </w:p>
        </w:tc>
        <w:tc>
          <w:tcPr>
            <w:tcW w:w="1985" w:type="dxa"/>
            <w:noWrap/>
            <w:vAlign w:val="center"/>
          </w:tcPr>
          <w:p>
            <w:pPr>
              <w:autoSpaceDN w:val="0"/>
              <w:rPr>
                <w:rFonts w:ascii="宋体" w:hAnsi="宋体"/>
                <w:b/>
                <w:color w:val="000000"/>
                <w:w w:val="90"/>
                <w:szCs w:val="21"/>
              </w:rPr>
            </w:pPr>
            <w:r>
              <w:rPr>
                <w:rFonts w:ascii="宋体" w:hAnsi="宋体"/>
                <w:b/>
                <w:color w:val="000000"/>
                <w:w w:val="90"/>
                <w:szCs w:val="21"/>
              </w:rPr>
              <w:t>A100702窗</w:t>
            </w:r>
          </w:p>
        </w:tc>
        <w:tc>
          <w:tcPr>
            <w:tcW w:w="2268" w:type="dxa"/>
            <w:noWrap/>
            <w:vAlign w:val="center"/>
          </w:tcPr>
          <w:p>
            <w:pPr>
              <w:autoSpaceDN w:val="0"/>
              <w:rPr>
                <w:rFonts w:ascii="宋体" w:hAnsi="宋体"/>
                <w:b/>
                <w:color w:val="000000"/>
                <w:w w:val="90"/>
                <w:szCs w:val="21"/>
              </w:rPr>
            </w:pPr>
          </w:p>
        </w:tc>
        <w:tc>
          <w:tcPr>
            <w:tcW w:w="1855" w:type="dxa"/>
            <w:noWrap/>
            <w:vAlign w:val="center"/>
          </w:tcPr>
          <w:p>
            <w:pPr>
              <w:autoSpaceDN w:val="0"/>
              <w:rPr>
                <w:rFonts w:ascii="宋体" w:hAnsi="宋体"/>
                <w:b/>
                <w:color w:val="000000"/>
                <w:w w:val="90"/>
                <w:szCs w:val="21"/>
              </w:rPr>
            </w:pPr>
          </w:p>
        </w:tc>
        <w:tc>
          <w:tcPr>
            <w:tcW w:w="2736" w:type="dxa"/>
            <w:noWrap/>
            <w:vAlign w:val="center"/>
          </w:tcPr>
          <w:p>
            <w:pPr>
              <w:autoSpaceDN w:val="0"/>
              <w:rPr>
                <w:rFonts w:ascii="宋体" w:hAnsi="宋体"/>
                <w:b/>
                <w:color w:val="000000"/>
                <w:w w:val="90"/>
                <w:szCs w:val="21"/>
              </w:rPr>
            </w:pPr>
            <w:r>
              <w:rPr>
                <w:rFonts w:ascii="宋体" w:hAnsi="宋体"/>
                <w:b/>
                <w:color w:val="000000"/>
                <w:w w:val="90"/>
                <w:szCs w:val="21"/>
              </w:rPr>
              <w:t>HJ/T237塑料门窗</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pPr>
              <w:autoSpaceDN w:val="0"/>
              <w:jc w:val="center"/>
              <w:rPr>
                <w:rFonts w:ascii="宋体" w:hAnsi="宋体"/>
                <w:b/>
                <w:color w:val="000000"/>
                <w:w w:val="90"/>
                <w:szCs w:val="21"/>
              </w:rPr>
            </w:pPr>
            <w:r>
              <w:rPr>
                <w:rFonts w:ascii="宋体" w:hAnsi="宋体"/>
                <w:b/>
                <w:color w:val="000000"/>
                <w:w w:val="90"/>
                <w:szCs w:val="21"/>
              </w:rPr>
              <w:t>48</w:t>
            </w:r>
          </w:p>
        </w:tc>
        <w:tc>
          <w:tcPr>
            <w:tcW w:w="1985" w:type="dxa"/>
            <w:noWrap/>
            <w:vAlign w:val="center"/>
          </w:tcPr>
          <w:p>
            <w:pPr>
              <w:autoSpaceDN w:val="0"/>
              <w:rPr>
                <w:rFonts w:ascii="宋体" w:hAnsi="宋体"/>
                <w:b/>
                <w:color w:val="000000"/>
                <w:w w:val="90"/>
                <w:szCs w:val="21"/>
              </w:rPr>
            </w:pPr>
            <w:r>
              <w:rPr>
                <w:rFonts w:ascii="宋体" w:hAnsi="宋体"/>
                <w:b/>
                <w:color w:val="000000"/>
                <w:w w:val="90"/>
                <w:szCs w:val="21"/>
              </w:rPr>
              <w:t>A170108涂料（建筑涂料除外）</w:t>
            </w:r>
          </w:p>
        </w:tc>
        <w:tc>
          <w:tcPr>
            <w:tcW w:w="2268" w:type="dxa"/>
            <w:noWrap/>
            <w:vAlign w:val="center"/>
          </w:tcPr>
          <w:p>
            <w:pPr>
              <w:autoSpaceDN w:val="0"/>
              <w:rPr>
                <w:rFonts w:ascii="宋体" w:hAnsi="宋体"/>
                <w:b/>
                <w:color w:val="000000"/>
                <w:w w:val="90"/>
                <w:szCs w:val="21"/>
              </w:rPr>
            </w:pPr>
          </w:p>
        </w:tc>
        <w:tc>
          <w:tcPr>
            <w:tcW w:w="1855" w:type="dxa"/>
            <w:noWrap/>
            <w:vAlign w:val="center"/>
          </w:tcPr>
          <w:p>
            <w:pPr>
              <w:autoSpaceDN w:val="0"/>
              <w:rPr>
                <w:rFonts w:ascii="宋体" w:hAnsi="宋体"/>
                <w:b/>
                <w:color w:val="000000"/>
                <w:w w:val="90"/>
                <w:szCs w:val="21"/>
              </w:rPr>
            </w:pPr>
          </w:p>
        </w:tc>
        <w:tc>
          <w:tcPr>
            <w:tcW w:w="2736" w:type="dxa"/>
            <w:noWrap/>
            <w:vAlign w:val="center"/>
          </w:tcPr>
          <w:p>
            <w:pPr>
              <w:autoSpaceDN w:val="0"/>
              <w:rPr>
                <w:rFonts w:ascii="宋体" w:hAnsi="宋体"/>
                <w:b/>
                <w:color w:val="000000"/>
                <w:w w:val="90"/>
                <w:szCs w:val="21"/>
              </w:rPr>
            </w:pPr>
            <w:r>
              <w:rPr>
                <w:rFonts w:ascii="宋体" w:hAnsi="宋体"/>
                <w:b/>
                <w:color w:val="000000"/>
                <w:w w:val="90"/>
                <w:szCs w:val="21"/>
              </w:rPr>
              <w:t>HJ2537水性涂料</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pPr>
              <w:autoSpaceDN w:val="0"/>
              <w:jc w:val="center"/>
              <w:rPr>
                <w:rFonts w:ascii="宋体" w:hAnsi="宋体"/>
                <w:b/>
                <w:color w:val="000000"/>
                <w:w w:val="90"/>
                <w:szCs w:val="21"/>
              </w:rPr>
            </w:pPr>
            <w:r>
              <w:rPr>
                <w:rFonts w:ascii="宋体" w:hAnsi="宋体"/>
                <w:b/>
                <w:color w:val="000000"/>
                <w:w w:val="90"/>
                <w:szCs w:val="21"/>
              </w:rPr>
              <w:t>49</w:t>
            </w:r>
          </w:p>
        </w:tc>
        <w:tc>
          <w:tcPr>
            <w:tcW w:w="1985" w:type="dxa"/>
            <w:noWrap/>
            <w:vAlign w:val="center"/>
          </w:tcPr>
          <w:p>
            <w:pPr>
              <w:autoSpaceDN w:val="0"/>
              <w:rPr>
                <w:rFonts w:ascii="宋体" w:hAnsi="宋体"/>
                <w:b/>
                <w:color w:val="000000"/>
                <w:w w:val="90"/>
                <w:szCs w:val="21"/>
              </w:rPr>
            </w:pPr>
            <w:r>
              <w:rPr>
                <w:rFonts w:ascii="宋体" w:hAnsi="宋体"/>
                <w:b/>
                <w:color w:val="000000"/>
                <w:w w:val="90"/>
                <w:szCs w:val="21"/>
              </w:rPr>
              <w:t>A170112密封用填料及类似品</w:t>
            </w:r>
          </w:p>
        </w:tc>
        <w:tc>
          <w:tcPr>
            <w:tcW w:w="2268" w:type="dxa"/>
            <w:noWrap/>
            <w:vAlign w:val="center"/>
          </w:tcPr>
          <w:p>
            <w:pPr>
              <w:autoSpaceDN w:val="0"/>
              <w:rPr>
                <w:rFonts w:ascii="宋体" w:hAnsi="宋体"/>
                <w:b/>
                <w:color w:val="000000"/>
                <w:w w:val="90"/>
                <w:szCs w:val="21"/>
              </w:rPr>
            </w:pPr>
          </w:p>
        </w:tc>
        <w:tc>
          <w:tcPr>
            <w:tcW w:w="1855" w:type="dxa"/>
            <w:noWrap/>
            <w:vAlign w:val="center"/>
          </w:tcPr>
          <w:p>
            <w:pPr>
              <w:autoSpaceDN w:val="0"/>
              <w:rPr>
                <w:rFonts w:ascii="宋体" w:hAnsi="宋体"/>
                <w:b/>
                <w:color w:val="000000"/>
                <w:w w:val="90"/>
                <w:szCs w:val="21"/>
              </w:rPr>
            </w:pPr>
          </w:p>
        </w:tc>
        <w:tc>
          <w:tcPr>
            <w:tcW w:w="2736" w:type="dxa"/>
            <w:noWrap/>
            <w:vAlign w:val="center"/>
          </w:tcPr>
          <w:p>
            <w:pPr>
              <w:autoSpaceDN w:val="0"/>
              <w:rPr>
                <w:rFonts w:ascii="宋体" w:hAnsi="宋体"/>
                <w:b/>
                <w:color w:val="000000"/>
                <w:w w:val="90"/>
                <w:szCs w:val="21"/>
              </w:rPr>
            </w:pPr>
            <w:r>
              <w:rPr>
                <w:rFonts w:ascii="宋体" w:hAnsi="宋体"/>
                <w:b/>
                <w:color w:val="000000"/>
                <w:w w:val="90"/>
                <w:szCs w:val="21"/>
              </w:rPr>
              <w:t>HJ2541胶粘剂</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454" w:hRule="atLeast"/>
        </w:trPr>
        <w:tc>
          <w:tcPr>
            <w:tcW w:w="709" w:type="dxa"/>
            <w:noWrap/>
            <w:vAlign w:val="center"/>
          </w:tcPr>
          <w:p>
            <w:pPr>
              <w:autoSpaceDN w:val="0"/>
              <w:jc w:val="center"/>
              <w:rPr>
                <w:rFonts w:ascii="宋体" w:hAnsi="宋体"/>
                <w:b/>
                <w:color w:val="000000"/>
                <w:w w:val="90"/>
                <w:szCs w:val="21"/>
              </w:rPr>
            </w:pPr>
            <w:r>
              <w:rPr>
                <w:rFonts w:ascii="宋体" w:hAnsi="宋体"/>
                <w:b/>
                <w:color w:val="000000"/>
                <w:w w:val="90"/>
                <w:szCs w:val="21"/>
              </w:rPr>
              <w:t>50</w:t>
            </w:r>
          </w:p>
        </w:tc>
        <w:tc>
          <w:tcPr>
            <w:tcW w:w="1985" w:type="dxa"/>
            <w:noWrap/>
            <w:vAlign w:val="center"/>
          </w:tcPr>
          <w:p>
            <w:pPr>
              <w:autoSpaceDN w:val="0"/>
              <w:rPr>
                <w:rFonts w:ascii="宋体" w:hAnsi="宋体"/>
                <w:b/>
                <w:color w:val="000000"/>
                <w:w w:val="90"/>
                <w:szCs w:val="21"/>
              </w:rPr>
            </w:pPr>
            <w:r>
              <w:rPr>
                <w:rFonts w:ascii="宋体" w:hAnsi="宋体"/>
                <w:b/>
                <w:color w:val="000000"/>
                <w:w w:val="90"/>
                <w:szCs w:val="21"/>
              </w:rPr>
              <w:t>A180201塑料制品</w:t>
            </w:r>
          </w:p>
        </w:tc>
        <w:tc>
          <w:tcPr>
            <w:tcW w:w="2268" w:type="dxa"/>
            <w:noWrap/>
            <w:vAlign w:val="center"/>
          </w:tcPr>
          <w:p>
            <w:pPr>
              <w:autoSpaceDN w:val="0"/>
              <w:rPr>
                <w:rFonts w:ascii="宋体" w:hAnsi="宋体"/>
                <w:b/>
                <w:color w:val="000000"/>
                <w:w w:val="90"/>
                <w:szCs w:val="21"/>
              </w:rPr>
            </w:pPr>
          </w:p>
        </w:tc>
        <w:tc>
          <w:tcPr>
            <w:tcW w:w="1855" w:type="dxa"/>
            <w:noWrap/>
            <w:vAlign w:val="center"/>
          </w:tcPr>
          <w:p>
            <w:pPr>
              <w:autoSpaceDN w:val="0"/>
              <w:rPr>
                <w:rFonts w:ascii="宋体" w:hAnsi="宋体"/>
                <w:b/>
                <w:color w:val="000000"/>
                <w:w w:val="90"/>
                <w:szCs w:val="21"/>
              </w:rPr>
            </w:pPr>
          </w:p>
        </w:tc>
        <w:tc>
          <w:tcPr>
            <w:tcW w:w="2736" w:type="dxa"/>
            <w:noWrap/>
            <w:vAlign w:val="center"/>
          </w:tcPr>
          <w:p>
            <w:pPr>
              <w:autoSpaceDN w:val="0"/>
              <w:rPr>
                <w:rFonts w:ascii="宋体" w:hAnsi="宋体"/>
                <w:b/>
                <w:color w:val="000000"/>
                <w:w w:val="90"/>
                <w:szCs w:val="21"/>
              </w:rPr>
            </w:pPr>
            <w:r>
              <w:rPr>
                <w:rFonts w:ascii="宋体" w:hAnsi="宋体"/>
                <w:b/>
                <w:color w:val="000000"/>
                <w:w w:val="90"/>
                <w:szCs w:val="21"/>
              </w:rPr>
              <w:t>HJ/T226建筑用塑料管材/HJ/T231 再生塑料制品</w:t>
            </w:r>
          </w:p>
        </w:tc>
      </w:tr>
    </w:tbl>
    <w:p>
      <w:pPr>
        <w:autoSpaceDN w:val="0"/>
        <w:spacing w:line="360" w:lineRule="auto"/>
        <w:ind w:left="-850" w:leftChars="-405" w:right="-1050" w:rightChars="-500" w:firstLine="382" w:firstLineChars="201"/>
        <w:rPr>
          <w:rFonts w:ascii="宋体" w:hAnsi="宋体" w:cs="宋体"/>
          <w:color w:val="000000"/>
          <w:kern w:val="0"/>
          <w:sz w:val="28"/>
        </w:rPr>
      </w:pPr>
      <w:r>
        <w:rPr>
          <w:rFonts w:ascii="宋体" w:hAnsi="宋体"/>
          <w:b/>
          <w:color w:val="000000"/>
          <w:w w:val="90"/>
        </w:rPr>
        <w:t>注：环境标志产品认证应依据相关标准的最新版本</w:t>
      </w:r>
      <w:r>
        <w:rPr>
          <w:rFonts w:hint="eastAsia" w:ascii="宋体" w:hAnsi="宋体"/>
          <w:b/>
          <w:color w:val="000000"/>
          <w:w w:val="90"/>
        </w:rPr>
        <w:t>。</w:t>
      </w:r>
    </w:p>
    <w:p>
      <w:pPr>
        <w:keepNext/>
        <w:keepLines/>
        <w:autoSpaceDN w:val="0"/>
        <w:spacing w:before="240" w:line="360" w:lineRule="auto"/>
        <w:jc w:val="left"/>
        <w:outlineLvl w:val="2"/>
        <w:rPr>
          <w:rFonts w:ascii="华文中宋" w:hAnsi="华文中宋" w:eastAsia="华文中宋"/>
          <w:b/>
          <w:bCs/>
          <w:color w:val="000000"/>
          <w:kern w:val="0"/>
          <w:sz w:val="30"/>
        </w:rPr>
      </w:pPr>
      <w:r>
        <w:rPr>
          <w:rFonts w:ascii="华文中宋" w:hAnsi="华文中宋" w:eastAsia="华文中宋"/>
          <w:b/>
          <w:bCs/>
          <w:color w:val="000000"/>
          <w:kern w:val="0"/>
          <w:sz w:val="30"/>
        </w:rPr>
        <w:br w:type="page"/>
      </w:r>
      <w:bookmarkStart w:id="197" w:name="_Toc17428254"/>
      <w:bookmarkStart w:id="198" w:name="_Toc8007005"/>
      <w:bookmarkStart w:id="199" w:name="_Toc20358292"/>
      <w:bookmarkStart w:id="200" w:name="_Toc25765010"/>
      <w:bookmarkStart w:id="201" w:name="_Toc7663597"/>
      <w:bookmarkStart w:id="202" w:name="_Toc10432458"/>
      <w:bookmarkStart w:id="203" w:name="_Toc17428349"/>
      <w:bookmarkStart w:id="204" w:name="_Toc7993641"/>
      <w:bookmarkStart w:id="205" w:name="_Toc7668950"/>
      <w:bookmarkStart w:id="206" w:name="_Toc24471818"/>
      <w:bookmarkStart w:id="207" w:name="_Toc7664197"/>
      <w:bookmarkStart w:id="208" w:name="_Toc7988475"/>
      <w:bookmarkStart w:id="209" w:name="_Toc7988421"/>
      <w:bookmarkStart w:id="210" w:name="_Toc7488759"/>
      <w:bookmarkStart w:id="211" w:name="_Toc7542916"/>
      <w:bookmarkStart w:id="212" w:name="_Toc7574705"/>
      <w:bookmarkStart w:id="213" w:name="_Toc7492528"/>
      <w:r>
        <w:rPr>
          <w:rFonts w:hint="eastAsia" w:ascii="华文中宋" w:hAnsi="华文中宋" w:eastAsia="华文中宋"/>
          <w:b/>
          <w:bCs/>
          <w:color w:val="000000"/>
          <w:kern w:val="0"/>
          <w:sz w:val="30"/>
        </w:rPr>
        <w:t>五、市场监管总局关于发布参与实施政府采购节能产品、环境标志产品认证机构名录的公告（2019年第16号）</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pPr>
        <w:widowControl/>
        <w:shd w:val="clear" w:color="auto" w:fill="FFFFFF"/>
        <w:autoSpaceDN w:val="0"/>
        <w:spacing w:before="68" w:after="299" w:line="360" w:lineRule="auto"/>
        <w:jc w:val="center"/>
        <w:textAlignment w:val="baseline"/>
        <w:rPr>
          <w:rFonts w:ascii="华文中宋" w:hAnsi="华文中宋" w:eastAsia="华文中宋" w:cs="宋体"/>
          <w:b/>
          <w:color w:val="000000"/>
          <w:kern w:val="0"/>
          <w:sz w:val="28"/>
        </w:rPr>
      </w:pPr>
    </w:p>
    <w:p>
      <w:pPr>
        <w:widowControl/>
        <w:shd w:val="clear" w:color="auto" w:fill="FFFFFF"/>
        <w:autoSpaceDN w:val="0"/>
        <w:spacing w:before="68" w:after="299" w:line="360" w:lineRule="auto"/>
        <w:jc w:val="center"/>
        <w:textAlignment w:val="baseline"/>
        <w:rPr>
          <w:rFonts w:ascii="华文中宋" w:hAnsi="华文中宋" w:eastAsia="华文中宋" w:cs="宋体"/>
          <w:b/>
          <w:color w:val="000000"/>
          <w:kern w:val="0"/>
          <w:sz w:val="36"/>
        </w:rPr>
      </w:pPr>
      <w:r>
        <w:rPr>
          <w:rFonts w:hint="eastAsia" w:ascii="华文中宋" w:hAnsi="华文中宋" w:eastAsia="华文中宋" w:cs="宋体"/>
          <w:b/>
          <w:color w:val="000000"/>
          <w:kern w:val="0"/>
          <w:sz w:val="36"/>
        </w:rPr>
        <w:t>市场监管总局关于发布参与实施政府采购节能产品、环境</w:t>
      </w:r>
    </w:p>
    <w:p>
      <w:pPr>
        <w:widowControl/>
        <w:shd w:val="clear" w:color="auto" w:fill="FFFFFF"/>
        <w:autoSpaceDN w:val="0"/>
        <w:spacing w:before="68" w:after="299" w:line="360" w:lineRule="auto"/>
        <w:jc w:val="center"/>
        <w:textAlignment w:val="baseline"/>
        <w:rPr>
          <w:rFonts w:ascii="华文中宋" w:hAnsi="华文中宋" w:eastAsia="华文中宋" w:cs="宋体"/>
          <w:b/>
          <w:color w:val="000000"/>
          <w:kern w:val="0"/>
          <w:sz w:val="24"/>
        </w:rPr>
      </w:pPr>
      <w:r>
        <w:rPr>
          <w:rFonts w:hint="eastAsia" w:ascii="华文中宋" w:hAnsi="华文中宋" w:eastAsia="华文中宋" w:cs="宋体"/>
          <w:b/>
          <w:color w:val="000000"/>
          <w:kern w:val="0"/>
          <w:sz w:val="36"/>
        </w:rPr>
        <w:t>标志产品认证机构名录的公告</w:t>
      </w:r>
    </w:p>
    <w:p>
      <w:pPr>
        <w:widowControl/>
        <w:shd w:val="clear" w:color="auto" w:fill="FFFFFF"/>
        <w:autoSpaceDN w:val="0"/>
        <w:spacing w:before="68" w:after="299" w:line="360" w:lineRule="auto"/>
        <w:jc w:val="center"/>
        <w:textAlignment w:val="baseline"/>
        <w:rPr>
          <w:rFonts w:ascii="仿宋" w:hAnsi="仿宋" w:eastAsia="仿宋" w:cs="宋体"/>
          <w:color w:val="000000"/>
          <w:kern w:val="0"/>
          <w:sz w:val="24"/>
        </w:rPr>
      </w:pPr>
      <w:r>
        <w:rPr>
          <w:rFonts w:hint="eastAsia" w:ascii="仿宋" w:hAnsi="仿宋" w:eastAsia="仿宋" w:cs="宋体"/>
          <w:color w:val="000000"/>
          <w:kern w:val="0"/>
          <w:sz w:val="24"/>
        </w:rPr>
        <w:t>2019年第16号</w:t>
      </w:r>
    </w:p>
    <w:p>
      <w:pPr>
        <w:widowControl/>
        <w:shd w:val="clear" w:color="auto" w:fill="FFFFFF"/>
        <w:autoSpaceDN w:val="0"/>
        <w:spacing w:before="68" w:after="299" w:line="360" w:lineRule="auto"/>
        <w:ind w:firstLine="424" w:firstLineChars="177"/>
        <w:jc w:val="left"/>
        <w:textAlignment w:val="baseline"/>
        <w:rPr>
          <w:rFonts w:ascii="仿宋" w:hAnsi="仿宋" w:eastAsia="仿宋" w:cs="宋体"/>
          <w:color w:val="000000"/>
          <w:kern w:val="0"/>
          <w:sz w:val="24"/>
        </w:rPr>
      </w:pPr>
      <w:r>
        <w:rPr>
          <w:rFonts w:hint="eastAsia" w:ascii="仿宋" w:hAnsi="仿宋" w:eastAsia="仿宋" w:cs="宋体"/>
          <w:color w:val="000000"/>
          <w:kern w:val="0"/>
          <w:sz w:val="24"/>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pPr>
        <w:widowControl/>
        <w:shd w:val="clear" w:color="auto" w:fill="FFFFFF"/>
        <w:autoSpaceDN w:val="0"/>
        <w:spacing w:before="68" w:after="299" w:line="360" w:lineRule="auto"/>
        <w:ind w:firstLine="424" w:firstLineChars="177"/>
        <w:jc w:val="left"/>
        <w:textAlignment w:val="baseline"/>
        <w:rPr>
          <w:rFonts w:ascii="仿宋" w:hAnsi="仿宋" w:eastAsia="仿宋" w:cs="宋体"/>
          <w:color w:val="000000"/>
          <w:kern w:val="0"/>
          <w:sz w:val="24"/>
        </w:rPr>
      </w:pPr>
      <w:r>
        <w:rPr>
          <w:rFonts w:hint="eastAsia" w:ascii="仿宋" w:hAnsi="仿宋" w:eastAsia="仿宋" w:cs="宋体"/>
          <w:color w:val="000000"/>
          <w:kern w:val="0"/>
          <w:sz w:val="24"/>
        </w:rPr>
        <w:t>自本公告发布后，新增认证机构应尽快完成政府采购认证信息系统对接，对接完成后方可开展相关认证工作。</w:t>
      </w:r>
    </w:p>
    <w:p>
      <w:pPr>
        <w:widowControl/>
        <w:shd w:val="clear" w:color="auto" w:fill="FFFFFF"/>
        <w:autoSpaceDN w:val="0"/>
        <w:spacing w:before="68" w:after="299" w:line="360" w:lineRule="auto"/>
        <w:jc w:val="right"/>
        <w:textAlignment w:val="baseline"/>
        <w:rPr>
          <w:rFonts w:ascii="仿宋" w:hAnsi="仿宋" w:eastAsia="仿宋" w:cs="宋体"/>
          <w:color w:val="000000"/>
          <w:kern w:val="0"/>
          <w:sz w:val="24"/>
        </w:rPr>
      </w:pPr>
      <w:r>
        <w:rPr>
          <w:rFonts w:hint="eastAsia" w:ascii="仿宋" w:hAnsi="仿宋" w:eastAsia="仿宋" w:cs="宋体"/>
          <w:color w:val="000000"/>
          <w:kern w:val="0"/>
          <w:sz w:val="24"/>
        </w:rPr>
        <w:t>市场监管总局</w:t>
      </w:r>
    </w:p>
    <w:p>
      <w:pPr>
        <w:widowControl/>
        <w:shd w:val="clear" w:color="auto" w:fill="FFFFFF"/>
        <w:autoSpaceDN w:val="0"/>
        <w:spacing w:before="68" w:after="299" w:line="360" w:lineRule="auto"/>
        <w:jc w:val="right"/>
        <w:textAlignment w:val="baseline"/>
        <w:rPr>
          <w:rFonts w:ascii="仿宋" w:hAnsi="仿宋" w:eastAsia="仿宋" w:cs="宋体"/>
          <w:color w:val="000000"/>
          <w:kern w:val="0"/>
          <w:sz w:val="24"/>
        </w:rPr>
      </w:pPr>
      <w:r>
        <w:rPr>
          <w:rFonts w:hint="eastAsia" w:ascii="仿宋" w:hAnsi="仿宋" w:eastAsia="仿宋" w:cs="宋体"/>
          <w:color w:val="000000"/>
          <w:kern w:val="0"/>
          <w:sz w:val="24"/>
        </w:rPr>
        <w:t>2019年4月3日</w:t>
      </w:r>
    </w:p>
    <w:p>
      <w:pPr>
        <w:keepNext/>
        <w:keepLines/>
        <w:autoSpaceDN w:val="0"/>
        <w:spacing w:before="240" w:line="360" w:lineRule="auto"/>
        <w:jc w:val="left"/>
        <w:outlineLvl w:val="3"/>
        <w:rPr>
          <w:rFonts w:ascii="华文中宋" w:hAnsi="华文中宋" w:eastAsia="华文中宋"/>
          <w:b/>
          <w:bCs/>
          <w:color w:val="000000"/>
          <w:sz w:val="28"/>
          <w:szCs w:val="28"/>
        </w:rPr>
      </w:pPr>
      <w:r>
        <w:rPr>
          <w:rFonts w:ascii="华文中宋" w:hAnsi="华文中宋" w:eastAsia="华文中宋"/>
          <w:b/>
          <w:bCs/>
          <w:color w:val="000000"/>
          <w:sz w:val="28"/>
          <w:szCs w:val="28"/>
        </w:rPr>
        <w:br w:type="page"/>
      </w:r>
      <w:r>
        <w:rPr>
          <w:rFonts w:hint="eastAsia" w:ascii="华文中宋" w:hAnsi="华文中宋" w:eastAsia="华文中宋"/>
          <w:b/>
          <w:bCs/>
          <w:color w:val="000000"/>
          <w:sz w:val="28"/>
          <w:szCs w:val="28"/>
        </w:rPr>
        <w:t>附1：参与实施政府采购节能产品认证机构名录</w:t>
      </w:r>
    </w:p>
    <w:tbl>
      <w:tblPr>
        <w:tblStyle w:val="51"/>
        <w:tblW w:w="9085" w:type="dxa"/>
        <w:tblInd w:w="-176"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568"/>
        <w:gridCol w:w="1134"/>
        <w:gridCol w:w="1347"/>
        <w:gridCol w:w="1308"/>
        <w:gridCol w:w="1596"/>
        <w:gridCol w:w="3132"/>
      </w:tblGrid>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PrEx>
        <w:trPr>
          <w:trHeight w:val="454" w:hRule="atLeast"/>
          <w:tblHeader/>
        </w:trPr>
        <w:tc>
          <w:tcPr>
            <w:tcW w:w="568" w:type="dxa"/>
            <w:vMerge w:val="restart"/>
            <w:shd w:val="clear" w:color="auto" w:fill="DAEEF3"/>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b/>
                <w:color w:val="000000"/>
                <w:w w:val="90"/>
                <w:kern w:val="0"/>
                <w:sz w:val="22"/>
                <w:szCs w:val="22"/>
              </w:rPr>
            </w:pPr>
            <w:r>
              <w:rPr>
                <w:rFonts w:hint="eastAsia" w:ascii="仿宋" w:hAnsi="仿宋" w:eastAsia="仿宋" w:cs="宋体"/>
                <w:b/>
                <w:color w:val="000000"/>
                <w:w w:val="90"/>
                <w:kern w:val="0"/>
                <w:sz w:val="22"/>
                <w:szCs w:val="22"/>
              </w:rPr>
              <w:t>序号</w:t>
            </w:r>
          </w:p>
        </w:tc>
        <w:tc>
          <w:tcPr>
            <w:tcW w:w="2481" w:type="dxa"/>
            <w:gridSpan w:val="2"/>
            <w:shd w:val="clear" w:color="auto" w:fill="DAEEF3"/>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b/>
                <w:color w:val="000000"/>
                <w:w w:val="90"/>
                <w:kern w:val="0"/>
                <w:sz w:val="22"/>
                <w:szCs w:val="22"/>
              </w:rPr>
            </w:pPr>
            <w:r>
              <w:rPr>
                <w:rFonts w:hint="eastAsia" w:ascii="仿宋" w:hAnsi="仿宋" w:eastAsia="仿宋" w:cs="宋体"/>
                <w:b/>
                <w:color w:val="000000"/>
                <w:w w:val="90"/>
                <w:kern w:val="0"/>
                <w:sz w:val="22"/>
                <w:szCs w:val="22"/>
              </w:rPr>
              <w:t>一级目录</w:t>
            </w:r>
          </w:p>
        </w:tc>
        <w:tc>
          <w:tcPr>
            <w:tcW w:w="2904" w:type="dxa"/>
            <w:gridSpan w:val="2"/>
            <w:shd w:val="clear" w:color="auto" w:fill="DAEEF3"/>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b/>
                <w:color w:val="000000"/>
                <w:w w:val="90"/>
                <w:kern w:val="0"/>
                <w:sz w:val="22"/>
                <w:szCs w:val="22"/>
              </w:rPr>
            </w:pPr>
            <w:r>
              <w:rPr>
                <w:rFonts w:hint="eastAsia" w:ascii="仿宋" w:hAnsi="仿宋" w:eastAsia="仿宋" w:cs="宋体"/>
                <w:b/>
                <w:color w:val="000000"/>
                <w:w w:val="90"/>
                <w:kern w:val="0"/>
                <w:sz w:val="22"/>
                <w:szCs w:val="22"/>
              </w:rPr>
              <w:t>二级目录</w:t>
            </w:r>
          </w:p>
        </w:tc>
        <w:tc>
          <w:tcPr>
            <w:tcW w:w="3132" w:type="dxa"/>
            <w:vMerge w:val="restart"/>
            <w:shd w:val="clear" w:color="auto" w:fill="DAEEF3"/>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b/>
                <w:color w:val="000000"/>
                <w:w w:val="90"/>
                <w:kern w:val="0"/>
                <w:sz w:val="22"/>
                <w:szCs w:val="22"/>
              </w:rPr>
            </w:pPr>
            <w:r>
              <w:rPr>
                <w:rFonts w:hint="eastAsia" w:ascii="仿宋" w:hAnsi="仿宋" w:eastAsia="仿宋" w:cs="宋体"/>
                <w:b/>
                <w:color w:val="000000"/>
                <w:w w:val="90"/>
                <w:kern w:val="0"/>
                <w:sz w:val="22"/>
                <w:szCs w:val="22"/>
              </w:rPr>
              <w:t>认证机构名录</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trPr>
        <w:tc>
          <w:tcPr>
            <w:tcW w:w="568" w:type="dxa"/>
            <w:vMerge w:val="continue"/>
            <w:shd w:val="clear" w:color="auto" w:fill="DAEEF3"/>
            <w:noWrap/>
            <w:tcMar>
              <w:top w:w="0" w:type="dxa"/>
              <w:left w:w="0" w:type="dxa"/>
              <w:bottom w:w="0" w:type="dxa"/>
              <w:right w:w="0" w:type="dxa"/>
            </w:tcMar>
            <w:vAlign w:val="center"/>
          </w:tcPr>
          <w:p>
            <w:pPr>
              <w:autoSpaceDN w:val="0"/>
              <w:spacing w:line="276" w:lineRule="auto"/>
              <w:jc w:val="center"/>
              <w:textAlignment w:val="baseline"/>
              <w:rPr>
                <w:rFonts w:ascii="仿宋" w:hAnsi="仿宋" w:eastAsia="仿宋" w:cs="宋体"/>
                <w:color w:val="000000"/>
                <w:w w:val="90"/>
                <w:kern w:val="0"/>
                <w:sz w:val="22"/>
                <w:szCs w:val="22"/>
              </w:rPr>
            </w:pPr>
          </w:p>
        </w:tc>
        <w:tc>
          <w:tcPr>
            <w:tcW w:w="1134" w:type="dxa"/>
            <w:shd w:val="clear" w:color="auto" w:fill="DAEEF3"/>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b/>
                <w:color w:val="000000"/>
                <w:w w:val="90"/>
                <w:kern w:val="0"/>
                <w:sz w:val="22"/>
                <w:szCs w:val="22"/>
              </w:rPr>
            </w:pPr>
            <w:r>
              <w:rPr>
                <w:rFonts w:hint="eastAsia" w:ascii="仿宋" w:hAnsi="仿宋" w:eastAsia="仿宋" w:cs="宋体"/>
                <w:b/>
                <w:color w:val="000000"/>
                <w:w w:val="90"/>
                <w:kern w:val="0"/>
                <w:sz w:val="22"/>
                <w:szCs w:val="22"/>
              </w:rPr>
              <w:t>产品代码</w:t>
            </w:r>
          </w:p>
        </w:tc>
        <w:tc>
          <w:tcPr>
            <w:tcW w:w="1347" w:type="dxa"/>
            <w:shd w:val="clear" w:color="auto" w:fill="DAEEF3"/>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b/>
                <w:color w:val="000000"/>
                <w:w w:val="90"/>
                <w:kern w:val="0"/>
                <w:sz w:val="22"/>
                <w:szCs w:val="22"/>
              </w:rPr>
            </w:pPr>
            <w:r>
              <w:rPr>
                <w:rFonts w:hint="eastAsia" w:ascii="仿宋" w:hAnsi="仿宋" w:eastAsia="仿宋" w:cs="宋体"/>
                <w:b/>
                <w:color w:val="000000"/>
                <w:w w:val="90"/>
                <w:kern w:val="0"/>
                <w:sz w:val="22"/>
                <w:szCs w:val="22"/>
              </w:rPr>
              <w:t>产品名称</w:t>
            </w:r>
          </w:p>
        </w:tc>
        <w:tc>
          <w:tcPr>
            <w:tcW w:w="1308" w:type="dxa"/>
            <w:shd w:val="clear" w:color="auto" w:fill="DAEEF3"/>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b/>
                <w:color w:val="000000"/>
                <w:w w:val="90"/>
                <w:kern w:val="0"/>
                <w:sz w:val="22"/>
                <w:szCs w:val="22"/>
              </w:rPr>
            </w:pPr>
            <w:r>
              <w:rPr>
                <w:rFonts w:hint="eastAsia" w:ascii="仿宋" w:hAnsi="仿宋" w:eastAsia="仿宋" w:cs="宋体"/>
                <w:b/>
                <w:color w:val="000000"/>
                <w:w w:val="90"/>
                <w:kern w:val="0"/>
                <w:sz w:val="22"/>
                <w:szCs w:val="22"/>
              </w:rPr>
              <w:t>产品代码</w:t>
            </w:r>
          </w:p>
        </w:tc>
        <w:tc>
          <w:tcPr>
            <w:tcW w:w="1596" w:type="dxa"/>
            <w:shd w:val="clear" w:color="auto" w:fill="DAEEF3"/>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b/>
                <w:color w:val="000000"/>
                <w:w w:val="90"/>
                <w:kern w:val="0"/>
                <w:sz w:val="22"/>
                <w:szCs w:val="22"/>
              </w:rPr>
            </w:pPr>
            <w:r>
              <w:rPr>
                <w:rFonts w:hint="eastAsia" w:ascii="仿宋" w:hAnsi="仿宋" w:eastAsia="仿宋" w:cs="宋体"/>
                <w:b/>
                <w:color w:val="000000"/>
                <w:w w:val="90"/>
                <w:kern w:val="0"/>
                <w:sz w:val="22"/>
                <w:szCs w:val="22"/>
              </w:rPr>
              <w:t>产品名称</w:t>
            </w:r>
          </w:p>
        </w:tc>
        <w:tc>
          <w:tcPr>
            <w:tcW w:w="3132" w:type="dxa"/>
            <w:vMerge w:val="continue"/>
            <w:shd w:val="clear" w:color="auto" w:fill="DAEEF3"/>
            <w:noWrap/>
            <w:tcMar>
              <w:top w:w="0" w:type="dxa"/>
              <w:left w:w="0" w:type="dxa"/>
              <w:bottom w:w="0" w:type="dxa"/>
              <w:right w:w="0" w:type="dxa"/>
            </w:tcMar>
            <w:vAlign w:val="center"/>
          </w:tcPr>
          <w:p>
            <w:pPr>
              <w:autoSpaceDN w:val="0"/>
              <w:spacing w:line="276" w:lineRule="auto"/>
              <w:jc w:val="left"/>
              <w:textAlignment w:val="baseline"/>
              <w:rPr>
                <w:rFonts w:ascii="仿宋" w:hAnsi="仿宋" w:eastAsia="仿宋" w:cs="宋体"/>
                <w:color w:val="000000"/>
                <w:w w:val="90"/>
                <w:kern w:val="0"/>
                <w:sz w:val="22"/>
                <w:szCs w:val="22"/>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restart"/>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1</w:t>
            </w:r>
          </w:p>
        </w:tc>
        <w:tc>
          <w:tcPr>
            <w:tcW w:w="1134" w:type="dxa"/>
            <w:vMerge w:val="restart"/>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A020101</w:t>
            </w:r>
          </w:p>
        </w:tc>
        <w:tc>
          <w:tcPr>
            <w:tcW w:w="1347" w:type="dxa"/>
            <w:vMerge w:val="restart"/>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计算机设备</w:t>
            </w:r>
          </w:p>
        </w:tc>
        <w:tc>
          <w:tcPr>
            <w:tcW w:w="1308"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A02010104</w:t>
            </w:r>
          </w:p>
        </w:tc>
        <w:tc>
          <w:tcPr>
            <w:tcW w:w="1596"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台式计算机</w:t>
            </w:r>
          </w:p>
        </w:tc>
        <w:tc>
          <w:tcPr>
            <w:tcW w:w="3132" w:type="dxa"/>
            <w:vMerge w:val="restart"/>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中国质量认证中心</w:t>
            </w:r>
          </w:p>
          <w:p>
            <w:pPr>
              <w:widowControl/>
              <w:autoSpaceDN w:val="0"/>
              <w:spacing w:line="276" w:lineRule="auto"/>
              <w:jc w:val="left"/>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北京赛西认证有限责任公司</w:t>
            </w:r>
          </w:p>
          <w:p>
            <w:pPr>
              <w:widowControl/>
              <w:autoSpaceDN w:val="0"/>
              <w:spacing w:line="276" w:lineRule="auto"/>
              <w:jc w:val="left"/>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中国网络安全审查技术与认证中心</w:t>
            </w:r>
          </w:p>
          <w:p>
            <w:pPr>
              <w:widowControl/>
              <w:autoSpaceDN w:val="0"/>
              <w:spacing w:line="276" w:lineRule="auto"/>
              <w:jc w:val="left"/>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广州赛宝认证中心服务有限公司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shd w:val="clear" w:color="auto" w:fill="FFFFFF"/>
            <w:noWrap/>
            <w:tcMar>
              <w:top w:w="0" w:type="dxa"/>
              <w:left w:w="0" w:type="dxa"/>
              <w:bottom w:w="0" w:type="dxa"/>
              <w:right w:w="0" w:type="dxa"/>
            </w:tcMar>
            <w:vAlign w:val="center"/>
          </w:tcPr>
          <w:p>
            <w:pPr>
              <w:widowControl/>
              <w:autoSpaceDN w:val="0"/>
              <w:spacing w:line="276" w:lineRule="auto"/>
              <w:jc w:val="center"/>
              <w:rPr>
                <w:rFonts w:ascii="仿宋" w:hAnsi="仿宋" w:eastAsia="仿宋" w:cs="宋体"/>
                <w:color w:val="000000"/>
                <w:w w:val="90"/>
                <w:kern w:val="0"/>
                <w:sz w:val="22"/>
                <w:szCs w:val="22"/>
              </w:rPr>
            </w:pPr>
          </w:p>
        </w:tc>
        <w:tc>
          <w:tcPr>
            <w:tcW w:w="1134" w:type="dxa"/>
            <w:vMerge w:val="continue"/>
            <w:shd w:val="clear" w:color="auto" w:fill="FFFFFF"/>
            <w:noWrap/>
            <w:tcMar>
              <w:top w:w="0" w:type="dxa"/>
              <w:left w:w="0" w:type="dxa"/>
              <w:bottom w:w="0" w:type="dxa"/>
              <w:right w:w="0" w:type="dxa"/>
            </w:tcMar>
            <w:vAlign w:val="center"/>
          </w:tcPr>
          <w:p>
            <w:pPr>
              <w:widowControl/>
              <w:autoSpaceDN w:val="0"/>
              <w:spacing w:line="276" w:lineRule="auto"/>
              <w:jc w:val="center"/>
              <w:rPr>
                <w:rFonts w:ascii="仿宋" w:hAnsi="仿宋" w:eastAsia="仿宋" w:cs="宋体"/>
                <w:color w:val="000000"/>
                <w:w w:val="90"/>
                <w:kern w:val="0"/>
                <w:sz w:val="22"/>
                <w:szCs w:val="22"/>
              </w:rPr>
            </w:pPr>
          </w:p>
        </w:tc>
        <w:tc>
          <w:tcPr>
            <w:tcW w:w="1347" w:type="dxa"/>
            <w:vMerge w:val="continue"/>
            <w:shd w:val="clear" w:color="auto" w:fill="FFFFFF"/>
            <w:noWrap/>
            <w:tcMar>
              <w:top w:w="0" w:type="dxa"/>
              <w:left w:w="0" w:type="dxa"/>
              <w:bottom w:w="0" w:type="dxa"/>
              <w:right w:w="0" w:type="dxa"/>
            </w:tcMar>
            <w:vAlign w:val="center"/>
          </w:tcPr>
          <w:p>
            <w:pPr>
              <w:widowControl/>
              <w:autoSpaceDN w:val="0"/>
              <w:spacing w:line="276" w:lineRule="auto"/>
              <w:jc w:val="center"/>
              <w:rPr>
                <w:rFonts w:ascii="仿宋" w:hAnsi="仿宋" w:eastAsia="仿宋" w:cs="宋体"/>
                <w:color w:val="000000"/>
                <w:w w:val="90"/>
                <w:kern w:val="0"/>
                <w:sz w:val="22"/>
                <w:szCs w:val="22"/>
              </w:rPr>
            </w:pPr>
          </w:p>
        </w:tc>
        <w:tc>
          <w:tcPr>
            <w:tcW w:w="1308"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A02010105</w:t>
            </w:r>
          </w:p>
        </w:tc>
        <w:tc>
          <w:tcPr>
            <w:tcW w:w="1596" w:type="dxa"/>
            <w:shd w:val="clear" w:color="auto" w:fill="FFFFFF"/>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便携式计算机</w:t>
            </w:r>
          </w:p>
        </w:tc>
        <w:tc>
          <w:tcPr>
            <w:tcW w:w="3132" w:type="dxa"/>
            <w:vMerge w:val="continue"/>
            <w:shd w:val="clear" w:color="auto" w:fill="FFFFFF"/>
            <w:noWrap/>
            <w:tcMar>
              <w:top w:w="0" w:type="dxa"/>
              <w:left w:w="0" w:type="dxa"/>
              <w:bottom w:w="0" w:type="dxa"/>
              <w:right w:w="0" w:type="dxa"/>
            </w:tcMar>
            <w:vAlign w:val="center"/>
          </w:tcPr>
          <w:p>
            <w:pPr>
              <w:widowControl/>
              <w:autoSpaceDN w:val="0"/>
              <w:spacing w:line="276" w:lineRule="auto"/>
              <w:jc w:val="left"/>
              <w:rPr>
                <w:rFonts w:ascii="仿宋" w:hAnsi="仿宋" w:eastAsia="仿宋" w:cs="宋体"/>
                <w:color w:val="000000"/>
                <w:w w:val="90"/>
                <w:kern w:val="0"/>
                <w:sz w:val="22"/>
                <w:szCs w:val="22"/>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shd w:val="clear" w:color="auto" w:fill="FFFFFF"/>
            <w:noWrap/>
            <w:tcMar>
              <w:top w:w="0" w:type="dxa"/>
              <w:left w:w="0" w:type="dxa"/>
              <w:bottom w:w="0" w:type="dxa"/>
              <w:right w:w="0" w:type="dxa"/>
            </w:tcMar>
            <w:vAlign w:val="center"/>
          </w:tcPr>
          <w:p>
            <w:pPr>
              <w:widowControl/>
              <w:autoSpaceDN w:val="0"/>
              <w:spacing w:line="276" w:lineRule="auto"/>
              <w:jc w:val="center"/>
              <w:rPr>
                <w:rFonts w:ascii="仿宋" w:hAnsi="仿宋" w:eastAsia="仿宋" w:cs="宋体"/>
                <w:color w:val="000000"/>
                <w:w w:val="90"/>
                <w:kern w:val="0"/>
                <w:sz w:val="22"/>
                <w:szCs w:val="22"/>
              </w:rPr>
            </w:pPr>
          </w:p>
        </w:tc>
        <w:tc>
          <w:tcPr>
            <w:tcW w:w="1134" w:type="dxa"/>
            <w:vMerge w:val="continue"/>
            <w:shd w:val="clear" w:color="auto" w:fill="FFFFFF"/>
            <w:noWrap/>
            <w:tcMar>
              <w:top w:w="0" w:type="dxa"/>
              <w:left w:w="0" w:type="dxa"/>
              <w:bottom w:w="0" w:type="dxa"/>
              <w:right w:w="0" w:type="dxa"/>
            </w:tcMar>
            <w:vAlign w:val="center"/>
          </w:tcPr>
          <w:p>
            <w:pPr>
              <w:widowControl/>
              <w:autoSpaceDN w:val="0"/>
              <w:spacing w:line="276" w:lineRule="auto"/>
              <w:jc w:val="center"/>
              <w:rPr>
                <w:rFonts w:ascii="仿宋" w:hAnsi="仿宋" w:eastAsia="仿宋" w:cs="宋体"/>
                <w:color w:val="000000"/>
                <w:w w:val="90"/>
                <w:kern w:val="0"/>
                <w:sz w:val="22"/>
                <w:szCs w:val="22"/>
              </w:rPr>
            </w:pPr>
          </w:p>
        </w:tc>
        <w:tc>
          <w:tcPr>
            <w:tcW w:w="1347" w:type="dxa"/>
            <w:vMerge w:val="continue"/>
            <w:shd w:val="clear" w:color="auto" w:fill="FFFFFF"/>
            <w:noWrap/>
            <w:tcMar>
              <w:top w:w="0" w:type="dxa"/>
              <w:left w:w="0" w:type="dxa"/>
              <w:bottom w:w="0" w:type="dxa"/>
              <w:right w:w="0" w:type="dxa"/>
            </w:tcMar>
            <w:vAlign w:val="center"/>
          </w:tcPr>
          <w:p>
            <w:pPr>
              <w:widowControl/>
              <w:autoSpaceDN w:val="0"/>
              <w:spacing w:line="276" w:lineRule="auto"/>
              <w:jc w:val="center"/>
              <w:rPr>
                <w:rFonts w:ascii="仿宋" w:hAnsi="仿宋" w:eastAsia="仿宋" w:cs="宋体"/>
                <w:color w:val="000000"/>
                <w:w w:val="90"/>
                <w:kern w:val="0"/>
                <w:sz w:val="22"/>
                <w:szCs w:val="22"/>
              </w:rPr>
            </w:pPr>
          </w:p>
        </w:tc>
        <w:tc>
          <w:tcPr>
            <w:tcW w:w="1308"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A02010107</w:t>
            </w:r>
          </w:p>
        </w:tc>
        <w:tc>
          <w:tcPr>
            <w:tcW w:w="1596" w:type="dxa"/>
            <w:shd w:val="clear" w:color="auto" w:fill="FFFFFF"/>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平板式微型计算机</w:t>
            </w:r>
          </w:p>
        </w:tc>
        <w:tc>
          <w:tcPr>
            <w:tcW w:w="3132" w:type="dxa"/>
            <w:vMerge w:val="continue"/>
            <w:shd w:val="clear" w:color="auto" w:fill="FFFFFF"/>
            <w:noWrap/>
            <w:tcMar>
              <w:top w:w="0" w:type="dxa"/>
              <w:left w:w="0" w:type="dxa"/>
              <w:bottom w:w="0" w:type="dxa"/>
              <w:right w:w="0" w:type="dxa"/>
            </w:tcMar>
            <w:vAlign w:val="center"/>
          </w:tcPr>
          <w:p>
            <w:pPr>
              <w:widowControl/>
              <w:autoSpaceDN w:val="0"/>
              <w:spacing w:line="276" w:lineRule="auto"/>
              <w:jc w:val="left"/>
              <w:rPr>
                <w:rFonts w:ascii="仿宋" w:hAnsi="仿宋" w:eastAsia="仿宋" w:cs="宋体"/>
                <w:color w:val="000000"/>
                <w:w w:val="90"/>
                <w:kern w:val="0"/>
                <w:sz w:val="22"/>
                <w:szCs w:val="22"/>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restart"/>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2</w:t>
            </w:r>
          </w:p>
        </w:tc>
        <w:tc>
          <w:tcPr>
            <w:tcW w:w="1134" w:type="dxa"/>
            <w:vMerge w:val="restart"/>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A020106</w:t>
            </w:r>
          </w:p>
        </w:tc>
        <w:tc>
          <w:tcPr>
            <w:tcW w:w="1347" w:type="dxa"/>
            <w:vMerge w:val="restart"/>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输入输出设备</w:t>
            </w:r>
          </w:p>
        </w:tc>
        <w:tc>
          <w:tcPr>
            <w:tcW w:w="1308"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A02010601</w:t>
            </w:r>
          </w:p>
        </w:tc>
        <w:tc>
          <w:tcPr>
            <w:tcW w:w="1596"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打印设备</w:t>
            </w:r>
          </w:p>
        </w:tc>
        <w:tc>
          <w:tcPr>
            <w:tcW w:w="3132" w:type="dxa"/>
            <w:vMerge w:val="continue"/>
            <w:shd w:val="clear" w:color="auto" w:fill="FFFFFF"/>
            <w:noWrap/>
            <w:tcMar>
              <w:top w:w="0" w:type="dxa"/>
              <w:left w:w="0" w:type="dxa"/>
              <w:bottom w:w="0" w:type="dxa"/>
              <w:right w:w="0" w:type="dxa"/>
            </w:tcMar>
            <w:vAlign w:val="center"/>
          </w:tcPr>
          <w:p>
            <w:pPr>
              <w:widowControl/>
              <w:autoSpaceDN w:val="0"/>
              <w:spacing w:line="276" w:lineRule="auto"/>
              <w:jc w:val="left"/>
              <w:rPr>
                <w:rFonts w:ascii="仿宋" w:hAnsi="仿宋" w:eastAsia="仿宋" w:cs="宋体"/>
                <w:color w:val="000000"/>
                <w:w w:val="90"/>
                <w:kern w:val="0"/>
                <w:sz w:val="22"/>
                <w:szCs w:val="22"/>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shd w:val="clear" w:color="auto" w:fill="FFFFFF"/>
            <w:noWrap/>
            <w:tcMar>
              <w:top w:w="0" w:type="dxa"/>
              <w:left w:w="0" w:type="dxa"/>
              <w:bottom w:w="0" w:type="dxa"/>
              <w:right w:w="0" w:type="dxa"/>
            </w:tcMar>
            <w:vAlign w:val="center"/>
          </w:tcPr>
          <w:p>
            <w:pPr>
              <w:widowControl/>
              <w:autoSpaceDN w:val="0"/>
              <w:spacing w:line="276" w:lineRule="auto"/>
              <w:jc w:val="center"/>
              <w:rPr>
                <w:rFonts w:ascii="仿宋" w:hAnsi="仿宋" w:eastAsia="仿宋" w:cs="宋体"/>
                <w:color w:val="000000"/>
                <w:w w:val="90"/>
                <w:kern w:val="0"/>
                <w:sz w:val="22"/>
                <w:szCs w:val="22"/>
              </w:rPr>
            </w:pPr>
          </w:p>
        </w:tc>
        <w:tc>
          <w:tcPr>
            <w:tcW w:w="1134" w:type="dxa"/>
            <w:vMerge w:val="continue"/>
            <w:shd w:val="clear" w:color="auto" w:fill="FFFFFF"/>
            <w:noWrap/>
            <w:tcMar>
              <w:top w:w="0" w:type="dxa"/>
              <w:left w:w="0" w:type="dxa"/>
              <w:bottom w:w="0" w:type="dxa"/>
              <w:right w:w="0" w:type="dxa"/>
            </w:tcMar>
            <w:vAlign w:val="center"/>
          </w:tcPr>
          <w:p>
            <w:pPr>
              <w:widowControl/>
              <w:autoSpaceDN w:val="0"/>
              <w:spacing w:line="276" w:lineRule="auto"/>
              <w:jc w:val="center"/>
              <w:rPr>
                <w:rFonts w:ascii="仿宋" w:hAnsi="仿宋" w:eastAsia="仿宋" w:cs="宋体"/>
                <w:color w:val="000000"/>
                <w:w w:val="90"/>
                <w:kern w:val="0"/>
                <w:sz w:val="22"/>
                <w:szCs w:val="22"/>
              </w:rPr>
            </w:pPr>
          </w:p>
        </w:tc>
        <w:tc>
          <w:tcPr>
            <w:tcW w:w="1347" w:type="dxa"/>
            <w:vMerge w:val="continue"/>
            <w:shd w:val="clear" w:color="auto" w:fill="FFFFFF"/>
            <w:noWrap/>
            <w:tcMar>
              <w:top w:w="0" w:type="dxa"/>
              <w:left w:w="0" w:type="dxa"/>
              <w:bottom w:w="0" w:type="dxa"/>
              <w:right w:w="0" w:type="dxa"/>
            </w:tcMar>
            <w:vAlign w:val="center"/>
          </w:tcPr>
          <w:p>
            <w:pPr>
              <w:widowControl/>
              <w:autoSpaceDN w:val="0"/>
              <w:spacing w:line="276" w:lineRule="auto"/>
              <w:jc w:val="center"/>
              <w:rPr>
                <w:rFonts w:ascii="仿宋" w:hAnsi="仿宋" w:eastAsia="仿宋" w:cs="宋体"/>
                <w:color w:val="000000"/>
                <w:w w:val="90"/>
                <w:kern w:val="0"/>
                <w:sz w:val="22"/>
                <w:szCs w:val="22"/>
              </w:rPr>
            </w:pPr>
          </w:p>
        </w:tc>
        <w:tc>
          <w:tcPr>
            <w:tcW w:w="1308"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A02010604</w:t>
            </w:r>
          </w:p>
        </w:tc>
        <w:tc>
          <w:tcPr>
            <w:tcW w:w="1596" w:type="dxa"/>
            <w:shd w:val="clear" w:color="auto" w:fill="FFFFFF"/>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显示设备</w:t>
            </w:r>
          </w:p>
        </w:tc>
        <w:tc>
          <w:tcPr>
            <w:tcW w:w="3132" w:type="dxa"/>
            <w:vMerge w:val="continue"/>
            <w:shd w:val="clear" w:color="auto" w:fill="FFFFFF"/>
            <w:noWrap/>
            <w:tcMar>
              <w:top w:w="0" w:type="dxa"/>
              <w:left w:w="0" w:type="dxa"/>
              <w:bottom w:w="0" w:type="dxa"/>
              <w:right w:w="0" w:type="dxa"/>
            </w:tcMar>
            <w:vAlign w:val="center"/>
          </w:tcPr>
          <w:p>
            <w:pPr>
              <w:widowControl/>
              <w:autoSpaceDN w:val="0"/>
              <w:spacing w:line="276" w:lineRule="auto"/>
              <w:jc w:val="left"/>
              <w:rPr>
                <w:rFonts w:ascii="仿宋" w:hAnsi="仿宋" w:eastAsia="仿宋" w:cs="宋体"/>
                <w:color w:val="000000"/>
                <w:w w:val="90"/>
                <w:kern w:val="0"/>
                <w:sz w:val="22"/>
                <w:szCs w:val="22"/>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shd w:val="clear" w:color="auto" w:fill="FFFFFF"/>
            <w:noWrap/>
            <w:tcMar>
              <w:top w:w="0" w:type="dxa"/>
              <w:left w:w="0" w:type="dxa"/>
              <w:bottom w:w="0" w:type="dxa"/>
              <w:right w:w="0" w:type="dxa"/>
            </w:tcMar>
            <w:vAlign w:val="center"/>
          </w:tcPr>
          <w:p>
            <w:pPr>
              <w:widowControl/>
              <w:autoSpaceDN w:val="0"/>
              <w:spacing w:line="276" w:lineRule="auto"/>
              <w:jc w:val="center"/>
              <w:rPr>
                <w:rFonts w:ascii="仿宋" w:hAnsi="仿宋" w:eastAsia="仿宋" w:cs="宋体"/>
                <w:color w:val="000000"/>
                <w:w w:val="90"/>
                <w:kern w:val="0"/>
                <w:sz w:val="22"/>
                <w:szCs w:val="22"/>
              </w:rPr>
            </w:pPr>
          </w:p>
        </w:tc>
        <w:tc>
          <w:tcPr>
            <w:tcW w:w="1134" w:type="dxa"/>
            <w:vMerge w:val="continue"/>
            <w:shd w:val="clear" w:color="auto" w:fill="FFFFFF"/>
            <w:noWrap/>
            <w:tcMar>
              <w:top w:w="0" w:type="dxa"/>
              <w:left w:w="0" w:type="dxa"/>
              <w:bottom w:w="0" w:type="dxa"/>
              <w:right w:w="0" w:type="dxa"/>
            </w:tcMar>
            <w:vAlign w:val="center"/>
          </w:tcPr>
          <w:p>
            <w:pPr>
              <w:widowControl/>
              <w:autoSpaceDN w:val="0"/>
              <w:spacing w:line="276" w:lineRule="auto"/>
              <w:jc w:val="center"/>
              <w:rPr>
                <w:rFonts w:ascii="仿宋" w:hAnsi="仿宋" w:eastAsia="仿宋" w:cs="宋体"/>
                <w:color w:val="000000"/>
                <w:w w:val="90"/>
                <w:kern w:val="0"/>
                <w:sz w:val="22"/>
                <w:szCs w:val="22"/>
              </w:rPr>
            </w:pPr>
          </w:p>
        </w:tc>
        <w:tc>
          <w:tcPr>
            <w:tcW w:w="1347" w:type="dxa"/>
            <w:vMerge w:val="continue"/>
            <w:shd w:val="clear" w:color="auto" w:fill="FFFFFF"/>
            <w:noWrap/>
            <w:tcMar>
              <w:top w:w="0" w:type="dxa"/>
              <w:left w:w="0" w:type="dxa"/>
              <w:bottom w:w="0" w:type="dxa"/>
              <w:right w:w="0" w:type="dxa"/>
            </w:tcMar>
            <w:vAlign w:val="center"/>
          </w:tcPr>
          <w:p>
            <w:pPr>
              <w:widowControl/>
              <w:autoSpaceDN w:val="0"/>
              <w:spacing w:line="276" w:lineRule="auto"/>
              <w:jc w:val="center"/>
              <w:rPr>
                <w:rFonts w:ascii="仿宋" w:hAnsi="仿宋" w:eastAsia="仿宋" w:cs="宋体"/>
                <w:color w:val="000000"/>
                <w:w w:val="90"/>
                <w:kern w:val="0"/>
                <w:sz w:val="22"/>
                <w:szCs w:val="22"/>
              </w:rPr>
            </w:pPr>
          </w:p>
        </w:tc>
        <w:tc>
          <w:tcPr>
            <w:tcW w:w="1308"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A02010609</w:t>
            </w:r>
          </w:p>
        </w:tc>
        <w:tc>
          <w:tcPr>
            <w:tcW w:w="1596" w:type="dxa"/>
            <w:shd w:val="clear" w:color="auto" w:fill="FFFFFF"/>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图形图像输入设备</w:t>
            </w:r>
          </w:p>
        </w:tc>
        <w:tc>
          <w:tcPr>
            <w:tcW w:w="3132" w:type="dxa"/>
            <w:vMerge w:val="continue"/>
            <w:shd w:val="clear" w:color="auto" w:fill="FFFFFF"/>
            <w:noWrap/>
            <w:tcMar>
              <w:top w:w="0" w:type="dxa"/>
              <w:left w:w="0" w:type="dxa"/>
              <w:bottom w:w="0" w:type="dxa"/>
              <w:right w:w="0" w:type="dxa"/>
            </w:tcMar>
            <w:vAlign w:val="center"/>
          </w:tcPr>
          <w:p>
            <w:pPr>
              <w:widowControl/>
              <w:autoSpaceDN w:val="0"/>
              <w:spacing w:line="276" w:lineRule="auto"/>
              <w:jc w:val="left"/>
              <w:rPr>
                <w:rFonts w:ascii="仿宋" w:hAnsi="仿宋" w:eastAsia="仿宋" w:cs="宋体"/>
                <w:color w:val="000000"/>
                <w:w w:val="90"/>
                <w:kern w:val="0"/>
                <w:sz w:val="22"/>
                <w:szCs w:val="22"/>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3</w:t>
            </w:r>
          </w:p>
        </w:tc>
        <w:tc>
          <w:tcPr>
            <w:tcW w:w="1134"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A020202</w:t>
            </w:r>
          </w:p>
        </w:tc>
        <w:tc>
          <w:tcPr>
            <w:tcW w:w="1347"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投影仪</w:t>
            </w:r>
          </w:p>
        </w:tc>
        <w:tc>
          <w:tcPr>
            <w:tcW w:w="1308"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p>
        </w:tc>
        <w:tc>
          <w:tcPr>
            <w:tcW w:w="1596"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p>
        </w:tc>
        <w:tc>
          <w:tcPr>
            <w:tcW w:w="3132" w:type="dxa"/>
            <w:vMerge w:val="continue"/>
            <w:shd w:val="clear" w:color="auto" w:fill="FFFFFF"/>
            <w:noWrap/>
            <w:tcMar>
              <w:top w:w="0" w:type="dxa"/>
              <w:left w:w="0" w:type="dxa"/>
              <w:bottom w:w="0" w:type="dxa"/>
              <w:right w:w="0" w:type="dxa"/>
            </w:tcMar>
            <w:vAlign w:val="center"/>
          </w:tcPr>
          <w:p>
            <w:pPr>
              <w:widowControl/>
              <w:autoSpaceDN w:val="0"/>
              <w:spacing w:line="276" w:lineRule="auto"/>
              <w:jc w:val="left"/>
              <w:rPr>
                <w:rFonts w:ascii="仿宋" w:hAnsi="仿宋" w:eastAsia="仿宋" w:cs="宋体"/>
                <w:color w:val="000000"/>
                <w:w w:val="90"/>
                <w:kern w:val="0"/>
                <w:sz w:val="22"/>
                <w:szCs w:val="22"/>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4</w:t>
            </w:r>
          </w:p>
        </w:tc>
        <w:tc>
          <w:tcPr>
            <w:tcW w:w="1134"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A020204</w:t>
            </w:r>
          </w:p>
        </w:tc>
        <w:tc>
          <w:tcPr>
            <w:tcW w:w="1347"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多功能一体机</w:t>
            </w:r>
          </w:p>
        </w:tc>
        <w:tc>
          <w:tcPr>
            <w:tcW w:w="1308"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p>
        </w:tc>
        <w:tc>
          <w:tcPr>
            <w:tcW w:w="1596"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p>
        </w:tc>
        <w:tc>
          <w:tcPr>
            <w:tcW w:w="3132" w:type="dxa"/>
            <w:vMerge w:val="continue"/>
            <w:shd w:val="clear" w:color="auto" w:fill="FFFFFF"/>
            <w:noWrap/>
            <w:tcMar>
              <w:top w:w="0" w:type="dxa"/>
              <w:left w:w="0" w:type="dxa"/>
              <w:bottom w:w="0" w:type="dxa"/>
              <w:right w:w="0" w:type="dxa"/>
            </w:tcMar>
            <w:vAlign w:val="center"/>
          </w:tcPr>
          <w:p>
            <w:pPr>
              <w:widowControl/>
              <w:autoSpaceDN w:val="0"/>
              <w:spacing w:line="276" w:lineRule="auto"/>
              <w:jc w:val="left"/>
              <w:rPr>
                <w:rFonts w:ascii="仿宋" w:hAnsi="仿宋" w:eastAsia="仿宋" w:cs="宋体"/>
                <w:color w:val="000000"/>
                <w:w w:val="90"/>
                <w:kern w:val="0"/>
                <w:sz w:val="22"/>
                <w:szCs w:val="22"/>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5</w:t>
            </w:r>
          </w:p>
        </w:tc>
        <w:tc>
          <w:tcPr>
            <w:tcW w:w="1134"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A020519</w:t>
            </w:r>
          </w:p>
        </w:tc>
        <w:tc>
          <w:tcPr>
            <w:tcW w:w="1347"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泵</w:t>
            </w:r>
          </w:p>
        </w:tc>
        <w:tc>
          <w:tcPr>
            <w:tcW w:w="1308"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A02051901</w:t>
            </w:r>
          </w:p>
        </w:tc>
        <w:tc>
          <w:tcPr>
            <w:tcW w:w="1596"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离心泵</w:t>
            </w:r>
          </w:p>
        </w:tc>
        <w:tc>
          <w:tcPr>
            <w:tcW w:w="3132" w:type="dxa"/>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中国质量认证中心</w:t>
            </w:r>
          </w:p>
          <w:p>
            <w:pPr>
              <w:widowControl/>
              <w:autoSpaceDN w:val="0"/>
              <w:spacing w:line="276" w:lineRule="auto"/>
              <w:jc w:val="left"/>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电能（北京）认证中心有限公司</w:t>
            </w:r>
          </w:p>
          <w:p>
            <w:pPr>
              <w:widowControl/>
              <w:autoSpaceDN w:val="0"/>
              <w:spacing w:line="276" w:lineRule="auto"/>
              <w:jc w:val="left"/>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方圆标志认证集团有限公司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restart"/>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6</w:t>
            </w:r>
          </w:p>
        </w:tc>
        <w:tc>
          <w:tcPr>
            <w:tcW w:w="1134" w:type="dxa"/>
            <w:vMerge w:val="restart"/>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A020523</w:t>
            </w:r>
          </w:p>
        </w:tc>
        <w:tc>
          <w:tcPr>
            <w:tcW w:w="1347" w:type="dxa"/>
            <w:vMerge w:val="restart"/>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制冷空调设备</w:t>
            </w:r>
          </w:p>
        </w:tc>
        <w:tc>
          <w:tcPr>
            <w:tcW w:w="1308"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A02052301</w:t>
            </w:r>
          </w:p>
        </w:tc>
        <w:tc>
          <w:tcPr>
            <w:tcW w:w="1596"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制冷压缩机</w:t>
            </w:r>
          </w:p>
        </w:tc>
        <w:tc>
          <w:tcPr>
            <w:tcW w:w="3132" w:type="dxa"/>
            <w:vMerge w:val="restart"/>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中国质量认证中心</w:t>
            </w:r>
          </w:p>
          <w:p>
            <w:pPr>
              <w:widowControl/>
              <w:autoSpaceDN w:val="0"/>
              <w:spacing w:line="276" w:lineRule="auto"/>
              <w:jc w:val="left"/>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威凯认证检测有限公司</w:t>
            </w:r>
          </w:p>
          <w:p>
            <w:pPr>
              <w:widowControl/>
              <w:autoSpaceDN w:val="0"/>
              <w:spacing w:line="276" w:lineRule="auto"/>
              <w:jc w:val="left"/>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合肥通用机械产品认证有限公司</w:t>
            </w:r>
          </w:p>
          <w:p>
            <w:pPr>
              <w:widowControl/>
              <w:autoSpaceDN w:val="0"/>
              <w:spacing w:line="276" w:lineRule="auto"/>
              <w:jc w:val="left"/>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北京中冷通质量认证中心有限公司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shd w:val="clear" w:color="auto" w:fill="FFFFFF"/>
            <w:noWrap/>
            <w:tcMar>
              <w:top w:w="0" w:type="dxa"/>
              <w:left w:w="0" w:type="dxa"/>
              <w:bottom w:w="0" w:type="dxa"/>
              <w:right w:w="0" w:type="dxa"/>
            </w:tcMar>
            <w:vAlign w:val="center"/>
          </w:tcPr>
          <w:p>
            <w:pPr>
              <w:widowControl/>
              <w:autoSpaceDN w:val="0"/>
              <w:spacing w:line="276" w:lineRule="auto"/>
              <w:jc w:val="center"/>
              <w:rPr>
                <w:rFonts w:ascii="仿宋" w:hAnsi="仿宋" w:eastAsia="仿宋" w:cs="宋体"/>
                <w:color w:val="000000"/>
                <w:w w:val="90"/>
                <w:kern w:val="0"/>
                <w:sz w:val="22"/>
                <w:szCs w:val="22"/>
              </w:rPr>
            </w:pPr>
          </w:p>
        </w:tc>
        <w:tc>
          <w:tcPr>
            <w:tcW w:w="1134" w:type="dxa"/>
            <w:vMerge w:val="continue"/>
            <w:shd w:val="clear" w:color="auto" w:fill="FFFFFF"/>
            <w:noWrap/>
            <w:tcMar>
              <w:top w:w="0" w:type="dxa"/>
              <w:left w:w="0" w:type="dxa"/>
              <w:bottom w:w="0" w:type="dxa"/>
              <w:right w:w="0" w:type="dxa"/>
            </w:tcMar>
            <w:vAlign w:val="center"/>
          </w:tcPr>
          <w:p>
            <w:pPr>
              <w:widowControl/>
              <w:autoSpaceDN w:val="0"/>
              <w:spacing w:line="276" w:lineRule="auto"/>
              <w:jc w:val="center"/>
              <w:rPr>
                <w:rFonts w:ascii="仿宋" w:hAnsi="仿宋" w:eastAsia="仿宋" w:cs="宋体"/>
                <w:color w:val="000000"/>
                <w:w w:val="90"/>
                <w:kern w:val="0"/>
                <w:sz w:val="22"/>
                <w:szCs w:val="22"/>
              </w:rPr>
            </w:pPr>
          </w:p>
        </w:tc>
        <w:tc>
          <w:tcPr>
            <w:tcW w:w="1347" w:type="dxa"/>
            <w:vMerge w:val="continue"/>
            <w:shd w:val="clear" w:color="auto" w:fill="FFFFFF"/>
            <w:noWrap/>
            <w:tcMar>
              <w:top w:w="0" w:type="dxa"/>
              <w:left w:w="0" w:type="dxa"/>
              <w:bottom w:w="0" w:type="dxa"/>
              <w:right w:w="0" w:type="dxa"/>
            </w:tcMar>
            <w:vAlign w:val="center"/>
          </w:tcPr>
          <w:p>
            <w:pPr>
              <w:widowControl/>
              <w:autoSpaceDN w:val="0"/>
              <w:spacing w:line="276" w:lineRule="auto"/>
              <w:jc w:val="center"/>
              <w:rPr>
                <w:rFonts w:ascii="仿宋" w:hAnsi="仿宋" w:eastAsia="仿宋" w:cs="宋体"/>
                <w:color w:val="000000"/>
                <w:w w:val="90"/>
                <w:kern w:val="0"/>
                <w:sz w:val="22"/>
                <w:szCs w:val="22"/>
              </w:rPr>
            </w:pPr>
          </w:p>
        </w:tc>
        <w:tc>
          <w:tcPr>
            <w:tcW w:w="1308"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A02052305</w:t>
            </w:r>
          </w:p>
        </w:tc>
        <w:tc>
          <w:tcPr>
            <w:tcW w:w="1596" w:type="dxa"/>
            <w:shd w:val="clear" w:color="auto" w:fill="FFFFFF"/>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空调机组</w:t>
            </w:r>
          </w:p>
        </w:tc>
        <w:tc>
          <w:tcPr>
            <w:tcW w:w="3132" w:type="dxa"/>
            <w:vMerge w:val="continue"/>
            <w:shd w:val="clear" w:color="auto" w:fill="FFFFFF"/>
            <w:noWrap/>
            <w:tcMar>
              <w:top w:w="0" w:type="dxa"/>
              <w:left w:w="0" w:type="dxa"/>
              <w:bottom w:w="0" w:type="dxa"/>
              <w:right w:w="0" w:type="dxa"/>
            </w:tcMar>
            <w:vAlign w:val="center"/>
          </w:tcPr>
          <w:p>
            <w:pPr>
              <w:widowControl/>
              <w:autoSpaceDN w:val="0"/>
              <w:spacing w:line="276" w:lineRule="auto"/>
              <w:jc w:val="left"/>
              <w:rPr>
                <w:rFonts w:ascii="仿宋" w:hAnsi="仿宋" w:eastAsia="仿宋" w:cs="宋体"/>
                <w:color w:val="000000"/>
                <w:w w:val="90"/>
                <w:kern w:val="0"/>
                <w:sz w:val="22"/>
                <w:szCs w:val="22"/>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shd w:val="clear" w:color="auto" w:fill="FFFFFF"/>
            <w:noWrap/>
            <w:tcMar>
              <w:top w:w="0" w:type="dxa"/>
              <w:left w:w="0" w:type="dxa"/>
              <w:bottom w:w="0" w:type="dxa"/>
              <w:right w:w="0" w:type="dxa"/>
            </w:tcMar>
            <w:vAlign w:val="center"/>
          </w:tcPr>
          <w:p>
            <w:pPr>
              <w:widowControl/>
              <w:autoSpaceDN w:val="0"/>
              <w:spacing w:line="276" w:lineRule="auto"/>
              <w:jc w:val="center"/>
              <w:rPr>
                <w:rFonts w:ascii="仿宋" w:hAnsi="仿宋" w:eastAsia="仿宋" w:cs="宋体"/>
                <w:color w:val="000000"/>
                <w:w w:val="90"/>
                <w:kern w:val="0"/>
                <w:sz w:val="22"/>
                <w:szCs w:val="22"/>
              </w:rPr>
            </w:pPr>
          </w:p>
        </w:tc>
        <w:tc>
          <w:tcPr>
            <w:tcW w:w="1134" w:type="dxa"/>
            <w:vMerge w:val="continue"/>
            <w:shd w:val="clear" w:color="auto" w:fill="FFFFFF"/>
            <w:noWrap/>
            <w:tcMar>
              <w:top w:w="0" w:type="dxa"/>
              <w:left w:w="0" w:type="dxa"/>
              <w:bottom w:w="0" w:type="dxa"/>
              <w:right w:w="0" w:type="dxa"/>
            </w:tcMar>
            <w:vAlign w:val="center"/>
          </w:tcPr>
          <w:p>
            <w:pPr>
              <w:widowControl/>
              <w:autoSpaceDN w:val="0"/>
              <w:spacing w:line="276" w:lineRule="auto"/>
              <w:jc w:val="center"/>
              <w:rPr>
                <w:rFonts w:ascii="仿宋" w:hAnsi="仿宋" w:eastAsia="仿宋" w:cs="宋体"/>
                <w:color w:val="000000"/>
                <w:w w:val="90"/>
                <w:kern w:val="0"/>
                <w:sz w:val="22"/>
                <w:szCs w:val="22"/>
              </w:rPr>
            </w:pPr>
          </w:p>
        </w:tc>
        <w:tc>
          <w:tcPr>
            <w:tcW w:w="1347" w:type="dxa"/>
            <w:vMerge w:val="continue"/>
            <w:shd w:val="clear" w:color="auto" w:fill="FFFFFF"/>
            <w:noWrap/>
            <w:tcMar>
              <w:top w:w="0" w:type="dxa"/>
              <w:left w:w="0" w:type="dxa"/>
              <w:bottom w:w="0" w:type="dxa"/>
              <w:right w:w="0" w:type="dxa"/>
            </w:tcMar>
            <w:vAlign w:val="center"/>
          </w:tcPr>
          <w:p>
            <w:pPr>
              <w:widowControl/>
              <w:autoSpaceDN w:val="0"/>
              <w:spacing w:line="276" w:lineRule="auto"/>
              <w:jc w:val="center"/>
              <w:rPr>
                <w:rFonts w:ascii="仿宋" w:hAnsi="仿宋" w:eastAsia="仿宋" w:cs="宋体"/>
                <w:color w:val="000000"/>
                <w:w w:val="90"/>
                <w:kern w:val="0"/>
                <w:sz w:val="22"/>
                <w:szCs w:val="22"/>
              </w:rPr>
            </w:pPr>
          </w:p>
        </w:tc>
        <w:tc>
          <w:tcPr>
            <w:tcW w:w="1308"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A02052309</w:t>
            </w:r>
          </w:p>
        </w:tc>
        <w:tc>
          <w:tcPr>
            <w:tcW w:w="1596" w:type="dxa"/>
            <w:shd w:val="clear" w:color="auto" w:fill="FFFFFF"/>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专用制冷、空调设备</w:t>
            </w:r>
          </w:p>
        </w:tc>
        <w:tc>
          <w:tcPr>
            <w:tcW w:w="3132" w:type="dxa"/>
            <w:vMerge w:val="continue"/>
            <w:shd w:val="clear" w:color="auto" w:fill="FFFFFF"/>
            <w:noWrap/>
            <w:tcMar>
              <w:top w:w="0" w:type="dxa"/>
              <w:left w:w="0" w:type="dxa"/>
              <w:bottom w:w="0" w:type="dxa"/>
              <w:right w:w="0" w:type="dxa"/>
            </w:tcMar>
            <w:vAlign w:val="center"/>
          </w:tcPr>
          <w:p>
            <w:pPr>
              <w:widowControl/>
              <w:autoSpaceDN w:val="0"/>
              <w:spacing w:line="276" w:lineRule="auto"/>
              <w:jc w:val="left"/>
              <w:rPr>
                <w:rFonts w:ascii="仿宋" w:hAnsi="仿宋" w:eastAsia="仿宋" w:cs="宋体"/>
                <w:color w:val="000000"/>
                <w:w w:val="90"/>
                <w:kern w:val="0"/>
                <w:sz w:val="22"/>
                <w:szCs w:val="22"/>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shd w:val="clear" w:color="auto" w:fill="FFFFFF"/>
            <w:noWrap/>
            <w:tcMar>
              <w:top w:w="0" w:type="dxa"/>
              <w:left w:w="0" w:type="dxa"/>
              <w:bottom w:w="0" w:type="dxa"/>
              <w:right w:w="0" w:type="dxa"/>
            </w:tcMar>
            <w:vAlign w:val="center"/>
          </w:tcPr>
          <w:p>
            <w:pPr>
              <w:widowControl/>
              <w:autoSpaceDN w:val="0"/>
              <w:spacing w:line="276" w:lineRule="auto"/>
              <w:jc w:val="center"/>
              <w:rPr>
                <w:rFonts w:ascii="仿宋" w:hAnsi="仿宋" w:eastAsia="仿宋" w:cs="宋体"/>
                <w:color w:val="000000"/>
                <w:w w:val="90"/>
                <w:kern w:val="0"/>
                <w:sz w:val="22"/>
                <w:szCs w:val="22"/>
              </w:rPr>
            </w:pPr>
          </w:p>
        </w:tc>
        <w:tc>
          <w:tcPr>
            <w:tcW w:w="1134" w:type="dxa"/>
            <w:vMerge w:val="continue"/>
            <w:shd w:val="clear" w:color="auto" w:fill="FFFFFF"/>
            <w:noWrap/>
            <w:tcMar>
              <w:top w:w="0" w:type="dxa"/>
              <w:left w:w="0" w:type="dxa"/>
              <w:bottom w:w="0" w:type="dxa"/>
              <w:right w:w="0" w:type="dxa"/>
            </w:tcMar>
            <w:vAlign w:val="center"/>
          </w:tcPr>
          <w:p>
            <w:pPr>
              <w:widowControl/>
              <w:autoSpaceDN w:val="0"/>
              <w:spacing w:line="276" w:lineRule="auto"/>
              <w:jc w:val="center"/>
              <w:rPr>
                <w:rFonts w:ascii="仿宋" w:hAnsi="仿宋" w:eastAsia="仿宋" w:cs="宋体"/>
                <w:color w:val="000000"/>
                <w:w w:val="90"/>
                <w:kern w:val="0"/>
                <w:sz w:val="22"/>
                <w:szCs w:val="22"/>
              </w:rPr>
            </w:pPr>
          </w:p>
        </w:tc>
        <w:tc>
          <w:tcPr>
            <w:tcW w:w="1347" w:type="dxa"/>
            <w:vMerge w:val="continue"/>
            <w:shd w:val="clear" w:color="auto" w:fill="FFFFFF"/>
            <w:noWrap/>
            <w:tcMar>
              <w:top w:w="0" w:type="dxa"/>
              <w:left w:w="0" w:type="dxa"/>
              <w:bottom w:w="0" w:type="dxa"/>
              <w:right w:w="0" w:type="dxa"/>
            </w:tcMar>
            <w:vAlign w:val="center"/>
          </w:tcPr>
          <w:p>
            <w:pPr>
              <w:widowControl/>
              <w:autoSpaceDN w:val="0"/>
              <w:spacing w:line="276" w:lineRule="auto"/>
              <w:jc w:val="center"/>
              <w:rPr>
                <w:rFonts w:ascii="仿宋" w:hAnsi="仿宋" w:eastAsia="仿宋" w:cs="宋体"/>
                <w:color w:val="000000"/>
                <w:w w:val="90"/>
                <w:kern w:val="0"/>
                <w:sz w:val="22"/>
                <w:szCs w:val="22"/>
              </w:rPr>
            </w:pPr>
          </w:p>
        </w:tc>
        <w:tc>
          <w:tcPr>
            <w:tcW w:w="1308"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A02052399</w:t>
            </w:r>
          </w:p>
        </w:tc>
        <w:tc>
          <w:tcPr>
            <w:tcW w:w="1596" w:type="dxa"/>
            <w:shd w:val="clear" w:color="auto" w:fill="FFFFFF"/>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其他制冷空调设备</w:t>
            </w:r>
          </w:p>
        </w:tc>
        <w:tc>
          <w:tcPr>
            <w:tcW w:w="3132" w:type="dxa"/>
            <w:vMerge w:val="continue"/>
            <w:shd w:val="clear" w:color="auto" w:fill="FFFFFF"/>
            <w:noWrap/>
            <w:tcMar>
              <w:top w:w="0" w:type="dxa"/>
              <w:left w:w="0" w:type="dxa"/>
              <w:bottom w:w="0" w:type="dxa"/>
              <w:right w:w="0" w:type="dxa"/>
            </w:tcMar>
            <w:vAlign w:val="center"/>
          </w:tcPr>
          <w:p>
            <w:pPr>
              <w:widowControl/>
              <w:autoSpaceDN w:val="0"/>
              <w:spacing w:line="276" w:lineRule="auto"/>
              <w:jc w:val="left"/>
              <w:rPr>
                <w:rFonts w:ascii="仿宋" w:hAnsi="仿宋" w:eastAsia="仿宋" w:cs="宋体"/>
                <w:color w:val="000000"/>
                <w:w w:val="90"/>
                <w:kern w:val="0"/>
                <w:sz w:val="22"/>
                <w:szCs w:val="22"/>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7</w:t>
            </w:r>
          </w:p>
        </w:tc>
        <w:tc>
          <w:tcPr>
            <w:tcW w:w="1134"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A020601</w:t>
            </w:r>
          </w:p>
        </w:tc>
        <w:tc>
          <w:tcPr>
            <w:tcW w:w="1347"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电机</w:t>
            </w:r>
          </w:p>
        </w:tc>
        <w:tc>
          <w:tcPr>
            <w:tcW w:w="1308"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p>
        </w:tc>
        <w:tc>
          <w:tcPr>
            <w:tcW w:w="1596"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p>
        </w:tc>
        <w:tc>
          <w:tcPr>
            <w:tcW w:w="3132" w:type="dxa"/>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中国质量认证中心</w:t>
            </w:r>
          </w:p>
          <w:p>
            <w:pPr>
              <w:widowControl/>
              <w:autoSpaceDN w:val="0"/>
              <w:spacing w:line="276" w:lineRule="auto"/>
              <w:jc w:val="left"/>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威凯认证检测有限公司</w:t>
            </w:r>
          </w:p>
          <w:p>
            <w:pPr>
              <w:widowControl/>
              <w:autoSpaceDN w:val="0"/>
              <w:spacing w:line="276" w:lineRule="auto"/>
              <w:jc w:val="left"/>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电能（北京）认证中心有限公司</w:t>
            </w:r>
          </w:p>
          <w:p>
            <w:pPr>
              <w:widowControl/>
              <w:autoSpaceDN w:val="0"/>
              <w:spacing w:line="276" w:lineRule="auto"/>
              <w:jc w:val="left"/>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中国船级社质量认证公司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8</w:t>
            </w:r>
          </w:p>
        </w:tc>
        <w:tc>
          <w:tcPr>
            <w:tcW w:w="1134"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A020602</w:t>
            </w:r>
          </w:p>
        </w:tc>
        <w:tc>
          <w:tcPr>
            <w:tcW w:w="1347"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变压器</w:t>
            </w:r>
          </w:p>
        </w:tc>
        <w:tc>
          <w:tcPr>
            <w:tcW w:w="1308"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p>
        </w:tc>
        <w:tc>
          <w:tcPr>
            <w:tcW w:w="1596"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p>
        </w:tc>
        <w:tc>
          <w:tcPr>
            <w:tcW w:w="3132" w:type="dxa"/>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中国质量认证中心</w:t>
            </w:r>
          </w:p>
          <w:p>
            <w:pPr>
              <w:widowControl/>
              <w:autoSpaceDN w:val="0"/>
              <w:spacing w:line="276" w:lineRule="auto"/>
              <w:jc w:val="left"/>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电能（北京）认证中心有限公司</w:t>
            </w:r>
          </w:p>
          <w:p>
            <w:pPr>
              <w:widowControl/>
              <w:autoSpaceDN w:val="0"/>
              <w:spacing w:line="276" w:lineRule="auto"/>
              <w:jc w:val="left"/>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方圆标志认证集团有限公司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9</w:t>
            </w:r>
          </w:p>
        </w:tc>
        <w:tc>
          <w:tcPr>
            <w:tcW w:w="1134"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A020609</w:t>
            </w:r>
          </w:p>
        </w:tc>
        <w:tc>
          <w:tcPr>
            <w:tcW w:w="1347"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镇流器</w:t>
            </w:r>
          </w:p>
        </w:tc>
        <w:tc>
          <w:tcPr>
            <w:tcW w:w="1308"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p>
        </w:tc>
        <w:tc>
          <w:tcPr>
            <w:tcW w:w="1596"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p>
        </w:tc>
        <w:tc>
          <w:tcPr>
            <w:tcW w:w="3132" w:type="dxa"/>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中国质量认证中心</w:t>
            </w:r>
          </w:p>
          <w:p>
            <w:pPr>
              <w:widowControl/>
              <w:autoSpaceDN w:val="0"/>
              <w:spacing w:line="276" w:lineRule="auto"/>
              <w:jc w:val="left"/>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深圳市计量质量检测研究院</w:t>
            </w:r>
          </w:p>
          <w:p>
            <w:pPr>
              <w:widowControl/>
              <w:autoSpaceDN w:val="0"/>
              <w:spacing w:line="276" w:lineRule="auto"/>
              <w:jc w:val="left"/>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中标合信（北京）认证有限公司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restart"/>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10</w:t>
            </w:r>
          </w:p>
        </w:tc>
        <w:tc>
          <w:tcPr>
            <w:tcW w:w="1134" w:type="dxa"/>
            <w:vMerge w:val="restart"/>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A020618</w:t>
            </w:r>
          </w:p>
        </w:tc>
        <w:tc>
          <w:tcPr>
            <w:tcW w:w="1347" w:type="dxa"/>
            <w:vMerge w:val="restart"/>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生活用电器</w:t>
            </w:r>
          </w:p>
        </w:tc>
        <w:tc>
          <w:tcPr>
            <w:tcW w:w="1308"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A0206180101</w:t>
            </w:r>
          </w:p>
        </w:tc>
        <w:tc>
          <w:tcPr>
            <w:tcW w:w="1596"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电冰箱</w:t>
            </w:r>
          </w:p>
        </w:tc>
        <w:tc>
          <w:tcPr>
            <w:tcW w:w="3132" w:type="dxa"/>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中国质量认证中心</w:t>
            </w:r>
          </w:p>
          <w:p>
            <w:pPr>
              <w:widowControl/>
              <w:autoSpaceDN w:val="0"/>
              <w:spacing w:line="276" w:lineRule="auto"/>
              <w:jc w:val="left"/>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威凯认证检测有限公司</w:t>
            </w:r>
          </w:p>
          <w:p>
            <w:pPr>
              <w:widowControl/>
              <w:autoSpaceDN w:val="0"/>
              <w:spacing w:line="276" w:lineRule="auto"/>
              <w:jc w:val="left"/>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中家院（北京）检测认证有限公司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shd w:val="clear" w:color="auto" w:fill="FFFFFF"/>
            <w:noWrap/>
            <w:tcMar>
              <w:top w:w="0" w:type="dxa"/>
              <w:left w:w="0" w:type="dxa"/>
              <w:bottom w:w="0" w:type="dxa"/>
              <w:right w:w="0" w:type="dxa"/>
            </w:tcMar>
            <w:vAlign w:val="center"/>
          </w:tcPr>
          <w:p>
            <w:pPr>
              <w:widowControl/>
              <w:autoSpaceDN w:val="0"/>
              <w:spacing w:line="276" w:lineRule="auto"/>
              <w:jc w:val="center"/>
              <w:rPr>
                <w:rFonts w:ascii="仿宋" w:hAnsi="仿宋" w:eastAsia="仿宋" w:cs="宋体"/>
                <w:color w:val="000000"/>
                <w:w w:val="90"/>
                <w:kern w:val="0"/>
                <w:sz w:val="22"/>
                <w:szCs w:val="22"/>
              </w:rPr>
            </w:pPr>
          </w:p>
        </w:tc>
        <w:tc>
          <w:tcPr>
            <w:tcW w:w="1134" w:type="dxa"/>
            <w:vMerge w:val="continue"/>
            <w:shd w:val="clear" w:color="auto" w:fill="FFFFFF"/>
            <w:noWrap/>
            <w:tcMar>
              <w:top w:w="0" w:type="dxa"/>
              <w:left w:w="0" w:type="dxa"/>
              <w:bottom w:w="0" w:type="dxa"/>
              <w:right w:w="0" w:type="dxa"/>
            </w:tcMar>
            <w:vAlign w:val="center"/>
          </w:tcPr>
          <w:p>
            <w:pPr>
              <w:widowControl/>
              <w:autoSpaceDN w:val="0"/>
              <w:spacing w:line="276" w:lineRule="auto"/>
              <w:jc w:val="center"/>
              <w:rPr>
                <w:rFonts w:ascii="仿宋" w:hAnsi="仿宋" w:eastAsia="仿宋" w:cs="宋体"/>
                <w:color w:val="000000"/>
                <w:w w:val="90"/>
                <w:kern w:val="0"/>
                <w:sz w:val="22"/>
                <w:szCs w:val="22"/>
              </w:rPr>
            </w:pPr>
          </w:p>
        </w:tc>
        <w:tc>
          <w:tcPr>
            <w:tcW w:w="1347" w:type="dxa"/>
            <w:vMerge w:val="continue"/>
            <w:shd w:val="clear" w:color="auto" w:fill="FFFFFF"/>
            <w:noWrap/>
            <w:tcMar>
              <w:top w:w="0" w:type="dxa"/>
              <w:left w:w="0" w:type="dxa"/>
              <w:bottom w:w="0" w:type="dxa"/>
              <w:right w:w="0" w:type="dxa"/>
            </w:tcMar>
            <w:vAlign w:val="center"/>
          </w:tcPr>
          <w:p>
            <w:pPr>
              <w:widowControl/>
              <w:autoSpaceDN w:val="0"/>
              <w:spacing w:line="276" w:lineRule="auto"/>
              <w:jc w:val="center"/>
              <w:rPr>
                <w:rFonts w:ascii="仿宋" w:hAnsi="仿宋" w:eastAsia="仿宋" w:cs="宋体"/>
                <w:color w:val="000000"/>
                <w:w w:val="90"/>
                <w:kern w:val="0"/>
                <w:sz w:val="22"/>
                <w:szCs w:val="22"/>
              </w:rPr>
            </w:pPr>
          </w:p>
        </w:tc>
        <w:tc>
          <w:tcPr>
            <w:tcW w:w="1308"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A0206180203</w:t>
            </w:r>
          </w:p>
        </w:tc>
        <w:tc>
          <w:tcPr>
            <w:tcW w:w="1596" w:type="dxa"/>
            <w:shd w:val="clear" w:color="auto" w:fill="FFFFFF"/>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空调机</w:t>
            </w:r>
          </w:p>
        </w:tc>
        <w:tc>
          <w:tcPr>
            <w:tcW w:w="3132" w:type="dxa"/>
            <w:shd w:val="clear" w:color="auto" w:fill="FFFFFF"/>
            <w:noWrap/>
            <w:tcMar>
              <w:top w:w="0" w:type="dxa"/>
              <w:left w:w="0" w:type="dxa"/>
              <w:bottom w:w="0" w:type="dxa"/>
              <w:right w:w="0" w:type="dxa"/>
            </w:tcMar>
            <w:vAlign w:val="center"/>
          </w:tcPr>
          <w:p>
            <w:pPr>
              <w:widowControl/>
              <w:autoSpaceDN w:val="0"/>
              <w:spacing w:line="276" w:lineRule="auto"/>
              <w:jc w:val="left"/>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中国质量认证中心</w:t>
            </w:r>
          </w:p>
          <w:p>
            <w:pPr>
              <w:widowControl/>
              <w:autoSpaceDN w:val="0"/>
              <w:spacing w:line="276" w:lineRule="auto"/>
              <w:jc w:val="left"/>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威凯认证检测有限公司</w:t>
            </w:r>
          </w:p>
          <w:p>
            <w:pPr>
              <w:widowControl/>
              <w:autoSpaceDN w:val="0"/>
              <w:spacing w:line="276" w:lineRule="auto"/>
              <w:jc w:val="left"/>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中家院（北京）检测认证有限公司</w:t>
            </w:r>
          </w:p>
          <w:p>
            <w:pPr>
              <w:widowControl/>
              <w:autoSpaceDN w:val="0"/>
              <w:spacing w:line="276" w:lineRule="auto"/>
              <w:jc w:val="left"/>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合肥通用机械产品认证有限公司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shd w:val="clear" w:color="auto" w:fill="FFFFFF"/>
            <w:noWrap/>
            <w:tcMar>
              <w:top w:w="0" w:type="dxa"/>
              <w:left w:w="0" w:type="dxa"/>
              <w:bottom w:w="0" w:type="dxa"/>
              <w:right w:w="0" w:type="dxa"/>
            </w:tcMar>
            <w:vAlign w:val="center"/>
          </w:tcPr>
          <w:p>
            <w:pPr>
              <w:widowControl/>
              <w:autoSpaceDN w:val="0"/>
              <w:spacing w:line="276" w:lineRule="auto"/>
              <w:jc w:val="center"/>
              <w:rPr>
                <w:rFonts w:ascii="仿宋" w:hAnsi="仿宋" w:eastAsia="仿宋" w:cs="宋体"/>
                <w:color w:val="000000"/>
                <w:w w:val="90"/>
                <w:kern w:val="0"/>
                <w:sz w:val="22"/>
                <w:szCs w:val="22"/>
              </w:rPr>
            </w:pPr>
          </w:p>
        </w:tc>
        <w:tc>
          <w:tcPr>
            <w:tcW w:w="1134" w:type="dxa"/>
            <w:vMerge w:val="continue"/>
            <w:shd w:val="clear" w:color="auto" w:fill="FFFFFF"/>
            <w:noWrap/>
            <w:tcMar>
              <w:top w:w="0" w:type="dxa"/>
              <w:left w:w="0" w:type="dxa"/>
              <w:bottom w:w="0" w:type="dxa"/>
              <w:right w:w="0" w:type="dxa"/>
            </w:tcMar>
            <w:vAlign w:val="center"/>
          </w:tcPr>
          <w:p>
            <w:pPr>
              <w:widowControl/>
              <w:autoSpaceDN w:val="0"/>
              <w:spacing w:line="276" w:lineRule="auto"/>
              <w:jc w:val="center"/>
              <w:rPr>
                <w:rFonts w:ascii="仿宋" w:hAnsi="仿宋" w:eastAsia="仿宋" w:cs="宋体"/>
                <w:color w:val="000000"/>
                <w:w w:val="90"/>
                <w:kern w:val="0"/>
                <w:sz w:val="22"/>
                <w:szCs w:val="22"/>
              </w:rPr>
            </w:pPr>
          </w:p>
        </w:tc>
        <w:tc>
          <w:tcPr>
            <w:tcW w:w="1347" w:type="dxa"/>
            <w:vMerge w:val="continue"/>
            <w:shd w:val="clear" w:color="auto" w:fill="FFFFFF"/>
            <w:noWrap/>
            <w:tcMar>
              <w:top w:w="0" w:type="dxa"/>
              <w:left w:w="0" w:type="dxa"/>
              <w:bottom w:w="0" w:type="dxa"/>
              <w:right w:w="0" w:type="dxa"/>
            </w:tcMar>
            <w:vAlign w:val="center"/>
          </w:tcPr>
          <w:p>
            <w:pPr>
              <w:widowControl/>
              <w:autoSpaceDN w:val="0"/>
              <w:spacing w:line="276" w:lineRule="auto"/>
              <w:jc w:val="center"/>
              <w:rPr>
                <w:rFonts w:ascii="仿宋" w:hAnsi="仿宋" w:eastAsia="仿宋" w:cs="宋体"/>
                <w:color w:val="000000"/>
                <w:w w:val="90"/>
                <w:kern w:val="0"/>
                <w:sz w:val="22"/>
                <w:szCs w:val="22"/>
              </w:rPr>
            </w:pPr>
          </w:p>
        </w:tc>
        <w:tc>
          <w:tcPr>
            <w:tcW w:w="1308"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A0206180301</w:t>
            </w:r>
          </w:p>
        </w:tc>
        <w:tc>
          <w:tcPr>
            <w:tcW w:w="1596" w:type="dxa"/>
            <w:shd w:val="clear" w:color="auto" w:fill="FFFFFF"/>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洗衣机</w:t>
            </w:r>
          </w:p>
        </w:tc>
        <w:tc>
          <w:tcPr>
            <w:tcW w:w="3132" w:type="dxa"/>
            <w:shd w:val="clear" w:color="auto" w:fill="FFFFFF"/>
            <w:noWrap/>
            <w:tcMar>
              <w:top w:w="0" w:type="dxa"/>
              <w:left w:w="0" w:type="dxa"/>
              <w:bottom w:w="0" w:type="dxa"/>
              <w:right w:w="0" w:type="dxa"/>
            </w:tcMar>
            <w:vAlign w:val="center"/>
          </w:tcPr>
          <w:p>
            <w:pPr>
              <w:widowControl/>
              <w:autoSpaceDN w:val="0"/>
              <w:spacing w:line="276" w:lineRule="auto"/>
              <w:jc w:val="left"/>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中国质量认证中心</w:t>
            </w:r>
          </w:p>
          <w:p>
            <w:pPr>
              <w:widowControl/>
              <w:autoSpaceDN w:val="0"/>
              <w:spacing w:line="276" w:lineRule="auto"/>
              <w:jc w:val="left"/>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威凯认证检测有限公司</w:t>
            </w:r>
          </w:p>
          <w:p>
            <w:pPr>
              <w:widowControl/>
              <w:autoSpaceDN w:val="0"/>
              <w:spacing w:line="276" w:lineRule="auto"/>
              <w:jc w:val="left"/>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中家院（北京）检测认证有限公司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shd w:val="clear" w:color="auto" w:fill="FFFFFF"/>
            <w:noWrap/>
            <w:tcMar>
              <w:top w:w="0" w:type="dxa"/>
              <w:left w:w="0" w:type="dxa"/>
              <w:bottom w:w="0" w:type="dxa"/>
              <w:right w:w="0" w:type="dxa"/>
            </w:tcMar>
            <w:vAlign w:val="center"/>
          </w:tcPr>
          <w:p>
            <w:pPr>
              <w:widowControl/>
              <w:autoSpaceDN w:val="0"/>
              <w:spacing w:line="276" w:lineRule="auto"/>
              <w:jc w:val="center"/>
              <w:rPr>
                <w:rFonts w:ascii="仿宋" w:hAnsi="仿宋" w:eastAsia="仿宋" w:cs="宋体"/>
                <w:color w:val="000000"/>
                <w:w w:val="90"/>
                <w:kern w:val="0"/>
                <w:sz w:val="22"/>
                <w:szCs w:val="22"/>
              </w:rPr>
            </w:pPr>
          </w:p>
        </w:tc>
        <w:tc>
          <w:tcPr>
            <w:tcW w:w="1134" w:type="dxa"/>
            <w:vMerge w:val="continue"/>
            <w:shd w:val="clear" w:color="auto" w:fill="FFFFFF"/>
            <w:noWrap/>
            <w:tcMar>
              <w:top w:w="0" w:type="dxa"/>
              <w:left w:w="0" w:type="dxa"/>
              <w:bottom w:w="0" w:type="dxa"/>
              <w:right w:w="0" w:type="dxa"/>
            </w:tcMar>
            <w:vAlign w:val="center"/>
          </w:tcPr>
          <w:p>
            <w:pPr>
              <w:widowControl/>
              <w:autoSpaceDN w:val="0"/>
              <w:spacing w:line="276" w:lineRule="auto"/>
              <w:jc w:val="center"/>
              <w:rPr>
                <w:rFonts w:ascii="仿宋" w:hAnsi="仿宋" w:eastAsia="仿宋" w:cs="宋体"/>
                <w:color w:val="000000"/>
                <w:w w:val="90"/>
                <w:kern w:val="0"/>
                <w:sz w:val="22"/>
                <w:szCs w:val="22"/>
              </w:rPr>
            </w:pPr>
          </w:p>
        </w:tc>
        <w:tc>
          <w:tcPr>
            <w:tcW w:w="1347" w:type="dxa"/>
            <w:vMerge w:val="continue"/>
            <w:shd w:val="clear" w:color="auto" w:fill="FFFFFF"/>
            <w:noWrap/>
            <w:tcMar>
              <w:top w:w="0" w:type="dxa"/>
              <w:left w:w="0" w:type="dxa"/>
              <w:bottom w:w="0" w:type="dxa"/>
              <w:right w:w="0" w:type="dxa"/>
            </w:tcMar>
            <w:vAlign w:val="center"/>
          </w:tcPr>
          <w:p>
            <w:pPr>
              <w:widowControl/>
              <w:autoSpaceDN w:val="0"/>
              <w:spacing w:line="276" w:lineRule="auto"/>
              <w:jc w:val="center"/>
              <w:rPr>
                <w:rFonts w:ascii="仿宋" w:hAnsi="仿宋" w:eastAsia="仿宋" w:cs="宋体"/>
                <w:color w:val="000000"/>
                <w:w w:val="90"/>
                <w:kern w:val="0"/>
                <w:sz w:val="22"/>
                <w:szCs w:val="22"/>
              </w:rPr>
            </w:pPr>
          </w:p>
        </w:tc>
        <w:tc>
          <w:tcPr>
            <w:tcW w:w="1308"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A02061808</w:t>
            </w:r>
          </w:p>
        </w:tc>
        <w:tc>
          <w:tcPr>
            <w:tcW w:w="1596" w:type="dxa"/>
            <w:shd w:val="clear" w:color="auto" w:fill="FFFFFF"/>
            <w:noWrap/>
            <w:tcMar>
              <w:top w:w="0" w:type="dxa"/>
              <w:left w:w="0" w:type="dxa"/>
              <w:bottom w:w="0" w:type="dxa"/>
              <w:right w:w="0"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热水器</w:t>
            </w:r>
          </w:p>
        </w:tc>
        <w:tc>
          <w:tcPr>
            <w:tcW w:w="3132" w:type="dxa"/>
            <w:shd w:val="clear" w:color="auto" w:fill="FFFFFF"/>
            <w:noWrap/>
            <w:tcMar>
              <w:top w:w="0" w:type="dxa"/>
              <w:left w:w="0" w:type="dxa"/>
              <w:bottom w:w="0" w:type="dxa"/>
              <w:right w:w="0" w:type="dxa"/>
            </w:tcMar>
            <w:vAlign w:val="center"/>
          </w:tcPr>
          <w:p>
            <w:pPr>
              <w:widowControl/>
              <w:autoSpaceDN w:val="0"/>
              <w:spacing w:line="276" w:lineRule="auto"/>
              <w:jc w:val="left"/>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中国质量认证中心</w:t>
            </w:r>
          </w:p>
          <w:p>
            <w:pPr>
              <w:widowControl/>
              <w:autoSpaceDN w:val="0"/>
              <w:spacing w:line="276" w:lineRule="auto"/>
              <w:jc w:val="left"/>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威凯认证检测有限公司</w:t>
            </w:r>
          </w:p>
          <w:p>
            <w:pPr>
              <w:widowControl/>
              <w:autoSpaceDN w:val="0"/>
              <w:spacing w:line="276" w:lineRule="auto"/>
              <w:jc w:val="left"/>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中家院（北京）检测认证有限公司</w:t>
            </w:r>
          </w:p>
          <w:p>
            <w:pPr>
              <w:widowControl/>
              <w:autoSpaceDN w:val="0"/>
              <w:spacing w:line="276" w:lineRule="auto"/>
              <w:jc w:val="left"/>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合肥通用机械产品认证有限公司</w:t>
            </w:r>
            <w:r>
              <w:rPr>
                <w:rFonts w:ascii="仿宋" w:hAnsi="仿宋" w:eastAsia="仿宋" w:cs="宋体"/>
                <w:color w:val="000000"/>
                <w:w w:val="90"/>
                <w:kern w:val="0"/>
                <w:sz w:val="22"/>
                <w:szCs w:val="22"/>
              </w:rPr>
              <w:t>(</w:t>
            </w:r>
            <w:r>
              <w:rPr>
                <w:rFonts w:hint="eastAsia" w:ascii="仿宋" w:hAnsi="仿宋" w:eastAsia="仿宋" w:cs="宋体"/>
                <w:color w:val="000000"/>
                <w:w w:val="90"/>
                <w:kern w:val="0"/>
                <w:sz w:val="22"/>
                <w:szCs w:val="22"/>
              </w:rPr>
              <w:t>范围仅限于“热泵热水器”</w:t>
            </w:r>
            <w:r>
              <w:rPr>
                <w:rFonts w:ascii="仿宋" w:hAnsi="仿宋" w:eastAsia="仿宋" w:cs="宋体"/>
                <w:color w:val="000000"/>
                <w:w w:val="90"/>
                <w:kern w:val="0"/>
                <w:sz w:val="22"/>
                <w:szCs w:val="22"/>
              </w:rPr>
              <w:t>)</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11</w:t>
            </w:r>
          </w:p>
        </w:tc>
        <w:tc>
          <w:tcPr>
            <w:tcW w:w="1134"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A020619</w:t>
            </w:r>
          </w:p>
        </w:tc>
        <w:tc>
          <w:tcPr>
            <w:tcW w:w="1347"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照明设备</w:t>
            </w:r>
          </w:p>
        </w:tc>
        <w:tc>
          <w:tcPr>
            <w:tcW w:w="1308"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p>
        </w:tc>
        <w:tc>
          <w:tcPr>
            <w:tcW w:w="1596"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p>
        </w:tc>
        <w:tc>
          <w:tcPr>
            <w:tcW w:w="3132" w:type="dxa"/>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中国质量认证中心</w:t>
            </w:r>
          </w:p>
          <w:p>
            <w:pPr>
              <w:widowControl/>
              <w:autoSpaceDN w:val="0"/>
              <w:spacing w:line="276" w:lineRule="auto"/>
              <w:jc w:val="left"/>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深圳市计量质量检测研究院</w:t>
            </w:r>
          </w:p>
          <w:p>
            <w:pPr>
              <w:widowControl/>
              <w:autoSpaceDN w:val="0"/>
              <w:spacing w:line="276" w:lineRule="auto"/>
              <w:jc w:val="left"/>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中标合信（北京）认证有限公司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12</w:t>
            </w:r>
          </w:p>
        </w:tc>
        <w:tc>
          <w:tcPr>
            <w:tcW w:w="1134"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A020910</w:t>
            </w:r>
          </w:p>
        </w:tc>
        <w:tc>
          <w:tcPr>
            <w:tcW w:w="1347"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电视设备</w:t>
            </w:r>
          </w:p>
        </w:tc>
        <w:tc>
          <w:tcPr>
            <w:tcW w:w="1308"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A02091001</w:t>
            </w:r>
          </w:p>
        </w:tc>
        <w:tc>
          <w:tcPr>
            <w:tcW w:w="1596"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普通电视设备（电视机）</w:t>
            </w:r>
          </w:p>
        </w:tc>
        <w:tc>
          <w:tcPr>
            <w:tcW w:w="3132" w:type="dxa"/>
            <w:vMerge w:val="restart"/>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中国质量认证中心</w:t>
            </w:r>
          </w:p>
          <w:p>
            <w:pPr>
              <w:widowControl/>
              <w:autoSpaceDN w:val="0"/>
              <w:spacing w:line="276" w:lineRule="auto"/>
              <w:jc w:val="left"/>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北京泰瑞特认证有限责任公司</w:t>
            </w:r>
          </w:p>
          <w:p>
            <w:pPr>
              <w:widowControl/>
              <w:autoSpaceDN w:val="0"/>
              <w:spacing w:line="276" w:lineRule="auto"/>
              <w:jc w:val="left"/>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广州赛宝认证中心服务有限公司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13</w:t>
            </w:r>
          </w:p>
        </w:tc>
        <w:tc>
          <w:tcPr>
            <w:tcW w:w="1134"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A020911</w:t>
            </w:r>
          </w:p>
        </w:tc>
        <w:tc>
          <w:tcPr>
            <w:tcW w:w="1347"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视频设备</w:t>
            </w:r>
          </w:p>
        </w:tc>
        <w:tc>
          <w:tcPr>
            <w:tcW w:w="1308"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A02091107</w:t>
            </w:r>
          </w:p>
        </w:tc>
        <w:tc>
          <w:tcPr>
            <w:tcW w:w="1596"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视频监控设备</w:t>
            </w:r>
          </w:p>
        </w:tc>
        <w:tc>
          <w:tcPr>
            <w:tcW w:w="3132" w:type="dxa"/>
            <w:vMerge w:val="continue"/>
            <w:shd w:val="clear" w:color="auto" w:fill="FFFFFF"/>
            <w:noWrap/>
            <w:tcMar>
              <w:top w:w="0" w:type="dxa"/>
              <w:left w:w="0" w:type="dxa"/>
              <w:bottom w:w="0" w:type="dxa"/>
              <w:right w:w="0" w:type="dxa"/>
            </w:tcMar>
            <w:vAlign w:val="center"/>
          </w:tcPr>
          <w:p>
            <w:pPr>
              <w:widowControl/>
              <w:autoSpaceDN w:val="0"/>
              <w:spacing w:line="276" w:lineRule="auto"/>
              <w:jc w:val="left"/>
              <w:rPr>
                <w:rFonts w:ascii="仿宋" w:hAnsi="仿宋" w:eastAsia="仿宋" w:cs="宋体"/>
                <w:color w:val="000000"/>
                <w:w w:val="90"/>
                <w:kern w:val="0"/>
                <w:sz w:val="22"/>
                <w:szCs w:val="22"/>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14</w:t>
            </w:r>
          </w:p>
        </w:tc>
        <w:tc>
          <w:tcPr>
            <w:tcW w:w="1134"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A031210</w:t>
            </w:r>
          </w:p>
        </w:tc>
        <w:tc>
          <w:tcPr>
            <w:tcW w:w="1347"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饮食炊事机械</w:t>
            </w:r>
          </w:p>
        </w:tc>
        <w:tc>
          <w:tcPr>
            <w:tcW w:w="1308"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p>
        </w:tc>
        <w:tc>
          <w:tcPr>
            <w:tcW w:w="1596"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p>
        </w:tc>
        <w:tc>
          <w:tcPr>
            <w:tcW w:w="3132" w:type="dxa"/>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中国质量认证中心</w:t>
            </w:r>
          </w:p>
          <w:p>
            <w:pPr>
              <w:widowControl/>
              <w:autoSpaceDN w:val="0"/>
              <w:spacing w:line="276" w:lineRule="auto"/>
              <w:jc w:val="left"/>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北京鉴衡认证中心</w:t>
            </w:r>
          </w:p>
          <w:p>
            <w:pPr>
              <w:widowControl/>
              <w:autoSpaceDN w:val="0"/>
              <w:spacing w:line="276" w:lineRule="auto"/>
              <w:jc w:val="left"/>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中国市政工程华北设计研究总院有限公司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15</w:t>
            </w:r>
          </w:p>
        </w:tc>
        <w:tc>
          <w:tcPr>
            <w:tcW w:w="1134"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A060805</w:t>
            </w:r>
          </w:p>
        </w:tc>
        <w:tc>
          <w:tcPr>
            <w:tcW w:w="1347"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便器</w:t>
            </w:r>
          </w:p>
        </w:tc>
        <w:tc>
          <w:tcPr>
            <w:tcW w:w="1308"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p>
        </w:tc>
        <w:tc>
          <w:tcPr>
            <w:tcW w:w="1596"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p>
        </w:tc>
        <w:tc>
          <w:tcPr>
            <w:tcW w:w="3132" w:type="dxa"/>
            <w:vMerge w:val="restart"/>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中国质量认证中心</w:t>
            </w:r>
          </w:p>
          <w:p>
            <w:pPr>
              <w:widowControl/>
              <w:autoSpaceDN w:val="0"/>
              <w:spacing w:line="276" w:lineRule="auto"/>
              <w:jc w:val="left"/>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北京新华节水产品认证有限公司</w:t>
            </w:r>
          </w:p>
          <w:p>
            <w:pPr>
              <w:widowControl/>
              <w:autoSpaceDN w:val="0"/>
              <w:spacing w:line="276" w:lineRule="auto"/>
              <w:jc w:val="left"/>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方圆标志认证集团有限公司</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16</w:t>
            </w:r>
          </w:p>
        </w:tc>
        <w:tc>
          <w:tcPr>
            <w:tcW w:w="1134"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A060806</w:t>
            </w:r>
          </w:p>
        </w:tc>
        <w:tc>
          <w:tcPr>
            <w:tcW w:w="1347"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水嘴</w:t>
            </w:r>
          </w:p>
        </w:tc>
        <w:tc>
          <w:tcPr>
            <w:tcW w:w="1308"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p>
        </w:tc>
        <w:tc>
          <w:tcPr>
            <w:tcW w:w="1596"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p>
        </w:tc>
        <w:tc>
          <w:tcPr>
            <w:tcW w:w="3132" w:type="dxa"/>
            <w:vMerge w:val="continue"/>
            <w:shd w:val="clear" w:color="auto" w:fill="FFFFFF"/>
            <w:noWrap/>
            <w:tcMar>
              <w:top w:w="0" w:type="dxa"/>
              <w:left w:w="0" w:type="dxa"/>
              <w:bottom w:w="0" w:type="dxa"/>
              <w:right w:w="0" w:type="dxa"/>
            </w:tcMar>
            <w:vAlign w:val="center"/>
          </w:tcPr>
          <w:p>
            <w:pPr>
              <w:widowControl/>
              <w:autoSpaceDN w:val="0"/>
              <w:spacing w:line="276" w:lineRule="auto"/>
              <w:jc w:val="left"/>
              <w:rPr>
                <w:rFonts w:ascii="仿宋" w:hAnsi="仿宋" w:eastAsia="仿宋" w:cs="宋体"/>
                <w:color w:val="000000"/>
                <w:w w:val="90"/>
                <w:kern w:val="0"/>
                <w:sz w:val="22"/>
                <w:szCs w:val="22"/>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17</w:t>
            </w:r>
          </w:p>
        </w:tc>
        <w:tc>
          <w:tcPr>
            <w:tcW w:w="1134"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A060807</w:t>
            </w:r>
          </w:p>
        </w:tc>
        <w:tc>
          <w:tcPr>
            <w:tcW w:w="1347"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便器冲洗阀</w:t>
            </w:r>
          </w:p>
        </w:tc>
        <w:tc>
          <w:tcPr>
            <w:tcW w:w="1308"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p>
        </w:tc>
        <w:tc>
          <w:tcPr>
            <w:tcW w:w="1596"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p>
        </w:tc>
        <w:tc>
          <w:tcPr>
            <w:tcW w:w="3132" w:type="dxa"/>
            <w:vMerge w:val="continue"/>
            <w:shd w:val="clear" w:color="auto" w:fill="FFFFFF"/>
            <w:noWrap/>
            <w:tcMar>
              <w:top w:w="0" w:type="dxa"/>
              <w:left w:w="0" w:type="dxa"/>
              <w:bottom w:w="0" w:type="dxa"/>
              <w:right w:w="0" w:type="dxa"/>
            </w:tcMar>
            <w:vAlign w:val="center"/>
          </w:tcPr>
          <w:p>
            <w:pPr>
              <w:widowControl/>
              <w:autoSpaceDN w:val="0"/>
              <w:spacing w:line="276" w:lineRule="auto"/>
              <w:jc w:val="left"/>
              <w:rPr>
                <w:rFonts w:ascii="仿宋" w:hAnsi="仿宋" w:eastAsia="仿宋" w:cs="宋体"/>
                <w:color w:val="000000"/>
                <w:w w:val="90"/>
                <w:kern w:val="0"/>
                <w:sz w:val="22"/>
                <w:szCs w:val="22"/>
              </w:rPr>
            </w:pP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18</w:t>
            </w:r>
          </w:p>
        </w:tc>
        <w:tc>
          <w:tcPr>
            <w:tcW w:w="1134"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A060810</w:t>
            </w:r>
          </w:p>
        </w:tc>
        <w:tc>
          <w:tcPr>
            <w:tcW w:w="1347"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r>
              <w:rPr>
                <w:rFonts w:hint="eastAsia" w:ascii="仿宋" w:hAnsi="仿宋" w:eastAsia="仿宋" w:cs="宋体"/>
                <w:color w:val="000000"/>
                <w:w w:val="90"/>
                <w:kern w:val="0"/>
                <w:sz w:val="22"/>
                <w:szCs w:val="22"/>
              </w:rPr>
              <w:t>淋浴器</w:t>
            </w:r>
          </w:p>
        </w:tc>
        <w:tc>
          <w:tcPr>
            <w:tcW w:w="1308"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p>
        </w:tc>
        <w:tc>
          <w:tcPr>
            <w:tcW w:w="1596"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w w:val="90"/>
                <w:kern w:val="0"/>
                <w:sz w:val="22"/>
                <w:szCs w:val="22"/>
              </w:rPr>
            </w:pPr>
          </w:p>
        </w:tc>
        <w:tc>
          <w:tcPr>
            <w:tcW w:w="3132" w:type="dxa"/>
            <w:vMerge w:val="continue"/>
            <w:shd w:val="clear" w:color="auto" w:fill="FFFFFF"/>
            <w:noWrap/>
            <w:tcMar>
              <w:top w:w="0" w:type="dxa"/>
              <w:left w:w="0" w:type="dxa"/>
              <w:bottom w:w="0" w:type="dxa"/>
              <w:right w:w="0" w:type="dxa"/>
            </w:tcMar>
            <w:vAlign w:val="center"/>
          </w:tcPr>
          <w:p>
            <w:pPr>
              <w:widowControl/>
              <w:autoSpaceDN w:val="0"/>
              <w:spacing w:line="276" w:lineRule="auto"/>
              <w:jc w:val="left"/>
              <w:rPr>
                <w:rFonts w:ascii="仿宋" w:hAnsi="仿宋" w:eastAsia="仿宋" w:cs="宋体"/>
                <w:color w:val="000000"/>
                <w:w w:val="90"/>
                <w:kern w:val="0"/>
                <w:sz w:val="22"/>
                <w:szCs w:val="22"/>
              </w:rPr>
            </w:pPr>
          </w:p>
        </w:tc>
      </w:tr>
    </w:tbl>
    <w:p>
      <w:pPr>
        <w:keepNext/>
        <w:keepLines/>
        <w:autoSpaceDN w:val="0"/>
        <w:spacing w:before="240" w:line="360" w:lineRule="auto"/>
        <w:jc w:val="left"/>
        <w:outlineLvl w:val="3"/>
        <w:rPr>
          <w:rFonts w:ascii="华文中宋" w:hAnsi="华文中宋" w:eastAsia="华文中宋"/>
          <w:b/>
          <w:bCs/>
          <w:color w:val="000000"/>
          <w:sz w:val="28"/>
          <w:szCs w:val="28"/>
        </w:rPr>
      </w:pPr>
      <w:r>
        <w:rPr>
          <w:rFonts w:hint="eastAsia" w:ascii="华文中宋" w:hAnsi="华文中宋" w:eastAsia="华文中宋"/>
          <w:b/>
          <w:bCs/>
          <w:color w:val="000000"/>
          <w:sz w:val="28"/>
          <w:szCs w:val="28"/>
        </w:rPr>
        <w:t>附2：参与实施政府采购环境标志产品认证机构名录</w:t>
      </w:r>
    </w:p>
    <w:tbl>
      <w:tblPr>
        <w:tblStyle w:val="51"/>
        <w:tblW w:w="9109" w:type="dxa"/>
        <w:tblInd w:w="-176"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851"/>
        <w:gridCol w:w="2288"/>
        <w:gridCol w:w="5970"/>
      </w:tblGrid>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trPr>
        <w:tc>
          <w:tcPr>
            <w:tcW w:w="851" w:type="dxa"/>
            <w:shd w:val="clear" w:color="auto" w:fill="FDE9D9"/>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b/>
                <w:color w:val="000000"/>
                <w:kern w:val="0"/>
                <w:sz w:val="22"/>
                <w:szCs w:val="22"/>
              </w:rPr>
            </w:pPr>
            <w:r>
              <w:rPr>
                <w:rFonts w:hint="eastAsia" w:ascii="仿宋" w:hAnsi="仿宋" w:eastAsia="仿宋" w:cs="宋体"/>
                <w:b/>
                <w:color w:val="000000"/>
                <w:kern w:val="0"/>
                <w:sz w:val="22"/>
                <w:szCs w:val="22"/>
              </w:rPr>
              <w:t>序号</w:t>
            </w:r>
          </w:p>
        </w:tc>
        <w:tc>
          <w:tcPr>
            <w:tcW w:w="2288" w:type="dxa"/>
            <w:shd w:val="clear" w:color="auto" w:fill="FDE9D9"/>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b/>
                <w:color w:val="000000"/>
                <w:kern w:val="0"/>
                <w:sz w:val="22"/>
                <w:szCs w:val="22"/>
              </w:rPr>
            </w:pPr>
            <w:r>
              <w:rPr>
                <w:rFonts w:hint="eastAsia" w:ascii="仿宋" w:hAnsi="仿宋" w:eastAsia="仿宋" w:cs="宋体"/>
                <w:b/>
                <w:color w:val="000000"/>
                <w:kern w:val="0"/>
                <w:sz w:val="22"/>
                <w:szCs w:val="22"/>
              </w:rPr>
              <w:t>目录</w:t>
            </w:r>
          </w:p>
        </w:tc>
        <w:tc>
          <w:tcPr>
            <w:tcW w:w="5970" w:type="dxa"/>
            <w:shd w:val="clear" w:color="auto" w:fill="FDE9D9"/>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b/>
                <w:color w:val="000000"/>
                <w:kern w:val="0"/>
                <w:sz w:val="22"/>
                <w:szCs w:val="22"/>
              </w:rPr>
            </w:pPr>
            <w:r>
              <w:rPr>
                <w:rFonts w:hint="eastAsia" w:ascii="仿宋" w:hAnsi="仿宋" w:eastAsia="仿宋" w:cs="宋体"/>
                <w:b/>
                <w:color w:val="000000"/>
                <w:kern w:val="0"/>
                <w:sz w:val="22"/>
                <w:szCs w:val="22"/>
              </w:rPr>
              <w:t>认证机构名录</w:t>
            </w:r>
          </w:p>
        </w:tc>
      </w:tr>
      <w:tr>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851"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kern w:val="0"/>
                <w:sz w:val="22"/>
                <w:szCs w:val="22"/>
              </w:rPr>
            </w:pPr>
            <w:r>
              <w:rPr>
                <w:rFonts w:hint="eastAsia" w:ascii="仿宋" w:hAnsi="仿宋" w:eastAsia="仿宋" w:cs="宋体"/>
                <w:color w:val="000000"/>
                <w:kern w:val="0"/>
                <w:sz w:val="22"/>
                <w:szCs w:val="22"/>
              </w:rPr>
              <w:t>1</w:t>
            </w:r>
          </w:p>
        </w:tc>
        <w:tc>
          <w:tcPr>
            <w:tcW w:w="2288" w:type="dxa"/>
            <w:shd w:val="clear" w:color="auto" w:fill="FFFFFF"/>
            <w:noWrap/>
            <w:tcMar>
              <w:top w:w="0" w:type="dxa"/>
              <w:left w:w="108" w:type="dxa"/>
              <w:bottom w:w="0" w:type="dxa"/>
              <w:right w:w="108" w:type="dxa"/>
            </w:tcMar>
            <w:vAlign w:val="center"/>
          </w:tcPr>
          <w:p>
            <w:pPr>
              <w:widowControl/>
              <w:autoSpaceDN w:val="0"/>
              <w:spacing w:line="276" w:lineRule="auto"/>
              <w:jc w:val="center"/>
              <w:textAlignment w:val="baseline"/>
              <w:rPr>
                <w:rFonts w:ascii="仿宋" w:hAnsi="仿宋" w:eastAsia="仿宋" w:cs="宋体"/>
                <w:color w:val="000000"/>
                <w:kern w:val="0"/>
                <w:sz w:val="22"/>
                <w:szCs w:val="22"/>
              </w:rPr>
            </w:pPr>
            <w:r>
              <w:rPr>
                <w:rFonts w:hint="eastAsia" w:ascii="仿宋" w:hAnsi="仿宋" w:eastAsia="仿宋" w:cs="宋体"/>
                <w:color w:val="000000"/>
                <w:kern w:val="0"/>
                <w:sz w:val="22"/>
                <w:szCs w:val="22"/>
              </w:rPr>
              <w:t>环境标志产品</w:t>
            </w:r>
          </w:p>
        </w:tc>
        <w:tc>
          <w:tcPr>
            <w:tcW w:w="5970" w:type="dxa"/>
            <w:shd w:val="clear" w:color="auto" w:fill="FFFFFF"/>
            <w:noWrap/>
            <w:tcMar>
              <w:top w:w="0" w:type="dxa"/>
              <w:left w:w="108" w:type="dxa"/>
              <w:bottom w:w="0" w:type="dxa"/>
              <w:right w:w="108" w:type="dxa"/>
            </w:tcMar>
            <w:vAlign w:val="center"/>
          </w:tcPr>
          <w:p>
            <w:pPr>
              <w:widowControl/>
              <w:autoSpaceDN w:val="0"/>
              <w:spacing w:line="276" w:lineRule="auto"/>
              <w:jc w:val="left"/>
              <w:textAlignment w:val="baseline"/>
              <w:rPr>
                <w:rFonts w:ascii="仿宋" w:hAnsi="仿宋" w:eastAsia="仿宋" w:cs="宋体"/>
                <w:color w:val="000000"/>
                <w:kern w:val="0"/>
                <w:sz w:val="22"/>
                <w:szCs w:val="22"/>
              </w:rPr>
            </w:pPr>
            <w:r>
              <w:rPr>
                <w:rFonts w:hint="eastAsia" w:ascii="仿宋" w:hAnsi="仿宋" w:eastAsia="仿宋" w:cs="宋体"/>
                <w:color w:val="000000"/>
                <w:kern w:val="0"/>
                <w:sz w:val="22"/>
                <w:szCs w:val="22"/>
              </w:rPr>
              <w:t>中环联合（北京）认证中心有限公司</w:t>
            </w:r>
          </w:p>
          <w:p>
            <w:pPr>
              <w:widowControl/>
              <w:autoSpaceDN w:val="0"/>
              <w:spacing w:line="276" w:lineRule="auto"/>
              <w:jc w:val="left"/>
              <w:textAlignment w:val="baseline"/>
              <w:rPr>
                <w:rFonts w:ascii="仿宋" w:hAnsi="仿宋" w:eastAsia="仿宋" w:cs="宋体"/>
                <w:color w:val="000000"/>
                <w:kern w:val="0"/>
                <w:sz w:val="22"/>
                <w:szCs w:val="22"/>
              </w:rPr>
            </w:pPr>
            <w:r>
              <w:rPr>
                <w:rFonts w:hint="eastAsia" w:ascii="仿宋" w:hAnsi="仿宋" w:eastAsia="仿宋" w:cs="宋体"/>
                <w:color w:val="000000"/>
                <w:kern w:val="0"/>
                <w:sz w:val="22"/>
                <w:szCs w:val="22"/>
              </w:rPr>
              <w:t>中标合信（北京）认证有限公司</w:t>
            </w:r>
          </w:p>
          <w:p>
            <w:pPr>
              <w:widowControl/>
              <w:autoSpaceDN w:val="0"/>
              <w:spacing w:line="276" w:lineRule="auto"/>
              <w:jc w:val="left"/>
              <w:textAlignment w:val="baseline"/>
              <w:rPr>
                <w:rFonts w:ascii="仿宋" w:hAnsi="仿宋" w:eastAsia="仿宋" w:cs="宋体"/>
                <w:color w:val="000000"/>
                <w:kern w:val="0"/>
                <w:sz w:val="22"/>
                <w:szCs w:val="22"/>
              </w:rPr>
            </w:pPr>
            <w:r>
              <w:rPr>
                <w:rFonts w:hint="eastAsia" w:ascii="仿宋" w:hAnsi="仿宋" w:eastAsia="仿宋" w:cs="宋体"/>
                <w:color w:val="000000"/>
                <w:kern w:val="0"/>
                <w:sz w:val="22"/>
                <w:szCs w:val="22"/>
              </w:rPr>
              <w:t>中环协（北京）认证有限公司</w:t>
            </w:r>
          </w:p>
          <w:p>
            <w:pPr>
              <w:widowControl/>
              <w:autoSpaceDN w:val="0"/>
              <w:spacing w:line="276" w:lineRule="auto"/>
              <w:jc w:val="left"/>
              <w:textAlignment w:val="baseline"/>
              <w:rPr>
                <w:rFonts w:ascii="仿宋" w:hAnsi="仿宋" w:eastAsia="仿宋" w:cs="宋体"/>
                <w:color w:val="000000"/>
                <w:kern w:val="0"/>
                <w:sz w:val="22"/>
                <w:szCs w:val="22"/>
              </w:rPr>
            </w:pPr>
            <w:r>
              <w:rPr>
                <w:rFonts w:hint="eastAsia" w:ascii="仿宋" w:hAnsi="仿宋" w:eastAsia="仿宋" w:cs="宋体"/>
                <w:color w:val="000000"/>
                <w:kern w:val="0"/>
                <w:sz w:val="22"/>
                <w:szCs w:val="22"/>
              </w:rPr>
              <w:t>天津华诚认证有限公司</w:t>
            </w:r>
          </w:p>
        </w:tc>
      </w:tr>
      <w:bookmarkEnd w:id="140"/>
      <w:bookmarkEnd w:id="141"/>
      <w:bookmarkEnd w:id="142"/>
      <w:bookmarkEnd w:id="143"/>
      <w:bookmarkEnd w:id="144"/>
    </w:tbl>
    <w:p>
      <w:pPr>
        <w:autoSpaceDN w:val="0"/>
        <w:jc w:val="center"/>
        <w:rPr>
          <w:rFonts w:ascii="华文中宋" w:hAnsi="华文中宋" w:eastAsia="华文中宋"/>
          <w:b/>
          <w:bCs/>
          <w:color w:val="000000"/>
          <w:sz w:val="28"/>
          <w:szCs w:val="28"/>
        </w:rPr>
      </w:pPr>
    </w:p>
    <w:sectPr>
      <w:headerReference r:id="rId18" w:type="first"/>
      <w:footerReference r:id="rId20" w:type="first"/>
      <w:headerReference r:id="rId17" w:type="even"/>
      <w:footerReference r:id="rId19" w:type="even"/>
      <w:pgSz w:w="11906" w:h="16838"/>
      <w:pgMar w:top="1440" w:right="1509" w:bottom="1440" w:left="1797" w:header="850" w:footer="850" w:gutter="0"/>
      <w:pgBorders>
        <w:top w:val="none" w:sz="0" w:space="0"/>
        <w:left w:val="none" w:sz="0" w:space="0"/>
        <w:bottom w:val="none" w:sz="0" w:space="0"/>
        <w:right w:val="none" w:sz="0" w:space="0"/>
      </w:pgBorders>
      <w:cols w:space="720" w:num="1"/>
      <w:docGrid w:linePitch="286" w:charSpace="-38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00004FF" w:usb2="00000000" w:usb3="00000000" w:csb0="2000019F"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ˎ̥">
    <w:altName w:val="Malgun Gothic Semilight"/>
    <w:panose1 w:val="00000000000000000000"/>
    <w:charset w:val="00"/>
    <w:family w:val="roman"/>
    <w:pitch w:val="default"/>
    <w:sig w:usb0="00000000" w:usb1="00000000" w:usb2="00000000" w:usb3="00000000" w:csb0="00040001" w:csb1="00000000"/>
  </w:font>
  <w:font w:name="@宋体">
    <w:panose1 w:val="02010600030101010101"/>
    <w:charset w:val="86"/>
    <w:family w:val="auto"/>
    <w:pitch w:val="default"/>
    <w:sig w:usb0="00000003" w:usb1="288F0000" w:usb2="00000006" w:usb3="00000000" w:csb0="00040001" w:csb1="00000000"/>
  </w:font>
  <w:font w:name="MS UI Gothic">
    <w:panose1 w:val="020B0600070205080204"/>
    <w:charset w:val="80"/>
    <w:family w:val="swiss"/>
    <w:pitch w:val="default"/>
    <w:sig w:usb0="E00002FF" w:usb1="6AC7FDFB" w:usb2="08000012" w:usb3="00000000" w:csb0="4002009F" w:csb1="DFD70000"/>
  </w:font>
  <w:font w:name="???|CS?o｡ﾀ?">
    <w:altName w:val="Yu Gothic UI"/>
    <w:panose1 w:val="00000000000000000000"/>
    <w:charset w:val="80"/>
    <w:family w:val="modern"/>
    <w:pitch w:val="default"/>
    <w:sig w:usb0="00000000" w:usb1="00000000" w:usb2="00000010" w:usb3="00000000" w:csb0="00020000" w:csb1="00000000"/>
  </w:font>
  <w:font w:name="隶书">
    <w:panose1 w:val="02010509060101010101"/>
    <w:charset w:val="86"/>
    <w:family w:val="modern"/>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003" w:usb1="288F0000" w:usb2="00000006" w:usb3="00000000" w:csb0="00040001" w:csb1="00000000"/>
  </w:font>
  <w:font w:name="inherit">
    <w:altName w:val="微软雅黑"/>
    <w:panose1 w:val="00000000000000000000"/>
    <w:charset w:val="00"/>
    <w:family w:val="roma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Malgun Gothic Semilight">
    <w:panose1 w:val="020B0502040204020203"/>
    <w:charset w:val="86"/>
    <w:family w:val="auto"/>
    <w:pitch w:val="default"/>
    <w:sig w:usb0="900002AF" w:usb1="01D77CFB" w:usb2="00000012" w:usb3="00000000" w:csb0="203E01BD" w:csb1="D7FF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5"/>
      </w:rPr>
    </w:pPr>
    <w:r>
      <w:fldChar w:fldCharType="begin"/>
    </w:r>
    <w:r>
      <w:rPr>
        <w:rStyle w:val="55"/>
      </w:rPr>
      <w:instrText xml:space="preserve">PAGE  </w:instrText>
    </w:r>
    <w:r>
      <w:fldChar w:fldCharType="end"/>
    </w:r>
  </w:p>
  <w:p>
    <w:pPr>
      <w:pStyle w:val="3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5"/>
      </w:rPr>
    </w:pPr>
  </w:p>
  <w:p>
    <w:pPr>
      <w:pStyle w:val="31"/>
      <w:framePr w:wrap="around" w:vAnchor="text" w:hAnchor="page" w:x="6439" w:y="332"/>
      <w:jc w:val="center"/>
      <w:rPr>
        <w:rStyle w:val="55"/>
      </w:rPr>
    </w:pPr>
  </w:p>
  <w:p>
    <w:pPr>
      <w:pStyle w:val="31"/>
    </w:pPr>
    <w:r>
      <w:pict>
        <v:line id="直接连接符 2" o:spid="_x0000_s2049" o:spt="20" style="position:absolute;left:0pt;margin-left:-588pt;margin-top:11.2pt;height:0pt;width:477.75pt;z-index:251659264;mso-width-relative:page;mso-height-relative:page;" coordsize="21600,21600" o:gfxdata="UEsDBAoAAAAAAIdO4kAAAAAAAAAAAAAAAAAEAAAAZHJzL1BLAwQUAAAACACHTuJATCTirtkAAAAM&#10;AQAADwAAAGRycy9kb3ducmV2LnhtbE2PzU7DMBCE70i8g7VIXKrUjoGCQpwegNy4UKh63cZLEhGv&#10;09j9gafHiAMcZ2c0+025PLlBHGgKvWcD+VyBIG687bk18PZaZ3cgQkS2OHgmA58UYFmdn5VYWH/k&#10;FzqsYitSCYcCDXQxjoWUoenIYZj7kTh5735yGJOcWmknPKZyN0it1EI67Dl96HCkh46aj9XeGQj1&#10;mnb116yZqc1V60nvHp+f0JjLi1zdg4h0in9h+MFP6FAlpq3fsw1iMJDl+e0irYkGtL4GkSKZ1uoG&#10;xPb3IqtS/h9RfQNQSwMEFAAAAAgAh07iQKGLAXLnAQAAuAMAAA4AAABkcnMvZTJvRG9jLnhtbK1T&#10;sY4TMRDtkfgHyz3ZJHDhWGVzRaKjOSDSHR8w8XqzFrbHsp1s8hP8ABIdVJT0/M0dn8HYyQYIzRVs&#10;YXk8M2/mvZmdXu2MZlvpg0Jb8dFgyJm0Amtl1xV/f3f97JKzEMHWoNHKiu9l4Fezp0+mnSvlGFvU&#10;tfSMQGwoO1fxNkZXFkUQrTQQBuikJWeD3kAk06+L2kNH6EYX4+FwUnToa+dRyBDodXFw8iOifwwg&#10;No0ScoFiY6SNB1QvNUSiFFrlAp/lbptGiviuaYKMTFecmMZ8UhG6r9JZzKZQrj24VoljC/CYFs44&#10;GVCWip6gFhCBbbz6B8oo4TFgEwcCTXEgkhUhFqPhmTa3LTiZuZDUwZ1ED/8PVrzdLj1TdcWfc2bB&#10;0MAfPn2///jl54/PdD58+8rGSaTOhZJi53bpE02xs7fuBsWHwCzOW7BrmZu92ztCGKWM4q+UZARH&#10;pVbdG6wpBjYRs2K7xpsESVqwXR7M/jQYuYtM0ONkOHn5YnzBmeh9BZR9ovMhvpZoWLpUXCubNIMS&#10;tjchpkag7EPSs8VrpXWeu7asq/irC0JOnoBa1cmZDb9ezbVnW0ibk7/M6izM48bWhyLapjyZl+5Y&#10;uWd90G+F9X7pe2looLm34/KljfnTzgL+/uFm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MJOKu&#10;2QAAAAwBAAAPAAAAAAAAAAEAIAAAACIAAABkcnMvZG93bnJldi54bWxQSwECFAAUAAAACACHTuJA&#10;oYsBcucBAAC4AwAADgAAAAAAAAABACAAAAAoAQAAZHJzL2Uyb0RvYy54bWxQSwUGAAAAAAYABgBZ&#10;AQAAgQUAAAAA&#10;">
          <v:path arrowok="t"/>
          <v:fill focussize="0,0"/>
          <v:stroke/>
          <v:imagedata o:title=""/>
          <o:lock v:ext="edit"/>
        </v:lin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9003690"/>
    </w:sdtPr>
    <w:sdtContent>
      <w:sdt>
        <w:sdtPr>
          <w:id w:val="-1705238520"/>
        </w:sdtPr>
        <w:sdtContent>
          <w:p>
            <w:pPr>
              <w:pStyle w:val="31"/>
              <w:jc w:val="center"/>
            </w:pPr>
            <w:r>
              <w:rPr>
                <w:b/>
                <w:bCs/>
              </w:rPr>
              <w:t xml:space="preserve"> </w:t>
            </w:r>
            <w:r>
              <w:rPr>
                <w:b/>
                <w:bCs/>
              </w:rPr>
              <w:fldChar w:fldCharType="begin"/>
            </w:r>
            <w:r>
              <w:rPr>
                <w:b/>
                <w:bCs/>
              </w:rPr>
              <w:instrText xml:space="preserve">PAGE</w:instrText>
            </w:r>
            <w:r>
              <w:rPr>
                <w:b/>
                <w:bCs/>
              </w:rPr>
              <w:fldChar w:fldCharType="separate"/>
            </w:r>
            <w:r>
              <w:rPr>
                <w:b/>
                <w:bCs/>
              </w:rPr>
              <w:t>39</w:t>
            </w:r>
            <w:r>
              <w:rPr>
                <w:b/>
                <w:bCs/>
              </w:rPr>
              <w:fldChar w:fldCharType="end"/>
            </w:r>
            <w:r>
              <w:rPr>
                <w:b/>
                <w:bCs/>
              </w:rPr>
              <w:t xml:space="preserve"> / 156</w:t>
            </w:r>
          </w:p>
        </w:sdtContent>
      </w:sdt>
    </w:sdtContent>
  </w:sdt>
  <w:p>
    <w:pPr>
      <w:pStyle w:val="31"/>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6463268"/>
    </w:sdtPr>
    <w:sdtContent>
      <w:sdt>
        <w:sdtPr>
          <w:id w:val="1102002621"/>
        </w:sdtPr>
        <w:sdtContent>
          <w:p>
            <w:pPr>
              <w:pStyle w:val="31"/>
              <w:ind w:firstLine="480"/>
              <w:jc w:val="center"/>
            </w:pPr>
          </w:p>
        </w:sdtContent>
      </w:sdt>
    </w:sdtContent>
  </w:sdt>
  <w:p>
    <w:pPr>
      <w:pStyle w:val="3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3930"/>
        <w:tab w:val="clear" w:pos="4153"/>
        <w:tab w:val="clear" w:pos="830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w:instrText>
    </w:r>
    <w:r>
      <w:fldChar w:fldCharType="separate"/>
    </w:r>
    <w:r>
      <w:t>28</w:t>
    </w:r>
    <w:r>
      <w:fldChar w:fldCharType="end"/>
    </w:r>
  </w:p>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rPr>
        <w:lang w:val="zh-CN"/>
      </w:rPr>
      <w:fldChar w:fldCharType="begin"/>
    </w:r>
    <w:r>
      <w:rPr>
        <w:lang w:val="zh-CN"/>
      </w:rPr>
      <w:instrText xml:space="preserve">PAGE</w:instrText>
    </w:r>
    <w:r>
      <w:rPr>
        <w:lang w:val="zh-CN"/>
      </w:rPr>
      <w:fldChar w:fldCharType="separate"/>
    </w:r>
    <w:r>
      <w:rPr>
        <w:lang w:val="zh-CN"/>
      </w:rPr>
      <w:t>139</w:t>
    </w:r>
    <w:r>
      <w:rPr>
        <w:lang w:val="zh-CN"/>
      </w:rPr>
      <w:fldChar w:fldCharType="end"/>
    </w:r>
    <w:r>
      <w:rPr>
        <w:lang w:val="zh-CN"/>
      </w:rPr>
      <w:t xml:space="preserve"> / </w:t>
    </w:r>
    <w:r>
      <w:rPr>
        <w:rFonts w:hint="eastAsia"/>
        <w:lang w:val="zh-CN"/>
      </w:rPr>
      <w:t>153</w:t>
    </w:r>
  </w:p>
  <w:p>
    <w:pPr>
      <w:pStyle w:val="31"/>
      <w:tabs>
        <w:tab w:val="left" w:pos="3930"/>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firstLine="5310" w:firstLineChars="2950"/>
      <w:jc w:val="both"/>
    </w:pPr>
    <w:r>
      <w:t xml:space="preserve">  </w:t>
    </w:r>
    <w:r>
      <w:rPr>
        <w:rFonts w:hint="eastAsia"/>
      </w:rPr>
      <w:t xml:space="preserve">    </w:t>
    </w:r>
  </w:p>
  <w:p>
    <w:pPr>
      <w:pStyle w:val="32"/>
      <w:jc w:val="right"/>
    </w:pPr>
    <w:r>
      <w:rPr>
        <w:rFonts w:hint="eastAsia"/>
      </w:rPr>
      <w:t>项目编号：CGZX（CS）-2023-007</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jc w:val="both"/>
    </w:pPr>
  </w:p>
  <w:p>
    <w:pPr>
      <w:pStyle w:val="32"/>
      <w:pBdr>
        <w:bottom w:val="none" w:color="auto" w:sz="0" w:space="0"/>
      </w:pBdr>
    </w:pPr>
    <w:r>
      <w:rPr>
        <w:rFonts w:hint="eastAsia"/>
      </w:rPr>
      <w:t xml:space="preserve">                                                              项目编号：CGZX（CS）-2020-0</w:t>
    </w:r>
    <w:r>
      <w:t>011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4" w:space="0"/>
      </w:pBdr>
      <w:jc w:val="right"/>
    </w:pPr>
  </w:p>
  <w:p>
    <w:pPr>
      <w:pStyle w:val="32"/>
      <w:pBdr>
        <w:bottom w:val="single" w:color="auto" w:sz="4" w:space="0"/>
      </w:pBdr>
      <w:jc w:val="right"/>
    </w:pPr>
    <w:r>
      <w:rPr>
        <w:rFonts w:hint="eastAsia"/>
      </w:rPr>
      <w:t xml:space="preserve">项目编号：CGZX（CS）-2023-007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firstLine="5310" w:firstLineChars="2950"/>
      <w:jc w:val="both"/>
    </w:pPr>
    <w:r>
      <w:t xml:space="preserve">  </w:t>
    </w:r>
    <w:r>
      <w:rPr>
        <w:rFonts w:hint="eastAsia"/>
      </w:rPr>
      <w:t xml:space="preserve">    </w:t>
    </w:r>
  </w:p>
  <w:p>
    <w:pPr>
      <w:pStyle w:val="32"/>
      <w:ind w:firstLine="11160" w:firstLineChars="6200"/>
      <w:jc w:val="both"/>
    </w:pPr>
    <w:r>
      <w:rPr>
        <w:rFonts w:hint="eastAsia"/>
      </w:rPr>
      <w:t>项目编号：CGZX（CS）-2023-007</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both"/>
    </w:pPr>
  </w:p>
  <w:p>
    <w:pPr>
      <w:pStyle w:val="32"/>
      <w:ind w:firstLine="5310" w:firstLineChars="2950"/>
      <w:jc w:val="both"/>
    </w:pPr>
    <w:r>
      <w:rPr>
        <w:rFonts w:hint="eastAsia"/>
      </w:rPr>
      <w:t xml:space="preserve">                 </w:t>
    </w:r>
  </w:p>
  <w:p>
    <w:pPr>
      <w:pStyle w:val="32"/>
      <w:ind w:firstLine="6840" w:firstLineChars="3800"/>
      <w:jc w:val="both"/>
    </w:pPr>
    <w:r>
      <w:rPr>
        <w:rFonts w:hint="eastAsia"/>
      </w:rPr>
      <w:t xml:space="preserve"> 项目编号：CGZX（CS）-2023-007</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left="210" w:leftChars="100" w:firstLine="5130" w:firstLineChars="2850"/>
      <w:jc w:val="both"/>
    </w:pPr>
    <w:r>
      <w:rPr>
        <w:rFonts w:hint="eastAsia"/>
      </w:rPr>
      <w:t xml:space="preserve">               </w:t>
    </w:r>
  </w:p>
  <w:p>
    <w:pPr>
      <w:pStyle w:val="32"/>
      <w:ind w:left="210" w:leftChars="100" w:firstLine="6750" w:firstLineChars="3750"/>
      <w:jc w:val="both"/>
    </w:pPr>
  </w:p>
  <w:p>
    <w:pPr>
      <w:pStyle w:val="32"/>
      <w:ind w:left="210" w:leftChars="100" w:firstLine="10890" w:firstLineChars="6050"/>
      <w:jc w:val="both"/>
    </w:pPr>
    <w:r>
      <w:rPr>
        <w:rFonts w:hint="eastAsia"/>
      </w:rPr>
      <w:t>项目编号：CGZX（CS）-2023-007</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left="210" w:leftChars="100" w:firstLine="5130" w:firstLineChars="2850"/>
      <w:jc w:val="both"/>
    </w:pPr>
    <w:r>
      <w:rPr>
        <w:rFonts w:hint="eastAsia"/>
      </w:rPr>
      <w:t xml:space="preserve">             </w:t>
    </w:r>
  </w:p>
  <w:p>
    <w:pPr>
      <w:pStyle w:val="32"/>
      <w:ind w:left="210" w:leftChars="100" w:firstLine="6660" w:firstLineChars="3700"/>
      <w:jc w:val="both"/>
    </w:pPr>
  </w:p>
  <w:p>
    <w:pPr>
      <w:pStyle w:val="32"/>
      <w:ind w:left="210" w:leftChars="100" w:firstLine="6660" w:firstLineChars="3700"/>
      <w:jc w:val="both"/>
    </w:pPr>
    <w:r>
      <w:t xml:space="preserve">  </w:t>
    </w:r>
    <w:r>
      <w:rPr>
        <w:rFonts w:hint="eastAsia"/>
      </w:rPr>
      <w:t>项目编号：CGZX（CS）-2023-007</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firstLine="5310" w:firstLineChars="2950"/>
      <w:jc w:val="both"/>
    </w:pPr>
    <w:r>
      <w:rPr>
        <w:rFonts w:hint="eastAsia"/>
      </w:rPr>
      <w:t xml:space="preserve">                                                                    </w:t>
    </w:r>
  </w:p>
  <w:p>
    <w:pPr>
      <w:pStyle w:val="32"/>
      <w:ind w:firstLine="8910" w:firstLineChars="4950"/>
      <w:jc w:val="both"/>
    </w:pPr>
  </w:p>
  <w:p>
    <w:pPr>
      <w:pStyle w:val="32"/>
      <w:ind w:firstLine="11520" w:firstLineChars="6400"/>
      <w:jc w:val="both"/>
    </w:pPr>
    <w:r>
      <w:rPr>
        <w:rFonts w:hint="eastAsia"/>
      </w:rPr>
      <w:t>项目编号：CGZX（CS）-2023-007</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firstLine="5310" w:firstLineChars="2950"/>
      <w:jc w:val="both"/>
    </w:pPr>
    <w:r>
      <w:rPr>
        <w:rFonts w:hint="eastAsia"/>
      </w:rPr>
      <w:t xml:space="preserve">             </w:t>
    </w:r>
  </w:p>
  <w:p>
    <w:pPr>
      <w:pStyle w:val="32"/>
      <w:ind w:firstLine="6120" w:firstLineChars="3400"/>
      <w:jc w:val="both"/>
    </w:pPr>
    <w:r>
      <w:rPr>
        <w:rFonts w:hint="eastAsia"/>
      </w:rPr>
      <w:t>项目编号：CGZX（CS）-2023-007</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1A6FAE"/>
    <w:multiLevelType w:val="singleLevel"/>
    <w:tmpl w:val="D91A6FAE"/>
    <w:lvl w:ilvl="0" w:tentative="0">
      <w:start w:val="1"/>
      <w:numFmt w:val="decimal"/>
      <w:suff w:val="nothing"/>
      <w:lvlText w:val="（%1）"/>
      <w:lvlJc w:val="left"/>
    </w:lvl>
  </w:abstractNum>
  <w:abstractNum w:abstractNumId="1">
    <w:nsid w:val="0000001F"/>
    <w:multiLevelType w:val="multilevel"/>
    <w:tmpl w:val="0000001F"/>
    <w:lvl w:ilvl="0" w:tentative="0">
      <w:start w:val="1"/>
      <w:numFmt w:val="decimal"/>
      <w:pStyle w:val="125"/>
      <w:lvlText w:val="%1） "/>
      <w:lvlJc w:val="left"/>
      <w:pPr>
        <w:tabs>
          <w:tab w:val="left" w:pos="460"/>
        </w:tabs>
        <w:ind w:left="6" w:firstLine="420"/>
      </w:pPr>
      <w:rPr>
        <w:rFonts w:hint="eastAsia"/>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
    <w:nsid w:val="54020BF1"/>
    <w:multiLevelType w:val="multilevel"/>
    <w:tmpl w:val="54020BF1"/>
    <w:lvl w:ilvl="0" w:tentative="0">
      <w:start w:val="1"/>
      <w:numFmt w:val="bullet"/>
      <w:lvlText w:val=""/>
      <w:lvlJc w:val="left"/>
      <w:pPr>
        <w:ind w:left="845" w:hanging="420"/>
      </w:pPr>
      <w:rPr>
        <w:rFonts w:hint="default" w:ascii="Wingdings" w:hAnsi="Wingdings"/>
      </w:rPr>
    </w:lvl>
    <w:lvl w:ilvl="1" w:tentative="0">
      <w:start w:val="1"/>
      <w:numFmt w:val="bullet"/>
      <w:lvlText w:val=""/>
      <w:lvlJc w:val="left"/>
      <w:pPr>
        <w:ind w:left="1265" w:hanging="420"/>
      </w:pPr>
      <w:rPr>
        <w:rFonts w:hint="default" w:ascii="Wingdings" w:hAnsi="Wingdings"/>
      </w:rPr>
    </w:lvl>
    <w:lvl w:ilvl="2" w:tentative="0">
      <w:start w:val="1"/>
      <w:numFmt w:val="bullet"/>
      <w:lvlText w:val=""/>
      <w:lvlJc w:val="left"/>
      <w:pPr>
        <w:ind w:left="1685" w:hanging="420"/>
      </w:pPr>
      <w:rPr>
        <w:rFonts w:hint="default" w:ascii="Wingdings" w:hAnsi="Wingdings"/>
      </w:rPr>
    </w:lvl>
    <w:lvl w:ilvl="3" w:tentative="0">
      <w:start w:val="1"/>
      <w:numFmt w:val="bullet"/>
      <w:lvlText w:val=""/>
      <w:lvlJc w:val="left"/>
      <w:pPr>
        <w:ind w:left="2105" w:hanging="420"/>
      </w:pPr>
      <w:rPr>
        <w:rFonts w:hint="default" w:ascii="Wingdings" w:hAnsi="Wingdings"/>
      </w:rPr>
    </w:lvl>
    <w:lvl w:ilvl="4" w:tentative="0">
      <w:start w:val="1"/>
      <w:numFmt w:val="bullet"/>
      <w:lvlText w:val=""/>
      <w:lvlJc w:val="left"/>
      <w:pPr>
        <w:ind w:left="2525" w:hanging="420"/>
      </w:pPr>
      <w:rPr>
        <w:rFonts w:hint="default" w:ascii="Wingdings" w:hAnsi="Wingdings"/>
      </w:rPr>
    </w:lvl>
    <w:lvl w:ilvl="5" w:tentative="0">
      <w:start w:val="1"/>
      <w:numFmt w:val="bullet"/>
      <w:lvlText w:val=""/>
      <w:lvlJc w:val="left"/>
      <w:pPr>
        <w:ind w:left="2945" w:hanging="420"/>
      </w:pPr>
      <w:rPr>
        <w:rFonts w:hint="default" w:ascii="Wingdings" w:hAnsi="Wingdings"/>
      </w:rPr>
    </w:lvl>
    <w:lvl w:ilvl="6" w:tentative="0">
      <w:start w:val="1"/>
      <w:numFmt w:val="bullet"/>
      <w:lvlText w:val=""/>
      <w:lvlJc w:val="left"/>
      <w:pPr>
        <w:ind w:left="3365" w:hanging="420"/>
      </w:pPr>
      <w:rPr>
        <w:rFonts w:hint="default" w:ascii="Wingdings" w:hAnsi="Wingdings"/>
      </w:rPr>
    </w:lvl>
    <w:lvl w:ilvl="7" w:tentative="0">
      <w:start w:val="1"/>
      <w:numFmt w:val="bullet"/>
      <w:lvlText w:val=""/>
      <w:lvlJc w:val="left"/>
      <w:pPr>
        <w:ind w:left="3785" w:hanging="420"/>
      </w:pPr>
      <w:rPr>
        <w:rFonts w:hint="default" w:ascii="Wingdings" w:hAnsi="Wingdings"/>
      </w:rPr>
    </w:lvl>
    <w:lvl w:ilvl="8" w:tentative="0">
      <w:start w:val="1"/>
      <w:numFmt w:val="bullet"/>
      <w:lvlText w:val=""/>
      <w:lvlJc w:val="left"/>
      <w:pPr>
        <w:ind w:left="4205" w:hanging="42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hideGrammaticalErrors/>
  <w:documentProtection w:formatting="1" w:enforcement="0"/>
  <w:defaultTabStop w:val="420"/>
  <w:drawingGridHorizontalSpacing w:val="191"/>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M3ODYyNTk4M2M5NTRlNjhjYTczYzVjYWQwZDI3NjIifQ=="/>
  </w:docVars>
  <w:rsids>
    <w:rsidRoot w:val="00172A27"/>
    <w:rsid w:val="00000644"/>
    <w:rsid w:val="00000D90"/>
    <w:rsid w:val="00007905"/>
    <w:rsid w:val="0001060C"/>
    <w:rsid w:val="000111B3"/>
    <w:rsid w:val="0001151E"/>
    <w:rsid w:val="000115A1"/>
    <w:rsid w:val="00012C50"/>
    <w:rsid w:val="00014127"/>
    <w:rsid w:val="00016BFC"/>
    <w:rsid w:val="00017DDF"/>
    <w:rsid w:val="0002089E"/>
    <w:rsid w:val="00021512"/>
    <w:rsid w:val="000236C8"/>
    <w:rsid w:val="0002395B"/>
    <w:rsid w:val="00025444"/>
    <w:rsid w:val="00026E8F"/>
    <w:rsid w:val="00031484"/>
    <w:rsid w:val="00034B91"/>
    <w:rsid w:val="00036A42"/>
    <w:rsid w:val="00036C09"/>
    <w:rsid w:val="000403BD"/>
    <w:rsid w:val="00040537"/>
    <w:rsid w:val="000411E6"/>
    <w:rsid w:val="00042D50"/>
    <w:rsid w:val="00044097"/>
    <w:rsid w:val="000440BB"/>
    <w:rsid w:val="000440F0"/>
    <w:rsid w:val="0004736F"/>
    <w:rsid w:val="00055397"/>
    <w:rsid w:val="00056099"/>
    <w:rsid w:val="00056892"/>
    <w:rsid w:val="00061C34"/>
    <w:rsid w:val="00063762"/>
    <w:rsid w:val="00064E9B"/>
    <w:rsid w:val="00065476"/>
    <w:rsid w:val="000656A6"/>
    <w:rsid w:val="00066FC2"/>
    <w:rsid w:val="00070A3F"/>
    <w:rsid w:val="00071F3F"/>
    <w:rsid w:val="00072F91"/>
    <w:rsid w:val="000733E6"/>
    <w:rsid w:val="0007342A"/>
    <w:rsid w:val="00073EA9"/>
    <w:rsid w:val="00074B46"/>
    <w:rsid w:val="00075404"/>
    <w:rsid w:val="0007543C"/>
    <w:rsid w:val="000765E8"/>
    <w:rsid w:val="00080999"/>
    <w:rsid w:val="000815A6"/>
    <w:rsid w:val="00082AFF"/>
    <w:rsid w:val="00082F00"/>
    <w:rsid w:val="000836C3"/>
    <w:rsid w:val="00085055"/>
    <w:rsid w:val="00090218"/>
    <w:rsid w:val="00091E40"/>
    <w:rsid w:val="00092481"/>
    <w:rsid w:val="000931C4"/>
    <w:rsid w:val="0009453C"/>
    <w:rsid w:val="000A0F09"/>
    <w:rsid w:val="000A1D23"/>
    <w:rsid w:val="000A4B17"/>
    <w:rsid w:val="000A4D8B"/>
    <w:rsid w:val="000A4DC5"/>
    <w:rsid w:val="000A7444"/>
    <w:rsid w:val="000A7527"/>
    <w:rsid w:val="000B11F7"/>
    <w:rsid w:val="000B3554"/>
    <w:rsid w:val="000B3814"/>
    <w:rsid w:val="000B6077"/>
    <w:rsid w:val="000B6493"/>
    <w:rsid w:val="000C14FD"/>
    <w:rsid w:val="000C1DB4"/>
    <w:rsid w:val="000C3609"/>
    <w:rsid w:val="000C36AD"/>
    <w:rsid w:val="000C624C"/>
    <w:rsid w:val="000C709C"/>
    <w:rsid w:val="000D302D"/>
    <w:rsid w:val="000D4568"/>
    <w:rsid w:val="000D5407"/>
    <w:rsid w:val="000D586B"/>
    <w:rsid w:val="000D595F"/>
    <w:rsid w:val="000D7E1C"/>
    <w:rsid w:val="000E0400"/>
    <w:rsid w:val="000E0577"/>
    <w:rsid w:val="000E2524"/>
    <w:rsid w:val="000E3F15"/>
    <w:rsid w:val="000E4DD5"/>
    <w:rsid w:val="000E53EA"/>
    <w:rsid w:val="000E58F8"/>
    <w:rsid w:val="000E5B54"/>
    <w:rsid w:val="000E604D"/>
    <w:rsid w:val="000E6460"/>
    <w:rsid w:val="000E7099"/>
    <w:rsid w:val="000F0EAD"/>
    <w:rsid w:val="000F22E0"/>
    <w:rsid w:val="000F4675"/>
    <w:rsid w:val="000F490D"/>
    <w:rsid w:val="000F76A5"/>
    <w:rsid w:val="000F7CA7"/>
    <w:rsid w:val="00101B31"/>
    <w:rsid w:val="001024B1"/>
    <w:rsid w:val="00102E62"/>
    <w:rsid w:val="00103177"/>
    <w:rsid w:val="00103ABE"/>
    <w:rsid w:val="00104004"/>
    <w:rsid w:val="0010405B"/>
    <w:rsid w:val="001043F4"/>
    <w:rsid w:val="00104469"/>
    <w:rsid w:val="00104946"/>
    <w:rsid w:val="0010715C"/>
    <w:rsid w:val="00107725"/>
    <w:rsid w:val="001126B3"/>
    <w:rsid w:val="001131A0"/>
    <w:rsid w:val="00113E31"/>
    <w:rsid w:val="00114E4D"/>
    <w:rsid w:val="001153F7"/>
    <w:rsid w:val="00116138"/>
    <w:rsid w:val="00116B11"/>
    <w:rsid w:val="00116CB1"/>
    <w:rsid w:val="00120621"/>
    <w:rsid w:val="001207AE"/>
    <w:rsid w:val="001221E4"/>
    <w:rsid w:val="00122311"/>
    <w:rsid w:val="00122BC8"/>
    <w:rsid w:val="00122C70"/>
    <w:rsid w:val="00125D54"/>
    <w:rsid w:val="00125E42"/>
    <w:rsid w:val="00126D60"/>
    <w:rsid w:val="00127C7D"/>
    <w:rsid w:val="00130D9C"/>
    <w:rsid w:val="00130ED5"/>
    <w:rsid w:val="00133E23"/>
    <w:rsid w:val="00134F9F"/>
    <w:rsid w:val="00135B7E"/>
    <w:rsid w:val="0013680E"/>
    <w:rsid w:val="00137D7E"/>
    <w:rsid w:val="00140802"/>
    <w:rsid w:val="00141C28"/>
    <w:rsid w:val="00145015"/>
    <w:rsid w:val="00145508"/>
    <w:rsid w:val="001500B7"/>
    <w:rsid w:val="00151E23"/>
    <w:rsid w:val="00153C33"/>
    <w:rsid w:val="001567A5"/>
    <w:rsid w:val="001573A7"/>
    <w:rsid w:val="00157A6E"/>
    <w:rsid w:val="00160058"/>
    <w:rsid w:val="00163D7E"/>
    <w:rsid w:val="001653E3"/>
    <w:rsid w:val="00165FAE"/>
    <w:rsid w:val="001662A7"/>
    <w:rsid w:val="001729CF"/>
    <w:rsid w:val="00172A27"/>
    <w:rsid w:val="001734E0"/>
    <w:rsid w:val="00174754"/>
    <w:rsid w:val="00176562"/>
    <w:rsid w:val="0017696B"/>
    <w:rsid w:val="00176F7B"/>
    <w:rsid w:val="00177EE4"/>
    <w:rsid w:val="001812B6"/>
    <w:rsid w:val="0018792F"/>
    <w:rsid w:val="00187C46"/>
    <w:rsid w:val="0019432A"/>
    <w:rsid w:val="001975B8"/>
    <w:rsid w:val="0019792F"/>
    <w:rsid w:val="00197AB8"/>
    <w:rsid w:val="001A1FE8"/>
    <w:rsid w:val="001A5099"/>
    <w:rsid w:val="001A638A"/>
    <w:rsid w:val="001A777B"/>
    <w:rsid w:val="001B0B52"/>
    <w:rsid w:val="001B3945"/>
    <w:rsid w:val="001B3EEA"/>
    <w:rsid w:val="001B5AF8"/>
    <w:rsid w:val="001B7914"/>
    <w:rsid w:val="001C0424"/>
    <w:rsid w:val="001C1355"/>
    <w:rsid w:val="001C1D8A"/>
    <w:rsid w:val="001C3082"/>
    <w:rsid w:val="001C5104"/>
    <w:rsid w:val="001C633B"/>
    <w:rsid w:val="001D0EE7"/>
    <w:rsid w:val="001D10AC"/>
    <w:rsid w:val="001D233C"/>
    <w:rsid w:val="001D2C8B"/>
    <w:rsid w:val="001D3EB8"/>
    <w:rsid w:val="001D5B23"/>
    <w:rsid w:val="001D73D2"/>
    <w:rsid w:val="001E07B6"/>
    <w:rsid w:val="001E1923"/>
    <w:rsid w:val="001E207D"/>
    <w:rsid w:val="001E2F88"/>
    <w:rsid w:val="001E442B"/>
    <w:rsid w:val="001E491B"/>
    <w:rsid w:val="001E522B"/>
    <w:rsid w:val="001E652C"/>
    <w:rsid w:val="001E75BC"/>
    <w:rsid w:val="001E7978"/>
    <w:rsid w:val="001E7D99"/>
    <w:rsid w:val="001F053D"/>
    <w:rsid w:val="001F1947"/>
    <w:rsid w:val="001F1E34"/>
    <w:rsid w:val="001F522F"/>
    <w:rsid w:val="001F54F9"/>
    <w:rsid w:val="001F7192"/>
    <w:rsid w:val="002010E4"/>
    <w:rsid w:val="002048D8"/>
    <w:rsid w:val="002055AB"/>
    <w:rsid w:val="00205855"/>
    <w:rsid w:val="00205993"/>
    <w:rsid w:val="00206476"/>
    <w:rsid w:val="002069E7"/>
    <w:rsid w:val="002069FD"/>
    <w:rsid w:val="0021001B"/>
    <w:rsid w:val="00210DF2"/>
    <w:rsid w:val="00214E73"/>
    <w:rsid w:val="0021523D"/>
    <w:rsid w:val="0022015E"/>
    <w:rsid w:val="00220D0B"/>
    <w:rsid w:val="00223CB8"/>
    <w:rsid w:val="002252CD"/>
    <w:rsid w:val="00226D63"/>
    <w:rsid w:val="00227559"/>
    <w:rsid w:val="002317EE"/>
    <w:rsid w:val="00232392"/>
    <w:rsid w:val="00234208"/>
    <w:rsid w:val="00234222"/>
    <w:rsid w:val="00234CAA"/>
    <w:rsid w:val="00236E3F"/>
    <w:rsid w:val="002403C6"/>
    <w:rsid w:val="00240A3C"/>
    <w:rsid w:val="00242507"/>
    <w:rsid w:val="002453A7"/>
    <w:rsid w:val="00246A88"/>
    <w:rsid w:val="00246D24"/>
    <w:rsid w:val="00246D88"/>
    <w:rsid w:val="00250F0F"/>
    <w:rsid w:val="00252E18"/>
    <w:rsid w:val="00254592"/>
    <w:rsid w:val="00254B7B"/>
    <w:rsid w:val="00254CA1"/>
    <w:rsid w:val="0025635D"/>
    <w:rsid w:val="00257126"/>
    <w:rsid w:val="0025719B"/>
    <w:rsid w:val="002573F4"/>
    <w:rsid w:val="002579F4"/>
    <w:rsid w:val="00257C98"/>
    <w:rsid w:val="002612F5"/>
    <w:rsid w:val="0026212B"/>
    <w:rsid w:val="002659C6"/>
    <w:rsid w:val="0027357C"/>
    <w:rsid w:val="00274788"/>
    <w:rsid w:val="002749DC"/>
    <w:rsid w:val="00275C22"/>
    <w:rsid w:val="00282A14"/>
    <w:rsid w:val="002846E3"/>
    <w:rsid w:val="00287754"/>
    <w:rsid w:val="0029275B"/>
    <w:rsid w:val="00293BB4"/>
    <w:rsid w:val="00296405"/>
    <w:rsid w:val="002965B1"/>
    <w:rsid w:val="00297F29"/>
    <w:rsid w:val="002A0890"/>
    <w:rsid w:val="002A3669"/>
    <w:rsid w:val="002A506F"/>
    <w:rsid w:val="002A7B78"/>
    <w:rsid w:val="002B093D"/>
    <w:rsid w:val="002B205B"/>
    <w:rsid w:val="002B231E"/>
    <w:rsid w:val="002B26B6"/>
    <w:rsid w:val="002B3826"/>
    <w:rsid w:val="002B45AC"/>
    <w:rsid w:val="002B47B6"/>
    <w:rsid w:val="002B5844"/>
    <w:rsid w:val="002B6F1C"/>
    <w:rsid w:val="002C1966"/>
    <w:rsid w:val="002C3E92"/>
    <w:rsid w:val="002C3F1C"/>
    <w:rsid w:val="002C45D3"/>
    <w:rsid w:val="002C665D"/>
    <w:rsid w:val="002C6F5C"/>
    <w:rsid w:val="002C74B1"/>
    <w:rsid w:val="002C7915"/>
    <w:rsid w:val="002D35A5"/>
    <w:rsid w:val="002D64F3"/>
    <w:rsid w:val="002D6AC7"/>
    <w:rsid w:val="002D735F"/>
    <w:rsid w:val="002D762A"/>
    <w:rsid w:val="002E0344"/>
    <w:rsid w:val="002E2FB0"/>
    <w:rsid w:val="002E53E6"/>
    <w:rsid w:val="002E61F6"/>
    <w:rsid w:val="002E77B4"/>
    <w:rsid w:val="002E7924"/>
    <w:rsid w:val="002F3235"/>
    <w:rsid w:val="002F4558"/>
    <w:rsid w:val="002F524E"/>
    <w:rsid w:val="002F5C05"/>
    <w:rsid w:val="00301980"/>
    <w:rsid w:val="00302562"/>
    <w:rsid w:val="003034FA"/>
    <w:rsid w:val="00303B7B"/>
    <w:rsid w:val="00307532"/>
    <w:rsid w:val="003122A3"/>
    <w:rsid w:val="0031281C"/>
    <w:rsid w:val="00313AE3"/>
    <w:rsid w:val="00313B75"/>
    <w:rsid w:val="00313D00"/>
    <w:rsid w:val="003159F5"/>
    <w:rsid w:val="00316255"/>
    <w:rsid w:val="003162FD"/>
    <w:rsid w:val="003165B7"/>
    <w:rsid w:val="00320868"/>
    <w:rsid w:val="003213CD"/>
    <w:rsid w:val="003222A1"/>
    <w:rsid w:val="003246BC"/>
    <w:rsid w:val="003260A3"/>
    <w:rsid w:val="003312D6"/>
    <w:rsid w:val="00332F19"/>
    <w:rsid w:val="00333CBD"/>
    <w:rsid w:val="00333F73"/>
    <w:rsid w:val="00336CF2"/>
    <w:rsid w:val="0033790B"/>
    <w:rsid w:val="00337E8D"/>
    <w:rsid w:val="00340D9C"/>
    <w:rsid w:val="00342962"/>
    <w:rsid w:val="00345BB7"/>
    <w:rsid w:val="00346154"/>
    <w:rsid w:val="00346DA5"/>
    <w:rsid w:val="00347177"/>
    <w:rsid w:val="00347C1C"/>
    <w:rsid w:val="00351006"/>
    <w:rsid w:val="0035250F"/>
    <w:rsid w:val="00352814"/>
    <w:rsid w:val="003530E4"/>
    <w:rsid w:val="0035476A"/>
    <w:rsid w:val="00355878"/>
    <w:rsid w:val="00363821"/>
    <w:rsid w:val="00363E66"/>
    <w:rsid w:val="003641A9"/>
    <w:rsid w:val="00365EA7"/>
    <w:rsid w:val="00371224"/>
    <w:rsid w:val="00371A85"/>
    <w:rsid w:val="00372712"/>
    <w:rsid w:val="0037274A"/>
    <w:rsid w:val="00373296"/>
    <w:rsid w:val="00377188"/>
    <w:rsid w:val="00380DAC"/>
    <w:rsid w:val="00381488"/>
    <w:rsid w:val="0038223A"/>
    <w:rsid w:val="00382DE4"/>
    <w:rsid w:val="00383769"/>
    <w:rsid w:val="00384645"/>
    <w:rsid w:val="0038502E"/>
    <w:rsid w:val="0039009D"/>
    <w:rsid w:val="0039082B"/>
    <w:rsid w:val="00390E0A"/>
    <w:rsid w:val="003959BF"/>
    <w:rsid w:val="003959ED"/>
    <w:rsid w:val="003965A9"/>
    <w:rsid w:val="003969FE"/>
    <w:rsid w:val="003A19E7"/>
    <w:rsid w:val="003A2580"/>
    <w:rsid w:val="003A3891"/>
    <w:rsid w:val="003A4750"/>
    <w:rsid w:val="003A5958"/>
    <w:rsid w:val="003A5EC2"/>
    <w:rsid w:val="003A712A"/>
    <w:rsid w:val="003A7F26"/>
    <w:rsid w:val="003B02F2"/>
    <w:rsid w:val="003B28A1"/>
    <w:rsid w:val="003B3F0A"/>
    <w:rsid w:val="003B4F0B"/>
    <w:rsid w:val="003B6D6D"/>
    <w:rsid w:val="003B6FBA"/>
    <w:rsid w:val="003B7F89"/>
    <w:rsid w:val="003C23A5"/>
    <w:rsid w:val="003C2B75"/>
    <w:rsid w:val="003C3F3D"/>
    <w:rsid w:val="003C4CFE"/>
    <w:rsid w:val="003C536C"/>
    <w:rsid w:val="003C5C7C"/>
    <w:rsid w:val="003C602F"/>
    <w:rsid w:val="003D2A01"/>
    <w:rsid w:val="003D5D44"/>
    <w:rsid w:val="003D6EF7"/>
    <w:rsid w:val="003D7E71"/>
    <w:rsid w:val="003E14DF"/>
    <w:rsid w:val="003E31FE"/>
    <w:rsid w:val="003E3DCB"/>
    <w:rsid w:val="003E5111"/>
    <w:rsid w:val="003E62D9"/>
    <w:rsid w:val="003E6308"/>
    <w:rsid w:val="003E69C8"/>
    <w:rsid w:val="003F3D4D"/>
    <w:rsid w:val="003F71D0"/>
    <w:rsid w:val="003F7DF8"/>
    <w:rsid w:val="004017BC"/>
    <w:rsid w:val="004025D9"/>
    <w:rsid w:val="00402C38"/>
    <w:rsid w:val="00403D66"/>
    <w:rsid w:val="00405322"/>
    <w:rsid w:val="004056D0"/>
    <w:rsid w:val="00407298"/>
    <w:rsid w:val="0040757D"/>
    <w:rsid w:val="00407E60"/>
    <w:rsid w:val="0041027E"/>
    <w:rsid w:val="00411906"/>
    <w:rsid w:val="004150D4"/>
    <w:rsid w:val="00416A8D"/>
    <w:rsid w:val="004223E9"/>
    <w:rsid w:val="004240B0"/>
    <w:rsid w:val="00424120"/>
    <w:rsid w:val="0042454F"/>
    <w:rsid w:val="00424997"/>
    <w:rsid w:val="00426A68"/>
    <w:rsid w:val="00427C44"/>
    <w:rsid w:val="004314B3"/>
    <w:rsid w:val="00431BCF"/>
    <w:rsid w:val="004330A6"/>
    <w:rsid w:val="004360DF"/>
    <w:rsid w:val="00436C67"/>
    <w:rsid w:val="004372BA"/>
    <w:rsid w:val="0043743D"/>
    <w:rsid w:val="004418D0"/>
    <w:rsid w:val="004420DE"/>
    <w:rsid w:val="00443C54"/>
    <w:rsid w:val="004440C4"/>
    <w:rsid w:val="00445094"/>
    <w:rsid w:val="00447734"/>
    <w:rsid w:val="00447E5A"/>
    <w:rsid w:val="00450FC2"/>
    <w:rsid w:val="00451FFD"/>
    <w:rsid w:val="00454016"/>
    <w:rsid w:val="004543F2"/>
    <w:rsid w:val="00454880"/>
    <w:rsid w:val="004556BE"/>
    <w:rsid w:val="00457928"/>
    <w:rsid w:val="00457BA3"/>
    <w:rsid w:val="00460703"/>
    <w:rsid w:val="004628D0"/>
    <w:rsid w:val="00462BE8"/>
    <w:rsid w:val="00463802"/>
    <w:rsid w:val="0046635B"/>
    <w:rsid w:val="004678EC"/>
    <w:rsid w:val="00467AEB"/>
    <w:rsid w:val="00467BA8"/>
    <w:rsid w:val="00473618"/>
    <w:rsid w:val="004738CE"/>
    <w:rsid w:val="00474851"/>
    <w:rsid w:val="00474ABC"/>
    <w:rsid w:val="00474FD8"/>
    <w:rsid w:val="004752A8"/>
    <w:rsid w:val="0047576D"/>
    <w:rsid w:val="004757C8"/>
    <w:rsid w:val="004772F9"/>
    <w:rsid w:val="004776BF"/>
    <w:rsid w:val="0048063F"/>
    <w:rsid w:val="00480F48"/>
    <w:rsid w:val="004840BD"/>
    <w:rsid w:val="00484E53"/>
    <w:rsid w:val="00484EED"/>
    <w:rsid w:val="00486768"/>
    <w:rsid w:val="00487238"/>
    <w:rsid w:val="004922D6"/>
    <w:rsid w:val="00493256"/>
    <w:rsid w:val="00494148"/>
    <w:rsid w:val="00495282"/>
    <w:rsid w:val="004962CA"/>
    <w:rsid w:val="0049786F"/>
    <w:rsid w:val="00497E79"/>
    <w:rsid w:val="004A00E2"/>
    <w:rsid w:val="004A0D49"/>
    <w:rsid w:val="004A1054"/>
    <w:rsid w:val="004A12C5"/>
    <w:rsid w:val="004A1EA3"/>
    <w:rsid w:val="004A64BD"/>
    <w:rsid w:val="004A699D"/>
    <w:rsid w:val="004A6C2E"/>
    <w:rsid w:val="004A774E"/>
    <w:rsid w:val="004A79F5"/>
    <w:rsid w:val="004B0FE6"/>
    <w:rsid w:val="004B1229"/>
    <w:rsid w:val="004B3528"/>
    <w:rsid w:val="004B3B90"/>
    <w:rsid w:val="004B47C9"/>
    <w:rsid w:val="004B5B56"/>
    <w:rsid w:val="004B6665"/>
    <w:rsid w:val="004B6E28"/>
    <w:rsid w:val="004B7A87"/>
    <w:rsid w:val="004C009F"/>
    <w:rsid w:val="004C2CD2"/>
    <w:rsid w:val="004C3A03"/>
    <w:rsid w:val="004C4EF0"/>
    <w:rsid w:val="004D06E1"/>
    <w:rsid w:val="004D0F11"/>
    <w:rsid w:val="004D198E"/>
    <w:rsid w:val="004D2AD5"/>
    <w:rsid w:val="004D2B1F"/>
    <w:rsid w:val="004D3D03"/>
    <w:rsid w:val="004D6E6A"/>
    <w:rsid w:val="004D7449"/>
    <w:rsid w:val="004E07A7"/>
    <w:rsid w:val="004E1608"/>
    <w:rsid w:val="004E1AF3"/>
    <w:rsid w:val="004E1D50"/>
    <w:rsid w:val="004E26BC"/>
    <w:rsid w:val="004E2A39"/>
    <w:rsid w:val="004E4B04"/>
    <w:rsid w:val="004E5435"/>
    <w:rsid w:val="004E5EE7"/>
    <w:rsid w:val="004E6D3B"/>
    <w:rsid w:val="004E7AE5"/>
    <w:rsid w:val="004E7D38"/>
    <w:rsid w:val="004F00AE"/>
    <w:rsid w:val="004F2E3C"/>
    <w:rsid w:val="004F4965"/>
    <w:rsid w:val="00500C64"/>
    <w:rsid w:val="00503B99"/>
    <w:rsid w:val="00505139"/>
    <w:rsid w:val="0050625E"/>
    <w:rsid w:val="00507175"/>
    <w:rsid w:val="00512FA4"/>
    <w:rsid w:val="0051399E"/>
    <w:rsid w:val="00515D9E"/>
    <w:rsid w:val="005172B2"/>
    <w:rsid w:val="005176AF"/>
    <w:rsid w:val="00517861"/>
    <w:rsid w:val="00520C0C"/>
    <w:rsid w:val="00520E78"/>
    <w:rsid w:val="00522800"/>
    <w:rsid w:val="005243BE"/>
    <w:rsid w:val="00524409"/>
    <w:rsid w:val="00525E0D"/>
    <w:rsid w:val="00526DC3"/>
    <w:rsid w:val="005270E9"/>
    <w:rsid w:val="005310A6"/>
    <w:rsid w:val="00532485"/>
    <w:rsid w:val="00535326"/>
    <w:rsid w:val="005415CF"/>
    <w:rsid w:val="00541870"/>
    <w:rsid w:val="00542390"/>
    <w:rsid w:val="0054482E"/>
    <w:rsid w:val="0055006B"/>
    <w:rsid w:val="0055189E"/>
    <w:rsid w:val="00553158"/>
    <w:rsid w:val="005533D3"/>
    <w:rsid w:val="00553753"/>
    <w:rsid w:val="00554D8A"/>
    <w:rsid w:val="00555627"/>
    <w:rsid w:val="005557D6"/>
    <w:rsid w:val="00555DE2"/>
    <w:rsid w:val="005568E3"/>
    <w:rsid w:val="005574A1"/>
    <w:rsid w:val="00560061"/>
    <w:rsid w:val="00561478"/>
    <w:rsid w:val="00564E8D"/>
    <w:rsid w:val="00566D57"/>
    <w:rsid w:val="00570D05"/>
    <w:rsid w:val="00573703"/>
    <w:rsid w:val="00573D48"/>
    <w:rsid w:val="00573F22"/>
    <w:rsid w:val="00574060"/>
    <w:rsid w:val="005741BA"/>
    <w:rsid w:val="00576C0B"/>
    <w:rsid w:val="0057779E"/>
    <w:rsid w:val="00577D40"/>
    <w:rsid w:val="00580BF9"/>
    <w:rsid w:val="00581B49"/>
    <w:rsid w:val="00582800"/>
    <w:rsid w:val="00583531"/>
    <w:rsid w:val="00585100"/>
    <w:rsid w:val="0058510C"/>
    <w:rsid w:val="00585331"/>
    <w:rsid w:val="00585998"/>
    <w:rsid w:val="00585C06"/>
    <w:rsid w:val="00587B89"/>
    <w:rsid w:val="005947E4"/>
    <w:rsid w:val="00594DF5"/>
    <w:rsid w:val="00595FF3"/>
    <w:rsid w:val="0059788F"/>
    <w:rsid w:val="005A214C"/>
    <w:rsid w:val="005A5722"/>
    <w:rsid w:val="005A6589"/>
    <w:rsid w:val="005A669E"/>
    <w:rsid w:val="005A74BA"/>
    <w:rsid w:val="005B07CB"/>
    <w:rsid w:val="005B0EB7"/>
    <w:rsid w:val="005B3948"/>
    <w:rsid w:val="005B5703"/>
    <w:rsid w:val="005B5E34"/>
    <w:rsid w:val="005B672F"/>
    <w:rsid w:val="005B6D93"/>
    <w:rsid w:val="005B6FCA"/>
    <w:rsid w:val="005C00C3"/>
    <w:rsid w:val="005C088E"/>
    <w:rsid w:val="005C09E2"/>
    <w:rsid w:val="005C1259"/>
    <w:rsid w:val="005C17DE"/>
    <w:rsid w:val="005C33BC"/>
    <w:rsid w:val="005C46D0"/>
    <w:rsid w:val="005C5812"/>
    <w:rsid w:val="005C61EC"/>
    <w:rsid w:val="005C7900"/>
    <w:rsid w:val="005D0A26"/>
    <w:rsid w:val="005D189D"/>
    <w:rsid w:val="005D5CAA"/>
    <w:rsid w:val="005E22AD"/>
    <w:rsid w:val="005E2E0C"/>
    <w:rsid w:val="005E400C"/>
    <w:rsid w:val="005F07D9"/>
    <w:rsid w:val="005F0D14"/>
    <w:rsid w:val="005F3B04"/>
    <w:rsid w:val="005F6AF2"/>
    <w:rsid w:val="006024C8"/>
    <w:rsid w:val="00603F40"/>
    <w:rsid w:val="006042D1"/>
    <w:rsid w:val="00605B8C"/>
    <w:rsid w:val="00607616"/>
    <w:rsid w:val="0061056E"/>
    <w:rsid w:val="00611EA1"/>
    <w:rsid w:val="006138D5"/>
    <w:rsid w:val="006140CB"/>
    <w:rsid w:val="006146B0"/>
    <w:rsid w:val="00615C0B"/>
    <w:rsid w:val="00616BC7"/>
    <w:rsid w:val="00616E14"/>
    <w:rsid w:val="0061714E"/>
    <w:rsid w:val="00617D9D"/>
    <w:rsid w:val="006205F5"/>
    <w:rsid w:val="00624B54"/>
    <w:rsid w:val="00625370"/>
    <w:rsid w:val="00626ADC"/>
    <w:rsid w:val="00626C51"/>
    <w:rsid w:val="006271FA"/>
    <w:rsid w:val="00627358"/>
    <w:rsid w:val="00630160"/>
    <w:rsid w:val="006304CD"/>
    <w:rsid w:val="0063199B"/>
    <w:rsid w:val="00634C5B"/>
    <w:rsid w:val="006400CC"/>
    <w:rsid w:val="00641D53"/>
    <w:rsid w:val="00642915"/>
    <w:rsid w:val="00647598"/>
    <w:rsid w:val="00650B7A"/>
    <w:rsid w:val="00650F10"/>
    <w:rsid w:val="00652B66"/>
    <w:rsid w:val="00653294"/>
    <w:rsid w:val="00653DD5"/>
    <w:rsid w:val="0065628A"/>
    <w:rsid w:val="00660BEA"/>
    <w:rsid w:val="00660FC1"/>
    <w:rsid w:val="006611FC"/>
    <w:rsid w:val="00664977"/>
    <w:rsid w:val="00664A66"/>
    <w:rsid w:val="00665156"/>
    <w:rsid w:val="006651E5"/>
    <w:rsid w:val="00665B1C"/>
    <w:rsid w:val="00666601"/>
    <w:rsid w:val="00666D4C"/>
    <w:rsid w:val="00667793"/>
    <w:rsid w:val="00667E2D"/>
    <w:rsid w:val="00670EA8"/>
    <w:rsid w:val="00671106"/>
    <w:rsid w:val="00674E8E"/>
    <w:rsid w:val="0067603E"/>
    <w:rsid w:val="0068027E"/>
    <w:rsid w:val="00680575"/>
    <w:rsid w:val="00680B26"/>
    <w:rsid w:val="00682034"/>
    <w:rsid w:val="006826E2"/>
    <w:rsid w:val="0068431C"/>
    <w:rsid w:val="00685C8D"/>
    <w:rsid w:val="0068683A"/>
    <w:rsid w:val="00687375"/>
    <w:rsid w:val="00687604"/>
    <w:rsid w:val="00694B80"/>
    <w:rsid w:val="00694BB2"/>
    <w:rsid w:val="00697597"/>
    <w:rsid w:val="006A0F0B"/>
    <w:rsid w:val="006A16CD"/>
    <w:rsid w:val="006A36A1"/>
    <w:rsid w:val="006A444F"/>
    <w:rsid w:val="006A76AE"/>
    <w:rsid w:val="006A78FE"/>
    <w:rsid w:val="006B0364"/>
    <w:rsid w:val="006B0559"/>
    <w:rsid w:val="006B1A58"/>
    <w:rsid w:val="006B1D8F"/>
    <w:rsid w:val="006B2442"/>
    <w:rsid w:val="006B50F5"/>
    <w:rsid w:val="006B5305"/>
    <w:rsid w:val="006B55CC"/>
    <w:rsid w:val="006B7476"/>
    <w:rsid w:val="006C200C"/>
    <w:rsid w:val="006C2B1A"/>
    <w:rsid w:val="006C4619"/>
    <w:rsid w:val="006C4AF1"/>
    <w:rsid w:val="006C56ED"/>
    <w:rsid w:val="006C6F6C"/>
    <w:rsid w:val="006C7D16"/>
    <w:rsid w:val="006C7EA8"/>
    <w:rsid w:val="006D24B6"/>
    <w:rsid w:val="006D2803"/>
    <w:rsid w:val="006D3E2B"/>
    <w:rsid w:val="006D53D9"/>
    <w:rsid w:val="006D7622"/>
    <w:rsid w:val="006E11FD"/>
    <w:rsid w:val="006E2FEA"/>
    <w:rsid w:val="006E5217"/>
    <w:rsid w:val="006E7736"/>
    <w:rsid w:val="006F4D6E"/>
    <w:rsid w:val="006F5BC4"/>
    <w:rsid w:val="006F6DC7"/>
    <w:rsid w:val="006F7444"/>
    <w:rsid w:val="00701CF8"/>
    <w:rsid w:val="0070342F"/>
    <w:rsid w:val="0070353F"/>
    <w:rsid w:val="007035FC"/>
    <w:rsid w:val="00704701"/>
    <w:rsid w:val="00707EBC"/>
    <w:rsid w:val="0071049B"/>
    <w:rsid w:val="00714748"/>
    <w:rsid w:val="0071509F"/>
    <w:rsid w:val="00715EC7"/>
    <w:rsid w:val="00722B23"/>
    <w:rsid w:val="00723F6D"/>
    <w:rsid w:val="00724E5C"/>
    <w:rsid w:val="00724EEE"/>
    <w:rsid w:val="0072504B"/>
    <w:rsid w:val="00730005"/>
    <w:rsid w:val="007335BF"/>
    <w:rsid w:val="0073541F"/>
    <w:rsid w:val="00737D9D"/>
    <w:rsid w:val="00737ECD"/>
    <w:rsid w:val="007409D4"/>
    <w:rsid w:val="0074371E"/>
    <w:rsid w:val="00743C6C"/>
    <w:rsid w:val="00747842"/>
    <w:rsid w:val="00747E3E"/>
    <w:rsid w:val="00750CCE"/>
    <w:rsid w:val="00751994"/>
    <w:rsid w:val="00751D3E"/>
    <w:rsid w:val="00751D69"/>
    <w:rsid w:val="00753457"/>
    <w:rsid w:val="0075484F"/>
    <w:rsid w:val="00756627"/>
    <w:rsid w:val="00757D7D"/>
    <w:rsid w:val="00761DB9"/>
    <w:rsid w:val="00762E2A"/>
    <w:rsid w:val="00764E86"/>
    <w:rsid w:val="00772957"/>
    <w:rsid w:val="0077525F"/>
    <w:rsid w:val="00775A27"/>
    <w:rsid w:val="00775B3B"/>
    <w:rsid w:val="0077617A"/>
    <w:rsid w:val="007772D9"/>
    <w:rsid w:val="00780EAB"/>
    <w:rsid w:val="00782B95"/>
    <w:rsid w:val="00784691"/>
    <w:rsid w:val="00784E06"/>
    <w:rsid w:val="00784EDD"/>
    <w:rsid w:val="00785867"/>
    <w:rsid w:val="00785DB3"/>
    <w:rsid w:val="00787130"/>
    <w:rsid w:val="00787B93"/>
    <w:rsid w:val="00790B1A"/>
    <w:rsid w:val="00791C5A"/>
    <w:rsid w:val="007923E6"/>
    <w:rsid w:val="00793486"/>
    <w:rsid w:val="00794BCE"/>
    <w:rsid w:val="00796906"/>
    <w:rsid w:val="0079728A"/>
    <w:rsid w:val="007A0B31"/>
    <w:rsid w:val="007A0F7F"/>
    <w:rsid w:val="007A2B80"/>
    <w:rsid w:val="007A348A"/>
    <w:rsid w:val="007A652A"/>
    <w:rsid w:val="007B3CA6"/>
    <w:rsid w:val="007B666B"/>
    <w:rsid w:val="007B7492"/>
    <w:rsid w:val="007B79F2"/>
    <w:rsid w:val="007B7F77"/>
    <w:rsid w:val="007C0514"/>
    <w:rsid w:val="007C204B"/>
    <w:rsid w:val="007C5638"/>
    <w:rsid w:val="007C5F3D"/>
    <w:rsid w:val="007C66C8"/>
    <w:rsid w:val="007C6EE1"/>
    <w:rsid w:val="007D0429"/>
    <w:rsid w:val="007D37FF"/>
    <w:rsid w:val="007D46A9"/>
    <w:rsid w:val="007D4C33"/>
    <w:rsid w:val="007D7169"/>
    <w:rsid w:val="007E01DA"/>
    <w:rsid w:val="007E2069"/>
    <w:rsid w:val="007E560B"/>
    <w:rsid w:val="007E63D6"/>
    <w:rsid w:val="007F094C"/>
    <w:rsid w:val="007F098C"/>
    <w:rsid w:val="007F2348"/>
    <w:rsid w:val="007F27D5"/>
    <w:rsid w:val="007F2F2D"/>
    <w:rsid w:val="007F34BE"/>
    <w:rsid w:val="007F5C52"/>
    <w:rsid w:val="007F6733"/>
    <w:rsid w:val="00804257"/>
    <w:rsid w:val="00804ECD"/>
    <w:rsid w:val="008050A8"/>
    <w:rsid w:val="00806477"/>
    <w:rsid w:val="00807FE2"/>
    <w:rsid w:val="008107D5"/>
    <w:rsid w:val="00811470"/>
    <w:rsid w:val="008158B5"/>
    <w:rsid w:val="00817481"/>
    <w:rsid w:val="00817ABA"/>
    <w:rsid w:val="00820947"/>
    <w:rsid w:val="0082173F"/>
    <w:rsid w:val="008255F2"/>
    <w:rsid w:val="008263F0"/>
    <w:rsid w:val="00830111"/>
    <w:rsid w:val="00830C16"/>
    <w:rsid w:val="008313C6"/>
    <w:rsid w:val="00831F79"/>
    <w:rsid w:val="00832324"/>
    <w:rsid w:val="0083606F"/>
    <w:rsid w:val="00840B0C"/>
    <w:rsid w:val="00841A7A"/>
    <w:rsid w:val="0084340D"/>
    <w:rsid w:val="0084511C"/>
    <w:rsid w:val="00847972"/>
    <w:rsid w:val="00850645"/>
    <w:rsid w:val="00851CB1"/>
    <w:rsid w:val="008548EA"/>
    <w:rsid w:val="008560C2"/>
    <w:rsid w:val="00857115"/>
    <w:rsid w:val="008605B1"/>
    <w:rsid w:val="008647DB"/>
    <w:rsid w:val="00864E76"/>
    <w:rsid w:val="0086506E"/>
    <w:rsid w:val="00866205"/>
    <w:rsid w:val="0086791E"/>
    <w:rsid w:val="00870D52"/>
    <w:rsid w:val="0087121C"/>
    <w:rsid w:val="00873AC9"/>
    <w:rsid w:val="00875F93"/>
    <w:rsid w:val="0087763F"/>
    <w:rsid w:val="0088087F"/>
    <w:rsid w:val="008841CC"/>
    <w:rsid w:val="008844E4"/>
    <w:rsid w:val="00885B0A"/>
    <w:rsid w:val="00886EC5"/>
    <w:rsid w:val="00891DE4"/>
    <w:rsid w:val="00895556"/>
    <w:rsid w:val="008A0594"/>
    <w:rsid w:val="008A0932"/>
    <w:rsid w:val="008A4B33"/>
    <w:rsid w:val="008A4EB3"/>
    <w:rsid w:val="008A5915"/>
    <w:rsid w:val="008A7F7A"/>
    <w:rsid w:val="008B02A6"/>
    <w:rsid w:val="008B0C49"/>
    <w:rsid w:val="008B1E68"/>
    <w:rsid w:val="008B3788"/>
    <w:rsid w:val="008B48CB"/>
    <w:rsid w:val="008B4A03"/>
    <w:rsid w:val="008C1DE2"/>
    <w:rsid w:val="008C23E5"/>
    <w:rsid w:val="008C5DC6"/>
    <w:rsid w:val="008D0DCA"/>
    <w:rsid w:val="008D297D"/>
    <w:rsid w:val="008D30EB"/>
    <w:rsid w:val="008D5AC3"/>
    <w:rsid w:val="008D6DA4"/>
    <w:rsid w:val="008E193C"/>
    <w:rsid w:val="008E29E0"/>
    <w:rsid w:val="008E2A50"/>
    <w:rsid w:val="008E4645"/>
    <w:rsid w:val="008E4BD7"/>
    <w:rsid w:val="008E4D44"/>
    <w:rsid w:val="008E5EBD"/>
    <w:rsid w:val="008E64F6"/>
    <w:rsid w:val="008E7A21"/>
    <w:rsid w:val="008F32E1"/>
    <w:rsid w:val="008F3CA8"/>
    <w:rsid w:val="008F4928"/>
    <w:rsid w:val="008F505E"/>
    <w:rsid w:val="008F5C64"/>
    <w:rsid w:val="008F656E"/>
    <w:rsid w:val="008F6A2C"/>
    <w:rsid w:val="008F7C1E"/>
    <w:rsid w:val="00901750"/>
    <w:rsid w:val="009029A0"/>
    <w:rsid w:val="00904600"/>
    <w:rsid w:val="00904E65"/>
    <w:rsid w:val="009058C2"/>
    <w:rsid w:val="00906796"/>
    <w:rsid w:val="00910BB4"/>
    <w:rsid w:val="0091272E"/>
    <w:rsid w:val="00912C73"/>
    <w:rsid w:val="00914C3E"/>
    <w:rsid w:val="00915202"/>
    <w:rsid w:val="00915FC5"/>
    <w:rsid w:val="009174E1"/>
    <w:rsid w:val="00920EAB"/>
    <w:rsid w:val="00921C76"/>
    <w:rsid w:val="009228AD"/>
    <w:rsid w:val="009242D6"/>
    <w:rsid w:val="00931957"/>
    <w:rsid w:val="00932838"/>
    <w:rsid w:val="009354ED"/>
    <w:rsid w:val="00935561"/>
    <w:rsid w:val="00940C1E"/>
    <w:rsid w:val="00943CCD"/>
    <w:rsid w:val="00944A2E"/>
    <w:rsid w:val="00946169"/>
    <w:rsid w:val="0095263D"/>
    <w:rsid w:val="00952B23"/>
    <w:rsid w:val="00953F78"/>
    <w:rsid w:val="00954EA7"/>
    <w:rsid w:val="00957754"/>
    <w:rsid w:val="00960161"/>
    <w:rsid w:val="009609EA"/>
    <w:rsid w:val="0096142B"/>
    <w:rsid w:val="009631E3"/>
    <w:rsid w:val="009648A4"/>
    <w:rsid w:val="00964B57"/>
    <w:rsid w:val="00967823"/>
    <w:rsid w:val="0097408F"/>
    <w:rsid w:val="00975168"/>
    <w:rsid w:val="00975535"/>
    <w:rsid w:val="009769BB"/>
    <w:rsid w:val="009800BA"/>
    <w:rsid w:val="00980B61"/>
    <w:rsid w:val="00980E24"/>
    <w:rsid w:val="00981251"/>
    <w:rsid w:val="0098172E"/>
    <w:rsid w:val="009832F2"/>
    <w:rsid w:val="00985C03"/>
    <w:rsid w:val="00986EF0"/>
    <w:rsid w:val="00987453"/>
    <w:rsid w:val="009900BC"/>
    <w:rsid w:val="009900D8"/>
    <w:rsid w:val="00990354"/>
    <w:rsid w:val="00990A88"/>
    <w:rsid w:val="00994A08"/>
    <w:rsid w:val="00995696"/>
    <w:rsid w:val="009965DB"/>
    <w:rsid w:val="009966F6"/>
    <w:rsid w:val="009979E1"/>
    <w:rsid w:val="00997BFC"/>
    <w:rsid w:val="009A10FA"/>
    <w:rsid w:val="009A3FE7"/>
    <w:rsid w:val="009A624A"/>
    <w:rsid w:val="009A74DC"/>
    <w:rsid w:val="009A7637"/>
    <w:rsid w:val="009B00AD"/>
    <w:rsid w:val="009B0A05"/>
    <w:rsid w:val="009B0C38"/>
    <w:rsid w:val="009B16F4"/>
    <w:rsid w:val="009B2542"/>
    <w:rsid w:val="009B30B2"/>
    <w:rsid w:val="009B3E34"/>
    <w:rsid w:val="009B4681"/>
    <w:rsid w:val="009B48A9"/>
    <w:rsid w:val="009C02BE"/>
    <w:rsid w:val="009C0B8D"/>
    <w:rsid w:val="009C0CC1"/>
    <w:rsid w:val="009C168B"/>
    <w:rsid w:val="009C1A45"/>
    <w:rsid w:val="009C5D6C"/>
    <w:rsid w:val="009C6642"/>
    <w:rsid w:val="009C67EF"/>
    <w:rsid w:val="009C6E62"/>
    <w:rsid w:val="009D02C9"/>
    <w:rsid w:val="009D08B2"/>
    <w:rsid w:val="009D0D0D"/>
    <w:rsid w:val="009D2F37"/>
    <w:rsid w:val="009D4532"/>
    <w:rsid w:val="009D47DA"/>
    <w:rsid w:val="009D49CB"/>
    <w:rsid w:val="009D66ED"/>
    <w:rsid w:val="009E0175"/>
    <w:rsid w:val="009E04F4"/>
    <w:rsid w:val="009E1DED"/>
    <w:rsid w:val="009E35F6"/>
    <w:rsid w:val="009E3D4B"/>
    <w:rsid w:val="009E463E"/>
    <w:rsid w:val="009E48EA"/>
    <w:rsid w:val="009E4E3E"/>
    <w:rsid w:val="009E6E5E"/>
    <w:rsid w:val="009E7697"/>
    <w:rsid w:val="009F0F79"/>
    <w:rsid w:val="009F23D3"/>
    <w:rsid w:val="00A00799"/>
    <w:rsid w:val="00A01799"/>
    <w:rsid w:val="00A0221E"/>
    <w:rsid w:val="00A03373"/>
    <w:rsid w:val="00A04677"/>
    <w:rsid w:val="00A05A97"/>
    <w:rsid w:val="00A1139C"/>
    <w:rsid w:val="00A11C18"/>
    <w:rsid w:val="00A134ED"/>
    <w:rsid w:val="00A160FD"/>
    <w:rsid w:val="00A211B8"/>
    <w:rsid w:val="00A22501"/>
    <w:rsid w:val="00A22E50"/>
    <w:rsid w:val="00A23712"/>
    <w:rsid w:val="00A2383D"/>
    <w:rsid w:val="00A26983"/>
    <w:rsid w:val="00A26B22"/>
    <w:rsid w:val="00A27E72"/>
    <w:rsid w:val="00A27FFC"/>
    <w:rsid w:val="00A32D81"/>
    <w:rsid w:val="00A3394D"/>
    <w:rsid w:val="00A340AD"/>
    <w:rsid w:val="00A350C9"/>
    <w:rsid w:val="00A37FD0"/>
    <w:rsid w:val="00A40BDD"/>
    <w:rsid w:val="00A42C72"/>
    <w:rsid w:val="00A436B8"/>
    <w:rsid w:val="00A468C5"/>
    <w:rsid w:val="00A471A1"/>
    <w:rsid w:val="00A47E50"/>
    <w:rsid w:val="00A518B6"/>
    <w:rsid w:val="00A520B2"/>
    <w:rsid w:val="00A52D21"/>
    <w:rsid w:val="00A52E72"/>
    <w:rsid w:val="00A53136"/>
    <w:rsid w:val="00A5468D"/>
    <w:rsid w:val="00A5498A"/>
    <w:rsid w:val="00A54A68"/>
    <w:rsid w:val="00A54A8C"/>
    <w:rsid w:val="00A55918"/>
    <w:rsid w:val="00A56956"/>
    <w:rsid w:val="00A60F50"/>
    <w:rsid w:val="00A61B3E"/>
    <w:rsid w:val="00A630F5"/>
    <w:rsid w:val="00A63845"/>
    <w:rsid w:val="00A653EB"/>
    <w:rsid w:val="00A65481"/>
    <w:rsid w:val="00A666A6"/>
    <w:rsid w:val="00A67D1E"/>
    <w:rsid w:val="00A67F2C"/>
    <w:rsid w:val="00A70B64"/>
    <w:rsid w:val="00A7132C"/>
    <w:rsid w:val="00A72361"/>
    <w:rsid w:val="00A725A6"/>
    <w:rsid w:val="00A80DEA"/>
    <w:rsid w:val="00A81BC0"/>
    <w:rsid w:val="00A81FCF"/>
    <w:rsid w:val="00A8516E"/>
    <w:rsid w:val="00A90F9F"/>
    <w:rsid w:val="00A910A2"/>
    <w:rsid w:val="00A9139F"/>
    <w:rsid w:val="00A91536"/>
    <w:rsid w:val="00A93F2A"/>
    <w:rsid w:val="00A94260"/>
    <w:rsid w:val="00A9442B"/>
    <w:rsid w:val="00A95FE3"/>
    <w:rsid w:val="00A9660A"/>
    <w:rsid w:val="00A96DF5"/>
    <w:rsid w:val="00AA15E4"/>
    <w:rsid w:val="00AA19E6"/>
    <w:rsid w:val="00AA74E6"/>
    <w:rsid w:val="00AA7773"/>
    <w:rsid w:val="00AB0F5A"/>
    <w:rsid w:val="00AB4BF9"/>
    <w:rsid w:val="00AB4F3E"/>
    <w:rsid w:val="00AB51DE"/>
    <w:rsid w:val="00AB553E"/>
    <w:rsid w:val="00AC0759"/>
    <w:rsid w:val="00AC0CE3"/>
    <w:rsid w:val="00AC0E13"/>
    <w:rsid w:val="00AC1263"/>
    <w:rsid w:val="00AC2D6B"/>
    <w:rsid w:val="00AC3435"/>
    <w:rsid w:val="00AC431C"/>
    <w:rsid w:val="00AC5465"/>
    <w:rsid w:val="00AC5DCE"/>
    <w:rsid w:val="00AC62B5"/>
    <w:rsid w:val="00AC662B"/>
    <w:rsid w:val="00AC6D28"/>
    <w:rsid w:val="00AD05DF"/>
    <w:rsid w:val="00AD06CB"/>
    <w:rsid w:val="00AD349F"/>
    <w:rsid w:val="00AD3517"/>
    <w:rsid w:val="00AD3742"/>
    <w:rsid w:val="00AD56FB"/>
    <w:rsid w:val="00AE16A2"/>
    <w:rsid w:val="00AE37BD"/>
    <w:rsid w:val="00AE41FE"/>
    <w:rsid w:val="00AE573E"/>
    <w:rsid w:val="00AE7AEC"/>
    <w:rsid w:val="00AF1258"/>
    <w:rsid w:val="00AF24E8"/>
    <w:rsid w:val="00AF2635"/>
    <w:rsid w:val="00AF6399"/>
    <w:rsid w:val="00AF7BDE"/>
    <w:rsid w:val="00B0049C"/>
    <w:rsid w:val="00B032C4"/>
    <w:rsid w:val="00B05874"/>
    <w:rsid w:val="00B13427"/>
    <w:rsid w:val="00B141CF"/>
    <w:rsid w:val="00B15FF3"/>
    <w:rsid w:val="00B178C9"/>
    <w:rsid w:val="00B17FC7"/>
    <w:rsid w:val="00B2036C"/>
    <w:rsid w:val="00B20947"/>
    <w:rsid w:val="00B22272"/>
    <w:rsid w:val="00B23B5F"/>
    <w:rsid w:val="00B24B5F"/>
    <w:rsid w:val="00B24E2A"/>
    <w:rsid w:val="00B25928"/>
    <w:rsid w:val="00B26A8B"/>
    <w:rsid w:val="00B27C9C"/>
    <w:rsid w:val="00B3082A"/>
    <w:rsid w:val="00B308AC"/>
    <w:rsid w:val="00B31B1F"/>
    <w:rsid w:val="00B373BB"/>
    <w:rsid w:val="00B3767E"/>
    <w:rsid w:val="00B407DD"/>
    <w:rsid w:val="00B40A88"/>
    <w:rsid w:val="00B466E8"/>
    <w:rsid w:val="00B544BD"/>
    <w:rsid w:val="00B54793"/>
    <w:rsid w:val="00B55FA8"/>
    <w:rsid w:val="00B56601"/>
    <w:rsid w:val="00B60D06"/>
    <w:rsid w:val="00B62ABA"/>
    <w:rsid w:val="00B63668"/>
    <w:rsid w:val="00B65B5C"/>
    <w:rsid w:val="00B666A2"/>
    <w:rsid w:val="00B67A7C"/>
    <w:rsid w:val="00B71D7E"/>
    <w:rsid w:val="00B7258F"/>
    <w:rsid w:val="00B7377F"/>
    <w:rsid w:val="00B7638C"/>
    <w:rsid w:val="00B7643B"/>
    <w:rsid w:val="00B77D45"/>
    <w:rsid w:val="00B81B2A"/>
    <w:rsid w:val="00B83E3A"/>
    <w:rsid w:val="00B84D81"/>
    <w:rsid w:val="00B856FB"/>
    <w:rsid w:val="00B860AD"/>
    <w:rsid w:val="00B86502"/>
    <w:rsid w:val="00B87492"/>
    <w:rsid w:val="00B90570"/>
    <w:rsid w:val="00B908DF"/>
    <w:rsid w:val="00B90B26"/>
    <w:rsid w:val="00B92250"/>
    <w:rsid w:val="00B9351D"/>
    <w:rsid w:val="00B9637A"/>
    <w:rsid w:val="00B965AB"/>
    <w:rsid w:val="00BA0CF8"/>
    <w:rsid w:val="00BA115F"/>
    <w:rsid w:val="00BA41B0"/>
    <w:rsid w:val="00BA4BA3"/>
    <w:rsid w:val="00BA52BB"/>
    <w:rsid w:val="00BA6A6D"/>
    <w:rsid w:val="00BA6EA3"/>
    <w:rsid w:val="00BB0D46"/>
    <w:rsid w:val="00BB28A3"/>
    <w:rsid w:val="00BB3ABA"/>
    <w:rsid w:val="00BB552E"/>
    <w:rsid w:val="00BB6CE5"/>
    <w:rsid w:val="00BC16D0"/>
    <w:rsid w:val="00BC2C23"/>
    <w:rsid w:val="00BC4A17"/>
    <w:rsid w:val="00BC4AF0"/>
    <w:rsid w:val="00BD2238"/>
    <w:rsid w:val="00BD2B6A"/>
    <w:rsid w:val="00BD3EE8"/>
    <w:rsid w:val="00BD5650"/>
    <w:rsid w:val="00BD67D5"/>
    <w:rsid w:val="00BD6A5B"/>
    <w:rsid w:val="00BE3DE9"/>
    <w:rsid w:val="00BE5EF9"/>
    <w:rsid w:val="00BE6728"/>
    <w:rsid w:val="00BF0A4D"/>
    <w:rsid w:val="00BF5B3B"/>
    <w:rsid w:val="00BF5F03"/>
    <w:rsid w:val="00C0200A"/>
    <w:rsid w:val="00C02043"/>
    <w:rsid w:val="00C05110"/>
    <w:rsid w:val="00C05AB1"/>
    <w:rsid w:val="00C061DA"/>
    <w:rsid w:val="00C10637"/>
    <w:rsid w:val="00C13A55"/>
    <w:rsid w:val="00C150AB"/>
    <w:rsid w:val="00C15558"/>
    <w:rsid w:val="00C15841"/>
    <w:rsid w:val="00C175E0"/>
    <w:rsid w:val="00C26B35"/>
    <w:rsid w:val="00C2730B"/>
    <w:rsid w:val="00C3235D"/>
    <w:rsid w:val="00C32887"/>
    <w:rsid w:val="00C352E5"/>
    <w:rsid w:val="00C35D78"/>
    <w:rsid w:val="00C400C1"/>
    <w:rsid w:val="00C40476"/>
    <w:rsid w:val="00C40743"/>
    <w:rsid w:val="00C40B30"/>
    <w:rsid w:val="00C432CE"/>
    <w:rsid w:val="00C43EB1"/>
    <w:rsid w:val="00C46413"/>
    <w:rsid w:val="00C46A84"/>
    <w:rsid w:val="00C50179"/>
    <w:rsid w:val="00C50E0D"/>
    <w:rsid w:val="00C5157E"/>
    <w:rsid w:val="00C52B10"/>
    <w:rsid w:val="00C5429A"/>
    <w:rsid w:val="00C54C9E"/>
    <w:rsid w:val="00C567D4"/>
    <w:rsid w:val="00C56841"/>
    <w:rsid w:val="00C6358A"/>
    <w:rsid w:val="00C64C57"/>
    <w:rsid w:val="00C65586"/>
    <w:rsid w:val="00C66705"/>
    <w:rsid w:val="00C6755D"/>
    <w:rsid w:val="00C67B72"/>
    <w:rsid w:val="00C67E2F"/>
    <w:rsid w:val="00C703F5"/>
    <w:rsid w:val="00C70D75"/>
    <w:rsid w:val="00C729A0"/>
    <w:rsid w:val="00C73F07"/>
    <w:rsid w:val="00C753B7"/>
    <w:rsid w:val="00C76195"/>
    <w:rsid w:val="00C76E19"/>
    <w:rsid w:val="00C77075"/>
    <w:rsid w:val="00C8229C"/>
    <w:rsid w:val="00C84662"/>
    <w:rsid w:val="00C91E6D"/>
    <w:rsid w:val="00C937C0"/>
    <w:rsid w:val="00C94104"/>
    <w:rsid w:val="00C95E5B"/>
    <w:rsid w:val="00C95E92"/>
    <w:rsid w:val="00C96337"/>
    <w:rsid w:val="00CA0A97"/>
    <w:rsid w:val="00CA3712"/>
    <w:rsid w:val="00CA45CE"/>
    <w:rsid w:val="00CA60C8"/>
    <w:rsid w:val="00CA613E"/>
    <w:rsid w:val="00CA6DDA"/>
    <w:rsid w:val="00CA7F29"/>
    <w:rsid w:val="00CB0CAA"/>
    <w:rsid w:val="00CB1495"/>
    <w:rsid w:val="00CB1A97"/>
    <w:rsid w:val="00CB3EC3"/>
    <w:rsid w:val="00CB57DC"/>
    <w:rsid w:val="00CB6403"/>
    <w:rsid w:val="00CC1471"/>
    <w:rsid w:val="00CC4225"/>
    <w:rsid w:val="00CC4CA0"/>
    <w:rsid w:val="00CC5B87"/>
    <w:rsid w:val="00CC7777"/>
    <w:rsid w:val="00CC7AF4"/>
    <w:rsid w:val="00CC7F80"/>
    <w:rsid w:val="00CD2733"/>
    <w:rsid w:val="00CD29E7"/>
    <w:rsid w:val="00CD2B0C"/>
    <w:rsid w:val="00CD3F9F"/>
    <w:rsid w:val="00CD59D7"/>
    <w:rsid w:val="00CD7148"/>
    <w:rsid w:val="00CE11CB"/>
    <w:rsid w:val="00CE33EA"/>
    <w:rsid w:val="00CE5F80"/>
    <w:rsid w:val="00CE67E9"/>
    <w:rsid w:val="00CE6CFE"/>
    <w:rsid w:val="00CE79F5"/>
    <w:rsid w:val="00CF20B6"/>
    <w:rsid w:val="00CF27E4"/>
    <w:rsid w:val="00CF4616"/>
    <w:rsid w:val="00CF517A"/>
    <w:rsid w:val="00CF73F2"/>
    <w:rsid w:val="00D0264A"/>
    <w:rsid w:val="00D037F5"/>
    <w:rsid w:val="00D03F47"/>
    <w:rsid w:val="00D05226"/>
    <w:rsid w:val="00D069DC"/>
    <w:rsid w:val="00D1132B"/>
    <w:rsid w:val="00D11595"/>
    <w:rsid w:val="00D11E84"/>
    <w:rsid w:val="00D13758"/>
    <w:rsid w:val="00D15392"/>
    <w:rsid w:val="00D16B32"/>
    <w:rsid w:val="00D16CFB"/>
    <w:rsid w:val="00D178F3"/>
    <w:rsid w:val="00D2005C"/>
    <w:rsid w:val="00D20BE6"/>
    <w:rsid w:val="00D21532"/>
    <w:rsid w:val="00D21653"/>
    <w:rsid w:val="00D22865"/>
    <w:rsid w:val="00D2373E"/>
    <w:rsid w:val="00D241A6"/>
    <w:rsid w:val="00D25120"/>
    <w:rsid w:val="00D26E0F"/>
    <w:rsid w:val="00D275FC"/>
    <w:rsid w:val="00D27AE8"/>
    <w:rsid w:val="00D30135"/>
    <w:rsid w:val="00D303E4"/>
    <w:rsid w:val="00D314DB"/>
    <w:rsid w:val="00D31751"/>
    <w:rsid w:val="00D320D6"/>
    <w:rsid w:val="00D333A4"/>
    <w:rsid w:val="00D34F1E"/>
    <w:rsid w:val="00D36796"/>
    <w:rsid w:val="00D37368"/>
    <w:rsid w:val="00D3740C"/>
    <w:rsid w:val="00D41C02"/>
    <w:rsid w:val="00D4221D"/>
    <w:rsid w:val="00D435BB"/>
    <w:rsid w:val="00D460B7"/>
    <w:rsid w:val="00D50335"/>
    <w:rsid w:val="00D527C5"/>
    <w:rsid w:val="00D5596F"/>
    <w:rsid w:val="00D5661A"/>
    <w:rsid w:val="00D56CFB"/>
    <w:rsid w:val="00D616FD"/>
    <w:rsid w:val="00D625C8"/>
    <w:rsid w:val="00D700AF"/>
    <w:rsid w:val="00D706AB"/>
    <w:rsid w:val="00D71214"/>
    <w:rsid w:val="00D722D6"/>
    <w:rsid w:val="00D74334"/>
    <w:rsid w:val="00D74C25"/>
    <w:rsid w:val="00D76633"/>
    <w:rsid w:val="00D774EB"/>
    <w:rsid w:val="00D80952"/>
    <w:rsid w:val="00D8315F"/>
    <w:rsid w:val="00D86017"/>
    <w:rsid w:val="00D863AD"/>
    <w:rsid w:val="00D91E48"/>
    <w:rsid w:val="00D92900"/>
    <w:rsid w:val="00D938E4"/>
    <w:rsid w:val="00D94AD4"/>
    <w:rsid w:val="00D97AE3"/>
    <w:rsid w:val="00DA2391"/>
    <w:rsid w:val="00DA2C07"/>
    <w:rsid w:val="00DA2CFA"/>
    <w:rsid w:val="00DA3ACC"/>
    <w:rsid w:val="00DA3E0C"/>
    <w:rsid w:val="00DA4051"/>
    <w:rsid w:val="00DA448B"/>
    <w:rsid w:val="00DB0018"/>
    <w:rsid w:val="00DB02FD"/>
    <w:rsid w:val="00DB21C3"/>
    <w:rsid w:val="00DB2480"/>
    <w:rsid w:val="00DB3633"/>
    <w:rsid w:val="00DB7C53"/>
    <w:rsid w:val="00DC1818"/>
    <w:rsid w:val="00DC44BB"/>
    <w:rsid w:val="00DC46AC"/>
    <w:rsid w:val="00DC66B1"/>
    <w:rsid w:val="00DC70C6"/>
    <w:rsid w:val="00DD191D"/>
    <w:rsid w:val="00DD1B27"/>
    <w:rsid w:val="00DD4FCE"/>
    <w:rsid w:val="00DE01A0"/>
    <w:rsid w:val="00DE1236"/>
    <w:rsid w:val="00DE246D"/>
    <w:rsid w:val="00DE2E35"/>
    <w:rsid w:val="00DE328A"/>
    <w:rsid w:val="00DF226B"/>
    <w:rsid w:val="00DF2812"/>
    <w:rsid w:val="00DF4284"/>
    <w:rsid w:val="00DF5DF0"/>
    <w:rsid w:val="00DF7A0E"/>
    <w:rsid w:val="00DF7A39"/>
    <w:rsid w:val="00DF7AC1"/>
    <w:rsid w:val="00E01A39"/>
    <w:rsid w:val="00E024F4"/>
    <w:rsid w:val="00E02995"/>
    <w:rsid w:val="00E02E32"/>
    <w:rsid w:val="00E055CE"/>
    <w:rsid w:val="00E068B2"/>
    <w:rsid w:val="00E101C4"/>
    <w:rsid w:val="00E10B90"/>
    <w:rsid w:val="00E10FF5"/>
    <w:rsid w:val="00E1421F"/>
    <w:rsid w:val="00E17C14"/>
    <w:rsid w:val="00E23700"/>
    <w:rsid w:val="00E24C1F"/>
    <w:rsid w:val="00E25971"/>
    <w:rsid w:val="00E26135"/>
    <w:rsid w:val="00E26F15"/>
    <w:rsid w:val="00E309AC"/>
    <w:rsid w:val="00E337B6"/>
    <w:rsid w:val="00E34B72"/>
    <w:rsid w:val="00E3688F"/>
    <w:rsid w:val="00E42376"/>
    <w:rsid w:val="00E44CEE"/>
    <w:rsid w:val="00E50DCF"/>
    <w:rsid w:val="00E53043"/>
    <w:rsid w:val="00E53E65"/>
    <w:rsid w:val="00E5495F"/>
    <w:rsid w:val="00E54CDE"/>
    <w:rsid w:val="00E55FDC"/>
    <w:rsid w:val="00E618EB"/>
    <w:rsid w:val="00E64261"/>
    <w:rsid w:val="00E64F99"/>
    <w:rsid w:val="00E65734"/>
    <w:rsid w:val="00E65F80"/>
    <w:rsid w:val="00E66EF0"/>
    <w:rsid w:val="00E70872"/>
    <w:rsid w:val="00E7160D"/>
    <w:rsid w:val="00E71D21"/>
    <w:rsid w:val="00E72A10"/>
    <w:rsid w:val="00E75C4D"/>
    <w:rsid w:val="00E773C2"/>
    <w:rsid w:val="00E806BE"/>
    <w:rsid w:val="00E832BE"/>
    <w:rsid w:val="00E83429"/>
    <w:rsid w:val="00E836EA"/>
    <w:rsid w:val="00E86E08"/>
    <w:rsid w:val="00E909D5"/>
    <w:rsid w:val="00E9337E"/>
    <w:rsid w:val="00EA0596"/>
    <w:rsid w:val="00EA0CAF"/>
    <w:rsid w:val="00EA122A"/>
    <w:rsid w:val="00EA171C"/>
    <w:rsid w:val="00EA376C"/>
    <w:rsid w:val="00EA52F6"/>
    <w:rsid w:val="00EA53AB"/>
    <w:rsid w:val="00EA59B4"/>
    <w:rsid w:val="00EA6996"/>
    <w:rsid w:val="00EA6D95"/>
    <w:rsid w:val="00EA6DB3"/>
    <w:rsid w:val="00EA6E53"/>
    <w:rsid w:val="00EB0EA1"/>
    <w:rsid w:val="00EB207D"/>
    <w:rsid w:val="00EB3B2C"/>
    <w:rsid w:val="00EC1B87"/>
    <w:rsid w:val="00EC3ADC"/>
    <w:rsid w:val="00EC4A15"/>
    <w:rsid w:val="00EC6801"/>
    <w:rsid w:val="00EC74F1"/>
    <w:rsid w:val="00EC7E3B"/>
    <w:rsid w:val="00ED087D"/>
    <w:rsid w:val="00ED2047"/>
    <w:rsid w:val="00ED458F"/>
    <w:rsid w:val="00ED4A34"/>
    <w:rsid w:val="00ED52EE"/>
    <w:rsid w:val="00ED62AF"/>
    <w:rsid w:val="00ED64A4"/>
    <w:rsid w:val="00EE09A5"/>
    <w:rsid w:val="00EE1A7C"/>
    <w:rsid w:val="00EE1E42"/>
    <w:rsid w:val="00EE407C"/>
    <w:rsid w:val="00EE6ABD"/>
    <w:rsid w:val="00EE7D20"/>
    <w:rsid w:val="00EF1137"/>
    <w:rsid w:val="00EF2F41"/>
    <w:rsid w:val="00EF37E6"/>
    <w:rsid w:val="00EF5EA2"/>
    <w:rsid w:val="00EF7DC1"/>
    <w:rsid w:val="00F00C66"/>
    <w:rsid w:val="00F0109E"/>
    <w:rsid w:val="00F024ED"/>
    <w:rsid w:val="00F10AAA"/>
    <w:rsid w:val="00F1238B"/>
    <w:rsid w:val="00F13E5E"/>
    <w:rsid w:val="00F15C13"/>
    <w:rsid w:val="00F249EB"/>
    <w:rsid w:val="00F25311"/>
    <w:rsid w:val="00F30406"/>
    <w:rsid w:val="00F30777"/>
    <w:rsid w:val="00F33BEC"/>
    <w:rsid w:val="00F40516"/>
    <w:rsid w:val="00F41755"/>
    <w:rsid w:val="00F45030"/>
    <w:rsid w:val="00F5067B"/>
    <w:rsid w:val="00F52428"/>
    <w:rsid w:val="00F525B9"/>
    <w:rsid w:val="00F5321C"/>
    <w:rsid w:val="00F53DB8"/>
    <w:rsid w:val="00F5535D"/>
    <w:rsid w:val="00F56B76"/>
    <w:rsid w:val="00F57208"/>
    <w:rsid w:val="00F575BE"/>
    <w:rsid w:val="00F61641"/>
    <w:rsid w:val="00F64546"/>
    <w:rsid w:val="00F65B81"/>
    <w:rsid w:val="00F67865"/>
    <w:rsid w:val="00F67BFA"/>
    <w:rsid w:val="00F67DDE"/>
    <w:rsid w:val="00F67F14"/>
    <w:rsid w:val="00F7032B"/>
    <w:rsid w:val="00F72A0E"/>
    <w:rsid w:val="00F72F95"/>
    <w:rsid w:val="00F73037"/>
    <w:rsid w:val="00F7421B"/>
    <w:rsid w:val="00F75961"/>
    <w:rsid w:val="00F80B39"/>
    <w:rsid w:val="00F822AD"/>
    <w:rsid w:val="00F82939"/>
    <w:rsid w:val="00F833B1"/>
    <w:rsid w:val="00F847A5"/>
    <w:rsid w:val="00F85FA3"/>
    <w:rsid w:val="00F869FA"/>
    <w:rsid w:val="00F90E1F"/>
    <w:rsid w:val="00F936EA"/>
    <w:rsid w:val="00F937CC"/>
    <w:rsid w:val="00F94750"/>
    <w:rsid w:val="00F95250"/>
    <w:rsid w:val="00FA0F57"/>
    <w:rsid w:val="00FA433A"/>
    <w:rsid w:val="00FA632A"/>
    <w:rsid w:val="00FA6D16"/>
    <w:rsid w:val="00FA76BA"/>
    <w:rsid w:val="00FB0099"/>
    <w:rsid w:val="00FB1621"/>
    <w:rsid w:val="00FB2410"/>
    <w:rsid w:val="00FB40EC"/>
    <w:rsid w:val="00FB584E"/>
    <w:rsid w:val="00FB7100"/>
    <w:rsid w:val="00FC0AD0"/>
    <w:rsid w:val="00FC409D"/>
    <w:rsid w:val="00FC4EE7"/>
    <w:rsid w:val="00FC70D8"/>
    <w:rsid w:val="00FC75CE"/>
    <w:rsid w:val="00FC7F96"/>
    <w:rsid w:val="00FD0545"/>
    <w:rsid w:val="00FD2BAC"/>
    <w:rsid w:val="00FD7153"/>
    <w:rsid w:val="00FE092B"/>
    <w:rsid w:val="00FE25AA"/>
    <w:rsid w:val="00FE330E"/>
    <w:rsid w:val="00FE5230"/>
    <w:rsid w:val="00FE5418"/>
    <w:rsid w:val="00FF3D9E"/>
    <w:rsid w:val="011A4D50"/>
    <w:rsid w:val="01FC28A8"/>
    <w:rsid w:val="023E55D8"/>
    <w:rsid w:val="029019DF"/>
    <w:rsid w:val="029F4BF3"/>
    <w:rsid w:val="02F60143"/>
    <w:rsid w:val="037D15B0"/>
    <w:rsid w:val="04C80329"/>
    <w:rsid w:val="050250E9"/>
    <w:rsid w:val="05D616F1"/>
    <w:rsid w:val="05F40538"/>
    <w:rsid w:val="06967DC1"/>
    <w:rsid w:val="06DD0069"/>
    <w:rsid w:val="06E76528"/>
    <w:rsid w:val="071E0145"/>
    <w:rsid w:val="078D6DB3"/>
    <w:rsid w:val="07AD3998"/>
    <w:rsid w:val="07CA5A19"/>
    <w:rsid w:val="08186661"/>
    <w:rsid w:val="08B5134F"/>
    <w:rsid w:val="08D174F5"/>
    <w:rsid w:val="08D22CFD"/>
    <w:rsid w:val="09E96654"/>
    <w:rsid w:val="09FC48C3"/>
    <w:rsid w:val="0A28627C"/>
    <w:rsid w:val="0A7E3DA7"/>
    <w:rsid w:val="0AE9634F"/>
    <w:rsid w:val="0B3E53E0"/>
    <w:rsid w:val="0B9F4022"/>
    <w:rsid w:val="0C8532F0"/>
    <w:rsid w:val="0C916A68"/>
    <w:rsid w:val="0C976717"/>
    <w:rsid w:val="0CD07045"/>
    <w:rsid w:val="0D492645"/>
    <w:rsid w:val="0D5D281A"/>
    <w:rsid w:val="0D637CC1"/>
    <w:rsid w:val="0D996629"/>
    <w:rsid w:val="0DB95336"/>
    <w:rsid w:val="0E341558"/>
    <w:rsid w:val="0E3D67A1"/>
    <w:rsid w:val="0E5527BE"/>
    <w:rsid w:val="0E7F1E89"/>
    <w:rsid w:val="0F5B1EAA"/>
    <w:rsid w:val="0F82485D"/>
    <w:rsid w:val="10A8676A"/>
    <w:rsid w:val="10BC18CC"/>
    <w:rsid w:val="11333F84"/>
    <w:rsid w:val="11563245"/>
    <w:rsid w:val="119949D6"/>
    <w:rsid w:val="1260665B"/>
    <w:rsid w:val="12657360"/>
    <w:rsid w:val="128E1307"/>
    <w:rsid w:val="12EF3F7A"/>
    <w:rsid w:val="136A27D6"/>
    <w:rsid w:val="13C85DF9"/>
    <w:rsid w:val="13DD6143"/>
    <w:rsid w:val="140A45F3"/>
    <w:rsid w:val="141E4583"/>
    <w:rsid w:val="14276B56"/>
    <w:rsid w:val="14691040"/>
    <w:rsid w:val="14962C0F"/>
    <w:rsid w:val="14C827AF"/>
    <w:rsid w:val="16066BCA"/>
    <w:rsid w:val="1658298F"/>
    <w:rsid w:val="17F64E75"/>
    <w:rsid w:val="17FB13B0"/>
    <w:rsid w:val="18BB662C"/>
    <w:rsid w:val="18BD20A7"/>
    <w:rsid w:val="19175A9A"/>
    <w:rsid w:val="19F15089"/>
    <w:rsid w:val="1A9F4B9A"/>
    <w:rsid w:val="1AB959D2"/>
    <w:rsid w:val="1BF20DF6"/>
    <w:rsid w:val="1CBD13B0"/>
    <w:rsid w:val="1CD53A47"/>
    <w:rsid w:val="1D2D491C"/>
    <w:rsid w:val="1DF4614E"/>
    <w:rsid w:val="1E293303"/>
    <w:rsid w:val="1E2C7BD4"/>
    <w:rsid w:val="1FF40422"/>
    <w:rsid w:val="202074AA"/>
    <w:rsid w:val="2041059E"/>
    <w:rsid w:val="20E550E9"/>
    <w:rsid w:val="212E1977"/>
    <w:rsid w:val="21456CFD"/>
    <w:rsid w:val="21D63B5E"/>
    <w:rsid w:val="22662D0C"/>
    <w:rsid w:val="2278603B"/>
    <w:rsid w:val="23246109"/>
    <w:rsid w:val="234A3FB0"/>
    <w:rsid w:val="2434357B"/>
    <w:rsid w:val="249A5749"/>
    <w:rsid w:val="249C1B64"/>
    <w:rsid w:val="2526720B"/>
    <w:rsid w:val="25D9546E"/>
    <w:rsid w:val="25EF535C"/>
    <w:rsid w:val="25F9267A"/>
    <w:rsid w:val="26176C81"/>
    <w:rsid w:val="261B60FF"/>
    <w:rsid w:val="26890110"/>
    <w:rsid w:val="269637DD"/>
    <w:rsid w:val="2715068F"/>
    <w:rsid w:val="2718703F"/>
    <w:rsid w:val="27327279"/>
    <w:rsid w:val="27BD1FDA"/>
    <w:rsid w:val="27EB5BFA"/>
    <w:rsid w:val="27F50712"/>
    <w:rsid w:val="28350B4B"/>
    <w:rsid w:val="28573D7A"/>
    <w:rsid w:val="29801012"/>
    <w:rsid w:val="298D1E6F"/>
    <w:rsid w:val="29D344B0"/>
    <w:rsid w:val="2A4C0BE6"/>
    <w:rsid w:val="2AA65624"/>
    <w:rsid w:val="2B2E3762"/>
    <w:rsid w:val="2BEF6BA6"/>
    <w:rsid w:val="2C2B2F0F"/>
    <w:rsid w:val="2C311EE7"/>
    <w:rsid w:val="2C61146F"/>
    <w:rsid w:val="2C703C27"/>
    <w:rsid w:val="2C932B3F"/>
    <w:rsid w:val="2CA52E7C"/>
    <w:rsid w:val="2CCF74AD"/>
    <w:rsid w:val="2CFB5354"/>
    <w:rsid w:val="2DEE751F"/>
    <w:rsid w:val="2DF91D84"/>
    <w:rsid w:val="2E1516B8"/>
    <w:rsid w:val="2EE8755D"/>
    <w:rsid w:val="2F241155"/>
    <w:rsid w:val="2F3B3132"/>
    <w:rsid w:val="2FD974D9"/>
    <w:rsid w:val="2FEC07F3"/>
    <w:rsid w:val="30DF1D1D"/>
    <w:rsid w:val="311E2EA2"/>
    <w:rsid w:val="318F0EE0"/>
    <w:rsid w:val="321B4DD0"/>
    <w:rsid w:val="321C0E2D"/>
    <w:rsid w:val="32C11F7D"/>
    <w:rsid w:val="32F111FE"/>
    <w:rsid w:val="330F170B"/>
    <w:rsid w:val="33253E72"/>
    <w:rsid w:val="34131FBB"/>
    <w:rsid w:val="34197F51"/>
    <w:rsid w:val="3437486D"/>
    <w:rsid w:val="344A5D18"/>
    <w:rsid w:val="346C7148"/>
    <w:rsid w:val="3471175F"/>
    <w:rsid w:val="34B41752"/>
    <w:rsid w:val="35377A62"/>
    <w:rsid w:val="355A28E3"/>
    <w:rsid w:val="35787300"/>
    <w:rsid w:val="35C05394"/>
    <w:rsid w:val="35D408E8"/>
    <w:rsid w:val="360F1B66"/>
    <w:rsid w:val="361776DE"/>
    <w:rsid w:val="369547DF"/>
    <w:rsid w:val="36BA3288"/>
    <w:rsid w:val="373B0A80"/>
    <w:rsid w:val="380B4369"/>
    <w:rsid w:val="380D5505"/>
    <w:rsid w:val="383C1107"/>
    <w:rsid w:val="383C7C77"/>
    <w:rsid w:val="38763D7D"/>
    <w:rsid w:val="38D77B37"/>
    <w:rsid w:val="38DA3CB6"/>
    <w:rsid w:val="39CC18B7"/>
    <w:rsid w:val="39CF7616"/>
    <w:rsid w:val="39DB7C38"/>
    <w:rsid w:val="3A113349"/>
    <w:rsid w:val="3A6F5726"/>
    <w:rsid w:val="3A830CD9"/>
    <w:rsid w:val="3AA11560"/>
    <w:rsid w:val="3AFA1999"/>
    <w:rsid w:val="3B181D63"/>
    <w:rsid w:val="3B22616C"/>
    <w:rsid w:val="3B5A0471"/>
    <w:rsid w:val="3BAA1394"/>
    <w:rsid w:val="3BE8014D"/>
    <w:rsid w:val="3C2A3875"/>
    <w:rsid w:val="3C6F088B"/>
    <w:rsid w:val="3D2D4172"/>
    <w:rsid w:val="3D346A94"/>
    <w:rsid w:val="3D434194"/>
    <w:rsid w:val="3D9477BC"/>
    <w:rsid w:val="3DF104A1"/>
    <w:rsid w:val="3E717725"/>
    <w:rsid w:val="3EDF3C57"/>
    <w:rsid w:val="3EEF17EC"/>
    <w:rsid w:val="3EF137C2"/>
    <w:rsid w:val="40300441"/>
    <w:rsid w:val="416A5958"/>
    <w:rsid w:val="41745765"/>
    <w:rsid w:val="418B513C"/>
    <w:rsid w:val="4210491C"/>
    <w:rsid w:val="42310CD2"/>
    <w:rsid w:val="4268449E"/>
    <w:rsid w:val="42814FEC"/>
    <w:rsid w:val="429173A7"/>
    <w:rsid w:val="42DA4D8C"/>
    <w:rsid w:val="43B25628"/>
    <w:rsid w:val="43D752D2"/>
    <w:rsid w:val="447F73ED"/>
    <w:rsid w:val="44A6150A"/>
    <w:rsid w:val="450667B9"/>
    <w:rsid w:val="451C7304"/>
    <w:rsid w:val="452C07E2"/>
    <w:rsid w:val="45910A92"/>
    <w:rsid w:val="463C51AD"/>
    <w:rsid w:val="46472CD8"/>
    <w:rsid w:val="464F1E93"/>
    <w:rsid w:val="468B7A70"/>
    <w:rsid w:val="46C14660"/>
    <w:rsid w:val="46E24A8C"/>
    <w:rsid w:val="471F59EC"/>
    <w:rsid w:val="47204879"/>
    <w:rsid w:val="47451045"/>
    <w:rsid w:val="482B0C76"/>
    <w:rsid w:val="49103B27"/>
    <w:rsid w:val="49324A2C"/>
    <w:rsid w:val="495961F1"/>
    <w:rsid w:val="49AA0D34"/>
    <w:rsid w:val="49E20DE8"/>
    <w:rsid w:val="4A0D0411"/>
    <w:rsid w:val="4A897C10"/>
    <w:rsid w:val="4A8A6120"/>
    <w:rsid w:val="4B533C05"/>
    <w:rsid w:val="4B545957"/>
    <w:rsid w:val="4B582A18"/>
    <w:rsid w:val="4BE16996"/>
    <w:rsid w:val="4BFB3F8B"/>
    <w:rsid w:val="4C796557"/>
    <w:rsid w:val="4CAB4F2A"/>
    <w:rsid w:val="4D106026"/>
    <w:rsid w:val="4D3C7971"/>
    <w:rsid w:val="4D7132CE"/>
    <w:rsid w:val="4D996326"/>
    <w:rsid w:val="4DCB5F30"/>
    <w:rsid w:val="4E5F138D"/>
    <w:rsid w:val="4EAD6A7C"/>
    <w:rsid w:val="4EEF7418"/>
    <w:rsid w:val="4EF32854"/>
    <w:rsid w:val="4FAC49CB"/>
    <w:rsid w:val="4FB60E8E"/>
    <w:rsid w:val="500D3CA2"/>
    <w:rsid w:val="504E4592"/>
    <w:rsid w:val="506B2C69"/>
    <w:rsid w:val="51065302"/>
    <w:rsid w:val="5133319D"/>
    <w:rsid w:val="51DD7A6A"/>
    <w:rsid w:val="5270413F"/>
    <w:rsid w:val="5292398E"/>
    <w:rsid w:val="52D04A1C"/>
    <w:rsid w:val="54164A93"/>
    <w:rsid w:val="544720B9"/>
    <w:rsid w:val="54563BC5"/>
    <w:rsid w:val="547D6D31"/>
    <w:rsid w:val="54A25495"/>
    <w:rsid w:val="54B51A99"/>
    <w:rsid w:val="55124BC7"/>
    <w:rsid w:val="558E6A62"/>
    <w:rsid w:val="561E50D6"/>
    <w:rsid w:val="563B7036"/>
    <w:rsid w:val="56EE60F0"/>
    <w:rsid w:val="57C66C40"/>
    <w:rsid w:val="57F35B2F"/>
    <w:rsid w:val="5873337F"/>
    <w:rsid w:val="587C1CD1"/>
    <w:rsid w:val="588071A2"/>
    <w:rsid w:val="58B47930"/>
    <w:rsid w:val="58BB41C8"/>
    <w:rsid w:val="58BC05BB"/>
    <w:rsid w:val="594D7C5C"/>
    <w:rsid w:val="597712CC"/>
    <w:rsid w:val="59F342BF"/>
    <w:rsid w:val="5A0657A7"/>
    <w:rsid w:val="5A1977CE"/>
    <w:rsid w:val="5A2163E0"/>
    <w:rsid w:val="5A2361C9"/>
    <w:rsid w:val="5A8D3ACE"/>
    <w:rsid w:val="5AA72A03"/>
    <w:rsid w:val="5AC4018B"/>
    <w:rsid w:val="5ACC22A9"/>
    <w:rsid w:val="5B006F19"/>
    <w:rsid w:val="5B2A57AD"/>
    <w:rsid w:val="5C055A36"/>
    <w:rsid w:val="5C7D5292"/>
    <w:rsid w:val="5D216D35"/>
    <w:rsid w:val="5D38283A"/>
    <w:rsid w:val="5D4B72C9"/>
    <w:rsid w:val="5E01397A"/>
    <w:rsid w:val="5E257C02"/>
    <w:rsid w:val="5E4E2167"/>
    <w:rsid w:val="5E6C2265"/>
    <w:rsid w:val="5E7A05EF"/>
    <w:rsid w:val="5EC53F64"/>
    <w:rsid w:val="5F3758C0"/>
    <w:rsid w:val="5F5236A5"/>
    <w:rsid w:val="60463CE2"/>
    <w:rsid w:val="60D06F75"/>
    <w:rsid w:val="618B3D19"/>
    <w:rsid w:val="61A0313A"/>
    <w:rsid w:val="61C061E3"/>
    <w:rsid w:val="61CC46CA"/>
    <w:rsid w:val="62190038"/>
    <w:rsid w:val="62CE2274"/>
    <w:rsid w:val="631D7723"/>
    <w:rsid w:val="63923BCB"/>
    <w:rsid w:val="63A872F9"/>
    <w:rsid w:val="64796FFA"/>
    <w:rsid w:val="651A5290"/>
    <w:rsid w:val="65531993"/>
    <w:rsid w:val="657D7852"/>
    <w:rsid w:val="658574E9"/>
    <w:rsid w:val="66383902"/>
    <w:rsid w:val="664D0F6C"/>
    <w:rsid w:val="665C7739"/>
    <w:rsid w:val="666D434F"/>
    <w:rsid w:val="66B65847"/>
    <w:rsid w:val="66E37BFE"/>
    <w:rsid w:val="67715716"/>
    <w:rsid w:val="67787895"/>
    <w:rsid w:val="67CE1B92"/>
    <w:rsid w:val="68200826"/>
    <w:rsid w:val="6828583C"/>
    <w:rsid w:val="68DA01D3"/>
    <w:rsid w:val="69027324"/>
    <w:rsid w:val="699F491D"/>
    <w:rsid w:val="6A2145F6"/>
    <w:rsid w:val="6A232D25"/>
    <w:rsid w:val="6A62505D"/>
    <w:rsid w:val="6A655A3E"/>
    <w:rsid w:val="6A95666B"/>
    <w:rsid w:val="6AB76BCF"/>
    <w:rsid w:val="6B405308"/>
    <w:rsid w:val="6C22537B"/>
    <w:rsid w:val="6C7010EB"/>
    <w:rsid w:val="6C7167B5"/>
    <w:rsid w:val="6C9F7083"/>
    <w:rsid w:val="6CD67B14"/>
    <w:rsid w:val="6DBD113A"/>
    <w:rsid w:val="6E72713A"/>
    <w:rsid w:val="6F3071C9"/>
    <w:rsid w:val="6F481308"/>
    <w:rsid w:val="6F54436C"/>
    <w:rsid w:val="6F5D37BA"/>
    <w:rsid w:val="6F6B7A45"/>
    <w:rsid w:val="6FA3631B"/>
    <w:rsid w:val="715A2572"/>
    <w:rsid w:val="71C457D0"/>
    <w:rsid w:val="71E9437C"/>
    <w:rsid w:val="72056E07"/>
    <w:rsid w:val="721C7885"/>
    <w:rsid w:val="72D75EB6"/>
    <w:rsid w:val="72E008F5"/>
    <w:rsid w:val="731E0B8D"/>
    <w:rsid w:val="746673B0"/>
    <w:rsid w:val="748D3036"/>
    <w:rsid w:val="75034D9F"/>
    <w:rsid w:val="753311A4"/>
    <w:rsid w:val="756678E2"/>
    <w:rsid w:val="76206CF4"/>
    <w:rsid w:val="76925CFD"/>
    <w:rsid w:val="772E266D"/>
    <w:rsid w:val="77DD72FA"/>
    <w:rsid w:val="77E93FCE"/>
    <w:rsid w:val="77EC734F"/>
    <w:rsid w:val="78AB7EA1"/>
    <w:rsid w:val="78E80352"/>
    <w:rsid w:val="794A1E3F"/>
    <w:rsid w:val="79611E45"/>
    <w:rsid w:val="79EC4AA2"/>
    <w:rsid w:val="7A56530E"/>
    <w:rsid w:val="7A9C2623"/>
    <w:rsid w:val="7B857FA7"/>
    <w:rsid w:val="7B88632D"/>
    <w:rsid w:val="7BA06C86"/>
    <w:rsid w:val="7C4B2B74"/>
    <w:rsid w:val="7C516DA3"/>
    <w:rsid w:val="7C77423D"/>
    <w:rsid w:val="7C88017A"/>
    <w:rsid w:val="7CEC771B"/>
    <w:rsid w:val="7D1A3FC5"/>
    <w:rsid w:val="7D321A8F"/>
    <w:rsid w:val="7D5D3A62"/>
    <w:rsid w:val="7E1720F3"/>
    <w:rsid w:val="7E1E74E3"/>
    <w:rsid w:val="7E6B612A"/>
    <w:rsid w:val="7E6C6619"/>
    <w:rsid w:val="7E965965"/>
    <w:rsid w:val="7F0E3C96"/>
    <w:rsid w:val="7F7D60D7"/>
    <w:rsid w:val="7F8A18FB"/>
    <w:rsid w:val="7FB5676E"/>
    <w:rsid w:val="F5BE7211"/>
    <w:rsid w:val="FDD91F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2"/>
    <w:qFormat/>
    <w:uiPriority w:val="0"/>
    <w:pPr>
      <w:keepNext/>
      <w:spacing w:beforeLines="100" w:line="360" w:lineRule="auto"/>
      <w:jc w:val="center"/>
      <w:outlineLvl w:val="0"/>
    </w:pPr>
    <w:rPr>
      <w:rFonts w:ascii="Calibri" w:hAnsi="Calibri"/>
      <w:b/>
      <w:color w:val="000000"/>
      <w:sz w:val="32"/>
    </w:rPr>
  </w:style>
  <w:style w:type="paragraph" w:styleId="4">
    <w:name w:val="heading 2"/>
    <w:basedOn w:val="1"/>
    <w:next w:val="1"/>
    <w:link w:val="65"/>
    <w:qFormat/>
    <w:uiPriority w:val="0"/>
    <w:pPr>
      <w:keepNext/>
      <w:keepLines/>
      <w:spacing w:beforeLines="150" w:line="360" w:lineRule="auto"/>
      <w:ind w:firstLine="200" w:firstLineChars="200"/>
      <w:outlineLvl w:val="1"/>
    </w:pPr>
    <w:rPr>
      <w:rFonts w:ascii="Arial" w:hAnsi="Arial" w:eastAsia="华文中宋"/>
      <w:b/>
      <w:bCs/>
      <w:sz w:val="32"/>
      <w:szCs w:val="32"/>
    </w:rPr>
  </w:style>
  <w:style w:type="paragraph" w:styleId="5">
    <w:name w:val="heading 3"/>
    <w:basedOn w:val="1"/>
    <w:next w:val="6"/>
    <w:link w:val="62"/>
    <w:qFormat/>
    <w:uiPriority w:val="0"/>
    <w:pPr>
      <w:widowControl/>
      <w:autoSpaceDE w:val="0"/>
      <w:autoSpaceDN w:val="0"/>
      <w:spacing w:beforeLines="50" w:afterLines="50" w:line="300" w:lineRule="auto"/>
      <w:ind w:firstLine="604" w:firstLineChars="100"/>
      <w:jc w:val="left"/>
      <w:outlineLvl w:val="2"/>
    </w:pPr>
    <w:rPr>
      <w:rFonts w:eastAsia="华文中宋"/>
      <w:b/>
      <w:sz w:val="24"/>
      <w:szCs w:val="20"/>
    </w:rPr>
  </w:style>
  <w:style w:type="paragraph" w:styleId="7">
    <w:name w:val="heading 4"/>
    <w:basedOn w:val="1"/>
    <w:next w:val="6"/>
    <w:link w:val="63"/>
    <w:qFormat/>
    <w:uiPriority w:val="0"/>
    <w:pPr>
      <w:keepNext/>
      <w:keepLines/>
      <w:spacing w:line="360" w:lineRule="auto"/>
      <w:ind w:firstLine="950" w:firstLineChars="200"/>
      <w:jc w:val="center"/>
      <w:outlineLvl w:val="3"/>
    </w:pPr>
    <w:rPr>
      <w:rFonts w:ascii="Cambria" w:hAnsi="Cambria" w:eastAsia="华文中宋"/>
      <w:b/>
      <w:bCs/>
      <w:sz w:val="28"/>
      <w:szCs w:val="28"/>
    </w:rPr>
  </w:style>
  <w:style w:type="paragraph" w:styleId="8">
    <w:name w:val="heading 5"/>
    <w:basedOn w:val="1"/>
    <w:next w:val="6"/>
    <w:link w:val="64"/>
    <w:qFormat/>
    <w:uiPriority w:val="0"/>
    <w:pPr>
      <w:keepNext/>
      <w:keepLines/>
      <w:spacing w:line="377" w:lineRule="auto"/>
      <w:ind w:firstLine="950" w:firstLineChars="200"/>
      <w:outlineLvl w:val="4"/>
    </w:pPr>
    <w:rPr>
      <w:rFonts w:eastAsia="华文中宋"/>
      <w:b/>
      <w:bCs/>
      <w:sz w:val="24"/>
      <w:szCs w:val="28"/>
    </w:rPr>
  </w:style>
  <w:style w:type="paragraph" w:styleId="9">
    <w:name w:val="heading 6"/>
    <w:basedOn w:val="1"/>
    <w:next w:val="1"/>
    <w:link w:val="288"/>
    <w:qFormat/>
    <w:uiPriority w:val="0"/>
    <w:pPr>
      <w:keepNext/>
      <w:keepLines/>
      <w:spacing w:before="240" w:after="64" w:line="317" w:lineRule="auto"/>
      <w:outlineLvl w:val="5"/>
    </w:pPr>
    <w:rPr>
      <w:rFonts w:ascii="Cambria" w:hAnsi="Cambria"/>
      <w:b/>
      <w:bCs/>
      <w:sz w:val="24"/>
    </w:rPr>
  </w:style>
  <w:style w:type="paragraph" w:styleId="10">
    <w:name w:val="heading 7"/>
    <w:basedOn w:val="1"/>
    <w:next w:val="1"/>
    <w:link w:val="277"/>
    <w:qFormat/>
    <w:uiPriority w:val="0"/>
    <w:pPr>
      <w:keepNext/>
      <w:keepLines/>
      <w:spacing w:before="240" w:after="64" w:line="317" w:lineRule="auto"/>
      <w:outlineLvl w:val="6"/>
    </w:pPr>
    <w:rPr>
      <w:rFonts w:ascii="宋体" w:hAnsi="Calibri"/>
      <w:b/>
      <w:bCs/>
      <w:sz w:val="28"/>
      <w:szCs w:val="28"/>
    </w:rPr>
  </w:style>
  <w:style w:type="paragraph" w:styleId="11">
    <w:name w:val="heading 8"/>
    <w:basedOn w:val="1"/>
    <w:next w:val="1"/>
    <w:link w:val="251"/>
    <w:qFormat/>
    <w:uiPriority w:val="0"/>
    <w:pPr>
      <w:keepNext/>
      <w:keepLines/>
      <w:spacing w:before="240" w:after="64" w:line="317" w:lineRule="auto"/>
      <w:outlineLvl w:val="7"/>
    </w:pPr>
    <w:rPr>
      <w:rFonts w:ascii="Cambria" w:hAnsi="Cambria"/>
      <w:sz w:val="24"/>
    </w:rPr>
  </w:style>
  <w:style w:type="paragraph" w:styleId="12">
    <w:name w:val="heading 9"/>
    <w:basedOn w:val="1"/>
    <w:next w:val="1"/>
    <w:link w:val="202"/>
    <w:qFormat/>
    <w:uiPriority w:val="0"/>
    <w:pPr>
      <w:keepNext/>
      <w:keepLines/>
      <w:spacing w:before="240" w:after="64" w:line="317" w:lineRule="auto"/>
      <w:outlineLvl w:val="8"/>
    </w:pPr>
    <w:rPr>
      <w:rFonts w:ascii="Cambria" w:hAnsi="Cambria"/>
      <w:szCs w:val="21"/>
    </w:rPr>
  </w:style>
  <w:style w:type="character" w:default="1" w:styleId="53">
    <w:name w:val="Default Paragraph Font"/>
    <w:semiHidden/>
    <w:unhideWhenUsed/>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90"/>
    <w:qFormat/>
    <w:uiPriority w:val="0"/>
    <w:pPr>
      <w:widowControl/>
      <w:autoSpaceDE w:val="0"/>
      <w:autoSpaceDN w:val="0"/>
      <w:snapToGrid w:val="0"/>
      <w:spacing w:before="120" w:line="400" w:lineRule="atLeast"/>
      <w:ind w:firstLine="570"/>
      <w:textAlignment w:val="bottom"/>
    </w:pPr>
    <w:rPr>
      <w:rFonts w:ascii="宋体" w:hAnsi="Calibri"/>
      <w:kern w:val="0"/>
      <w:sz w:val="24"/>
      <w:szCs w:val="20"/>
    </w:rPr>
  </w:style>
  <w:style w:type="paragraph" w:styleId="6">
    <w:name w:val="Plain Text"/>
    <w:basedOn w:val="1"/>
    <w:link w:val="265"/>
    <w:qFormat/>
    <w:uiPriority w:val="0"/>
    <w:rPr>
      <w:rFonts w:ascii="宋体" w:hAnsi="Courier New"/>
      <w:szCs w:val="20"/>
    </w:rPr>
  </w:style>
  <w:style w:type="paragraph" w:styleId="13">
    <w:name w:val="List 3"/>
    <w:basedOn w:val="1"/>
    <w:qFormat/>
    <w:uiPriority w:val="0"/>
    <w:pPr>
      <w:ind w:left="100" w:leftChars="400" w:hanging="200" w:hangingChars="200"/>
    </w:pPr>
    <w:rPr>
      <w:szCs w:val="20"/>
    </w:rPr>
  </w:style>
  <w:style w:type="paragraph" w:styleId="14">
    <w:name w:val="toc 7"/>
    <w:basedOn w:val="1"/>
    <w:next w:val="1"/>
    <w:qFormat/>
    <w:uiPriority w:val="0"/>
    <w:pPr>
      <w:ind w:left="1260"/>
      <w:jc w:val="left"/>
    </w:pPr>
    <w:rPr>
      <w:sz w:val="18"/>
      <w:szCs w:val="18"/>
    </w:rPr>
  </w:style>
  <w:style w:type="paragraph" w:styleId="15">
    <w:name w:val="Normal Indent"/>
    <w:basedOn w:val="1"/>
    <w:link w:val="211"/>
    <w:qFormat/>
    <w:uiPriority w:val="0"/>
    <w:pPr>
      <w:ind w:firstLine="420" w:firstLineChars="200"/>
    </w:pPr>
    <w:rPr>
      <w:rFonts w:ascii="Calibri" w:hAnsi="Calibri"/>
    </w:rPr>
  </w:style>
  <w:style w:type="paragraph" w:styleId="16">
    <w:name w:val="caption"/>
    <w:basedOn w:val="1"/>
    <w:next w:val="1"/>
    <w:qFormat/>
    <w:uiPriority w:val="0"/>
    <w:rPr>
      <w:rFonts w:ascii="Cambria" w:hAnsi="Cambria" w:eastAsia="黑体"/>
      <w:sz w:val="20"/>
      <w:szCs w:val="20"/>
    </w:rPr>
  </w:style>
  <w:style w:type="paragraph" w:styleId="17">
    <w:name w:val="Document Map"/>
    <w:basedOn w:val="1"/>
    <w:link w:val="247"/>
    <w:qFormat/>
    <w:uiPriority w:val="0"/>
    <w:pPr>
      <w:shd w:val="clear" w:color="auto" w:fill="000080"/>
    </w:pPr>
    <w:rPr>
      <w:rFonts w:ascii="Calibri" w:hAnsi="Calibri"/>
    </w:rPr>
  </w:style>
  <w:style w:type="paragraph" w:styleId="18">
    <w:name w:val="toa heading"/>
    <w:basedOn w:val="1"/>
    <w:next w:val="1"/>
    <w:qFormat/>
    <w:uiPriority w:val="0"/>
    <w:pPr>
      <w:spacing w:before="120"/>
    </w:pPr>
    <w:rPr>
      <w:rFonts w:ascii="Arial" w:hAnsi="Arial" w:cs="Arial"/>
      <w:sz w:val="24"/>
    </w:rPr>
  </w:style>
  <w:style w:type="paragraph" w:styleId="19">
    <w:name w:val="annotation text"/>
    <w:basedOn w:val="1"/>
    <w:link w:val="285"/>
    <w:qFormat/>
    <w:uiPriority w:val="0"/>
    <w:pPr>
      <w:jc w:val="left"/>
    </w:pPr>
    <w:rPr>
      <w:rFonts w:ascii="Calibri" w:hAnsi="Calibri"/>
      <w:szCs w:val="20"/>
    </w:rPr>
  </w:style>
  <w:style w:type="paragraph" w:styleId="20">
    <w:name w:val="Body Text 3"/>
    <w:basedOn w:val="1"/>
    <w:link w:val="217"/>
    <w:qFormat/>
    <w:uiPriority w:val="0"/>
    <w:pPr>
      <w:spacing w:line="440" w:lineRule="atLeast"/>
      <w:jc w:val="center"/>
    </w:pPr>
    <w:rPr>
      <w:rFonts w:ascii="楷体_GB2312" w:hAnsi="Calibri" w:eastAsia="楷体_GB2312"/>
      <w:b/>
      <w:color w:val="000000"/>
      <w:sz w:val="30"/>
    </w:rPr>
  </w:style>
  <w:style w:type="paragraph" w:styleId="21">
    <w:name w:val="Body Text"/>
    <w:basedOn w:val="1"/>
    <w:link w:val="253"/>
    <w:qFormat/>
    <w:uiPriority w:val="0"/>
    <w:pPr>
      <w:spacing w:after="120"/>
    </w:pPr>
    <w:rPr>
      <w:rFonts w:ascii="Calibri" w:hAnsi="Calibri"/>
    </w:rPr>
  </w:style>
  <w:style w:type="paragraph" w:styleId="22">
    <w:name w:val="List 2"/>
    <w:basedOn w:val="1"/>
    <w:qFormat/>
    <w:uiPriority w:val="0"/>
    <w:pPr>
      <w:ind w:left="100" w:leftChars="200" w:hanging="200" w:hangingChars="200"/>
    </w:pPr>
  </w:style>
  <w:style w:type="paragraph" w:styleId="23">
    <w:name w:val="index 4"/>
    <w:basedOn w:val="1"/>
    <w:next w:val="1"/>
    <w:qFormat/>
    <w:uiPriority w:val="0"/>
    <w:pPr>
      <w:ind w:left="600" w:leftChars="600"/>
    </w:pPr>
  </w:style>
  <w:style w:type="paragraph" w:styleId="24">
    <w:name w:val="toc 5"/>
    <w:basedOn w:val="1"/>
    <w:next w:val="1"/>
    <w:qFormat/>
    <w:uiPriority w:val="0"/>
    <w:pPr>
      <w:ind w:left="840"/>
      <w:jc w:val="left"/>
    </w:pPr>
    <w:rPr>
      <w:sz w:val="18"/>
      <w:szCs w:val="18"/>
    </w:rPr>
  </w:style>
  <w:style w:type="paragraph" w:styleId="25">
    <w:name w:val="toc 3"/>
    <w:basedOn w:val="1"/>
    <w:next w:val="1"/>
    <w:qFormat/>
    <w:uiPriority w:val="39"/>
    <w:pPr>
      <w:ind w:left="420"/>
      <w:jc w:val="left"/>
    </w:pPr>
    <w:rPr>
      <w:i/>
      <w:iCs/>
      <w:sz w:val="20"/>
      <w:szCs w:val="20"/>
    </w:rPr>
  </w:style>
  <w:style w:type="paragraph" w:styleId="26">
    <w:name w:val="toc 8"/>
    <w:basedOn w:val="1"/>
    <w:next w:val="1"/>
    <w:qFormat/>
    <w:uiPriority w:val="0"/>
    <w:pPr>
      <w:ind w:left="1470"/>
      <w:jc w:val="left"/>
    </w:pPr>
    <w:rPr>
      <w:sz w:val="18"/>
      <w:szCs w:val="18"/>
    </w:rPr>
  </w:style>
  <w:style w:type="paragraph" w:styleId="27">
    <w:name w:val="index 3"/>
    <w:basedOn w:val="1"/>
    <w:next w:val="1"/>
    <w:qFormat/>
    <w:uiPriority w:val="0"/>
    <w:pPr>
      <w:ind w:left="400" w:leftChars="400"/>
    </w:pPr>
    <w:rPr>
      <w:rFonts w:ascii="宋体"/>
      <w:sz w:val="24"/>
      <w:szCs w:val="20"/>
    </w:rPr>
  </w:style>
  <w:style w:type="paragraph" w:styleId="28">
    <w:name w:val="Date"/>
    <w:basedOn w:val="1"/>
    <w:next w:val="1"/>
    <w:link w:val="213"/>
    <w:qFormat/>
    <w:uiPriority w:val="0"/>
    <w:pPr>
      <w:ind w:left="100" w:leftChars="2500"/>
    </w:pPr>
    <w:rPr>
      <w:rFonts w:ascii="Calibri" w:hAnsi="Calibri"/>
      <w:color w:val="000000"/>
      <w:sz w:val="24"/>
    </w:rPr>
  </w:style>
  <w:style w:type="paragraph" w:styleId="29">
    <w:name w:val="Body Text Indent 2"/>
    <w:basedOn w:val="1"/>
    <w:link w:val="271"/>
    <w:qFormat/>
    <w:uiPriority w:val="0"/>
    <w:pPr>
      <w:widowControl/>
      <w:spacing w:line="480" w:lineRule="atLeast"/>
      <w:ind w:firstLine="480"/>
    </w:pPr>
    <w:rPr>
      <w:rFonts w:ascii="宋体" w:hAnsi="Calibri"/>
      <w:kern w:val="0"/>
      <w:sz w:val="24"/>
      <w:szCs w:val="20"/>
    </w:rPr>
  </w:style>
  <w:style w:type="paragraph" w:styleId="30">
    <w:name w:val="Balloon Text"/>
    <w:basedOn w:val="1"/>
    <w:link w:val="192"/>
    <w:qFormat/>
    <w:uiPriority w:val="0"/>
    <w:rPr>
      <w:rFonts w:ascii="Calibri" w:hAnsi="Calibri"/>
      <w:sz w:val="18"/>
      <w:szCs w:val="18"/>
    </w:rPr>
  </w:style>
  <w:style w:type="paragraph" w:styleId="31">
    <w:name w:val="footer"/>
    <w:basedOn w:val="1"/>
    <w:link w:val="197"/>
    <w:qFormat/>
    <w:uiPriority w:val="99"/>
    <w:pPr>
      <w:tabs>
        <w:tab w:val="center" w:pos="4153"/>
        <w:tab w:val="right" w:pos="8306"/>
      </w:tabs>
      <w:snapToGrid w:val="0"/>
      <w:jc w:val="left"/>
    </w:pPr>
    <w:rPr>
      <w:rFonts w:ascii="Calibri" w:hAnsi="Calibri"/>
      <w:sz w:val="18"/>
      <w:szCs w:val="18"/>
    </w:rPr>
  </w:style>
  <w:style w:type="paragraph" w:styleId="32">
    <w:name w:val="header"/>
    <w:basedOn w:val="1"/>
    <w:link w:val="229"/>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33">
    <w:name w:val="toc 1"/>
    <w:basedOn w:val="1"/>
    <w:next w:val="1"/>
    <w:qFormat/>
    <w:uiPriority w:val="39"/>
    <w:pPr>
      <w:tabs>
        <w:tab w:val="right" w:leader="dot" w:pos="9403"/>
      </w:tabs>
      <w:snapToGrid w:val="0"/>
      <w:spacing w:line="360" w:lineRule="auto"/>
    </w:pPr>
    <w:rPr>
      <w:b/>
      <w:bCs/>
      <w:caps/>
    </w:rPr>
  </w:style>
  <w:style w:type="paragraph" w:styleId="34">
    <w:name w:val="toc 4"/>
    <w:basedOn w:val="1"/>
    <w:next w:val="1"/>
    <w:qFormat/>
    <w:uiPriority w:val="0"/>
    <w:pPr>
      <w:ind w:left="630"/>
      <w:jc w:val="left"/>
    </w:pPr>
    <w:rPr>
      <w:sz w:val="18"/>
      <w:szCs w:val="18"/>
    </w:rPr>
  </w:style>
  <w:style w:type="paragraph" w:styleId="35">
    <w:name w:val="Subtitle"/>
    <w:basedOn w:val="1"/>
    <w:next w:val="1"/>
    <w:link w:val="290"/>
    <w:qFormat/>
    <w:uiPriority w:val="0"/>
    <w:pPr>
      <w:spacing w:before="240" w:after="60" w:line="312" w:lineRule="auto"/>
      <w:jc w:val="center"/>
      <w:outlineLvl w:val="1"/>
    </w:pPr>
    <w:rPr>
      <w:rFonts w:ascii="Cambria" w:hAnsi="Cambria"/>
      <w:b/>
      <w:bCs/>
      <w:kern w:val="28"/>
      <w:sz w:val="32"/>
      <w:szCs w:val="32"/>
    </w:rPr>
  </w:style>
  <w:style w:type="paragraph" w:styleId="36">
    <w:name w:val="List"/>
    <w:basedOn w:val="1"/>
    <w:qFormat/>
    <w:uiPriority w:val="0"/>
    <w:pPr>
      <w:ind w:left="200" w:hanging="200" w:hangingChars="200"/>
    </w:pPr>
  </w:style>
  <w:style w:type="paragraph" w:styleId="37">
    <w:name w:val="toc 6"/>
    <w:basedOn w:val="1"/>
    <w:next w:val="1"/>
    <w:qFormat/>
    <w:uiPriority w:val="0"/>
    <w:pPr>
      <w:ind w:left="1050"/>
      <w:jc w:val="left"/>
    </w:pPr>
    <w:rPr>
      <w:sz w:val="18"/>
      <w:szCs w:val="18"/>
    </w:rPr>
  </w:style>
  <w:style w:type="paragraph" w:styleId="38">
    <w:name w:val="List 5"/>
    <w:basedOn w:val="1"/>
    <w:qFormat/>
    <w:uiPriority w:val="0"/>
    <w:pPr>
      <w:ind w:left="100" w:leftChars="800" w:hanging="200" w:hangingChars="200"/>
    </w:pPr>
    <w:rPr>
      <w:szCs w:val="20"/>
    </w:rPr>
  </w:style>
  <w:style w:type="paragraph" w:styleId="39">
    <w:name w:val="Body Text Indent 3"/>
    <w:basedOn w:val="1"/>
    <w:link w:val="270"/>
    <w:qFormat/>
    <w:uiPriority w:val="0"/>
    <w:pPr>
      <w:autoSpaceDE w:val="0"/>
      <w:autoSpaceDN w:val="0"/>
      <w:spacing w:line="400" w:lineRule="atLeast"/>
      <w:ind w:firstLine="443" w:firstLineChars="200"/>
      <w:textAlignment w:val="bottom"/>
    </w:pPr>
    <w:rPr>
      <w:rFonts w:ascii="Calibri" w:hAnsi="Calibri" w:eastAsia="黑体"/>
      <w:color w:val="000000"/>
      <w:sz w:val="24"/>
    </w:rPr>
  </w:style>
  <w:style w:type="paragraph" w:styleId="40">
    <w:name w:val="toc 2"/>
    <w:basedOn w:val="1"/>
    <w:next w:val="1"/>
    <w:qFormat/>
    <w:uiPriority w:val="39"/>
    <w:pPr>
      <w:tabs>
        <w:tab w:val="right" w:leader="dot" w:pos="9403"/>
      </w:tabs>
      <w:snapToGrid w:val="0"/>
      <w:spacing w:line="360" w:lineRule="auto"/>
      <w:ind w:firstLine="200" w:firstLineChars="200"/>
    </w:pPr>
    <w:rPr>
      <w:smallCaps/>
    </w:rPr>
  </w:style>
  <w:style w:type="paragraph" w:styleId="41">
    <w:name w:val="toc 9"/>
    <w:basedOn w:val="1"/>
    <w:next w:val="1"/>
    <w:qFormat/>
    <w:uiPriority w:val="0"/>
    <w:pPr>
      <w:ind w:left="1680"/>
      <w:jc w:val="left"/>
    </w:pPr>
    <w:rPr>
      <w:sz w:val="18"/>
      <w:szCs w:val="18"/>
    </w:rPr>
  </w:style>
  <w:style w:type="paragraph" w:styleId="42">
    <w:name w:val="Body Text 2"/>
    <w:basedOn w:val="1"/>
    <w:link w:val="187"/>
    <w:qFormat/>
    <w:uiPriority w:val="0"/>
    <w:rPr>
      <w:rFonts w:ascii="Calibri" w:hAnsi="Calibri"/>
      <w:b/>
      <w:bCs/>
      <w:color w:val="000000"/>
      <w:sz w:val="28"/>
    </w:rPr>
  </w:style>
  <w:style w:type="paragraph" w:styleId="43">
    <w:name w:val="List 4"/>
    <w:basedOn w:val="1"/>
    <w:qFormat/>
    <w:uiPriority w:val="0"/>
    <w:pPr>
      <w:ind w:left="100" w:leftChars="600" w:hanging="200" w:hangingChars="200"/>
    </w:pPr>
    <w:rPr>
      <w:szCs w:val="20"/>
    </w:rPr>
  </w:style>
  <w:style w:type="paragraph" w:styleId="44">
    <w:name w:val="HTML Preformatted"/>
    <w:basedOn w:val="1"/>
    <w:link w:val="29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5">
    <w:name w:val="Normal (Web)"/>
    <w:basedOn w:val="1"/>
    <w:qFormat/>
    <w:uiPriority w:val="99"/>
    <w:pPr>
      <w:widowControl/>
      <w:spacing w:before="100" w:beforeAutospacing="1" w:after="100" w:afterAutospacing="1"/>
      <w:jc w:val="left"/>
    </w:pPr>
    <w:rPr>
      <w:rFonts w:ascii="宋体" w:hAnsi="宋体"/>
      <w:kern w:val="0"/>
      <w:sz w:val="24"/>
    </w:rPr>
  </w:style>
  <w:style w:type="paragraph" w:styleId="46">
    <w:name w:val="index 1"/>
    <w:basedOn w:val="1"/>
    <w:next w:val="1"/>
    <w:qFormat/>
    <w:uiPriority w:val="0"/>
    <w:pPr>
      <w:widowControl/>
      <w:spacing w:line="360" w:lineRule="auto"/>
      <w:jc w:val="center"/>
    </w:pPr>
    <w:rPr>
      <w:rFonts w:ascii="Arial" w:hAnsi="Arial" w:cs="Arial"/>
      <w:kern w:val="0"/>
      <w:sz w:val="24"/>
    </w:rPr>
  </w:style>
  <w:style w:type="paragraph" w:styleId="47">
    <w:name w:val="index 2"/>
    <w:basedOn w:val="1"/>
    <w:next w:val="1"/>
    <w:qFormat/>
    <w:uiPriority w:val="0"/>
    <w:pPr>
      <w:ind w:left="200" w:leftChars="200"/>
    </w:pPr>
    <w:rPr>
      <w:rFonts w:ascii="宋体"/>
      <w:sz w:val="24"/>
      <w:szCs w:val="20"/>
    </w:rPr>
  </w:style>
  <w:style w:type="paragraph" w:styleId="48">
    <w:name w:val="Title"/>
    <w:basedOn w:val="1"/>
    <w:next w:val="6"/>
    <w:link w:val="61"/>
    <w:qFormat/>
    <w:uiPriority w:val="0"/>
    <w:pPr>
      <w:jc w:val="center"/>
    </w:pPr>
    <w:rPr>
      <w:rFonts w:ascii="Calibri" w:hAnsi="Calibri"/>
      <w:sz w:val="30"/>
    </w:rPr>
  </w:style>
  <w:style w:type="paragraph" w:styleId="49">
    <w:name w:val="annotation subject"/>
    <w:basedOn w:val="19"/>
    <w:next w:val="19"/>
    <w:link w:val="258"/>
    <w:qFormat/>
    <w:uiPriority w:val="0"/>
    <w:rPr>
      <w:b/>
      <w:bCs/>
    </w:rPr>
  </w:style>
  <w:style w:type="paragraph" w:styleId="50">
    <w:name w:val="Body Text First Indent"/>
    <w:basedOn w:val="21"/>
    <w:link w:val="289"/>
    <w:qFormat/>
    <w:uiPriority w:val="0"/>
    <w:pPr>
      <w:ind w:firstLine="420" w:firstLineChars="100"/>
    </w:pPr>
  </w:style>
  <w:style w:type="table" w:styleId="52">
    <w:name w:val="Table Grid"/>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rPr>
  </w:style>
  <w:style w:type="character" w:styleId="55">
    <w:name w:val="page number"/>
    <w:qFormat/>
    <w:uiPriority w:val="0"/>
    <w:rPr>
      <w:rFonts w:eastAsia="Arial"/>
    </w:rPr>
  </w:style>
  <w:style w:type="character" w:styleId="56">
    <w:name w:val="FollowedHyperlink"/>
    <w:qFormat/>
    <w:uiPriority w:val="0"/>
    <w:rPr>
      <w:color w:val="800080"/>
      <w:u w:val="single"/>
    </w:rPr>
  </w:style>
  <w:style w:type="character" w:styleId="57">
    <w:name w:val="Emphasis"/>
    <w:qFormat/>
    <w:uiPriority w:val="20"/>
    <w:rPr>
      <w:color w:val="CC0033"/>
    </w:rPr>
  </w:style>
  <w:style w:type="character" w:styleId="58">
    <w:name w:val="Hyperlink"/>
    <w:qFormat/>
    <w:uiPriority w:val="99"/>
    <w:rPr>
      <w:color w:val="0000FF"/>
      <w:u w:val="single"/>
    </w:rPr>
  </w:style>
  <w:style w:type="character" w:styleId="59">
    <w:name w:val="annotation reference"/>
    <w:qFormat/>
    <w:uiPriority w:val="0"/>
    <w:rPr>
      <w:sz w:val="21"/>
      <w:szCs w:val="21"/>
    </w:rPr>
  </w:style>
  <w:style w:type="paragraph" w:customStyle="1" w:styleId="60">
    <w:name w:val="首行缩进"/>
    <w:basedOn w:val="1"/>
    <w:qFormat/>
    <w:uiPriority w:val="0"/>
    <w:rPr>
      <w:lang w:val="zh-CN"/>
    </w:rPr>
  </w:style>
  <w:style w:type="character" w:customStyle="1" w:styleId="61">
    <w:name w:val="标题 字符"/>
    <w:link w:val="48"/>
    <w:qFormat/>
    <w:uiPriority w:val="0"/>
    <w:rPr>
      <w:kern w:val="2"/>
      <w:sz w:val="30"/>
      <w:szCs w:val="24"/>
    </w:rPr>
  </w:style>
  <w:style w:type="character" w:customStyle="1" w:styleId="62">
    <w:name w:val="标题 3 字符"/>
    <w:link w:val="5"/>
    <w:qFormat/>
    <w:uiPriority w:val="0"/>
    <w:rPr>
      <w:rFonts w:ascii="Times New Roman" w:hAnsi="Times New Roman" w:eastAsia="华文中宋"/>
      <w:b/>
      <w:kern w:val="2"/>
      <w:sz w:val="24"/>
    </w:rPr>
  </w:style>
  <w:style w:type="character" w:customStyle="1" w:styleId="63">
    <w:name w:val="标题 4 字符"/>
    <w:link w:val="7"/>
    <w:qFormat/>
    <w:uiPriority w:val="0"/>
    <w:rPr>
      <w:rFonts w:ascii="Cambria" w:hAnsi="Cambria" w:eastAsia="华文中宋"/>
      <w:b/>
      <w:bCs/>
      <w:kern w:val="2"/>
      <w:sz w:val="28"/>
      <w:szCs w:val="28"/>
    </w:rPr>
  </w:style>
  <w:style w:type="character" w:customStyle="1" w:styleId="64">
    <w:name w:val="标题 5 字符"/>
    <w:link w:val="8"/>
    <w:qFormat/>
    <w:uiPriority w:val="0"/>
    <w:rPr>
      <w:rFonts w:ascii="Times New Roman" w:hAnsi="Times New Roman" w:eastAsia="华文中宋"/>
      <w:b/>
      <w:bCs/>
      <w:kern w:val="2"/>
      <w:sz w:val="24"/>
      <w:szCs w:val="28"/>
    </w:rPr>
  </w:style>
  <w:style w:type="character" w:customStyle="1" w:styleId="65">
    <w:name w:val="标题 2 字符"/>
    <w:link w:val="4"/>
    <w:qFormat/>
    <w:uiPriority w:val="0"/>
    <w:rPr>
      <w:rFonts w:ascii="Arial" w:hAnsi="Arial" w:eastAsia="华文中宋"/>
      <w:b/>
      <w:bCs/>
      <w:kern w:val="2"/>
      <w:sz w:val="32"/>
      <w:szCs w:val="32"/>
    </w:rPr>
  </w:style>
  <w:style w:type="paragraph" w:customStyle="1" w:styleId="66">
    <w:name w:val="Default"/>
    <w:next w:val="1"/>
    <w:link w:val="250"/>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customStyle="1" w:styleId="67">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68">
    <w:name w:val="xl75"/>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69">
    <w:name w:val="表格"/>
    <w:basedOn w:val="1"/>
    <w:qFormat/>
    <w:uiPriority w:val="0"/>
    <w:pPr>
      <w:jc w:val="center"/>
      <w:textAlignment w:val="center"/>
    </w:pPr>
    <w:rPr>
      <w:rFonts w:ascii="华文细黑" w:hAnsi="华文细黑"/>
      <w:kern w:val="0"/>
      <w:szCs w:val="20"/>
    </w:rPr>
  </w:style>
  <w:style w:type="paragraph" w:customStyle="1" w:styleId="70">
    <w:name w:val="xl84"/>
    <w:basedOn w:val="1"/>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71">
    <w:name w:val="标题5"/>
    <w:basedOn w:val="5"/>
    <w:link w:val="239"/>
    <w:qFormat/>
    <w:uiPriority w:val="0"/>
    <w:pPr>
      <w:keepNext/>
      <w:keepLines/>
      <w:widowControl w:val="0"/>
      <w:autoSpaceDE/>
      <w:autoSpaceDN/>
      <w:spacing w:before="260" w:after="260" w:line="413" w:lineRule="auto"/>
    </w:pPr>
    <w:rPr>
      <w:rFonts w:ascii="Arial" w:hAnsi="Arial" w:eastAsia="宋体"/>
      <w:bCs/>
      <w:kern w:val="0"/>
      <w:szCs w:val="32"/>
    </w:rPr>
  </w:style>
  <w:style w:type="paragraph" w:customStyle="1" w:styleId="72">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3">
    <w:name w:val="xl63"/>
    <w:basedOn w:val="1"/>
    <w:qFormat/>
    <w:uiPriority w:val="0"/>
    <w:pPr>
      <w:widowControl/>
      <w:shd w:val="clear" w:color="000000" w:fill="FFFFFF"/>
      <w:spacing w:before="100" w:beforeAutospacing="1" w:after="100" w:afterAutospacing="1"/>
      <w:jc w:val="center"/>
    </w:pPr>
    <w:rPr>
      <w:rFonts w:ascii="黑体" w:hAnsi="黑体" w:eastAsia="黑体" w:cs="宋体"/>
      <w:b/>
      <w:bCs/>
      <w:color w:val="000000"/>
      <w:kern w:val="0"/>
      <w:sz w:val="36"/>
      <w:szCs w:val="36"/>
    </w:rPr>
  </w:style>
  <w:style w:type="paragraph" w:customStyle="1" w:styleId="74">
    <w:name w:val="列出段落1"/>
    <w:basedOn w:val="1"/>
    <w:link w:val="263"/>
    <w:qFormat/>
    <w:uiPriority w:val="0"/>
    <w:pPr>
      <w:ind w:firstLine="420" w:firstLineChars="200"/>
    </w:pPr>
    <w:rPr>
      <w:rFonts w:ascii="Calibri" w:hAnsi="Calibri"/>
      <w:szCs w:val="22"/>
    </w:rPr>
  </w:style>
  <w:style w:type="paragraph" w:customStyle="1" w:styleId="75">
    <w:name w:val="引用1"/>
    <w:basedOn w:val="1"/>
    <w:next w:val="1"/>
    <w:link w:val="281"/>
    <w:qFormat/>
    <w:uiPriority w:val="0"/>
    <w:rPr>
      <w:rFonts w:ascii="Calibri" w:hAnsi="Calibri"/>
      <w:i/>
      <w:iCs/>
      <w:color w:val="000000"/>
      <w:szCs w:val="22"/>
    </w:rPr>
  </w:style>
  <w:style w:type="paragraph" w:customStyle="1" w:styleId="76">
    <w:name w:val="xl25"/>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77">
    <w:name w:val="正文2"/>
    <w:basedOn w:val="1"/>
    <w:link w:val="188"/>
    <w:qFormat/>
    <w:uiPriority w:val="0"/>
    <w:pPr>
      <w:spacing w:before="156" w:line="360" w:lineRule="auto"/>
      <w:ind w:firstLine="510" w:firstLineChars="200"/>
    </w:pPr>
    <w:rPr>
      <w:rFonts w:ascii="Calibri" w:hAnsi="Calibri"/>
      <w:sz w:val="24"/>
      <w:szCs w:val="20"/>
    </w:rPr>
  </w:style>
  <w:style w:type="paragraph" w:customStyle="1" w:styleId="78">
    <w:name w:val="Char1"/>
    <w:basedOn w:val="1"/>
    <w:qFormat/>
    <w:uiPriority w:val="0"/>
    <w:pPr>
      <w:spacing w:line="360" w:lineRule="auto"/>
      <w:ind w:firstLine="480" w:firstLineChars="200"/>
    </w:pPr>
    <w:rPr>
      <w:rFonts w:ascii="宋体" w:hAnsi="宋体"/>
      <w:color w:val="000000"/>
      <w:sz w:val="24"/>
    </w:rPr>
  </w:style>
  <w:style w:type="paragraph" w:customStyle="1" w:styleId="79">
    <w:name w:val="xl71"/>
    <w:basedOn w:val="1"/>
    <w:qFormat/>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jc w:val="center"/>
    </w:pPr>
    <w:rPr>
      <w:rFonts w:ascii="宋体" w:hAnsi="宋体" w:cs="宋体"/>
      <w:b/>
      <w:bCs/>
      <w:color w:val="000000"/>
      <w:kern w:val="0"/>
      <w:sz w:val="18"/>
      <w:szCs w:val="18"/>
    </w:rPr>
  </w:style>
  <w:style w:type="paragraph" w:customStyle="1" w:styleId="80">
    <w:name w:val="Char4"/>
    <w:basedOn w:val="15"/>
    <w:qFormat/>
    <w:uiPriority w:val="0"/>
    <w:pPr>
      <w:widowControl/>
      <w:spacing w:afterLines="50" w:line="360" w:lineRule="auto"/>
      <w:ind w:firstLine="480"/>
      <w:jc w:val="left"/>
    </w:pPr>
  </w:style>
  <w:style w:type="paragraph" w:customStyle="1" w:styleId="8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82">
    <w:name w:val="Char1 Char Char Char"/>
    <w:basedOn w:val="1"/>
    <w:qFormat/>
    <w:uiPriority w:val="0"/>
    <w:rPr>
      <w:szCs w:val="20"/>
    </w:rPr>
  </w:style>
  <w:style w:type="paragraph" w:customStyle="1" w:styleId="83">
    <w:name w:val="Char Char Char Char Char Char Char"/>
    <w:basedOn w:val="1"/>
    <w:qFormat/>
    <w:uiPriority w:val="0"/>
    <w:pPr>
      <w:tabs>
        <w:tab w:val="left" w:pos="432"/>
      </w:tabs>
      <w:ind w:left="432" w:hanging="432"/>
    </w:pPr>
    <w:rPr>
      <w:szCs w:val="20"/>
    </w:rPr>
  </w:style>
  <w:style w:type="paragraph" w:customStyle="1" w:styleId="84">
    <w:name w:val="xl7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85">
    <w:name w:val="Char"/>
    <w:basedOn w:val="32"/>
    <w:next w:val="32"/>
    <w:link w:val="200"/>
    <w:qFormat/>
    <w:uiPriority w:val="0"/>
    <w:pPr>
      <w:snapToGrid/>
      <w:jc w:val="right"/>
    </w:pPr>
    <w:rPr>
      <w:rFonts w:ascii="宋体" w:hAnsi="宋体"/>
      <w:b/>
      <w:sz w:val="21"/>
      <w:szCs w:val="21"/>
    </w:rPr>
  </w:style>
  <w:style w:type="paragraph" w:customStyle="1" w:styleId="86">
    <w:name w:val="样式 样式 标题 3 + Calibri 加粗 左侧:  0 厘米 + 黑色 首行缩进:  2 字符"/>
    <w:basedOn w:val="87"/>
    <w:qFormat/>
    <w:uiPriority w:val="0"/>
    <w:pPr>
      <w:spacing w:beforeLines="100"/>
    </w:pPr>
    <w:rPr>
      <w:color w:val="000000"/>
    </w:rPr>
  </w:style>
  <w:style w:type="paragraph" w:customStyle="1" w:styleId="87">
    <w:name w:val="样式 标题 3 + Calibri 加粗 左侧:  0 厘米"/>
    <w:basedOn w:val="5"/>
    <w:qFormat/>
    <w:uiPriority w:val="0"/>
    <w:pPr>
      <w:widowControl w:val="0"/>
      <w:autoSpaceDE/>
      <w:autoSpaceDN/>
      <w:spacing w:line="360" w:lineRule="auto"/>
      <w:ind w:firstLine="200" w:firstLineChars="200"/>
    </w:pPr>
    <w:rPr>
      <w:rFonts w:ascii="Calibri" w:hAnsi="Calibri" w:cs="宋体"/>
      <w:bCs/>
    </w:rPr>
  </w:style>
  <w:style w:type="paragraph" w:customStyle="1" w:styleId="88">
    <w:name w:val="Char Char4 Char Char Char Char"/>
    <w:basedOn w:val="1"/>
    <w:qFormat/>
    <w:uiPriority w:val="0"/>
    <w:rPr>
      <w:rFonts w:eastAsia="仿宋_GB2312"/>
      <w:sz w:val="28"/>
    </w:rPr>
  </w:style>
  <w:style w:type="paragraph" w:customStyle="1" w:styleId="89">
    <w:name w:val="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90">
    <w:name w:val="样式 纯文本普通文字 Char纯文本 Char Char普通文字纯文本 Char Char Char Char Char..."/>
    <w:basedOn w:val="3"/>
    <w:next w:val="3"/>
    <w:qFormat/>
    <w:uiPriority w:val="0"/>
    <w:pPr>
      <w:keepLines/>
      <w:jc w:val="both"/>
    </w:pPr>
    <w:rPr>
      <w:rFonts w:ascii="宋体"/>
      <w:bCs/>
      <w:kern w:val="44"/>
      <w:sz w:val="36"/>
      <w:szCs w:val="44"/>
    </w:rPr>
  </w:style>
  <w:style w:type="paragraph" w:customStyle="1" w:styleId="91">
    <w:name w:val="正文宋体"/>
    <w:basedOn w:val="1"/>
    <w:qFormat/>
    <w:uiPriority w:val="0"/>
    <w:pPr>
      <w:spacing w:line="360" w:lineRule="auto"/>
    </w:pPr>
    <w:rPr>
      <w:rFonts w:ascii="宋体" w:hAnsi="宋体"/>
      <w:sz w:val="24"/>
    </w:rPr>
  </w:style>
  <w:style w:type="paragraph" w:customStyle="1" w:styleId="92">
    <w:name w:val="样式 标题 3 + 小三"/>
    <w:basedOn w:val="5"/>
    <w:qFormat/>
    <w:uiPriority w:val="0"/>
    <w:pPr>
      <w:keepNext/>
      <w:keepLines/>
      <w:widowControl w:val="0"/>
      <w:tabs>
        <w:tab w:val="left" w:pos="420"/>
      </w:tabs>
      <w:autoSpaceDE/>
      <w:autoSpaceDN/>
      <w:adjustRightInd w:val="0"/>
      <w:snapToGrid w:val="0"/>
      <w:spacing w:beforeLines="200" w:line="408" w:lineRule="auto"/>
    </w:pPr>
    <w:rPr>
      <w:rFonts w:ascii="宋体"/>
      <w:sz w:val="30"/>
    </w:rPr>
  </w:style>
  <w:style w:type="paragraph" w:customStyle="1" w:styleId="93">
    <w:name w:val="xl67"/>
    <w:basedOn w:val="1"/>
    <w:qFormat/>
    <w:uiPriority w:val="0"/>
    <w:pPr>
      <w:widowControl/>
      <w:shd w:val="clear" w:color="000000" w:fill="FFFFFF"/>
      <w:spacing w:before="100" w:beforeAutospacing="1" w:after="100" w:afterAutospacing="1"/>
      <w:jc w:val="left"/>
    </w:pPr>
    <w:rPr>
      <w:rFonts w:ascii="宋体" w:hAnsi="宋体" w:cs="宋体"/>
      <w:color w:val="000000"/>
      <w:kern w:val="0"/>
      <w:sz w:val="24"/>
    </w:rPr>
  </w:style>
  <w:style w:type="paragraph" w:customStyle="1" w:styleId="94">
    <w:name w:val="明显引用1"/>
    <w:basedOn w:val="1"/>
    <w:next w:val="1"/>
    <w:link w:val="243"/>
    <w:qFormat/>
    <w:uiPriority w:val="0"/>
    <w:pPr>
      <w:pBdr>
        <w:bottom w:val="single" w:color="4F81BD" w:sz="4" w:space="4"/>
      </w:pBdr>
      <w:spacing w:before="200" w:after="280"/>
      <w:ind w:left="936" w:right="936"/>
    </w:pPr>
    <w:rPr>
      <w:rFonts w:ascii="Calibri" w:hAnsi="Calibri"/>
      <w:b/>
      <w:bCs/>
      <w:i/>
      <w:iCs/>
      <w:color w:val="4F81BD"/>
      <w:szCs w:val="22"/>
    </w:rPr>
  </w:style>
  <w:style w:type="paragraph" w:customStyle="1" w:styleId="95">
    <w:name w:val="xl69"/>
    <w:basedOn w:val="1"/>
    <w:qFormat/>
    <w:uiPriority w:val="0"/>
    <w:pPr>
      <w:widowControl/>
      <w:pBdr>
        <w:top w:val="single" w:color="000000" w:sz="4" w:space="0"/>
        <w:left w:val="single" w:color="000000" w:sz="4" w:space="0"/>
        <w:right w:val="single" w:color="000000" w:sz="4" w:space="0"/>
      </w:pBdr>
      <w:shd w:val="clear" w:color="000000" w:fill="FFFFFF"/>
      <w:spacing w:before="100" w:beforeAutospacing="1" w:after="100" w:afterAutospacing="1"/>
      <w:jc w:val="center"/>
    </w:pPr>
    <w:rPr>
      <w:rFonts w:ascii="宋体" w:hAnsi="宋体" w:cs="宋体"/>
      <w:b/>
      <w:bCs/>
      <w:color w:val="000000"/>
      <w:kern w:val="0"/>
      <w:sz w:val="18"/>
      <w:szCs w:val="18"/>
    </w:rPr>
  </w:style>
  <w:style w:type="paragraph" w:customStyle="1" w:styleId="96">
    <w:name w:val="Char1 Char Char Char1"/>
    <w:basedOn w:val="1"/>
    <w:qFormat/>
    <w:uiPriority w:val="0"/>
    <w:rPr>
      <w:szCs w:val="20"/>
    </w:rPr>
  </w:style>
  <w:style w:type="paragraph" w:customStyle="1" w:styleId="97">
    <w:name w:val="Char41"/>
    <w:basedOn w:val="15"/>
    <w:qFormat/>
    <w:uiPriority w:val="0"/>
    <w:pPr>
      <w:widowControl/>
      <w:spacing w:afterLines="50" w:line="360" w:lineRule="auto"/>
      <w:ind w:firstLine="480"/>
      <w:jc w:val="left"/>
    </w:pPr>
  </w:style>
  <w:style w:type="paragraph" w:customStyle="1" w:styleId="98">
    <w:name w:val="样式 标题 2 + 小四"/>
    <w:basedOn w:val="4"/>
    <w:link w:val="205"/>
    <w:qFormat/>
    <w:uiPriority w:val="0"/>
    <w:pPr>
      <w:tabs>
        <w:tab w:val="left" w:pos="420"/>
      </w:tabs>
      <w:spacing w:before="260" w:after="260" w:line="408" w:lineRule="auto"/>
      <w:ind w:firstLine="0" w:firstLineChars="0"/>
      <w:jc w:val="center"/>
    </w:pPr>
    <w:rPr>
      <w:rFonts w:ascii="宋体" w:hAnsi="宋体" w:eastAsia="宋体"/>
      <w:bCs w:val="0"/>
      <w:sz w:val="36"/>
      <w:szCs w:val="20"/>
    </w:rPr>
  </w:style>
  <w:style w:type="paragraph" w:customStyle="1" w:styleId="99">
    <w:name w:val="xl68"/>
    <w:basedOn w:val="1"/>
    <w:qFormat/>
    <w:uiPriority w:val="0"/>
    <w:pPr>
      <w:widowControl/>
      <w:shd w:val="clear" w:color="000000" w:fill="FFFFFF"/>
      <w:spacing w:before="100" w:beforeAutospacing="1" w:after="100" w:afterAutospacing="1"/>
      <w:jc w:val="right"/>
      <w:textAlignment w:val="bottom"/>
    </w:pPr>
    <w:rPr>
      <w:rFonts w:ascii="宋体" w:hAnsi="宋体" w:cs="宋体"/>
      <w:color w:val="000000"/>
      <w:kern w:val="0"/>
      <w:sz w:val="18"/>
      <w:szCs w:val="18"/>
    </w:rPr>
  </w:style>
  <w:style w:type="paragraph" w:customStyle="1" w:styleId="100">
    <w:name w:val="xl78"/>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101">
    <w:name w:val="内文"/>
    <w:link w:val="242"/>
    <w:qFormat/>
    <w:uiPriority w:val="0"/>
    <w:pPr>
      <w:adjustRightInd w:val="0"/>
      <w:snapToGrid w:val="0"/>
      <w:spacing w:line="400" w:lineRule="exact"/>
      <w:ind w:firstLine="200" w:firstLineChars="200"/>
      <w:jc w:val="both"/>
    </w:pPr>
    <w:rPr>
      <w:rFonts w:ascii="Arial" w:hAnsi="Arial" w:eastAsia="Times New Roman" w:cs="Times New Roman"/>
      <w:kern w:val="2"/>
      <w:sz w:val="21"/>
      <w:szCs w:val="24"/>
      <w:lang w:val="en-US" w:eastAsia="zh-CN" w:bidi="ar-SA"/>
    </w:rPr>
  </w:style>
  <w:style w:type="paragraph" w:customStyle="1" w:styleId="102">
    <w:name w:val="样式 纯文本普通文字 Char纯文本 Char Char普通文字纯文本 Char Char Char Char Char...2"/>
    <w:basedOn w:val="5"/>
    <w:next w:val="5"/>
    <w:qFormat/>
    <w:uiPriority w:val="0"/>
    <w:pPr>
      <w:widowControl w:val="0"/>
      <w:tabs>
        <w:tab w:val="left" w:pos="360"/>
      </w:tabs>
      <w:autoSpaceDE/>
      <w:autoSpaceDN/>
      <w:spacing w:line="240" w:lineRule="auto"/>
      <w:ind w:left="2223" w:firstLine="225" w:firstLineChars="225"/>
    </w:pPr>
    <w:rPr>
      <w:rFonts w:cs="宋体"/>
      <w:bCs/>
      <w:color w:val="000000"/>
    </w:rPr>
  </w:style>
  <w:style w:type="paragraph" w:customStyle="1" w:styleId="103">
    <w:name w:val="No Spacing1"/>
    <w:qFormat/>
    <w:uiPriority w:val="0"/>
    <w:rPr>
      <w:rFonts w:ascii="Calibri" w:hAnsi="Calibri" w:eastAsia="宋体" w:cs="Times New Roman"/>
      <w:sz w:val="22"/>
      <w:szCs w:val="22"/>
      <w:lang w:val="en-US" w:eastAsia="en-US" w:bidi="ar-SA"/>
    </w:rPr>
  </w:style>
  <w:style w:type="paragraph" w:customStyle="1" w:styleId="104">
    <w:name w:val="样式 标题 3 + (中文) 黑体 小四 非加粗 段前: 7.8 磅 段后: 0 磅 行距: 固定值 20 磅"/>
    <w:basedOn w:val="5"/>
    <w:qFormat/>
    <w:uiPriority w:val="0"/>
    <w:pPr>
      <w:keepNext/>
      <w:keepLines/>
      <w:widowControl w:val="0"/>
      <w:autoSpaceDE/>
      <w:autoSpaceDN/>
      <w:spacing w:line="400" w:lineRule="exact"/>
    </w:pPr>
    <w:rPr>
      <w:rFonts w:eastAsia="黑体" w:cs="宋体"/>
    </w:rPr>
  </w:style>
  <w:style w:type="paragraph" w:customStyle="1" w:styleId="105">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106">
    <w:name w:val="样式4"/>
    <w:basedOn w:val="31"/>
    <w:qFormat/>
    <w:uiPriority w:val="0"/>
    <w:pPr>
      <w:pBdr>
        <w:top w:val="single" w:color="auto" w:sz="4" w:space="1"/>
        <w:bottom w:val="single" w:color="auto" w:sz="4" w:space="1"/>
      </w:pBdr>
      <w:tabs>
        <w:tab w:val="right" w:pos="9901"/>
        <w:tab w:val="clear" w:pos="4153"/>
        <w:tab w:val="clear" w:pos="8306"/>
      </w:tabs>
    </w:pPr>
    <w:rPr>
      <w:sz w:val="21"/>
    </w:rPr>
  </w:style>
  <w:style w:type="paragraph" w:customStyle="1" w:styleId="107">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08">
    <w:name w:val="普通(网站)1"/>
    <w:basedOn w:val="1"/>
    <w:qFormat/>
    <w:uiPriority w:val="0"/>
    <w:pPr>
      <w:widowControl/>
      <w:jc w:val="left"/>
    </w:pPr>
    <w:rPr>
      <w:rFonts w:ascii="ˎ̥" w:hAnsi="ˎ̥" w:cs="宋体"/>
      <w:color w:val="000000"/>
      <w:kern w:val="0"/>
      <w:sz w:val="13"/>
      <w:szCs w:val="13"/>
    </w:rPr>
  </w:style>
  <w:style w:type="paragraph" w:customStyle="1" w:styleId="109">
    <w:name w:val="无间隔1"/>
    <w:link w:val="2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0">
    <w:name w:val="Char2"/>
    <w:basedOn w:val="1"/>
    <w:qFormat/>
    <w:uiPriority w:val="0"/>
    <w:rPr>
      <w:rFonts w:ascii="仿宋_GB2312" w:eastAsia="仿宋_GB2312"/>
      <w:b/>
      <w:sz w:val="32"/>
      <w:szCs w:val="32"/>
    </w:rPr>
  </w:style>
  <w:style w:type="paragraph" w:customStyle="1" w:styleId="111">
    <w:name w:val="样式 正文文本"/>
    <w:basedOn w:val="1"/>
    <w:link w:val="252"/>
    <w:qFormat/>
    <w:uiPriority w:val="0"/>
    <w:pPr>
      <w:adjustRightInd w:val="0"/>
      <w:snapToGrid w:val="0"/>
      <w:spacing w:line="400" w:lineRule="exact"/>
      <w:ind w:firstLine="200" w:firstLineChars="200"/>
    </w:pPr>
    <w:rPr>
      <w:rFonts w:ascii="Arial" w:hAnsi="Arial"/>
      <w:color w:val="000000"/>
      <w:szCs w:val="20"/>
    </w:rPr>
  </w:style>
  <w:style w:type="paragraph" w:customStyle="1" w:styleId="112">
    <w:name w:val="xl73"/>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113">
    <w:name w:val="xl76"/>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rFonts w:ascii="宋体" w:hAnsi="宋体" w:cs="宋体"/>
      <w:color w:val="000000"/>
      <w:kern w:val="0"/>
      <w:sz w:val="18"/>
      <w:szCs w:val="18"/>
    </w:rPr>
  </w:style>
  <w:style w:type="paragraph" w:customStyle="1" w:styleId="114">
    <w:name w:val="样式3"/>
    <w:basedOn w:val="1"/>
    <w:qFormat/>
    <w:uiPriority w:val="0"/>
    <w:pPr>
      <w:spacing w:line="440" w:lineRule="exact"/>
      <w:ind w:firstLine="416" w:firstLineChars="198"/>
    </w:pPr>
    <w:rPr>
      <w:rFonts w:ascii="宋体" w:hAnsi="宋体"/>
      <w:bCs/>
      <w:szCs w:val="21"/>
    </w:rPr>
  </w:style>
  <w:style w:type="paragraph" w:customStyle="1" w:styleId="115">
    <w:name w:val="Char Char Char Char Char Char Char Char Char Char Char"/>
    <w:basedOn w:val="1"/>
    <w:qFormat/>
    <w:uiPriority w:val="0"/>
    <w:rPr>
      <w:rFonts w:ascii="Tahoma" w:hAnsi="Tahoma"/>
      <w:sz w:val="24"/>
      <w:szCs w:val="20"/>
    </w:rPr>
  </w:style>
  <w:style w:type="paragraph" w:customStyle="1" w:styleId="116">
    <w:name w:val="xl65"/>
    <w:basedOn w:val="1"/>
    <w:qFormat/>
    <w:uiPriority w:val="0"/>
    <w:pPr>
      <w:widowControl/>
      <w:shd w:val="clear" w:color="000000" w:fill="FFFFFF"/>
      <w:spacing w:before="100" w:beforeAutospacing="1" w:after="100" w:afterAutospacing="1"/>
      <w:jc w:val="right"/>
    </w:pPr>
    <w:rPr>
      <w:rFonts w:ascii="宋体" w:hAnsi="宋体" w:cs="宋体"/>
      <w:color w:val="000000"/>
      <w:kern w:val="0"/>
      <w:sz w:val="24"/>
    </w:rPr>
  </w:style>
  <w:style w:type="paragraph" w:customStyle="1" w:styleId="117">
    <w:name w:val="样式 样式1 + 首行缩进:  2 字符"/>
    <w:basedOn w:val="1"/>
    <w:qFormat/>
    <w:uiPriority w:val="0"/>
    <w:pPr>
      <w:spacing w:line="360" w:lineRule="exact"/>
      <w:ind w:firstLine="420" w:firstLineChars="200"/>
    </w:pPr>
    <w:rPr>
      <w:rFonts w:ascii="Arial" w:hAnsi="Arial"/>
      <w:szCs w:val="20"/>
    </w:rPr>
  </w:style>
  <w:style w:type="paragraph" w:customStyle="1" w:styleId="118">
    <w:name w:val="Char31"/>
    <w:basedOn w:val="1"/>
    <w:qFormat/>
    <w:uiPriority w:val="0"/>
    <w:rPr>
      <w:szCs w:val="20"/>
    </w:rPr>
  </w:style>
  <w:style w:type="paragraph" w:customStyle="1" w:styleId="119">
    <w:name w:val="Char1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20">
    <w:name w:val="样式 纯文本普通文字 Char纯文本 Char Char普通文字纯文本 Char Char Char Char Char...1"/>
    <w:basedOn w:val="4"/>
    <w:next w:val="4"/>
    <w:qFormat/>
    <w:uiPriority w:val="0"/>
    <w:pPr>
      <w:ind w:firstLine="0" w:firstLineChars="0"/>
    </w:pPr>
    <w:rPr>
      <w:rFonts w:eastAsia="黑体"/>
      <w:color w:val="000000"/>
      <w:sz w:val="30"/>
    </w:rPr>
  </w:style>
  <w:style w:type="paragraph" w:customStyle="1" w:styleId="121">
    <w:name w:val="彩色列表 - 强调文字颜色 11"/>
    <w:basedOn w:val="1"/>
    <w:link w:val="233"/>
    <w:qFormat/>
    <w:uiPriority w:val="0"/>
    <w:pPr>
      <w:ind w:firstLine="420" w:firstLineChars="200"/>
    </w:pPr>
    <w:rPr>
      <w:rFonts w:ascii="Calibri" w:hAnsi="Calibri"/>
    </w:rPr>
  </w:style>
  <w:style w:type="paragraph" w:customStyle="1" w:styleId="122">
    <w:name w:val="样式 正文文本 + 首行缩进:  2 字符1"/>
    <w:basedOn w:val="21"/>
    <w:qFormat/>
    <w:uiPriority w:val="0"/>
    <w:pPr>
      <w:adjustRightInd w:val="0"/>
      <w:snapToGrid w:val="0"/>
      <w:spacing w:after="0" w:line="400" w:lineRule="exact"/>
      <w:ind w:firstLine="200" w:firstLineChars="200"/>
    </w:pPr>
    <w:rPr>
      <w:rFonts w:ascii="Arial" w:hAnsi="Arial" w:cs="宋体"/>
      <w:szCs w:val="20"/>
    </w:rPr>
  </w:style>
  <w:style w:type="paragraph" w:customStyle="1" w:styleId="123">
    <w:name w:val="FA正文"/>
    <w:basedOn w:val="1"/>
    <w:qFormat/>
    <w:uiPriority w:val="0"/>
    <w:pPr>
      <w:spacing w:line="360" w:lineRule="auto"/>
      <w:ind w:right="210" w:rightChars="100" w:firstLine="360"/>
    </w:pPr>
    <w:rPr>
      <w:rFonts w:ascii="Verdana" w:hAnsi="Verdana" w:eastAsia="仿宋_GB2312"/>
      <w:sz w:val="22"/>
      <w:szCs w:val="22"/>
      <w:lang w:val="sv-SE"/>
    </w:rPr>
  </w:style>
  <w:style w:type="paragraph" w:customStyle="1" w:styleId="124">
    <w:name w:val="样式 标题 3 + 段前: 7.8 磅"/>
    <w:basedOn w:val="5"/>
    <w:qFormat/>
    <w:uiPriority w:val="0"/>
    <w:pPr>
      <w:widowControl w:val="0"/>
      <w:tabs>
        <w:tab w:val="left" w:pos="1280"/>
      </w:tabs>
      <w:autoSpaceDE/>
      <w:autoSpaceDN/>
      <w:spacing w:before="156" w:line="360" w:lineRule="auto"/>
      <w:ind w:left="1280" w:hanging="720"/>
    </w:pPr>
    <w:rPr>
      <w:rFonts w:cs="宋体"/>
    </w:rPr>
  </w:style>
  <w:style w:type="paragraph" w:customStyle="1" w:styleId="125">
    <w:name w:val="默认段落字体 Para Char"/>
    <w:basedOn w:val="1"/>
    <w:qFormat/>
    <w:uiPriority w:val="0"/>
    <w:pPr>
      <w:numPr>
        <w:ilvl w:val="0"/>
        <w:numId w:val="1"/>
      </w:numPr>
      <w:tabs>
        <w:tab w:val="left" w:pos="454"/>
        <w:tab w:val="clear" w:pos="460"/>
      </w:tabs>
    </w:pPr>
  </w:style>
  <w:style w:type="paragraph" w:customStyle="1" w:styleId="126">
    <w:name w:val="CM2"/>
    <w:basedOn w:val="1"/>
    <w:next w:val="1"/>
    <w:qFormat/>
    <w:uiPriority w:val="0"/>
    <w:pPr>
      <w:autoSpaceDE w:val="0"/>
      <w:autoSpaceDN w:val="0"/>
      <w:adjustRightInd w:val="0"/>
      <w:spacing w:line="500" w:lineRule="atLeast"/>
      <w:jc w:val="left"/>
    </w:pPr>
    <w:rPr>
      <w:rFonts w:ascii="宋体"/>
      <w:kern w:val="0"/>
      <w:sz w:val="24"/>
    </w:rPr>
  </w:style>
  <w:style w:type="paragraph" w:customStyle="1" w:styleId="127">
    <w:name w:val="xl7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rFonts w:ascii="@宋体" w:hAnsi="@宋体" w:eastAsia="@宋体" w:cs="宋体"/>
      <w:color w:val="000000"/>
      <w:kern w:val="0"/>
      <w:sz w:val="18"/>
      <w:szCs w:val="18"/>
    </w:rPr>
  </w:style>
  <w:style w:type="paragraph" w:customStyle="1" w:styleId="12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9">
    <w:name w:val="xl77"/>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b/>
      <w:bCs/>
      <w:color w:val="000000"/>
      <w:kern w:val="0"/>
      <w:sz w:val="18"/>
      <w:szCs w:val="18"/>
    </w:rPr>
  </w:style>
  <w:style w:type="paragraph" w:customStyle="1" w:styleId="130">
    <w:name w:val="多级符号2"/>
    <w:basedOn w:val="1"/>
    <w:qFormat/>
    <w:uiPriority w:val="0"/>
    <w:pPr>
      <w:tabs>
        <w:tab w:val="left" w:pos="454"/>
      </w:tabs>
      <w:spacing w:line="360" w:lineRule="auto"/>
      <w:ind w:firstLine="420"/>
      <w:jc w:val="left"/>
    </w:pPr>
    <w:rPr>
      <w:rFonts w:eastAsia="仿宋_GB2312"/>
      <w:sz w:val="24"/>
    </w:rPr>
  </w:style>
  <w:style w:type="paragraph" w:customStyle="1" w:styleId="131">
    <w:name w:val="正文文字缩进 2"/>
    <w:basedOn w:val="1"/>
    <w:qFormat/>
    <w:uiPriority w:val="0"/>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132">
    <w:name w:val="样式1"/>
    <w:basedOn w:val="1"/>
    <w:link w:val="227"/>
    <w:qFormat/>
    <w:uiPriority w:val="0"/>
    <w:pPr>
      <w:spacing w:line="360" w:lineRule="exact"/>
      <w:ind w:firstLine="200" w:firstLineChars="200"/>
    </w:pPr>
    <w:rPr>
      <w:rFonts w:ascii="Arial" w:hAnsi="Arial"/>
    </w:rPr>
  </w:style>
  <w:style w:type="paragraph" w:customStyle="1" w:styleId="133">
    <w:name w:val="样式 纯文本普通文字 Char纯文本 Char Char普通文字纯文本 Char Char Char Char Char...5"/>
    <w:basedOn w:val="5"/>
    <w:qFormat/>
    <w:uiPriority w:val="0"/>
    <w:pPr>
      <w:widowControl w:val="0"/>
      <w:tabs>
        <w:tab w:val="left" w:pos="360"/>
      </w:tabs>
      <w:autoSpaceDE/>
      <w:autoSpaceDN/>
      <w:spacing w:line="480" w:lineRule="auto"/>
      <w:ind w:left="360" w:firstLine="540" w:firstLineChars="225"/>
    </w:pPr>
    <w:rPr>
      <w:rFonts w:cs="宋体"/>
      <w:bCs/>
      <w:color w:val="000000"/>
    </w:rPr>
  </w:style>
  <w:style w:type="paragraph" w:customStyle="1" w:styleId="134">
    <w:name w:val="样式 纯文本普通文字 Char纯文本 Char Char普通文字纯文本 Char Char Char Char Char...4"/>
    <w:basedOn w:val="5"/>
    <w:qFormat/>
    <w:uiPriority w:val="0"/>
    <w:pPr>
      <w:widowControl w:val="0"/>
      <w:tabs>
        <w:tab w:val="left" w:pos="360"/>
      </w:tabs>
      <w:autoSpaceDE/>
      <w:autoSpaceDN/>
      <w:spacing w:line="480" w:lineRule="auto"/>
      <w:ind w:left="360" w:firstLine="540" w:firstLineChars="225"/>
    </w:pPr>
    <w:rPr>
      <w:rFonts w:cs="宋体"/>
      <w:bCs/>
      <w:color w:val="000000"/>
    </w:rPr>
  </w:style>
  <w:style w:type="paragraph" w:customStyle="1" w:styleId="135">
    <w:name w:val="g11"/>
    <w:basedOn w:val="1"/>
    <w:qFormat/>
    <w:uiPriority w:val="0"/>
    <w:pPr>
      <w:widowControl/>
      <w:spacing w:before="100" w:beforeAutospacing="1" w:after="100" w:afterAutospacing="1" w:line="900" w:lineRule="atLeast"/>
      <w:jc w:val="left"/>
    </w:pPr>
    <w:rPr>
      <w:rFonts w:hint="eastAsia" w:ascii="华文中宋" w:hAnsi="华文中宋" w:eastAsia="华文中宋"/>
      <w:b/>
      <w:bCs/>
      <w:color w:val="FF0000"/>
      <w:kern w:val="0"/>
      <w:sz w:val="60"/>
      <w:szCs w:val="60"/>
    </w:rPr>
  </w:style>
  <w:style w:type="paragraph" w:customStyle="1" w:styleId="136">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7">
    <w:name w:val="blockquote"/>
    <w:basedOn w:val="1"/>
    <w:qFormat/>
    <w:uiPriority w:val="0"/>
    <w:pPr>
      <w:widowControl/>
      <w:spacing w:before="100" w:beforeAutospacing="1" w:after="100" w:afterAutospacing="1"/>
      <w:jc w:val="left"/>
    </w:pPr>
    <w:rPr>
      <w:rFonts w:ascii="宋体" w:hAnsi="宋体"/>
      <w:kern w:val="0"/>
      <w:sz w:val="24"/>
    </w:rPr>
  </w:style>
  <w:style w:type="paragraph" w:customStyle="1" w:styleId="138">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139">
    <w:name w:val="xl70"/>
    <w:basedOn w:val="1"/>
    <w:qFormat/>
    <w:uiPriority w:val="0"/>
    <w:pPr>
      <w:widowControl/>
      <w:pBdr>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b/>
      <w:bCs/>
      <w:color w:val="000000"/>
      <w:kern w:val="0"/>
      <w:sz w:val="18"/>
      <w:szCs w:val="18"/>
    </w:rPr>
  </w:style>
  <w:style w:type="paragraph" w:customStyle="1" w:styleId="140">
    <w:name w:val="title1"/>
    <w:basedOn w:val="1"/>
    <w:qFormat/>
    <w:uiPriority w:val="0"/>
    <w:pPr>
      <w:widowControl/>
      <w:spacing w:before="150" w:line="480" w:lineRule="atLeast"/>
      <w:jc w:val="left"/>
    </w:pPr>
    <w:rPr>
      <w:rFonts w:ascii="宋体" w:hAnsi="宋体" w:cs="宋体"/>
      <w:b/>
      <w:bCs/>
      <w:kern w:val="0"/>
      <w:sz w:val="24"/>
    </w:rPr>
  </w:style>
  <w:style w:type="paragraph" w:customStyle="1" w:styleId="141">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42">
    <w:name w:val="Char1 Char Char Char Char Char Char"/>
    <w:basedOn w:val="1"/>
    <w:qFormat/>
    <w:uiPriority w:val="0"/>
    <w:rPr>
      <w:rFonts w:ascii="仿宋_GB2312" w:eastAsia="仿宋_GB2312"/>
      <w:b/>
      <w:sz w:val="32"/>
      <w:szCs w:val="32"/>
    </w:rPr>
  </w:style>
  <w:style w:type="paragraph" w:customStyle="1" w:styleId="143">
    <w:name w:val="xl80"/>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rFonts w:ascii="宋体" w:hAnsi="宋体" w:cs="宋体"/>
      <w:color w:val="000000"/>
      <w:kern w:val="0"/>
      <w:sz w:val="18"/>
      <w:szCs w:val="18"/>
    </w:rPr>
  </w:style>
  <w:style w:type="paragraph" w:customStyle="1" w:styleId="144">
    <w:name w:val="_Style 137"/>
    <w:basedOn w:val="3"/>
    <w:next w:val="1"/>
    <w:qFormat/>
    <w:uiPriority w:val="0"/>
    <w:pPr>
      <w:keepLines/>
      <w:spacing w:before="340" w:after="330" w:line="576" w:lineRule="auto"/>
      <w:jc w:val="both"/>
      <w:outlineLvl w:val="9"/>
    </w:pPr>
    <w:rPr>
      <w:rFonts w:ascii="宋体"/>
      <w:bCs/>
      <w:color w:val="auto"/>
      <w:kern w:val="44"/>
      <w:sz w:val="44"/>
      <w:szCs w:val="44"/>
    </w:rPr>
  </w:style>
  <w:style w:type="paragraph" w:customStyle="1" w:styleId="145">
    <w:name w:val="Char Char3 Char"/>
    <w:basedOn w:val="1"/>
    <w:qFormat/>
    <w:uiPriority w:val="0"/>
    <w:rPr>
      <w:rFonts w:ascii="仿宋_GB2312" w:eastAsia="仿宋_GB2312"/>
      <w:b/>
      <w:sz w:val="32"/>
      <w:szCs w:val="32"/>
    </w:rPr>
  </w:style>
  <w:style w:type="paragraph" w:customStyle="1" w:styleId="146">
    <w:name w:val="p18"/>
    <w:basedOn w:val="1"/>
    <w:qFormat/>
    <w:uiPriority w:val="0"/>
    <w:pPr>
      <w:widowControl/>
      <w:spacing w:before="100" w:beforeAutospacing="1" w:after="100" w:afterAutospacing="1"/>
      <w:jc w:val="left"/>
    </w:pPr>
    <w:rPr>
      <w:rFonts w:ascii="宋体" w:hAnsi="宋体" w:cs="宋体"/>
      <w:kern w:val="0"/>
      <w:sz w:val="24"/>
    </w:rPr>
  </w:style>
  <w:style w:type="paragraph" w:customStyle="1" w:styleId="147">
    <w:name w:val="Char Char Char Char1 Char Char Char Char Char Char"/>
    <w:basedOn w:val="1"/>
    <w:qFormat/>
    <w:uiPriority w:val="0"/>
  </w:style>
  <w:style w:type="paragraph" w:customStyle="1" w:styleId="148">
    <w:name w:val="Blockquote"/>
    <w:basedOn w:val="1"/>
    <w:link w:val="231"/>
    <w:qFormat/>
    <w:uiPriority w:val="0"/>
    <w:pPr>
      <w:autoSpaceDE w:val="0"/>
      <w:autoSpaceDN w:val="0"/>
      <w:adjustRightInd w:val="0"/>
      <w:spacing w:before="100" w:after="100"/>
      <w:ind w:left="360" w:right="360"/>
      <w:jc w:val="left"/>
    </w:pPr>
    <w:rPr>
      <w:rFonts w:ascii="Calibri" w:hAnsi="Calibri"/>
      <w:sz w:val="24"/>
    </w:rPr>
  </w:style>
  <w:style w:type="paragraph" w:customStyle="1" w:styleId="149">
    <w:name w:val="样式 标题 2 + Times New Roman 四号 非加粗 段前: 5 磅 段后: 0 磅 行距: 固定值 20..."/>
    <w:basedOn w:val="4"/>
    <w:qFormat/>
    <w:uiPriority w:val="0"/>
    <w:pPr>
      <w:spacing w:before="100" w:line="400" w:lineRule="exact"/>
      <w:ind w:firstLine="0" w:firstLineChars="0"/>
    </w:pPr>
    <w:rPr>
      <w:rFonts w:ascii="Times New Roman" w:hAnsi="Times New Roman" w:eastAsia="黑体" w:cs="宋体"/>
      <w:b w:val="0"/>
      <w:bCs w:val="0"/>
      <w:kern w:val="0"/>
      <w:sz w:val="28"/>
      <w:szCs w:val="20"/>
    </w:rPr>
  </w:style>
  <w:style w:type="paragraph" w:customStyle="1" w:styleId="150">
    <w:name w:val="样式 样式 纯文本普通文字 Char纯文本 Char Char普通文字纯文本 Char Char Char Char Char...."/>
    <w:basedOn w:val="120"/>
    <w:qFormat/>
    <w:uiPriority w:val="0"/>
    <w:pPr>
      <w:jc w:val="center"/>
    </w:pPr>
    <w:rPr>
      <w:rFonts w:ascii="宋体" w:hAnsi="宋体" w:eastAsia="宋体" w:cs="宋体"/>
      <w:bCs w:val="0"/>
      <w:szCs w:val="20"/>
    </w:rPr>
  </w:style>
  <w:style w:type="paragraph" w:customStyle="1" w:styleId="151">
    <w:name w:val="样式 样式 样式1 + 首行缩进:  2 字符 + 左侧:  0.74 厘米"/>
    <w:basedOn w:val="1"/>
    <w:qFormat/>
    <w:uiPriority w:val="0"/>
    <w:pPr>
      <w:spacing w:line="360" w:lineRule="exact"/>
      <w:ind w:firstLine="200" w:firstLineChars="200"/>
    </w:pPr>
    <w:rPr>
      <w:rFonts w:ascii="Arial" w:hAnsi="Arial" w:cs="宋体"/>
      <w:szCs w:val="20"/>
    </w:rPr>
  </w:style>
  <w:style w:type="paragraph" w:customStyle="1" w:styleId="152">
    <w:name w:val="xl81"/>
    <w:basedOn w:val="1"/>
    <w:qFormat/>
    <w:uiPriority w:val="0"/>
    <w:pPr>
      <w:widowControl/>
      <w:pBdr>
        <w:top w:val="single" w:color="000000" w:sz="4" w:space="0"/>
        <w:left w:val="single" w:color="000000" w:sz="4" w:space="0"/>
        <w:bottom w:val="single" w:color="000000"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153">
    <w:name w:val="p0"/>
    <w:basedOn w:val="1"/>
    <w:qFormat/>
    <w:uiPriority w:val="0"/>
    <w:pPr>
      <w:widowControl/>
    </w:pPr>
    <w:rPr>
      <w:kern w:val="0"/>
      <w:szCs w:val="21"/>
    </w:rPr>
  </w:style>
  <w:style w:type="paragraph" w:customStyle="1" w:styleId="154">
    <w:name w:val="xl82"/>
    <w:basedOn w:val="1"/>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155">
    <w:name w:val="xl64"/>
    <w:basedOn w:val="1"/>
    <w:qFormat/>
    <w:uiPriority w:val="0"/>
    <w:pPr>
      <w:widowControl/>
      <w:shd w:val="clear" w:color="000000" w:fill="FFFFFF"/>
      <w:spacing w:before="100" w:beforeAutospacing="1" w:after="100" w:afterAutospacing="1"/>
      <w:jc w:val="left"/>
      <w:textAlignment w:val="bottom"/>
    </w:pPr>
    <w:rPr>
      <w:rFonts w:ascii="宋体" w:hAnsi="宋体" w:cs="宋体"/>
      <w:color w:val="000000"/>
      <w:kern w:val="0"/>
      <w:sz w:val="18"/>
      <w:szCs w:val="18"/>
    </w:rPr>
  </w:style>
  <w:style w:type="paragraph" w:customStyle="1" w:styleId="156">
    <w:name w:val="表格文字"/>
    <w:basedOn w:val="1"/>
    <w:qFormat/>
    <w:uiPriority w:val="0"/>
    <w:pPr>
      <w:adjustRightInd w:val="0"/>
      <w:spacing w:line="420" w:lineRule="atLeast"/>
      <w:jc w:val="left"/>
      <w:textAlignment w:val="baseline"/>
    </w:pPr>
    <w:rPr>
      <w:kern w:val="0"/>
      <w:szCs w:val="20"/>
    </w:rPr>
  </w:style>
  <w:style w:type="paragraph" w:customStyle="1" w:styleId="157">
    <w:name w:val="彩色列表 - 强调文字颜色 12"/>
    <w:basedOn w:val="1"/>
    <w:qFormat/>
    <w:uiPriority w:val="34"/>
    <w:pPr>
      <w:ind w:firstLine="420" w:firstLineChars="200"/>
    </w:pPr>
  </w:style>
  <w:style w:type="paragraph" w:customStyle="1" w:styleId="158">
    <w:name w:val="xl83"/>
    <w:basedOn w:val="1"/>
    <w:qFormat/>
    <w:uiPriority w:val="0"/>
    <w:pPr>
      <w:widowControl/>
      <w:pBdr>
        <w:top w:val="single" w:color="000000" w:sz="4" w:space="0"/>
        <w:bottom w:val="single" w:color="000000"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159">
    <w:name w:val="Char3"/>
    <w:basedOn w:val="1"/>
    <w:qFormat/>
    <w:uiPriority w:val="0"/>
    <w:rPr>
      <w:rFonts w:ascii="仿宋_GB2312" w:eastAsia="仿宋_GB2312"/>
      <w:b/>
      <w:sz w:val="32"/>
      <w:szCs w:val="32"/>
    </w:rPr>
  </w:style>
  <w:style w:type="paragraph" w:customStyle="1" w:styleId="160">
    <w:name w:val="正文－恩普"/>
    <w:basedOn w:val="15"/>
    <w:qFormat/>
    <w:uiPriority w:val="0"/>
    <w:pPr>
      <w:widowControl/>
      <w:spacing w:afterLines="50" w:line="360" w:lineRule="auto"/>
      <w:ind w:firstLine="480"/>
      <w:jc w:val="left"/>
    </w:pPr>
    <w:rPr>
      <w:kern w:val="0"/>
      <w:sz w:val="24"/>
      <w:szCs w:val="20"/>
    </w:rPr>
  </w:style>
  <w:style w:type="paragraph" w:customStyle="1" w:styleId="161">
    <w:name w:val="样式 标题 1 + 黑体 三号 非加粗 居中 段前: 6 磅 段后: 6 磅 行距: 固定值 20 磅"/>
    <w:basedOn w:val="3"/>
    <w:qFormat/>
    <w:uiPriority w:val="0"/>
    <w:pPr>
      <w:keepLines/>
      <w:spacing w:before="120" w:after="120" w:line="400" w:lineRule="exact"/>
    </w:pPr>
    <w:rPr>
      <w:rFonts w:ascii="黑体" w:hAnsi="黑体" w:eastAsia="黑体" w:cs="宋体"/>
      <w:b w:val="0"/>
      <w:color w:val="auto"/>
      <w:kern w:val="44"/>
      <w:szCs w:val="20"/>
    </w:rPr>
  </w:style>
  <w:style w:type="paragraph" w:customStyle="1" w:styleId="162">
    <w:name w:val="1"/>
    <w:basedOn w:val="1"/>
    <w:next w:val="39"/>
    <w:qFormat/>
    <w:uiPriority w:val="0"/>
    <w:pPr>
      <w:widowControl/>
      <w:snapToGrid w:val="0"/>
      <w:spacing w:line="440" w:lineRule="atLeast"/>
      <w:ind w:firstLine="480"/>
    </w:pPr>
    <w:rPr>
      <w:kern w:val="0"/>
      <w:sz w:val="24"/>
      <w:szCs w:val="20"/>
    </w:rPr>
  </w:style>
  <w:style w:type="paragraph" w:customStyle="1" w:styleId="163">
    <w:name w:val="_Style 63"/>
    <w:basedOn w:val="1"/>
    <w:qFormat/>
    <w:uiPriority w:val="0"/>
    <w:rPr>
      <w:rFonts w:ascii="Tahoma" w:hAnsi="Tahoma"/>
      <w:sz w:val="24"/>
      <w:szCs w:val="20"/>
    </w:rPr>
  </w:style>
  <w:style w:type="paragraph" w:customStyle="1" w:styleId="164">
    <w:name w:val="默认段落字体 Para Char Char Char Char Char Char Char"/>
    <w:basedOn w:val="1"/>
    <w:qFormat/>
    <w:uiPriority w:val="0"/>
    <w:rPr>
      <w:rFonts w:eastAsia="仿宋_GB2312"/>
      <w:sz w:val="28"/>
    </w:rPr>
  </w:style>
  <w:style w:type="paragraph" w:customStyle="1" w:styleId="165">
    <w:name w:val="样式 纯文本普通文字 Char纯文本 Char Char普通文字纯文本 Char Char Char Char Char...3"/>
    <w:basedOn w:val="5"/>
    <w:next w:val="5"/>
    <w:qFormat/>
    <w:uiPriority w:val="0"/>
    <w:pPr>
      <w:widowControl w:val="0"/>
      <w:tabs>
        <w:tab w:val="left" w:pos="360"/>
      </w:tabs>
      <w:autoSpaceDE/>
      <w:autoSpaceDN/>
      <w:spacing w:line="480" w:lineRule="auto"/>
      <w:ind w:left="360" w:firstLine="540" w:firstLineChars="225"/>
    </w:pPr>
    <w:rPr>
      <w:rFonts w:cs="宋体"/>
      <w:bCs/>
      <w:color w:val="000000"/>
    </w:rPr>
  </w:style>
  <w:style w:type="paragraph" w:customStyle="1" w:styleId="166">
    <w:name w:val="Char Char Char Char1"/>
    <w:basedOn w:val="1"/>
    <w:qFormat/>
    <w:uiPriority w:val="0"/>
  </w:style>
  <w:style w:type="paragraph" w:customStyle="1" w:styleId="167">
    <w:name w:val="p16"/>
    <w:basedOn w:val="1"/>
    <w:qFormat/>
    <w:uiPriority w:val="0"/>
    <w:pPr>
      <w:widowControl/>
      <w:spacing w:before="100" w:after="100"/>
      <w:jc w:val="left"/>
    </w:pPr>
    <w:rPr>
      <w:rFonts w:ascii="宋体" w:hAnsi="宋体" w:cs="宋体"/>
      <w:color w:val="000000"/>
      <w:kern w:val="0"/>
      <w:sz w:val="24"/>
    </w:rPr>
  </w:style>
  <w:style w:type="paragraph" w:customStyle="1" w:styleId="168">
    <w:name w:val="xl72"/>
    <w:basedOn w:val="1"/>
    <w:qFormat/>
    <w:uiPriority w:val="0"/>
    <w:pPr>
      <w:widowControl/>
      <w:pBdr>
        <w:top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b/>
      <w:bCs/>
      <w:color w:val="000000"/>
      <w:kern w:val="0"/>
      <w:sz w:val="18"/>
      <w:szCs w:val="18"/>
    </w:rPr>
  </w:style>
  <w:style w:type="paragraph" w:customStyle="1" w:styleId="169">
    <w:name w:val="条文1"/>
    <w:basedOn w:val="1"/>
    <w:qFormat/>
    <w:uiPriority w:val="0"/>
    <w:pPr>
      <w:tabs>
        <w:tab w:val="left" w:pos="720"/>
      </w:tabs>
      <w:spacing w:line="360" w:lineRule="auto"/>
    </w:pPr>
    <w:rPr>
      <w:rFonts w:ascii="MS UI Gothic" w:hAnsi="MS UI Gothic"/>
      <w:kern w:val="44"/>
      <w:sz w:val="24"/>
      <w:szCs w:val="20"/>
    </w:rPr>
  </w:style>
  <w:style w:type="paragraph" w:customStyle="1" w:styleId="170">
    <w:name w:val="样式 样式 标题 3 + (符号) 宋体 四号 加粗 黑色 段前: 0 磅 段后: 0 磅 行距: 固定值 22 磅 + 段前:..."/>
    <w:basedOn w:val="1"/>
    <w:qFormat/>
    <w:uiPriority w:val="0"/>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171">
    <w:name w:val="样式 标题 3 + Arial"/>
    <w:basedOn w:val="5"/>
    <w:qFormat/>
    <w:uiPriority w:val="0"/>
    <w:pPr>
      <w:keepNext/>
      <w:keepLines/>
      <w:widowControl w:val="0"/>
      <w:autoSpaceDE/>
      <w:autoSpaceDN/>
      <w:spacing w:beforeLines="100" w:line="360" w:lineRule="auto"/>
    </w:pPr>
    <w:rPr>
      <w:rFonts w:ascii="宋体" w:hAnsi="宋体"/>
    </w:rPr>
  </w:style>
  <w:style w:type="paragraph" w:customStyle="1" w:styleId="172">
    <w:name w:val="Char Char Char Char Char Char Char Char Char Char Char Char Char Char Char Char Char Char Char Char Char Char Char Char Char Char 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3">
    <w:name w:val="纯文本1"/>
    <w:basedOn w:val="1"/>
    <w:qFormat/>
    <w:uiPriority w:val="0"/>
    <w:pPr>
      <w:adjustRightInd w:val="0"/>
      <w:textAlignment w:val="baseline"/>
    </w:pPr>
    <w:rPr>
      <w:rFonts w:ascii="宋体" w:hAnsi="Courier New"/>
      <w:szCs w:val="20"/>
    </w:rPr>
  </w:style>
  <w:style w:type="paragraph" w:customStyle="1" w:styleId="174">
    <w:name w:val="[Normal]"/>
    <w:qFormat/>
    <w:uiPriority w:val="0"/>
    <w:pPr>
      <w:spacing w:line="400" w:lineRule="exact"/>
      <w:ind w:firstLine="200" w:firstLineChars="200"/>
    </w:pPr>
    <w:rPr>
      <w:rFonts w:ascii="Times New Roman" w:hAnsi="Times New Roman" w:eastAsia="宋体" w:cs="Times New Roman"/>
      <w:sz w:val="21"/>
      <w:szCs w:val="22"/>
      <w:lang w:val="zh-CN" w:eastAsia="zh-CN" w:bidi="ar-SA"/>
    </w:rPr>
  </w:style>
  <w:style w:type="paragraph" w:customStyle="1" w:styleId="175">
    <w:name w:val="样式 纯文本普通文字 Char纯文本 Char Char普通文字纯文本 Char Char Char Char Char...7"/>
    <w:basedOn w:val="5"/>
    <w:next w:val="5"/>
    <w:qFormat/>
    <w:uiPriority w:val="0"/>
    <w:pPr>
      <w:widowControl w:val="0"/>
      <w:tabs>
        <w:tab w:val="left" w:pos="360"/>
      </w:tabs>
      <w:autoSpaceDE/>
      <w:autoSpaceDN/>
      <w:spacing w:line="600" w:lineRule="exact"/>
      <w:ind w:left="360" w:firstLine="540" w:firstLineChars="225"/>
    </w:pPr>
    <w:rPr>
      <w:rFonts w:cs="宋体"/>
      <w:bCs/>
      <w:color w:val="000000"/>
    </w:rPr>
  </w:style>
  <w:style w:type="paragraph" w:customStyle="1" w:styleId="176">
    <w:name w:val="xl85"/>
    <w:basedOn w:val="1"/>
    <w:qFormat/>
    <w:uiPriority w:val="0"/>
    <w:pPr>
      <w:widowControl/>
      <w:pBdr>
        <w:top w:val="single" w:color="000000" w:sz="4" w:space="0"/>
        <w:bottom w:val="single" w:color="000000"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177">
    <w:name w:val="xl66"/>
    <w:basedOn w:val="1"/>
    <w:qFormat/>
    <w:uiPriority w:val="0"/>
    <w:pPr>
      <w:widowControl/>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178">
    <w:name w:val="样式 纯文本普通文字 Char纯文本 Char Char普通文字纯文本 Char Char Char Char Char...6"/>
    <w:basedOn w:val="5"/>
    <w:link w:val="210"/>
    <w:qFormat/>
    <w:uiPriority w:val="0"/>
    <w:pPr>
      <w:widowControl w:val="0"/>
      <w:tabs>
        <w:tab w:val="left" w:pos="360"/>
      </w:tabs>
      <w:autoSpaceDE/>
      <w:autoSpaceDN/>
      <w:spacing w:line="600" w:lineRule="exact"/>
      <w:ind w:left="360" w:firstLine="540" w:firstLineChars="225"/>
    </w:pPr>
    <w:rPr>
      <w:rFonts w:ascii="Calibri" w:hAnsi="Calibri" w:eastAsia="宋体"/>
      <w:bCs/>
      <w:color w:val="000000"/>
    </w:rPr>
  </w:style>
  <w:style w:type="paragraph" w:customStyle="1" w:styleId="179">
    <w:name w:val="普通文字"/>
    <w:basedOn w:val="1"/>
    <w:qFormat/>
    <w:uiPriority w:val="0"/>
    <w:pPr>
      <w:widowControl/>
      <w:spacing w:line="351" w:lineRule="atLeast"/>
      <w:ind w:firstLine="419"/>
      <w:textAlignment w:val="baseline"/>
    </w:pPr>
    <w:rPr>
      <w:rFonts w:ascii="宋体"/>
      <w:color w:val="000000"/>
      <w:kern w:val="0"/>
      <w:szCs w:val="20"/>
      <w:u w:color="000000"/>
    </w:rPr>
  </w:style>
  <w:style w:type="paragraph" w:customStyle="1" w:styleId="180">
    <w:name w:val="p15"/>
    <w:basedOn w:val="1"/>
    <w:qFormat/>
    <w:uiPriority w:val="0"/>
    <w:pPr>
      <w:widowControl/>
      <w:spacing w:before="100" w:beforeAutospacing="1" w:after="100" w:afterAutospacing="1"/>
      <w:jc w:val="left"/>
    </w:pPr>
    <w:rPr>
      <w:rFonts w:ascii="宋体" w:hAnsi="宋体" w:cs="宋体"/>
      <w:kern w:val="0"/>
      <w:sz w:val="24"/>
    </w:rPr>
  </w:style>
  <w:style w:type="paragraph" w:customStyle="1" w:styleId="181">
    <w:name w:val="Char Char Char Char Char Char Char Char Char Char Char1"/>
    <w:basedOn w:val="1"/>
    <w:qFormat/>
    <w:uiPriority w:val="0"/>
    <w:rPr>
      <w:rFonts w:ascii="Tahoma" w:hAnsi="Tahoma"/>
      <w:sz w:val="24"/>
      <w:szCs w:val="20"/>
    </w:rPr>
  </w:style>
  <w:style w:type="paragraph" w:customStyle="1" w:styleId="182">
    <w:name w:val="_Style 175"/>
    <w:qFormat/>
    <w:uiPriority w:val="0"/>
    <w:rPr>
      <w:rFonts w:ascii="Times New Roman" w:hAnsi="Times New Roman" w:eastAsia="宋体" w:cs="Times New Roman"/>
      <w:kern w:val="2"/>
      <w:sz w:val="21"/>
      <w:szCs w:val="24"/>
      <w:lang w:val="en-US" w:eastAsia="zh-CN" w:bidi="ar-SA"/>
    </w:rPr>
  </w:style>
  <w:style w:type="paragraph" w:customStyle="1" w:styleId="183">
    <w:name w:val="内文正文"/>
    <w:basedOn w:val="6"/>
    <w:link w:val="186"/>
    <w:qFormat/>
    <w:uiPriority w:val="0"/>
    <w:pPr>
      <w:adjustRightInd w:val="0"/>
      <w:snapToGrid w:val="0"/>
      <w:spacing w:line="400" w:lineRule="exact"/>
      <w:ind w:firstLine="200" w:firstLineChars="200"/>
    </w:pPr>
    <w:rPr>
      <w:rFonts w:ascii="Arial" w:hAnsi="Arial"/>
      <w:color w:val="000000"/>
      <w:szCs w:val="21"/>
    </w:rPr>
  </w:style>
  <w:style w:type="character" w:customStyle="1" w:styleId="184">
    <w:name w:val="个人撰写风格"/>
    <w:qFormat/>
    <w:uiPriority w:val="0"/>
    <w:rPr>
      <w:rFonts w:ascii="Arial" w:hAnsi="Arial" w:eastAsia="宋体" w:cs="Arial"/>
      <w:color w:val="auto"/>
      <w:sz w:val="20"/>
    </w:rPr>
  </w:style>
  <w:style w:type="character" w:customStyle="1" w:styleId="185">
    <w:name w:val="Char Char3"/>
    <w:qFormat/>
    <w:uiPriority w:val="0"/>
    <w:rPr>
      <w:rFonts w:ascii="宋体" w:eastAsia="宋体"/>
      <w:kern w:val="2"/>
      <w:sz w:val="18"/>
      <w:szCs w:val="18"/>
      <w:lang w:val="en-US" w:eastAsia="zh-CN" w:bidi="ar-SA"/>
    </w:rPr>
  </w:style>
  <w:style w:type="character" w:customStyle="1" w:styleId="186">
    <w:name w:val="内文正文 Char"/>
    <w:link w:val="183"/>
    <w:qFormat/>
    <w:uiPriority w:val="0"/>
    <w:rPr>
      <w:rFonts w:ascii="Arial" w:hAnsi="Arial" w:cs="Courier New"/>
      <w:color w:val="000000"/>
      <w:kern w:val="2"/>
      <w:sz w:val="21"/>
      <w:szCs w:val="21"/>
    </w:rPr>
  </w:style>
  <w:style w:type="character" w:customStyle="1" w:styleId="187">
    <w:name w:val="正文文本 2 字符"/>
    <w:link w:val="42"/>
    <w:qFormat/>
    <w:uiPriority w:val="0"/>
    <w:rPr>
      <w:b/>
      <w:bCs/>
      <w:color w:val="000000"/>
      <w:kern w:val="2"/>
      <w:sz w:val="28"/>
      <w:szCs w:val="24"/>
    </w:rPr>
  </w:style>
  <w:style w:type="character" w:customStyle="1" w:styleId="188">
    <w:name w:val="正文2 Char Char"/>
    <w:link w:val="77"/>
    <w:qFormat/>
    <w:locked/>
    <w:uiPriority w:val="0"/>
    <w:rPr>
      <w:kern w:val="2"/>
      <w:sz w:val="24"/>
    </w:rPr>
  </w:style>
  <w:style w:type="character" w:customStyle="1" w:styleId="189">
    <w:name w:val="明显引用 Char2"/>
    <w:qFormat/>
    <w:uiPriority w:val="0"/>
    <w:rPr>
      <w:rFonts w:ascii="宋体"/>
      <w:b/>
      <w:bCs/>
      <w:i/>
      <w:iCs/>
      <w:color w:val="4F81BD"/>
      <w:kern w:val="2"/>
      <w:sz w:val="28"/>
    </w:rPr>
  </w:style>
  <w:style w:type="character" w:customStyle="1" w:styleId="190">
    <w:name w:val="正文文本缩进 字符"/>
    <w:link w:val="2"/>
    <w:qFormat/>
    <w:uiPriority w:val="0"/>
    <w:rPr>
      <w:rFonts w:ascii="宋体"/>
      <w:sz w:val="24"/>
    </w:rPr>
  </w:style>
  <w:style w:type="character" w:customStyle="1" w:styleId="191">
    <w:name w:val="Char Char5"/>
    <w:qFormat/>
    <w:uiPriority w:val="0"/>
    <w:rPr>
      <w:rFonts w:ascii="宋体" w:hAnsi="宋体"/>
      <w:sz w:val="28"/>
      <w:szCs w:val="28"/>
      <w:lang w:bidi="ar-SA"/>
    </w:rPr>
  </w:style>
  <w:style w:type="character" w:customStyle="1" w:styleId="192">
    <w:name w:val="批注框文本 字符"/>
    <w:link w:val="30"/>
    <w:qFormat/>
    <w:uiPriority w:val="0"/>
    <w:rPr>
      <w:kern w:val="2"/>
      <w:sz w:val="18"/>
      <w:szCs w:val="18"/>
    </w:rPr>
  </w:style>
  <w:style w:type="character" w:customStyle="1" w:styleId="193">
    <w:name w:val="Char Char22"/>
    <w:qFormat/>
    <w:uiPriority w:val="0"/>
    <w:rPr>
      <w:rFonts w:ascii="宋体"/>
      <w:b/>
      <w:bCs/>
      <w:kern w:val="44"/>
      <w:sz w:val="44"/>
      <w:szCs w:val="44"/>
    </w:rPr>
  </w:style>
  <w:style w:type="character" w:customStyle="1" w:styleId="194">
    <w:name w:val="批注文字 Char Char"/>
    <w:qFormat/>
    <w:uiPriority w:val="0"/>
    <w:rPr>
      <w:rFonts w:ascii="宋体" w:hAnsi="Times New Roman" w:eastAsia="宋体" w:cs="Times New Roman"/>
      <w:sz w:val="28"/>
      <w:szCs w:val="20"/>
    </w:rPr>
  </w:style>
  <w:style w:type="character" w:customStyle="1" w:styleId="195">
    <w:name w:val="内文正文 Char Char"/>
    <w:qFormat/>
    <w:uiPriority w:val="0"/>
    <w:rPr>
      <w:rFonts w:ascii="宋体" w:hAnsi="???|CS?o｡ﾀ?"/>
      <w:sz w:val="21"/>
      <w:szCs w:val="28"/>
      <w:lang w:val="en-US" w:eastAsia="zh-CN" w:bidi="ar-SA"/>
    </w:rPr>
  </w:style>
  <w:style w:type="character" w:customStyle="1" w:styleId="196">
    <w:name w:val="日期 Char1"/>
    <w:qFormat/>
    <w:uiPriority w:val="0"/>
    <w:rPr>
      <w:kern w:val="2"/>
      <w:sz w:val="21"/>
      <w:szCs w:val="22"/>
    </w:rPr>
  </w:style>
  <w:style w:type="character" w:customStyle="1" w:styleId="197">
    <w:name w:val="页脚 字符"/>
    <w:link w:val="31"/>
    <w:qFormat/>
    <w:uiPriority w:val="99"/>
    <w:rPr>
      <w:kern w:val="2"/>
      <w:sz w:val="18"/>
      <w:szCs w:val="18"/>
    </w:rPr>
  </w:style>
  <w:style w:type="character" w:customStyle="1" w:styleId="198">
    <w:name w:val="Char Char18"/>
    <w:qFormat/>
    <w:uiPriority w:val="0"/>
    <w:rPr>
      <w:rFonts w:ascii="Calibri" w:hAnsi="Calibri"/>
      <w:b/>
      <w:bCs/>
      <w:kern w:val="2"/>
      <w:sz w:val="28"/>
      <w:szCs w:val="28"/>
    </w:rPr>
  </w:style>
  <w:style w:type="character" w:customStyle="1" w:styleId="199">
    <w:name w:val="Char Char8"/>
    <w:qFormat/>
    <w:uiPriority w:val="0"/>
    <w:rPr>
      <w:rFonts w:ascii="宋体" w:eastAsia="宋体"/>
      <w:kern w:val="2"/>
      <w:sz w:val="18"/>
      <w:szCs w:val="18"/>
      <w:lang w:val="en-US" w:eastAsia="zh-CN" w:bidi="ar-SA"/>
    </w:rPr>
  </w:style>
  <w:style w:type="character" w:customStyle="1" w:styleId="200">
    <w:name w:val="Char Char Char"/>
    <w:link w:val="85"/>
    <w:qFormat/>
    <w:uiPriority w:val="0"/>
    <w:rPr>
      <w:rFonts w:ascii="宋体" w:hAnsi="宋体"/>
      <w:b/>
      <w:kern w:val="2"/>
      <w:sz w:val="21"/>
      <w:szCs w:val="21"/>
    </w:rPr>
  </w:style>
  <w:style w:type="character" w:customStyle="1" w:styleId="201">
    <w:name w:val="_Style 196"/>
    <w:qFormat/>
    <w:uiPriority w:val="0"/>
    <w:rPr>
      <w:b/>
      <w:bCs/>
      <w:smallCaps/>
      <w:color w:val="C0504D"/>
      <w:spacing w:val="5"/>
      <w:u w:val="single"/>
    </w:rPr>
  </w:style>
  <w:style w:type="character" w:customStyle="1" w:styleId="202">
    <w:name w:val="标题 9 字符"/>
    <w:link w:val="12"/>
    <w:qFormat/>
    <w:uiPriority w:val="0"/>
    <w:rPr>
      <w:rFonts w:ascii="Cambria" w:hAnsi="Cambria"/>
      <w:kern w:val="2"/>
      <w:sz w:val="21"/>
      <w:szCs w:val="21"/>
    </w:rPr>
  </w:style>
  <w:style w:type="character" w:customStyle="1" w:styleId="203">
    <w:name w:val="Char Char10"/>
    <w:qFormat/>
    <w:uiPriority w:val="0"/>
    <w:rPr>
      <w:rFonts w:ascii="Arial" w:hAnsi="Arial" w:eastAsia="黑体"/>
      <w:b/>
      <w:bCs/>
      <w:kern w:val="2"/>
      <w:sz w:val="28"/>
      <w:szCs w:val="28"/>
    </w:rPr>
  </w:style>
  <w:style w:type="character" w:customStyle="1" w:styleId="204">
    <w:name w:val="Char Char19"/>
    <w:qFormat/>
    <w:uiPriority w:val="0"/>
    <w:rPr>
      <w:rFonts w:ascii="Cambria" w:hAnsi="Cambria"/>
      <w:b/>
      <w:bCs/>
      <w:kern w:val="2"/>
      <w:sz w:val="28"/>
      <w:szCs w:val="28"/>
    </w:rPr>
  </w:style>
  <w:style w:type="character" w:customStyle="1" w:styleId="205">
    <w:name w:val="样式 标题 2 + 小四 Char Char"/>
    <w:link w:val="98"/>
    <w:qFormat/>
    <w:uiPriority w:val="0"/>
    <w:rPr>
      <w:rFonts w:ascii="宋体" w:hAnsi="宋体"/>
      <w:b/>
      <w:kern w:val="2"/>
      <w:sz w:val="36"/>
    </w:rPr>
  </w:style>
  <w:style w:type="character" w:customStyle="1" w:styleId="206">
    <w:name w:val="_Style 201"/>
    <w:qFormat/>
    <w:uiPriority w:val="0"/>
    <w:rPr>
      <w:b/>
      <w:bCs/>
      <w:smallCaps/>
      <w:spacing w:val="5"/>
    </w:rPr>
  </w:style>
  <w:style w:type="character" w:customStyle="1" w:styleId="207">
    <w:name w:val="unnamed51"/>
    <w:qFormat/>
    <w:uiPriority w:val="0"/>
    <w:rPr>
      <w:sz w:val="22"/>
      <w:szCs w:val="22"/>
    </w:rPr>
  </w:style>
  <w:style w:type="character" w:customStyle="1" w:styleId="208">
    <w:name w:val="Char Char101"/>
    <w:qFormat/>
    <w:uiPriority w:val="0"/>
    <w:rPr>
      <w:rFonts w:ascii="Arial" w:hAnsi="Arial" w:eastAsia="黑体"/>
      <w:b/>
      <w:bCs/>
      <w:kern w:val="2"/>
      <w:sz w:val="28"/>
      <w:szCs w:val="28"/>
    </w:rPr>
  </w:style>
  <w:style w:type="character" w:customStyle="1" w:styleId="209">
    <w:name w:val="标题 Char1"/>
    <w:qFormat/>
    <w:uiPriority w:val="0"/>
    <w:rPr>
      <w:rFonts w:ascii="Cambria" w:hAnsi="Cambria" w:cs="Times New Roman"/>
      <w:b/>
      <w:bCs/>
      <w:kern w:val="2"/>
      <w:sz w:val="32"/>
      <w:szCs w:val="32"/>
    </w:rPr>
  </w:style>
  <w:style w:type="character" w:customStyle="1" w:styleId="210">
    <w:name w:val="样式 纯文本普通文字 Char纯文本 Char Char普通文字纯文本 Char Char Char Char Char...6 Char"/>
    <w:link w:val="178"/>
    <w:qFormat/>
    <w:uiPriority w:val="0"/>
    <w:rPr>
      <w:bCs/>
      <w:color w:val="000000"/>
      <w:kern w:val="2"/>
      <w:sz w:val="24"/>
    </w:rPr>
  </w:style>
  <w:style w:type="character" w:customStyle="1" w:styleId="211">
    <w:name w:val="正文缩进 字符"/>
    <w:link w:val="15"/>
    <w:qFormat/>
    <w:uiPriority w:val="0"/>
    <w:rPr>
      <w:kern w:val="2"/>
      <w:sz w:val="21"/>
      <w:szCs w:val="24"/>
    </w:rPr>
  </w:style>
  <w:style w:type="character" w:customStyle="1" w:styleId="212">
    <w:name w:val="样式 正文文本 Char Char"/>
    <w:qFormat/>
    <w:uiPriority w:val="0"/>
    <w:rPr>
      <w:rFonts w:ascii="Arial" w:hAnsi="Arial" w:eastAsia="宋体" w:cs="宋体"/>
      <w:color w:val="000000"/>
      <w:kern w:val="2"/>
      <w:sz w:val="21"/>
      <w:lang w:val="en-US" w:eastAsia="zh-CN" w:bidi="ar-SA"/>
    </w:rPr>
  </w:style>
  <w:style w:type="character" w:customStyle="1" w:styleId="213">
    <w:name w:val="日期 字符"/>
    <w:link w:val="28"/>
    <w:qFormat/>
    <w:uiPriority w:val="0"/>
    <w:rPr>
      <w:color w:val="000000"/>
      <w:kern w:val="2"/>
      <w:sz w:val="24"/>
      <w:szCs w:val="24"/>
    </w:rPr>
  </w:style>
  <w:style w:type="character" w:customStyle="1" w:styleId="214">
    <w:name w:val="普通文字 Char Char2"/>
    <w:qFormat/>
    <w:uiPriority w:val="0"/>
    <w:rPr>
      <w:rFonts w:ascii="宋体" w:hAnsi="Courier New" w:eastAsia="宋体"/>
      <w:kern w:val="2"/>
      <w:sz w:val="21"/>
      <w:lang w:val="en-US" w:eastAsia="zh-CN" w:bidi="ar-SA"/>
    </w:rPr>
  </w:style>
  <w:style w:type="character" w:customStyle="1" w:styleId="215">
    <w:name w:val="批注主题 Char2"/>
    <w:qFormat/>
    <w:uiPriority w:val="0"/>
    <w:rPr>
      <w:rFonts w:ascii="宋体" w:hAnsi="宋体" w:eastAsia="宋体"/>
      <w:b/>
      <w:bCs/>
      <w:kern w:val="2"/>
      <w:sz w:val="28"/>
      <w:szCs w:val="24"/>
      <w:lang w:val="en-US" w:eastAsia="zh-CN" w:bidi="ar-SA"/>
    </w:rPr>
  </w:style>
  <w:style w:type="character" w:customStyle="1" w:styleId="216">
    <w:name w:val="正文文本 Char1"/>
    <w:qFormat/>
    <w:uiPriority w:val="0"/>
    <w:rPr>
      <w:kern w:val="2"/>
      <w:sz w:val="21"/>
      <w:szCs w:val="22"/>
    </w:rPr>
  </w:style>
  <w:style w:type="character" w:customStyle="1" w:styleId="217">
    <w:name w:val="正文文本 3 字符"/>
    <w:link w:val="20"/>
    <w:qFormat/>
    <w:uiPriority w:val="0"/>
    <w:rPr>
      <w:rFonts w:ascii="楷体_GB2312" w:eastAsia="楷体_GB2312"/>
      <w:b/>
      <w:color w:val="000000"/>
      <w:kern w:val="2"/>
      <w:sz w:val="30"/>
      <w:szCs w:val="24"/>
    </w:rPr>
  </w:style>
  <w:style w:type="character" w:customStyle="1" w:styleId="218">
    <w:name w:val="dz1"/>
    <w:basedOn w:val="53"/>
    <w:qFormat/>
    <w:uiPriority w:val="0"/>
  </w:style>
  <w:style w:type="character" w:customStyle="1" w:styleId="219">
    <w:name w:val="zbggmain style9"/>
    <w:basedOn w:val="53"/>
    <w:qFormat/>
    <w:uiPriority w:val="0"/>
  </w:style>
  <w:style w:type="character" w:customStyle="1" w:styleId="220">
    <w:name w:val="无间隔 字符"/>
    <w:link w:val="109"/>
    <w:qFormat/>
    <w:uiPriority w:val="0"/>
    <w:rPr>
      <w:kern w:val="2"/>
      <w:sz w:val="21"/>
      <w:szCs w:val="22"/>
      <w:lang w:val="en-US" w:eastAsia="zh-CN" w:bidi="ar-SA"/>
    </w:rPr>
  </w:style>
  <w:style w:type="character" w:customStyle="1" w:styleId="221">
    <w:name w:val="样式1 Char"/>
    <w:qFormat/>
    <w:uiPriority w:val="0"/>
    <w:rPr>
      <w:rFonts w:ascii="Arial" w:hAnsi="Arial" w:eastAsia="宋体"/>
      <w:kern w:val="2"/>
      <w:sz w:val="21"/>
      <w:szCs w:val="24"/>
      <w:lang w:val="en-US" w:eastAsia="zh-CN" w:bidi="ar-SA"/>
    </w:rPr>
  </w:style>
  <w:style w:type="character" w:customStyle="1" w:styleId="222">
    <w:name w:val="批注框文本 Char1"/>
    <w:qFormat/>
    <w:uiPriority w:val="0"/>
    <w:rPr>
      <w:kern w:val="2"/>
      <w:sz w:val="18"/>
      <w:szCs w:val="18"/>
    </w:rPr>
  </w:style>
  <w:style w:type="character" w:customStyle="1" w:styleId="223">
    <w:name w:val="font141"/>
    <w:qFormat/>
    <w:uiPriority w:val="0"/>
    <w:rPr>
      <w:rFonts w:hint="default" w:ascii="Tahoma" w:hAnsi="Tahoma" w:eastAsia="Tahoma" w:cs="Tahoma"/>
      <w:color w:val="000000"/>
      <w:sz w:val="24"/>
      <w:szCs w:val="24"/>
      <w:u w:val="none"/>
    </w:rPr>
  </w:style>
  <w:style w:type="character" w:customStyle="1" w:styleId="224">
    <w:name w:val="文档结构图 Char1"/>
    <w:qFormat/>
    <w:uiPriority w:val="0"/>
    <w:rPr>
      <w:rFonts w:ascii="宋体"/>
      <w:kern w:val="2"/>
      <w:sz w:val="18"/>
      <w:szCs w:val="18"/>
    </w:rPr>
  </w:style>
  <w:style w:type="character" w:customStyle="1" w:styleId="225">
    <w:name w:val="font112"/>
    <w:qFormat/>
    <w:uiPriority w:val="0"/>
    <w:rPr>
      <w:rFonts w:hint="default" w:ascii="Times New Roman" w:hAnsi="Times New Roman" w:cs="Times New Roman"/>
      <w:color w:val="000000"/>
      <w:sz w:val="24"/>
      <w:szCs w:val="24"/>
      <w:u w:val="none"/>
    </w:rPr>
  </w:style>
  <w:style w:type="character" w:customStyle="1" w:styleId="226">
    <w:name w:val="Char Char7"/>
    <w:qFormat/>
    <w:uiPriority w:val="0"/>
    <w:rPr>
      <w:rFonts w:eastAsia="宋体"/>
      <w:kern w:val="2"/>
      <w:sz w:val="21"/>
      <w:szCs w:val="24"/>
      <w:lang w:val="en-US" w:eastAsia="zh-CN" w:bidi="ar-SA"/>
    </w:rPr>
  </w:style>
  <w:style w:type="character" w:customStyle="1" w:styleId="227">
    <w:name w:val="样式1 Char Char"/>
    <w:link w:val="132"/>
    <w:qFormat/>
    <w:uiPriority w:val="0"/>
    <w:rPr>
      <w:rFonts w:ascii="Arial" w:hAnsi="Arial"/>
      <w:kern w:val="2"/>
      <w:sz w:val="21"/>
      <w:szCs w:val="24"/>
    </w:rPr>
  </w:style>
  <w:style w:type="character" w:customStyle="1" w:styleId="228">
    <w:name w:val="正文文本 Char3"/>
    <w:qFormat/>
    <w:uiPriority w:val="0"/>
    <w:rPr>
      <w:rFonts w:ascii="宋体"/>
      <w:kern w:val="2"/>
      <w:sz w:val="28"/>
    </w:rPr>
  </w:style>
  <w:style w:type="character" w:customStyle="1" w:styleId="229">
    <w:name w:val="页眉 字符"/>
    <w:link w:val="32"/>
    <w:qFormat/>
    <w:uiPriority w:val="0"/>
    <w:rPr>
      <w:kern w:val="2"/>
      <w:sz w:val="18"/>
      <w:szCs w:val="18"/>
    </w:rPr>
  </w:style>
  <w:style w:type="character" w:customStyle="1" w:styleId="230">
    <w:name w:val="_Style 225"/>
    <w:qFormat/>
    <w:uiPriority w:val="0"/>
    <w:rPr>
      <w:b/>
      <w:bCs/>
      <w:i/>
      <w:iCs/>
      <w:color w:val="4F81BD"/>
    </w:rPr>
  </w:style>
  <w:style w:type="character" w:customStyle="1" w:styleId="231">
    <w:name w:val="Blockquote Char"/>
    <w:link w:val="148"/>
    <w:qFormat/>
    <w:uiPriority w:val="0"/>
    <w:rPr>
      <w:kern w:val="2"/>
      <w:sz w:val="24"/>
      <w:szCs w:val="24"/>
    </w:rPr>
  </w:style>
  <w:style w:type="character" w:customStyle="1" w:styleId="232">
    <w:name w:val="apple-converted-space"/>
    <w:basedOn w:val="53"/>
    <w:qFormat/>
    <w:uiPriority w:val="0"/>
  </w:style>
  <w:style w:type="character" w:customStyle="1" w:styleId="233">
    <w:name w:val="彩色列表 - 强调文字颜色 1 Char"/>
    <w:link w:val="121"/>
    <w:qFormat/>
    <w:uiPriority w:val="0"/>
    <w:rPr>
      <w:kern w:val="2"/>
      <w:sz w:val="21"/>
      <w:szCs w:val="24"/>
    </w:rPr>
  </w:style>
  <w:style w:type="character" w:customStyle="1" w:styleId="234">
    <w:name w:val="个人答复风格"/>
    <w:qFormat/>
    <w:uiPriority w:val="0"/>
    <w:rPr>
      <w:rFonts w:ascii="Arial" w:hAnsi="Arial" w:eastAsia="宋体" w:cs="Arial"/>
      <w:color w:val="auto"/>
      <w:sz w:val="20"/>
    </w:rPr>
  </w:style>
  <w:style w:type="character" w:customStyle="1" w:styleId="235">
    <w:name w:val="font161"/>
    <w:qFormat/>
    <w:uiPriority w:val="0"/>
    <w:rPr>
      <w:b/>
      <w:bCs/>
      <w:sz w:val="32"/>
      <w:szCs w:val="32"/>
    </w:rPr>
  </w:style>
  <w:style w:type="character" w:customStyle="1" w:styleId="236">
    <w:name w:val="Char Char20"/>
    <w:qFormat/>
    <w:uiPriority w:val="0"/>
    <w:rPr>
      <w:bCs/>
      <w:kern w:val="2"/>
      <w:sz w:val="24"/>
      <w:szCs w:val="21"/>
    </w:rPr>
  </w:style>
  <w:style w:type="character" w:customStyle="1" w:styleId="237">
    <w:name w:val="Char Char81"/>
    <w:qFormat/>
    <w:uiPriority w:val="0"/>
    <w:rPr>
      <w:rFonts w:ascii="宋体" w:eastAsia="宋体"/>
      <w:kern w:val="2"/>
      <w:sz w:val="18"/>
      <w:szCs w:val="18"/>
      <w:lang w:val="en-US" w:eastAsia="zh-CN" w:bidi="ar-SA"/>
    </w:rPr>
  </w:style>
  <w:style w:type="character" w:customStyle="1" w:styleId="238">
    <w:name w:val="font131"/>
    <w:qFormat/>
    <w:uiPriority w:val="0"/>
    <w:rPr>
      <w:rFonts w:ascii="Calibri" w:hAnsi="Calibri" w:cs="Calibri"/>
      <w:color w:val="000000"/>
      <w:sz w:val="24"/>
      <w:szCs w:val="24"/>
      <w:u w:val="none"/>
    </w:rPr>
  </w:style>
  <w:style w:type="character" w:customStyle="1" w:styleId="239">
    <w:name w:val="标题5 Char Char"/>
    <w:link w:val="71"/>
    <w:qFormat/>
    <w:uiPriority w:val="0"/>
    <w:rPr>
      <w:rFonts w:ascii="Arial" w:hAnsi="Arial"/>
      <w:b/>
      <w:bCs/>
      <w:sz w:val="24"/>
      <w:szCs w:val="32"/>
    </w:rPr>
  </w:style>
  <w:style w:type="character" w:customStyle="1" w:styleId="240">
    <w:name w:val="font121"/>
    <w:qFormat/>
    <w:uiPriority w:val="0"/>
    <w:rPr>
      <w:rFonts w:hint="default" w:ascii="Times New Roman" w:hAnsi="Times New Roman" w:cs="Times New Roman"/>
      <w:color w:val="000000"/>
      <w:sz w:val="24"/>
      <w:szCs w:val="24"/>
      <w:u w:val="none"/>
    </w:rPr>
  </w:style>
  <w:style w:type="character" w:customStyle="1" w:styleId="241">
    <w:name w:val="font01"/>
    <w:qFormat/>
    <w:uiPriority w:val="0"/>
    <w:rPr>
      <w:rFonts w:ascii="宋体" w:hAnsi="宋体" w:eastAsia="宋体" w:cs="宋体"/>
      <w:color w:val="000000"/>
      <w:sz w:val="24"/>
      <w:szCs w:val="24"/>
      <w:u w:val="none"/>
    </w:rPr>
  </w:style>
  <w:style w:type="character" w:customStyle="1" w:styleId="242">
    <w:name w:val="内文 Char"/>
    <w:link w:val="101"/>
    <w:qFormat/>
    <w:uiPriority w:val="0"/>
    <w:rPr>
      <w:rFonts w:ascii="Arial" w:hAnsi="Arial" w:eastAsia="Times New Roman"/>
      <w:kern w:val="2"/>
      <w:sz w:val="21"/>
      <w:szCs w:val="24"/>
      <w:lang w:val="en-US" w:eastAsia="zh-CN" w:bidi="ar-SA"/>
    </w:rPr>
  </w:style>
  <w:style w:type="character" w:customStyle="1" w:styleId="243">
    <w:name w:val="明显引用 字符"/>
    <w:link w:val="94"/>
    <w:qFormat/>
    <w:uiPriority w:val="0"/>
    <w:rPr>
      <w:b/>
      <w:bCs/>
      <w:i/>
      <w:iCs/>
      <w:color w:val="4F81BD"/>
      <w:kern w:val="2"/>
      <w:sz w:val="21"/>
      <w:szCs w:val="22"/>
    </w:rPr>
  </w:style>
  <w:style w:type="character" w:customStyle="1" w:styleId="244">
    <w:name w:val="textcontents"/>
    <w:qFormat/>
    <w:uiPriority w:val="0"/>
    <w:rPr>
      <w:rFonts w:cs="Times New Roman"/>
    </w:rPr>
  </w:style>
  <w:style w:type="character" w:customStyle="1" w:styleId="245">
    <w:name w:val="EmailStyle161"/>
    <w:qFormat/>
    <w:uiPriority w:val="0"/>
    <w:rPr>
      <w:rFonts w:ascii="Arial" w:hAnsi="Arial" w:eastAsia="宋体" w:cs="Arial"/>
      <w:color w:val="auto"/>
      <w:sz w:val="20"/>
    </w:rPr>
  </w:style>
  <w:style w:type="character" w:customStyle="1" w:styleId="246">
    <w:name w:val="日期 Char Char"/>
    <w:qFormat/>
    <w:uiPriority w:val="0"/>
    <w:rPr>
      <w:kern w:val="2"/>
      <w:sz w:val="21"/>
      <w:szCs w:val="24"/>
      <w:lang w:bidi="ar-SA"/>
    </w:rPr>
  </w:style>
  <w:style w:type="character" w:customStyle="1" w:styleId="247">
    <w:name w:val="文档结构图 字符"/>
    <w:link w:val="17"/>
    <w:qFormat/>
    <w:uiPriority w:val="0"/>
    <w:rPr>
      <w:kern w:val="2"/>
      <w:sz w:val="21"/>
      <w:szCs w:val="24"/>
      <w:shd w:val="clear" w:color="auto" w:fill="000080"/>
    </w:rPr>
  </w:style>
  <w:style w:type="character" w:customStyle="1" w:styleId="248">
    <w:name w:val="普通文字 Char1"/>
    <w:qFormat/>
    <w:uiPriority w:val="0"/>
    <w:rPr>
      <w:rFonts w:ascii="宋体" w:hAnsi="Courier New" w:eastAsia="宋体"/>
      <w:kern w:val="2"/>
      <w:sz w:val="21"/>
      <w:lang w:val="en-US" w:eastAsia="zh-CN"/>
    </w:rPr>
  </w:style>
  <w:style w:type="character" w:customStyle="1" w:styleId="249">
    <w:name w:val="Char Char"/>
    <w:qFormat/>
    <w:uiPriority w:val="0"/>
    <w:rPr>
      <w:rFonts w:ascii="宋体"/>
      <w:kern w:val="2"/>
      <w:sz w:val="18"/>
      <w:szCs w:val="18"/>
    </w:rPr>
  </w:style>
  <w:style w:type="character" w:customStyle="1" w:styleId="250">
    <w:name w:val="Default Char"/>
    <w:link w:val="66"/>
    <w:qFormat/>
    <w:uiPriority w:val="0"/>
    <w:rPr>
      <w:rFonts w:ascii="宋体"/>
      <w:color w:val="000000"/>
      <w:sz w:val="24"/>
      <w:szCs w:val="24"/>
      <w:lang w:val="en-US" w:eastAsia="zh-CN" w:bidi="ar-SA"/>
    </w:rPr>
  </w:style>
  <w:style w:type="character" w:customStyle="1" w:styleId="251">
    <w:name w:val="标题 8 字符"/>
    <w:link w:val="11"/>
    <w:qFormat/>
    <w:uiPriority w:val="0"/>
    <w:rPr>
      <w:rFonts w:ascii="Cambria" w:hAnsi="Cambria"/>
      <w:kern w:val="2"/>
      <w:sz w:val="24"/>
      <w:szCs w:val="24"/>
    </w:rPr>
  </w:style>
  <w:style w:type="character" w:customStyle="1" w:styleId="252">
    <w:name w:val="样式 正文文本 Char"/>
    <w:link w:val="111"/>
    <w:qFormat/>
    <w:uiPriority w:val="0"/>
    <w:rPr>
      <w:rFonts w:ascii="Arial" w:hAnsi="Arial" w:cs="宋体"/>
      <w:color w:val="000000"/>
      <w:kern w:val="2"/>
      <w:sz w:val="21"/>
    </w:rPr>
  </w:style>
  <w:style w:type="character" w:customStyle="1" w:styleId="253">
    <w:name w:val="正文文本 字符"/>
    <w:link w:val="21"/>
    <w:qFormat/>
    <w:uiPriority w:val="0"/>
    <w:rPr>
      <w:kern w:val="2"/>
      <w:sz w:val="21"/>
      <w:szCs w:val="24"/>
    </w:rPr>
  </w:style>
  <w:style w:type="character" w:customStyle="1" w:styleId="254">
    <w:name w:val="Char Char31"/>
    <w:qFormat/>
    <w:uiPriority w:val="0"/>
    <w:rPr>
      <w:rFonts w:ascii="Arial" w:hAnsi="Arial" w:eastAsia="宋体"/>
      <w:b/>
      <w:bCs/>
      <w:kern w:val="2"/>
      <w:sz w:val="21"/>
      <w:szCs w:val="32"/>
      <w:lang w:val="en-US" w:eastAsia="zh-CN" w:bidi="ar-SA"/>
    </w:rPr>
  </w:style>
  <w:style w:type="character" w:customStyle="1" w:styleId="255">
    <w:name w:val="样式1 Char Char Char"/>
    <w:qFormat/>
    <w:uiPriority w:val="0"/>
    <w:rPr>
      <w:rFonts w:ascii="Arial" w:hAnsi="Arial" w:eastAsia="宋体"/>
      <w:kern w:val="2"/>
      <w:sz w:val="21"/>
      <w:szCs w:val="24"/>
      <w:lang w:val="en-US" w:eastAsia="zh-CN" w:bidi="ar-SA"/>
    </w:rPr>
  </w:style>
  <w:style w:type="character" w:customStyle="1" w:styleId="256">
    <w:name w:val="apple-style-span"/>
    <w:basedOn w:val="53"/>
    <w:qFormat/>
    <w:uiPriority w:val="0"/>
  </w:style>
  <w:style w:type="character" w:customStyle="1" w:styleId="257">
    <w:name w:val="批注主题 Char1"/>
    <w:qFormat/>
    <w:uiPriority w:val="0"/>
    <w:rPr>
      <w:b/>
      <w:bCs/>
      <w:kern w:val="2"/>
      <w:sz w:val="21"/>
      <w:szCs w:val="22"/>
    </w:rPr>
  </w:style>
  <w:style w:type="character" w:customStyle="1" w:styleId="258">
    <w:name w:val="批注主题 字符"/>
    <w:link w:val="49"/>
    <w:qFormat/>
    <w:uiPriority w:val="0"/>
    <w:rPr>
      <w:b/>
      <w:bCs/>
      <w:kern w:val="2"/>
      <w:sz w:val="21"/>
    </w:rPr>
  </w:style>
  <w:style w:type="character" w:customStyle="1" w:styleId="259">
    <w:name w:val="标题 Char2"/>
    <w:qFormat/>
    <w:uiPriority w:val="0"/>
    <w:rPr>
      <w:rFonts w:ascii="Cambria" w:hAnsi="Cambria" w:cs="Times New Roman"/>
      <w:b/>
      <w:bCs/>
      <w:kern w:val="2"/>
      <w:sz w:val="32"/>
      <w:szCs w:val="32"/>
    </w:rPr>
  </w:style>
  <w:style w:type="character" w:customStyle="1" w:styleId="260">
    <w:name w:val="正文缩进 Char1"/>
    <w:qFormat/>
    <w:uiPriority w:val="0"/>
    <w:rPr>
      <w:kern w:val="2"/>
      <w:sz w:val="21"/>
    </w:rPr>
  </w:style>
  <w:style w:type="character" w:customStyle="1" w:styleId="261">
    <w:name w:val="正文文本 Char2"/>
    <w:qFormat/>
    <w:uiPriority w:val="0"/>
    <w:rPr>
      <w:rFonts w:ascii="宋体"/>
      <w:kern w:val="2"/>
      <w:sz w:val="28"/>
    </w:rPr>
  </w:style>
  <w:style w:type="character" w:customStyle="1" w:styleId="262">
    <w:name w:val="明显引用 Char1"/>
    <w:qFormat/>
    <w:uiPriority w:val="0"/>
    <w:rPr>
      <w:b/>
      <w:bCs/>
      <w:i/>
      <w:iCs/>
      <w:color w:val="4F81BD"/>
      <w:kern w:val="2"/>
      <w:sz w:val="21"/>
      <w:szCs w:val="24"/>
    </w:rPr>
  </w:style>
  <w:style w:type="character" w:customStyle="1" w:styleId="263">
    <w:name w:val="列出段落 字符"/>
    <w:link w:val="74"/>
    <w:qFormat/>
    <w:uiPriority w:val="0"/>
    <w:rPr>
      <w:rFonts w:ascii="Calibri" w:hAnsi="Calibri"/>
      <w:kern w:val="2"/>
      <w:sz w:val="21"/>
      <w:szCs w:val="22"/>
    </w:rPr>
  </w:style>
  <w:style w:type="character" w:customStyle="1" w:styleId="264">
    <w:name w:val="EmailStyle151"/>
    <w:qFormat/>
    <w:uiPriority w:val="0"/>
    <w:rPr>
      <w:rFonts w:ascii="Arial" w:hAnsi="Arial" w:eastAsia="宋体" w:cs="Arial"/>
      <w:color w:val="auto"/>
      <w:sz w:val="20"/>
    </w:rPr>
  </w:style>
  <w:style w:type="character" w:customStyle="1" w:styleId="265">
    <w:name w:val="纯文本 字符"/>
    <w:link w:val="6"/>
    <w:qFormat/>
    <w:uiPriority w:val="0"/>
    <w:rPr>
      <w:rFonts w:ascii="宋体" w:hAnsi="Courier New"/>
      <w:kern w:val="2"/>
      <w:sz w:val="21"/>
    </w:rPr>
  </w:style>
  <w:style w:type="character" w:customStyle="1" w:styleId="266">
    <w:name w:val="Char Char11"/>
    <w:qFormat/>
    <w:uiPriority w:val="0"/>
    <w:rPr>
      <w:bCs/>
      <w:kern w:val="2"/>
      <w:sz w:val="24"/>
      <w:szCs w:val="21"/>
    </w:rPr>
  </w:style>
  <w:style w:type="character" w:customStyle="1" w:styleId="267">
    <w:name w:val="Char Char13"/>
    <w:qFormat/>
    <w:uiPriority w:val="0"/>
    <w:rPr>
      <w:rFonts w:ascii="宋体"/>
      <w:kern w:val="2"/>
      <w:sz w:val="18"/>
      <w:szCs w:val="18"/>
    </w:rPr>
  </w:style>
  <w:style w:type="character" w:customStyle="1" w:styleId="268">
    <w:name w:val="Char Char21"/>
    <w:qFormat/>
    <w:uiPriority w:val="0"/>
    <w:rPr>
      <w:rFonts w:ascii="Arial" w:hAnsi="Arial" w:eastAsia="黑体"/>
      <w:b/>
      <w:kern w:val="2"/>
      <w:sz w:val="32"/>
    </w:rPr>
  </w:style>
  <w:style w:type="character" w:customStyle="1" w:styleId="269">
    <w:name w:val="_Style 267"/>
    <w:qFormat/>
    <w:uiPriority w:val="0"/>
    <w:rPr>
      <w:i/>
      <w:iCs/>
      <w:color w:val="808080"/>
    </w:rPr>
  </w:style>
  <w:style w:type="character" w:customStyle="1" w:styleId="270">
    <w:name w:val="正文文本缩进 3 字符"/>
    <w:link w:val="39"/>
    <w:qFormat/>
    <w:uiPriority w:val="0"/>
    <w:rPr>
      <w:rFonts w:eastAsia="黑体"/>
      <w:color w:val="000000"/>
      <w:kern w:val="2"/>
      <w:sz w:val="24"/>
      <w:szCs w:val="24"/>
    </w:rPr>
  </w:style>
  <w:style w:type="character" w:customStyle="1" w:styleId="271">
    <w:name w:val="正文文本缩进 2 字符"/>
    <w:link w:val="29"/>
    <w:qFormat/>
    <w:uiPriority w:val="0"/>
    <w:rPr>
      <w:rFonts w:ascii="宋体"/>
      <w:sz w:val="24"/>
    </w:rPr>
  </w:style>
  <w:style w:type="character" w:customStyle="1" w:styleId="272">
    <w:name w:val="标题 1 字符"/>
    <w:link w:val="3"/>
    <w:qFormat/>
    <w:uiPriority w:val="0"/>
    <w:rPr>
      <w:rFonts w:eastAsia="宋体"/>
      <w:b/>
      <w:color w:val="000000"/>
      <w:kern w:val="2"/>
      <w:sz w:val="32"/>
      <w:szCs w:val="24"/>
    </w:rPr>
  </w:style>
  <w:style w:type="character" w:customStyle="1" w:styleId="273">
    <w:name w:val="纯文本 Char1"/>
    <w:qFormat/>
    <w:uiPriority w:val="0"/>
    <w:rPr>
      <w:rFonts w:ascii="宋体" w:hAnsi="Courier New" w:cs="Courier New"/>
      <w:kern w:val="2"/>
      <w:sz w:val="21"/>
      <w:szCs w:val="21"/>
    </w:rPr>
  </w:style>
  <w:style w:type="character" w:customStyle="1" w:styleId="274">
    <w:name w:val="文档结构图 Char2"/>
    <w:qFormat/>
    <w:uiPriority w:val="0"/>
    <w:rPr>
      <w:rFonts w:ascii="宋体"/>
      <w:kern w:val="2"/>
      <w:sz w:val="18"/>
      <w:szCs w:val="18"/>
    </w:rPr>
  </w:style>
  <w:style w:type="character" w:customStyle="1" w:styleId="275">
    <w:name w:val="Char Char71"/>
    <w:qFormat/>
    <w:uiPriority w:val="0"/>
    <w:rPr>
      <w:rFonts w:ascii="宋体" w:hAnsi="宋体" w:eastAsia="宋体"/>
      <w:sz w:val="24"/>
      <w:szCs w:val="28"/>
      <w:lang w:val="en-US" w:eastAsia="zh-CN" w:bidi="ar-SA"/>
    </w:rPr>
  </w:style>
  <w:style w:type="character" w:customStyle="1" w:styleId="276">
    <w:name w:val="纯文本 Char"/>
    <w:qFormat/>
    <w:uiPriority w:val="0"/>
    <w:rPr>
      <w:rFonts w:ascii="宋体" w:hAnsi="Courier New" w:eastAsia="宋体"/>
      <w:kern w:val="2"/>
      <w:sz w:val="21"/>
      <w:lang w:val="en-US" w:eastAsia="zh-CN" w:bidi="ar-SA"/>
    </w:rPr>
  </w:style>
  <w:style w:type="character" w:customStyle="1" w:styleId="277">
    <w:name w:val="标题 7 字符"/>
    <w:link w:val="10"/>
    <w:qFormat/>
    <w:uiPriority w:val="0"/>
    <w:rPr>
      <w:rFonts w:ascii="宋体"/>
      <w:b/>
      <w:bCs/>
      <w:kern w:val="2"/>
      <w:sz w:val="28"/>
      <w:szCs w:val="28"/>
    </w:rPr>
  </w:style>
  <w:style w:type="character" w:customStyle="1" w:styleId="278">
    <w:name w:val="font41"/>
    <w:qFormat/>
    <w:uiPriority w:val="0"/>
    <w:rPr>
      <w:rFonts w:hint="eastAsia" w:ascii="宋体" w:hAnsi="宋体" w:eastAsia="宋体" w:cs="宋体"/>
      <w:color w:val="000000"/>
      <w:sz w:val="24"/>
      <w:szCs w:val="24"/>
      <w:u w:val="none"/>
    </w:rPr>
  </w:style>
  <w:style w:type="character" w:customStyle="1" w:styleId="279">
    <w:name w:val="Char Char16"/>
    <w:qFormat/>
    <w:uiPriority w:val="0"/>
    <w:rPr>
      <w:rFonts w:ascii="宋体" w:eastAsia="宋体"/>
      <w:b/>
      <w:bCs/>
      <w:kern w:val="2"/>
      <w:sz w:val="28"/>
      <w:szCs w:val="28"/>
      <w:lang w:val="en-US" w:eastAsia="zh-CN" w:bidi="ar-SA"/>
    </w:rPr>
  </w:style>
  <w:style w:type="character" w:customStyle="1" w:styleId="280">
    <w:name w:val="引用 Char1"/>
    <w:qFormat/>
    <w:uiPriority w:val="0"/>
    <w:rPr>
      <w:i/>
      <w:iCs/>
      <w:color w:val="000000"/>
      <w:kern w:val="2"/>
      <w:sz w:val="21"/>
      <w:szCs w:val="24"/>
    </w:rPr>
  </w:style>
  <w:style w:type="character" w:customStyle="1" w:styleId="281">
    <w:name w:val="引用 字符"/>
    <w:link w:val="75"/>
    <w:qFormat/>
    <w:uiPriority w:val="0"/>
    <w:rPr>
      <w:i/>
      <w:iCs/>
      <w:color w:val="000000"/>
      <w:kern w:val="2"/>
      <w:sz w:val="21"/>
      <w:szCs w:val="22"/>
    </w:rPr>
  </w:style>
  <w:style w:type="character" w:customStyle="1" w:styleId="282">
    <w:name w:val="日期 Char2"/>
    <w:qFormat/>
    <w:uiPriority w:val="0"/>
    <w:rPr>
      <w:rFonts w:ascii="宋体"/>
      <w:kern w:val="2"/>
      <w:sz w:val="28"/>
    </w:rPr>
  </w:style>
  <w:style w:type="character" w:customStyle="1" w:styleId="283">
    <w:name w:val="未处理的提及1"/>
    <w:unhideWhenUsed/>
    <w:qFormat/>
    <w:uiPriority w:val="99"/>
    <w:rPr>
      <w:color w:val="605E5C"/>
      <w:shd w:val="clear" w:color="auto" w:fill="E1DFDD"/>
    </w:rPr>
  </w:style>
  <w:style w:type="character" w:customStyle="1" w:styleId="284">
    <w:name w:val="_Style 282"/>
    <w:qFormat/>
    <w:uiPriority w:val="0"/>
    <w:rPr>
      <w:smallCaps/>
      <w:color w:val="C0504D"/>
      <w:u w:val="single"/>
    </w:rPr>
  </w:style>
  <w:style w:type="character" w:customStyle="1" w:styleId="285">
    <w:name w:val="批注文字 字符"/>
    <w:link w:val="19"/>
    <w:qFormat/>
    <w:uiPriority w:val="0"/>
    <w:rPr>
      <w:kern w:val="2"/>
      <w:sz w:val="21"/>
    </w:rPr>
  </w:style>
  <w:style w:type="character" w:customStyle="1" w:styleId="286">
    <w:name w:val="Char Char111"/>
    <w:qFormat/>
    <w:uiPriority w:val="0"/>
    <w:rPr>
      <w:bCs/>
      <w:kern w:val="2"/>
      <w:sz w:val="24"/>
      <w:szCs w:val="21"/>
    </w:rPr>
  </w:style>
  <w:style w:type="character" w:customStyle="1" w:styleId="287">
    <w:name w:val="font11"/>
    <w:qFormat/>
    <w:uiPriority w:val="0"/>
    <w:rPr>
      <w:rFonts w:hint="eastAsia" w:ascii="宋体" w:hAnsi="宋体" w:eastAsia="宋体" w:cs="宋体"/>
      <w:color w:val="000000"/>
      <w:sz w:val="24"/>
      <w:szCs w:val="24"/>
      <w:u w:val="none"/>
    </w:rPr>
  </w:style>
  <w:style w:type="character" w:customStyle="1" w:styleId="288">
    <w:name w:val="标题 6 字符"/>
    <w:link w:val="9"/>
    <w:qFormat/>
    <w:uiPriority w:val="0"/>
    <w:rPr>
      <w:rFonts w:ascii="Cambria" w:hAnsi="Cambria"/>
      <w:b/>
      <w:bCs/>
      <w:kern w:val="2"/>
      <w:sz w:val="24"/>
      <w:szCs w:val="24"/>
    </w:rPr>
  </w:style>
  <w:style w:type="character" w:customStyle="1" w:styleId="289">
    <w:name w:val="正文文本首行缩进 字符"/>
    <w:link w:val="50"/>
    <w:qFormat/>
    <w:uiPriority w:val="0"/>
    <w:rPr>
      <w:kern w:val="2"/>
      <w:sz w:val="21"/>
      <w:szCs w:val="24"/>
    </w:rPr>
  </w:style>
  <w:style w:type="character" w:customStyle="1" w:styleId="290">
    <w:name w:val="副标题 字符"/>
    <w:link w:val="35"/>
    <w:qFormat/>
    <w:uiPriority w:val="0"/>
    <w:rPr>
      <w:rFonts w:ascii="Cambria" w:hAnsi="Cambria"/>
      <w:b/>
      <w:bCs/>
      <w:kern w:val="28"/>
      <w:sz w:val="32"/>
      <w:szCs w:val="32"/>
    </w:rPr>
  </w:style>
  <w:style w:type="character" w:customStyle="1" w:styleId="291">
    <w:name w:val="副标题 Char1"/>
    <w:qFormat/>
    <w:uiPriority w:val="0"/>
    <w:rPr>
      <w:rFonts w:ascii="Cambria" w:hAnsi="Cambria" w:cs="Times New Roman"/>
      <w:b/>
      <w:bCs/>
      <w:kern w:val="28"/>
      <w:sz w:val="32"/>
      <w:szCs w:val="32"/>
    </w:rPr>
  </w:style>
  <w:style w:type="character" w:customStyle="1" w:styleId="292">
    <w:name w:val="htd01"/>
    <w:basedOn w:val="53"/>
    <w:qFormat/>
    <w:uiPriority w:val="0"/>
  </w:style>
  <w:style w:type="character" w:customStyle="1" w:styleId="293">
    <w:name w:val="HTML 预设格式 字符"/>
    <w:link w:val="44"/>
    <w:qFormat/>
    <w:uiPriority w:val="0"/>
    <w:rPr>
      <w:rFonts w:ascii="宋体" w:hAnsi="宋体" w:cs="宋体"/>
      <w:sz w:val="24"/>
      <w:szCs w:val="24"/>
    </w:rPr>
  </w:style>
  <w:style w:type="paragraph" w:styleId="294">
    <w:name w:val="List Paragraph"/>
    <w:basedOn w:val="1"/>
    <w:qFormat/>
    <w:uiPriority w:val="99"/>
    <w:pPr>
      <w:ind w:firstLine="420" w:firstLineChars="200"/>
    </w:pPr>
  </w:style>
  <w:style w:type="character" w:customStyle="1" w:styleId="295">
    <w:name w:val="未处理的提及2"/>
    <w:basedOn w:val="53"/>
    <w:semiHidden/>
    <w:unhideWhenUsed/>
    <w:qFormat/>
    <w:uiPriority w:val="99"/>
    <w:rPr>
      <w:color w:val="605E5C"/>
      <w:shd w:val="clear" w:color="auto" w:fill="E1DFDD"/>
    </w:rPr>
  </w:style>
  <w:style w:type="character" w:customStyle="1" w:styleId="296">
    <w:name w:val="未处理的提及3"/>
    <w:basedOn w:val="53"/>
    <w:semiHidden/>
    <w:unhideWhenUsed/>
    <w:qFormat/>
    <w:uiPriority w:val="99"/>
    <w:rPr>
      <w:color w:val="605E5C"/>
      <w:shd w:val="clear" w:color="auto" w:fill="E1DFDD"/>
    </w:rPr>
  </w:style>
  <w:style w:type="table" w:customStyle="1" w:styleId="297">
    <w:name w:val="网格型1"/>
    <w:basedOn w:val="51"/>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jpeg"/><Relationship Id="rId21" Type="http://schemas.openxmlformats.org/officeDocument/2006/relationships/theme" Target="theme/theme1.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10.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B29D85-8AA4-44AA-84C3-21CEFF94A048}">
  <ds:schemaRefs/>
</ds:datastoreItem>
</file>

<file path=docProps/app.xml><?xml version="1.0" encoding="utf-8"?>
<Properties xmlns="http://schemas.openxmlformats.org/officeDocument/2006/extended-properties" xmlns:vt="http://schemas.openxmlformats.org/officeDocument/2006/docPropsVTypes">
  <Template>Normal</Template>
  <Company>KEKE</Company>
  <Pages>157</Pages>
  <Words>78931</Words>
  <Characters>88005</Characters>
  <Lines>716</Lines>
  <Paragraphs>201</Paragraphs>
  <TotalTime>8</TotalTime>
  <ScaleCrop>false</ScaleCrop>
  <LinksUpToDate>false</LinksUpToDate>
  <CharactersWithSpaces>92044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2022-06-20T04:44:00Z</dcterms:created>
  <dc:creator>leovov</dc:creator>
  <cp:lastModifiedBy>WPS_1546066216</cp:lastModifiedBy>
  <cp:lastPrinted>2020-09-02T08:54:00Z</cp:lastPrinted>
  <dcterms:modified xsi:type="dcterms:W3CDTF">2023-06-07T05:00:00Z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6D02E1EACA3E4FB99BDBD8CB4A637AD4</vt:lpwstr>
  </property>
</Properties>
</file>