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HYZFCG-2023-017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余杭区非城市化管理范围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数字城管信息采集服务外包项目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标项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一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364"/>
        <w:gridCol w:w="4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9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6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4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1</w:t>
            </w: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杭州博翔建筑劳务有限公司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2</w:t>
            </w: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浙江城建建筑劳务有限公司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3</w:t>
            </w: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杭州玖卓信息技术服务有限公司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</w:tbl>
    <w:p/>
    <w:p>
      <w:pPr>
        <w:rPr>
          <w:rFonts w:hint="eastAsia"/>
        </w:rPr>
      </w:pPr>
    </w:p>
    <w:p/>
    <w:p>
      <w:r>
        <w:rPr>
          <w:rFonts w:hint="eastAsia"/>
        </w:rPr>
        <w:t>备注：</w:t>
      </w:r>
      <w:r>
        <w:t>若标段废标，可对整个标段废标情况说明即可。</w:t>
      </w:r>
    </w:p>
    <w:p>
      <w:r>
        <w:br w:type="page"/>
      </w:r>
    </w:p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HYZFCG-2023-017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余杭区非城市化管理范围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数字城管信息采集服务外包项目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标项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二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364"/>
        <w:gridCol w:w="4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9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6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4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1</w:t>
            </w: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杭州吉成园林建设有限公司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2</w:t>
            </w: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杭州博翔建筑劳务有限公司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3</w:t>
            </w: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杭州玖卓信息技术服务有限公司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HYZFCG-2023-017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余杭区非城市化管理范围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数字城管信息采集服务外包项目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标项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三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364"/>
        <w:gridCol w:w="4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9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6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4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1</w:t>
            </w: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浙江欣德环境服务有限公司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2</w:t>
            </w: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杭州子恒市政工程有限公司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HYZFCG-2023-017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余杭区非城市化管理范围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数字城管信息采集服务外包项目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标项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四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454"/>
        <w:gridCol w:w="3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5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9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1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杭州佳捕信息技术有限公司</w:t>
            </w:r>
          </w:p>
        </w:tc>
        <w:tc>
          <w:tcPr>
            <w:tcW w:w="39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已成为标项二的中标候选人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2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杭州宝亨环境建设有限公司</w:t>
            </w:r>
          </w:p>
        </w:tc>
        <w:tc>
          <w:tcPr>
            <w:tcW w:w="39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3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杭州泽鑫信息服务有限公司</w:t>
            </w:r>
          </w:p>
        </w:tc>
        <w:tc>
          <w:tcPr>
            <w:tcW w:w="39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4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杭州博翔建筑劳务有限公司</w:t>
            </w:r>
          </w:p>
        </w:tc>
        <w:tc>
          <w:tcPr>
            <w:tcW w:w="3900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5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浙江欣德环境服务有限公司</w:t>
            </w:r>
          </w:p>
        </w:tc>
        <w:tc>
          <w:tcPr>
            <w:tcW w:w="3900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6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杭州玖卓信息技术服务有限公司</w:t>
            </w:r>
          </w:p>
        </w:tc>
        <w:tc>
          <w:tcPr>
            <w:tcW w:w="3900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7</w:t>
            </w:r>
          </w:p>
        </w:tc>
        <w:tc>
          <w:tcPr>
            <w:tcW w:w="345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杭州子恒市政工程有限公司</w:t>
            </w:r>
          </w:p>
        </w:tc>
        <w:tc>
          <w:tcPr>
            <w:tcW w:w="3900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HYZFCG-2023-017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余杭区非城市化管理范围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数字城管信息采集服务外包项目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标项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五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3446"/>
        <w:gridCol w:w="3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8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4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9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1</w:t>
            </w:r>
          </w:p>
        </w:tc>
        <w:tc>
          <w:tcPr>
            <w:tcW w:w="3446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杭州吉成园林建设有限公司</w:t>
            </w:r>
          </w:p>
        </w:tc>
        <w:tc>
          <w:tcPr>
            <w:tcW w:w="3891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标项四的中标候选人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2</w:t>
            </w:r>
          </w:p>
        </w:tc>
        <w:tc>
          <w:tcPr>
            <w:tcW w:w="3446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杭州钱王万家信息科技有限公司</w:t>
            </w:r>
          </w:p>
        </w:tc>
        <w:tc>
          <w:tcPr>
            <w:tcW w:w="3891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3</w:t>
            </w:r>
          </w:p>
        </w:tc>
        <w:tc>
          <w:tcPr>
            <w:tcW w:w="3446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杭州泽鑫信息服务有限公司</w:t>
            </w:r>
          </w:p>
        </w:tc>
        <w:tc>
          <w:tcPr>
            <w:tcW w:w="3891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4</w:t>
            </w:r>
          </w:p>
        </w:tc>
        <w:tc>
          <w:tcPr>
            <w:tcW w:w="3446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浙江城建建筑劳务有限公司</w:t>
            </w:r>
          </w:p>
        </w:tc>
        <w:tc>
          <w:tcPr>
            <w:tcW w:w="389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5</w:t>
            </w:r>
          </w:p>
        </w:tc>
        <w:tc>
          <w:tcPr>
            <w:tcW w:w="3446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浙江欣德环境服务有限公司</w:t>
            </w:r>
          </w:p>
        </w:tc>
        <w:tc>
          <w:tcPr>
            <w:tcW w:w="389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6</w:t>
            </w:r>
          </w:p>
        </w:tc>
        <w:tc>
          <w:tcPr>
            <w:tcW w:w="3446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杭州玖卓信息技术服务有限公司</w:t>
            </w:r>
          </w:p>
        </w:tc>
        <w:tc>
          <w:tcPr>
            <w:tcW w:w="389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7</w:t>
            </w:r>
          </w:p>
        </w:tc>
        <w:tc>
          <w:tcPr>
            <w:tcW w:w="3446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杭州子恒市政工程有限公司</w:t>
            </w:r>
          </w:p>
        </w:tc>
        <w:tc>
          <w:tcPr>
            <w:tcW w:w="389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8</w:t>
            </w:r>
          </w:p>
        </w:tc>
        <w:tc>
          <w:tcPr>
            <w:tcW w:w="3446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杭州齐邦环境建设有限公司</w:t>
            </w:r>
          </w:p>
        </w:tc>
        <w:tc>
          <w:tcPr>
            <w:tcW w:w="389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9</w:t>
            </w:r>
          </w:p>
        </w:tc>
        <w:tc>
          <w:tcPr>
            <w:tcW w:w="3446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杭州临安灵丰农业科技有限公司</w:t>
            </w:r>
          </w:p>
        </w:tc>
        <w:tc>
          <w:tcPr>
            <w:tcW w:w="389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HYZFCG-2023-017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余杭区非城市化管理范围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数字城管信息采集服务外包项目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标项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六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3446"/>
        <w:gridCol w:w="3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8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4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9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1</w:t>
            </w:r>
          </w:p>
        </w:tc>
        <w:tc>
          <w:tcPr>
            <w:tcW w:w="3446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杭州吉成园林建设有限公司</w:t>
            </w:r>
          </w:p>
        </w:tc>
        <w:tc>
          <w:tcPr>
            <w:tcW w:w="3891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标项四的中标候选人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2</w:t>
            </w:r>
          </w:p>
        </w:tc>
        <w:tc>
          <w:tcPr>
            <w:tcW w:w="3446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杭州宝亨环境建设有限公司</w:t>
            </w:r>
          </w:p>
        </w:tc>
        <w:tc>
          <w:tcPr>
            <w:tcW w:w="3891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标项五的中标候选人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3</w:t>
            </w:r>
          </w:p>
        </w:tc>
        <w:tc>
          <w:tcPr>
            <w:tcW w:w="3446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巾帼西丽环境科技集团有限公司</w:t>
            </w:r>
          </w:p>
        </w:tc>
        <w:tc>
          <w:tcPr>
            <w:tcW w:w="3891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4</w:t>
            </w:r>
          </w:p>
        </w:tc>
        <w:tc>
          <w:tcPr>
            <w:tcW w:w="3446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浙江欣德环境服务有限公司</w:t>
            </w:r>
          </w:p>
        </w:tc>
        <w:tc>
          <w:tcPr>
            <w:tcW w:w="389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5</w:t>
            </w:r>
          </w:p>
        </w:tc>
        <w:tc>
          <w:tcPr>
            <w:tcW w:w="3446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杭州子恒市政工程有限公司</w:t>
            </w:r>
          </w:p>
        </w:tc>
        <w:tc>
          <w:tcPr>
            <w:tcW w:w="389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6</w:t>
            </w:r>
          </w:p>
        </w:tc>
        <w:tc>
          <w:tcPr>
            <w:tcW w:w="3446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杭州龙巢建设有限公司</w:t>
            </w:r>
          </w:p>
        </w:tc>
        <w:tc>
          <w:tcPr>
            <w:tcW w:w="389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7</w:t>
            </w:r>
          </w:p>
        </w:tc>
        <w:tc>
          <w:tcPr>
            <w:tcW w:w="3446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浙江兴瑞达建设有限公司</w:t>
            </w:r>
          </w:p>
        </w:tc>
        <w:tc>
          <w:tcPr>
            <w:tcW w:w="389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4ZTI0MmIxMDZlZmY1NzM4Mjg5NjVmZmM4NmQyMDgifQ=="/>
  </w:docVars>
  <w:rsids>
    <w:rsidRoot w:val="00BB4DE2"/>
    <w:rsid w:val="002D7097"/>
    <w:rsid w:val="00507446"/>
    <w:rsid w:val="00A3330A"/>
    <w:rsid w:val="00B3445D"/>
    <w:rsid w:val="00BB4DE2"/>
    <w:rsid w:val="00C90B6B"/>
    <w:rsid w:val="188271AE"/>
    <w:rsid w:val="5A15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atLeast"/>
      <w:ind w:firstLine="570"/>
    </w:pPr>
    <w:rPr>
      <w:rFonts w:ascii="??" w:hAnsi="??" w:eastAsia="??"/>
      <w:sz w:val="28"/>
      <w:szCs w:val="2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5</TotalTime>
  <ScaleCrop>false</ScaleCrop>
  <LinksUpToDate>false</LinksUpToDate>
  <CharactersWithSpaces>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冉格格爱了</cp:lastModifiedBy>
  <dcterms:modified xsi:type="dcterms:W3CDTF">2023-03-09T03:08:19Z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72148764E4DA4C1480268D2694EFB7C0</vt:lpwstr>
  </property>
</Properties>
</file>