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hAnsi="宋体" w:eastAsia="华文新魏" w:cs="Times New Roman"/>
          <w:b/>
          <w:sz w:val="52"/>
          <w:szCs w:val="52"/>
        </w:rPr>
      </w:pPr>
      <w:bookmarkStart w:id="0" w:name="OLE_LINK1"/>
    </w:p>
    <w:p>
      <w:pPr>
        <w:jc w:val="center"/>
        <w:rPr>
          <w:rFonts w:ascii="华文新魏" w:hAnsi="宋体" w:eastAsia="华文新魏" w:cs="Times New Roman"/>
          <w:b/>
          <w:sz w:val="52"/>
          <w:szCs w:val="52"/>
        </w:rPr>
      </w:pPr>
      <w:r>
        <w:rPr>
          <w:rFonts w:hint="eastAsia" w:ascii="华文新魏" w:hAnsi="宋体" w:eastAsia="华文新魏" w:cs="Times New Roman"/>
          <w:b/>
          <w:sz w:val="52"/>
          <w:szCs w:val="52"/>
        </w:rPr>
        <w:t>舟山市医疗保险住院费用</w:t>
      </w:r>
    </w:p>
    <w:p>
      <w:pPr>
        <w:jc w:val="center"/>
        <w:rPr>
          <w:rFonts w:ascii="华文新魏" w:hAnsi="宋体" w:eastAsia="华文新魏" w:cs="Times New Roman"/>
          <w:b/>
          <w:sz w:val="52"/>
          <w:szCs w:val="52"/>
        </w:rPr>
      </w:pPr>
      <w:r>
        <w:rPr>
          <w:rFonts w:hint="eastAsia" w:ascii="华文新魏" w:hAnsi="宋体" w:eastAsia="华文新魏" w:cs="Times New Roman"/>
          <w:b/>
          <w:sz w:val="52"/>
          <w:szCs w:val="52"/>
        </w:rPr>
        <w:t>DRG点数付费项目</w:t>
      </w:r>
    </w:p>
    <w:p>
      <w:pPr>
        <w:snapToGrid w:val="0"/>
        <w:spacing w:line="312" w:lineRule="auto"/>
        <w:rPr>
          <w:rFonts w:ascii="华文新魏" w:hAnsi="华文新魏" w:eastAsia="华文新魏" w:cs="Times New Roman"/>
          <w:b/>
          <w:sz w:val="52"/>
        </w:rPr>
      </w:pPr>
    </w:p>
    <w:p>
      <w:pPr>
        <w:snapToGrid w:val="0"/>
        <w:spacing w:line="312" w:lineRule="auto"/>
        <w:jc w:val="center"/>
        <w:rPr>
          <w:rFonts w:ascii="Times New Roman" w:hAnsi="宋体" w:eastAsia="宋体" w:cs="Times New Roman"/>
          <w:b/>
          <w:sz w:val="30"/>
        </w:rPr>
      </w:pPr>
      <w:r>
        <w:rPr>
          <w:rFonts w:hint="eastAsia" w:ascii="华文新魏" w:hAnsi="华文新魏" w:eastAsia="华文新魏" w:cs="Times New Roman"/>
          <w:b/>
          <w:sz w:val="52"/>
        </w:rPr>
        <w:t>招标文件</w:t>
      </w:r>
    </w:p>
    <w:p>
      <w:pPr>
        <w:snapToGrid w:val="0"/>
        <w:spacing w:before="120" w:line="312" w:lineRule="auto"/>
        <w:rPr>
          <w:rFonts w:ascii="华文新魏" w:hAnsi="华文新魏" w:eastAsia="华文新魏" w:cs="Times New Roman"/>
          <w:b/>
          <w:sz w:val="32"/>
        </w:rPr>
      </w:pPr>
    </w:p>
    <w:p>
      <w:pPr>
        <w:snapToGrid w:val="0"/>
        <w:spacing w:before="120" w:line="312" w:lineRule="auto"/>
        <w:rPr>
          <w:rFonts w:ascii="华文新魏" w:hAnsi="宋体" w:eastAsia="华文新魏" w:cs="Times New Roman"/>
          <w:b/>
          <w:sz w:val="32"/>
        </w:rPr>
      </w:pPr>
      <w:r>
        <w:rPr>
          <w:rFonts w:hint="eastAsia" w:ascii="华文新魏" w:hAnsi="华文新魏" w:eastAsia="华文新魏" w:cs="Times New Roman"/>
          <w:b/>
          <w:sz w:val="32"/>
        </w:rPr>
        <w:t>项目编号：</w:t>
      </w:r>
      <w:r>
        <w:rPr>
          <w:rFonts w:hint="eastAsia" w:ascii="华文新魏" w:hAnsi="宋体" w:eastAsia="华文新魏" w:cs="Times New Roman"/>
          <w:b/>
          <w:sz w:val="32"/>
        </w:rPr>
        <w:t>SZGXZS2020080</w:t>
      </w:r>
    </w:p>
    <w:p>
      <w:pPr>
        <w:snapToGrid w:val="0"/>
        <w:spacing w:before="120" w:line="312" w:lineRule="auto"/>
        <w:ind w:left="1602" w:hanging="1602" w:hangingChars="500"/>
        <w:rPr>
          <w:rFonts w:ascii="华文新魏" w:hAnsi="华文新魏" w:eastAsia="华文新魏" w:cs="Times New Roman"/>
          <w:b/>
          <w:sz w:val="32"/>
        </w:rPr>
      </w:pPr>
    </w:p>
    <w:p>
      <w:pPr>
        <w:snapToGrid w:val="0"/>
        <w:spacing w:before="120" w:line="312" w:lineRule="auto"/>
        <w:ind w:left="1602" w:hanging="1602" w:hangingChars="500"/>
        <w:rPr>
          <w:rFonts w:ascii="华文新魏" w:hAnsi="华文新魏" w:eastAsia="华文新魏" w:cs="Times New Roman"/>
          <w:sz w:val="32"/>
        </w:rPr>
      </w:pPr>
      <w:r>
        <w:rPr>
          <w:rFonts w:hint="eastAsia" w:ascii="华文新魏" w:hAnsi="华文新魏" w:eastAsia="华文新魏" w:cs="Times New Roman"/>
          <w:b/>
          <w:sz w:val="32"/>
        </w:rPr>
        <w:t>项目名称</w:t>
      </w:r>
      <w:r>
        <w:rPr>
          <w:rFonts w:hint="eastAsia" w:ascii="华文新魏" w:hAnsi="华文新魏" w:eastAsia="华文新魏" w:cs="Times New Roman"/>
          <w:sz w:val="32"/>
        </w:rPr>
        <w:t>：</w:t>
      </w:r>
      <w:r>
        <w:rPr>
          <w:rFonts w:hint="eastAsia" w:ascii="华文新魏" w:hAnsi="华文新魏" w:eastAsia="华文新魏" w:cs="Times New Roman"/>
          <w:b/>
          <w:sz w:val="32"/>
        </w:rPr>
        <w:t>舟山市医疗保险住院费用DRG点数付费项目</w:t>
      </w:r>
    </w:p>
    <w:p>
      <w:pPr>
        <w:snapToGrid w:val="0"/>
        <w:spacing w:before="120" w:line="312" w:lineRule="auto"/>
        <w:rPr>
          <w:rFonts w:ascii="华文新魏" w:hAnsi="华文新魏" w:eastAsia="华文新魏" w:cs="Times New Roman"/>
          <w:b/>
          <w:w w:val="95"/>
          <w:sz w:val="32"/>
        </w:rPr>
      </w:pPr>
    </w:p>
    <w:p>
      <w:pPr>
        <w:snapToGrid w:val="0"/>
        <w:spacing w:before="120" w:line="312" w:lineRule="auto"/>
        <w:ind w:left="1523" w:hanging="1522" w:hangingChars="500"/>
        <w:rPr>
          <w:rFonts w:hint="eastAsia" w:ascii="华文新魏" w:hAnsi="华文新魏" w:eastAsia="华文新魏" w:cs="Times New Roman"/>
          <w:b/>
          <w:sz w:val="32"/>
        </w:rPr>
      </w:pPr>
      <w:r>
        <w:rPr>
          <w:rFonts w:hint="eastAsia" w:ascii="华文新魏" w:hAnsi="华文新魏" w:eastAsia="华文新魏" w:cs="Times New Roman"/>
          <w:b/>
          <w:w w:val="95"/>
          <w:sz w:val="32"/>
        </w:rPr>
        <w:t>采购单位：</w:t>
      </w:r>
      <w:r>
        <w:rPr>
          <w:rFonts w:hint="eastAsia" w:ascii="华文新魏" w:hAnsi="华文新魏" w:eastAsia="华文新魏" w:cs="Times New Roman"/>
          <w:b/>
          <w:sz w:val="32"/>
        </w:rPr>
        <w:t>舟山市医疗保障局</w:t>
      </w:r>
    </w:p>
    <w:p>
      <w:pPr>
        <w:snapToGrid w:val="0"/>
        <w:spacing w:before="120" w:line="312" w:lineRule="auto"/>
        <w:ind w:left="1523" w:hanging="1602" w:hangingChars="500"/>
        <w:rPr>
          <w:rFonts w:hint="eastAsia" w:ascii="华文新魏" w:hAnsi="华文新魏" w:eastAsia="华文新魏" w:cs="Times New Roman"/>
          <w:b/>
          <w:sz w:val="32"/>
        </w:rPr>
      </w:pPr>
    </w:p>
    <w:p>
      <w:pPr>
        <w:snapToGrid w:val="0"/>
        <w:spacing w:before="120" w:line="312" w:lineRule="auto"/>
        <w:rPr>
          <w:rFonts w:ascii="华文新魏" w:hAnsi="华文新魏" w:eastAsia="华文新魏" w:cs="Times New Roman"/>
          <w:b/>
          <w:w w:val="95"/>
          <w:sz w:val="32"/>
        </w:rPr>
      </w:pPr>
    </w:p>
    <w:p>
      <w:pPr>
        <w:snapToGrid w:val="0"/>
        <w:spacing w:before="120" w:line="312" w:lineRule="auto"/>
        <w:rPr>
          <w:rFonts w:hint="eastAsia" w:ascii="华文新魏" w:hAnsi="华文新魏" w:eastAsia="华文新魏" w:cs="Times New Roman"/>
          <w:b/>
          <w:w w:val="95"/>
          <w:sz w:val="32"/>
        </w:rPr>
      </w:pPr>
      <w:r>
        <w:rPr>
          <w:rFonts w:hint="eastAsia" w:ascii="华文新魏" w:hAnsi="华文新魏" w:eastAsia="华文新魏" w:cs="Times New Roman"/>
          <w:b/>
          <w:w w:val="95"/>
          <w:sz w:val="32"/>
        </w:rPr>
        <w:t>代理机构： 深圳市国信招标有限公司</w:t>
      </w:r>
    </w:p>
    <w:p>
      <w:pPr>
        <w:snapToGrid w:val="0"/>
        <w:spacing w:before="120" w:line="312" w:lineRule="auto"/>
        <w:rPr>
          <w:rFonts w:hint="eastAsia" w:ascii="华文新魏" w:hAnsi="华文新魏" w:eastAsia="华文新魏" w:cs="Times New Roman"/>
          <w:b/>
          <w:w w:val="95"/>
          <w:sz w:val="32"/>
        </w:rPr>
      </w:pPr>
    </w:p>
    <w:p>
      <w:pPr>
        <w:snapToGrid w:val="0"/>
        <w:spacing w:before="120" w:line="312" w:lineRule="auto"/>
        <w:rPr>
          <w:rFonts w:hint="eastAsia" w:ascii="华文新魏" w:hAnsi="华文新魏" w:eastAsia="华文新魏" w:cs="Times New Roman"/>
          <w:b/>
          <w:w w:val="95"/>
          <w:sz w:val="32"/>
        </w:rPr>
      </w:pPr>
    </w:p>
    <w:p>
      <w:pPr>
        <w:snapToGrid w:val="0"/>
        <w:spacing w:before="120" w:line="312" w:lineRule="auto"/>
        <w:rPr>
          <w:rFonts w:ascii="华文新魏" w:hAnsi="华文新魏" w:eastAsia="华文新魏" w:cs="Times New Roman"/>
          <w:b/>
          <w:w w:val="95"/>
          <w:sz w:val="32"/>
        </w:rPr>
      </w:pPr>
    </w:p>
    <w:p>
      <w:pPr>
        <w:snapToGrid w:val="0"/>
        <w:spacing w:before="120" w:line="312" w:lineRule="auto"/>
        <w:ind w:left="6057" w:leftChars="2409" w:hanging="998" w:hangingChars="328"/>
        <w:rPr>
          <w:rFonts w:ascii="创艺简标宋" w:hAnsi="宋体" w:eastAsia="创艺简标宋" w:cs="Times New Roman"/>
          <w:sz w:val="44"/>
        </w:rPr>
        <w:sectPr>
          <w:footerReference r:id="rId3" w:type="default"/>
          <w:footerReference r:id="rId4" w:type="even"/>
          <w:pgSz w:w="11906" w:h="16838"/>
          <w:pgMar w:top="1304" w:right="1106" w:bottom="1304" w:left="1531" w:header="1304" w:footer="1304" w:gutter="0"/>
          <w:cols w:space="720" w:num="1"/>
        </w:sectPr>
      </w:pPr>
      <w:r>
        <w:rPr>
          <w:rFonts w:hint="eastAsia" w:ascii="华文新魏" w:hAnsi="华文新魏" w:eastAsia="华文新魏" w:cs="Times New Roman"/>
          <w:b/>
          <w:w w:val="95"/>
          <w:sz w:val="32"/>
        </w:rPr>
        <w:t>2020年0</w:t>
      </w:r>
      <w:r>
        <w:rPr>
          <w:rFonts w:ascii="华文新魏" w:hAnsi="华文新魏" w:eastAsia="华文新魏" w:cs="Times New Roman"/>
          <w:b/>
          <w:w w:val="95"/>
          <w:sz w:val="32"/>
        </w:rPr>
        <w:t>6</w:t>
      </w:r>
      <w:r>
        <w:rPr>
          <w:rFonts w:hint="eastAsia" w:ascii="华文新魏" w:hAnsi="华文新魏" w:eastAsia="华文新魏" w:cs="Times New Roman"/>
          <w:b/>
          <w:w w:val="95"/>
          <w:sz w:val="32"/>
        </w:rPr>
        <w:t>月0</w:t>
      </w:r>
      <w:r>
        <w:rPr>
          <w:rFonts w:ascii="华文新魏" w:hAnsi="华文新魏" w:eastAsia="华文新魏" w:cs="Times New Roman"/>
          <w:b/>
          <w:w w:val="95"/>
          <w:sz w:val="32"/>
        </w:rPr>
        <w:t>2</w:t>
      </w:r>
    </w:p>
    <w:p>
      <w:pPr>
        <w:snapToGrid w:val="0"/>
        <w:spacing w:before="120" w:line="312" w:lineRule="auto"/>
        <w:rPr>
          <w:rFonts w:ascii="创艺简标宋" w:hAnsi="宋体" w:eastAsia="创艺简标宋" w:cs="Times New Roman"/>
          <w:sz w:val="44"/>
        </w:rPr>
      </w:pPr>
    </w:p>
    <w:p>
      <w:pPr>
        <w:snapToGrid w:val="0"/>
        <w:spacing w:before="120" w:line="312" w:lineRule="auto"/>
        <w:jc w:val="center"/>
        <w:rPr>
          <w:rFonts w:ascii="创艺简标宋" w:hAnsi="宋体" w:eastAsia="创艺简标宋" w:cs="Times New Roman"/>
          <w:sz w:val="44"/>
        </w:rPr>
      </w:pPr>
      <w:r>
        <w:rPr>
          <w:rFonts w:hint="eastAsia" w:ascii="创艺简标宋" w:hAnsi="宋体" w:eastAsia="创艺简标宋" w:cs="Times New Roman"/>
          <w:sz w:val="44"/>
        </w:rPr>
        <w:t>目    录</w:t>
      </w:r>
    </w:p>
    <w:p>
      <w:pPr>
        <w:widowControl/>
        <w:numPr>
          <w:ilvl w:val="0"/>
          <w:numId w:val="4"/>
        </w:numPr>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采购公告</w:t>
      </w:r>
    </w:p>
    <w:p>
      <w:pPr>
        <w:widowControl/>
        <w:numPr>
          <w:ilvl w:val="0"/>
          <w:numId w:val="4"/>
        </w:numPr>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招标需求</w:t>
      </w:r>
    </w:p>
    <w:p>
      <w:pPr>
        <w:widowControl/>
        <w:numPr>
          <w:ilvl w:val="0"/>
          <w:numId w:val="4"/>
        </w:numPr>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投标人须知</w:t>
      </w:r>
    </w:p>
    <w:p>
      <w:pPr>
        <w:snapToGrid w:val="0"/>
        <w:spacing w:line="360" w:lineRule="auto"/>
        <w:ind w:left="1440"/>
        <w:rPr>
          <w:rFonts w:ascii="宋体" w:hAnsi="宋体" w:eastAsia="宋体" w:cs="Times New Roman"/>
          <w:sz w:val="24"/>
        </w:rPr>
      </w:pPr>
      <w:r>
        <w:rPr>
          <w:rFonts w:hint="eastAsia" w:ascii="宋体" w:hAnsi="宋体" w:eastAsia="宋体" w:cs="Times New Roman"/>
          <w:sz w:val="24"/>
        </w:rPr>
        <w:t>前附表</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总则</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招标文件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投标文件编制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开标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评标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定标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eastAsia="宋体" w:cs="Times New Roman"/>
          <w:sz w:val="24"/>
        </w:rPr>
      </w:pPr>
      <w:r>
        <w:rPr>
          <w:rFonts w:hint="eastAsia" w:ascii="宋体" w:hAnsi="宋体" w:eastAsia="宋体" w:cs="Times New Roman"/>
          <w:sz w:val="24"/>
        </w:rPr>
        <w:t>合同授予</w:t>
      </w:r>
    </w:p>
    <w:p>
      <w:pPr>
        <w:widowControl/>
        <w:overflowPunct w:val="0"/>
        <w:autoSpaceDE w:val="0"/>
        <w:autoSpaceDN w:val="0"/>
        <w:adjustRightInd w:val="0"/>
        <w:snapToGrid w:val="0"/>
        <w:spacing w:line="360" w:lineRule="auto"/>
        <w:ind w:left="165"/>
        <w:textAlignment w:val="baseline"/>
        <w:rPr>
          <w:rFonts w:ascii="宋体" w:hAnsi="宋体" w:eastAsia="宋体" w:cs="Times New Roman"/>
          <w:sz w:val="24"/>
        </w:rPr>
      </w:pPr>
      <w:r>
        <w:rPr>
          <w:rFonts w:hint="eastAsia" w:ascii="宋体" w:hAnsi="宋体" w:eastAsia="宋体" w:cs="Times New Roman"/>
          <w:sz w:val="24"/>
        </w:rPr>
        <w:t>第四章     评标办法及评分标准</w:t>
      </w:r>
    </w:p>
    <w:p>
      <w:pPr>
        <w:widowControl/>
        <w:overflowPunct w:val="0"/>
        <w:autoSpaceDE w:val="0"/>
        <w:autoSpaceDN w:val="0"/>
        <w:adjustRightInd w:val="0"/>
        <w:snapToGrid w:val="0"/>
        <w:spacing w:line="360" w:lineRule="auto"/>
        <w:ind w:left="165"/>
        <w:textAlignment w:val="baseline"/>
        <w:rPr>
          <w:rFonts w:ascii="宋体" w:hAnsi="宋体" w:eastAsia="宋体" w:cs="Times New Roman"/>
          <w:sz w:val="24"/>
        </w:rPr>
      </w:pPr>
      <w:r>
        <w:rPr>
          <w:rFonts w:hint="eastAsia" w:ascii="宋体" w:hAnsi="宋体" w:eastAsia="宋体" w:cs="Times New Roman"/>
          <w:sz w:val="24"/>
        </w:rPr>
        <w:t>第五章     政府采购合同主要条款</w:t>
      </w:r>
    </w:p>
    <w:p>
      <w:pPr>
        <w:widowControl/>
        <w:overflowPunct w:val="0"/>
        <w:autoSpaceDE w:val="0"/>
        <w:autoSpaceDN w:val="0"/>
        <w:adjustRightInd w:val="0"/>
        <w:snapToGrid w:val="0"/>
        <w:spacing w:line="360" w:lineRule="auto"/>
        <w:ind w:left="165"/>
        <w:textAlignment w:val="baseline"/>
        <w:rPr>
          <w:rFonts w:ascii="宋体" w:hAnsi="宋体" w:eastAsia="宋体" w:cs="Times New Roman"/>
          <w:sz w:val="24"/>
        </w:rPr>
      </w:pPr>
      <w:r>
        <w:rPr>
          <w:rFonts w:hint="eastAsia" w:ascii="宋体" w:hAnsi="宋体" w:eastAsia="宋体" w:cs="Times New Roman"/>
          <w:sz w:val="24"/>
        </w:rPr>
        <w:t>第六章     投标文件相关格式</w:t>
      </w:r>
    </w:p>
    <w:p>
      <w:pPr>
        <w:snapToGrid w:val="0"/>
        <w:spacing w:before="120" w:line="312" w:lineRule="auto"/>
        <w:outlineLvl w:val="0"/>
        <w:rPr>
          <w:rFonts w:ascii="Times New Roman" w:hAnsi="宋体" w:eastAsia="宋体" w:cs="Times New Roman"/>
        </w:rPr>
      </w:pPr>
    </w:p>
    <w:p>
      <w:pPr>
        <w:snapToGrid w:val="0"/>
        <w:spacing w:before="120" w:line="312" w:lineRule="auto"/>
        <w:outlineLvl w:val="0"/>
        <w:rPr>
          <w:rFonts w:ascii="Times New Roman" w:hAnsi="宋体" w:eastAsia="宋体" w:cs="Times New Roman"/>
        </w:rPr>
      </w:pPr>
    </w:p>
    <w:p>
      <w:pPr>
        <w:snapToGrid w:val="0"/>
        <w:spacing w:before="120" w:line="312" w:lineRule="auto"/>
        <w:outlineLvl w:val="0"/>
        <w:rPr>
          <w:rFonts w:ascii="Times New Roman" w:hAnsi="宋体" w:eastAsia="宋体" w:cs="Times New Roman"/>
        </w:rPr>
      </w:pPr>
    </w:p>
    <w:p>
      <w:pPr>
        <w:snapToGrid w:val="0"/>
        <w:spacing w:before="120" w:line="312" w:lineRule="auto"/>
        <w:outlineLvl w:val="0"/>
        <w:rPr>
          <w:rFonts w:ascii="Times New Roman" w:hAnsi="宋体" w:eastAsia="宋体" w:cs="Times New Roman"/>
        </w:rPr>
      </w:pPr>
    </w:p>
    <w:p>
      <w:pPr>
        <w:snapToGrid w:val="0"/>
        <w:spacing w:before="120" w:line="312" w:lineRule="auto"/>
        <w:outlineLvl w:val="0"/>
        <w:rPr>
          <w:rFonts w:ascii="Times New Roman" w:hAnsi="宋体" w:eastAsia="宋体" w:cs="Times New Roman"/>
        </w:rPr>
      </w:pPr>
    </w:p>
    <w:p>
      <w:pPr>
        <w:snapToGrid w:val="0"/>
        <w:spacing w:before="120" w:line="312" w:lineRule="auto"/>
        <w:outlineLvl w:val="0"/>
        <w:rPr>
          <w:rFonts w:ascii="Times New Roman" w:hAnsi="宋体" w:eastAsia="宋体" w:cs="Times New Roman"/>
        </w:rPr>
      </w:pPr>
    </w:p>
    <w:p>
      <w:pPr>
        <w:snapToGrid w:val="0"/>
        <w:spacing w:before="120" w:line="312" w:lineRule="auto"/>
        <w:outlineLvl w:val="0"/>
        <w:rPr>
          <w:rFonts w:ascii="Times New Roman" w:hAnsi="宋体" w:eastAsia="宋体" w:cs="Times New Roman"/>
        </w:rPr>
      </w:pPr>
    </w:p>
    <w:p>
      <w:pPr>
        <w:snapToGrid w:val="0"/>
        <w:spacing w:before="120" w:line="312" w:lineRule="auto"/>
        <w:outlineLvl w:val="0"/>
        <w:rPr>
          <w:rFonts w:ascii="Times New Roman" w:hAnsi="宋体" w:eastAsia="宋体" w:cs="Times New Roman"/>
        </w:rPr>
        <w:sectPr>
          <w:pgSz w:w="11906" w:h="16838"/>
          <w:pgMar w:top="1304" w:right="1106" w:bottom="1304" w:left="1531" w:header="1304" w:footer="1304" w:gutter="0"/>
          <w:cols w:space="720" w:num="1"/>
        </w:sectPr>
      </w:pPr>
    </w:p>
    <w:p>
      <w:pPr>
        <w:snapToGrid w:val="0"/>
        <w:spacing w:before="120" w:line="312" w:lineRule="auto"/>
        <w:jc w:val="center"/>
        <w:outlineLvl w:val="0"/>
        <w:rPr>
          <w:rFonts w:ascii="黑体" w:hAnsi="宋体" w:eastAsia="黑体" w:cs="Times New Roman"/>
          <w:sz w:val="30"/>
        </w:rPr>
      </w:pPr>
      <w:r>
        <w:rPr>
          <w:rFonts w:hint="eastAsia" w:ascii="黑体" w:hAnsi="宋体" w:eastAsia="黑体" w:cs="Times New Roman"/>
          <w:sz w:val="30"/>
        </w:rPr>
        <w:t>第一章  公开招标采购公告</w:t>
      </w:r>
    </w:p>
    <w:p>
      <w:pPr>
        <w:spacing w:line="312" w:lineRule="auto"/>
        <w:rPr>
          <w:rFonts w:ascii="Times New Roman" w:hAnsi="宋体" w:eastAsia="宋体" w:cs="Times New Roman"/>
        </w:rPr>
      </w:pPr>
    </w:p>
    <w:p>
      <w:pPr>
        <w:spacing w:line="336" w:lineRule="auto"/>
        <w:ind w:firstLine="420" w:firstLineChars="200"/>
        <w:rPr>
          <w:rFonts w:ascii="Times New Roman" w:hAnsi="Times New Roman" w:eastAsia="宋体" w:cs="Times New Roman"/>
          <w:szCs w:val="21"/>
        </w:rPr>
      </w:pPr>
      <w:r>
        <w:rPr>
          <w:rFonts w:hint="eastAsia" w:ascii="Times New Roman" w:hAnsi="Times New Roman" w:eastAsia="宋体" w:cs="Times New Roman"/>
        </w:rPr>
        <w:t>根据《中华人民共和国政府采购法》等规定，受舟山市医疗保障局委托，现</w:t>
      </w:r>
      <w:r>
        <w:rPr>
          <w:rFonts w:hint="eastAsia" w:ascii="宋体" w:hAnsi="Times New Roman" w:eastAsia="宋体" w:cs="Times New Roman"/>
          <w:szCs w:val="21"/>
        </w:rPr>
        <w:t>就舟山市医疗保险住院费用DRG点数付费项目</w:t>
      </w:r>
      <w:r>
        <w:rPr>
          <w:rFonts w:hint="eastAsia" w:ascii="Times New Roman" w:hAnsi="Times New Roman" w:eastAsia="宋体" w:cs="Times New Roman"/>
          <w:szCs w:val="21"/>
        </w:rPr>
        <w:t>进行公开招标，欢迎符合资质要求并能提供相关服务的供应商参加投标。</w:t>
      </w:r>
    </w:p>
    <w:p>
      <w:pPr>
        <w:widowControl/>
        <w:spacing w:line="336" w:lineRule="auto"/>
        <w:jc w:val="left"/>
        <w:rPr>
          <w:rFonts w:ascii="Times New Roman" w:hAnsi="宋体" w:eastAsia="宋体" w:cs="Times New Roman"/>
          <w:b/>
          <w:bCs/>
          <w:szCs w:val="21"/>
        </w:rPr>
      </w:pPr>
      <w:r>
        <w:rPr>
          <w:rFonts w:hint="eastAsia" w:ascii="Times New Roman" w:hAnsi="宋体" w:eastAsia="宋体" w:cs="Times New Roman"/>
          <w:b/>
          <w:bCs/>
          <w:szCs w:val="21"/>
        </w:rPr>
        <w:t>一、项目名称：</w:t>
      </w:r>
      <w:r>
        <w:rPr>
          <w:rFonts w:hint="eastAsia" w:ascii="宋体" w:hAnsi="Times New Roman" w:eastAsia="宋体" w:cs="Times New Roman"/>
          <w:szCs w:val="21"/>
        </w:rPr>
        <w:t>舟山市医疗保险住院费用DRG点数付费项目</w:t>
      </w:r>
    </w:p>
    <w:p>
      <w:pPr>
        <w:widowControl/>
        <w:spacing w:line="336" w:lineRule="auto"/>
        <w:jc w:val="left"/>
        <w:rPr>
          <w:rFonts w:ascii="宋体" w:hAnsi="宋体" w:eastAsia="宋体" w:cs="Times New Roman"/>
          <w:b/>
          <w:bCs/>
          <w:sz w:val="28"/>
          <w:szCs w:val="28"/>
        </w:rPr>
      </w:pPr>
      <w:r>
        <w:rPr>
          <w:rFonts w:hint="eastAsia" w:ascii="Times New Roman" w:hAnsi="宋体" w:eastAsia="宋体" w:cs="Times New Roman"/>
          <w:b/>
          <w:bCs/>
          <w:szCs w:val="21"/>
        </w:rPr>
        <w:t>二、</w:t>
      </w:r>
      <w:r>
        <w:rPr>
          <w:rFonts w:ascii="Times New Roman" w:hAnsi="宋体" w:eastAsia="宋体" w:cs="Times New Roman"/>
          <w:b/>
          <w:bCs/>
          <w:szCs w:val="21"/>
        </w:rPr>
        <w:t>招标项目编号：</w:t>
      </w:r>
      <w:r>
        <w:rPr>
          <w:rFonts w:hint="eastAsia" w:ascii="宋体" w:hAnsi="宋体" w:eastAsia="宋体" w:cs="Times New Roman"/>
          <w:kern w:val="0"/>
          <w:szCs w:val="21"/>
          <w:shd w:val="clear" w:color="auto" w:fill="FFFFFF"/>
        </w:rPr>
        <w:t>SZGXZS2020080</w:t>
      </w:r>
    </w:p>
    <w:p>
      <w:pPr>
        <w:widowControl/>
        <w:spacing w:line="336" w:lineRule="auto"/>
        <w:rPr>
          <w:rFonts w:ascii="宋体" w:hAnsi="宋体" w:eastAsia="宋体" w:cs="Times New Roman"/>
          <w:kern w:val="0"/>
          <w:szCs w:val="21"/>
          <w:shd w:val="clear" w:color="auto" w:fill="FFFFFF"/>
        </w:rPr>
      </w:pPr>
      <w:r>
        <w:rPr>
          <w:rFonts w:hint="eastAsia" w:ascii="Times New Roman" w:hAnsi="Times New Roman" w:eastAsia="宋体" w:cs="Times New Roman"/>
          <w:b/>
          <w:bCs/>
          <w:kern w:val="0"/>
          <w:szCs w:val="21"/>
        </w:rPr>
        <w:t>三、</w:t>
      </w:r>
      <w:r>
        <w:rPr>
          <w:rFonts w:ascii="Times New Roman" w:hAnsi="Times New Roman" w:eastAsia="宋体" w:cs="Times New Roman"/>
          <w:b/>
          <w:bCs/>
          <w:kern w:val="0"/>
          <w:szCs w:val="21"/>
        </w:rPr>
        <w:t>采购组织类型：</w:t>
      </w:r>
      <w:r>
        <w:rPr>
          <w:rFonts w:ascii="宋体" w:hAnsi="宋体" w:eastAsia="宋体" w:cs="Times New Roman"/>
          <w:kern w:val="0"/>
          <w:szCs w:val="21"/>
          <w:shd w:val="clear" w:color="auto" w:fill="FFFFFF"/>
        </w:rPr>
        <w:t>分散采购委托代理</w:t>
      </w:r>
    </w:p>
    <w:p>
      <w:pPr>
        <w:widowControl/>
        <w:spacing w:line="336"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四、</w:t>
      </w:r>
      <w:r>
        <w:rPr>
          <w:rFonts w:ascii="Times New Roman" w:hAnsi="Times New Roman" w:eastAsia="宋体" w:cs="Times New Roman"/>
          <w:b/>
          <w:bCs/>
          <w:kern w:val="0"/>
          <w:szCs w:val="21"/>
        </w:rPr>
        <w:t>招标项目概况（内容、用途、数量、简要技术要求等）:</w:t>
      </w:r>
    </w:p>
    <w:tbl>
      <w:tblPr>
        <w:tblStyle w:val="33"/>
        <w:tblW w:w="8788" w:type="dxa"/>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0"/>
        <w:gridCol w:w="2977"/>
        <w:gridCol w:w="1559"/>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850"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ascii="宋体" w:hAnsi="宋体" w:eastAsia="宋体" w:cs="Times New Roman"/>
                <w:kern w:val="0"/>
                <w:szCs w:val="21"/>
              </w:rPr>
              <w:t>序号</w:t>
            </w:r>
          </w:p>
        </w:tc>
        <w:tc>
          <w:tcPr>
            <w:tcW w:w="2977"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ascii="宋体" w:hAnsi="宋体" w:eastAsia="宋体" w:cs="Times New Roman"/>
                <w:kern w:val="0"/>
                <w:szCs w:val="21"/>
              </w:rPr>
              <w:t>项目名称</w:t>
            </w:r>
          </w:p>
        </w:tc>
        <w:tc>
          <w:tcPr>
            <w:tcW w:w="1559"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ascii="宋体" w:hAnsi="宋体" w:eastAsia="宋体" w:cs="Times New Roman"/>
                <w:kern w:val="0"/>
                <w:szCs w:val="21"/>
              </w:rPr>
              <w:t>数量/单位</w:t>
            </w:r>
          </w:p>
        </w:tc>
        <w:tc>
          <w:tcPr>
            <w:tcW w:w="2268"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ascii="宋体" w:hAnsi="宋体" w:eastAsia="宋体" w:cs="Times New Roman"/>
                <w:kern w:val="0"/>
                <w:szCs w:val="21"/>
              </w:rPr>
              <w:t>预算金额</w:t>
            </w:r>
            <w:r>
              <w:rPr>
                <w:rFonts w:hint="eastAsia" w:ascii="宋体" w:hAnsi="宋体" w:eastAsia="宋体" w:cs="Times New Roman"/>
                <w:kern w:val="0"/>
                <w:szCs w:val="21"/>
              </w:rPr>
              <w:t>（万元）</w:t>
            </w:r>
          </w:p>
        </w:tc>
        <w:tc>
          <w:tcPr>
            <w:tcW w:w="1134"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ascii="宋体" w:hAnsi="宋体" w:eastAsia="宋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850"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ascii="宋体" w:hAnsi="宋体" w:eastAsia="宋体" w:cs="Times New Roman"/>
                <w:kern w:val="0"/>
                <w:szCs w:val="21"/>
              </w:rPr>
              <w:t>1</w:t>
            </w:r>
          </w:p>
        </w:tc>
        <w:tc>
          <w:tcPr>
            <w:tcW w:w="2977"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hint="eastAsia" w:ascii="宋体" w:hAnsi="宋体" w:eastAsia="宋体" w:cs="Times New Roman"/>
                <w:kern w:val="0"/>
                <w:szCs w:val="21"/>
                <w:shd w:val="clear" w:color="auto" w:fill="FFFFFF"/>
              </w:rPr>
              <w:t>舟山市医疗保险住院费用DRG点数付费项目</w:t>
            </w:r>
          </w:p>
        </w:tc>
        <w:tc>
          <w:tcPr>
            <w:tcW w:w="1559"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hint="eastAsia" w:ascii="宋体" w:hAnsi="宋体" w:eastAsia="宋体" w:cs="Times New Roman"/>
                <w:kern w:val="0"/>
                <w:szCs w:val="21"/>
              </w:rPr>
              <w:t>1项</w:t>
            </w:r>
          </w:p>
        </w:tc>
        <w:tc>
          <w:tcPr>
            <w:tcW w:w="2268"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ascii="宋体" w:hAnsi="宋体" w:eastAsia="宋体" w:cs="Times New Roman"/>
                <w:kern w:val="0"/>
                <w:szCs w:val="21"/>
              </w:rPr>
              <w:t>690</w:t>
            </w:r>
          </w:p>
        </w:tc>
        <w:tc>
          <w:tcPr>
            <w:tcW w:w="1134"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p>
        </w:tc>
      </w:tr>
    </w:tbl>
    <w:p>
      <w:pPr>
        <w:widowControl/>
        <w:spacing w:line="336"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五、</w:t>
      </w:r>
      <w:r>
        <w:rPr>
          <w:rFonts w:ascii="Times New Roman" w:hAnsi="Times New Roman" w:eastAsia="宋体" w:cs="Times New Roman"/>
          <w:b/>
          <w:bCs/>
          <w:kern w:val="0"/>
          <w:szCs w:val="21"/>
        </w:rPr>
        <w:t>投标供应商资格要求:</w:t>
      </w:r>
    </w:p>
    <w:p>
      <w:pPr>
        <w:widowControl/>
        <w:shd w:val="clear" w:color="auto" w:fill="FFFFFF"/>
        <w:spacing w:line="336"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p>
    <w:p>
      <w:pPr>
        <w:widowControl/>
        <w:shd w:val="clear" w:color="auto" w:fill="FFFFFF"/>
        <w:spacing w:line="336"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2、未被“信用中国”（www.creditchina.gov.cn）、中国政府采购网（www.ccgp.gov.cn）列入失信被执行人、重大税收违法案件当事人名单、政府采购严重违法失信行为记录名单。</w:t>
      </w:r>
    </w:p>
    <w:p>
      <w:pPr>
        <w:widowControl/>
        <w:shd w:val="clear" w:color="auto" w:fill="FFFFFF"/>
        <w:spacing w:line="336"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3、本项目不接受联合体投标。</w:t>
      </w:r>
    </w:p>
    <w:p>
      <w:pPr>
        <w:widowControl/>
        <w:shd w:val="clear" w:color="auto" w:fill="FFFFFF"/>
        <w:spacing w:line="336"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六、</w:t>
      </w:r>
      <w:r>
        <w:rPr>
          <w:rFonts w:hint="eastAsia" w:ascii="宋体" w:hAnsi="宋体" w:eastAsia="宋体" w:cs="宋体"/>
          <w:b/>
          <w:kern w:val="0"/>
          <w:szCs w:val="21"/>
        </w:rPr>
        <w:t>公告期限：</w:t>
      </w:r>
      <w:r>
        <w:rPr>
          <w:rFonts w:hint="eastAsia" w:ascii="宋体" w:hAnsi="宋体" w:eastAsia="宋体" w:cs="宋体"/>
          <w:b/>
          <w:kern w:val="0"/>
          <w:szCs w:val="21"/>
          <w:u w:val="single"/>
        </w:rPr>
        <w:t xml:space="preserve"> 自公告发布之日起5个工作日 </w:t>
      </w:r>
    </w:p>
    <w:p>
      <w:pPr>
        <w:snapToGrid w:val="0"/>
        <w:spacing w:line="336" w:lineRule="auto"/>
        <w:rPr>
          <w:rFonts w:ascii="宋体" w:hAnsi="宋体" w:eastAsia="宋体" w:cs="宋体"/>
          <w:szCs w:val="21"/>
        </w:rPr>
      </w:pPr>
      <w:r>
        <w:rPr>
          <w:rFonts w:hint="eastAsia" w:ascii="宋体" w:hAnsi="宋体" w:eastAsia="宋体" w:cs="宋体"/>
          <w:b/>
          <w:bCs/>
          <w:szCs w:val="21"/>
        </w:rPr>
        <w:t>七.注册及采购文件的获取</w:t>
      </w:r>
      <w:r>
        <w:rPr>
          <w:rFonts w:hint="eastAsia" w:ascii="宋体" w:hAnsi="宋体" w:eastAsia="宋体" w:cs="宋体"/>
          <w:szCs w:val="21"/>
        </w:rPr>
        <w:t>：</w:t>
      </w:r>
    </w:p>
    <w:p>
      <w:pPr>
        <w:widowControl/>
        <w:shd w:val="clear" w:color="auto" w:fill="FFFFFF"/>
        <w:spacing w:line="336" w:lineRule="auto"/>
        <w:ind w:firstLine="417" w:firstLineChars="198"/>
        <w:jc w:val="left"/>
        <w:rPr>
          <w:rFonts w:ascii="宋体" w:hAnsi="宋体" w:eastAsia="宋体" w:cs="宋体"/>
          <w:b/>
          <w:bCs/>
          <w:kern w:val="0"/>
          <w:szCs w:val="21"/>
          <w:shd w:val="clear" w:color="auto" w:fill="FFFFFF"/>
        </w:rPr>
      </w:pPr>
      <w:r>
        <w:rPr>
          <w:rFonts w:hint="eastAsia" w:ascii="宋体" w:hAnsi="宋体" w:eastAsia="宋体" w:cs="宋体"/>
          <w:b/>
          <w:bCs/>
          <w:kern w:val="0"/>
          <w:szCs w:val="21"/>
          <w:shd w:val="clear" w:color="auto" w:fill="FFFFFF"/>
        </w:rPr>
        <w:t>1、本项目只实行网上获取采购文件。</w:t>
      </w:r>
    </w:p>
    <w:p>
      <w:pPr>
        <w:widowControl/>
        <w:shd w:val="clear" w:color="auto" w:fill="FFFFFF"/>
        <w:spacing w:line="336" w:lineRule="auto"/>
        <w:ind w:firstLine="417" w:firstLineChars="198"/>
        <w:jc w:val="left"/>
        <w:rPr>
          <w:rFonts w:ascii="宋体" w:hAnsi="宋体" w:eastAsia="宋体" w:cs="宋体"/>
          <w:b/>
          <w:bCs/>
          <w:kern w:val="0"/>
          <w:szCs w:val="21"/>
          <w:shd w:val="clear" w:color="auto" w:fill="FFFFFF"/>
        </w:rPr>
      </w:pPr>
      <w:r>
        <w:rPr>
          <w:rFonts w:hint="eastAsia" w:ascii="宋体" w:hAnsi="宋体" w:eastAsia="宋体" w:cs="宋体"/>
          <w:b/>
          <w:bCs/>
          <w:kern w:val="0"/>
          <w:szCs w:val="21"/>
          <w:shd w:val="clear" w:color="auto" w:fill="FFFFFF"/>
        </w:rPr>
        <w:t>2、获取采购文件网址</w:t>
      </w:r>
      <w:r>
        <w:rPr>
          <w:rFonts w:hint="eastAsia" w:ascii="宋体" w:hAnsi="宋体" w:eastAsia="宋体" w:cs="宋体"/>
          <w:kern w:val="0"/>
          <w:szCs w:val="21"/>
          <w:shd w:val="clear" w:color="auto" w:fill="FFFFFF"/>
        </w:rPr>
        <w:t>：浙江省政府采购网</w:t>
      </w:r>
      <w:r>
        <w:fldChar w:fldCharType="begin"/>
      </w:r>
      <w:r>
        <w:instrText xml:space="preserve"> HYPERLINK "http://www.zjzfcg.gov.cn" </w:instrText>
      </w:r>
      <w:r>
        <w:fldChar w:fldCharType="separate"/>
      </w:r>
      <w:r>
        <w:rPr>
          <w:rFonts w:hint="eastAsia" w:ascii="宋体" w:hAnsi="宋体" w:eastAsia="宋体" w:cs="宋体"/>
          <w:kern w:val="0"/>
          <w:szCs w:val="21"/>
          <w:u w:val="single"/>
          <w:shd w:val="clear" w:color="auto" w:fill="FFFFFF"/>
        </w:rPr>
        <w:t>www.zjzfcg.gov.cn</w:t>
      </w:r>
      <w:r>
        <w:rPr>
          <w:rFonts w:hint="eastAsia" w:ascii="宋体" w:hAnsi="宋体" w:eastAsia="宋体" w:cs="宋体"/>
          <w:kern w:val="0"/>
          <w:szCs w:val="21"/>
          <w:u w:val="single"/>
          <w:shd w:val="clear" w:color="auto" w:fill="FFFFFF"/>
        </w:rPr>
        <w:fldChar w:fldCharType="end"/>
      </w:r>
      <w:r>
        <w:rPr>
          <w:rFonts w:hint="eastAsia" w:ascii="宋体" w:hAnsi="宋体" w:eastAsia="宋体" w:cs="宋体"/>
          <w:kern w:val="0"/>
          <w:szCs w:val="21"/>
          <w:shd w:val="clear" w:color="auto" w:fill="FFFFFF"/>
        </w:rPr>
        <w:t>（用“政采云”注册账号、密码登录系统后获取采购文件）</w:t>
      </w:r>
    </w:p>
    <w:p>
      <w:pPr>
        <w:widowControl/>
        <w:shd w:val="clear" w:color="auto" w:fill="FFFFFF"/>
        <w:spacing w:line="336" w:lineRule="auto"/>
        <w:ind w:left="416" w:leftChars="198"/>
        <w:jc w:val="left"/>
        <w:rPr>
          <w:rFonts w:ascii="宋体" w:hAnsi="宋体" w:eastAsia="宋体" w:cs="宋体"/>
          <w:kern w:val="0"/>
          <w:szCs w:val="21"/>
          <w:shd w:val="clear" w:color="auto" w:fill="FFFFFF"/>
        </w:rPr>
      </w:pPr>
      <w:r>
        <w:rPr>
          <w:rFonts w:hint="eastAsia" w:ascii="宋体" w:hAnsi="宋体" w:eastAsia="宋体" w:cs="宋体"/>
          <w:b/>
          <w:bCs/>
          <w:kern w:val="0"/>
          <w:szCs w:val="21"/>
          <w:shd w:val="clear" w:color="auto" w:fill="FFFFFF"/>
        </w:rPr>
        <w:t>3、免费注册网址：浙江政府采购网（供应商注册页面）：</w:t>
      </w:r>
      <w:r>
        <w:rPr>
          <w:rFonts w:hint="eastAsia" w:ascii="宋体" w:hAnsi="宋体" w:eastAsia="宋体" w:cs="宋体"/>
          <w:kern w:val="0"/>
          <w:szCs w:val="21"/>
          <w:u w:val="single"/>
          <w:shd w:val="clear" w:color="auto" w:fill="FFFFFF"/>
        </w:rPr>
        <w:t>https://middle.zcygov.cn/settle-front/#/registry</w:t>
      </w:r>
      <w:r>
        <w:rPr>
          <w:rFonts w:hint="eastAsia" w:ascii="宋体" w:hAnsi="宋体" w:eastAsia="宋体" w:cs="宋体"/>
          <w:kern w:val="0"/>
          <w:szCs w:val="21"/>
          <w:shd w:val="clear" w:color="auto" w:fill="FFFFFF"/>
        </w:rPr>
        <w:t>“政采云”，咨询电话：400-881-7190。</w:t>
      </w:r>
    </w:p>
    <w:p>
      <w:pPr>
        <w:widowControl/>
        <w:shd w:val="clear" w:color="auto" w:fill="FFFFFF"/>
        <w:spacing w:line="336" w:lineRule="auto"/>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已经注册成功的供应商无需重复注册。</w:t>
      </w:r>
    </w:p>
    <w:p>
      <w:pPr>
        <w:widowControl/>
        <w:shd w:val="clear" w:color="auto" w:fill="FFFFFF"/>
        <w:spacing w:line="336" w:lineRule="auto"/>
        <w:ind w:firstLine="417" w:firstLineChars="198"/>
        <w:jc w:val="left"/>
        <w:rPr>
          <w:rFonts w:ascii="宋体" w:hAnsi="宋体" w:eastAsia="宋体" w:cs="宋体"/>
          <w:kern w:val="0"/>
          <w:szCs w:val="21"/>
          <w:shd w:val="clear" w:color="auto" w:fill="FFFFFF"/>
        </w:rPr>
      </w:pPr>
      <w:r>
        <w:rPr>
          <w:rFonts w:hint="eastAsia" w:ascii="宋体" w:hAnsi="宋体" w:eastAsia="宋体" w:cs="宋体"/>
          <w:b/>
          <w:bCs/>
          <w:kern w:val="0"/>
          <w:szCs w:val="21"/>
          <w:shd w:val="clear" w:color="auto" w:fill="FFFFFF"/>
        </w:rPr>
        <w:t>4、获取采购文件时间：</w:t>
      </w:r>
      <w:r>
        <w:rPr>
          <w:rFonts w:hint="eastAsia" w:ascii="宋体" w:hAnsi="宋体" w:eastAsia="宋体" w:cs="宋体"/>
          <w:kern w:val="0"/>
          <w:szCs w:val="21"/>
          <w:shd w:val="clear" w:color="auto" w:fill="FFFFFF"/>
        </w:rPr>
        <w:t>2020年6月</w:t>
      </w:r>
      <w:r>
        <w:rPr>
          <w:rFonts w:hint="eastAsia" w:ascii="宋体" w:hAnsi="宋体" w:eastAsia="宋体" w:cs="宋体"/>
          <w:kern w:val="0"/>
          <w:szCs w:val="21"/>
          <w:shd w:val="clear" w:color="auto" w:fill="FFFFFF"/>
          <w:lang w:val="en-US" w:eastAsia="zh-CN"/>
        </w:rPr>
        <w:t>9</w:t>
      </w:r>
      <w:r>
        <w:rPr>
          <w:rFonts w:hint="eastAsia" w:ascii="宋体" w:hAnsi="宋体" w:eastAsia="宋体" w:cs="宋体"/>
          <w:kern w:val="0"/>
          <w:szCs w:val="21"/>
          <w:shd w:val="clear" w:color="auto" w:fill="FFFFFF"/>
        </w:rPr>
        <w:t>日至2020年6月16日。获取采购文件时间截止后不允许潜在供应商获取采购文件。</w:t>
      </w:r>
    </w:p>
    <w:p>
      <w:pPr>
        <w:widowControl/>
        <w:shd w:val="clear" w:color="auto" w:fill="FFFFFF"/>
        <w:spacing w:line="336" w:lineRule="auto"/>
        <w:jc w:val="left"/>
        <w:rPr>
          <w:rFonts w:ascii="宋体" w:hAnsi="宋体" w:eastAsia="宋体" w:cs="宋体"/>
          <w:b/>
          <w:bCs/>
          <w:szCs w:val="21"/>
        </w:rPr>
      </w:pPr>
      <w:r>
        <w:rPr>
          <w:rFonts w:hint="eastAsia" w:ascii="宋体" w:hAnsi="宋体" w:eastAsia="宋体" w:cs="宋体"/>
          <w:b/>
          <w:bCs/>
          <w:szCs w:val="21"/>
        </w:rPr>
        <w:t>八、投标文件的制作及递交</w:t>
      </w:r>
    </w:p>
    <w:p>
      <w:pPr>
        <w:widowControl/>
        <w:shd w:val="clear" w:color="auto" w:fill="FFFFFF"/>
        <w:spacing w:line="336" w:lineRule="auto"/>
        <w:ind w:firstLine="420" w:firstLineChars="200"/>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1、供应商须</w:t>
      </w:r>
      <w:r>
        <w:rPr>
          <w:rFonts w:hint="eastAsia" w:ascii="宋体" w:hAnsi="宋体" w:eastAsia="宋体" w:cs="宋体"/>
          <w:b/>
          <w:bCs/>
          <w:kern w:val="0"/>
          <w:szCs w:val="21"/>
          <w:shd w:val="clear" w:color="auto" w:fill="FFFFFF"/>
        </w:rPr>
        <w:t>在线获取CA数字证书</w:t>
      </w:r>
      <w:r>
        <w:rPr>
          <w:rFonts w:hint="eastAsia" w:ascii="宋体" w:hAnsi="宋体" w:eastAsia="宋体" w:cs="宋体"/>
          <w:kern w:val="0"/>
          <w:szCs w:val="21"/>
          <w:shd w:val="clear" w:color="auto" w:fill="FFFFFF"/>
        </w:rPr>
        <w:t>（完成CA数字证书办理预计一周左右，建议各投标人自行把握时间）</w:t>
      </w:r>
      <w:r>
        <w:rPr>
          <w:rFonts w:hint="eastAsia" w:ascii="宋体" w:hAnsi="宋体" w:eastAsia="宋体" w:cs="宋体"/>
          <w:b/>
          <w:bCs/>
          <w:kern w:val="0"/>
          <w:szCs w:val="21"/>
          <w:shd w:val="clear" w:color="auto" w:fill="FFFFFF"/>
        </w:rPr>
        <w:t>，</w:t>
      </w:r>
      <w:r>
        <w:rPr>
          <w:rFonts w:hint="eastAsia" w:ascii="宋体" w:hAnsi="宋体" w:eastAsia="宋体" w:cs="宋体"/>
          <w:kern w:val="0"/>
          <w:szCs w:val="21"/>
          <w:shd w:val="clear" w:color="auto" w:fill="FFFFFF"/>
        </w:rPr>
        <w:t>并登陆“浙江省政府采购网”（</w:t>
      </w:r>
      <w:r>
        <w:fldChar w:fldCharType="begin"/>
      </w:r>
      <w:r>
        <w:instrText xml:space="preserve"> HYPERLINK "http://www.zjzfcg.gov.cn" </w:instrText>
      </w:r>
      <w:r>
        <w:fldChar w:fldCharType="separate"/>
      </w:r>
      <w:r>
        <w:rPr>
          <w:rFonts w:hint="eastAsia" w:ascii="宋体" w:hAnsi="宋体" w:eastAsia="宋体" w:cs="宋体"/>
          <w:kern w:val="0"/>
          <w:szCs w:val="21"/>
          <w:shd w:val="clear" w:color="auto" w:fill="FFFFFF"/>
        </w:rPr>
        <w:t>www.zjzfcg.gov.cn</w:t>
      </w:r>
      <w:r>
        <w:rPr>
          <w:rFonts w:hint="eastAsia" w:ascii="宋体" w:hAnsi="宋体" w:eastAsia="宋体" w:cs="宋体"/>
          <w:kern w:val="0"/>
          <w:szCs w:val="21"/>
          <w:shd w:val="clear" w:color="auto" w:fill="FFFFFF"/>
        </w:rPr>
        <w:fldChar w:fldCharType="end"/>
      </w:r>
      <w:r>
        <w:rPr>
          <w:rFonts w:hint="eastAsia" w:ascii="宋体" w:hAnsi="宋体" w:eastAsia="宋体" w:cs="宋体"/>
          <w:kern w:val="0"/>
          <w:szCs w:val="21"/>
          <w:shd w:val="clear" w:color="auto" w:fill="FFFFFF"/>
        </w:rPr>
        <w:t xml:space="preserve"> ），进入“下载专区”下载“电子交易客户端”，制作投标文件。</w:t>
      </w:r>
    </w:p>
    <w:p>
      <w:pPr>
        <w:widowControl/>
        <w:spacing w:line="336" w:lineRule="auto"/>
        <w:ind w:firstLine="420" w:firstLineChars="200"/>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2、投标人将加密的电子版投标文件于投标截止时间前上传到政采云系统中。</w:t>
      </w:r>
    </w:p>
    <w:p>
      <w:pPr>
        <w:widowControl/>
        <w:shd w:val="clear" w:color="auto" w:fill="FFFFFF"/>
        <w:spacing w:line="336" w:lineRule="auto"/>
        <w:ind w:left="420" w:leftChars="200"/>
        <w:jc w:val="left"/>
        <w:rPr>
          <w:rFonts w:ascii="宋体" w:hAnsi="宋体" w:eastAsia="宋体" w:cs="宋体"/>
          <w:kern w:val="0"/>
          <w:szCs w:val="21"/>
          <w:u w:val="single"/>
          <w:shd w:val="clear" w:color="auto" w:fill="FFFFFF"/>
        </w:rPr>
      </w:pPr>
      <w:r>
        <w:rPr>
          <w:rFonts w:hint="eastAsia" w:ascii="宋体" w:hAnsi="宋体" w:eastAsia="宋体" w:cs="宋体"/>
          <w:kern w:val="0"/>
          <w:szCs w:val="21"/>
          <w:shd w:val="clear" w:color="auto" w:fill="FFFFFF"/>
        </w:rPr>
        <w:t>3、具体的投标文件加密上传等操作详见政采云平台操作指南。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hint="eastAsia" w:ascii="宋体" w:hAnsi="宋体" w:eastAsia="宋体" w:cs="宋体"/>
          <w:kern w:val="0"/>
          <w:szCs w:val="21"/>
          <w:u w:val="single"/>
          <w:shd w:val="clear" w:color="auto" w:fill="FFFFFF"/>
        </w:rPr>
        <w:t>https://edu.zcygov.cn/luban/e-biding?utm=a0004.2ef5001f.0001.0109.da8b35e0da8611e98d8937b7ef8a3544</w:t>
      </w:r>
      <w:r>
        <w:rPr>
          <w:rFonts w:hint="eastAsia" w:ascii="宋体" w:hAnsi="宋体" w:eastAsia="宋体" w:cs="宋体"/>
          <w:kern w:val="0"/>
          <w:szCs w:val="21"/>
          <w:u w:val="single"/>
          <w:shd w:val="clear" w:color="auto" w:fill="FFFFFF"/>
        </w:rPr>
        <w:fldChar w:fldCharType="end"/>
      </w:r>
    </w:p>
    <w:p>
      <w:pPr>
        <w:widowControl/>
        <w:spacing w:line="336"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九、投标保证金：无。</w:t>
      </w:r>
    </w:p>
    <w:p>
      <w:pPr>
        <w:widowControl/>
        <w:spacing w:line="336" w:lineRule="auto"/>
        <w:rPr>
          <w:rFonts w:ascii="宋体" w:hAnsi="宋体" w:eastAsia="宋体" w:cs="Times New Roman"/>
          <w:b/>
          <w:bCs/>
          <w:kern w:val="0"/>
          <w:szCs w:val="21"/>
        </w:rPr>
      </w:pPr>
      <w:r>
        <w:rPr>
          <w:rFonts w:hint="eastAsia" w:ascii="宋体" w:hAnsi="宋体" w:eastAsia="宋体" w:cs="Times New Roman"/>
          <w:b/>
          <w:bCs/>
          <w:kern w:val="0"/>
          <w:szCs w:val="21"/>
        </w:rPr>
        <w:t>十、</w:t>
      </w:r>
      <w:r>
        <w:rPr>
          <w:rFonts w:ascii="宋体" w:hAnsi="宋体" w:eastAsia="宋体" w:cs="Times New Roman"/>
          <w:b/>
          <w:bCs/>
          <w:kern w:val="0"/>
          <w:szCs w:val="21"/>
        </w:rPr>
        <w:t>投标截止时间</w:t>
      </w:r>
      <w:r>
        <w:rPr>
          <w:rFonts w:hint="eastAsia" w:ascii="宋体" w:hAnsi="宋体" w:eastAsia="宋体" w:cs="Times New Roman"/>
          <w:b/>
          <w:bCs/>
          <w:kern w:val="0"/>
          <w:szCs w:val="21"/>
        </w:rPr>
        <w:t>和地址</w:t>
      </w:r>
      <w:r>
        <w:rPr>
          <w:rFonts w:ascii="宋体" w:hAnsi="宋体" w:eastAsia="宋体" w:cs="Times New Roman"/>
          <w:b/>
          <w:bCs/>
          <w:kern w:val="0"/>
          <w:szCs w:val="21"/>
        </w:rPr>
        <w:t>：</w:t>
      </w:r>
    </w:p>
    <w:p>
      <w:pPr>
        <w:spacing w:line="312" w:lineRule="auto"/>
        <w:rPr>
          <w:rFonts w:ascii="宋体" w:hAnsi="宋体" w:eastAsia="宋体" w:cs="Times New Roman"/>
          <w:szCs w:val="21"/>
        </w:rPr>
      </w:pPr>
      <w:r>
        <w:rPr>
          <w:rFonts w:hint="eastAsia" w:ascii="宋体" w:hAnsi="宋体" w:eastAsia="宋体" w:cs="Times New Roman"/>
          <w:szCs w:val="21"/>
        </w:rPr>
        <w:t xml:space="preserve">     1、本项目实行电子投标。</w:t>
      </w:r>
    </w:p>
    <w:p>
      <w:pPr>
        <w:spacing w:line="312" w:lineRule="auto"/>
        <w:rPr>
          <w:rFonts w:ascii="宋体" w:hAnsi="宋体" w:eastAsia="宋体" w:cs="Times New Roman"/>
          <w:szCs w:val="21"/>
        </w:rPr>
      </w:pPr>
      <w:r>
        <w:rPr>
          <w:rFonts w:hint="eastAsia" w:ascii="宋体" w:hAnsi="宋体" w:eastAsia="宋体" w:cs="Times New Roman"/>
          <w:szCs w:val="21"/>
        </w:rPr>
        <w:t xml:space="preserve">     投标人应准备电子投标文件、以介质存储的数据电文形式的备份投标文件、纸质备份投标文件三类：</w:t>
      </w:r>
    </w:p>
    <w:p>
      <w:pPr>
        <w:spacing w:line="312" w:lineRule="auto"/>
        <w:rPr>
          <w:rFonts w:ascii="宋体" w:hAnsi="宋体" w:eastAsia="宋体" w:cs="Times New Roman"/>
          <w:szCs w:val="21"/>
        </w:rPr>
      </w:pPr>
      <w:r>
        <w:rPr>
          <w:rFonts w:hint="eastAsia" w:ascii="宋体" w:hAnsi="宋体" w:eastAsia="宋体" w:cs="Times New Roman"/>
          <w:szCs w:val="21"/>
        </w:rPr>
        <w:t xml:space="preserve">    （1）电子投标文件，按政采云平台项目采购-电子交易操作指南及本招标文件要求递交。</w:t>
      </w:r>
      <w:r>
        <w:rPr>
          <w:rFonts w:hint="eastAsia" w:ascii="宋体" w:hAnsi="宋体" w:eastAsia="宋体" w:cs="宋体"/>
          <w:szCs w:val="21"/>
          <w:shd w:val="clear" w:color="auto" w:fill="FFFFFF"/>
        </w:rPr>
        <w:t>投标人应于2020年6月</w:t>
      </w:r>
      <w:r>
        <w:rPr>
          <w:rFonts w:hint="eastAsia" w:ascii="宋体" w:hAnsi="宋体" w:eastAsia="宋体" w:cs="宋体"/>
          <w:szCs w:val="21"/>
          <w:shd w:val="clear" w:color="auto" w:fill="FFFFFF"/>
          <w:lang w:val="en-US" w:eastAsia="zh-CN"/>
        </w:rPr>
        <w:t>30</w:t>
      </w:r>
      <w:r>
        <w:rPr>
          <w:rFonts w:hint="eastAsia" w:ascii="宋体" w:hAnsi="宋体" w:eastAsia="宋体" w:cs="宋体"/>
          <w:szCs w:val="21"/>
          <w:shd w:val="clear" w:color="auto" w:fill="FFFFFF"/>
        </w:rPr>
        <w:t>日9：</w:t>
      </w:r>
      <w:r>
        <w:rPr>
          <w:rFonts w:hint="eastAsia" w:ascii="宋体" w:hAnsi="宋体" w:eastAsia="宋体" w:cs="宋体"/>
          <w:szCs w:val="21"/>
          <w:shd w:val="clear" w:color="auto" w:fill="FFFFFF"/>
          <w:lang w:val="en-US" w:eastAsia="zh-CN"/>
        </w:rPr>
        <w:t>4</w:t>
      </w:r>
      <w:r>
        <w:rPr>
          <w:rFonts w:hint="eastAsia" w:ascii="宋体" w:hAnsi="宋体" w:eastAsia="宋体" w:cs="宋体"/>
          <w:szCs w:val="21"/>
          <w:shd w:val="clear" w:color="auto" w:fill="FFFFFF"/>
        </w:rPr>
        <w:t>5（北京时间）前将加密的电子版投标文件上传到政采云系统中（不准时上传视为无效标）。</w:t>
      </w:r>
      <w:r>
        <w:rPr>
          <w:rFonts w:hint="eastAsia" w:ascii="宋体" w:hAnsi="宋体" w:eastAsia="宋体" w:cs="宋体"/>
          <w:b/>
          <w:szCs w:val="21"/>
          <w:shd w:val="clear" w:color="auto" w:fill="FFFFFF"/>
        </w:rPr>
        <w:t>CA数字证书随身携带或准时解码。</w:t>
      </w:r>
    </w:p>
    <w:p>
      <w:pPr>
        <w:spacing w:line="312" w:lineRule="auto"/>
        <w:rPr>
          <w:rFonts w:ascii="宋体" w:hAnsi="宋体" w:eastAsia="宋体" w:cs="Times New Roman"/>
          <w:szCs w:val="21"/>
        </w:rPr>
      </w:pPr>
      <w:r>
        <w:rPr>
          <w:rFonts w:hint="eastAsia" w:ascii="宋体" w:hAnsi="宋体" w:eastAsia="宋体" w:cs="Times New Roman"/>
          <w:szCs w:val="21"/>
        </w:rPr>
        <w:t xml:space="preserve">    （2）以介质存储的数据电文形式的备份投标文件，按政采云平台项目采购-电子交易操作指南中上传的电子投标文件格式，以U盘形式存储提供。数量为1份。</w:t>
      </w:r>
    </w:p>
    <w:p>
      <w:pPr>
        <w:spacing w:line="312" w:lineRule="auto"/>
        <w:ind w:firstLine="420"/>
        <w:rPr>
          <w:rFonts w:ascii="宋体" w:hAnsi="宋体" w:eastAsia="宋体" w:cs="Times New Roman"/>
          <w:szCs w:val="21"/>
        </w:rPr>
      </w:pPr>
      <w:r>
        <w:rPr>
          <w:rFonts w:hint="eastAsia" w:ascii="宋体" w:hAnsi="宋体" w:eastAsia="宋体" w:cs="Times New Roman"/>
          <w:szCs w:val="21"/>
        </w:rPr>
        <w:t>（3）纸质备份投标文件将以纸质文件的形式递交。数量为：正本、副本各1份。</w:t>
      </w:r>
    </w:p>
    <w:p>
      <w:pPr>
        <w:widowControl/>
        <w:shd w:val="clear" w:color="auto" w:fill="FFFFFF"/>
        <w:spacing w:line="336" w:lineRule="auto"/>
        <w:ind w:firstLine="516" w:firstLineChars="246"/>
        <w:jc w:val="left"/>
        <w:rPr>
          <w:rFonts w:ascii="宋体" w:hAnsi="宋体" w:eastAsia="宋体" w:cs="(使用中文字体)"/>
          <w:kern w:val="0"/>
          <w:szCs w:val="21"/>
        </w:rPr>
      </w:pPr>
      <w:r>
        <w:rPr>
          <w:rFonts w:hint="eastAsia" w:ascii="宋体" w:hAnsi="宋体" w:eastAsia="宋体" w:cs="(使用中文字体)"/>
          <w:kern w:val="0"/>
          <w:szCs w:val="21"/>
        </w:rPr>
        <w:t>投标人应于2020年6月2</w:t>
      </w:r>
      <w:r>
        <w:rPr>
          <w:rFonts w:hint="eastAsia" w:ascii="宋体" w:hAnsi="宋体" w:eastAsia="宋体" w:cs="(使用中文字体)"/>
          <w:kern w:val="0"/>
          <w:szCs w:val="21"/>
          <w:lang w:val="en-US" w:eastAsia="zh-CN"/>
        </w:rPr>
        <w:t>9</w:t>
      </w:r>
      <w:r>
        <w:rPr>
          <w:rFonts w:hint="eastAsia" w:ascii="宋体" w:hAnsi="宋体" w:eastAsia="宋体" w:cs="(使用中文字体)"/>
          <w:kern w:val="0"/>
          <w:szCs w:val="21"/>
        </w:rPr>
        <w:t>日11：30（北京时间）前将备份的投标文件寄于采购代理公司，地址：舟山市定海区昌国路232号中楼202  深圳市国信招标有限公司舟山分公司，未按时寄到的自行承担风险。也可开标会现场递交。</w:t>
      </w:r>
    </w:p>
    <w:p>
      <w:pPr>
        <w:widowControl/>
        <w:shd w:val="clear" w:color="auto" w:fill="FFFFFF"/>
        <w:spacing w:line="336" w:lineRule="auto"/>
        <w:ind w:firstLine="413" w:firstLineChars="196"/>
        <w:jc w:val="left"/>
        <w:rPr>
          <w:rFonts w:ascii="宋体" w:hAnsi="宋体" w:eastAsia="宋体" w:cs="宋体"/>
          <w:bCs/>
          <w:szCs w:val="21"/>
        </w:rPr>
      </w:pPr>
      <w:r>
        <w:rPr>
          <w:rFonts w:hint="eastAsia" w:ascii="宋体" w:hAnsi="宋体" w:eastAsia="宋体" w:cs="宋体"/>
          <w:b/>
          <w:bCs/>
          <w:szCs w:val="21"/>
        </w:rPr>
        <w:t>2、开标时间：</w:t>
      </w:r>
      <w:r>
        <w:rPr>
          <w:rFonts w:hint="eastAsia" w:ascii="宋体" w:hAnsi="宋体" w:eastAsia="宋体" w:cs="宋体"/>
          <w:bCs/>
          <w:szCs w:val="21"/>
        </w:rPr>
        <w:t>2020年6月</w:t>
      </w:r>
      <w:r>
        <w:rPr>
          <w:rFonts w:hint="eastAsia" w:ascii="宋体" w:hAnsi="宋体" w:eastAsia="宋体" w:cs="宋体"/>
          <w:bCs/>
          <w:szCs w:val="21"/>
          <w:lang w:val="en-US" w:eastAsia="zh-CN"/>
        </w:rPr>
        <w:t>30</w:t>
      </w:r>
      <w:r>
        <w:rPr>
          <w:rFonts w:hint="eastAsia" w:ascii="宋体" w:hAnsi="宋体" w:eastAsia="宋体" w:cs="宋体"/>
          <w:bCs/>
          <w:szCs w:val="21"/>
        </w:rPr>
        <w:t>日上午9:</w:t>
      </w:r>
      <w:r>
        <w:rPr>
          <w:rFonts w:hint="eastAsia" w:ascii="宋体" w:hAnsi="宋体" w:eastAsia="宋体" w:cs="宋体"/>
          <w:bCs/>
          <w:szCs w:val="21"/>
          <w:lang w:val="en-US" w:eastAsia="zh-CN"/>
        </w:rPr>
        <w:t>4</w:t>
      </w:r>
      <w:r>
        <w:rPr>
          <w:rFonts w:hint="eastAsia" w:ascii="宋体" w:hAnsi="宋体" w:eastAsia="宋体" w:cs="宋体"/>
          <w:bCs/>
          <w:szCs w:val="21"/>
        </w:rPr>
        <w:t>5（北京时间）</w:t>
      </w:r>
    </w:p>
    <w:p>
      <w:pPr>
        <w:widowControl/>
        <w:shd w:val="clear" w:color="auto" w:fill="FFFFFF"/>
        <w:spacing w:line="336" w:lineRule="auto"/>
        <w:jc w:val="left"/>
        <w:rPr>
          <w:rFonts w:ascii="宋体" w:hAnsi="宋体" w:eastAsia="宋体" w:cs="宋体"/>
          <w:bCs/>
          <w:szCs w:val="21"/>
        </w:rPr>
      </w:pPr>
      <w:r>
        <w:rPr>
          <w:rFonts w:hint="eastAsia" w:ascii="宋体" w:hAnsi="宋体" w:eastAsia="宋体" w:cs="宋体"/>
          <w:b/>
          <w:bCs/>
          <w:szCs w:val="21"/>
        </w:rPr>
        <w:t xml:space="preserve">    3、开标地点：</w:t>
      </w:r>
      <w:r>
        <w:rPr>
          <w:rFonts w:hint="eastAsia" w:ascii="宋体" w:hAnsi="宋体" w:eastAsia="宋体" w:cs="宋体"/>
          <w:bCs/>
          <w:szCs w:val="21"/>
        </w:rPr>
        <w:t>舟山市公共资源交易中心（舟山市新城翁山路555号四楼（大宗商品交易中心同幢西边））开标室</w:t>
      </w:r>
    </w:p>
    <w:p>
      <w:pPr>
        <w:widowControl/>
        <w:spacing w:line="336" w:lineRule="auto"/>
        <w:rPr>
          <w:rFonts w:ascii="宋体" w:hAnsi="宋体" w:eastAsia="宋体" w:cs="Times New Roman"/>
          <w:kern w:val="0"/>
          <w:szCs w:val="21"/>
        </w:rPr>
      </w:pPr>
      <w:r>
        <w:rPr>
          <w:rFonts w:hint="eastAsia" w:ascii="宋体" w:hAnsi="宋体" w:eastAsia="宋体" w:cs="Times New Roman"/>
          <w:b/>
          <w:bCs/>
          <w:kern w:val="0"/>
          <w:szCs w:val="21"/>
        </w:rPr>
        <w:t>十一</w:t>
      </w:r>
      <w:r>
        <w:rPr>
          <w:rFonts w:ascii="宋体" w:hAnsi="宋体" w:eastAsia="宋体" w:cs="Times New Roman"/>
          <w:b/>
          <w:bCs/>
          <w:kern w:val="0"/>
          <w:szCs w:val="21"/>
        </w:rPr>
        <w:t>．其他事项：</w:t>
      </w:r>
    </w:p>
    <w:p>
      <w:pPr>
        <w:spacing w:line="336" w:lineRule="auto"/>
        <w:ind w:firstLine="420" w:firstLineChars="200"/>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、投标人</w:t>
      </w:r>
      <w:r>
        <w:rPr>
          <w:rFonts w:ascii="宋体" w:hAnsi="宋体" w:eastAsia="宋体" w:cs="宋体"/>
          <w:szCs w:val="21"/>
        </w:rPr>
        <w:t>认为</w:t>
      </w:r>
      <w:r>
        <w:rPr>
          <w:rFonts w:hint="eastAsia" w:ascii="宋体" w:hAnsi="宋体" w:eastAsia="宋体" w:cs="宋体"/>
          <w:szCs w:val="21"/>
        </w:rPr>
        <w:t>采购</w:t>
      </w:r>
      <w:r>
        <w:rPr>
          <w:rFonts w:ascii="宋体" w:hAnsi="宋体" w:eastAsia="宋体" w:cs="宋体"/>
          <w:szCs w:val="21"/>
        </w:rPr>
        <w:t>文件使自己的权益受到损害的，可以自收到</w:t>
      </w:r>
      <w:r>
        <w:rPr>
          <w:rFonts w:hint="eastAsia" w:ascii="宋体" w:hAnsi="宋体" w:eastAsia="宋体" w:cs="宋体"/>
          <w:szCs w:val="21"/>
        </w:rPr>
        <w:t>采购</w:t>
      </w:r>
      <w:r>
        <w:rPr>
          <w:rFonts w:ascii="宋体" w:hAnsi="宋体" w:eastAsia="宋体" w:cs="宋体"/>
          <w:szCs w:val="21"/>
        </w:rPr>
        <w:t>文件之日（发售截止日之后收到采购文件的，以发售截止日为准）或者采购文件公告期限届满之日（招标公告为公告发布后的第6个工作日）起7个工作日内，以书面形式一次性向采购人和采购代理机构提出质疑。质疑</w:t>
      </w:r>
      <w:r>
        <w:rPr>
          <w:rFonts w:hint="eastAsia" w:ascii="宋体" w:hAnsi="宋体" w:eastAsia="宋体" w:cs="宋体"/>
          <w:szCs w:val="21"/>
        </w:rPr>
        <w:t>投标人</w:t>
      </w:r>
      <w:r>
        <w:rPr>
          <w:rFonts w:ascii="宋体" w:hAnsi="宋体" w:eastAsia="宋体" w:cs="宋体"/>
          <w:szCs w:val="21"/>
        </w:rPr>
        <w:t>对采购人、采购代理机构的答复不满意或者采购人、采购代理机构未在规定的时间内作</w:t>
      </w:r>
      <w:r>
        <w:rPr>
          <w:rFonts w:hint="eastAsia" w:ascii="宋体" w:hAnsi="宋体" w:eastAsia="宋体" w:cs="宋体"/>
          <w:szCs w:val="21"/>
        </w:rPr>
        <w:t>出答复的，可以在答复期满后十五个工作日内向监督管理部门投诉。</w:t>
      </w:r>
    </w:p>
    <w:p>
      <w:pPr>
        <w:spacing w:line="336" w:lineRule="auto"/>
        <w:ind w:firstLine="420" w:firstLineChars="200"/>
        <w:rPr>
          <w:rFonts w:ascii="宋体" w:hAnsi="宋体" w:eastAsia="宋体" w:cs="宋体"/>
          <w:szCs w:val="21"/>
        </w:rPr>
      </w:pPr>
      <w:r>
        <w:rPr>
          <w:rFonts w:hint="eastAsia" w:ascii="宋体" w:hAnsi="宋体" w:eastAsia="宋体" w:cs="宋体"/>
          <w:szCs w:val="21"/>
        </w:rPr>
        <w:t>2、投标人应在合同签订前成为浙江政府采购网正式注册供应商。</w:t>
      </w:r>
    </w:p>
    <w:p>
      <w:pPr>
        <w:spacing w:line="336" w:lineRule="auto"/>
        <w:ind w:firstLine="422" w:firstLineChars="200"/>
        <w:rPr>
          <w:rFonts w:ascii="宋体" w:hAnsi="宋体" w:eastAsia="宋体" w:cs="宋体"/>
          <w:b/>
          <w:szCs w:val="21"/>
        </w:rPr>
      </w:pPr>
      <w:r>
        <w:rPr>
          <w:rFonts w:hint="eastAsia" w:ascii="宋体" w:hAnsi="宋体" w:eastAsia="宋体" w:cs="宋体"/>
          <w:b/>
          <w:szCs w:val="21"/>
        </w:rPr>
        <w:t>3、根据浙财采监〔2020〕4号文件规定，投标人应于2020年6月2</w:t>
      </w:r>
      <w:r>
        <w:rPr>
          <w:rFonts w:hint="eastAsia" w:ascii="宋体" w:hAnsi="宋体" w:eastAsia="宋体" w:cs="宋体"/>
          <w:b/>
          <w:szCs w:val="21"/>
          <w:lang w:val="en-US" w:eastAsia="zh-CN"/>
        </w:rPr>
        <w:t>9</w:t>
      </w:r>
      <w:r>
        <w:rPr>
          <w:rFonts w:hint="eastAsia" w:ascii="宋体" w:hAnsi="宋体" w:eastAsia="宋体" w:cs="宋体"/>
          <w:b/>
          <w:szCs w:val="21"/>
        </w:rPr>
        <w:t>日11：30（北京时间）前将密封的投标文件寄到或送达采购代理公司。地址：舟山市定海区昌国路232号中楼202  深圳市国信招标有限公司舟山分公司。也可现场递交。</w:t>
      </w:r>
    </w:p>
    <w:p>
      <w:pPr>
        <w:widowControl/>
        <w:spacing w:line="336" w:lineRule="auto"/>
        <w:rPr>
          <w:rFonts w:ascii="宋体" w:hAnsi="宋体" w:eastAsia="宋体" w:cs="Times New Roman"/>
          <w:kern w:val="0"/>
          <w:szCs w:val="21"/>
        </w:rPr>
      </w:pPr>
      <w:r>
        <w:rPr>
          <w:rFonts w:ascii="宋体" w:hAnsi="宋体" w:eastAsia="宋体" w:cs="Times New Roman"/>
          <w:b/>
          <w:bCs/>
          <w:kern w:val="0"/>
          <w:szCs w:val="21"/>
        </w:rPr>
        <w:t>十</w:t>
      </w:r>
      <w:r>
        <w:rPr>
          <w:rFonts w:hint="eastAsia" w:ascii="宋体" w:hAnsi="宋体" w:eastAsia="宋体" w:cs="Times New Roman"/>
          <w:b/>
          <w:bCs/>
          <w:kern w:val="0"/>
          <w:szCs w:val="21"/>
        </w:rPr>
        <w:t>二</w:t>
      </w:r>
      <w:r>
        <w:rPr>
          <w:rFonts w:ascii="宋体" w:hAnsi="宋体" w:eastAsia="宋体" w:cs="Times New Roman"/>
          <w:b/>
          <w:bCs/>
          <w:kern w:val="0"/>
          <w:szCs w:val="21"/>
        </w:rPr>
        <w:t>．联系方式：</w:t>
      </w:r>
    </w:p>
    <w:p>
      <w:pPr>
        <w:widowControl/>
        <w:spacing w:line="336" w:lineRule="auto"/>
        <w:ind w:firstLine="420"/>
        <w:rPr>
          <w:rFonts w:ascii="宋体" w:hAnsi="宋体" w:eastAsia="宋体" w:cs="(使用中文字体)"/>
          <w:kern w:val="0"/>
          <w:szCs w:val="21"/>
          <w:shd w:val="clear" w:color="auto" w:fill="FFFFFF"/>
        </w:rPr>
      </w:pPr>
      <w:r>
        <w:rPr>
          <w:rFonts w:ascii="宋体" w:hAnsi="宋体" w:eastAsia="宋体" w:cs="(使用中文字体)"/>
          <w:kern w:val="0"/>
          <w:szCs w:val="21"/>
          <w:shd w:val="clear" w:color="auto" w:fill="FFFFFF"/>
        </w:rPr>
        <w:t>1、采购代理机构名称：</w:t>
      </w:r>
      <w:r>
        <w:rPr>
          <w:rFonts w:hint="eastAsia" w:ascii="宋体" w:hAnsi="宋体" w:eastAsia="宋体" w:cs="(使用中文字体)"/>
          <w:kern w:val="0"/>
          <w:szCs w:val="21"/>
          <w:shd w:val="clear" w:color="auto" w:fill="FFFFFF"/>
        </w:rPr>
        <w:t>深圳市国信招标有限公司舟山分公司</w:t>
      </w:r>
    </w:p>
    <w:p>
      <w:pPr>
        <w:widowControl/>
        <w:spacing w:line="336" w:lineRule="auto"/>
        <w:ind w:firstLine="420"/>
        <w:rPr>
          <w:rFonts w:ascii="宋体" w:hAnsi="宋体" w:eastAsia="宋体" w:cs="(使用中文字体)"/>
          <w:kern w:val="0"/>
          <w:szCs w:val="21"/>
          <w:shd w:val="clear" w:color="auto" w:fill="FFFFFF"/>
        </w:rPr>
      </w:pPr>
      <w:r>
        <w:rPr>
          <w:rFonts w:ascii="宋体" w:hAnsi="宋体" w:eastAsia="宋体" w:cs="(使用中文字体)"/>
          <w:kern w:val="0"/>
          <w:szCs w:val="21"/>
          <w:shd w:val="clear" w:color="auto" w:fill="FFFFFF"/>
        </w:rPr>
        <w:t>联系人：</w:t>
      </w:r>
      <w:r>
        <w:rPr>
          <w:rFonts w:hint="eastAsia" w:ascii="宋体" w:hAnsi="宋体" w:eastAsia="宋体" w:cs="(使用中文字体)"/>
          <w:kern w:val="0"/>
          <w:szCs w:val="21"/>
          <w:shd w:val="clear" w:color="auto" w:fill="FFFFFF"/>
        </w:rPr>
        <w:t>朱女士、任女士</w:t>
      </w:r>
    </w:p>
    <w:p>
      <w:pPr>
        <w:widowControl/>
        <w:spacing w:line="336" w:lineRule="auto"/>
        <w:ind w:firstLine="420"/>
        <w:rPr>
          <w:rFonts w:ascii="宋体" w:hAnsi="宋体" w:eastAsia="宋体" w:cs="(使用中文字体)"/>
          <w:kern w:val="0"/>
          <w:szCs w:val="21"/>
          <w:shd w:val="clear" w:color="auto" w:fill="FFFFFF"/>
        </w:rPr>
      </w:pPr>
      <w:r>
        <w:rPr>
          <w:rFonts w:ascii="宋体" w:hAnsi="宋体" w:eastAsia="宋体" w:cs="(使用中文字体)"/>
          <w:kern w:val="0"/>
          <w:szCs w:val="21"/>
          <w:shd w:val="clear" w:color="auto" w:fill="FFFFFF"/>
        </w:rPr>
        <w:t>联系电话</w:t>
      </w:r>
      <w:r>
        <w:rPr>
          <w:rFonts w:hint="eastAsia" w:ascii="宋体" w:hAnsi="宋体" w:eastAsia="宋体" w:cs="(使用中文字体)"/>
          <w:kern w:val="0"/>
          <w:szCs w:val="21"/>
          <w:shd w:val="clear" w:color="auto" w:fill="FFFFFF"/>
        </w:rPr>
        <w:t>：0580-2054476，13857236444，13567673203</w:t>
      </w:r>
    </w:p>
    <w:p>
      <w:pPr>
        <w:widowControl/>
        <w:spacing w:line="336" w:lineRule="auto"/>
        <w:ind w:firstLine="420"/>
        <w:rPr>
          <w:rFonts w:ascii="宋体" w:hAnsi="宋体" w:eastAsia="宋体" w:cs="(使用中文字体)"/>
          <w:kern w:val="0"/>
          <w:szCs w:val="21"/>
          <w:shd w:val="clear" w:color="auto" w:fill="FFFFFF"/>
        </w:rPr>
      </w:pPr>
      <w:r>
        <w:rPr>
          <w:rFonts w:hint="eastAsia" w:ascii="宋体" w:hAnsi="宋体" w:eastAsia="宋体" w:cs="(使用中文字体)"/>
          <w:kern w:val="0"/>
          <w:szCs w:val="21"/>
          <w:shd w:val="clear" w:color="auto" w:fill="FFFFFF"/>
        </w:rPr>
        <w:t>质疑答复联系人：王女士</w:t>
      </w:r>
    </w:p>
    <w:p>
      <w:pPr>
        <w:widowControl/>
        <w:spacing w:line="336" w:lineRule="auto"/>
        <w:ind w:firstLine="420"/>
        <w:rPr>
          <w:rFonts w:ascii="宋体" w:hAnsi="宋体" w:eastAsia="宋体" w:cs="(使用中文字体)"/>
          <w:kern w:val="0"/>
          <w:szCs w:val="21"/>
          <w:shd w:val="clear" w:color="auto" w:fill="FFFFFF"/>
        </w:rPr>
      </w:pPr>
      <w:r>
        <w:rPr>
          <w:rFonts w:hint="eastAsia" w:ascii="宋体" w:hAnsi="宋体" w:eastAsia="宋体" w:cs="(使用中文字体)"/>
          <w:kern w:val="0"/>
          <w:szCs w:val="21"/>
          <w:shd w:val="clear" w:color="auto" w:fill="FFFFFF"/>
        </w:rPr>
        <w:t>联系电话：0580-2054476，13587045176</w:t>
      </w:r>
    </w:p>
    <w:p>
      <w:pPr>
        <w:widowControl/>
        <w:spacing w:line="336" w:lineRule="auto"/>
        <w:ind w:firstLine="420"/>
        <w:rPr>
          <w:rFonts w:ascii="宋体" w:hAnsi="宋体" w:eastAsia="宋体" w:cs="(使用中文字体)"/>
          <w:kern w:val="0"/>
          <w:szCs w:val="21"/>
          <w:shd w:val="clear" w:color="auto" w:fill="FFFFFF"/>
        </w:rPr>
      </w:pPr>
      <w:r>
        <w:rPr>
          <w:rFonts w:hint="eastAsia" w:ascii="宋体" w:hAnsi="宋体" w:eastAsia="宋体" w:cs="(使用中文字体)"/>
          <w:kern w:val="0"/>
          <w:szCs w:val="21"/>
          <w:shd w:val="clear" w:color="auto" w:fill="FFFFFF"/>
        </w:rPr>
        <w:t>传真</w:t>
      </w:r>
      <w:r>
        <w:rPr>
          <w:rFonts w:ascii="宋体" w:hAnsi="宋体" w:eastAsia="宋体" w:cs="(使用中文字体)"/>
          <w:kern w:val="0"/>
          <w:szCs w:val="21"/>
          <w:shd w:val="clear" w:color="auto" w:fill="FFFFFF"/>
        </w:rPr>
        <w:t>：</w:t>
      </w:r>
      <w:r>
        <w:rPr>
          <w:rFonts w:hint="eastAsia" w:ascii="宋体" w:hAnsi="宋体" w:eastAsia="宋体" w:cs="(使用中文字体)"/>
          <w:kern w:val="0"/>
          <w:szCs w:val="21"/>
          <w:shd w:val="clear" w:color="auto" w:fill="FFFFFF"/>
        </w:rPr>
        <w:t xml:space="preserve"> 0580-2054476</w:t>
      </w:r>
    </w:p>
    <w:p>
      <w:pPr>
        <w:widowControl/>
        <w:spacing w:line="336" w:lineRule="auto"/>
        <w:ind w:firstLine="420"/>
        <w:rPr>
          <w:rFonts w:ascii="宋体" w:hAnsi="宋体" w:eastAsia="宋体" w:cs="(使用中文字体)"/>
          <w:kern w:val="0"/>
          <w:szCs w:val="21"/>
          <w:shd w:val="clear" w:color="auto" w:fill="FFFFFF"/>
        </w:rPr>
      </w:pPr>
      <w:r>
        <w:rPr>
          <w:rFonts w:ascii="宋体" w:hAnsi="宋体" w:eastAsia="宋体" w:cs="(使用中文字体)"/>
          <w:kern w:val="0"/>
          <w:szCs w:val="21"/>
          <w:shd w:val="clear" w:color="auto" w:fill="FFFFFF"/>
        </w:rPr>
        <w:t>地点：舟山市定海区</w:t>
      </w:r>
      <w:r>
        <w:rPr>
          <w:rFonts w:hint="eastAsia" w:ascii="宋体" w:hAnsi="宋体" w:eastAsia="宋体" w:cs="(使用中文字体)"/>
          <w:kern w:val="0"/>
          <w:szCs w:val="21"/>
          <w:shd w:val="clear" w:color="auto" w:fill="FFFFFF"/>
        </w:rPr>
        <w:t>昌国路232号中楼202</w:t>
      </w:r>
    </w:p>
    <w:p>
      <w:pPr>
        <w:spacing w:line="360" w:lineRule="auto"/>
        <w:ind w:firstLine="472" w:firstLineChars="225"/>
        <w:rPr>
          <w:rFonts w:cs="Times New Roman" w:asciiTheme="minorEastAsia" w:hAnsiTheme="minorEastAsia"/>
          <w:szCs w:val="21"/>
        </w:rPr>
      </w:pPr>
      <w:r>
        <w:rPr>
          <w:rFonts w:ascii="宋体" w:hAnsi="宋体" w:eastAsia="宋体" w:cs="Times New Roman"/>
          <w:szCs w:val="21"/>
          <w:shd w:val="clear" w:color="auto" w:fill="FFFFFF"/>
        </w:rPr>
        <w:t>2</w:t>
      </w:r>
      <w:r>
        <w:rPr>
          <w:rFonts w:cs="Times New Roman" w:asciiTheme="minorEastAsia" w:hAnsiTheme="minorEastAsia"/>
          <w:szCs w:val="21"/>
          <w:shd w:val="clear" w:color="auto" w:fill="FFFFFF"/>
        </w:rPr>
        <w:t>、</w:t>
      </w:r>
      <w:r>
        <w:rPr>
          <w:rFonts w:hint="eastAsia" w:cs="Times New Roman" w:asciiTheme="minorEastAsia" w:hAnsiTheme="minorEastAsia"/>
          <w:szCs w:val="21"/>
          <w:shd w:val="clear" w:color="auto" w:fill="FFFFFF"/>
        </w:rPr>
        <w:t>采购人：</w:t>
      </w:r>
      <w:r>
        <w:rPr>
          <w:rFonts w:hint="eastAsia" w:cs="Times New Roman" w:asciiTheme="minorEastAsia" w:hAnsiTheme="minorEastAsia"/>
          <w:szCs w:val="21"/>
        </w:rPr>
        <w:t>舟山市医疗保障局</w:t>
      </w:r>
    </w:p>
    <w:p>
      <w:pPr>
        <w:spacing w:line="360" w:lineRule="auto"/>
        <w:ind w:firstLine="472" w:firstLineChars="225"/>
        <w:rPr>
          <w:rFonts w:cs="Times New Roman" w:asciiTheme="minorEastAsia" w:hAnsiTheme="minorEastAsia"/>
          <w:szCs w:val="21"/>
        </w:rPr>
      </w:pPr>
      <w:r>
        <w:rPr>
          <w:rFonts w:hint="eastAsia" w:cs="Times New Roman" w:asciiTheme="minorEastAsia" w:hAnsiTheme="minorEastAsia"/>
          <w:szCs w:val="21"/>
        </w:rPr>
        <w:t>联系人： 卢金奇</w:t>
      </w:r>
    </w:p>
    <w:p>
      <w:pPr>
        <w:spacing w:line="360" w:lineRule="auto"/>
        <w:ind w:firstLine="472" w:firstLineChars="225"/>
        <w:rPr>
          <w:rFonts w:cs="Times New Roman" w:asciiTheme="minorEastAsia" w:hAnsiTheme="minorEastAsia"/>
          <w:szCs w:val="21"/>
        </w:rPr>
      </w:pPr>
      <w:r>
        <w:rPr>
          <w:rFonts w:hint="eastAsia" w:cs="Times New Roman" w:asciiTheme="minorEastAsia" w:hAnsiTheme="minorEastAsia"/>
          <w:szCs w:val="21"/>
        </w:rPr>
        <w:t>联系电话：13506800671</w:t>
      </w:r>
    </w:p>
    <w:p>
      <w:pPr>
        <w:spacing w:line="360" w:lineRule="auto"/>
        <w:ind w:firstLine="472" w:firstLineChars="225"/>
        <w:rPr>
          <w:rFonts w:cs="Times New Roman" w:asciiTheme="minorEastAsia" w:hAnsiTheme="minorEastAsia"/>
          <w:szCs w:val="21"/>
        </w:rPr>
      </w:pPr>
      <w:r>
        <w:rPr>
          <w:rFonts w:hint="eastAsia" w:cs="Times New Roman" w:asciiTheme="minorEastAsia" w:hAnsiTheme="minorEastAsia"/>
          <w:szCs w:val="21"/>
        </w:rPr>
        <w:t>质疑答复联系人： 王凡</w:t>
      </w:r>
    </w:p>
    <w:p>
      <w:pPr>
        <w:spacing w:line="360" w:lineRule="auto"/>
        <w:ind w:firstLine="472" w:firstLineChars="225"/>
        <w:rPr>
          <w:rFonts w:cs="Times New Roman" w:asciiTheme="minorEastAsia" w:hAnsiTheme="minorEastAsia"/>
          <w:szCs w:val="21"/>
        </w:rPr>
      </w:pPr>
      <w:r>
        <w:rPr>
          <w:rFonts w:hint="eastAsia" w:cs="Times New Roman" w:asciiTheme="minorEastAsia" w:hAnsiTheme="minorEastAsia"/>
          <w:szCs w:val="21"/>
        </w:rPr>
        <w:t>联系电话：13857223640</w:t>
      </w:r>
    </w:p>
    <w:p>
      <w:pPr>
        <w:spacing w:line="360" w:lineRule="auto"/>
        <w:ind w:firstLine="472" w:firstLineChars="225"/>
        <w:rPr>
          <w:rFonts w:cs="Times New Roman" w:asciiTheme="minorEastAsia" w:hAnsiTheme="minorEastAsia"/>
          <w:szCs w:val="21"/>
        </w:rPr>
      </w:pPr>
      <w:r>
        <w:rPr>
          <w:rFonts w:hint="eastAsia" w:cs="Times New Roman" w:asciiTheme="minorEastAsia" w:hAnsiTheme="minorEastAsia"/>
          <w:szCs w:val="21"/>
        </w:rPr>
        <w:t>3、</w:t>
      </w:r>
      <w:r>
        <w:rPr>
          <w:rFonts w:hint="eastAsia" w:cs="微软雅黑" w:asciiTheme="minorEastAsia" w:hAnsiTheme="minorEastAsia"/>
          <w:szCs w:val="21"/>
          <w:shd w:val="clear" w:color="auto" w:fill="FFFFFF"/>
        </w:rPr>
        <w:t>同级政府采购监督管理部门名称</w:t>
      </w:r>
      <w:r>
        <w:rPr>
          <w:rFonts w:hint="eastAsia" w:cs="Times New Roman" w:asciiTheme="minorEastAsia" w:hAnsiTheme="minorEastAsia"/>
          <w:szCs w:val="21"/>
        </w:rPr>
        <w:t>：舟山市财政局政府采购监管处</w:t>
      </w:r>
    </w:p>
    <w:p>
      <w:pPr>
        <w:spacing w:line="360" w:lineRule="auto"/>
        <w:ind w:firstLine="472" w:firstLineChars="225"/>
        <w:rPr>
          <w:rFonts w:cs="Times New Roman" w:asciiTheme="minorEastAsia" w:hAnsiTheme="minorEastAsia"/>
          <w:szCs w:val="21"/>
        </w:rPr>
      </w:pPr>
      <w:r>
        <w:rPr>
          <w:rFonts w:hint="eastAsia" w:cs="Times New Roman" w:asciiTheme="minorEastAsia" w:hAnsiTheme="minorEastAsia"/>
          <w:szCs w:val="21"/>
        </w:rPr>
        <w:t>监督投拆电话：</w:t>
      </w:r>
      <w:r>
        <w:rPr>
          <w:rFonts w:cs="Times New Roman" w:asciiTheme="minorEastAsia" w:hAnsiTheme="minorEastAsia"/>
          <w:szCs w:val="21"/>
        </w:rPr>
        <w:t>0580-</w:t>
      </w:r>
      <w:r>
        <w:rPr>
          <w:rFonts w:hint="eastAsia" w:cs="Times New Roman" w:asciiTheme="minorEastAsia" w:hAnsiTheme="minorEastAsia"/>
          <w:szCs w:val="21"/>
        </w:rPr>
        <w:t>2282519</w:t>
      </w:r>
    </w:p>
    <w:p>
      <w:pPr>
        <w:spacing w:line="360" w:lineRule="auto"/>
        <w:ind w:firstLine="678" w:firstLineChars="225"/>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Times New Roman" w:hAnsi="Times New Roman" w:eastAsia="宋体" w:cs="Times New Roman"/>
          <w:b/>
          <w:sz w:val="30"/>
        </w:rPr>
      </w:pPr>
    </w:p>
    <w:p>
      <w:pPr>
        <w:snapToGrid w:val="0"/>
        <w:spacing w:line="312" w:lineRule="auto"/>
        <w:jc w:val="center"/>
        <w:rPr>
          <w:rFonts w:ascii="黑体" w:hAnsi="宋体" w:eastAsia="黑体" w:cs="Times New Roman"/>
          <w:sz w:val="30"/>
        </w:rPr>
      </w:pPr>
      <w:r>
        <w:rPr>
          <w:rFonts w:hint="eastAsia" w:ascii="Times New Roman" w:hAnsi="Times New Roman" w:eastAsia="宋体" w:cs="Times New Roman"/>
          <w:b/>
          <w:sz w:val="30"/>
        </w:rPr>
        <w:t>第二章招标需求</w:t>
      </w:r>
    </w:p>
    <w:p>
      <w:pPr>
        <w:snapToGrid w:val="0"/>
        <w:spacing w:line="360" w:lineRule="auto"/>
        <w:rPr>
          <w:rFonts w:ascii="宋体" w:hAnsi="宋体" w:eastAsia="宋体" w:cs="Times New Roman"/>
          <w:b/>
          <w:szCs w:val="21"/>
        </w:rPr>
      </w:pPr>
    </w:p>
    <w:p>
      <w:pPr>
        <w:rPr>
          <w:rFonts w:ascii="宋体" w:hAnsi="宋体" w:eastAsia="宋体" w:cs="Times New Roman"/>
          <w:b/>
          <w:sz w:val="24"/>
          <w:szCs w:val="24"/>
        </w:rPr>
      </w:pPr>
    </w:p>
    <w:p>
      <w:pPr>
        <w:numPr>
          <w:ilvl w:val="0"/>
          <w:numId w:val="6"/>
        </w:numPr>
        <w:spacing w:line="312" w:lineRule="auto"/>
        <w:rPr>
          <w:rFonts w:ascii="宋体" w:hAnsi="宋体" w:eastAsia="宋体" w:cs="Times New Roman"/>
          <w:b/>
          <w:sz w:val="24"/>
          <w:szCs w:val="24"/>
        </w:rPr>
      </w:pPr>
      <w:r>
        <w:rPr>
          <w:rFonts w:ascii="宋体" w:hAnsi="宋体" w:eastAsia="宋体" w:cs="Times New Roman"/>
          <w:b/>
          <w:sz w:val="24"/>
          <w:szCs w:val="24"/>
        </w:rPr>
        <w:t>项目概述</w:t>
      </w:r>
    </w:p>
    <w:p>
      <w:pPr>
        <w:spacing w:afterLines="50" w:line="312" w:lineRule="auto"/>
        <w:ind w:firstLine="420" w:firstLineChars="200"/>
        <w:rPr>
          <w:rFonts w:ascii="宋体" w:hAnsi="宋体" w:eastAsia="宋体" w:cs="Times New Roman"/>
          <w:szCs w:val="21"/>
          <w:lang w:val="zh-CN"/>
        </w:rPr>
      </w:pPr>
      <w:r>
        <w:rPr>
          <w:rFonts w:hint="eastAsia" w:ascii="宋体" w:hAnsi="宋体" w:eastAsia="宋体" w:cs="Times New Roman"/>
          <w:szCs w:val="21"/>
          <w:lang w:val="zh-CN"/>
        </w:rPr>
        <w:t>为全面贯彻落实《浙江省基本医疗保险住院费用DRGs点数付费暂行办法》（浙医保联发〔2019〕21号）</w:t>
      </w:r>
      <w:r>
        <w:rPr>
          <w:rFonts w:hint="eastAsia" w:ascii="宋体" w:hAnsi="宋体" w:eastAsia="宋体" w:cs="Times New Roman"/>
          <w:bCs/>
          <w:szCs w:val="21"/>
          <w:lang w:val="zh-CN"/>
        </w:rPr>
        <w:t>、舟山市医疗保障局等五部门关于印发《舟山市推进医共体基本医疗保险支付方式改革实施意见》</w:t>
      </w:r>
      <w:r>
        <w:rPr>
          <w:rFonts w:hint="eastAsia" w:ascii="宋体" w:hAnsi="宋体" w:eastAsia="宋体" w:cs="Times New Roman"/>
          <w:szCs w:val="21"/>
          <w:lang w:val="zh-CN"/>
        </w:rPr>
        <w:t>（舟医保发〔2019〕</w:t>
      </w:r>
      <w:r>
        <w:rPr>
          <w:rFonts w:ascii="宋体" w:hAnsi="宋体" w:eastAsia="宋体" w:cs="Times New Roman"/>
          <w:szCs w:val="21"/>
          <w:lang w:val="zh-CN"/>
        </w:rPr>
        <w:t>18</w:t>
      </w:r>
      <w:r>
        <w:rPr>
          <w:rFonts w:hint="eastAsia" w:ascii="宋体" w:hAnsi="宋体" w:eastAsia="宋体" w:cs="Times New Roman"/>
          <w:szCs w:val="21"/>
          <w:lang w:val="zh-CN"/>
        </w:rPr>
        <w:t>号）</w:t>
      </w:r>
      <w:r>
        <w:rPr>
          <w:rFonts w:hint="eastAsia" w:ascii="宋体" w:hAnsi="宋体" w:eastAsia="宋体" w:cs="Times New Roman"/>
          <w:bCs/>
          <w:szCs w:val="21"/>
          <w:lang w:val="zh-CN"/>
        </w:rPr>
        <w:t>、舟山市医疗保障局等三部门关于印发《舟山市医疗保险住院费用D</w:t>
      </w:r>
      <w:r>
        <w:rPr>
          <w:rFonts w:ascii="宋体" w:hAnsi="宋体" w:eastAsia="宋体" w:cs="Times New Roman"/>
          <w:bCs/>
          <w:szCs w:val="21"/>
          <w:lang w:val="zh-CN"/>
        </w:rPr>
        <w:t>RG</w:t>
      </w:r>
      <w:r>
        <w:rPr>
          <w:rFonts w:hint="eastAsia" w:ascii="宋体" w:hAnsi="宋体" w:eastAsia="宋体" w:cs="Times New Roman"/>
          <w:bCs/>
          <w:szCs w:val="21"/>
          <w:lang w:val="zh-CN"/>
        </w:rPr>
        <w:t>点数付费暂行办法实施细则》</w:t>
      </w:r>
      <w:r>
        <w:rPr>
          <w:rFonts w:hint="eastAsia" w:ascii="宋体" w:hAnsi="宋体" w:eastAsia="宋体" w:cs="Times New Roman"/>
          <w:szCs w:val="21"/>
          <w:lang w:val="zh-CN"/>
        </w:rPr>
        <w:t>（舟医保发〔2019〕</w:t>
      </w:r>
      <w:r>
        <w:rPr>
          <w:rFonts w:ascii="宋体" w:hAnsi="宋体" w:eastAsia="宋体" w:cs="Times New Roman"/>
          <w:szCs w:val="21"/>
          <w:lang w:val="zh-CN"/>
        </w:rPr>
        <w:t>33</w:t>
      </w:r>
      <w:r>
        <w:rPr>
          <w:rFonts w:hint="eastAsia" w:ascii="宋体" w:hAnsi="宋体" w:eastAsia="宋体" w:cs="Times New Roman"/>
          <w:szCs w:val="21"/>
          <w:lang w:val="zh-CN"/>
        </w:rPr>
        <w:t>号）</w:t>
      </w:r>
      <w:r>
        <w:rPr>
          <w:rFonts w:hint="eastAsia" w:ascii="宋体" w:hAnsi="宋体" w:eastAsia="宋体" w:cs="Times New Roman"/>
          <w:bCs/>
          <w:szCs w:val="21"/>
          <w:lang w:val="zh-CN"/>
        </w:rPr>
        <w:t>等文件精神</w:t>
      </w:r>
      <w:r>
        <w:rPr>
          <w:rFonts w:hint="eastAsia" w:ascii="宋体" w:hAnsi="宋体" w:eastAsia="宋体" w:cs="Times New Roman"/>
          <w:szCs w:val="21"/>
          <w:lang w:val="zh-CN"/>
        </w:rPr>
        <w:t>，进一步深化医疗卫生体制改革、推进医保按DRG支付方式改革。近年来，舟山市医保信息化工作呈现出良好的发展势头，信息化基础建设得到改善和加强。为适应新形势下医保信息化要求，推进医保按疾病诊断相关分组（DRG）支付方式改革，舟山市紧跟国家与省医保按DRG支付方式改革脚步，制定了医保DRG信息化建设的总体方案及标准，舟山市医保局在现有医保核心业务系统的基础上，建设DRG付费平台，为医疗保险住院费用DR</w:t>
      </w:r>
      <w:r>
        <w:rPr>
          <w:rFonts w:ascii="宋体" w:hAnsi="宋体" w:eastAsia="宋体" w:cs="Times New Roman"/>
          <w:szCs w:val="21"/>
          <w:lang w:val="zh-CN"/>
        </w:rPr>
        <w:t>G</w:t>
      </w:r>
      <w:r>
        <w:rPr>
          <w:rFonts w:hint="eastAsia" w:ascii="宋体" w:hAnsi="宋体" w:eastAsia="宋体" w:cs="Times New Roman"/>
          <w:szCs w:val="21"/>
          <w:lang w:val="zh-CN"/>
        </w:rPr>
        <w:t>点数付费工作的顺利推进提供坚实有力的信息化技术支撑。</w:t>
      </w:r>
    </w:p>
    <w:p>
      <w:pPr>
        <w:spacing w:line="312" w:lineRule="auto"/>
        <w:rPr>
          <w:rFonts w:ascii="等线" w:hAnsi="等线" w:eastAsia="等线" w:cs="Times New Roman"/>
          <w:lang w:val="zh-CN"/>
        </w:rPr>
      </w:pPr>
    </w:p>
    <w:p>
      <w:pPr>
        <w:spacing w:line="312" w:lineRule="auto"/>
        <w:rPr>
          <w:rFonts w:ascii="宋体" w:hAnsi="宋体" w:eastAsia="宋体" w:cs="Times New Roman"/>
          <w:b/>
          <w:sz w:val="24"/>
          <w:szCs w:val="24"/>
          <w:lang w:val="zh-CN"/>
        </w:rPr>
      </w:pPr>
      <w:r>
        <w:rPr>
          <w:rFonts w:hint="eastAsia" w:ascii="宋体" w:hAnsi="宋体" w:eastAsia="宋体" w:cs="Times New Roman"/>
          <w:b/>
          <w:sz w:val="24"/>
          <w:szCs w:val="24"/>
          <w:lang w:val="zh-CN"/>
        </w:rPr>
        <w:t>二、</w:t>
      </w:r>
      <w:r>
        <w:rPr>
          <w:rFonts w:ascii="宋体" w:hAnsi="宋体" w:eastAsia="宋体" w:cs="Times New Roman"/>
          <w:b/>
          <w:sz w:val="24"/>
          <w:szCs w:val="24"/>
          <w:lang w:val="zh-CN"/>
        </w:rPr>
        <w:t>项目建设目标</w:t>
      </w: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kern w:val="0"/>
          <w:szCs w:val="21"/>
          <w:lang w:val="zh-CN"/>
        </w:rPr>
        <w:t>通过本项目的建设，舟山市医保将实现以</w:t>
      </w:r>
      <w:r>
        <w:rPr>
          <w:rFonts w:ascii="宋体" w:hAnsi="宋体" w:eastAsia="宋体" w:cs="Times New Roman"/>
          <w:kern w:val="0"/>
          <w:szCs w:val="21"/>
          <w:lang w:val="zh-CN"/>
        </w:rPr>
        <w:t>DRG</w:t>
      </w:r>
      <w:r>
        <w:rPr>
          <w:rFonts w:hint="eastAsia" w:ascii="宋体" w:hAnsi="宋体" w:eastAsia="宋体" w:cs="Times New Roman"/>
          <w:kern w:val="0"/>
          <w:szCs w:val="21"/>
        </w:rPr>
        <w:t>点数付费</w:t>
      </w:r>
      <w:r>
        <w:rPr>
          <w:rFonts w:hint="eastAsia" w:ascii="宋体" w:hAnsi="宋体" w:eastAsia="宋体" w:cs="Times New Roman"/>
          <w:kern w:val="0"/>
          <w:szCs w:val="21"/>
          <w:lang w:val="zh-CN"/>
        </w:rPr>
        <w:t>为主的复合型支付方式改革，提高全市医保基金运行效率，</w:t>
      </w:r>
      <w:r>
        <w:rPr>
          <w:rFonts w:hint="eastAsia" w:ascii="宋体" w:hAnsi="宋体" w:eastAsia="宋体" w:cs="Times New Roman"/>
          <w:kern w:val="0"/>
          <w:szCs w:val="21"/>
        </w:rPr>
        <w:t>控制医疗费用不合理增长</w:t>
      </w:r>
      <w:r>
        <w:rPr>
          <w:rFonts w:hint="eastAsia" w:ascii="宋体" w:hAnsi="宋体" w:eastAsia="宋体" w:cs="Times New Roman"/>
          <w:kern w:val="0"/>
          <w:szCs w:val="21"/>
          <w:lang w:val="zh-CN"/>
        </w:rPr>
        <w:t>，保障医疗保险基金平稳健康运行。</w:t>
      </w:r>
    </w:p>
    <w:p>
      <w:pPr>
        <w:spacing w:afterLines="50" w:line="312" w:lineRule="auto"/>
        <w:ind w:firstLine="482"/>
        <w:rPr>
          <w:rFonts w:ascii="宋体" w:hAnsi="宋体" w:eastAsia="宋体" w:cs="Times New Roman"/>
          <w:kern w:val="0"/>
          <w:szCs w:val="21"/>
          <w:lang w:val="zh-CN"/>
        </w:rPr>
      </w:pPr>
      <w:r>
        <w:rPr>
          <w:rFonts w:hint="eastAsia" w:ascii="宋体" w:hAnsi="宋体" w:eastAsia="宋体" w:cs="Times New Roman"/>
          <w:kern w:val="0"/>
          <w:szCs w:val="21"/>
          <w:lang w:val="zh-CN"/>
        </w:rPr>
        <w:t>同时，通过支付方式的改革，</w:t>
      </w:r>
      <w:r>
        <w:rPr>
          <w:rFonts w:hint="eastAsia" w:ascii="宋体" w:hAnsi="宋体" w:eastAsia="宋体" w:cs="Times New Roman"/>
          <w:szCs w:val="21"/>
          <w:lang w:val="zh-CN"/>
        </w:rPr>
        <w:t>提升医院运行效率。助力医院推行临床路径，监控医院医疗服务指标的变化，提升医疗服务质量，</w:t>
      </w:r>
      <w:r>
        <w:rPr>
          <w:rFonts w:hint="eastAsia" w:ascii="宋体" w:hAnsi="宋体" w:eastAsia="宋体" w:cs="Times New Roman"/>
          <w:kern w:val="0"/>
          <w:szCs w:val="21"/>
          <w:lang w:val="zh-CN"/>
        </w:rPr>
        <w:t>调动医院动力去选择更为经济的治疗方案，避免不合理的支出，降低患者负担，减少基金支出，提高医院效益。从而，全面实现医保基金、医疗机构、患者三方受益</w:t>
      </w:r>
      <w:r>
        <w:rPr>
          <w:rFonts w:hint="eastAsia" w:ascii="宋体" w:hAnsi="宋体" w:eastAsia="宋体" w:cs="Times New Roman"/>
          <w:bCs/>
          <w:kern w:val="0"/>
          <w:szCs w:val="21"/>
          <w:lang w:val="zh-CN"/>
        </w:rPr>
        <w:t>，达到“同城同级同病同质同价”的目标。</w:t>
      </w:r>
    </w:p>
    <w:p>
      <w:pPr>
        <w:rPr>
          <w:rFonts w:ascii="宋体" w:hAnsi="宋体" w:eastAsia="宋体" w:cs="Times New Roman"/>
          <w:b/>
          <w:sz w:val="24"/>
          <w:szCs w:val="24"/>
        </w:rPr>
      </w:pPr>
    </w:p>
    <w:p>
      <w:pPr>
        <w:rPr>
          <w:rFonts w:ascii="宋体" w:hAnsi="宋体" w:eastAsia="宋体" w:cs="Times New Roman"/>
          <w:b/>
          <w:sz w:val="24"/>
          <w:szCs w:val="24"/>
        </w:rPr>
      </w:pPr>
      <w:r>
        <w:rPr>
          <w:rFonts w:hint="eastAsia" w:ascii="宋体" w:hAnsi="宋体" w:eastAsia="宋体" w:cs="Times New Roman"/>
          <w:b/>
          <w:sz w:val="24"/>
          <w:szCs w:val="24"/>
        </w:rPr>
        <w:t>三、五年实施计划要求</w:t>
      </w:r>
    </w:p>
    <w:p>
      <w:pPr>
        <w:rPr>
          <w:rFonts w:ascii="宋体" w:hAnsi="宋体" w:eastAsia="宋体" w:cs="Times New Roman"/>
          <w:b/>
          <w:sz w:val="24"/>
          <w:szCs w:val="24"/>
        </w:rPr>
      </w:pPr>
    </w:p>
    <w:p>
      <w:pPr>
        <w:spacing w:afterLines="50" w:line="312" w:lineRule="auto"/>
        <w:ind w:firstLine="482"/>
        <w:rPr>
          <w:rFonts w:ascii="宋体" w:hAnsi="宋体" w:eastAsia="宋体" w:cs="Times New Roman"/>
          <w:kern w:val="0"/>
          <w:szCs w:val="21"/>
          <w:lang w:val="zh-CN"/>
        </w:rPr>
      </w:pPr>
      <w:r>
        <w:rPr>
          <w:rFonts w:hint="eastAsia" w:ascii="宋体" w:hAnsi="宋体" w:eastAsia="宋体" w:cs="Times New Roman"/>
          <w:bCs/>
          <w:kern w:val="0"/>
          <w:szCs w:val="21"/>
          <w:lang w:val="zh-CN"/>
        </w:rPr>
        <w:t>按照国家医保局和浙江省医保局关于基本医疗保险支付方式改革的工作要求和决策部署，结合舟山市医疗保障事业发展的实际情况，制定舟山市医疗保险住院费用DRG点数付费体系，并进行持续性迭代完善优化</w:t>
      </w:r>
      <w:r>
        <w:rPr>
          <w:rFonts w:hint="eastAsia" w:ascii="宋体" w:hAnsi="宋体" w:eastAsia="宋体" w:cs="Times New Roman"/>
          <w:kern w:val="0"/>
          <w:szCs w:val="21"/>
          <w:lang w:val="zh-CN"/>
        </w:rPr>
        <w:t>：</w:t>
      </w:r>
    </w:p>
    <w:p>
      <w:pPr>
        <w:spacing w:afterLines="50" w:line="312" w:lineRule="auto"/>
        <w:rPr>
          <w:rFonts w:ascii="宋体" w:hAnsi="宋体" w:eastAsia="宋体" w:cs="Times New Roman"/>
          <w:kern w:val="0"/>
          <w:szCs w:val="21"/>
          <w:lang w:val="zh-CN"/>
        </w:rPr>
      </w:pPr>
      <w:r>
        <w:rPr>
          <w:rFonts w:hint="eastAsia" w:ascii="宋体" w:hAnsi="宋体" w:eastAsia="宋体" w:cs="Times New Roman"/>
          <w:b/>
          <w:kern w:val="0"/>
          <w:szCs w:val="21"/>
          <w:lang w:val="zh-CN"/>
        </w:rPr>
        <w:t>招标项目名称及数量：</w:t>
      </w:r>
    </w:p>
    <w:tbl>
      <w:tblPr>
        <w:tblStyle w:val="3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851"/>
        <w:gridCol w:w="507"/>
        <w:gridCol w:w="504"/>
        <w:gridCol w:w="239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6" w:hRule="atLeast"/>
        </w:trPr>
        <w:tc>
          <w:tcPr>
            <w:tcW w:w="709"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序号</w:t>
            </w:r>
          </w:p>
        </w:tc>
        <w:tc>
          <w:tcPr>
            <w:tcW w:w="2126"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项目名称</w:t>
            </w:r>
          </w:p>
        </w:tc>
        <w:tc>
          <w:tcPr>
            <w:tcW w:w="851"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建设服务</w:t>
            </w:r>
          </w:p>
          <w:p>
            <w:pPr>
              <w:spacing w:line="312" w:lineRule="auto"/>
              <w:jc w:val="center"/>
              <w:rPr>
                <w:rFonts w:ascii="宋体" w:hAnsi="宋体" w:eastAsia="宋体" w:cs="Times New Roman"/>
                <w:b/>
                <w:szCs w:val="21"/>
              </w:rPr>
            </w:pPr>
            <w:r>
              <w:rPr>
                <w:rFonts w:hint="eastAsia" w:ascii="宋体" w:hAnsi="宋体" w:eastAsia="宋体" w:cs="Times New Roman"/>
                <w:b/>
                <w:szCs w:val="21"/>
              </w:rPr>
              <w:t>内容</w:t>
            </w:r>
          </w:p>
        </w:tc>
        <w:tc>
          <w:tcPr>
            <w:tcW w:w="507"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数量</w:t>
            </w:r>
          </w:p>
        </w:tc>
        <w:tc>
          <w:tcPr>
            <w:tcW w:w="504"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单位</w:t>
            </w:r>
          </w:p>
        </w:tc>
        <w:tc>
          <w:tcPr>
            <w:tcW w:w="2391"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预算</w:t>
            </w:r>
          </w:p>
          <w:p>
            <w:pPr>
              <w:spacing w:line="312" w:lineRule="auto"/>
              <w:jc w:val="center"/>
              <w:rPr>
                <w:rFonts w:ascii="宋体" w:hAnsi="宋体" w:eastAsia="宋体" w:cs="Times New Roman"/>
                <w:b/>
                <w:szCs w:val="21"/>
              </w:rPr>
            </w:pPr>
            <w:r>
              <w:rPr>
                <w:rFonts w:hint="eastAsia" w:ascii="宋体" w:hAnsi="宋体" w:eastAsia="宋体" w:cs="Times New Roman"/>
                <w:b/>
                <w:szCs w:val="21"/>
              </w:rPr>
              <w:t>（万元）</w:t>
            </w:r>
          </w:p>
        </w:tc>
        <w:tc>
          <w:tcPr>
            <w:tcW w:w="1134"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建设服务运营期限</w:t>
            </w:r>
          </w:p>
        </w:tc>
        <w:tc>
          <w:tcPr>
            <w:tcW w:w="1276"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
                <w:szCs w:val="21"/>
              </w:rPr>
              <w:t>服务</w:t>
            </w:r>
          </w:p>
          <w:p>
            <w:pPr>
              <w:spacing w:line="312" w:lineRule="auto"/>
              <w:jc w:val="center"/>
              <w:rPr>
                <w:rFonts w:ascii="宋体" w:hAnsi="宋体" w:eastAsia="宋体" w:cs="Times New Roman"/>
                <w:b/>
                <w:szCs w:val="21"/>
              </w:rPr>
            </w:pPr>
            <w:r>
              <w:rPr>
                <w:rFonts w:hint="eastAsia" w:ascii="宋体" w:hAnsi="宋体" w:eastAsia="宋体" w:cs="Times New Roman"/>
                <w:b/>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709" w:type="dxa"/>
            <w:vAlign w:val="center"/>
          </w:tcPr>
          <w:p>
            <w:pPr>
              <w:spacing w:line="312" w:lineRule="auto"/>
              <w:jc w:val="center"/>
              <w:rPr>
                <w:rFonts w:ascii="宋体" w:hAnsi="宋体" w:eastAsia="宋体" w:cs="Times New Roman"/>
                <w:szCs w:val="21"/>
              </w:rPr>
            </w:pPr>
            <w:r>
              <w:rPr>
                <w:rFonts w:ascii="宋体" w:hAnsi="宋体" w:eastAsia="宋体" w:cs="Times New Roman"/>
                <w:szCs w:val="21"/>
              </w:rPr>
              <w:t>1</w:t>
            </w:r>
          </w:p>
        </w:tc>
        <w:tc>
          <w:tcPr>
            <w:tcW w:w="2126" w:type="dxa"/>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舟山市医疗保险住院费用D</w:t>
            </w:r>
            <w:r>
              <w:rPr>
                <w:rFonts w:ascii="宋体" w:hAnsi="宋体" w:eastAsia="宋体" w:cs="Times New Roman"/>
                <w:szCs w:val="21"/>
              </w:rPr>
              <w:t>RG</w:t>
            </w:r>
            <w:r>
              <w:rPr>
                <w:rFonts w:hint="eastAsia" w:ascii="宋体" w:hAnsi="宋体" w:eastAsia="宋体" w:cs="Times New Roman"/>
                <w:szCs w:val="21"/>
              </w:rPr>
              <w:t>点数付费项目</w:t>
            </w:r>
          </w:p>
        </w:tc>
        <w:tc>
          <w:tcPr>
            <w:tcW w:w="851" w:type="dxa"/>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详见具体技术服务需求</w:t>
            </w:r>
          </w:p>
        </w:tc>
        <w:tc>
          <w:tcPr>
            <w:tcW w:w="507" w:type="dxa"/>
            <w:vAlign w:val="center"/>
          </w:tcPr>
          <w:p>
            <w:pPr>
              <w:spacing w:line="312" w:lineRule="auto"/>
              <w:jc w:val="center"/>
              <w:rPr>
                <w:rFonts w:ascii="宋体" w:hAnsi="宋体" w:eastAsia="宋体" w:cs="Times New Roman"/>
                <w:szCs w:val="21"/>
              </w:rPr>
            </w:pPr>
            <w:r>
              <w:rPr>
                <w:rFonts w:ascii="宋体" w:hAnsi="宋体" w:eastAsia="宋体" w:cs="Times New Roman"/>
                <w:szCs w:val="21"/>
              </w:rPr>
              <w:t>1</w:t>
            </w:r>
          </w:p>
        </w:tc>
        <w:tc>
          <w:tcPr>
            <w:tcW w:w="504" w:type="dxa"/>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批</w:t>
            </w:r>
          </w:p>
        </w:tc>
        <w:tc>
          <w:tcPr>
            <w:tcW w:w="2391" w:type="dxa"/>
            <w:vAlign w:val="center"/>
          </w:tcPr>
          <w:p>
            <w:pPr>
              <w:spacing w:line="312" w:lineRule="auto"/>
              <w:jc w:val="left"/>
              <w:rPr>
                <w:rFonts w:ascii="宋体" w:hAnsi="宋体" w:eastAsia="宋体" w:cs="Times New Roman"/>
                <w:szCs w:val="21"/>
              </w:rPr>
            </w:pPr>
            <w:r>
              <w:rPr>
                <w:rFonts w:hint="eastAsia" w:ascii="宋体" w:hAnsi="宋体" w:eastAsia="宋体" w:cs="Arial"/>
                <w:szCs w:val="21"/>
              </w:rPr>
              <w:t>项目期限为五年（</w:t>
            </w:r>
            <w:r>
              <w:rPr>
                <w:rFonts w:ascii="宋体" w:hAnsi="宋体" w:eastAsia="宋体" w:cs="Arial"/>
                <w:szCs w:val="21"/>
              </w:rPr>
              <w:t>2020</w:t>
            </w:r>
            <w:r>
              <w:rPr>
                <w:rFonts w:hint="eastAsia" w:ascii="宋体" w:hAnsi="宋体" w:eastAsia="宋体" w:cs="Arial"/>
                <w:szCs w:val="21"/>
              </w:rPr>
              <w:t>年起）,其中第1年</w:t>
            </w:r>
            <w:r>
              <w:rPr>
                <w:rFonts w:ascii="宋体" w:hAnsi="宋体" w:eastAsia="宋体" w:cs="Arial"/>
                <w:szCs w:val="21"/>
              </w:rPr>
              <w:t>220</w:t>
            </w:r>
            <w:r>
              <w:rPr>
                <w:rFonts w:hint="eastAsia" w:ascii="宋体" w:hAnsi="宋体" w:eastAsia="宋体" w:cs="Arial"/>
                <w:szCs w:val="21"/>
              </w:rPr>
              <w:t>万元，第2年</w:t>
            </w:r>
            <w:r>
              <w:rPr>
                <w:rFonts w:ascii="宋体" w:hAnsi="宋体" w:eastAsia="宋体" w:cs="Arial"/>
                <w:szCs w:val="21"/>
              </w:rPr>
              <w:t>180</w:t>
            </w:r>
            <w:r>
              <w:rPr>
                <w:rFonts w:hint="eastAsia" w:ascii="宋体" w:hAnsi="宋体" w:eastAsia="宋体" w:cs="Arial"/>
                <w:szCs w:val="21"/>
              </w:rPr>
              <w:t>万元、第3年为</w:t>
            </w:r>
            <w:r>
              <w:rPr>
                <w:rFonts w:ascii="宋体" w:hAnsi="宋体" w:eastAsia="宋体" w:cs="Arial"/>
                <w:szCs w:val="21"/>
              </w:rPr>
              <w:t>120</w:t>
            </w:r>
            <w:r>
              <w:rPr>
                <w:rFonts w:hint="eastAsia" w:ascii="宋体" w:hAnsi="宋体" w:eastAsia="宋体" w:cs="Arial"/>
                <w:szCs w:val="21"/>
              </w:rPr>
              <w:t>万元，第4、</w:t>
            </w:r>
            <w:r>
              <w:rPr>
                <w:rFonts w:ascii="宋体" w:hAnsi="宋体" w:eastAsia="宋体" w:cs="Arial"/>
                <w:szCs w:val="21"/>
              </w:rPr>
              <w:t>5</w:t>
            </w:r>
            <w:r>
              <w:rPr>
                <w:rFonts w:hint="eastAsia" w:ascii="宋体" w:hAnsi="宋体" w:eastAsia="宋体" w:cs="Arial"/>
                <w:szCs w:val="21"/>
              </w:rPr>
              <w:t>年每年均为</w:t>
            </w:r>
            <w:r>
              <w:rPr>
                <w:rFonts w:ascii="宋体" w:hAnsi="宋体" w:eastAsia="宋体" w:cs="Arial"/>
                <w:szCs w:val="21"/>
              </w:rPr>
              <w:t>85</w:t>
            </w:r>
            <w:r>
              <w:rPr>
                <w:rFonts w:hint="eastAsia" w:ascii="宋体" w:hAnsi="宋体" w:eastAsia="宋体" w:cs="Arial"/>
                <w:szCs w:val="21"/>
              </w:rPr>
              <w:t>万元，五年共计6</w:t>
            </w:r>
            <w:r>
              <w:rPr>
                <w:rFonts w:ascii="宋体" w:hAnsi="宋体" w:eastAsia="宋体" w:cs="Arial"/>
                <w:szCs w:val="21"/>
              </w:rPr>
              <w:t>90</w:t>
            </w:r>
            <w:r>
              <w:rPr>
                <w:rFonts w:hint="eastAsia" w:ascii="宋体" w:hAnsi="宋体" w:eastAsia="宋体" w:cs="Arial"/>
                <w:szCs w:val="21"/>
              </w:rPr>
              <w:t>万元</w:t>
            </w:r>
          </w:p>
        </w:tc>
        <w:tc>
          <w:tcPr>
            <w:tcW w:w="1134" w:type="dxa"/>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2020年1月-2024年12月</w:t>
            </w:r>
          </w:p>
        </w:tc>
        <w:tc>
          <w:tcPr>
            <w:tcW w:w="1276" w:type="dxa"/>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舟山市医疗保障局指定地点</w:t>
            </w:r>
          </w:p>
        </w:tc>
      </w:tr>
    </w:tbl>
    <w:p>
      <w:pPr>
        <w:spacing w:line="312" w:lineRule="auto"/>
        <w:rPr>
          <w:rFonts w:ascii="宋体" w:hAnsi="宋体" w:eastAsia="宋体" w:cs="Times New Roman"/>
          <w:szCs w:val="21"/>
          <w:lang w:val="zh-CN"/>
        </w:rPr>
      </w:pP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2</w:t>
      </w:r>
      <w:r>
        <w:rPr>
          <w:rFonts w:ascii="宋体" w:hAnsi="宋体" w:eastAsia="宋体" w:cs="Times New Roman"/>
          <w:b/>
          <w:kern w:val="0"/>
          <w:szCs w:val="21"/>
          <w:lang w:val="zh-CN"/>
        </w:rPr>
        <w:t>020</w:t>
      </w:r>
      <w:r>
        <w:rPr>
          <w:rFonts w:hint="eastAsia" w:ascii="宋体" w:hAnsi="宋体" w:eastAsia="宋体" w:cs="Times New Roman"/>
          <w:b/>
          <w:kern w:val="0"/>
          <w:szCs w:val="21"/>
          <w:lang w:val="zh-CN"/>
        </w:rPr>
        <w:t>年，第一年建设内容：</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根据国家医保局、浙江省医保局DRG标准化体系，建立舟山市本地化标准体系，完成DRG付费核心平台的研发，具体内容包括病案管理子系统、疾病分组子系统、支付定价子系统、支付业务子系统、参数配置子系统，</w:t>
      </w:r>
      <w:r>
        <w:rPr>
          <w:rFonts w:ascii="宋体" w:hAnsi="宋体" w:eastAsia="宋体" w:cs="Times New Roman"/>
          <w:szCs w:val="21"/>
        </w:rPr>
        <w:t>完成与医保业务系统及医疗机构HIS系统的对接及联调</w:t>
      </w:r>
      <w:r>
        <w:rPr>
          <w:rFonts w:hint="eastAsia" w:ascii="宋体" w:hAnsi="宋体" w:eastAsia="宋体" w:cs="Times New Roman"/>
          <w:szCs w:val="21"/>
        </w:rPr>
        <w:t>，完成数据采集、标化及病案的质控管理，完成病历分组及病组点数测算，完成支付标准及配套政策制定，对定点医疗机构进行培训，模拟运行验证，持续进行支付标准优化调整。</w:t>
      </w: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2</w:t>
      </w:r>
      <w:r>
        <w:rPr>
          <w:rFonts w:ascii="宋体" w:hAnsi="宋体" w:eastAsia="宋体" w:cs="Times New Roman"/>
          <w:b/>
          <w:kern w:val="0"/>
          <w:szCs w:val="21"/>
          <w:lang w:val="zh-CN"/>
        </w:rPr>
        <w:t>021</w:t>
      </w:r>
      <w:r>
        <w:rPr>
          <w:rFonts w:hint="eastAsia" w:ascii="宋体" w:hAnsi="宋体" w:eastAsia="宋体" w:cs="Times New Roman"/>
          <w:b/>
          <w:kern w:val="0"/>
          <w:szCs w:val="21"/>
          <w:lang w:val="zh-CN"/>
        </w:rPr>
        <w:t>年，第二年建设内容：</w:t>
      </w:r>
    </w:p>
    <w:p>
      <w:pPr>
        <w:spacing w:afterLines="50" w:line="312" w:lineRule="auto"/>
        <w:ind w:left="210" w:leftChars="100" w:firstLine="482"/>
        <w:rPr>
          <w:rFonts w:ascii="宋体" w:hAnsi="宋体" w:eastAsia="宋体" w:cs="Times New Roman"/>
          <w:kern w:val="0"/>
          <w:szCs w:val="21"/>
          <w:lang w:val="zh-CN"/>
        </w:rPr>
      </w:pPr>
      <w:r>
        <w:rPr>
          <w:rFonts w:hint="eastAsia" w:ascii="宋体" w:hAnsi="宋体" w:eastAsia="宋体" w:cs="Times New Roman"/>
          <w:kern w:val="0"/>
          <w:szCs w:val="21"/>
          <w:lang w:val="zh-CN"/>
        </w:rPr>
        <w:t>结合我市D</w:t>
      </w:r>
      <w:r>
        <w:rPr>
          <w:rFonts w:ascii="宋体" w:hAnsi="宋体" w:eastAsia="宋体" w:cs="Times New Roman"/>
          <w:kern w:val="0"/>
          <w:szCs w:val="21"/>
          <w:lang w:val="zh-CN"/>
        </w:rPr>
        <w:t>RG</w:t>
      </w:r>
      <w:r>
        <w:rPr>
          <w:rFonts w:hint="eastAsia" w:ascii="宋体" w:hAnsi="宋体" w:eastAsia="宋体" w:cs="Times New Roman"/>
          <w:kern w:val="0"/>
          <w:szCs w:val="21"/>
          <w:lang w:val="zh-CN"/>
        </w:rPr>
        <w:t>付费运行情况，建设DRG智能监管稽核子系统，实现对D</w:t>
      </w:r>
      <w:r>
        <w:rPr>
          <w:rFonts w:ascii="宋体" w:hAnsi="宋体" w:eastAsia="宋体" w:cs="Times New Roman"/>
          <w:kern w:val="0"/>
          <w:szCs w:val="21"/>
          <w:lang w:val="zh-CN"/>
        </w:rPr>
        <w:t>RG</w:t>
      </w:r>
      <w:r>
        <w:rPr>
          <w:rFonts w:hint="eastAsia" w:ascii="宋体" w:hAnsi="宋体" w:eastAsia="宋体" w:cs="Times New Roman"/>
          <w:kern w:val="0"/>
          <w:szCs w:val="21"/>
          <w:lang w:val="zh-CN"/>
        </w:rPr>
        <w:t>付费的全面监管；并对DRG付费运行成效进行评估，对执行的支付标准按实际情况进行动态调整，对配套政策进行优化完善，疾病分组规则合理改进，优化完善疾病分组智能监控业务及系统，持续进行DRG付费平台优化升级。</w:t>
      </w: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2</w:t>
      </w:r>
      <w:r>
        <w:rPr>
          <w:rFonts w:ascii="宋体" w:hAnsi="宋体" w:eastAsia="宋体" w:cs="Times New Roman"/>
          <w:b/>
          <w:kern w:val="0"/>
          <w:szCs w:val="21"/>
          <w:lang w:val="zh-CN"/>
        </w:rPr>
        <w:t>022</w:t>
      </w:r>
      <w:r>
        <w:rPr>
          <w:rFonts w:hint="eastAsia" w:ascii="宋体" w:hAnsi="宋体" w:eastAsia="宋体" w:cs="Times New Roman"/>
          <w:b/>
          <w:kern w:val="0"/>
          <w:szCs w:val="21"/>
          <w:lang w:val="zh-CN"/>
        </w:rPr>
        <w:t>年，第三年建设内容：</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建设DRG付费方式的医院绩效评价子系统，对全市定点医疗机构进行整体全面考评；并完成对整体系统的运行维护和完善，以及持续对医保支付方式改革成效进行评估，持续性优化调整住院费用DRG付费体系，持续完善住院费用DRG政策配套，持续优化完善基于疾病分组智能监控体系。</w:t>
      </w: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2</w:t>
      </w:r>
      <w:r>
        <w:rPr>
          <w:rFonts w:ascii="宋体" w:hAnsi="宋体" w:eastAsia="宋体" w:cs="Times New Roman"/>
          <w:b/>
          <w:kern w:val="0"/>
          <w:szCs w:val="21"/>
          <w:lang w:val="zh-CN"/>
        </w:rPr>
        <w:t>023</w:t>
      </w:r>
      <w:r>
        <w:rPr>
          <w:rFonts w:hint="eastAsia" w:ascii="宋体" w:hAnsi="宋体" w:eastAsia="宋体" w:cs="Times New Roman"/>
          <w:b/>
          <w:kern w:val="0"/>
          <w:szCs w:val="21"/>
          <w:lang w:val="zh-CN"/>
        </w:rPr>
        <w:t>年，第四年建设内容：</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按照DRG付费平台运行所需，开发相应的大数据分析子系统；并完成对整体系统的运行维护和完善，以及持续对医保支付方式改革成效进行评估，持续性优化调整住院费用DRG付费体系，持续完善住院费用DRG政策配套，持续优化完善基于疾病分组智能监控体系。</w:t>
      </w: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2</w:t>
      </w:r>
      <w:r>
        <w:rPr>
          <w:rFonts w:ascii="宋体" w:hAnsi="宋体" w:eastAsia="宋体" w:cs="Times New Roman"/>
          <w:b/>
          <w:kern w:val="0"/>
          <w:szCs w:val="21"/>
          <w:lang w:val="zh-CN"/>
        </w:rPr>
        <w:t>024</w:t>
      </w:r>
      <w:r>
        <w:rPr>
          <w:rFonts w:hint="eastAsia" w:ascii="宋体" w:hAnsi="宋体" w:eastAsia="宋体" w:cs="Times New Roman"/>
          <w:b/>
          <w:kern w:val="0"/>
          <w:szCs w:val="21"/>
          <w:lang w:val="zh-CN"/>
        </w:rPr>
        <w:t>年，第五年建设内容：</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持续对医保支付方式改革成效进行评估，持续性优化调整住院费用DRG付费体系，持续完善住院费用DRG政策配套，持续优化完善基于疾病分组智能监控体系</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投标人在项目实施过程中按周提供工作进度报告，说明工作进展情况，对存在的问题及原因进行说明，并提出合理的解决办法，经反馈采购人协商后执行。</w:t>
      </w:r>
    </w:p>
    <w:p>
      <w:pPr>
        <w:spacing w:afterLines="50" w:line="312" w:lineRule="auto"/>
        <w:rPr>
          <w:rFonts w:ascii="宋体" w:hAnsi="宋体" w:eastAsia="宋体" w:cs="Times New Roman"/>
          <w:b/>
          <w:kern w:val="0"/>
          <w:szCs w:val="21"/>
          <w:lang w:val="zh-CN"/>
        </w:rPr>
      </w:pPr>
      <w:r>
        <w:rPr>
          <w:rFonts w:hint="eastAsia" w:ascii="宋体" w:hAnsi="宋体" w:eastAsia="宋体" w:cs="Times New Roman"/>
          <w:b/>
          <w:kern w:val="0"/>
          <w:szCs w:val="21"/>
          <w:lang w:val="zh-CN"/>
        </w:rPr>
        <w:t>系统上线要求：</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要求在合同签订后60天内完成以下工作：</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（1）成立DRG付费系统建设项目工作组。</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（2）完成全市医疗机构病案数据采集、接口开发调试。</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（3）确立DRG分组标准和核心平台的搭建，并完成DRG分组。</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（4）完成DRG有关工作人员培训。</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w:t>
      </w:r>
      <w:r>
        <w:rPr>
          <w:rFonts w:ascii="宋体" w:hAnsi="宋体" w:eastAsia="宋体" w:cs="Times New Roman"/>
          <w:bCs/>
          <w:kern w:val="0"/>
          <w:szCs w:val="21"/>
          <w:lang w:val="zh-CN"/>
        </w:rPr>
        <w:t>5</w:t>
      </w:r>
      <w:r>
        <w:rPr>
          <w:rFonts w:hint="eastAsia" w:ascii="宋体" w:hAnsi="宋体" w:eastAsia="宋体" w:cs="Times New Roman"/>
          <w:bCs/>
          <w:kern w:val="0"/>
          <w:szCs w:val="21"/>
          <w:lang w:val="zh-CN"/>
        </w:rPr>
        <w:t>）利用DRG进行定价测算工作。</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w:t>
      </w:r>
      <w:r>
        <w:rPr>
          <w:rFonts w:ascii="宋体" w:hAnsi="宋体" w:eastAsia="宋体" w:cs="Times New Roman"/>
          <w:bCs/>
          <w:kern w:val="0"/>
          <w:szCs w:val="21"/>
          <w:lang w:val="zh-CN"/>
        </w:rPr>
        <w:t>6</w:t>
      </w:r>
      <w:r>
        <w:rPr>
          <w:rFonts w:hint="eastAsia" w:ascii="宋体" w:hAnsi="宋体" w:eastAsia="宋体" w:cs="Times New Roman"/>
          <w:bCs/>
          <w:kern w:val="0"/>
          <w:szCs w:val="21"/>
          <w:lang w:val="zh-CN"/>
        </w:rPr>
        <w:t>）与医疗机构进行关于病案分组、基准点数、D</w:t>
      </w:r>
      <w:r>
        <w:rPr>
          <w:rFonts w:ascii="宋体" w:hAnsi="宋体" w:eastAsia="宋体" w:cs="Times New Roman"/>
          <w:bCs/>
          <w:kern w:val="0"/>
          <w:szCs w:val="21"/>
          <w:lang w:val="zh-CN"/>
        </w:rPr>
        <w:t>RG</w:t>
      </w:r>
      <w:r>
        <w:rPr>
          <w:rFonts w:hint="eastAsia" w:ascii="宋体" w:hAnsi="宋体" w:eastAsia="宋体" w:cs="Times New Roman"/>
          <w:bCs/>
          <w:kern w:val="0"/>
          <w:szCs w:val="21"/>
          <w:lang w:val="zh-CN"/>
        </w:rPr>
        <w:t>点数差异系数的谈判。</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（7）完成DRG支付系统的测试。</w:t>
      </w:r>
    </w:p>
    <w:p>
      <w:pPr>
        <w:spacing w:afterLines="50" w:line="312" w:lineRule="auto"/>
        <w:ind w:left="210" w:leftChars="100"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技术人员配置：</w:t>
      </w:r>
    </w:p>
    <w:p>
      <w:pPr>
        <w:spacing w:afterLines="50" w:line="312" w:lineRule="auto"/>
        <w:ind w:left="210" w:leftChars="100" w:firstLine="482"/>
        <w:rPr>
          <w:rFonts w:ascii="宋体" w:hAnsi="宋体" w:eastAsia="宋体" w:cs="Times New Roman"/>
          <w:kern w:val="0"/>
          <w:szCs w:val="21"/>
          <w:lang w:val="zh-CN"/>
        </w:rPr>
      </w:pPr>
      <w:r>
        <w:rPr>
          <w:rFonts w:hint="eastAsia" w:ascii="宋体" w:hAnsi="宋体" w:eastAsia="宋体" w:cs="Times New Roman"/>
          <w:bCs/>
          <w:kern w:val="0"/>
          <w:szCs w:val="21"/>
          <w:lang w:val="zh-CN"/>
        </w:rPr>
        <w:t>系统开发至上线前，投标人至少配备计算机或软件工程、临床医学、统计学等专业人员10名以上驻场；2</w:t>
      </w:r>
      <w:r>
        <w:rPr>
          <w:rFonts w:ascii="宋体" w:hAnsi="宋体" w:eastAsia="宋体" w:cs="Times New Roman"/>
          <w:bCs/>
          <w:kern w:val="0"/>
          <w:szCs w:val="21"/>
          <w:lang w:val="zh-CN"/>
        </w:rPr>
        <w:t>020</w:t>
      </w:r>
      <w:r>
        <w:rPr>
          <w:rFonts w:hint="eastAsia" w:ascii="宋体" w:hAnsi="宋体" w:eastAsia="宋体" w:cs="Times New Roman"/>
          <w:bCs/>
          <w:kern w:val="0"/>
          <w:szCs w:val="21"/>
          <w:lang w:val="zh-CN"/>
        </w:rPr>
        <w:t>年9月底之前完成核心系统试运行，试运行阶段投标人至少配备计算机或软件工程、临床医学、统计学等专业人员5名驻场，保证系统试运行期间的平稳运行；2</w:t>
      </w:r>
      <w:r>
        <w:rPr>
          <w:rFonts w:ascii="宋体" w:hAnsi="宋体" w:eastAsia="宋体" w:cs="Times New Roman"/>
          <w:bCs/>
          <w:kern w:val="0"/>
          <w:szCs w:val="21"/>
          <w:lang w:val="zh-CN"/>
        </w:rPr>
        <w:t>020</w:t>
      </w:r>
      <w:r>
        <w:rPr>
          <w:rFonts w:hint="eastAsia" w:ascii="宋体" w:hAnsi="宋体" w:eastAsia="宋体" w:cs="Times New Roman"/>
          <w:bCs/>
          <w:kern w:val="0"/>
          <w:szCs w:val="21"/>
          <w:lang w:val="zh-CN"/>
        </w:rPr>
        <w:t>年10月后正式运行，运维期投标人需配备软件工程、临床医学、运维等专业人员4名驻场，保障系统的正常运行。投标人需提供具体详细的工期安排书面材料。</w:t>
      </w:r>
      <w:bookmarkStart w:id="1" w:name="_Toc383782451"/>
      <w:bookmarkStart w:id="2" w:name="_Toc376435433"/>
    </w:p>
    <w:p>
      <w:pPr>
        <w:spacing w:afterLines="50" w:line="312" w:lineRule="auto"/>
        <w:rPr>
          <w:rFonts w:ascii="宋体" w:hAnsi="宋体" w:eastAsia="宋体" w:cs="Times New Roman"/>
          <w:kern w:val="0"/>
          <w:szCs w:val="21"/>
          <w:lang w:val="zh-CN"/>
        </w:rPr>
      </w:pPr>
    </w:p>
    <w:p>
      <w:pPr>
        <w:spacing w:afterLines="50" w:line="312" w:lineRule="auto"/>
        <w:rPr>
          <w:rFonts w:ascii="宋体" w:hAnsi="宋体" w:eastAsia="宋体" w:cs="Times New Roman"/>
          <w:b/>
          <w:kern w:val="0"/>
          <w:szCs w:val="21"/>
          <w:lang w:val="zh-CN"/>
        </w:rPr>
      </w:pPr>
      <w:r>
        <w:rPr>
          <w:rFonts w:hint="eastAsia" w:ascii="宋体" w:hAnsi="宋体" w:eastAsia="宋体" w:cs="Times New Roman"/>
          <w:b/>
          <w:kern w:val="0"/>
          <w:szCs w:val="21"/>
          <w:lang w:val="zh-CN"/>
        </w:rPr>
        <w:t>四、</w:t>
      </w:r>
      <w:r>
        <w:rPr>
          <w:rFonts w:hint="eastAsia" w:ascii="宋体" w:hAnsi="宋体" w:eastAsia="宋体" w:cs="Times New Roman"/>
          <w:b/>
          <w:bCs/>
          <w:szCs w:val="21"/>
        </w:rPr>
        <w:t>项目招标</w:t>
      </w:r>
      <w:bookmarkEnd w:id="1"/>
      <w:r>
        <w:rPr>
          <w:rFonts w:hint="eastAsia" w:ascii="宋体" w:hAnsi="宋体" w:eastAsia="宋体" w:cs="Times New Roman"/>
          <w:b/>
          <w:bCs/>
          <w:szCs w:val="21"/>
        </w:rPr>
        <w:t>技术参数</w:t>
      </w:r>
    </w:p>
    <w:bookmarkEnd w:id="2"/>
    <w:p>
      <w:pPr>
        <w:spacing w:afterLines="50" w:line="312" w:lineRule="auto"/>
        <w:rPr>
          <w:rFonts w:ascii="宋体" w:hAnsi="宋体" w:eastAsia="宋体" w:cs="Times New Roman"/>
          <w:b/>
          <w:kern w:val="0"/>
          <w:szCs w:val="21"/>
          <w:lang w:val="zh-CN"/>
        </w:rPr>
      </w:pPr>
      <w:r>
        <w:rPr>
          <w:rFonts w:hint="eastAsia" w:ascii="宋体" w:hAnsi="宋体" w:eastAsia="宋体" w:cs="Times New Roman"/>
          <w:b/>
          <w:kern w:val="0"/>
          <w:szCs w:val="21"/>
          <w:lang w:val="zh-CN"/>
        </w:rPr>
        <w:t>4.1、总体技术要求</w:t>
      </w:r>
    </w:p>
    <w:p>
      <w:pPr>
        <w:numPr>
          <w:ilvl w:val="0"/>
          <w:numId w:val="7"/>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符合国家医疗保障局智慧医保系统的业务中台、数据中台架构标准。</w:t>
      </w:r>
    </w:p>
    <w:p>
      <w:pPr>
        <w:numPr>
          <w:ilvl w:val="0"/>
          <w:numId w:val="7"/>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支持符合国产化适配集成技术，支持UNIX、LINUX、Windows等操作系统，支持XML、WebService、ICD等标准和规范及通讯协议。</w:t>
      </w:r>
    </w:p>
    <w:p>
      <w:pPr>
        <w:numPr>
          <w:ilvl w:val="0"/>
          <w:numId w:val="7"/>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采用符合国家医保局数据库应用技术：面向对象的后关系数据库或大型关系数据库；支持数据并行处理技术，能在不影响数据库正常运行的情况下更新系统；支持分布式处理；支持备份服务器和数据库集群技术，支持负载均衡；支持基于行业标准的数据库存储加密、传输加密及完整性校验。</w:t>
      </w:r>
    </w:p>
    <w:p>
      <w:pPr>
        <w:numPr>
          <w:ilvl w:val="0"/>
          <w:numId w:val="7"/>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支持</w:t>
      </w:r>
      <w:r>
        <w:rPr>
          <w:rFonts w:ascii="宋体" w:hAnsi="宋体" w:eastAsia="宋体" w:cs="Times New Roman"/>
          <w:bCs/>
          <w:kern w:val="0"/>
          <w:szCs w:val="21"/>
          <w:lang w:val="zh-CN"/>
        </w:rPr>
        <w:t>IE8</w:t>
      </w:r>
      <w:r>
        <w:rPr>
          <w:rFonts w:hint="eastAsia" w:ascii="宋体" w:hAnsi="宋体" w:eastAsia="宋体" w:cs="Times New Roman"/>
          <w:bCs/>
          <w:kern w:val="0"/>
          <w:szCs w:val="21"/>
          <w:lang w:val="zh-CN"/>
        </w:rPr>
        <w:t>及以上版本浏览器和国内主流浏览器。</w:t>
      </w:r>
    </w:p>
    <w:p>
      <w:pPr>
        <w:numPr>
          <w:ilvl w:val="0"/>
          <w:numId w:val="7"/>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数据采集工具要求支持结构化数据采集、半结构化数据采集、非结构化数据采集。</w:t>
      </w:r>
    </w:p>
    <w:p>
      <w:pPr>
        <w:numPr>
          <w:ilvl w:val="0"/>
          <w:numId w:val="7"/>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采用统一的元数据技术进行设计，逐步实现区域医疗数据标准化。</w:t>
      </w:r>
    </w:p>
    <w:p>
      <w:pPr>
        <w:spacing w:afterLines="50" w:line="312" w:lineRule="auto"/>
        <w:rPr>
          <w:rFonts w:ascii="宋体" w:hAnsi="宋体" w:eastAsia="宋体" w:cs="Times New Roman"/>
          <w:b/>
          <w:kern w:val="0"/>
          <w:szCs w:val="21"/>
          <w:lang w:val="zh-CN"/>
        </w:rPr>
      </w:pPr>
      <w:r>
        <w:rPr>
          <w:rFonts w:hint="eastAsia" w:ascii="宋体" w:hAnsi="宋体" w:eastAsia="宋体" w:cs="Times New Roman"/>
          <w:b/>
          <w:kern w:val="0"/>
          <w:szCs w:val="21"/>
          <w:lang w:val="zh-CN"/>
        </w:rPr>
        <w:t>4.</w:t>
      </w:r>
      <w:r>
        <w:rPr>
          <w:rFonts w:ascii="宋体" w:hAnsi="宋体" w:eastAsia="宋体" w:cs="Times New Roman"/>
          <w:b/>
          <w:kern w:val="0"/>
          <w:szCs w:val="21"/>
          <w:lang w:val="zh-CN"/>
        </w:rPr>
        <w:t>2</w:t>
      </w:r>
      <w:r>
        <w:rPr>
          <w:rFonts w:hint="eastAsia" w:ascii="宋体" w:hAnsi="宋体" w:eastAsia="宋体" w:cs="Times New Roman"/>
          <w:b/>
          <w:kern w:val="0"/>
          <w:szCs w:val="21"/>
          <w:lang w:val="zh-CN"/>
        </w:rPr>
        <w:t>、应用系统建设原则</w:t>
      </w:r>
    </w:p>
    <w:p>
      <w:pPr>
        <w:numPr>
          <w:ilvl w:val="0"/>
          <w:numId w:val="8"/>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先进性：系统要利用一些现行的、技术成熟的开发工具来辅助完成系统建设。</w:t>
      </w:r>
    </w:p>
    <w:p>
      <w:pPr>
        <w:numPr>
          <w:ilvl w:val="0"/>
          <w:numId w:val="8"/>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稳定性：系统稳定可靠，保证每周7*24小时不间断正常运行，工作日期间不能宕机。</w:t>
      </w:r>
    </w:p>
    <w:p>
      <w:pPr>
        <w:numPr>
          <w:ilvl w:val="0"/>
          <w:numId w:val="8"/>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安全性：信息安全要体现在信息管理全过程：收集、录入、传输、储存、交流、查询、反馈、分析、利用、发布；系统的安全主要体现在整个系统的安全稳定和持续的运行。要对设施、技术和管理乃至整个运作体系，建立全面的安全保障体系，并能动态地根据安全检测、评估结果，调整安全策略，运用新的安全技术，进行持续改进，以控制新出现的安全隐患与风险。</w:t>
      </w:r>
    </w:p>
    <w:p>
      <w:pPr>
        <w:numPr>
          <w:ilvl w:val="0"/>
          <w:numId w:val="8"/>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灵活性：建立灵活多样的多字段查询功能，为用户的组合查询、统计分析和信息利用提供方便；设计多种数据导出格式，如 Excel 和 XML格式，满足不同用户的数据分析输出需要；建立合理、多样、灵活的数据采集方式，满足工作需要。</w:t>
      </w:r>
    </w:p>
    <w:p>
      <w:pPr>
        <w:numPr>
          <w:ilvl w:val="0"/>
          <w:numId w:val="8"/>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延展性：系统数据库的结构设计应充分考虑业务发展和数据移植的需要，建立系统良好的扩展性和伸缩性，适度冗余是系统建设的必要环节。</w:t>
      </w:r>
    </w:p>
    <w:p>
      <w:pPr>
        <w:numPr>
          <w:ilvl w:val="0"/>
          <w:numId w:val="8"/>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完整性：在数据的采集和数据交换环节要确保数据的完整性。</w:t>
      </w:r>
    </w:p>
    <w:p>
      <w:pPr>
        <w:numPr>
          <w:ilvl w:val="0"/>
          <w:numId w:val="8"/>
        </w:numPr>
        <w:spacing w:afterLines="50" w:line="312" w:lineRule="auto"/>
        <w:ind w:left="709" w:hanging="709"/>
        <w:rPr>
          <w:rFonts w:ascii="宋体" w:hAnsi="宋体" w:eastAsia="宋体" w:cs="Times New Roman"/>
          <w:bCs/>
          <w:kern w:val="0"/>
          <w:szCs w:val="21"/>
          <w:lang w:val="zh-CN"/>
        </w:rPr>
      </w:pPr>
      <w:r>
        <w:rPr>
          <w:rFonts w:hint="eastAsia" w:ascii="宋体" w:hAnsi="宋体" w:eastAsia="宋体" w:cs="Times New Roman"/>
          <w:bCs/>
          <w:kern w:val="0"/>
          <w:szCs w:val="21"/>
          <w:lang w:val="zh-CN"/>
        </w:rPr>
        <w:t>友好性：人机界面设计简洁美观、风格统一，便于工作人员简单操作。</w:t>
      </w:r>
    </w:p>
    <w:p>
      <w:pPr>
        <w:spacing w:afterLines="50" w:line="312" w:lineRule="auto"/>
        <w:rPr>
          <w:rFonts w:ascii="宋体" w:hAnsi="宋体" w:eastAsia="宋体" w:cs="Times New Roman"/>
          <w:b/>
          <w:kern w:val="0"/>
          <w:szCs w:val="21"/>
          <w:lang w:val="zh-CN"/>
        </w:rPr>
      </w:pPr>
      <w:r>
        <w:rPr>
          <w:rFonts w:hint="eastAsia" w:ascii="宋体" w:hAnsi="宋体" w:eastAsia="宋体" w:cs="Times New Roman"/>
          <w:b/>
          <w:kern w:val="0"/>
          <w:szCs w:val="21"/>
          <w:lang w:val="zh-CN"/>
        </w:rPr>
        <w:t>4.3、项目总体建设要求</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通过“医保DRG点数付费平台”数据统一、标准统一、技术统一的一体化集成平台，充分满足舟山市医保病种定价测算、基金总额预算、医保付费管理、DRG智能监管、医疗服务监管、绩效评价考核等业务需求。</w:t>
      </w:r>
    </w:p>
    <w:p>
      <w:pPr>
        <w:spacing w:afterLines="50" w:line="312" w:lineRule="auto"/>
        <w:rPr>
          <w:rFonts w:ascii="宋体" w:hAnsi="宋体" w:eastAsia="宋体" w:cs="Times New Roman"/>
          <w:b/>
          <w:kern w:val="0"/>
          <w:szCs w:val="21"/>
          <w:lang w:val="zh-CN"/>
        </w:rPr>
      </w:pPr>
      <w:r>
        <w:rPr>
          <w:rFonts w:hint="eastAsia" w:ascii="宋体" w:hAnsi="宋体" w:eastAsia="宋体" w:cs="Times New Roman"/>
          <w:b/>
          <w:kern w:val="0"/>
          <w:szCs w:val="21"/>
          <w:lang w:val="zh-CN"/>
        </w:rPr>
        <w:t>4.4、医保DRG点数付费平台软件功能要求</w:t>
      </w:r>
    </w:p>
    <w:p>
      <w:pPr>
        <w:spacing w:afterLines="50" w:line="312" w:lineRule="auto"/>
        <w:ind w:left="210" w:leftChars="100" w:firstLine="482"/>
        <w:rPr>
          <w:rFonts w:ascii="宋体" w:hAnsi="宋体" w:eastAsia="宋体" w:cs="Times New Roman"/>
          <w:kern w:val="0"/>
          <w:szCs w:val="21"/>
          <w:lang w:val="zh-CN"/>
        </w:rPr>
      </w:pPr>
      <w:r>
        <w:rPr>
          <w:rFonts w:hint="eastAsia" w:ascii="宋体" w:hAnsi="宋体" w:eastAsia="宋体" w:cs="Times New Roman"/>
          <w:bCs/>
          <w:kern w:val="0"/>
          <w:szCs w:val="21"/>
          <w:lang w:val="zh-CN"/>
        </w:rPr>
        <w:t>按照浙江省医保DRG点数法支付改革要求，建立舟山全市统一的医保DRG点数付费平台，通过对全市所属医疗机构数据清洗整合，</w:t>
      </w:r>
      <w:r>
        <w:rPr>
          <w:rFonts w:ascii="宋体" w:hAnsi="宋体" w:eastAsia="宋体" w:cs="Times New Roman"/>
          <w:bCs/>
          <w:kern w:val="0"/>
          <w:szCs w:val="21"/>
          <w:lang w:val="zh-CN"/>
        </w:rPr>
        <w:t>形成</w:t>
      </w:r>
      <w:r>
        <w:rPr>
          <w:rFonts w:hint="eastAsia" w:ascii="宋体" w:hAnsi="宋体" w:eastAsia="宋体" w:cs="Times New Roman"/>
          <w:bCs/>
          <w:kern w:val="0"/>
          <w:szCs w:val="21"/>
          <w:lang w:val="zh-CN"/>
        </w:rPr>
        <w:t>医保DRG管理大数据，实现数据的聚合。通过一体化医保DRG点数付费平台的建设，实现从病案收集处理、DRG分组、D</w:t>
      </w:r>
      <w:r>
        <w:rPr>
          <w:rFonts w:ascii="宋体" w:hAnsi="宋体" w:eastAsia="宋体" w:cs="Times New Roman"/>
          <w:bCs/>
          <w:kern w:val="0"/>
          <w:szCs w:val="21"/>
          <w:lang w:val="zh-CN"/>
        </w:rPr>
        <w:t>RG</w:t>
      </w:r>
      <w:r>
        <w:rPr>
          <w:rFonts w:hint="eastAsia" w:ascii="宋体" w:hAnsi="宋体" w:eastAsia="宋体" w:cs="Times New Roman"/>
          <w:bCs/>
          <w:kern w:val="0"/>
          <w:szCs w:val="21"/>
          <w:lang w:val="zh-CN"/>
        </w:rPr>
        <w:t>定价、DRG支付到医疗机构绩效评价考核流程的数据统一、标准统一、技术统一。利用大数据、DRG、智能知识库等技术手段，对数据进行挖掘分析和深度利用，提升地区医疗机构服务质量和服务效率、提高地区病案填写质量、推进医保按DRG支付方式改革，帮助医保提升基金使用效益、防控基金运行风险，帮助医院实现精细化管理、科学开展绩效评价，最终实现医疗数据可视化、管理精细化、服务规范化、费用合理化。具体包含以下功能应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功能要求</w:t>
            </w:r>
          </w:p>
        </w:tc>
        <w:tc>
          <w:tcPr>
            <w:tcW w:w="7802" w:type="dxa"/>
            <w:vAlign w:val="center"/>
          </w:tcPr>
          <w:p>
            <w:pPr>
              <w:spacing w:line="312" w:lineRule="auto"/>
              <w:jc w:val="center"/>
              <w:rPr>
                <w:rFonts w:ascii="宋体" w:hAnsi="宋体" w:eastAsia="宋体" w:cs="Times New Roman"/>
                <w:szCs w:val="21"/>
              </w:rPr>
            </w:pPr>
            <w:r>
              <w:rPr>
                <w:rFonts w:hint="eastAsia" w:ascii="宋体" w:hAnsi="宋体" w:eastAsia="宋体" w:cs="Times New Roman"/>
                <w:szCs w:val="21"/>
              </w:rPr>
              <w:t>技术功能参数指标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pacing w:line="312" w:lineRule="auto"/>
              <w:jc w:val="center"/>
              <w:rPr>
                <w:rFonts w:ascii="宋体" w:hAnsi="宋体" w:eastAsia="宋体" w:cs="Times New Roman"/>
                <w:bCs/>
                <w:szCs w:val="21"/>
              </w:rPr>
            </w:pPr>
            <w:r>
              <w:rPr>
                <w:rFonts w:ascii="宋体" w:hAnsi="宋体" w:eastAsia="宋体" w:cs="Times New Roman"/>
                <w:bCs/>
                <w:szCs w:val="21"/>
              </w:rPr>
              <w:t>病案管理子系统</w:t>
            </w:r>
          </w:p>
        </w:tc>
        <w:tc>
          <w:tcPr>
            <w:tcW w:w="7802" w:type="dxa"/>
          </w:tcPr>
          <w:p>
            <w:pPr>
              <w:spacing w:line="312" w:lineRule="auto"/>
              <w:rPr>
                <w:rFonts w:ascii="宋体" w:hAnsi="宋体" w:eastAsia="宋体" w:cs="Times New Roman"/>
                <w:bCs/>
                <w:szCs w:val="21"/>
              </w:rPr>
            </w:pPr>
            <w:r>
              <w:rPr>
                <w:rFonts w:hint="eastAsia" w:ascii="宋体" w:hAnsi="宋体" w:eastAsia="宋体" w:cs="Times New Roman"/>
                <w:bCs/>
                <w:szCs w:val="21"/>
              </w:rPr>
              <w:t>1.▲采用国家医保标准的疾病诊断编码与手术操作分类编码，同时，系统提供I</w:t>
            </w:r>
            <w:r>
              <w:rPr>
                <w:rFonts w:ascii="宋体" w:hAnsi="宋体" w:eastAsia="宋体" w:cs="Times New Roman"/>
                <w:bCs/>
                <w:szCs w:val="21"/>
              </w:rPr>
              <w:t>CD编码的</w:t>
            </w:r>
            <w:r>
              <w:rPr>
                <w:rFonts w:hint="eastAsia" w:ascii="宋体" w:hAnsi="宋体" w:eastAsia="宋体" w:cs="Times New Roman"/>
                <w:bCs/>
                <w:szCs w:val="21"/>
              </w:rPr>
              <w:t>智能</w:t>
            </w:r>
            <w:r>
              <w:rPr>
                <w:rFonts w:ascii="宋体" w:hAnsi="宋体" w:eastAsia="宋体" w:cs="Times New Roman"/>
                <w:bCs/>
                <w:szCs w:val="21"/>
              </w:rPr>
              <w:t>对码</w:t>
            </w:r>
            <w:r>
              <w:rPr>
                <w:rFonts w:hint="eastAsia" w:ascii="宋体" w:hAnsi="宋体" w:eastAsia="宋体" w:cs="Times New Roman"/>
                <w:bCs/>
                <w:szCs w:val="21"/>
              </w:rPr>
              <w:t>转换</w:t>
            </w:r>
            <w:r>
              <w:rPr>
                <w:rFonts w:ascii="宋体" w:hAnsi="宋体" w:eastAsia="宋体" w:cs="Times New Roman"/>
                <w:bCs/>
                <w:szCs w:val="21"/>
              </w:rPr>
              <w:t>与校验功能</w:t>
            </w:r>
            <w:r>
              <w:rPr>
                <w:rFonts w:hint="eastAsia" w:ascii="宋体" w:hAnsi="宋体" w:eastAsia="宋体" w:cs="Times New Roman"/>
                <w:bCs/>
                <w:szCs w:val="21"/>
              </w:rPr>
              <w:t>（需提供相关证明文件）。</w:t>
            </w:r>
          </w:p>
          <w:p>
            <w:pPr>
              <w:spacing w:line="312" w:lineRule="auto"/>
              <w:rPr>
                <w:rFonts w:ascii="宋体" w:hAnsi="宋体" w:eastAsia="宋体" w:cs="Times New Roman"/>
                <w:bCs/>
                <w:szCs w:val="21"/>
              </w:rPr>
            </w:pPr>
            <w:r>
              <w:rPr>
                <w:rFonts w:hint="eastAsia" w:ascii="宋体" w:hAnsi="宋体" w:eastAsia="宋体" w:cs="Times New Roman"/>
                <w:bCs/>
                <w:szCs w:val="21"/>
              </w:rPr>
              <w:t>2.规范病案信息（包括不限于：病案首页、检验记录、检查结果、手术记录、出院小结等）采集接口和病案首页填报模板，建立全市D</w:t>
            </w:r>
            <w:r>
              <w:rPr>
                <w:rFonts w:ascii="宋体" w:hAnsi="宋体" w:eastAsia="宋体" w:cs="Times New Roman"/>
                <w:bCs/>
                <w:szCs w:val="21"/>
              </w:rPr>
              <w:t>RG</w:t>
            </w:r>
            <w:r>
              <w:rPr>
                <w:rFonts w:hint="eastAsia" w:ascii="宋体" w:hAnsi="宋体" w:eastAsia="宋体" w:cs="Times New Roman"/>
                <w:bCs/>
                <w:szCs w:val="21"/>
              </w:rPr>
              <w:t>基础数据库。</w:t>
            </w:r>
          </w:p>
          <w:p>
            <w:pPr>
              <w:spacing w:line="312" w:lineRule="auto"/>
              <w:rPr>
                <w:rFonts w:ascii="宋体" w:hAnsi="宋体" w:eastAsia="宋体" w:cs="Times New Roman"/>
                <w:bCs/>
                <w:szCs w:val="21"/>
              </w:rPr>
            </w:pPr>
            <w:r>
              <w:rPr>
                <w:rFonts w:ascii="宋体" w:hAnsi="宋体" w:eastAsia="宋体" w:cs="Times New Roman"/>
                <w:bCs/>
                <w:szCs w:val="21"/>
              </w:rPr>
              <w:t>3</w:t>
            </w:r>
            <w:r>
              <w:rPr>
                <w:rFonts w:hint="eastAsia" w:ascii="宋体" w:hAnsi="宋体" w:eastAsia="宋体" w:cs="Times New Roman"/>
                <w:bCs/>
                <w:szCs w:val="21"/>
              </w:rPr>
              <w:t>. 提供对病案首页的综合评估，开发具有清洗、校验、反馈功能的病案首页填报系统（校验内容</w:t>
            </w:r>
            <w:r>
              <w:rPr>
                <w:rFonts w:ascii="宋体" w:hAnsi="宋体" w:eastAsia="宋体" w:cs="Times New Roman"/>
                <w:bCs/>
                <w:szCs w:val="21"/>
              </w:rPr>
              <w:t>包括：完整性</w:t>
            </w:r>
            <w:r>
              <w:rPr>
                <w:rFonts w:hint="eastAsia" w:ascii="宋体" w:hAnsi="宋体" w:eastAsia="宋体" w:cs="Times New Roman"/>
                <w:bCs/>
                <w:szCs w:val="21"/>
              </w:rPr>
              <w:t>、</w:t>
            </w:r>
            <w:r>
              <w:rPr>
                <w:rFonts w:ascii="宋体" w:hAnsi="宋体" w:eastAsia="宋体" w:cs="Times New Roman"/>
                <w:bCs/>
                <w:szCs w:val="21"/>
              </w:rPr>
              <w:t>逻辑性</w:t>
            </w:r>
            <w:r>
              <w:rPr>
                <w:rFonts w:hint="eastAsia" w:ascii="宋体" w:hAnsi="宋体" w:eastAsia="宋体" w:cs="Times New Roman"/>
                <w:bCs/>
                <w:szCs w:val="21"/>
              </w:rPr>
              <w:t>、</w:t>
            </w:r>
            <w:r>
              <w:rPr>
                <w:rFonts w:ascii="宋体" w:hAnsi="宋体" w:eastAsia="宋体" w:cs="Times New Roman"/>
                <w:bCs/>
                <w:szCs w:val="21"/>
              </w:rPr>
              <w:t>编码完整性</w:t>
            </w:r>
            <w:r>
              <w:rPr>
                <w:rFonts w:hint="eastAsia" w:ascii="宋体" w:hAnsi="宋体" w:eastAsia="宋体" w:cs="Times New Roman"/>
                <w:bCs/>
                <w:szCs w:val="21"/>
              </w:rPr>
              <w:t>等），形成对各定点医院的标准化反馈范本并定期分发。</w:t>
            </w:r>
          </w:p>
          <w:p>
            <w:pPr>
              <w:spacing w:line="312" w:lineRule="auto"/>
              <w:rPr>
                <w:rFonts w:ascii="宋体" w:hAnsi="宋体" w:eastAsia="宋体" w:cs="Times New Roman"/>
                <w:bCs/>
                <w:szCs w:val="21"/>
              </w:rPr>
            </w:pPr>
            <w:r>
              <w:rPr>
                <w:rFonts w:hint="eastAsia" w:ascii="宋体" w:hAnsi="宋体" w:eastAsia="宋体" w:cs="Times New Roman"/>
                <w:bCs/>
                <w:szCs w:val="21"/>
              </w:rPr>
              <w:t>4</w:t>
            </w:r>
            <w:r>
              <w:rPr>
                <w:rFonts w:ascii="宋体" w:hAnsi="宋体" w:eastAsia="宋体" w:cs="Times New Roman"/>
                <w:bCs/>
                <w:szCs w:val="21"/>
              </w:rPr>
              <w:t xml:space="preserve">. </w:t>
            </w:r>
            <w:r>
              <w:rPr>
                <w:rFonts w:hint="eastAsia" w:ascii="宋体" w:hAnsi="宋体" w:eastAsia="宋体" w:cs="Times New Roman"/>
                <w:bCs/>
                <w:szCs w:val="21"/>
              </w:rPr>
              <w:t>完成与国家医保局、省医保局相关系统的数据交互标准衔接统一。</w:t>
            </w:r>
          </w:p>
          <w:p>
            <w:pPr>
              <w:spacing w:line="312" w:lineRule="auto"/>
              <w:rPr>
                <w:rFonts w:ascii="宋体" w:hAnsi="宋体" w:eastAsia="宋体" w:cs="Times New Roman"/>
                <w:bCs/>
                <w:szCs w:val="21"/>
              </w:rPr>
            </w:pPr>
            <w:r>
              <w:rPr>
                <w:rFonts w:hint="eastAsia" w:ascii="宋体" w:hAnsi="宋体" w:eastAsia="宋体" w:cs="Times New Roman"/>
                <w:bCs/>
                <w:szCs w:val="21"/>
              </w:rPr>
              <w:t>5．▲投标人依照《舟山医保</w:t>
            </w:r>
            <w:r>
              <w:rPr>
                <w:rFonts w:ascii="宋体" w:hAnsi="宋体" w:eastAsia="宋体" w:cs="Times New Roman"/>
                <w:bCs/>
                <w:szCs w:val="21"/>
              </w:rPr>
              <w:t>DRG</w:t>
            </w:r>
            <w:r>
              <w:rPr>
                <w:rFonts w:hint="eastAsia" w:ascii="宋体" w:hAnsi="宋体" w:eastAsia="宋体" w:cs="Times New Roman"/>
                <w:bCs/>
                <w:szCs w:val="21"/>
              </w:rPr>
              <w:t>数据标化接口规范》，在1</w:t>
            </w:r>
            <w:r>
              <w:rPr>
                <w:rFonts w:ascii="宋体" w:hAnsi="宋体" w:eastAsia="宋体" w:cs="Times New Roman"/>
                <w:bCs/>
                <w:szCs w:val="21"/>
              </w:rPr>
              <w:t>5</w:t>
            </w:r>
            <w:r>
              <w:rPr>
                <w:rFonts w:hint="eastAsia" w:ascii="宋体" w:hAnsi="宋体" w:eastAsia="宋体" w:cs="Times New Roman"/>
                <w:bCs/>
                <w:szCs w:val="21"/>
              </w:rPr>
              <w:t>个工作日内完成接口开发并与全市医疗机构完成数据的上传调试工作（需提供相关证明文件）。</w:t>
            </w:r>
          </w:p>
          <w:p>
            <w:pPr>
              <w:spacing w:line="312" w:lineRule="auto"/>
              <w:rPr>
                <w:rFonts w:ascii="宋体" w:hAnsi="宋体" w:eastAsia="宋体" w:cs="Times New Roman"/>
                <w:bCs/>
                <w:szCs w:val="21"/>
              </w:rPr>
            </w:pPr>
            <w:r>
              <w:rPr>
                <w:rFonts w:hint="eastAsia" w:ascii="宋体" w:hAnsi="宋体" w:eastAsia="宋体" w:cs="Times New Roman"/>
                <w:bCs/>
                <w:szCs w:val="21"/>
              </w:rPr>
              <w:t>6</w:t>
            </w:r>
            <w:r>
              <w:rPr>
                <w:rFonts w:ascii="宋体" w:hAnsi="宋体" w:eastAsia="宋体" w:cs="Times New Roman"/>
                <w:bCs/>
                <w:szCs w:val="21"/>
              </w:rPr>
              <w:t xml:space="preserve">. </w:t>
            </w:r>
            <w:r>
              <w:rPr>
                <w:rFonts w:hint="eastAsia" w:ascii="宋体" w:hAnsi="宋体" w:eastAsia="宋体" w:cs="Times New Roman"/>
                <w:bCs/>
                <w:szCs w:val="21"/>
              </w:rPr>
              <w:t>系统需遵循市医保核心业务系统上报、传输、清算、结算标准规范体系。</w:t>
            </w:r>
          </w:p>
          <w:p>
            <w:pPr>
              <w:spacing w:line="312" w:lineRule="auto"/>
              <w:rPr>
                <w:rFonts w:ascii="宋体" w:hAnsi="宋体" w:eastAsia="宋体" w:cs="Times New Roman"/>
                <w:bCs/>
                <w:szCs w:val="21"/>
              </w:rPr>
            </w:pPr>
            <w:r>
              <w:rPr>
                <w:rFonts w:hint="eastAsia" w:ascii="宋体" w:hAnsi="宋体" w:eastAsia="宋体" w:cs="Times New Roman"/>
                <w:bCs/>
                <w:szCs w:val="21"/>
              </w:rPr>
              <w:t>7.统一采用API、XML、WebService技术对外提供交互扩展服务。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pacing w:line="312" w:lineRule="auto"/>
              <w:jc w:val="center"/>
              <w:rPr>
                <w:rFonts w:ascii="宋体" w:hAnsi="宋体" w:eastAsia="宋体" w:cs="Times New Roman"/>
                <w:bCs/>
                <w:szCs w:val="21"/>
              </w:rPr>
            </w:pPr>
            <w:r>
              <w:rPr>
                <w:rFonts w:ascii="宋体" w:hAnsi="宋体" w:eastAsia="宋体" w:cs="Times New Roman"/>
                <w:bCs/>
                <w:szCs w:val="21"/>
              </w:rPr>
              <w:t>疾病分组子</w:t>
            </w:r>
            <w:r>
              <w:rPr>
                <w:rFonts w:hint="eastAsia" w:ascii="宋体" w:hAnsi="宋体" w:eastAsia="宋体" w:cs="Times New Roman"/>
                <w:bCs/>
                <w:szCs w:val="21"/>
              </w:rPr>
              <w:t>系统</w:t>
            </w:r>
          </w:p>
        </w:tc>
        <w:tc>
          <w:tcPr>
            <w:tcW w:w="7802" w:type="dxa"/>
          </w:tcPr>
          <w:p>
            <w:pPr>
              <w:spacing w:line="312" w:lineRule="auto"/>
              <w:rPr>
                <w:rFonts w:ascii="宋体" w:hAnsi="宋体" w:eastAsia="宋体" w:cs="Times New Roman"/>
                <w:bCs/>
                <w:szCs w:val="21"/>
              </w:rPr>
            </w:pPr>
            <w:r>
              <w:rPr>
                <w:rFonts w:hint="eastAsia" w:ascii="宋体" w:hAnsi="宋体" w:eastAsia="宋体" w:cs="Times New Roman"/>
                <w:bCs/>
                <w:szCs w:val="21"/>
              </w:rPr>
              <w:t>1. ▲基于国家、浙江省医保D</w:t>
            </w:r>
            <w:r>
              <w:rPr>
                <w:rFonts w:ascii="宋体" w:hAnsi="宋体" w:eastAsia="宋体" w:cs="Times New Roman"/>
                <w:bCs/>
                <w:szCs w:val="21"/>
              </w:rPr>
              <w:t>RG</w:t>
            </w:r>
            <w:r>
              <w:rPr>
                <w:rFonts w:hint="eastAsia" w:ascii="宋体" w:hAnsi="宋体" w:eastAsia="宋体" w:cs="Times New Roman"/>
                <w:bCs/>
                <w:szCs w:val="21"/>
              </w:rPr>
              <w:t>标准，结合本地历史病案数据信息，建立舟山本地DRG分组模型，其主要诊断分类（MDC）和核心DRG分组（A-DRG）与国家C</w:t>
            </w:r>
            <w:r>
              <w:rPr>
                <w:rFonts w:ascii="宋体" w:hAnsi="宋体" w:eastAsia="宋体" w:cs="Times New Roman"/>
                <w:bCs/>
                <w:szCs w:val="21"/>
              </w:rPr>
              <w:t>HS-DRG</w:t>
            </w:r>
            <w:r>
              <w:rPr>
                <w:rFonts w:hint="eastAsia" w:ascii="宋体" w:hAnsi="宋体" w:eastAsia="宋体" w:cs="Times New Roman"/>
                <w:bCs/>
                <w:szCs w:val="21"/>
              </w:rPr>
              <w:t>标准保持一致（需提供相关证明文件）。</w:t>
            </w:r>
          </w:p>
          <w:p>
            <w:pPr>
              <w:spacing w:line="312" w:lineRule="auto"/>
              <w:rPr>
                <w:rFonts w:ascii="宋体" w:hAnsi="宋体" w:eastAsia="宋体" w:cs="Times New Roman"/>
                <w:bCs/>
                <w:szCs w:val="21"/>
              </w:rPr>
            </w:pPr>
            <w:r>
              <w:rPr>
                <w:rFonts w:hint="eastAsia" w:ascii="宋体" w:hAnsi="宋体" w:eastAsia="宋体" w:cs="Times New Roman"/>
                <w:bCs/>
                <w:szCs w:val="21"/>
              </w:rPr>
              <w:t>2. ▲提供对历史病例开展DRG初步分组，通过CV、RIV进行分组效果的评估，检验分组结果的稳定性、变异性是否在可接受范围内，有针对性分析数据结果，筛查问题病例，反馈分组结果至医院，督促医院修正病案数据质量，提升病案质量。（需提供相关证明文件）</w:t>
            </w:r>
          </w:p>
          <w:p>
            <w:pPr>
              <w:spacing w:line="312" w:lineRule="auto"/>
              <w:rPr>
                <w:rFonts w:ascii="宋体" w:hAnsi="宋体" w:eastAsia="宋体" w:cs="Times New Roman"/>
                <w:bCs/>
                <w:szCs w:val="21"/>
              </w:rPr>
            </w:pPr>
            <w:r>
              <w:rPr>
                <w:rFonts w:ascii="宋体" w:hAnsi="宋体" w:eastAsia="宋体" w:cs="Times New Roman"/>
                <w:bCs/>
                <w:szCs w:val="21"/>
              </w:rPr>
              <w:t>3</w:t>
            </w:r>
            <w:r>
              <w:rPr>
                <w:rFonts w:hint="eastAsia" w:ascii="宋体" w:hAnsi="宋体" w:eastAsia="宋体" w:cs="Times New Roman"/>
                <w:bCs/>
                <w:szCs w:val="21"/>
              </w:rPr>
              <w:t>.支持对分组结果、相应病案信息进行查询。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0" w:type="dxa"/>
            <w:vAlign w:val="center"/>
          </w:tcPr>
          <w:p>
            <w:pPr>
              <w:spacing w:line="312" w:lineRule="auto"/>
              <w:jc w:val="center"/>
              <w:rPr>
                <w:rFonts w:ascii="宋体" w:hAnsi="宋体" w:eastAsia="宋体" w:cs="Times New Roman"/>
                <w:bCs/>
                <w:szCs w:val="21"/>
              </w:rPr>
            </w:pPr>
            <w:r>
              <w:rPr>
                <w:rFonts w:hint="eastAsia" w:ascii="宋体" w:hAnsi="宋体" w:eastAsia="宋体" w:cs="Times New Roman"/>
                <w:bCs/>
                <w:szCs w:val="21"/>
              </w:rPr>
              <w:t>支付定价子系统</w:t>
            </w:r>
          </w:p>
        </w:tc>
        <w:tc>
          <w:tcPr>
            <w:tcW w:w="7802" w:type="dxa"/>
          </w:tcPr>
          <w:p>
            <w:pPr>
              <w:spacing w:line="312" w:lineRule="auto"/>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 xml:space="preserve">. </w:t>
            </w:r>
            <w:r>
              <w:rPr>
                <w:rFonts w:hint="eastAsia" w:ascii="宋体" w:hAnsi="宋体" w:eastAsia="宋体" w:cs="Times New Roman"/>
                <w:bCs/>
                <w:szCs w:val="21"/>
              </w:rPr>
              <w:t>可根据历史医保基金收支情况，测算并制定全市及各医疗机构医保基金总额预算，并以此为依据核定DRG点值。</w:t>
            </w:r>
          </w:p>
          <w:p>
            <w:pPr>
              <w:spacing w:line="312" w:lineRule="auto"/>
              <w:rPr>
                <w:rFonts w:ascii="宋体" w:hAnsi="宋体" w:eastAsia="宋体" w:cs="Times New Roman"/>
                <w:bCs/>
                <w:szCs w:val="21"/>
              </w:rPr>
            </w:pPr>
            <w:r>
              <w:rPr>
                <w:rFonts w:ascii="宋体" w:hAnsi="宋体" w:eastAsia="宋体" w:cs="Times New Roman"/>
                <w:bCs/>
                <w:szCs w:val="21"/>
              </w:rPr>
              <w:t>2</w:t>
            </w:r>
            <w:r>
              <w:rPr>
                <w:rFonts w:hint="eastAsia" w:ascii="宋体" w:hAnsi="宋体" w:eastAsia="宋体" w:cs="Times New Roman"/>
                <w:bCs/>
                <w:szCs w:val="21"/>
              </w:rPr>
              <w:t>.▲参照国家、省医保有关分组定价测算标准，运用医保支付合理性测算工具，确定全市D</w:t>
            </w:r>
            <w:r>
              <w:rPr>
                <w:rFonts w:ascii="宋体" w:hAnsi="宋体" w:eastAsia="宋体" w:cs="Times New Roman"/>
                <w:bCs/>
                <w:szCs w:val="21"/>
              </w:rPr>
              <w:t>RG</w:t>
            </w:r>
            <w:r>
              <w:rPr>
                <w:rFonts w:hint="eastAsia" w:ascii="宋体" w:hAnsi="宋体" w:eastAsia="宋体" w:cs="Times New Roman"/>
                <w:bCs/>
                <w:szCs w:val="21"/>
              </w:rPr>
              <w:t>裁剪范围及分组标准合理性（需提供相关证明文件）。</w:t>
            </w:r>
          </w:p>
          <w:p>
            <w:pPr>
              <w:spacing w:line="312" w:lineRule="auto"/>
              <w:rPr>
                <w:rFonts w:ascii="宋体" w:hAnsi="宋体" w:eastAsia="宋体" w:cs="Times New Roman"/>
                <w:bCs/>
                <w:szCs w:val="21"/>
              </w:rPr>
            </w:pPr>
            <w:r>
              <w:rPr>
                <w:rFonts w:ascii="宋体" w:hAnsi="宋体" w:eastAsia="宋体" w:cs="Times New Roman"/>
                <w:bCs/>
                <w:szCs w:val="21"/>
              </w:rPr>
              <w:t xml:space="preserve">3. </w:t>
            </w:r>
            <w:r>
              <w:rPr>
                <w:rFonts w:hint="eastAsia" w:ascii="宋体" w:hAnsi="宋体" w:eastAsia="宋体" w:cs="Times New Roman"/>
                <w:bCs/>
                <w:szCs w:val="21"/>
              </w:rPr>
              <w:t>▲根据历史病案数据及医保结算数据实现对DRG病组基准点数、D</w:t>
            </w:r>
            <w:r>
              <w:rPr>
                <w:rFonts w:ascii="宋体" w:hAnsi="宋体" w:eastAsia="宋体" w:cs="Times New Roman"/>
                <w:bCs/>
                <w:szCs w:val="21"/>
              </w:rPr>
              <w:t>RG</w:t>
            </w:r>
            <w:r>
              <w:rPr>
                <w:rFonts w:hint="eastAsia" w:ascii="宋体" w:hAnsi="宋体" w:eastAsia="宋体" w:cs="Times New Roman"/>
                <w:bCs/>
                <w:szCs w:val="21"/>
              </w:rPr>
              <w:t>点数差异系数、医疗机构级别系数、医疗机构成本系数的测算、确定以及调整（需提供相关证明文件）。</w:t>
            </w:r>
          </w:p>
          <w:p>
            <w:pPr>
              <w:spacing w:line="312" w:lineRule="auto"/>
              <w:rPr>
                <w:rFonts w:ascii="宋体" w:hAnsi="宋体" w:eastAsia="宋体" w:cs="Times New Roman"/>
                <w:bCs/>
                <w:szCs w:val="21"/>
              </w:rPr>
            </w:pPr>
            <w:r>
              <w:rPr>
                <w:rFonts w:ascii="宋体" w:hAnsi="宋体" w:eastAsia="宋体" w:cs="Times New Roman"/>
                <w:bCs/>
                <w:szCs w:val="21"/>
              </w:rPr>
              <w:t xml:space="preserve">4. </w:t>
            </w:r>
            <w:r>
              <w:rPr>
                <w:rFonts w:hint="eastAsia" w:ascii="宋体" w:hAnsi="宋体" w:eastAsia="宋体" w:cs="Times New Roman"/>
                <w:bCs/>
                <w:szCs w:val="21"/>
              </w:rPr>
              <w:t>基于初步测算所得结果，结合历史数据，分析及预测全市各医疗机构、各DRG病组医保支付与原支付方式支出对比的差异情况，验证按DRG点数法支付定价合理性。</w:t>
            </w:r>
          </w:p>
          <w:p>
            <w:pPr>
              <w:spacing w:line="312" w:lineRule="auto"/>
              <w:rPr>
                <w:rFonts w:ascii="宋体" w:hAnsi="宋体" w:eastAsia="宋体" w:cs="Times New Roman"/>
                <w:bCs/>
                <w:szCs w:val="21"/>
              </w:rPr>
            </w:pPr>
            <w:r>
              <w:rPr>
                <w:rFonts w:ascii="宋体" w:hAnsi="宋体" w:eastAsia="宋体" w:cs="Times New Roman"/>
                <w:bCs/>
                <w:szCs w:val="21"/>
              </w:rPr>
              <w:t xml:space="preserve">5. </w:t>
            </w:r>
            <w:r>
              <w:rPr>
                <w:rFonts w:hint="eastAsia" w:ascii="宋体" w:hAnsi="宋体" w:eastAsia="宋体" w:cs="Times New Roman"/>
                <w:bCs/>
                <w:szCs w:val="21"/>
              </w:rPr>
              <w:t>提供DRG基准点数、D</w:t>
            </w:r>
            <w:r>
              <w:rPr>
                <w:rFonts w:ascii="宋体" w:hAnsi="宋体" w:eastAsia="宋体" w:cs="Times New Roman"/>
                <w:bCs/>
                <w:szCs w:val="21"/>
              </w:rPr>
              <w:t>RG</w:t>
            </w:r>
            <w:r>
              <w:rPr>
                <w:rFonts w:hint="eastAsia" w:ascii="宋体" w:hAnsi="宋体" w:eastAsia="宋体" w:cs="Times New Roman"/>
                <w:bCs/>
                <w:szCs w:val="21"/>
              </w:rPr>
              <w:t>点数差异系数、点值管理功能。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520" w:type="dxa"/>
            <w:vAlign w:val="center"/>
          </w:tcPr>
          <w:p>
            <w:pPr>
              <w:spacing w:line="312" w:lineRule="auto"/>
              <w:jc w:val="center"/>
              <w:rPr>
                <w:rFonts w:ascii="宋体" w:hAnsi="宋体" w:eastAsia="宋体" w:cs="Times New Roman"/>
                <w:bCs/>
                <w:szCs w:val="21"/>
              </w:rPr>
            </w:pPr>
            <w:r>
              <w:rPr>
                <w:rFonts w:hint="eastAsia" w:ascii="宋体" w:hAnsi="宋体" w:eastAsia="宋体" w:cs="Times New Roman"/>
                <w:bCs/>
                <w:szCs w:val="21"/>
              </w:rPr>
              <w:t>支付业务子系统</w:t>
            </w:r>
          </w:p>
        </w:tc>
        <w:tc>
          <w:tcPr>
            <w:tcW w:w="7802" w:type="dxa"/>
          </w:tcPr>
          <w:p>
            <w:pPr>
              <w:spacing w:line="312" w:lineRule="auto"/>
              <w:rPr>
                <w:rFonts w:ascii="宋体" w:hAnsi="宋体" w:eastAsia="宋体" w:cs="Times New Roman"/>
                <w:bCs/>
                <w:szCs w:val="21"/>
              </w:rPr>
            </w:pPr>
            <w:r>
              <w:rPr>
                <w:rFonts w:hint="eastAsia" w:ascii="宋体" w:hAnsi="宋体" w:eastAsia="宋体" w:cs="Times New Roman"/>
                <w:bCs/>
                <w:szCs w:val="21"/>
              </w:rPr>
              <w:t>1. ▲可查看全市、各医疗机构医保按DRG支付汇总情况，包括支付人次、支付总额及各医疗机构DRG组的医保基金按DRG点数支出与原支付方式支出对比的差异情况（需提供相关证明文件）。</w:t>
            </w:r>
          </w:p>
          <w:p>
            <w:pPr>
              <w:spacing w:line="312" w:lineRule="auto"/>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 xml:space="preserve">. </w:t>
            </w:r>
            <w:r>
              <w:rPr>
                <w:rFonts w:hint="eastAsia" w:ascii="宋体" w:hAnsi="宋体" w:eastAsia="宋体" w:cs="Times New Roman"/>
                <w:bCs/>
                <w:szCs w:val="21"/>
              </w:rPr>
              <w:t>可查看全市各具体病例按DRG支付详情，包括病案详细信息以及DRG分组情况、核拨点数、实际支付金额等。</w:t>
            </w:r>
          </w:p>
          <w:p>
            <w:pPr>
              <w:spacing w:line="312" w:lineRule="auto"/>
              <w:rPr>
                <w:rFonts w:ascii="宋体" w:hAnsi="宋体" w:eastAsia="宋体" w:cs="Times New Roman"/>
                <w:bCs/>
                <w:szCs w:val="21"/>
              </w:rPr>
            </w:pPr>
            <w:r>
              <w:rPr>
                <w:rFonts w:hint="eastAsia" w:ascii="宋体" w:hAnsi="宋体" w:eastAsia="宋体" w:cs="Times New Roman"/>
                <w:bCs/>
                <w:szCs w:val="21"/>
              </w:rPr>
              <w:t>3</w:t>
            </w:r>
            <w:r>
              <w:rPr>
                <w:rFonts w:ascii="宋体" w:hAnsi="宋体" w:eastAsia="宋体" w:cs="Times New Roman"/>
                <w:bCs/>
                <w:szCs w:val="21"/>
              </w:rPr>
              <w:t xml:space="preserve">. </w:t>
            </w:r>
            <w:r>
              <w:rPr>
                <w:rFonts w:hint="eastAsia" w:ascii="宋体" w:hAnsi="宋体" w:eastAsia="宋体" w:cs="Times New Roman"/>
                <w:bCs/>
                <w:szCs w:val="21"/>
              </w:rPr>
              <w:t>可对全市、各医保分中心、各医疗机构出具医保按DRG支付对账及统计报表，包括各人群类别人次、费用等详细信息。</w:t>
            </w:r>
          </w:p>
          <w:p>
            <w:pPr>
              <w:spacing w:line="312" w:lineRule="auto"/>
              <w:rPr>
                <w:rFonts w:ascii="宋体" w:hAnsi="宋体" w:eastAsia="宋体" w:cs="Times New Roman"/>
                <w:bCs/>
                <w:szCs w:val="21"/>
              </w:rPr>
            </w:pPr>
            <w:r>
              <w:rPr>
                <w:rFonts w:hint="eastAsia" w:ascii="宋体" w:hAnsi="宋体" w:eastAsia="宋体" w:cs="Times New Roman"/>
                <w:bCs/>
                <w:szCs w:val="21"/>
              </w:rPr>
              <w:t>4.根据实施办法细则，核算全市各医疗机构年度总点数、年度D</w:t>
            </w:r>
            <w:r>
              <w:rPr>
                <w:rFonts w:ascii="宋体" w:hAnsi="宋体" w:eastAsia="宋体" w:cs="Times New Roman"/>
                <w:bCs/>
                <w:szCs w:val="21"/>
              </w:rPr>
              <w:t>RG</w:t>
            </w:r>
            <w:r>
              <w:rPr>
                <w:rFonts w:hint="eastAsia" w:ascii="宋体" w:hAnsi="宋体" w:eastAsia="宋体" w:cs="Times New Roman"/>
                <w:bCs/>
                <w:szCs w:val="21"/>
              </w:rPr>
              <w:t>费用结算总额，进行年度D</w:t>
            </w:r>
            <w:r>
              <w:rPr>
                <w:rFonts w:ascii="宋体" w:hAnsi="宋体" w:eastAsia="宋体" w:cs="Times New Roman"/>
                <w:bCs/>
                <w:szCs w:val="21"/>
              </w:rPr>
              <w:t>RG</w:t>
            </w:r>
            <w:r>
              <w:rPr>
                <w:rFonts w:hint="eastAsia" w:ascii="宋体" w:hAnsi="宋体" w:eastAsia="宋体" w:cs="Times New Roman"/>
                <w:bCs/>
                <w:szCs w:val="21"/>
              </w:rPr>
              <w:t>费用清算。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520" w:type="dxa"/>
            <w:vAlign w:val="center"/>
          </w:tcPr>
          <w:p>
            <w:pPr>
              <w:spacing w:line="312" w:lineRule="auto"/>
              <w:jc w:val="center"/>
              <w:rPr>
                <w:rFonts w:ascii="宋体" w:hAnsi="宋体" w:eastAsia="宋体" w:cs="Times New Roman"/>
                <w:bCs/>
                <w:szCs w:val="21"/>
              </w:rPr>
            </w:pPr>
            <w:r>
              <w:rPr>
                <w:rFonts w:ascii="宋体" w:hAnsi="宋体" w:eastAsia="宋体" w:cs="Times New Roman"/>
                <w:bCs/>
                <w:szCs w:val="21"/>
              </w:rPr>
              <w:t>参数配置子系统</w:t>
            </w:r>
          </w:p>
        </w:tc>
        <w:tc>
          <w:tcPr>
            <w:tcW w:w="7802" w:type="dxa"/>
          </w:tcPr>
          <w:p>
            <w:pPr>
              <w:spacing w:line="312" w:lineRule="auto"/>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 xml:space="preserve">. </w:t>
            </w:r>
            <w:r>
              <w:rPr>
                <w:rFonts w:hint="eastAsia" w:ascii="宋体" w:hAnsi="宋体" w:eastAsia="宋体" w:cs="Times New Roman"/>
                <w:bCs/>
                <w:szCs w:val="21"/>
              </w:rPr>
              <w:t>可对全市医疗机构DRG点数差异系数进行配置。</w:t>
            </w:r>
          </w:p>
          <w:p>
            <w:pPr>
              <w:spacing w:line="312" w:lineRule="auto"/>
              <w:rPr>
                <w:rFonts w:ascii="宋体" w:hAnsi="宋体" w:eastAsia="宋体" w:cs="Times New Roman"/>
                <w:bCs/>
                <w:szCs w:val="21"/>
              </w:rPr>
            </w:pPr>
            <w:r>
              <w:rPr>
                <w:rFonts w:ascii="宋体" w:hAnsi="宋体" w:eastAsia="宋体" w:cs="Times New Roman"/>
                <w:bCs/>
                <w:szCs w:val="21"/>
              </w:rPr>
              <w:t>2</w:t>
            </w:r>
            <w:r>
              <w:rPr>
                <w:rFonts w:hint="eastAsia" w:ascii="宋体" w:hAnsi="宋体" w:eastAsia="宋体" w:cs="Times New Roman"/>
                <w:bCs/>
                <w:szCs w:val="21"/>
              </w:rPr>
              <w:t>. 可对全市D</w:t>
            </w:r>
            <w:r>
              <w:rPr>
                <w:rFonts w:ascii="宋体" w:hAnsi="宋体" w:eastAsia="宋体" w:cs="Times New Roman"/>
                <w:bCs/>
                <w:szCs w:val="21"/>
              </w:rPr>
              <w:t>RG</w:t>
            </w:r>
            <w:r>
              <w:rPr>
                <w:rFonts w:hint="eastAsia" w:ascii="宋体" w:hAnsi="宋体" w:eastAsia="宋体" w:cs="Times New Roman"/>
                <w:bCs/>
                <w:szCs w:val="21"/>
              </w:rPr>
              <w:t>基准点数进行调整配置。</w:t>
            </w:r>
          </w:p>
          <w:p>
            <w:pPr>
              <w:spacing w:line="312" w:lineRule="auto"/>
              <w:rPr>
                <w:rFonts w:ascii="宋体" w:hAnsi="宋体" w:eastAsia="宋体" w:cs="Times New Roman"/>
                <w:bCs/>
                <w:szCs w:val="21"/>
              </w:rPr>
            </w:pPr>
            <w:r>
              <w:rPr>
                <w:rFonts w:hint="eastAsia" w:ascii="宋体" w:hAnsi="宋体" w:eastAsia="宋体" w:cs="Times New Roman"/>
                <w:bCs/>
                <w:szCs w:val="21"/>
              </w:rPr>
              <w:t>3. 可对年度DRG</w:t>
            </w:r>
            <w:r>
              <w:rPr>
                <w:rFonts w:ascii="宋体" w:hAnsi="宋体" w:eastAsia="宋体" w:cs="Times New Roman"/>
                <w:bCs/>
                <w:szCs w:val="21"/>
              </w:rPr>
              <w:t>组的</w:t>
            </w:r>
            <w:r>
              <w:rPr>
                <w:rFonts w:hint="eastAsia" w:ascii="宋体" w:hAnsi="宋体" w:eastAsia="宋体" w:cs="Times New Roman"/>
                <w:bCs/>
                <w:szCs w:val="21"/>
              </w:rPr>
              <w:t>评价</w:t>
            </w:r>
            <w:r>
              <w:rPr>
                <w:rFonts w:ascii="宋体" w:hAnsi="宋体" w:eastAsia="宋体" w:cs="Times New Roman"/>
                <w:bCs/>
                <w:szCs w:val="21"/>
              </w:rPr>
              <w:t>标杆值进行配置管理</w:t>
            </w:r>
            <w:r>
              <w:rPr>
                <w:rFonts w:hint="eastAsia" w:ascii="宋体" w:hAnsi="宋体" w:eastAsia="宋体" w:cs="Times New Roman"/>
                <w:bCs/>
                <w:szCs w:val="21"/>
              </w:rPr>
              <w:t>，可依据所选时间范围生成相应时间段的标杆值。</w:t>
            </w:r>
          </w:p>
          <w:p>
            <w:pPr>
              <w:spacing w:line="312" w:lineRule="auto"/>
              <w:rPr>
                <w:rFonts w:ascii="宋体" w:hAnsi="宋体" w:eastAsia="宋体" w:cs="Times New Roman"/>
                <w:bCs/>
                <w:szCs w:val="21"/>
              </w:rPr>
            </w:pPr>
            <w:r>
              <w:rPr>
                <w:rFonts w:hint="eastAsia" w:ascii="宋体" w:hAnsi="宋体" w:eastAsia="宋体" w:cs="Times New Roman"/>
                <w:bCs/>
                <w:szCs w:val="21"/>
              </w:rPr>
              <w:t>4</w:t>
            </w:r>
            <w:r>
              <w:rPr>
                <w:rFonts w:ascii="宋体" w:hAnsi="宋体" w:eastAsia="宋体" w:cs="Times New Roman"/>
                <w:bCs/>
                <w:szCs w:val="21"/>
              </w:rPr>
              <w:t xml:space="preserve">. </w:t>
            </w:r>
            <w:r>
              <w:rPr>
                <w:rFonts w:hint="eastAsia" w:ascii="宋体" w:hAnsi="宋体" w:eastAsia="宋体" w:cs="Times New Roman"/>
                <w:bCs/>
                <w:szCs w:val="21"/>
              </w:rPr>
              <w:t>可对全市、医院评价考核所用指标进行指标解释、分值占比、评分标准等配置。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pacing w:line="312" w:lineRule="auto"/>
              <w:jc w:val="center"/>
              <w:rPr>
                <w:rFonts w:ascii="宋体" w:hAnsi="宋体" w:eastAsia="宋体" w:cs="Times New Roman"/>
                <w:b/>
                <w:szCs w:val="21"/>
              </w:rPr>
            </w:pPr>
            <w:r>
              <w:rPr>
                <w:rFonts w:hint="eastAsia" w:ascii="宋体" w:hAnsi="宋体" w:eastAsia="宋体" w:cs="Times New Roman"/>
                <w:bCs/>
                <w:szCs w:val="21"/>
              </w:rPr>
              <w:t>智能</w:t>
            </w:r>
            <w:r>
              <w:rPr>
                <w:rFonts w:ascii="宋体" w:hAnsi="宋体" w:eastAsia="宋体" w:cs="Times New Roman"/>
                <w:bCs/>
                <w:szCs w:val="21"/>
              </w:rPr>
              <w:t>监管</w:t>
            </w:r>
            <w:r>
              <w:rPr>
                <w:rFonts w:hint="eastAsia" w:ascii="宋体" w:hAnsi="宋体" w:eastAsia="宋体" w:cs="Times New Roman"/>
                <w:bCs/>
                <w:szCs w:val="21"/>
              </w:rPr>
              <w:t>稽核</w:t>
            </w:r>
            <w:r>
              <w:rPr>
                <w:rFonts w:ascii="宋体" w:hAnsi="宋体" w:eastAsia="宋体" w:cs="Times New Roman"/>
                <w:bCs/>
                <w:szCs w:val="21"/>
              </w:rPr>
              <w:t>子系统</w:t>
            </w:r>
          </w:p>
        </w:tc>
        <w:tc>
          <w:tcPr>
            <w:tcW w:w="7802" w:type="dxa"/>
          </w:tcPr>
          <w:p>
            <w:pPr>
              <w:spacing w:line="312" w:lineRule="auto"/>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 xml:space="preserve">. </w:t>
            </w:r>
            <w:r>
              <w:rPr>
                <w:rFonts w:hint="eastAsia" w:ascii="宋体" w:hAnsi="宋体" w:eastAsia="宋体" w:cs="Times New Roman"/>
                <w:bCs/>
                <w:szCs w:val="21"/>
              </w:rPr>
              <w:t>对病案首页质量、分组情况、院住人数、人次费用、医保医师工作量、参保人住院频次等指标等进行动态监测，对医疗服务产能、效率、安全动态进行监管，以提高地区整体医疗服务质量。</w:t>
            </w:r>
          </w:p>
          <w:p>
            <w:pPr>
              <w:spacing w:line="312" w:lineRule="auto"/>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w:t>
            </w:r>
            <w:r>
              <w:rPr>
                <w:rFonts w:hint="eastAsia" w:ascii="宋体" w:hAnsi="宋体" w:eastAsia="宋体" w:cs="Times New Roman"/>
                <w:bCs/>
                <w:szCs w:val="21"/>
              </w:rPr>
              <w:t xml:space="preserve"> ▲通过历史数据和DRG结算数据，从费用、时间、入组情况等多维度对病案数据进行监管审核，查找疑似问题病例，开展稽核（需提供相关证明文件）。</w:t>
            </w:r>
          </w:p>
          <w:p>
            <w:pPr>
              <w:spacing w:line="312" w:lineRule="auto"/>
              <w:rPr>
                <w:rFonts w:ascii="宋体" w:hAnsi="宋体" w:eastAsia="宋体" w:cs="Times New Roman"/>
                <w:bCs/>
                <w:szCs w:val="21"/>
              </w:rPr>
            </w:pPr>
            <w:r>
              <w:rPr>
                <w:rFonts w:hint="eastAsia" w:ascii="宋体" w:hAnsi="宋体" w:eastAsia="宋体" w:cs="Times New Roman"/>
                <w:bCs/>
                <w:szCs w:val="21"/>
              </w:rPr>
              <w:t>3．提供DRG分组下的付费智能监管，可基于大量病历的疾病诊断/手术操作数据，通过大数据及人工智能分析病历数据相似性，形成该病组下的诊疗图谱，实现对临床诊疗过程精细监管。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pacing w:line="312" w:lineRule="auto"/>
              <w:jc w:val="center"/>
              <w:rPr>
                <w:rFonts w:ascii="宋体" w:hAnsi="宋体" w:eastAsia="宋体" w:cs="Times New Roman"/>
                <w:b/>
                <w:szCs w:val="21"/>
              </w:rPr>
            </w:pPr>
          </w:p>
        </w:tc>
        <w:tc>
          <w:tcPr>
            <w:tcW w:w="7802" w:type="dxa"/>
          </w:tcPr>
          <w:p>
            <w:pPr>
              <w:spacing w:line="312"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pacing w:line="312" w:lineRule="auto"/>
              <w:jc w:val="center"/>
              <w:rPr>
                <w:rFonts w:ascii="宋体" w:hAnsi="宋体" w:eastAsia="宋体" w:cs="Times New Roman"/>
                <w:bCs/>
                <w:szCs w:val="21"/>
              </w:rPr>
            </w:pPr>
            <w:r>
              <w:rPr>
                <w:rFonts w:hint="eastAsia" w:ascii="宋体" w:hAnsi="宋体" w:eastAsia="宋体" w:cs="Times New Roman"/>
                <w:bCs/>
                <w:szCs w:val="21"/>
              </w:rPr>
              <w:t>绩效</w:t>
            </w:r>
            <w:r>
              <w:rPr>
                <w:rFonts w:ascii="宋体" w:hAnsi="宋体" w:eastAsia="宋体" w:cs="Times New Roman"/>
                <w:bCs/>
                <w:szCs w:val="21"/>
              </w:rPr>
              <w:t>评价子</w:t>
            </w:r>
            <w:r>
              <w:rPr>
                <w:rFonts w:hint="eastAsia" w:ascii="宋体" w:hAnsi="宋体" w:eastAsia="宋体" w:cs="Times New Roman"/>
                <w:bCs/>
                <w:szCs w:val="21"/>
              </w:rPr>
              <w:t>系统</w:t>
            </w:r>
          </w:p>
        </w:tc>
        <w:tc>
          <w:tcPr>
            <w:tcW w:w="7802" w:type="dxa"/>
          </w:tcPr>
          <w:p>
            <w:pPr>
              <w:spacing w:line="312" w:lineRule="auto"/>
              <w:rPr>
                <w:rFonts w:ascii="宋体" w:hAnsi="宋体" w:eastAsia="宋体" w:cs="Times New Roman"/>
                <w:bCs/>
                <w:szCs w:val="21"/>
              </w:rPr>
            </w:pPr>
            <w:r>
              <w:rPr>
                <w:rFonts w:hint="eastAsia" w:ascii="宋体" w:hAnsi="宋体" w:eastAsia="宋体" w:cs="Times New Roman"/>
                <w:bCs/>
                <w:szCs w:val="21"/>
              </w:rPr>
              <w:t>1. ▲</w:t>
            </w:r>
            <w:r>
              <w:rPr>
                <w:rFonts w:ascii="宋体" w:hAnsi="宋体" w:eastAsia="宋体" w:cs="Times New Roman"/>
                <w:bCs/>
                <w:szCs w:val="21"/>
              </w:rPr>
              <w:t>可</w:t>
            </w:r>
            <w:r>
              <w:rPr>
                <w:rFonts w:hint="eastAsia" w:ascii="宋体" w:hAnsi="宋体" w:eastAsia="宋体" w:cs="Times New Roman"/>
                <w:bCs/>
                <w:szCs w:val="21"/>
              </w:rPr>
              <w:t>查看全市、不同医疗机构级别、各医疗机构的例均费用、平均住院日等基础绩效指标，以及总权重、C</w:t>
            </w:r>
            <w:r>
              <w:rPr>
                <w:rFonts w:ascii="宋体" w:hAnsi="宋体" w:eastAsia="宋体" w:cs="Times New Roman"/>
                <w:bCs/>
                <w:szCs w:val="21"/>
              </w:rPr>
              <w:t>MI</w:t>
            </w:r>
            <w:r>
              <w:rPr>
                <w:rFonts w:hint="eastAsia" w:ascii="宋体" w:hAnsi="宋体" w:eastAsia="宋体" w:cs="Times New Roman"/>
                <w:bCs/>
                <w:szCs w:val="21"/>
              </w:rPr>
              <w:t>、DRG组</w:t>
            </w:r>
            <w:r>
              <w:rPr>
                <w:rFonts w:ascii="宋体" w:hAnsi="宋体" w:eastAsia="宋体" w:cs="Times New Roman"/>
                <w:bCs/>
                <w:szCs w:val="21"/>
              </w:rPr>
              <w:t>数</w:t>
            </w:r>
            <w:r>
              <w:rPr>
                <w:rFonts w:hint="eastAsia" w:ascii="宋体" w:hAnsi="宋体" w:eastAsia="宋体" w:cs="Times New Roman"/>
                <w:bCs/>
                <w:szCs w:val="21"/>
              </w:rPr>
              <w:t>等DRG</w:t>
            </w:r>
            <w:r>
              <w:rPr>
                <w:rFonts w:ascii="宋体" w:hAnsi="宋体" w:eastAsia="宋体" w:cs="Times New Roman"/>
                <w:bCs/>
                <w:szCs w:val="21"/>
              </w:rPr>
              <w:t>相关绩效评价指标</w:t>
            </w:r>
            <w:r>
              <w:rPr>
                <w:rFonts w:hint="eastAsia" w:ascii="宋体" w:hAnsi="宋体" w:eastAsia="宋体" w:cs="Times New Roman"/>
                <w:bCs/>
                <w:szCs w:val="21"/>
              </w:rPr>
              <w:t>；并且能够查看各医疗机构产能、效率、安全得分排名及综合评价排名。（需提供相关证明文件）</w:t>
            </w:r>
          </w:p>
          <w:p>
            <w:pPr>
              <w:spacing w:line="312" w:lineRule="auto"/>
              <w:rPr>
                <w:rFonts w:ascii="宋体" w:hAnsi="宋体" w:eastAsia="宋体" w:cs="Times New Roman"/>
                <w:bCs/>
                <w:szCs w:val="21"/>
              </w:rPr>
            </w:pPr>
            <w:r>
              <w:rPr>
                <w:rFonts w:hint="eastAsia" w:ascii="宋体" w:hAnsi="宋体" w:eastAsia="宋体" w:cs="Times New Roman"/>
                <w:bCs/>
                <w:szCs w:val="21"/>
              </w:rPr>
              <w:t>2. ▲可查看各医疗机构DRG绩效综合评价指标趋势变化、各风险等级分布、学科发展均衡性、各类医疗费用占比、手术情况、DRG</w:t>
            </w:r>
            <w:r>
              <w:rPr>
                <w:rFonts w:ascii="宋体" w:hAnsi="宋体" w:eastAsia="宋体" w:cs="Times New Roman"/>
                <w:bCs/>
                <w:szCs w:val="21"/>
              </w:rPr>
              <w:t>组排名</w:t>
            </w:r>
            <w:r>
              <w:rPr>
                <w:rFonts w:hint="eastAsia" w:ascii="宋体" w:hAnsi="宋体" w:eastAsia="宋体" w:cs="Times New Roman"/>
                <w:bCs/>
                <w:szCs w:val="21"/>
              </w:rPr>
              <w:t>，并提供图形化展示。（需提供相关证明文件）</w:t>
            </w:r>
          </w:p>
          <w:p>
            <w:pPr>
              <w:spacing w:line="312" w:lineRule="auto"/>
              <w:rPr>
                <w:rFonts w:ascii="宋体" w:hAnsi="宋体" w:eastAsia="宋体" w:cs="Times New Roman"/>
                <w:bCs/>
                <w:szCs w:val="21"/>
              </w:rPr>
            </w:pPr>
            <w:r>
              <w:rPr>
                <w:rFonts w:ascii="宋体" w:hAnsi="宋体" w:eastAsia="宋体" w:cs="Times New Roman"/>
                <w:bCs/>
                <w:szCs w:val="21"/>
              </w:rPr>
              <w:t>3.</w:t>
            </w:r>
            <w:r>
              <w:rPr>
                <w:rFonts w:hint="eastAsia" w:ascii="宋体" w:hAnsi="宋体" w:eastAsia="宋体" w:cs="Times New Roman"/>
                <w:bCs/>
                <w:szCs w:val="21"/>
              </w:rPr>
              <w:t xml:space="preserve"> 提供全市同级别医疗机构间相同DRG的对比，对比指标包括病例数、总权重、费用占比、死亡率等。</w:t>
            </w:r>
          </w:p>
          <w:p>
            <w:pPr>
              <w:spacing w:line="312" w:lineRule="auto"/>
              <w:rPr>
                <w:rFonts w:ascii="宋体" w:hAnsi="宋体" w:eastAsia="宋体" w:cs="Times New Roman"/>
                <w:bCs/>
                <w:szCs w:val="21"/>
              </w:rPr>
            </w:pPr>
            <w:r>
              <w:rPr>
                <w:rFonts w:ascii="宋体" w:hAnsi="宋体" w:eastAsia="宋体" w:cs="Times New Roman"/>
                <w:bCs/>
                <w:szCs w:val="21"/>
              </w:rPr>
              <w:t xml:space="preserve">4. </w:t>
            </w:r>
            <w:r>
              <w:rPr>
                <w:rFonts w:hint="eastAsia" w:ascii="宋体" w:hAnsi="宋体" w:eastAsia="宋体" w:cs="Times New Roman"/>
                <w:bCs/>
                <w:szCs w:val="21"/>
              </w:rPr>
              <w:t>结合DRG绩效考核指标，对各医疗机构科室、诊疗组、医师的医疗质量水平进行多维度对比及评估，为管理政策决策提供数据支持。</w:t>
            </w:r>
          </w:p>
          <w:p>
            <w:pPr>
              <w:spacing w:line="312" w:lineRule="auto"/>
              <w:rPr>
                <w:rFonts w:ascii="宋体" w:hAnsi="宋体" w:eastAsia="宋体" w:cs="Times New Roman"/>
                <w:bCs/>
                <w:szCs w:val="21"/>
              </w:rPr>
            </w:pPr>
            <w:r>
              <w:rPr>
                <w:rFonts w:hint="eastAsia" w:ascii="宋体" w:hAnsi="宋体" w:eastAsia="宋体" w:cs="Times New Roman"/>
                <w:bCs/>
                <w:szCs w:val="21"/>
              </w:rPr>
              <w:t>5</w:t>
            </w:r>
            <w:r>
              <w:rPr>
                <w:rFonts w:ascii="宋体" w:hAnsi="宋体" w:eastAsia="宋体" w:cs="Times New Roman"/>
                <w:bCs/>
                <w:szCs w:val="21"/>
              </w:rPr>
              <w:t xml:space="preserve">. </w:t>
            </w:r>
            <w:r>
              <w:rPr>
                <w:rFonts w:hint="eastAsia" w:ascii="宋体" w:hAnsi="宋体" w:eastAsia="宋体" w:cs="Times New Roman"/>
                <w:bCs/>
                <w:szCs w:val="21"/>
              </w:rPr>
              <w:t>医疗机构可查看自身整体、内部科室、医师的绩效情况，以及各类医疗费用占比情况、手术情况、重点疾病情况、自身在区域排名情况等。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spacing w:line="312" w:lineRule="auto"/>
              <w:jc w:val="center"/>
              <w:rPr>
                <w:rFonts w:ascii="宋体" w:hAnsi="宋体" w:eastAsia="宋体" w:cs="Times New Roman"/>
                <w:bCs/>
                <w:szCs w:val="21"/>
              </w:rPr>
            </w:pPr>
            <w:r>
              <w:rPr>
                <w:rFonts w:hint="eastAsia" w:ascii="宋体" w:hAnsi="宋体" w:eastAsia="宋体" w:cs="Times New Roman"/>
                <w:bCs/>
                <w:szCs w:val="21"/>
              </w:rPr>
              <w:t>大数据分析子系统</w:t>
            </w:r>
          </w:p>
        </w:tc>
        <w:tc>
          <w:tcPr>
            <w:tcW w:w="7802" w:type="dxa"/>
          </w:tcPr>
          <w:p>
            <w:pPr>
              <w:numPr>
                <w:ilvl w:val="0"/>
                <w:numId w:val="9"/>
              </w:numPr>
              <w:spacing w:line="312" w:lineRule="auto"/>
              <w:rPr>
                <w:rFonts w:ascii="宋体" w:hAnsi="宋体" w:eastAsia="宋体" w:cs="Times New Roman"/>
                <w:bCs/>
                <w:szCs w:val="21"/>
              </w:rPr>
            </w:pPr>
            <w:r>
              <w:rPr>
                <w:rFonts w:hint="eastAsia" w:ascii="宋体" w:hAnsi="宋体" w:eastAsia="宋体" w:cs="Times New Roman"/>
                <w:bCs/>
                <w:szCs w:val="21"/>
              </w:rPr>
              <w:t>根据D</w:t>
            </w:r>
            <w:r>
              <w:rPr>
                <w:rFonts w:ascii="宋体" w:hAnsi="宋体" w:eastAsia="宋体" w:cs="Times New Roman"/>
                <w:bCs/>
                <w:szCs w:val="21"/>
              </w:rPr>
              <w:t>RG</w:t>
            </w:r>
            <w:r>
              <w:rPr>
                <w:rFonts w:hint="eastAsia" w:ascii="宋体" w:hAnsi="宋体" w:eastAsia="宋体" w:cs="Times New Roman"/>
                <w:bCs/>
                <w:szCs w:val="21"/>
              </w:rPr>
              <w:t>付费运行所需开发服务行为、服务能力、质量安全、医疗违规行为、基金使用、病组费用等统计分析报表。</w:t>
            </w:r>
          </w:p>
          <w:p>
            <w:pPr>
              <w:numPr>
                <w:ilvl w:val="0"/>
                <w:numId w:val="9"/>
              </w:numPr>
              <w:spacing w:line="312" w:lineRule="auto"/>
              <w:rPr>
                <w:rFonts w:ascii="宋体" w:hAnsi="宋体" w:eastAsia="宋体" w:cs="Times New Roman"/>
                <w:bCs/>
                <w:szCs w:val="21"/>
              </w:rPr>
            </w:pPr>
            <w:r>
              <w:rPr>
                <w:rFonts w:hint="eastAsia" w:ascii="宋体" w:hAnsi="宋体" w:eastAsia="宋体" w:cs="Times New Roman"/>
                <w:bCs/>
                <w:szCs w:val="21"/>
              </w:rPr>
              <w:t>基于绩效考评所需开发各个医疗机构质控、月度/年度绩效评分等相关统计分析报表。</w:t>
            </w:r>
          </w:p>
        </w:tc>
      </w:tr>
    </w:tbl>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说明：</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技术参数前加‘</w:t>
      </w:r>
      <w:r>
        <w:rPr>
          <w:rFonts w:hint="eastAsia" w:ascii="宋体" w:hAnsi="宋体" w:eastAsia="宋体" w:cs="Times New Roman"/>
          <w:bCs/>
          <w:szCs w:val="21"/>
        </w:rPr>
        <w:t>▲</w:t>
      </w:r>
      <w:r>
        <w:rPr>
          <w:rFonts w:hint="eastAsia" w:ascii="宋体" w:hAnsi="宋体" w:eastAsia="宋体" w:cs="Times New Roman"/>
          <w:bCs/>
          <w:kern w:val="0"/>
          <w:szCs w:val="21"/>
          <w:lang w:val="zh-CN"/>
        </w:rPr>
        <w:t>’号的参数指标为主要技术指标；未加‘</w:t>
      </w:r>
      <w:r>
        <w:rPr>
          <w:rFonts w:hint="eastAsia" w:ascii="宋体" w:hAnsi="宋体" w:eastAsia="宋体" w:cs="Times New Roman"/>
          <w:bCs/>
          <w:szCs w:val="21"/>
        </w:rPr>
        <w:t>▲</w:t>
      </w:r>
      <w:r>
        <w:rPr>
          <w:rFonts w:hint="eastAsia" w:ascii="宋体" w:hAnsi="宋体" w:eastAsia="宋体" w:cs="Times New Roman"/>
          <w:bCs/>
          <w:kern w:val="0"/>
          <w:szCs w:val="21"/>
          <w:lang w:val="zh-CN"/>
        </w:rPr>
        <w:t>’号的参数指标为一般性技术指标，投标人所投产品应尽量满足这些技术指标要求，若所投产品不能满足一般性技术指标要求，评标委员会将按照评标标准和方法对一般性技术指标响应情况进行扣分。</w:t>
      </w:r>
    </w:p>
    <w:p>
      <w:pPr>
        <w:spacing w:afterLines="50" w:line="312" w:lineRule="auto"/>
        <w:ind w:left="210" w:leftChars="100"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4.5、项目交付成果</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1）D</w:t>
      </w:r>
      <w:r>
        <w:rPr>
          <w:rFonts w:ascii="宋体" w:hAnsi="宋体" w:eastAsia="宋体" w:cs="Times New Roman"/>
          <w:bCs/>
          <w:kern w:val="0"/>
          <w:szCs w:val="21"/>
          <w:lang w:val="zh-CN"/>
        </w:rPr>
        <w:t>RG</w:t>
      </w:r>
      <w:r>
        <w:rPr>
          <w:rFonts w:hint="eastAsia" w:ascii="宋体" w:hAnsi="宋体" w:eastAsia="宋体" w:cs="Times New Roman"/>
          <w:bCs/>
          <w:kern w:val="0"/>
          <w:szCs w:val="21"/>
          <w:lang w:val="zh-CN"/>
        </w:rPr>
        <w:t>相关标准和规范。</w:t>
      </w:r>
    </w:p>
    <w:p>
      <w:pPr>
        <w:spacing w:afterLines="50" w:line="312" w:lineRule="auto"/>
        <w:ind w:left="210" w:leftChars="100" w:firstLine="482"/>
        <w:rPr>
          <w:rFonts w:ascii="宋体" w:hAnsi="宋体" w:eastAsia="宋体" w:cs="Times New Roman"/>
          <w:bCs/>
          <w:kern w:val="0"/>
          <w:szCs w:val="21"/>
          <w:lang w:val="zh-CN"/>
        </w:rPr>
      </w:pPr>
      <w:r>
        <w:rPr>
          <w:rFonts w:ascii="宋体" w:hAnsi="宋体" w:eastAsia="宋体" w:cs="Times New Roman"/>
          <w:bCs/>
          <w:kern w:val="0"/>
          <w:szCs w:val="21"/>
          <w:lang w:val="zh-CN"/>
        </w:rPr>
        <w:t>2</w:t>
      </w:r>
      <w:r>
        <w:rPr>
          <w:rFonts w:hint="eastAsia" w:ascii="宋体" w:hAnsi="宋体" w:eastAsia="宋体" w:cs="Times New Roman"/>
          <w:bCs/>
          <w:kern w:val="0"/>
          <w:szCs w:val="21"/>
          <w:lang w:val="zh-CN"/>
        </w:rPr>
        <w:t>）</w:t>
      </w:r>
      <w:r>
        <w:rPr>
          <w:rFonts w:ascii="宋体" w:hAnsi="宋体" w:eastAsia="宋体" w:cs="Times New Roman"/>
          <w:bCs/>
          <w:kern w:val="0"/>
          <w:szCs w:val="21"/>
          <w:lang w:val="zh-CN"/>
        </w:rPr>
        <w:t>DRG</w:t>
      </w:r>
      <w:r>
        <w:rPr>
          <w:rFonts w:hint="eastAsia" w:ascii="宋体" w:hAnsi="宋体" w:eastAsia="宋体" w:cs="Times New Roman"/>
          <w:bCs/>
          <w:kern w:val="0"/>
          <w:szCs w:val="21"/>
          <w:lang w:val="zh-CN"/>
        </w:rPr>
        <w:t>点数付费平台软件系统一套。</w:t>
      </w:r>
    </w:p>
    <w:p>
      <w:pPr>
        <w:spacing w:afterLines="50" w:line="312" w:lineRule="auto"/>
        <w:ind w:left="210" w:leftChars="100" w:firstLine="482"/>
        <w:rPr>
          <w:rFonts w:ascii="宋体" w:hAnsi="宋体" w:eastAsia="宋体" w:cs="Times New Roman"/>
          <w:bCs/>
          <w:kern w:val="0"/>
          <w:szCs w:val="21"/>
          <w:lang w:val="zh-CN"/>
        </w:rPr>
      </w:pPr>
      <w:r>
        <w:rPr>
          <w:rFonts w:ascii="宋体" w:hAnsi="宋体" w:eastAsia="宋体" w:cs="Times New Roman"/>
          <w:bCs/>
          <w:kern w:val="0"/>
          <w:szCs w:val="21"/>
          <w:lang w:val="zh-CN"/>
        </w:rPr>
        <w:t>3</w:t>
      </w:r>
      <w:r>
        <w:rPr>
          <w:rFonts w:hint="eastAsia" w:ascii="宋体" w:hAnsi="宋体" w:eastAsia="宋体" w:cs="Times New Roman"/>
          <w:bCs/>
          <w:kern w:val="0"/>
          <w:szCs w:val="21"/>
          <w:lang w:val="zh-CN"/>
        </w:rPr>
        <w:t>）提供相关技术文档，包括：</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（1）需求分析报告</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（2）系统概要设计说明书</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（3）系统详细设计方案</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（4）系统测试报告</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（5）数据库设计说明书</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w:t>
      </w:r>
      <w:r>
        <w:rPr>
          <w:rFonts w:ascii="宋体" w:hAnsi="宋体" w:eastAsia="宋体" w:cs="Times New Roman"/>
          <w:bCs/>
          <w:kern w:val="0"/>
          <w:szCs w:val="21"/>
          <w:lang w:val="zh-CN"/>
        </w:rPr>
        <w:t>6</w:t>
      </w:r>
      <w:r>
        <w:rPr>
          <w:rFonts w:hint="eastAsia" w:ascii="宋体" w:hAnsi="宋体" w:eastAsia="宋体" w:cs="Times New Roman"/>
          <w:bCs/>
          <w:kern w:val="0"/>
          <w:szCs w:val="21"/>
          <w:lang w:val="zh-CN"/>
        </w:rPr>
        <w:t>）使用操作手册</w:t>
      </w:r>
    </w:p>
    <w:p>
      <w:pPr>
        <w:rPr>
          <w:rFonts w:ascii="宋体" w:hAnsi="宋体" w:eastAsia="宋体" w:cs="Times New Roman"/>
          <w:b/>
          <w:sz w:val="24"/>
          <w:szCs w:val="24"/>
        </w:rPr>
      </w:pPr>
    </w:p>
    <w:p>
      <w:pPr>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、项目服务要求</w:t>
      </w:r>
    </w:p>
    <w:p>
      <w:pPr>
        <w:spacing w:afterLines="50" w:line="312" w:lineRule="auto"/>
        <w:ind w:left="210" w:leftChars="100"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（1）负责项目综合管理工作</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推进DRG支付方式改革项目整体工作，</w:t>
      </w:r>
      <w:r>
        <w:rPr>
          <w:rFonts w:hint="eastAsia" w:ascii="宋体" w:hAnsi="宋体" w:eastAsia="宋体" w:cs="Times New Roman"/>
          <w:bCs/>
          <w:kern w:val="0"/>
          <w:szCs w:val="21"/>
        </w:rPr>
        <w:t>协助采购人</w:t>
      </w:r>
      <w:r>
        <w:rPr>
          <w:rFonts w:hint="eastAsia" w:ascii="宋体" w:hAnsi="宋体" w:eastAsia="宋体" w:cs="Times New Roman"/>
          <w:bCs/>
          <w:kern w:val="0"/>
          <w:szCs w:val="21"/>
          <w:lang w:val="zh-CN"/>
        </w:rPr>
        <w:t>制定有关配套政策，指导项目方向，解决工作中遇到的有关问题。</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1、辅助拟定全市开展DRG付费相关政策文件及实施细则,并成立领导工作小组、专家工作组；</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2、辅助拟定全市开展DRG试点付费疾病范围、试点医疗机构、参保群体；</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3、辅助拟定全市开展D</w:t>
      </w:r>
      <w:r>
        <w:rPr>
          <w:rFonts w:ascii="宋体" w:hAnsi="宋体" w:eastAsia="宋体" w:cs="Times New Roman"/>
          <w:bCs/>
          <w:kern w:val="0"/>
          <w:szCs w:val="21"/>
          <w:lang w:val="zh-CN"/>
        </w:rPr>
        <w:t>RG</w:t>
      </w:r>
      <w:r>
        <w:rPr>
          <w:rFonts w:hint="eastAsia" w:ascii="宋体" w:hAnsi="宋体" w:eastAsia="宋体" w:cs="Times New Roman"/>
          <w:bCs/>
          <w:kern w:val="0"/>
          <w:szCs w:val="21"/>
          <w:lang w:val="zh-CN"/>
        </w:rPr>
        <w:t>试点绩效考评办法及相关考核指标。</w:t>
      </w:r>
    </w:p>
    <w:p>
      <w:pPr>
        <w:spacing w:afterLines="50" w:line="312" w:lineRule="auto"/>
        <w:ind w:left="210" w:leftChars="100"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w:t>
      </w:r>
      <w:r>
        <w:rPr>
          <w:rFonts w:ascii="宋体" w:hAnsi="宋体" w:eastAsia="宋体" w:cs="Times New Roman"/>
          <w:b/>
          <w:kern w:val="0"/>
          <w:szCs w:val="21"/>
          <w:lang w:val="zh-CN"/>
        </w:rPr>
        <w:t>2</w:t>
      </w:r>
      <w:r>
        <w:rPr>
          <w:rFonts w:hint="eastAsia" w:ascii="宋体" w:hAnsi="宋体" w:eastAsia="宋体" w:cs="Times New Roman"/>
          <w:b/>
          <w:kern w:val="0"/>
          <w:szCs w:val="21"/>
          <w:lang w:val="zh-CN"/>
        </w:rPr>
        <w:t>）负责DRG付费方案设计工作</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提供基于DRG的精细分组及持续运行服务，</w:t>
      </w:r>
      <w:r>
        <w:rPr>
          <w:rFonts w:hint="eastAsia" w:ascii="宋体" w:hAnsi="宋体" w:eastAsia="宋体" w:cs="Times New Roman"/>
          <w:bCs/>
          <w:kern w:val="0"/>
          <w:szCs w:val="21"/>
        </w:rPr>
        <w:t>基于</w:t>
      </w:r>
      <w:r>
        <w:rPr>
          <w:rFonts w:hint="eastAsia" w:ascii="宋体" w:hAnsi="宋体" w:eastAsia="宋体" w:cs="Times New Roman"/>
          <w:bCs/>
          <w:kern w:val="0"/>
          <w:szCs w:val="21"/>
          <w:lang w:val="zh-CN"/>
        </w:rPr>
        <w:t>国家C</w:t>
      </w:r>
      <w:r>
        <w:rPr>
          <w:rFonts w:ascii="宋体" w:hAnsi="宋体" w:eastAsia="宋体" w:cs="Times New Roman"/>
          <w:bCs/>
          <w:kern w:val="0"/>
          <w:szCs w:val="21"/>
          <w:lang w:val="zh-CN"/>
        </w:rPr>
        <w:t>HS-DRG</w:t>
      </w:r>
      <w:r>
        <w:rPr>
          <w:rFonts w:hint="eastAsia" w:ascii="宋体" w:hAnsi="宋体" w:eastAsia="宋体" w:cs="Times New Roman"/>
          <w:bCs/>
          <w:kern w:val="0"/>
          <w:szCs w:val="21"/>
          <w:lang w:val="zh-CN"/>
        </w:rPr>
        <w:t>核心分组标准，进行市本地化分组，进行分组动态调整与完善。提供基于DRG的付费测算服务，做好付费标准测算，建设动态DRG付费标准调整机制,内容包括：</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1、根据历史费用数据计算DRG分组权重，并进行权重合理化调整和优化。</w:t>
      </w:r>
    </w:p>
    <w:p>
      <w:pPr>
        <w:spacing w:afterLines="50" w:line="312" w:lineRule="auto"/>
        <w:ind w:left="210" w:leftChars="100" w:firstLine="482"/>
        <w:rPr>
          <w:rFonts w:ascii="宋体" w:hAnsi="宋体" w:eastAsia="宋体" w:cs="Times New Roman"/>
          <w:bCs/>
          <w:kern w:val="0"/>
          <w:szCs w:val="21"/>
          <w:lang w:val="zh-CN"/>
        </w:rPr>
      </w:pPr>
      <w:r>
        <w:rPr>
          <w:rFonts w:ascii="宋体" w:hAnsi="宋体" w:eastAsia="宋体" w:cs="Times New Roman"/>
          <w:bCs/>
          <w:kern w:val="0"/>
          <w:szCs w:val="21"/>
          <w:lang w:val="zh-CN"/>
        </w:rPr>
        <w:t>2</w:t>
      </w:r>
      <w:r>
        <w:rPr>
          <w:rFonts w:hint="eastAsia" w:ascii="宋体" w:hAnsi="宋体" w:eastAsia="宋体" w:cs="Times New Roman"/>
          <w:bCs/>
          <w:kern w:val="0"/>
          <w:szCs w:val="21"/>
          <w:lang w:val="zh-CN"/>
        </w:rPr>
        <w:t>、DRG付费过程中，动态监控医保基金、医疗机构运营及患者负担情况，为支付标准及支付规则调整提供依据，并实现医疗服务价格与DRG付费标准的联动。</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3、充分考虑DRG的各种特殊情况，结合医保基金收支情况及国家、浙江省相关政策，提供舟山本地DRG付费方案。</w:t>
      </w:r>
    </w:p>
    <w:p>
      <w:pPr>
        <w:spacing w:afterLines="50" w:line="312" w:lineRule="auto"/>
        <w:ind w:left="210" w:leftChars="100"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w:t>
      </w:r>
      <w:r>
        <w:rPr>
          <w:rFonts w:ascii="宋体" w:hAnsi="宋体" w:eastAsia="宋体" w:cs="Times New Roman"/>
          <w:b/>
          <w:kern w:val="0"/>
          <w:szCs w:val="21"/>
          <w:lang w:val="zh-CN"/>
        </w:rPr>
        <w:t>3</w:t>
      </w:r>
      <w:r>
        <w:rPr>
          <w:rFonts w:hint="eastAsia" w:ascii="宋体" w:hAnsi="宋体" w:eastAsia="宋体" w:cs="Times New Roman"/>
          <w:b/>
          <w:kern w:val="0"/>
          <w:szCs w:val="21"/>
          <w:lang w:val="zh-CN"/>
        </w:rPr>
        <w:t>）负责DRG付费系统建设工作</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负责DRG付费系统的开发及实施部署，提供信息化建设有关环节的意见及建议，在建设系统方面提供相关服务。</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整体协调市医保核心业务系统（含省新业务系统D</w:t>
      </w:r>
      <w:r>
        <w:rPr>
          <w:rFonts w:ascii="宋体" w:hAnsi="宋体" w:eastAsia="宋体" w:cs="Times New Roman"/>
          <w:bCs/>
          <w:kern w:val="0"/>
          <w:szCs w:val="21"/>
          <w:lang w:val="zh-CN"/>
        </w:rPr>
        <w:t>RG</w:t>
      </w:r>
      <w:r>
        <w:rPr>
          <w:rFonts w:hint="eastAsia" w:ascii="宋体" w:hAnsi="宋体" w:eastAsia="宋体" w:cs="Times New Roman"/>
          <w:bCs/>
          <w:kern w:val="0"/>
          <w:szCs w:val="21"/>
          <w:lang w:val="zh-CN"/>
        </w:rPr>
        <w:t>对接）、医保DRG点数付费平台、医疗机构端系统平稳衔接，高效运行。</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根据最终确定的D</w:t>
      </w:r>
      <w:r>
        <w:rPr>
          <w:rFonts w:ascii="宋体" w:hAnsi="宋体" w:eastAsia="宋体" w:cs="Times New Roman"/>
          <w:bCs/>
          <w:kern w:val="0"/>
          <w:szCs w:val="21"/>
          <w:lang w:val="zh-CN"/>
        </w:rPr>
        <w:t>RG</w:t>
      </w:r>
      <w:r>
        <w:rPr>
          <w:rFonts w:hint="eastAsia" w:ascii="宋体" w:hAnsi="宋体" w:eastAsia="宋体" w:cs="Times New Roman"/>
          <w:bCs/>
          <w:kern w:val="0"/>
          <w:szCs w:val="21"/>
          <w:lang w:val="zh-CN"/>
        </w:rPr>
        <w:t>分组标准，对信息系统进行配置、改造，以完全符合国家、省、市DRG分组标准要求。</w:t>
      </w:r>
    </w:p>
    <w:p>
      <w:pPr>
        <w:spacing w:afterLines="50" w:line="312" w:lineRule="auto"/>
        <w:ind w:left="210" w:leftChars="100"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w:t>
      </w:r>
      <w:r>
        <w:rPr>
          <w:rFonts w:ascii="宋体" w:hAnsi="宋体" w:eastAsia="宋体" w:cs="Times New Roman"/>
          <w:b/>
          <w:kern w:val="0"/>
          <w:szCs w:val="21"/>
          <w:lang w:val="zh-CN"/>
        </w:rPr>
        <w:t>4</w:t>
      </w:r>
      <w:r>
        <w:rPr>
          <w:rFonts w:hint="eastAsia" w:ascii="宋体" w:hAnsi="宋体" w:eastAsia="宋体" w:cs="Times New Roman"/>
          <w:b/>
          <w:kern w:val="0"/>
          <w:szCs w:val="21"/>
          <w:lang w:val="zh-CN"/>
        </w:rPr>
        <w:t>）负责辅助结算经办有关工作</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提供实行DRG付费后，经办机构和医疗机构的结算业务流程方案，建立DRG付费结算体系，确保科学合理，提供有关结算服务，内容包括：</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根据舟山全市2017-2019年病案首页数据，</w:t>
      </w:r>
      <w:r>
        <w:rPr>
          <w:rFonts w:hint="eastAsia" w:ascii="宋体" w:hAnsi="宋体" w:eastAsia="宋体" w:cs="Times New Roman"/>
          <w:bCs/>
          <w:kern w:val="0"/>
          <w:szCs w:val="21"/>
        </w:rPr>
        <w:t>协助采购人</w:t>
      </w:r>
      <w:r>
        <w:rPr>
          <w:rFonts w:hint="eastAsia" w:ascii="宋体" w:hAnsi="宋体" w:eastAsia="宋体" w:cs="Times New Roman"/>
          <w:bCs/>
          <w:kern w:val="0"/>
          <w:szCs w:val="21"/>
          <w:lang w:val="zh-CN"/>
        </w:rPr>
        <w:t>制定DRG付费实施细则，并根据运行的情况进行调整。</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在运行期间，进行分析监控，并</w:t>
      </w:r>
      <w:r>
        <w:rPr>
          <w:rFonts w:hint="eastAsia" w:ascii="宋体" w:hAnsi="宋体" w:eastAsia="宋体" w:cs="Times New Roman"/>
          <w:bCs/>
          <w:kern w:val="0"/>
          <w:szCs w:val="21"/>
        </w:rPr>
        <w:t>协助医保</w:t>
      </w:r>
      <w:r>
        <w:rPr>
          <w:rFonts w:hint="eastAsia" w:ascii="宋体" w:hAnsi="宋体" w:eastAsia="宋体" w:cs="Times New Roman"/>
          <w:bCs/>
          <w:kern w:val="0"/>
          <w:szCs w:val="21"/>
          <w:lang w:val="zh-CN"/>
        </w:rPr>
        <w:t>相关部门调整DRG付费标准及规则，并通过后续模拟结算验证调整后的效果。</w:t>
      </w:r>
    </w:p>
    <w:p>
      <w:pPr>
        <w:spacing w:afterLines="50" w:line="312" w:lineRule="auto"/>
        <w:ind w:left="210" w:leftChars="100"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w:t>
      </w:r>
      <w:r>
        <w:rPr>
          <w:rFonts w:ascii="宋体" w:hAnsi="宋体" w:eastAsia="宋体" w:cs="Times New Roman"/>
          <w:b/>
          <w:kern w:val="0"/>
          <w:szCs w:val="21"/>
          <w:lang w:val="zh-CN"/>
        </w:rPr>
        <w:t>5</w:t>
      </w:r>
      <w:r>
        <w:rPr>
          <w:rFonts w:hint="eastAsia" w:ascii="宋体" w:hAnsi="宋体" w:eastAsia="宋体" w:cs="Times New Roman"/>
          <w:b/>
          <w:kern w:val="0"/>
          <w:szCs w:val="21"/>
          <w:lang w:val="zh-CN"/>
        </w:rPr>
        <w:t>）负责辅助建立基于DRG的监管体系，内容包括：</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建立日常病案审核机制,运用大数据计算，对出院病例进行ICD编码合理性、医疗服务充分性、付费合理性的审核，</w:t>
      </w:r>
      <w:r>
        <w:rPr>
          <w:rFonts w:hint="eastAsia" w:ascii="宋体" w:hAnsi="宋体" w:eastAsia="宋体" w:cs="Times New Roman"/>
          <w:bCs/>
          <w:kern w:val="0"/>
          <w:szCs w:val="21"/>
        </w:rPr>
        <w:t>准确定位</w:t>
      </w:r>
      <w:r>
        <w:rPr>
          <w:rFonts w:hint="eastAsia" w:ascii="宋体" w:hAnsi="宋体" w:eastAsia="宋体" w:cs="Times New Roman"/>
          <w:bCs/>
          <w:kern w:val="0"/>
          <w:szCs w:val="21"/>
          <w:lang w:val="zh-CN"/>
        </w:rPr>
        <w:t>高编码、服务不足、分解住院、降低入出院标准等违规行为。</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建立年度考核机制，根据每年制定的DRG付费制度改革目标，针对试点医疗机构进行年度考核，并将年度考核与年终清算结果挂钩，保障DRG付费制度改革的效果。</w:t>
      </w:r>
    </w:p>
    <w:p>
      <w:pPr>
        <w:spacing w:afterLines="50" w:line="312" w:lineRule="auto"/>
        <w:ind w:left="210" w:leftChars="100" w:firstLine="482"/>
        <w:rPr>
          <w:rFonts w:ascii="宋体" w:hAnsi="宋体" w:eastAsia="宋体" w:cs="Times New Roman"/>
          <w:bCs/>
          <w:kern w:val="0"/>
          <w:szCs w:val="21"/>
          <w:lang w:val="zh-CN"/>
        </w:rPr>
      </w:pPr>
      <w:r>
        <w:rPr>
          <w:rFonts w:hint="eastAsia" w:ascii="宋体" w:hAnsi="宋体" w:eastAsia="宋体" w:cs="Times New Roman"/>
          <w:bCs/>
          <w:kern w:val="0"/>
          <w:szCs w:val="21"/>
          <w:lang w:val="zh-CN"/>
        </w:rPr>
        <w:t>建立长效评价机制，从医疗服务质量、医疗服务效率、医疗服务能力等多个维度来评价各试点医疗机构的绩效，为支付制度改革的持续深入提供支撑。并提供DRG定期工作报告和年度工作报告。</w:t>
      </w:r>
    </w:p>
    <w:p>
      <w:pPr>
        <w:spacing w:afterLines="50" w:line="312" w:lineRule="auto"/>
        <w:ind w:left="210" w:leftChars="100"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w:t>
      </w:r>
      <w:r>
        <w:rPr>
          <w:rFonts w:ascii="宋体" w:hAnsi="宋体" w:eastAsia="宋体" w:cs="Times New Roman"/>
          <w:b/>
          <w:kern w:val="0"/>
          <w:szCs w:val="21"/>
          <w:lang w:val="zh-CN"/>
        </w:rPr>
        <w:t>6</w:t>
      </w:r>
      <w:r>
        <w:rPr>
          <w:rFonts w:hint="eastAsia" w:ascii="宋体" w:hAnsi="宋体" w:eastAsia="宋体" w:cs="Times New Roman"/>
          <w:b/>
          <w:kern w:val="0"/>
          <w:szCs w:val="21"/>
          <w:lang w:val="zh-CN"/>
        </w:rPr>
        <w:t>）负责提供DRG专家服务，由专家指导舟山市DRG支付制度改革工作，内容包括：</w:t>
      </w:r>
    </w:p>
    <w:p>
      <w:pPr>
        <w:numPr>
          <w:ilvl w:val="0"/>
          <w:numId w:val="10"/>
        </w:numPr>
        <w:spacing w:afterLines="50" w:line="312" w:lineRule="auto"/>
        <w:ind w:left="709" w:hanging="283"/>
        <w:rPr>
          <w:rFonts w:ascii="宋体" w:hAnsi="宋体" w:eastAsia="宋体" w:cs="Times New Roman"/>
          <w:bCs/>
          <w:kern w:val="0"/>
          <w:szCs w:val="21"/>
          <w:lang w:val="zh-CN"/>
        </w:rPr>
      </w:pPr>
      <w:r>
        <w:rPr>
          <w:rFonts w:hint="eastAsia" w:ascii="宋体" w:hAnsi="宋体" w:eastAsia="宋体" w:cs="Times New Roman"/>
          <w:bCs/>
          <w:kern w:val="0"/>
          <w:szCs w:val="21"/>
          <w:lang w:val="zh-CN"/>
        </w:rPr>
        <w:t>对本地医疗机构病案首页各数据项的填写进行规范，并对数据来源、填写规范、逻辑校验规则等内容进行培训。</w:t>
      </w:r>
    </w:p>
    <w:p>
      <w:pPr>
        <w:numPr>
          <w:ilvl w:val="0"/>
          <w:numId w:val="10"/>
        </w:numPr>
        <w:spacing w:afterLines="50" w:line="312" w:lineRule="auto"/>
        <w:ind w:left="709" w:hanging="283"/>
        <w:rPr>
          <w:rFonts w:ascii="宋体" w:hAnsi="宋体" w:eastAsia="宋体" w:cs="Times New Roman"/>
          <w:bCs/>
          <w:kern w:val="0"/>
          <w:szCs w:val="21"/>
          <w:lang w:val="zh-CN"/>
        </w:rPr>
      </w:pPr>
      <w:r>
        <w:rPr>
          <w:rFonts w:hint="eastAsia" w:ascii="宋体" w:hAnsi="宋体" w:eastAsia="宋体" w:cs="Times New Roman"/>
          <w:bCs/>
          <w:kern w:val="0"/>
          <w:szCs w:val="21"/>
          <w:lang w:val="zh-CN"/>
        </w:rPr>
        <w:t>按照国家医保局医疗保障标准，对市医保局相关单位、医疗机构进行ICD-10和ICD-9-CM-3两大编码体系的培训，统一临床诊断名称书写规范、统一编码扩展规则，统一主要诊断选择规则。</w:t>
      </w:r>
    </w:p>
    <w:p>
      <w:pPr>
        <w:numPr>
          <w:ilvl w:val="0"/>
          <w:numId w:val="10"/>
        </w:numPr>
        <w:spacing w:afterLines="50" w:line="312" w:lineRule="auto"/>
        <w:ind w:left="709" w:hanging="283"/>
        <w:rPr>
          <w:rFonts w:ascii="宋体" w:hAnsi="宋体" w:eastAsia="宋体" w:cs="Times New Roman"/>
          <w:bCs/>
          <w:kern w:val="0"/>
          <w:szCs w:val="21"/>
          <w:lang w:val="zh-CN"/>
        </w:rPr>
      </w:pPr>
      <w:r>
        <w:rPr>
          <w:rFonts w:hint="eastAsia" w:ascii="宋体" w:hAnsi="宋体" w:eastAsia="宋体" w:cs="Times New Roman"/>
          <w:bCs/>
          <w:kern w:val="0"/>
          <w:szCs w:val="21"/>
          <w:lang w:val="zh-CN"/>
        </w:rPr>
        <w:t>结合本地政策，对历史病案数据和结算数据进行分析测算，筛选出离散度低，适合DRG付费的病组，完善与制定包含DRG分组规则、分值测算规则、付费规则、医保基金预算、决算等内容的总体实施方案。</w:t>
      </w:r>
    </w:p>
    <w:p>
      <w:pPr>
        <w:numPr>
          <w:ilvl w:val="0"/>
          <w:numId w:val="10"/>
        </w:numPr>
        <w:spacing w:afterLines="50" w:line="312" w:lineRule="auto"/>
        <w:ind w:left="709" w:hanging="283"/>
        <w:rPr>
          <w:rFonts w:ascii="宋体" w:hAnsi="宋体" w:eastAsia="宋体" w:cs="Times New Roman"/>
          <w:bCs/>
          <w:kern w:val="0"/>
          <w:szCs w:val="21"/>
          <w:lang w:val="zh-CN"/>
        </w:rPr>
      </w:pPr>
      <w:r>
        <w:rPr>
          <w:rFonts w:hint="eastAsia" w:ascii="宋体" w:hAnsi="宋体" w:eastAsia="宋体" w:cs="Times New Roman"/>
          <w:bCs/>
          <w:kern w:val="0"/>
          <w:szCs w:val="21"/>
          <w:lang w:val="zh-CN"/>
        </w:rPr>
        <w:t>对违规病例、疑似病例的筛选规则进行编制与调整，减少</w:t>
      </w:r>
      <w:r>
        <w:rPr>
          <w:rFonts w:hint="eastAsia" w:ascii="宋体" w:hAnsi="宋体" w:eastAsia="宋体" w:cs="Times New Roman"/>
          <w:bCs/>
          <w:kern w:val="0"/>
          <w:szCs w:val="21"/>
        </w:rPr>
        <w:t>高编码</w:t>
      </w:r>
      <w:r>
        <w:rPr>
          <w:rFonts w:hint="eastAsia" w:ascii="宋体" w:hAnsi="宋体" w:eastAsia="宋体" w:cs="Times New Roman"/>
          <w:bCs/>
          <w:kern w:val="0"/>
          <w:szCs w:val="21"/>
          <w:lang w:val="zh-CN"/>
        </w:rPr>
        <w:t>、不合理诊疗、不合理用药、分解住院、不合理入院等问题的出现。</w:t>
      </w:r>
    </w:p>
    <w:p>
      <w:pPr>
        <w:numPr>
          <w:ilvl w:val="0"/>
          <w:numId w:val="10"/>
        </w:numPr>
        <w:spacing w:afterLines="50" w:line="312" w:lineRule="auto"/>
        <w:ind w:left="709" w:hanging="283"/>
        <w:rPr>
          <w:rFonts w:ascii="宋体" w:hAnsi="宋体" w:eastAsia="宋体" w:cs="Times New Roman"/>
          <w:bCs/>
          <w:kern w:val="0"/>
          <w:szCs w:val="21"/>
          <w:lang w:val="zh-CN"/>
        </w:rPr>
      </w:pPr>
      <w:r>
        <w:rPr>
          <w:rFonts w:hint="eastAsia" w:ascii="宋体" w:hAnsi="宋体" w:eastAsia="宋体" w:cs="Times New Roman"/>
          <w:bCs/>
          <w:kern w:val="0"/>
          <w:szCs w:val="21"/>
          <w:lang w:val="zh-CN"/>
        </w:rPr>
        <w:t>DRG专家基于国家、省医保局的政策精神，结合舟山市医保局的要求，定期从基金安全、试点医院运行、患者负担等多个维度对模拟付费结果进行分析评价，并针对性提出改进方案。</w:t>
      </w: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（7）系统开发驻场服务要求：</w:t>
      </w:r>
    </w:p>
    <w:p>
      <w:pPr>
        <w:numPr>
          <w:ilvl w:val="0"/>
          <w:numId w:val="10"/>
        </w:numPr>
        <w:spacing w:afterLines="50" w:line="312" w:lineRule="auto"/>
        <w:ind w:left="709" w:hanging="283"/>
        <w:rPr>
          <w:rFonts w:ascii="宋体" w:hAnsi="宋体" w:eastAsia="宋体" w:cs="Times New Roman"/>
          <w:bCs/>
          <w:kern w:val="0"/>
          <w:szCs w:val="21"/>
          <w:lang w:val="zh-CN"/>
        </w:rPr>
      </w:pPr>
      <w:r>
        <w:rPr>
          <w:rFonts w:hint="eastAsia" w:ascii="宋体" w:hAnsi="宋体" w:eastAsia="宋体" w:cs="Times New Roman"/>
          <w:bCs/>
          <w:kern w:val="0"/>
          <w:szCs w:val="21"/>
          <w:lang w:val="zh-CN"/>
        </w:rPr>
        <w:t>投标人提供DRG支付方式改革在舟山市落地推行的支撑服务工作，在服务期间向采购人派驻软件开发、运维、临床医学等专业人员4名驻场做好全方位服务保障，做好日常系统维护服务工作。</w:t>
      </w: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w:t>
      </w:r>
      <w:r>
        <w:rPr>
          <w:rFonts w:ascii="宋体" w:hAnsi="宋体" w:eastAsia="宋体" w:cs="Times New Roman"/>
          <w:b/>
          <w:kern w:val="0"/>
          <w:szCs w:val="21"/>
          <w:lang w:val="zh-CN"/>
        </w:rPr>
        <w:t>8</w:t>
      </w:r>
      <w:r>
        <w:rPr>
          <w:rFonts w:hint="eastAsia" w:ascii="宋体" w:hAnsi="宋体" w:eastAsia="宋体" w:cs="Times New Roman"/>
          <w:b/>
          <w:kern w:val="0"/>
          <w:szCs w:val="21"/>
          <w:lang w:val="zh-CN"/>
        </w:rPr>
        <w:t>）服务响应要求：</w:t>
      </w:r>
    </w:p>
    <w:p>
      <w:pPr>
        <w:numPr>
          <w:ilvl w:val="0"/>
          <w:numId w:val="10"/>
        </w:numPr>
        <w:spacing w:afterLines="50" w:line="312" w:lineRule="auto"/>
        <w:ind w:left="709" w:hanging="283"/>
        <w:rPr>
          <w:rFonts w:ascii="宋体" w:hAnsi="宋体" w:eastAsia="宋体" w:cs="Times New Roman"/>
          <w:bCs/>
          <w:kern w:val="0"/>
          <w:szCs w:val="21"/>
          <w:lang w:val="zh-CN"/>
        </w:rPr>
      </w:pPr>
      <w:r>
        <w:rPr>
          <w:rFonts w:hint="eastAsia" w:ascii="宋体" w:hAnsi="宋体" w:eastAsia="宋体" w:cs="Times New Roman"/>
          <w:bCs/>
          <w:kern w:val="0"/>
          <w:szCs w:val="21"/>
          <w:lang w:val="zh-CN"/>
        </w:rPr>
        <w:t>7×24小时电话、传真、邮件服务，1小时内做出明确响应和安排，4小时内做出故障诊断报告，如需现场服务的，具有解决故障能力的工程师应在规定的时间内到达现场（时间不超过4小时）。</w:t>
      </w:r>
    </w:p>
    <w:p>
      <w:pPr>
        <w:spacing w:afterLines="50" w:line="312" w:lineRule="auto"/>
        <w:ind w:firstLine="482"/>
        <w:rPr>
          <w:rFonts w:ascii="宋体" w:hAnsi="宋体" w:eastAsia="宋体" w:cs="Times New Roman"/>
          <w:b/>
          <w:kern w:val="0"/>
          <w:szCs w:val="21"/>
          <w:lang w:val="zh-CN"/>
        </w:rPr>
      </w:pPr>
      <w:r>
        <w:rPr>
          <w:rFonts w:hint="eastAsia" w:ascii="宋体" w:hAnsi="宋体" w:eastAsia="宋体" w:cs="Times New Roman"/>
          <w:b/>
          <w:kern w:val="0"/>
          <w:szCs w:val="21"/>
          <w:lang w:val="zh-CN"/>
        </w:rPr>
        <w:t>（9）售后服务要求：</w:t>
      </w:r>
    </w:p>
    <w:p>
      <w:pPr>
        <w:numPr>
          <w:ilvl w:val="0"/>
          <w:numId w:val="10"/>
        </w:numPr>
        <w:spacing w:afterLines="50" w:line="312" w:lineRule="auto"/>
        <w:ind w:left="709" w:hanging="283"/>
        <w:rPr>
          <w:rFonts w:ascii="宋体" w:hAnsi="宋体" w:eastAsia="宋体" w:cs="Times New Roman"/>
          <w:bCs/>
          <w:kern w:val="0"/>
          <w:szCs w:val="21"/>
          <w:lang w:val="zh-CN"/>
        </w:rPr>
      </w:pPr>
      <w:r>
        <w:rPr>
          <w:rFonts w:hint="eastAsia" w:ascii="宋体" w:hAnsi="宋体" w:eastAsia="宋体" w:cs="Times New Roman"/>
          <w:bCs/>
          <w:kern w:val="0"/>
          <w:szCs w:val="21"/>
          <w:lang w:val="zh-CN"/>
        </w:rPr>
        <w:t>本项目合同期为五年服务，服务期满后，由投标人和采购人协商后，签订相关售后服务合同，提供相应服务。投标人根据采购人提出的具体需求，不断更新升级系统，处理系统使用过程中的有关事务。</w:t>
      </w:r>
    </w:p>
    <w:p>
      <w:pPr>
        <w:rPr>
          <w:rFonts w:ascii="宋体" w:hAnsi="宋体" w:eastAsia="宋体" w:cs="Times New Roman"/>
          <w:b/>
          <w:sz w:val="24"/>
          <w:szCs w:val="24"/>
        </w:rPr>
      </w:pPr>
    </w:p>
    <w:p>
      <w:pPr>
        <w:spacing w:line="312" w:lineRule="auto"/>
        <w:rPr>
          <w:rFonts w:ascii="宋体" w:hAnsi="宋体" w:eastAsia="宋体" w:cs="Times New Roman"/>
          <w:b/>
          <w:sz w:val="24"/>
          <w:szCs w:val="24"/>
        </w:rPr>
      </w:pPr>
      <w:r>
        <w:rPr>
          <w:rFonts w:hint="eastAsia" w:ascii="宋体" w:hAnsi="宋体" w:eastAsia="宋体" w:cs="Times New Roman"/>
          <w:b/>
          <w:sz w:val="24"/>
          <w:szCs w:val="24"/>
        </w:rPr>
        <w:t>六、</w:t>
      </w:r>
      <w:r>
        <w:rPr>
          <w:rFonts w:ascii="宋体" w:hAnsi="宋体" w:eastAsia="宋体" w:cs="Times New Roman"/>
          <w:b/>
          <w:sz w:val="24"/>
          <w:szCs w:val="24"/>
        </w:rPr>
        <w:t>培训要求</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根据本次项目建设目标和范围，投标人针对各类人员提供培训计划、培训内容、培训方式、培训地点、培训对象、培训人数、质量保障等提出具体方案。投标人应为采购人系统管理人员提供相关技术培训，为采购人、医疗机构等应用单位的业务工作人员提供相关业务培训。投标人通过培训</w:t>
      </w:r>
      <w:r>
        <w:rPr>
          <w:rFonts w:ascii="宋体" w:hAnsi="宋体" w:eastAsia="宋体" w:cs="Times New Roman"/>
          <w:szCs w:val="21"/>
        </w:rPr>
        <w:t>DRG方面的有关知识内容和工作方案，使工作人员尽快熟悉系统功能并能够熟练操作使用，具备DRG工作经验。</w:t>
      </w:r>
    </w:p>
    <w:p>
      <w:pPr>
        <w:rPr>
          <w:rFonts w:ascii="宋体" w:hAnsi="宋体" w:eastAsia="宋体" w:cs="Times New Roman"/>
          <w:b/>
          <w:sz w:val="24"/>
          <w:szCs w:val="24"/>
        </w:rPr>
      </w:pPr>
    </w:p>
    <w:p>
      <w:pPr>
        <w:spacing w:line="312" w:lineRule="auto"/>
        <w:rPr>
          <w:rFonts w:ascii="宋体" w:hAnsi="宋体" w:eastAsia="宋体" w:cs="Times New Roman"/>
          <w:b/>
          <w:sz w:val="24"/>
          <w:szCs w:val="24"/>
        </w:rPr>
      </w:pPr>
      <w:r>
        <w:rPr>
          <w:rFonts w:hint="eastAsia" w:ascii="宋体" w:hAnsi="宋体" w:eastAsia="宋体" w:cs="Times New Roman"/>
          <w:b/>
          <w:sz w:val="24"/>
          <w:szCs w:val="24"/>
        </w:rPr>
        <w:t>七</w:t>
      </w:r>
      <w:r>
        <w:rPr>
          <w:rFonts w:ascii="宋体" w:hAnsi="宋体" w:eastAsia="宋体" w:cs="Times New Roman"/>
          <w:b/>
          <w:sz w:val="24"/>
          <w:szCs w:val="24"/>
        </w:rPr>
        <w:t>、商务要求</w:t>
      </w:r>
    </w:p>
    <w:p>
      <w:pPr>
        <w:spacing w:line="312" w:lineRule="auto"/>
        <w:ind w:firstLine="420" w:firstLineChars="200"/>
        <w:rPr>
          <w:rFonts w:ascii="宋体" w:hAnsi="宋体" w:eastAsia="宋体" w:cs="Times New Roman"/>
          <w:szCs w:val="21"/>
        </w:rPr>
      </w:pPr>
      <w:r>
        <w:rPr>
          <w:rFonts w:ascii="宋体" w:hAnsi="宋体" w:eastAsia="宋体" w:cs="Times New Roman"/>
          <w:szCs w:val="21"/>
        </w:rPr>
        <w:t>7.1第一年付款方式：</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签订成交合同后，采购人在财政预算批复且资金到位后，支付首年度应付合同金额的</w:t>
      </w:r>
      <w:r>
        <w:rPr>
          <w:rFonts w:ascii="宋体" w:hAnsi="宋体" w:eastAsia="宋体" w:cs="Times New Roman"/>
          <w:szCs w:val="21"/>
        </w:rPr>
        <w:t>50%；系统上线正常运行1个月后，再支付首年度应付合同金额的30%。</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按项目要求持续运行服务，完成年度基金决算</w:t>
      </w:r>
      <w:r>
        <w:rPr>
          <w:rFonts w:ascii="宋体" w:hAnsi="宋体" w:eastAsia="宋体" w:cs="Times New Roman"/>
          <w:szCs w:val="21"/>
        </w:rPr>
        <w:t>1个月后，且无重大问题发生，服务和建设内容各方面均达到合同要求，所出具的年度基金决算报告经双方验收合格后的十五个工作日内，采购人支付首年度应支付合同20%金额。</w:t>
      </w:r>
    </w:p>
    <w:p>
      <w:pPr>
        <w:spacing w:line="312" w:lineRule="auto"/>
        <w:ind w:firstLine="420" w:firstLineChars="200"/>
        <w:rPr>
          <w:rFonts w:ascii="宋体" w:hAnsi="宋体" w:eastAsia="宋体" w:cs="Times New Roman"/>
          <w:szCs w:val="21"/>
        </w:rPr>
      </w:pPr>
      <w:r>
        <w:rPr>
          <w:rFonts w:ascii="宋体" w:hAnsi="宋体" w:eastAsia="宋体" w:cs="Times New Roman"/>
          <w:szCs w:val="21"/>
        </w:rPr>
        <w:t>7.2 后续每年付款方式</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后续新年度，采购人在财政预算批复且资金到位后，支付当年应支付合同</w:t>
      </w:r>
      <w:r>
        <w:rPr>
          <w:rFonts w:ascii="宋体" w:hAnsi="宋体" w:eastAsia="宋体" w:cs="Times New Roman"/>
          <w:szCs w:val="21"/>
        </w:rPr>
        <w:t>70%金额。</w:t>
      </w:r>
    </w:p>
    <w:p>
      <w:pPr>
        <w:spacing w:line="312" w:lineRule="auto"/>
        <w:ind w:firstLine="420" w:firstLineChars="200"/>
        <w:rPr>
          <w:rFonts w:ascii="宋体" w:hAnsi="宋体" w:eastAsia="宋体" w:cs="Times New Roman"/>
          <w:szCs w:val="21"/>
        </w:rPr>
      </w:pPr>
      <w:r>
        <w:rPr>
          <w:rFonts w:hint="eastAsia" w:ascii="宋体" w:hAnsi="宋体" w:eastAsia="宋体" w:cs="Times New Roman"/>
          <w:szCs w:val="21"/>
        </w:rPr>
        <w:t>按项目要求持续运行服务，完成年度基金决算</w:t>
      </w:r>
      <w:r>
        <w:rPr>
          <w:rFonts w:ascii="宋体" w:hAnsi="宋体" w:eastAsia="宋体" w:cs="Times New Roman"/>
          <w:szCs w:val="21"/>
        </w:rPr>
        <w:t>1个月后，且无重大问题发生，服务和建设内容各方面均达到合同要求，所出具的年度基金决算报告经双方验收合格后的十五个工作日内，采购人支付当年度应支付合同30%金额。</w:t>
      </w:r>
    </w:p>
    <w:p>
      <w:pPr>
        <w:spacing w:line="312" w:lineRule="auto"/>
        <w:rPr>
          <w:rFonts w:ascii="宋体" w:hAnsi="宋体" w:eastAsia="宋体" w:cs="Times New Roman"/>
          <w:b/>
          <w:sz w:val="24"/>
          <w:szCs w:val="24"/>
        </w:rPr>
      </w:pPr>
    </w:p>
    <w:p>
      <w:pPr>
        <w:spacing w:line="288" w:lineRule="auto"/>
        <w:rPr>
          <w:rFonts w:ascii="宋体" w:hAnsi="宋体" w:eastAsia="宋体" w:cs="Times New Roman"/>
          <w:b/>
          <w:bCs/>
          <w:sz w:val="24"/>
          <w:szCs w:val="24"/>
        </w:rPr>
      </w:pPr>
      <w:r>
        <w:rPr>
          <w:rFonts w:hint="eastAsia" w:ascii="宋体" w:hAnsi="宋体" w:eastAsia="宋体" w:cs="Times New Roman"/>
          <w:b/>
          <w:bCs/>
          <w:sz w:val="24"/>
          <w:szCs w:val="24"/>
        </w:rPr>
        <w:t>八、报价要求</w:t>
      </w:r>
    </w:p>
    <w:p>
      <w:pPr>
        <w:spacing w:after="120" w:line="288"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1、投标人应根据招标文件报出合同总价。合同总价一旦核实确认，不得再做更改。对投标人漏报致使项目未能达到需求的功能和效果，其费用和后果由投标人自行负责。</w:t>
      </w:r>
    </w:p>
    <w:p>
      <w:pPr>
        <w:spacing w:after="120" w:line="288"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2、所有报价均应已包含国家规定的所有税费。</w:t>
      </w:r>
    </w:p>
    <w:p>
      <w:pPr>
        <w:spacing w:after="120" w:line="288"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3、投标人报价应包含项目过程中发生的所有费用。</w:t>
      </w:r>
    </w:p>
    <w:p>
      <w:pPr>
        <w:spacing w:after="120" w:line="288"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4、投标人免费提供的部件必须注明“免费”或数字“0”，但不能省略，如有严重缺漏项，视为无效标。</w:t>
      </w:r>
    </w:p>
    <w:p>
      <w:pPr>
        <w:tabs>
          <w:tab w:val="left" w:pos="0"/>
        </w:tabs>
        <w:autoSpaceDE w:val="0"/>
        <w:autoSpaceDN w:val="0"/>
        <w:adjustRightIn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5、扶持政策说明：</w:t>
      </w:r>
    </w:p>
    <w:p>
      <w:pPr>
        <w:tabs>
          <w:tab w:val="left" w:pos="0"/>
        </w:tabs>
        <w:autoSpaceDE w:val="0"/>
        <w:autoSpaceDN w:val="0"/>
        <w:adjustRightIn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根据财政部、工业和信息化部制定的《政府采购促进中小企业发展暂行办法》和转发财政部 工业和信息化部关于印发《政府采购促进中小企业发展暂行办法》的通知（浙财采监[2012]11号），对小型或微型企业的投标报价给予6%的扣除，并用扣除后的价格计算价格评分。</w:t>
      </w:r>
    </w:p>
    <w:p>
      <w:pPr>
        <w:tabs>
          <w:tab w:val="left" w:pos="0"/>
        </w:tabs>
        <w:autoSpaceDE w:val="0"/>
        <w:autoSpaceDN w:val="0"/>
        <w:adjustRightIn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符合以下要求的投标人被认定为小型、微型企业：</w:t>
      </w:r>
    </w:p>
    <w:p>
      <w:pPr>
        <w:tabs>
          <w:tab w:val="left" w:pos="0"/>
        </w:tabs>
        <w:autoSpaceDE w:val="0"/>
        <w:autoSpaceDN w:val="0"/>
        <w:adjustRightIn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tabs>
          <w:tab w:val="left" w:pos="0"/>
        </w:tabs>
        <w:autoSpaceDE w:val="0"/>
        <w:autoSpaceDN w:val="0"/>
        <w:adjustRightIn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2）监狱企业参加投标【提供《监狱企业声明函》及其相关的充分的证明材料】，视为小型、微型企业，享受小微企业政策扶持。</w:t>
      </w:r>
    </w:p>
    <w:p>
      <w:pPr>
        <w:tabs>
          <w:tab w:val="left" w:pos="0"/>
        </w:tabs>
        <w:autoSpaceDE w:val="0"/>
        <w:autoSpaceDN w:val="0"/>
        <w:adjustRightIn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3）残疾人福利性单位参加投标【提供《残疾人福利性单位声明函》】，视为小型、微型企业，享受小微企业政策扶持。</w:t>
      </w:r>
    </w:p>
    <w:p>
      <w:pPr>
        <w:shd w:val="clear" w:color="auto" w:fill="FFFFFF"/>
        <w:autoSpaceDE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6、</w:t>
      </w:r>
      <w:r>
        <w:rPr>
          <w:rFonts w:hint="eastAsia" w:ascii="宋体" w:hAnsi="宋体" w:eastAsia="宋体" w:cs="Times New Roman"/>
          <w:b/>
          <w:szCs w:val="21"/>
        </w:rPr>
        <w:t xml:space="preserve">本次项目的预算金额为：人民币陆佰玖拾万元整（ </w:t>
      </w:r>
      <w:r>
        <w:rPr>
          <w:rFonts w:ascii="宋体" w:hAnsi="宋体" w:eastAsia="宋体" w:cs="Times New Roman"/>
          <w:b/>
          <w:szCs w:val="21"/>
        </w:rPr>
        <w:t>6</w:t>
      </w:r>
      <w:r>
        <w:rPr>
          <w:rFonts w:hint="eastAsia" w:ascii="宋体" w:hAnsi="宋体" w:eastAsia="宋体" w:cs="Times New Roman"/>
          <w:b/>
          <w:szCs w:val="21"/>
        </w:rPr>
        <w:t>，900，000.00元）。</w:t>
      </w:r>
      <w:r>
        <w:rPr>
          <w:rFonts w:hint="eastAsia" w:ascii="宋体" w:hAnsi="宋体" w:eastAsia="宋体" w:cs="Times New Roman"/>
          <w:b/>
          <w:szCs w:val="21"/>
        </w:rPr>
        <w:tab/>
      </w:r>
      <w:r>
        <w:rPr>
          <w:rFonts w:hint="eastAsia" w:ascii="宋体" w:hAnsi="宋体" w:eastAsia="宋体" w:cs="Times New Roman"/>
          <w:b/>
          <w:szCs w:val="21"/>
        </w:rPr>
        <w:t>（</w:t>
      </w:r>
      <w:r>
        <w:rPr>
          <w:rFonts w:hint="eastAsia" w:ascii="宋体" w:hAnsi="宋体" w:eastAsia="宋体" w:cs="Arial"/>
          <w:szCs w:val="21"/>
        </w:rPr>
        <w:t>项目期限为五年（</w:t>
      </w:r>
      <w:r>
        <w:rPr>
          <w:rFonts w:ascii="宋体" w:hAnsi="宋体" w:eastAsia="宋体" w:cs="Arial"/>
          <w:szCs w:val="21"/>
        </w:rPr>
        <w:t>2020</w:t>
      </w:r>
      <w:r>
        <w:rPr>
          <w:rFonts w:hint="eastAsia" w:ascii="宋体" w:hAnsi="宋体" w:eastAsia="宋体" w:cs="Arial"/>
          <w:szCs w:val="21"/>
        </w:rPr>
        <w:t>年起）,其中第1年</w:t>
      </w:r>
      <w:r>
        <w:rPr>
          <w:rFonts w:ascii="宋体" w:hAnsi="宋体" w:eastAsia="宋体" w:cs="Arial"/>
          <w:szCs w:val="21"/>
        </w:rPr>
        <w:t>220</w:t>
      </w:r>
      <w:r>
        <w:rPr>
          <w:rFonts w:hint="eastAsia" w:ascii="宋体" w:hAnsi="宋体" w:eastAsia="宋体" w:cs="Arial"/>
          <w:szCs w:val="21"/>
        </w:rPr>
        <w:t>万元，第2年</w:t>
      </w:r>
      <w:r>
        <w:rPr>
          <w:rFonts w:ascii="宋体" w:hAnsi="宋体" w:eastAsia="宋体" w:cs="Arial"/>
          <w:szCs w:val="21"/>
        </w:rPr>
        <w:t>180</w:t>
      </w:r>
      <w:r>
        <w:rPr>
          <w:rFonts w:hint="eastAsia" w:ascii="宋体" w:hAnsi="宋体" w:eastAsia="宋体" w:cs="Arial"/>
          <w:szCs w:val="21"/>
        </w:rPr>
        <w:t>万元、第3为</w:t>
      </w:r>
      <w:r>
        <w:rPr>
          <w:rFonts w:ascii="宋体" w:hAnsi="宋体" w:eastAsia="宋体" w:cs="Arial"/>
          <w:szCs w:val="21"/>
        </w:rPr>
        <w:t>120</w:t>
      </w:r>
      <w:r>
        <w:rPr>
          <w:rFonts w:hint="eastAsia" w:ascii="宋体" w:hAnsi="宋体" w:eastAsia="宋体" w:cs="Arial"/>
          <w:szCs w:val="21"/>
        </w:rPr>
        <w:t>万元，第4</w:t>
      </w:r>
      <w:r>
        <w:rPr>
          <w:rFonts w:ascii="宋体" w:hAnsi="宋体" w:eastAsia="宋体" w:cs="Arial"/>
          <w:szCs w:val="21"/>
        </w:rPr>
        <w:t>-5</w:t>
      </w:r>
      <w:r>
        <w:rPr>
          <w:rFonts w:hint="eastAsia" w:ascii="宋体" w:hAnsi="宋体" w:eastAsia="宋体" w:cs="Arial"/>
          <w:szCs w:val="21"/>
        </w:rPr>
        <w:t>均为</w:t>
      </w:r>
      <w:r>
        <w:rPr>
          <w:rFonts w:ascii="宋体" w:hAnsi="宋体" w:eastAsia="宋体" w:cs="Arial"/>
          <w:szCs w:val="21"/>
        </w:rPr>
        <w:t>85</w:t>
      </w:r>
      <w:r>
        <w:rPr>
          <w:rFonts w:hint="eastAsia" w:ascii="宋体" w:hAnsi="宋体" w:eastAsia="宋体" w:cs="Arial"/>
          <w:szCs w:val="21"/>
        </w:rPr>
        <w:t>万元</w:t>
      </w:r>
      <w:r>
        <w:rPr>
          <w:rFonts w:ascii="宋体" w:hAnsi="宋体" w:eastAsia="宋体" w:cs="Arial"/>
          <w:szCs w:val="21"/>
        </w:rPr>
        <w:t>/</w:t>
      </w:r>
      <w:r>
        <w:rPr>
          <w:rFonts w:hint="eastAsia" w:ascii="宋体" w:hAnsi="宋体" w:eastAsia="宋体" w:cs="Arial"/>
          <w:szCs w:val="21"/>
        </w:rPr>
        <w:t>年，五年共计6</w:t>
      </w:r>
      <w:r>
        <w:rPr>
          <w:rFonts w:ascii="宋体" w:hAnsi="宋体" w:eastAsia="宋体" w:cs="Arial"/>
          <w:szCs w:val="21"/>
        </w:rPr>
        <w:t>90</w:t>
      </w:r>
      <w:r>
        <w:rPr>
          <w:rFonts w:hint="eastAsia" w:ascii="宋体" w:hAnsi="宋体" w:eastAsia="宋体" w:cs="Arial"/>
          <w:szCs w:val="21"/>
        </w:rPr>
        <w:t>万元</w:t>
      </w:r>
      <w:r>
        <w:rPr>
          <w:rFonts w:hint="eastAsia" w:ascii="宋体" w:hAnsi="宋体" w:eastAsia="宋体" w:cs="Times New Roman"/>
          <w:b/>
          <w:szCs w:val="21"/>
        </w:rPr>
        <w:t>）（按年进行报价，每年的报价不能超过预算金额）</w:t>
      </w:r>
    </w:p>
    <w:p>
      <w:pPr>
        <w:spacing w:line="312" w:lineRule="auto"/>
        <w:ind w:firstLine="422" w:firstLineChars="200"/>
        <w:rPr>
          <w:rFonts w:ascii="宋体" w:hAnsi="宋体" w:eastAsia="宋体" w:cs="Times New Roman"/>
          <w:b/>
          <w:szCs w:val="21"/>
        </w:rPr>
      </w:pPr>
    </w:p>
    <w:p>
      <w:pPr>
        <w:spacing w:after="120" w:line="312" w:lineRule="auto"/>
        <w:ind w:firstLine="420" w:firstLineChars="200"/>
        <w:rPr>
          <w:rFonts w:ascii="宋体" w:hAnsi="宋体" w:eastAsia="宋体" w:cs="Times New Roman"/>
          <w:kern w:val="0"/>
          <w:szCs w:val="21"/>
        </w:rPr>
      </w:pPr>
    </w:p>
    <w:p>
      <w:pPr>
        <w:spacing w:line="312" w:lineRule="auto"/>
        <w:rPr>
          <w:rFonts w:ascii="宋体" w:hAnsi="宋体" w:eastAsia="宋体" w:cs="Times New Roman"/>
          <w:b/>
          <w:bCs/>
          <w:sz w:val="24"/>
        </w:rPr>
      </w:pPr>
      <w:r>
        <w:rPr>
          <w:rFonts w:hint="eastAsia" w:ascii="宋体" w:hAnsi="宋体" w:eastAsia="宋体" w:cs="Times New Roman"/>
          <w:b/>
          <w:bCs/>
          <w:sz w:val="24"/>
        </w:rPr>
        <w:t>九、成果版权及使用</w:t>
      </w:r>
    </w:p>
    <w:p>
      <w:pPr>
        <w:spacing w:line="312" w:lineRule="auto"/>
        <w:ind w:firstLine="420" w:firstLineChars="200"/>
        <w:rPr>
          <w:rFonts w:ascii="宋体" w:hAnsi="宋体" w:eastAsia="宋体" w:cs="Times New Roman"/>
          <w:bCs/>
          <w:szCs w:val="21"/>
        </w:rPr>
      </w:pPr>
      <w:r>
        <w:rPr>
          <w:rFonts w:hint="eastAsia" w:ascii="宋体" w:hAnsi="宋体" w:eastAsia="宋体" w:cs="Times New Roman"/>
          <w:bCs/>
          <w:szCs w:val="21"/>
        </w:rPr>
        <w:t>本次成果所有权和使用权均属于采购人。中标单位不得以任何借口留存，否则承担由此产生的一切法律和经济责任。未经允许，任何单位和个人不得转让和使用本项目的成果。合同另有约定的，从其约定。</w:t>
      </w:r>
    </w:p>
    <w:p>
      <w:pPr>
        <w:spacing w:line="312" w:lineRule="auto"/>
        <w:rPr>
          <w:rFonts w:ascii="宋体" w:hAnsi="宋体" w:eastAsia="宋体" w:cs="Times New Roman"/>
          <w:b/>
          <w:bCs/>
          <w:sz w:val="24"/>
          <w:szCs w:val="24"/>
        </w:rPr>
      </w:pPr>
    </w:p>
    <w:p>
      <w:pPr>
        <w:spacing w:line="312" w:lineRule="auto"/>
        <w:rPr>
          <w:rFonts w:ascii="宋体" w:hAnsi="宋体" w:eastAsia="宋体" w:cs="Times New Roman"/>
          <w:b/>
          <w:bCs/>
          <w:sz w:val="24"/>
          <w:szCs w:val="24"/>
        </w:rPr>
      </w:pPr>
      <w:r>
        <w:rPr>
          <w:rFonts w:hint="eastAsia" w:ascii="宋体" w:hAnsi="宋体" w:eastAsia="宋体" w:cs="Times New Roman"/>
          <w:b/>
          <w:bCs/>
          <w:sz w:val="24"/>
          <w:szCs w:val="24"/>
        </w:rPr>
        <w:t>十、其他</w:t>
      </w:r>
    </w:p>
    <w:p>
      <w:pPr>
        <w:spacing w:line="312" w:lineRule="auto"/>
        <w:ind w:firstLine="420" w:firstLineChars="200"/>
        <w:rPr>
          <w:rFonts w:ascii="宋体" w:hAnsi="宋体" w:eastAsia="宋体" w:cs="Times New Roman"/>
          <w:bCs/>
          <w:szCs w:val="21"/>
        </w:rPr>
      </w:pPr>
      <w:r>
        <w:rPr>
          <w:rFonts w:hint="eastAsia" w:ascii="宋体" w:hAnsi="宋体" w:eastAsia="宋体" w:cs="Times New Roman"/>
          <w:bCs/>
          <w:szCs w:val="21"/>
        </w:rPr>
        <w:t>1、投标人或中标人应对招标、实施、运行、维护等过程中数据和信息安全负保密责任，并在信息系统中采取保密措施，因此造成的不良影响和损失，应承担相应责任。</w:t>
      </w:r>
    </w:p>
    <w:p>
      <w:pPr>
        <w:pageBreakBefore/>
        <w:tabs>
          <w:tab w:val="left" w:pos="1440"/>
        </w:tabs>
        <w:snapToGrid w:val="0"/>
        <w:ind w:left="1440" w:firstLine="1446" w:firstLineChars="450"/>
        <w:rPr>
          <w:rFonts w:ascii="Calibri" w:hAnsi="Calibri" w:eastAsia="宋体" w:cs="Times New Roman"/>
          <w:sz w:val="28"/>
          <w:szCs w:val="24"/>
        </w:rPr>
      </w:pPr>
      <w:r>
        <w:rPr>
          <w:rFonts w:hint="eastAsia" w:ascii="Calibri" w:hAnsi="Calibri" w:eastAsia="宋体" w:cs="Times New Roman"/>
          <w:b/>
          <w:sz w:val="32"/>
          <w:szCs w:val="24"/>
        </w:rPr>
        <w:t>第三章投标人须知</w:t>
      </w:r>
    </w:p>
    <w:p>
      <w:pPr>
        <w:snapToGrid w:val="0"/>
        <w:jc w:val="center"/>
        <w:rPr>
          <w:rFonts w:ascii="Times New Roman" w:hAnsi="Times New Roman" w:eastAsia="宋体" w:cs="Times New Roman"/>
          <w:sz w:val="28"/>
        </w:rPr>
      </w:pPr>
    </w:p>
    <w:p>
      <w:pPr>
        <w:snapToGrid w:val="0"/>
        <w:jc w:val="center"/>
        <w:rPr>
          <w:rFonts w:ascii="Times New Roman" w:hAnsi="Times New Roman" w:eastAsia="宋体" w:cs="Times New Roman"/>
          <w:sz w:val="28"/>
        </w:rPr>
      </w:pPr>
      <w:r>
        <w:rPr>
          <w:rFonts w:hint="eastAsia" w:ascii="Times New Roman" w:hAnsi="Times New Roman" w:eastAsia="宋体" w:cs="Times New Roman"/>
          <w:sz w:val="28"/>
        </w:rPr>
        <w:t>前附表</w:t>
      </w:r>
    </w:p>
    <w:tbl>
      <w:tblPr>
        <w:tblStyle w:val="33"/>
        <w:tblW w:w="965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6"/>
        <w:gridCol w:w="1098"/>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序号</w:t>
            </w:r>
          </w:p>
        </w:tc>
        <w:tc>
          <w:tcPr>
            <w:tcW w:w="9122"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项目名称</w:t>
            </w:r>
          </w:p>
        </w:tc>
        <w:tc>
          <w:tcPr>
            <w:tcW w:w="484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bCs/>
                <w:lang w:val="zh-CN"/>
              </w:rPr>
            </w:pPr>
            <w:r>
              <w:rPr>
                <w:rFonts w:hint="eastAsia" w:ascii="Times New Roman" w:hAnsi="Times New Roman" w:eastAsia="宋体" w:cs="Times New Roman"/>
                <w:szCs w:val="21"/>
              </w:rPr>
              <w:t>舟山市医疗保险住院费用DRG点数付费项目</w:t>
            </w:r>
          </w:p>
        </w:tc>
        <w:tc>
          <w:tcPr>
            <w:tcW w:w="10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Cs/>
              </w:rPr>
            </w:pPr>
            <w:r>
              <w:rPr>
                <w:rFonts w:hint="eastAsia" w:ascii="宋体" w:hAnsi="宋体" w:eastAsia="宋体" w:cs="Times New Roman"/>
                <w:b/>
              </w:rPr>
              <w:t>招标编号</w:t>
            </w:r>
          </w:p>
        </w:tc>
        <w:tc>
          <w:tcPr>
            <w:tcW w:w="164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bCs/>
              </w:rPr>
            </w:pPr>
            <w:r>
              <w:rPr>
                <w:rFonts w:hint="eastAsia" w:ascii="宋体" w:hAnsi="宋体" w:eastAsia="宋体" w:cs="Times New Roman"/>
              </w:rPr>
              <w:t>SZGXZS2020080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采购人名称</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rPr>
            </w:pPr>
            <w:r>
              <w:rPr>
                <w:rFonts w:hint="eastAsia" w:ascii="Times New Roman" w:hAnsi="Times New Roman" w:eastAsia="宋体" w:cs="Times New Roman"/>
              </w:rPr>
              <w:t>舟山市医疗保障局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采购内容</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tbl>
            <w:tblPr>
              <w:tblStyle w:val="33"/>
              <w:tblW w:w="7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2940"/>
              <w:gridCol w:w="1275"/>
              <w:gridCol w:w="18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709" w:type="dxa"/>
                  <w:tcMar>
                    <w:top w:w="75" w:type="dxa"/>
                    <w:left w:w="75" w:type="dxa"/>
                    <w:bottom w:w="75" w:type="dxa"/>
                    <w:right w:w="75" w:type="dxa"/>
                  </w:tcMar>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序号</w:t>
                  </w:r>
                </w:p>
              </w:tc>
              <w:tc>
                <w:tcPr>
                  <w:tcW w:w="2940" w:type="dxa"/>
                  <w:tcMar>
                    <w:top w:w="75" w:type="dxa"/>
                    <w:left w:w="75" w:type="dxa"/>
                    <w:bottom w:w="75" w:type="dxa"/>
                    <w:right w:w="75" w:type="dxa"/>
                  </w:tcMar>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项目名称</w:t>
                  </w:r>
                </w:p>
              </w:tc>
              <w:tc>
                <w:tcPr>
                  <w:tcW w:w="1275" w:type="dxa"/>
                  <w:tcMar>
                    <w:top w:w="75" w:type="dxa"/>
                    <w:left w:w="75" w:type="dxa"/>
                    <w:bottom w:w="75" w:type="dxa"/>
                    <w:right w:w="75" w:type="dxa"/>
                  </w:tcMar>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数量/单位</w:t>
                  </w:r>
                </w:p>
              </w:tc>
              <w:tc>
                <w:tcPr>
                  <w:tcW w:w="1843" w:type="dxa"/>
                  <w:tcMar>
                    <w:top w:w="75" w:type="dxa"/>
                    <w:left w:w="75" w:type="dxa"/>
                    <w:bottom w:w="75" w:type="dxa"/>
                    <w:right w:w="75" w:type="dxa"/>
                  </w:tcMar>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预算金额</w:t>
                  </w:r>
                  <w:r>
                    <w:rPr>
                      <w:rFonts w:hint="eastAsia" w:ascii="宋体" w:hAnsi="宋体" w:eastAsia="宋体" w:cs="Times New Roman"/>
                      <w:kern w:val="0"/>
                      <w:szCs w:val="21"/>
                    </w:rPr>
                    <w:t>（万元）</w:t>
                  </w:r>
                </w:p>
              </w:tc>
              <w:tc>
                <w:tcPr>
                  <w:tcW w:w="709"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r>
                    <w:rPr>
                      <w:rFonts w:ascii="宋体" w:hAnsi="宋体" w:eastAsia="宋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709" w:type="dxa"/>
                  <w:tcMar>
                    <w:top w:w="75" w:type="dxa"/>
                    <w:left w:w="75" w:type="dxa"/>
                    <w:bottom w:w="75" w:type="dxa"/>
                    <w:right w:w="75" w:type="dxa"/>
                  </w:tcMar>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w:t>
                  </w:r>
                </w:p>
              </w:tc>
              <w:tc>
                <w:tcPr>
                  <w:tcW w:w="2940" w:type="dxa"/>
                  <w:tcMar>
                    <w:top w:w="75" w:type="dxa"/>
                    <w:left w:w="75" w:type="dxa"/>
                    <w:bottom w:w="75" w:type="dxa"/>
                    <w:right w:w="75" w:type="dxa"/>
                  </w:tcMar>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shd w:val="clear" w:color="auto" w:fill="FFFFFF"/>
                    </w:rPr>
                    <w:t>舟山市医疗保险住院费用DRG点数付费项目</w:t>
                  </w:r>
                </w:p>
              </w:tc>
              <w:tc>
                <w:tcPr>
                  <w:tcW w:w="1275" w:type="dxa"/>
                  <w:tcMar>
                    <w:top w:w="75" w:type="dxa"/>
                    <w:left w:w="75" w:type="dxa"/>
                    <w:bottom w:w="75" w:type="dxa"/>
                    <w:right w:w="75" w:type="dxa"/>
                  </w:tcMar>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1项</w:t>
                  </w:r>
                </w:p>
              </w:tc>
              <w:tc>
                <w:tcPr>
                  <w:tcW w:w="1843" w:type="dxa"/>
                  <w:tcMar>
                    <w:top w:w="75" w:type="dxa"/>
                    <w:left w:w="75" w:type="dxa"/>
                    <w:bottom w:w="75" w:type="dxa"/>
                    <w:right w:w="75" w:type="dxa"/>
                  </w:tcMar>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690</w:t>
                  </w:r>
                </w:p>
              </w:tc>
              <w:tc>
                <w:tcPr>
                  <w:tcW w:w="709" w:type="dxa"/>
                  <w:tcMar>
                    <w:top w:w="75" w:type="dxa"/>
                    <w:left w:w="75" w:type="dxa"/>
                    <w:bottom w:w="75" w:type="dxa"/>
                    <w:right w:w="75" w:type="dxa"/>
                  </w:tcMar>
                  <w:vAlign w:val="center"/>
                </w:tcPr>
                <w:p>
                  <w:pPr>
                    <w:widowControl/>
                    <w:spacing w:line="336" w:lineRule="auto"/>
                    <w:jc w:val="center"/>
                    <w:rPr>
                      <w:rFonts w:ascii="宋体" w:hAnsi="宋体" w:eastAsia="宋体" w:cs="Times New Roman"/>
                      <w:kern w:val="0"/>
                      <w:szCs w:val="21"/>
                    </w:rPr>
                  </w:pPr>
                </w:p>
              </w:tc>
            </w:tr>
          </w:tbl>
          <w:p>
            <w:pPr>
              <w:spacing w:line="240" w:lineRule="exac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4</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本项目预算</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left"/>
              <w:rPr>
                <w:rFonts w:ascii="宋体" w:hAnsi="Times New Roman" w:eastAsia="宋体" w:cs="Times New Roman"/>
                <w:szCs w:val="21"/>
              </w:rPr>
            </w:pPr>
            <w:r>
              <w:rPr>
                <w:rFonts w:hint="eastAsia" w:ascii="宋体" w:hAnsi="Times New Roman" w:eastAsia="宋体" w:cs="Times New Roman"/>
                <w:szCs w:val="21"/>
              </w:rPr>
              <w:t>人民币陆佰玖拾万元整（ 6，900，000.00元）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5</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szCs w:val="21"/>
              </w:rPr>
            </w:pPr>
            <w:r>
              <w:rPr>
                <w:rFonts w:hint="eastAsia" w:ascii="宋体" w:hAnsi="宋体" w:eastAsia="宋体" w:cs="Times New Roman"/>
                <w:b/>
                <w:szCs w:val="21"/>
              </w:rPr>
              <w:t>项目工期要求</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rPr>
                <w:rFonts w:ascii="宋体" w:hAnsi="宋体" w:eastAsia="宋体" w:cs="仿宋_GB2312"/>
                <w:szCs w:val="21"/>
              </w:rPr>
            </w:pPr>
            <w:r>
              <w:rPr>
                <w:rFonts w:hint="eastAsia" w:ascii="宋体" w:hAnsi="宋体" w:eastAsia="宋体" w:cs="Times New Roman"/>
                <w:bCs/>
                <w:kern w:val="0"/>
                <w:szCs w:val="21"/>
                <w:lang w:val="zh-CN"/>
              </w:rPr>
              <w:t>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投标有效期</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szCs w:val="21"/>
              </w:rPr>
            </w:pPr>
            <w:r>
              <w:rPr>
                <w:rFonts w:hint="eastAsia" w:ascii="宋体" w:hAnsi="宋体" w:eastAsia="宋体" w:cs="Times New Roman"/>
                <w:u w:val="single"/>
              </w:rPr>
              <w:t xml:space="preserve"> 90 日</w:t>
            </w:r>
            <w:r>
              <w:rPr>
                <w:rFonts w:hint="eastAsia" w:ascii="宋体" w:hAnsi="宋体" w:eastAsia="宋体" w:cs="Times New Roman"/>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评标办法</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ind w:firstLine="105" w:firstLineChars="50"/>
              <w:rPr>
                <w:rFonts w:ascii="宋体" w:hAnsi="宋体" w:eastAsia="宋体" w:cs="Times New Roman"/>
                <w:szCs w:val="21"/>
              </w:rPr>
            </w:pPr>
            <w:r>
              <w:rPr>
                <w:rFonts w:hint="eastAsia" w:ascii="宋体" w:hAnsi="宋体" w:eastAsia="宋体" w:cs="Times New Roma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签订合同</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szCs w:val="21"/>
              </w:rPr>
            </w:pPr>
            <w:r>
              <w:rPr>
                <w:rFonts w:hint="eastAsia" w:ascii="宋体" w:hAnsi="宋体" w:eastAsia="宋体" w:cs="Times New Roman"/>
              </w:rPr>
              <w:t>中标通知书发出后</w:t>
            </w:r>
            <w:r>
              <w:rPr>
                <w:rFonts w:hint="eastAsia" w:ascii="宋体" w:hAnsi="宋体" w:eastAsia="宋体" w:cs="Times New Roman"/>
                <w:u w:val="single"/>
              </w:rPr>
              <w:t xml:space="preserve">15 </w:t>
            </w:r>
            <w:r>
              <w:rPr>
                <w:rFonts w:hint="eastAsia" w:ascii="宋体" w:hAnsi="宋体" w:eastAsia="宋体" w:cs="Times New Roman"/>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9</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资金结算</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12" w:lineRule="auto"/>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第一年付款方式：</w:t>
            </w:r>
          </w:p>
          <w:p>
            <w:pPr>
              <w:spacing w:line="312" w:lineRule="auto"/>
              <w:rPr>
                <w:rFonts w:ascii="宋体" w:hAnsi="宋体" w:eastAsia="宋体" w:cs="Times New Roman"/>
                <w:bCs/>
                <w:szCs w:val="21"/>
              </w:rPr>
            </w:pPr>
            <w:r>
              <w:rPr>
                <w:rFonts w:hint="eastAsia" w:ascii="宋体" w:hAnsi="宋体" w:eastAsia="宋体" w:cs="Times New Roman"/>
                <w:bCs/>
                <w:szCs w:val="21"/>
              </w:rPr>
              <w:t>签订成交合同后，采购人在财政预算批复且资金到位后，支付首年度应付合同金额的</w:t>
            </w:r>
            <w:r>
              <w:rPr>
                <w:rFonts w:ascii="宋体" w:hAnsi="宋体" w:eastAsia="宋体" w:cs="Times New Roman"/>
                <w:bCs/>
                <w:szCs w:val="21"/>
              </w:rPr>
              <w:t>50%；系统上线正常运行1个月后，再支付首年度应付合同金额的30%。</w:t>
            </w:r>
          </w:p>
          <w:p>
            <w:pPr>
              <w:spacing w:line="312" w:lineRule="auto"/>
              <w:rPr>
                <w:rFonts w:ascii="宋体" w:hAnsi="宋体" w:eastAsia="宋体" w:cs="Times New Roman"/>
                <w:bCs/>
                <w:szCs w:val="21"/>
              </w:rPr>
            </w:pPr>
            <w:r>
              <w:rPr>
                <w:rFonts w:hint="eastAsia" w:ascii="宋体" w:hAnsi="宋体" w:eastAsia="宋体" w:cs="Times New Roman"/>
                <w:bCs/>
                <w:szCs w:val="21"/>
              </w:rPr>
              <w:t>按项目要求持续运行服务，完成年度基金决算</w:t>
            </w:r>
            <w:r>
              <w:rPr>
                <w:rFonts w:ascii="宋体" w:hAnsi="宋体" w:eastAsia="宋体" w:cs="Times New Roman"/>
                <w:bCs/>
                <w:szCs w:val="21"/>
              </w:rPr>
              <w:t>1个月后，且无重大问题发生，服务和建设内容各方面均达到合同要求，所出具的年度基金决算报告经双方验收合格后的十五个工作日内，采购人支付首年度应支付合同20%金额。</w:t>
            </w:r>
          </w:p>
          <w:p>
            <w:pPr>
              <w:spacing w:line="312" w:lineRule="auto"/>
              <w:rPr>
                <w:rFonts w:ascii="宋体" w:hAnsi="宋体" w:eastAsia="宋体" w:cs="Times New Roman"/>
                <w:bCs/>
                <w:szCs w:val="21"/>
              </w:rPr>
            </w:pPr>
            <w:r>
              <w:rPr>
                <w:rFonts w:ascii="宋体" w:hAnsi="宋体" w:eastAsia="宋体" w:cs="Times New Roman"/>
                <w:bCs/>
                <w:szCs w:val="21"/>
              </w:rPr>
              <w:t>2</w:t>
            </w:r>
            <w:r>
              <w:rPr>
                <w:rFonts w:hint="eastAsia" w:ascii="宋体" w:hAnsi="宋体" w:eastAsia="宋体" w:cs="Times New Roman"/>
                <w:bCs/>
                <w:szCs w:val="21"/>
              </w:rPr>
              <w:t>、</w:t>
            </w:r>
            <w:r>
              <w:rPr>
                <w:rFonts w:ascii="宋体" w:hAnsi="宋体" w:eastAsia="宋体" w:cs="Times New Roman"/>
                <w:bCs/>
                <w:szCs w:val="21"/>
              </w:rPr>
              <w:t>后续每年付款方式</w:t>
            </w:r>
          </w:p>
          <w:p>
            <w:pPr>
              <w:spacing w:line="312" w:lineRule="auto"/>
              <w:rPr>
                <w:rFonts w:ascii="宋体" w:hAnsi="宋体" w:eastAsia="宋体" w:cs="Times New Roman"/>
                <w:bCs/>
                <w:szCs w:val="21"/>
              </w:rPr>
            </w:pPr>
            <w:r>
              <w:rPr>
                <w:rFonts w:hint="eastAsia" w:ascii="宋体" w:hAnsi="宋体" w:eastAsia="宋体" w:cs="Times New Roman"/>
                <w:bCs/>
                <w:szCs w:val="21"/>
              </w:rPr>
              <w:t>后续新年度，采购人在财政预算批复且资金到位后，支付当年应支付合同</w:t>
            </w:r>
            <w:r>
              <w:rPr>
                <w:rFonts w:ascii="宋体" w:hAnsi="宋体" w:eastAsia="宋体" w:cs="Times New Roman"/>
                <w:bCs/>
                <w:szCs w:val="21"/>
              </w:rPr>
              <w:t>70%金额。</w:t>
            </w:r>
          </w:p>
          <w:p>
            <w:pPr>
              <w:spacing w:line="312" w:lineRule="auto"/>
              <w:rPr>
                <w:rFonts w:ascii="宋体" w:hAnsi="宋体" w:eastAsia="宋体" w:cs="Times New Roman"/>
                <w:bCs/>
                <w:szCs w:val="21"/>
              </w:rPr>
            </w:pPr>
            <w:r>
              <w:rPr>
                <w:rFonts w:hint="eastAsia" w:ascii="宋体" w:hAnsi="宋体" w:eastAsia="宋体" w:cs="Times New Roman"/>
                <w:bCs/>
                <w:szCs w:val="21"/>
              </w:rPr>
              <w:t>按项目要求持续运行服务，完成年度基金决算</w:t>
            </w:r>
            <w:r>
              <w:rPr>
                <w:rFonts w:ascii="宋体" w:hAnsi="宋体" w:eastAsia="宋体" w:cs="Times New Roman"/>
                <w:bCs/>
                <w:szCs w:val="21"/>
              </w:rPr>
              <w:t>1个月后，且无重大问题发生，服务和建设内容各方面均达到合同要求，所出具的年度基金决算报告经双方验收合格后的十五个工作日内，采购人支付当年度应支付合同30%金额。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10</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投标报价</w:t>
            </w:r>
          </w:p>
          <w:p>
            <w:pPr>
              <w:spacing w:line="240" w:lineRule="exact"/>
              <w:jc w:val="center"/>
              <w:rPr>
                <w:rFonts w:ascii="宋体" w:hAnsi="宋体" w:eastAsia="宋体" w:cs="Times New Roman"/>
                <w:b/>
              </w:rPr>
            </w:pPr>
            <w:r>
              <w:rPr>
                <w:rFonts w:hint="eastAsia" w:ascii="宋体" w:hAnsi="宋体" w:eastAsia="宋体" w:cs="Times New Roman"/>
                <w:b/>
              </w:rPr>
              <w:t>与费用</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rPr>
            </w:pPr>
            <w:r>
              <w:rPr>
                <w:rFonts w:hint="eastAsia" w:ascii="宋体" w:hAnsi="宋体" w:eastAsia="宋体" w:cs="Times New Roman"/>
              </w:rPr>
              <w:t>1、本项目的投标应以人民币报价，投标报价应包括所有费用。（按年进行报价，每年的报价不能超过预算金额）。</w:t>
            </w:r>
            <w:r>
              <w:rPr>
                <w:rFonts w:hint="eastAsia" w:ascii="宋体" w:hAnsi="宋体" w:eastAsia="宋体" w:cs="Arial"/>
                <w:szCs w:val="21"/>
              </w:rPr>
              <w:t>项目期限为五年（</w:t>
            </w:r>
            <w:r>
              <w:rPr>
                <w:rFonts w:ascii="宋体" w:hAnsi="宋体" w:eastAsia="宋体" w:cs="Arial"/>
                <w:szCs w:val="21"/>
              </w:rPr>
              <w:t>2020</w:t>
            </w:r>
            <w:r>
              <w:rPr>
                <w:rFonts w:hint="eastAsia" w:ascii="宋体" w:hAnsi="宋体" w:eastAsia="宋体" w:cs="Arial"/>
                <w:szCs w:val="21"/>
              </w:rPr>
              <w:t>年起）,其中第1年</w:t>
            </w:r>
            <w:r>
              <w:rPr>
                <w:rFonts w:ascii="宋体" w:hAnsi="宋体" w:eastAsia="宋体" w:cs="Arial"/>
                <w:szCs w:val="21"/>
              </w:rPr>
              <w:t>220</w:t>
            </w:r>
            <w:r>
              <w:rPr>
                <w:rFonts w:hint="eastAsia" w:ascii="宋体" w:hAnsi="宋体" w:eastAsia="宋体" w:cs="Arial"/>
                <w:szCs w:val="21"/>
              </w:rPr>
              <w:t>万元，第2年</w:t>
            </w:r>
            <w:r>
              <w:rPr>
                <w:rFonts w:ascii="宋体" w:hAnsi="宋体" w:eastAsia="宋体" w:cs="Arial"/>
                <w:szCs w:val="21"/>
              </w:rPr>
              <w:t>180</w:t>
            </w:r>
            <w:r>
              <w:rPr>
                <w:rFonts w:hint="eastAsia" w:ascii="宋体" w:hAnsi="宋体" w:eastAsia="宋体" w:cs="Arial"/>
                <w:szCs w:val="21"/>
              </w:rPr>
              <w:t>万元、第3年为</w:t>
            </w:r>
            <w:r>
              <w:rPr>
                <w:rFonts w:ascii="宋体" w:hAnsi="宋体" w:eastAsia="宋体" w:cs="Arial"/>
                <w:szCs w:val="21"/>
              </w:rPr>
              <w:t>120</w:t>
            </w:r>
            <w:r>
              <w:rPr>
                <w:rFonts w:hint="eastAsia" w:ascii="宋体" w:hAnsi="宋体" w:eastAsia="宋体" w:cs="Arial"/>
                <w:szCs w:val="21"/>
              </w:rPr>
              <w:t>万元，第4、</w:t>
            </w:r>
            <w:r>
              <w:rPr>
                <w:rFonts w:ascii="宋体" w:hAnsi="宋体" w:eastAsia="宋体" w:cs="Arial"/>
                <w:szCs w:val="21"/>
              </w:rPr>
              <w:t>5</w:t>
            </w:r>
            <w:r>
              <w:rPr>
                <w:rFonts w:hint="eastAsia" w:ascii="宋体" w:hAnsi="宋体" w:eastAsia="宋体" w:cs="Arial"/>
                <w:szCs w:val="21"/>
              </w:rPr>
              <w:t>年每年均为</w:t>
            </w:r>
            <w:r>
              <w:rPr>
                <w:rFonts w:ascii="宋体" w:hAnsi="宋体" w:eastAsia="宋体" w:cs="Arial"/>
                <w:szCs w:val="21"/>
              </w:rPr>
              <w:t>85</w:t>
            </w:r>
            <w:r>
              <w:rPr>
                <w:rFonts w:hint="eastAsia" w:ascii="宋体" w:hAnsi="宋体" w:eastAsia="宋体" w:cs="Arial"/>
                <w:szCs w:val="21"/>
              </w:rPr>
              <w:t>万元，五年共计6</w:t>
            </w:r>
            <w:r>
              <w:rPr>
                <w:rFonts w:ascii="宋体" w:hAnsi="宋体" w:eastAsia="宋体" w:cs="Arial"/>
                <w:szCs w:val="21"/>
              </w:rPr>
              <w:t>90</w:t>
            </w:r>
            <w:r>
              <w:rPr>
                <w:rFonts w:hint="eastAsia" w:ascii="宋体" w:hAnsi="宋体" w:eastAsia="宋体" w:cs="Arial"/>
                <w:szCs w:val="21"/>
              </w:rPr>
              <w:t>万元</w:t>
            </w:r>
          </w:p>
          <w:p>
            <w:pPr>
              <w:spacing w:line="240" w:lineRule="exact"/>
              <w:rPr>
                <w:rFonts w:ascii="宋体" w:hAnsi="宋体" w:eastAsia="宋体" w:cs="Times New Roman"/>
              </w:rPr>
            </w:pPr>
            <w:r>
              <w:rPr>
                <w:rFonts w:hint="eastAsia" w:ascii="宋体" w:hAnsi="宋体" w:eastAsia="宋体" w:cs="Times New Roman"/>
              </w:rPr>
              <w:t>2、投标人应承担其参加本招标活动自身所发生的费用。</w:t>
            </w:r>
          </w:p>
          <w:p>
            <w:pPr>
              <w:spacing w:line="240" w:lineRule="exact"/>
              <w:rPr>
                <w:rFonts w:ascii="宋体" w:hAnsi="宋体" w:eastAsia="宋体" w:cs="Times New Roman"/>
              </w:rPr>
            </w:pPr>
            <w:r>
              <w:rPr>
                <w:rFonts w:hint="eastAsia" w:ascii="宋体" w:hAnsi="宋体" w:eastAsia="宋体" w:cs="Times New Roman"/>
              </w:rPr>
              <w:t>3、中标供应商须缴纳招标代理费，收费标准为人民币叁万伍仟元整（</w:t>
            </w:r>
            <w:r>
              <w:rPr>
                <w:rFonts w:ascii="宋体" w:hAnsi="宋体" w:eastAsia="宋体" w:cs="Times New Roman"/>
              </w:rPr>
              <w:t>35</w:t>
            </w:r>
            <w:r>
              <w:rPr>
                <w:rFonts w:hint="eastAsia" w:ascii="宋体" w:hAnsi="宋体" w:eastAsia="宋体" w:cs="Times New Roman"/>
              </w:rPr>
              <w:t>000.00元）</w:t>
            </w:r>
          </w:p>
          <w:p>
            <w:pPr>
              <w:spacing w:line="240" w:lineRule="exact"/>
              <w:rPr>
                <w:rFonts w:ascii="宋体" w:hAnsi="宋体" w:eastAsia="宋体" w:cs="Times New Roman"/>
                <w:szCs w:val="21"/>
              </w:rPr>
            </w:pPr>
            <w:r>
              <w:rPr>
                <w:rFonts w:hint="eastAsia" w:ascii="宋体" w:hAnsi="宋体" w:eastAsia="宋体" w:cs="Times New Roman"/>
              </w:rPr>
              <w:t>4、中标通知书发出的同时，中标供应商应及时支付招标代理费。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11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银行账号</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rPr>
            </w:pPr>
            <w:r>
              <w:rPr>
                <w:rFonts w:hint="eastAsia" w:ascii="宋体" w:hAnsi="宋体" w:eastAsia="宋体" w:cs="Times New Roman"/>
              </w:rPr>
              <w:t>收款单位：深圳市国信招标有限公司舟山分公司</w:t>
            </w:r>
          </w:p>
          <w:p>
            <w:pPr>
              <w:spacing w:line="240" w:lineRule="exact"/>
              <w:rPr>
                <w:rFonts w:ascii="宋体" w:hAnsi="宋体" w:eastAsia="宋体" w:cs="Times New Roman"/>
              </w:rPr>
            </w:pPr>
            <w:r>
              <w:rPr>
                <w:rFonts w:hint="eastAsia" w:ascii="宋体" w:hAnsi="宋体" w:eastAsia="宋体" w:cs="Times New Roman"/>
              </w:rPr>
              <w:t>开户银行：中国工商银行舟山市定海区支行，</w:t>
            </w:r>
          </w:p>
          <w:p>
            <w:pPr>
              <w:spacing w:line="240" w:lineRule="exact"/>
              <w:rPr>
                <w:rFonts w:ascii="宋体" w:hAnsi="宋体" w:eastAsia="宋体" w:cs="Times New Roman"/>
              </w:rPr>
            </w:pPr>
            <w:r>
              <w:rPr>
                <w:rFonts w:hint="eastAsia" w:ascii="宋体" w:hAnsi="宋体" w:eastAsia="宋体" w:cs="Times New Roman"/>
              </w:rPr>
              <w:t>银行账号：1206020209200081758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12</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质量标准</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宋体" w:hAnsi="宋体" w:eastAsia="宋体" w:cs="Times New Roman"/>
                <w:szCs w:val="21"/>
              </w:rPr>
            </w:pPr>
            <w:r>
              <w:rPr>
                <w:rFonts w:hint="eastAsia" w:ascii="宋体" w:hAnsi="宋体" w:eastAsia="宋体" w:cs="Times New Roman"/>
              </w:rPr>
              <w:t>行业标准，经验收合格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13</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rPr>
            </w:pPr>
            <w:r>
              <w:rPr>
                <w:rFonts w:hint="eastAsia" w:ascii="宋体" w:hAnsi="宋体" w:eastAsia="宋体" w:cs="Times New Roman"/>
                <w:b/>
              </w:rPr>
              <w:t>履约保证金</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宋体" w:eastAsia="宋体" w:cs="宋体"/>
                <w:szCs w:val="21"/>
              </w:rPr>
            </w:pPr>
            <w:r>
              <w:rPr>
                <w:rFonts w:hint="eastAsia" w:ascii="Times New Roman" w:hAnsi="宋体" w:eastAsia="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14</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 xml:space="preserve"> 投标文件的</w:t>
            </w:r>
          </w:p>
          <w:p>
            <w:pPr>
              <w:snapToGrid w:val="0"/>
              <w:spacing w:line="240" w:lineRule="exact"/>
              <w:jc w:val="center"/>
              <w:rPr>
                <w:rFonts w:ascii="宋体" w:hAnsi="宋体" w:eastAsia="宋体" w:cs="Times New Roman"/>
                <w:b/>
              </w:rPr>
            </w:pPr>
            <w:r>
              <w:rPr>
                <w:rFonts w:hint="eastAsia" w:ascii="宋体" w:hAnsi="宋体" w:eastAsia="宋体" w:cs="Times New Roman"/>
                <w:b/>
              </w:rPr>
              <w:t>组成</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rPr>
                <w:rFonts w:ascii="宋体" w:hAnsi="宋体" w:eastAsia="宋体" w:cs="Times New Roman"/>
                <w:szCs w:val="21"/>
              </w:rPr>
            </w:pPr>
            <w:r>
              <w:rPr>
                <w:rFonts w:hint="eastAsia" w:ascii="宋体" w:hAnsi="宋体" w:eastAsia="宋体" w:cs="Times New Roman"/>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15</w:t>
            </w:r>
          </w:p>
        </w:tc>
        <w:tc>
          <w:tcPr>
            <w:tcW w:w="15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投标文件的</w:t>
            </w:r>
          </w:p>
          <w:p>
            <w:pPr>
              <w:spacing w:line="360" w:lineRule="auto"/>
              <w:ind w:firstLine="517" w:firstLineChars="245"/>
              <w:rPr>
                <w:rFonts w:ascii="Times New Roman" w:hAnsi="Times New Roman" w:eastAsia="宋体" w:cs="Times New Roman"/>
                <w:b/>
                <w:szCs w:val="21"/>
                <w:shd w:val="pct10" w:color="auto" w:fill="FFFFFF"/>
              </w:rPr>
            </w:pPr>
            <w:r>
              <w:rPr>
                <w:rFonts w:hint="eastAsia" w:ascii="宋体" w:hAnsi="宋体" w:eastAsia="宋体" w:cs="Times New Roman"/>
                <w:b/>
              </w:rPr>
              <w:t>制作</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本项目实行电子投标。</w:t>
            </w:r>
          </w:p>
          <w:p>
            <w:pPr>
              <w:rPr>
                <w:rFonts w:ascii="Times New Roman" w:hAnsi="Times New Roman" w:eastAsia="宋体" w:cs="Times New Roman"/>
                <w:szCs w:val="21"/>
              </w:rPr>
            </w:pPr>
            <w:r>
              <w:rPr>
                <w:rFonts w:hint="eastAsia" w:ascii="Times New Roman" w:hAnsi="Times New Roman" w:eastAsia="宋体" w:cs="Times New Roman"/>
                <w:szCs w:val="21"/>
              </w:rPr>
              <w:t>投标人应准备电子投标文件、以介质存储的数据电文形式的备份投标文件、纸质备份投标文件三类：</w:t>
            </w:r>
          </w:p>
          <w:p>
            <w:pPr>
              <w:rPr>
                <w:rFonts w:ascii="Times New Roman" w:hAnsi="Times New Roman" w:eastAsia="宋体" w:cs="Times New Roman"/>
                <w:szCs w:val="21"/>
              </w:rPr>
            </w:pPr>
            <w:r>
              <w:rPr>
                <w:rFonts w:hint="eastAsia" w:ascii="Times New Roman" w:hAnsi="Times New Roman" w:eastAsia="宋体" w:cs="Times New Roman"/>
                <w:szCs w:val="21"/>
              </w:rPr>
              <w:t>（1）电子投标文件，按政采云平台项目采购-电子交易操作指南及本招标文件要求递交。</w:t>
            </w:r>
          </w:p>
          <w:p>
            <w:pPr>
              <w:rPr>
                <w:rFonts w:ascii="Times New Roman" w:hAnsi="Times New Roman" w:eastAsia="宋体" w:cs="Times New Roman"/>
                <w:szCs w:val="21"/>
              </w:rPr>
            </w:pPr>
            <w:r>
              <w:rPr>
                <w:rFonts w:hint="eastAsia" w:ascii="Times New Roman" w:hAnsi="Times New Roman" w:eastAsia="宋体" w:cs="Times New Roman"/>
                <w:szCs w:val="21"/>
              </w:rPr>
              <w:t>（2）以介质存储的数据电文形式的备份投标文件，按政采云平台项目采购-电子交易操作指南中上传的电子投标文件格式，以U盘形式存储提供。数量为1份。</w:t>
            </w:r>
          </w:p>
          <w:p>
            <w:pPr>
              <w:rPr>
                <w:rFonts w:ascii="Times New Roman" w:hAnsi="Times New Roman" w:eastAsia="宋体" w:cs="Times New Roman"/>
                <w:szCs w:val="21"/>
              </w:rPr>
            </w:pPr>
            <w:r>
              <w:rPr>
                <w:rFonts w:hint="eastAsia" w:ascii="Times New Roman" w:hAnsi="Times New Roman" w:eastAsia="宋体" w:cs="Times New Roman"/>
                <w:szCs w:val="21"/>
              </w:rPr>
              <w:t>（3）纸质备份投标文件将以纸质文件的形式递交。数量为：正本、副本各1份。（报价文件正本一份，副本一份，单独密封）</w:t>
            </w:r>
          </w:p>
          <w:p>
            <w:pPr>
              <w:spacing w:line="300" w:lineRule="auto"/>
              <w:rPr>
                <w:rFonts w:ascii="宋体" w:hAnsi="宋体" w:eastAsia="宋体" w:cs="宋体"/>
                <w:sz w:val="22"/>
              </w:rPr>
            </w:pPr>
            <w:r>
              <w:rPr>
                <w:rFonts w:hint="eastAsia" w:ascii="Times New Roman" w:hAnsi="Times New Roman" w:eastAsia="宋体" w:cs="Times New Roman"/>
                <w:szCs w:val="21"/>
              </w:rPr>
              <w:t>投标文件均由</w:t>
            </w:r>
            <w:r>
              <w:rPr>
                <w:rFonts w:hint="eastAsia" w:ascii="宋体" w:hAnsi="宋体" w:eastAsia="宋体" w:cs="Times New Roman"/>
                <w:szCs w:val="21"/>
              </w:rPr>
              <w:t>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16</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投标文件的</w:t>
            </w:r>
          </w:p>
          <w:p>
            <w:pPr>
              <w:spacing w:line="300" w:lineRule="auto"/>
              <w:jc w:val="center"/>
              <w:rPr>
                <w:rFonts w:ascii="宋体" w:hAnsi="宋体" w:eastAsia="宋体" w:cs="宋体"/>
                <w:b/>
                <w:sz w:val="22"/>
                <w:shd w:val="pct10" w:color="auto" w:fill="FFFFFF"/>
              </w:rPr>
            </w:pPr>
            <w:r>
              <w:rPr>
                <w:rFonts w:hint="eastAsia" w:ascii="宋体" w:hAnsi="宋体" w:eastAsia="宋体" w:cs="Times New Roman"/>
                <w:b/>
              </w:rPr>
              <w:t>组成</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00" w:lineRule="auto"/>
              <w:rPr>
                <w:rFonts w:ascii="宋体" w:hAnsi="宋体" w:eastAsia="宋体" w:cs="宋体"/>
                <w:sz w:val="22"/>
              </w:rPr>
            </w:pPr>
            <w:r>
              <w:rPr>
                <w:rFonts w:hint="eastAsia" w:ascii="宋体" w:hAnsi="宋体" w:eastAsia="宋体" w:cs="宋体"/>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00" w:lineRule="auto"/>
              <w:rPr>
                <w:rFonts w:ascii="宋体" w:hAnsi="宋体" w:eastAsia="宋体" w:cs="宋体"/>
                <w:sz w:val="22"/>
              </w:rPr>
            </w:pPr>
            <w:r>
              <w:rPr>
                <w:rFonts w:hint="eastAsia" w:ascii="宋体" w:hAnsi="宋体" w:eastAsia="宋体" w:cs="宋体"/>
                <w:sz w:val="22"/>
              </w:rPr>
              <w:t>投标人应当在规定时间前将以介质存储的数据电文形式的备份投标文件和纸质备份投标文件寄到或送达采购代理公司：舟山市定海区昌国路232号中楼202。逾期送达或未密封将被拒收。也可现场递交。</w:t>
            </w:r>
          </w:p>
          <w:p>
            <w:pPr>
              <w:spacing w:line="300" w:lineRule="auto"/>
              <w:rPr>
                <w:rFonts w:ascii="宋体" w:hAnsi="宋体" w:eastAsia="宋体" w:cs="宋体"/>
                <w:sz w:val="22"/>
              </w:rPr>
            </w:pPr>
            <w:r>
              <w:rPr>
                <w:rFonts w:hint="eastAsia" w:ascii="宋体" w:hAnsi="宋体" w:eastAsia="宋体" w:cs="宋体"/>
                <w:sz w:val="22"/>
              </w:rPr>
              <w:t>投标人递交以介质存储的数据电文形式的备份投标文件和纸质备份投标文件时，如出现下列情况之一的，将被拒收：</w:t>
            </w:r>
          </w:p>
          <w:p>
            <w:pPr>
              <w:spacing w:line="300" w:lineRule="auto"/>
              <w:rPr>
                <w:rFonts w:ascii="宋体" w:hAnsi="宋体" w:eastAsia="宋体" w:cs="宋体"/>
                <w:sz w:val="22"/>
              </w:rPr>
            </w:pPr>
            <w:r>
              <w:rPr>
                <w:rFonts w:hint="eastAsia" w:ascii="宋体" w:hAnsi="宋体" w:eastAsia="宋体" w:cs="宋体"/>
                <w:sz w:val="22"/>
              </w:rPr>
              <w:t>1、未按规定密封或标记的投标文件；</w:t>
            </w:r>
          </w:p>
          <w:p>
            <w:pPr>
              <w:spacing w:line="300" w:lineRule="auto"/>
              <w:rPr>
                <w:rFonts w:ascii="宋体" w:hAnsi="宋体" w:eastAsia="宋体" w:cs="宋体"/>
                <w:sz w:val="22"/>
              </w:rPr>
            </w:pPr>
            <w:r>
              <w:rPr>
                <w:rFonts w:hint="eastAsia" w:ascii="宋体" w:hAnsi="宋体" w:eastAsia="宋体" w:cs="宋体"/>
                <w:sz w:val="22"/>
              </w:rPr>
              <w:t>2、由于包装不妥，在送交途中严重破损或失散的；</w:t>
            </w:r>
          </w:p>
          <w:p>
            <w:pPr>
              <w:spacing w:line="300" w:lineRule="auto"/>
              <w:rPr>
                <w:rFonts w:ascii="宋体" w:hAnsi="宋体" w:eastAsia="宋体" w:cs="宋体"/>
                <w:sz w:val="22"/>
              </w:rPr>
            </w:pPr>
            <w:r>
              <w:rPr>
                <w:rFonts w:hint="eastAsia" w:ascii="宋体" w:hAnsi="宋体" w:eastAsia="宋体" w:cs="宋体"/>
                <w:sz w:val="22"/>
              </w:rPr>
              <w:t>3、未成功办理投标人报名手续的；</w:t>
            </w:r>
          </w:p>
          <w:p>
            <w:pPr>
              <w:spacing w:line="300" w:lineRule="auto"/>
              <w:rPr>
                <w:rFonts w:ascii="宋体" w:hAnsi="宋体" w:eastAsia="宋体" w:cs="宋体"/>
                <w:sz w:val="22"/>
              </w:rPr>
            </w:pPr>
            <w:r>
              <w:rPr>
                <w:rFonts w:hint="eastAsia" w:ascii="宋体" w:hAnsi="宋体" w:eastAsia="宋体" w:cs="宋体"/>
                <w:sz w:val="22"/>
              </w:rPr>
              <w:t>4、超过截止时间送达的；</w:t>
            </w:r>
          </w:p>
          <w:p>
            <w:pPr>
              <w:spacing w:line="300" w:lineRule="auto"/>
              <w:rPr>
                <w:rFonts w:ascii="宋体" w:hAnsi="宋体" w:eastAsia="宋体" w:cs="宋体"/>
                <w:sz w:val="22"/>
              </w:rPr>
            </w:pPr>
            <w:r>
              <w:rPr>
                <w:rFonts w:hint="eastAsia" w:ascii="宋体" w:hAnsi="宋体" w:eastAsia="宋体" w:cs="宋体"/>
                <w:sz w:val="22"/>
              </w:rPr>
              <w:t>仅提供备份投标文件的，投标无效。</w:t>
            </w:r>
          </w:p>
          <w:p>
            <w:pPr>
              <w:spacing w:line="300" w:lineRule="auto"/>
              <w:rPr>
                <w:rFonts w:ascii="宋体" w:hAnsi="宋体" w:eastAsia="宋体" w:cs="宋体"/>
                <w:sz w:val="22"/>
              </w:rPr>
            </w:pPr>
            <w:r>
              <w:rPr>
                <w:rFonts w:hint="eastAsia" w:ascii="宋体" w:hAnsi="宋体" w:eastAsia="宋体" w:cs="宋体"/>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宋体" w:hAnsi="宋体" w:eastAsia="宋体" w:cs="Times New Roman"/>
                <w:b/>
              </w:rPr>
            </w:pPr>
            <w:r>
              <w:rPr>
                <w:rFonts w:hint="eastAsia" w:ascii="宋体" w:hAnsi="宋体" w:eastAsia="宋体" w:cs="Times New Roman"/>
                <w:b/>
              </w:rPr>
              <w:t>17</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eastAsia="宋体" w:cs="Times New Roman"/>
                <w:b/>
                <w:szCs w:val="21"/>
              </w:rPr>
            </w:pPr>
            <w:r>
              <w:rPr>
                <w:rFonts w:ascii="宋体" w:hAnsi="宋体" w:eastAsia="宋体" w:cs="Times New Roman"/>
                <w:b/>
                <w:szCs w:val="21"/>
              </w:rPr>
              <w:t>投标文件提交</w:t>
            </w:r>
            <w:r>
              <w:rPr>
                <w:rFonts w:hint="eastAsia" w:ascii="宋体" w:hAnsi="宋体" w:eastAsia="宋体" w:cs="Times New Roman"/>
                <w:b/>
                <w:szCs w:val="21"/>
              </w:rPr>
              <w:t>/开标</w:t>
            </w:r>
            <w:r>
              <w:rPr>
                <w:rFonts w:ascii="宋体" w:hAnsi="宋体" w:eastAsia="宋体" w:cs="Times New Roman"/>
                <w:b/>
                <w:szCs w:val="21"/>
              </w:rPr>
              <w:t>截止时间</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宋体" w:hAnsi="Times New Roman" w:eastAsia="宋体" w:cs="宋体"/>
                <w:szCs w:val="21"/>
              </w:rPr>
            </w:pPr>
            <w:r>
              <w:rPr>
                <w:rFonts w:ascii="Times New Roman" w:hAnsi="宋体" w:eastAsia="宋体" w:cs="Times New Roman"/>
                <w:b/>
                <w:bCs/>
                <w:szCs w:val="21"/>
              </w:rPr>
              <w:t>20</w:t>
            </w:r>
            <w:r>
              <w:rPr>
                <w:rFonts w:hint="eastAsia" w:ascii="Times New Roman" w:hAnsi="宋体" w:eastAsia="宋体" w:cs="Times New Roman"/>
                <w:b/>
                <w:bCs/>
                <w:szCs w:val="21"/>
              </w:rPr>
              <w:t>20</w:t>
            </w:r>
            <w:r>
              <w:rPr>
                <w:rFonts w:ascii="Times New Roman" w:hAnsi="宋体" w:eastAsia="宋体" w:cs="Times New Roman"/>
                <w:b/>
                <w:bCs/>
                <w:szCs w:val="21"/>
              </w:rPr>
              <w:t>年</w:t>
            </w:r>
            <w:r>
              <w:rPr>
                <w:rFonts w:hint="eastAsia" w:ascii="Times New Roman" w:hAnsi="宋体" w:eastAsia="宋体" w:cs="Times New Roman"/>
                <w:b/>
                <w:bCs/>
                <w:szCs w:val="21"/>
              </w:rPr>
              <w:t>6</w:t>
            </w:r>
            <w:r>
              <w:rPr>
                <w:rFonts w:ascii="Times New Roman" w:hAnsi="宋体" w:eastAsia="宋体" w:cs="Times New Roman"/>
                <w:b/>
                <w:bCs/>
                <w:szCs w:val="21"/>
              </w:rPr>
              <w:t>月</w:t>
            </w:r>
            <w:r>
              <w:rPr>
                <w:rFonts w:hint="eastAsia" w:ascii="Times New Roman" w:hAnsi="宋体" w:eastAsia="宋体" w:cs="Times New Roman"/>
                <w:b/>
                <w:bCs/>
                <w:szCs w:val="21"/>
                <w:lang w:val="en-US" w:eastAsia="zh-CN"/>
              </w:rPr>
              <w:t>30</w:t>
            </w:r>
            <w:r>
              <w:rPr>
                <w:rFonts w:ascii="Times New Roman" w:hAnsi="宋体" w:eastAsia="宋体" w:cs="Times New Roman"/>
                <w:b/>
                <w:bCs/>
                <w:szCs w:val="21"/>
              </w:rPr>
              <w:t>日</w:t>
            </w:r>
            <w:r>
              <w:rPr>
                <w:rFonts w:hint="eastAsia" w:ascii="Times New Roman" w:hAnsi="宋体" w:eastAsia="宋体" w:cs="Times New Roman"/>
                <w:b/>
                <w:bCs/>
                <w:szCs w:val="21"/>
              </w:rPr>
              <w:t>9:</w:t>
            </w:r>
            <w:r>
              <w:rPr>
                <w:rFonts w:hint="eastAsia" w:ascii="Times New Roman" w:hAnsi="宋体" w:eastAsia="宋体" w:cs="Times New Roman"/>
                <w:b/>
                <w:bCs/>
                <w:szCs w:val="21"/>
                <w:lang w:val="en-US" w:eastAsia="zh-CN"/>
              </w:rPr>
              <w:t>4</w:t>
            </w:r>
            <w:r>
              <w:rPr>
                <w:rFonts w:hint="eastAsia" w:ascii="Times New Roman" w:hAnsi="宋体" w:eastAsia="宋体" w:cs="Times New Roman"/>
                <w:b/>
                <w:bCs/>
                <w:szCs w:val="21"/>
              </w:rPr>
              <w:t>5（北京时间）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宋体" w:hAnsi="宋体" w:eastAsia="宋体" w:cs="Times New Roman"/>
                <w:b/>
              </w:rPr>
            </w:pPr>
            <w:r>
              <w:rPr>
                <w:rFonts w:hint="eastAsia" w:ascii="宋体" w:hAnsi="宋体" w:eastAsia="宋体" w:cs="Times New Roman"/>
                <w:b/>
              </w:rPr>
              <w:t>18</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宋体" w:hAnsi="宋体" w:eastAsia="宋体" w:cs="Times New Roman"/>
                <w:b/>
              </w:rPr>
            </w:pPr>
            <w:r>
              <w:rPr>
                <w:rFonts w:hint="eastAsia" w:ascii="宋体" w:hAnsi="宋体" w:eastAsia="宋体" w:cs="Times New Roman"/>
                <w:b/>
              </w:rPr>
              <w:t>开标地点</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rPr>
                <w:rFonts w:ascii="宋体" w:hAnsi="宋体" w:eastAsia="宋体" w:cs="Times New Roman"/>
                <w:szCs w:val="21"/>
              </w:rPr>
            </w:pPr>
            <w:r>
              <w:rPr>
                <w:rFonts w:hint="eastAsia" w:ascii="宋体" w:hAnsi="宋体" w:eastAsia="宋体" w:cs="Times New Roman"/>
                <w:szCs w:val="21"/>
              </w:rPr>
              <w:t>舟山市公共资源交易中心（舟山市新城翁山路555号四楼（大宗商品交易中心同幢西边））开标室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宋体" w:hAnsi="宋体" w:eastAsia="宋体" w:cs="Times New Roman"/>
                <w:b/>
              </w:rPr>
            </w:pPr>
            <w:r>
              <w:rPr>
                <w:rFonts w:hint="eastAsia" w:ascii="宋体" w:hAnsi="宋体" w:eastAsia="宋体" w:cs="Times New Roman"/>
                <w:b/>
              </w:rPr>
              <w:t>19</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注册</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beforeLines="10"/>
              <w:jc w:val="left"/>
              <w:rPr>
                <w:rFonts w:ascii="宋体" w:hAnsi="宋体" w:eastAsia="宋体" w:cs="Times New Roman"/>
                <w:bCs/>
                <w:snapToGrid w:val="0"/>
                <w:kern w:val="0"/>
              </w:rPr>
            </w:pPr>
            <w:r>
              <w:rPr>
                <w:rFonts w:ascii="宋体" w:hAnsi="宋体" w:eastAsia="宋体" w:cs="Times New Roman"/>
                <w:bCs/>
                <w:snapToGrid w:val="0"/>
                <w:kern w:val="0"/>
              </w:rPr>
              <w:t>各</w:t>
            </w:r>
            <w:r>
              <w:rPr>
                <w:rFonts w:hint="eastAsia" w:ascii="宋体" w:hAnsi="宋体" w:eastAsia="宋体" w:cs="Times New Roman"/>
                <w:bCs/>
                <w:snapToGrid w:val="0"/>
                <w:kern w:val="0"/>
              </w:rPr>
              <w:t>投标人</w:t>
            </w:r>
            <w:r>
              <w:rPr>
                <w:rFonts w:ascii="宋体" w:hAnsi="宋体" w:eastAsia="宋体" w:cs="Times New Roman"/>
                <w:bCs/>
                <w:snapToGrid w:val="0"/>
                <w:kern w:val="0"/>
              </w:rPr>
              <w:t>须在投标截止时间前根据浙江省财政厅《关于开展政府采购</w:t>
            </w:r>
            <w:r>
              <w:rPr>
                <w:rFonts w:hint="eastAsia" w:ascii="宋体" w:hAnsi="宋体" w:eastAsia="宋体" w:cs="Times New Roman"/>
                <w:bCs/>
                <w:snapToGrid w:val="0"/>
                <w:kern w:val="0"/>
              </w:rPr>
              <w:t>投标人</w:t>
            </w:r>
            <w:r>
              <w:rPr>
                <w:rFonts w:ascii="宋体" w:hAnsi="宋体" w:eastAsia="宋体" w:cs="Times New Roman"/>
                <w:bCs/>
                <w:snapToGrid w:val="0"/>
                <w:kern w:val="0"/>
              </w:rPr>
              <w:t>网上注册登记和诚信管理工作的通知》（浙财采监【2010】8号文）的要求，通过浙江政府采购网申请注册加入政府采购</w:t>
            </w:r>
            <w:r>
              <w:rPr>
                <w:rFonts w:hint="eastAsia" w:ascii="宋体" w:hAnsi="宋体" w:eastAsia="宋体" w:cs="Times New Roman"/>
                <w:bCs/>
                <w:snapToGrid w:val="0"/>
                <w:kern w:val="0"/>
              </w:rPr>
              <w:t>投标人</w:t>
            </w:r>
            <w:r>
              <w:rPr>
                <w:rFonts w:ascii="宋体" w:hAnsi="宋体" w:eastAsia="宋体" w:cs="Times New Roman"/>
                <w:bCs/>
                <w:snapToGrid w:val="0"/>
                <w:kern w:val="0"/>
              </w:rPr>
              <w:t>库。以免影响享受相关政策优惠及成交后的款项支付。</w:t>
            </w:r>
          </w:p>
          <w:p>
            <w:pPr>
              <w:spacing w:beforeLines="10"/>
              <w:jc w:val="left"/>
              <w:rPr>
                <w:rFonts w:ascii="宋体" w:hAnsi="宋体" w:eastAsia="宋体" w:cs="Times New Roman"/>
                <w:szCs w:val="21"/>
              </w:rPr>
            </w:pPr>
            <w:r>
              <w:rPr>
                <w:rFonts w:hint="eastAsia" w:ascii="宋体" w:hAnsi="宋体" w:eastAsia="宋体" w:cs="Times New Roman"/>
                <w:bCs/>
                <w:snapToGrid w:val="0"/>
                <w:kern w:val="0"/>
              </w:rPr>
              <w:t>投标人</w:t>
            </w:r>
            <w:r>
              <w:rPr>
                <w:rFonts w:ascii="宋体" w:hAnsi="宋体" w:eastAsia="宋体" w:cs="Times New Roman"/>
                <w:bCs/>
                <w:snapToGrid w:val="0"/>
                <w:kern w:val="0"/>
              </w:rPr>
              <w:t>在申请注册前，请认真阅读，学习《中华人民共和国政府采购法》和《浙江省政府采购</w:t>
            </w:r>
            <w:r>
              <w:rPr>
                <w:rFonts w:hint="eastAsia" w:ascii="宋体" w:hAnsi="宋体" w:eastAsia="宋体" w:cs="Times New Roman"/>
                <w:bCs/>
                <w:snapToGrid w:val="0"/>
                <w:kern w:val="0"/>
              </w:rPr>
              <w:t>投标人</w:t>
            </w:r>
            <w:r>
              <w:rPr>
                <w:rFonts w:ascii="宋体" w:hAnsi="宋体" w:eastAsia="宋体" w:cs="Times New Roman"/>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20</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eastAsia="宋体" w:cs="Times New Roman"/>
                <w:b/>
                <w:szCs w:val="21"/>
              </w:rPr>
            </w:pPr>
            <w:r>
              <w:rPr>
                <w:rFonts w:ascii="宋体" w:hAnsi="宋体" w:eastAsia="宋体" w:cs="Times New Roman"/>
                <w:b/>
                <w:szCs w:val="21"/>
              </w:rPr>
              <w:t>不良信用记录查询</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宋体" w:hAnsi="宋体" w:eastAsia="宋体" w:cs="宋体"/>
                <w:szCs w:val="21"/>
              </w:rPr>
            </w:pPr>
            <w:r>
              <w:rPr>
                <w:rFonts w:hint="eastAsia" w:ascii="宋体" w:hAnsi="宋体" w:eastAsia="宋体" w:cs="宋体"/>
                <w:szCs w:val="21"/>
              </w:rPr>
              <w:t>根据财库[2016]125号文件：</w:t>
            </w:r>
          </w:p>
          <w:p>
            <w:pPr>
              <w:rPr>
                <w:rFonts w:ascii="宋体" w:hAnsi="宋体" w:eastAsia="宋体" w:cs="宋体"/>
                <w:szCs w:val="21"/>
              </w:rPr>
            </w:pPr>
            <w:r>
              <w:rPr>
                <w:rFonts w:hint="eastAsia" w:ascii="宋体" w:hAnsi="宋体" w:eastAsia="宋体" w:cs="宋体"/>
                <w:szCs w:val="21"/>
              </w:rPr>
              <w:t>1、至本项目投标截止前未被列入“信用中国”网站(www.creditchina.gov.cn)“记录失信被执行人或重大税收违法案件当事人名单”记录名单。</w:t>
            </w:r>
          </w:p>
          <w:p>
            <w:pPr>
              <w:rPr>
                <w:rFonts w:ascii="宋体" w:hAnsi="宋体" w:eastAsia="宋体" w:cs="宋体"/>
                <w:szCs w:val="21"/>
              </w:rPr>
            </w:pPr>
            <w:r>
              <w:rPr>
                <w:rFonts w:hint="eastAsia" w:ascii="宋体" w:hAnsi="宋体" w:eastAsia="宋体" w:cs="宋体"/>
                <w:szCs w:val="21"/>
              </w:rPr>
              <w:t>2、至本项目投标截止前不处于中国政府采购网(www.ccgp.gov.cn)“政府采购严重违法失信行为信息记录”中的禁止参加政府采购活动期间。</w:t>
            </w:r>
          </w:p>
          <w:p>
            <w:pPr>
              <w:rPr>
                <w:rFonts w:ascii="宋体" w:hAnsi="宋体" w:eastAsia="宋体" w:cs="Times New Roman"/>
              </w:rPr>
            </w:pPr>
            <w:r>
              <w:rPr>
                <w:rFonts w:hint="eastAsia" w:ascii="宋体" w:hAnsi="宋体" w:eastAsia="宋体" w:cs="宋体"/>
                <w:szCs w:val="21"/>
              </w:rPr>
              <w:t>提供</w:t>
            </w:r>
            <w:r>
              <w:rPr>
                <w:rFonts w:ascii="Times New Roman" w:hAnsi="Times New Roman" w:eastAsia="宋体" w:cs="Times New Roman"/>
                <w:b/>
              </w:rPr>
              <w:t>查询</w:t>
            </w:r>
            <w:r>
              <w:rPr>
                <w:rFonts w:hint="eastAsia" w:ascii="Times New Roman" w:hAnsi="Times New Roman" w:eastAsia="宋体" w:cs="Times New Roman"/>
                <w:b/>
              </w:rPr>
              <w:t>截图</w:t>
            </w:r>
            <w:r>
              <w:rPr>
                <w:rFonts w:ascii="Times New Roman" w:hAnsi="Times New Roman" w:eastAsia="宋体" w:cs="Times New Roman"/>
                <w:b/>
              </w:rPr>
              <w:t>，</w:t>
            </w:r>
            <w:r>
              <w:rPr>
                <w:rFonts w:hint="eastAsia" w:ascii="Times New Roman" w:hAnsi="Times New Roman" w:eastAsia="宋体" w:cs="Times New Roman"/>
                <w:b/>
              </w:rPr>
              <w:t>（截图查询网站时间须在开标截止前二个星期内）。</w:t>
            </w:r>
            <w:r>
              <w:rPr>
                <w:rFonts w:hint="eastAsia" w:ascii="宋体" w:hAnsi="宋体" w:eastAsia="宋体" w:cs="宋体"/>
                <w:szCs w:val="21"/>
              </w:rPr>
              <w:t>对列入失信被执行人、重大税收违法案件当事人名单、政府采购严重违法失信行为记录名单的供应商，</w:t>
            </w:r>
            <w:r>
              <w:rPr>
                <w:rFonts w:hint="eastAsia" w:ascii="宋体" w:hAnsi="宋体" w:eastAsia="宋体" w:cs="宋体"/>
                <w:b/>
                <w:szCs w:val="21"/>
              </w:rPr>
              <w:t>其投标将作无效标处理</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宋体" w:hAnsi="宋体" w:eastAsia="宋体" w:cs="Times New Roman"/>
                <w:b/>
              </w:rPr>
            </w:pPr>
            <w:r>
              <w:rPr>
                <w:rFonts w:hint="eastAsia" w:ascii="宋体" w:hAnsi="宋体" w:eastAsia="宋体" w:cs="Times New Roman"/>
                <w:b/>
              </w:rPr>
              <w:t>21</w:t>
            </w:r>
          </w:p>
        </w:tc>
        <w:tc>
          <w:tcPr>
            <w:tcW w:w="151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eastAsia="宋体" w:cs="Times New Roman"/>
                <w:b/>
                <w:szCs w:val="21"/>
              </w:rPr>
            </w:pPr>
            <w:r>
              <w:rPr>
                <w:rFonts w:hint="eastAsia" w:ascii="宋体" w:hAnsi="宋体" w:eastAsia="宋体" w:cs="Times New Roman"/>
                <w:b/>
                <w:szCs w:val="21"/>
              </w:rPr>
              <w:t>小微企业有关政策</w:t>
            </w:r>
          </w:p>
        </w:tc>
        <w:tc>
          <w:tcPr>
            <w:tcW w:w="759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rPr>
                <w:rFonts w:ascii="宋体" w:hAnsi="宋体" w:eastAsia="宋体" w:cs="宋体"/>
                <w:szCs w:val="21"/>
              </w:rPr>
            </w:pPr>
            <w:r>
              <w:rPr>
                <w:rFonts w:hint="eastAsia" w:ascii="宋体" w:hAnsi="宋体" w:eastAsia="宋体" w:cs="宋体"/>
                <w:szCs w:val="21"/>
              </w:rPr>
              <w:t>1、根据财库〔2011〕181号的相关规定，在评审时对小型和微型企业的投标报价给予</w:t>
            </w:r>
            <w:r>
              <w:rPr>
                <w:rFonts w:hint="eastAsia" w:ascii="宋体" w:hAnsi="宋体" w:eastAsia="宋体" w:cs="宋体"/>
                <w:szCs w:val="21"/>
                <w:u w:val="single"/>
              </w:rPr>
              <w:t>6%</w:t>
            </w:r>
            <w:r>
              <w:rPr>
                <w:rFonts w:hint="eastAsia" w:ascii="宋体" w:hAnsi="宋体" w:eastAsia="宋体" w:cs="宋体"/>
                <w:szCs w:val="21"/>
              </w:rPr>
              <w:t>的扣除，取扣除后的价格作为最终投标报价（此最终投标报价仅作为价格分计算）。属于小型和微型企业的，投标文件中必须同时提供《中小企业声明函》、“国家企业信用信息公示系统——小微企业名录”页面查询结果（提供查询截图，查询时间为投标前一周内，并加盖单位公章）。</w:t>
            </w:r>
          </w:p>
          <w:p>
            <w:pPr>
              <w:rPr>
                <w:rFonts w:ascii="宋体" w:hAnsi="宋体" w:eastAsia="宋体" w:cs="宋体"/>
                <w:szCs w:val="21"/>
              </w:rPr>
            </w:pPr>
            <w:r>
              <w:rPr>
                <w:rFonts w:hint="eastAsia" w:ascii="宋体" w:hAnsi="宋体" w:eastAsia="宋体" w:cs="宋体"/>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pPr>
              <w:rPr>
                <w:rFonts w:ascii="宋体" w:hAnsi="宋体" w:eastAsia="宋体" w:cs="Times New Roman"/>
                <w:szCs w:val="21"/>
              </w:rPr>
            </w:pPr>
            <w:r>
              <w:rPr>
                <w:rFonts w:hint="eastAsia" w:ascii="宋体" w:hAnsi="宋体" w:eastAsia="宋体" w:cs="宋体"/>
                <w:szCs w:val="21"/>
              </w:rPr>
              <w:t>3、以上1、2不重复扣除。</w:t>
            </w:r>
            <w:r>
              <w:rPr>
                <w:rFonts w:hint="eastAsia" w:ascii="宋体" w:hAnsi="宋体" w:eastAsia="宋体" w:cs="宋体"/>
                <w:b/>
                <w:szCs w:val="21"/>
              </w:rPr>
              <w:t>（未提供以上材料的，均不给予价格扣除）</w:t>
            </w:r>
          </w:p>
        </w:tc>
      </w:tr>
    </w:tbl>
    <w:p>
      <w:pPr>
        <w:snapToGrid w:val="0"/>
        <w:spacing w:before="120" w:line="312" w:lineRule="auto"/>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sz w:val="28"/>
        </w:rPr>
      </w:pPr>
      <w:r>
        <w:rPr>
          <w:rFonts w:hint="eastAsia" w:ascii="Times New Roman" w:hAnsi="Times New Roman" w:eastAsia="宋体" w:cs="Times New Roman"/>
          <w:b/>
          <w:sz w:val="28"/>
        </w:rPr>
        <w:t>一总则</w:t>
      </w:r>
    </w:p>
    <w:p>
      <w:pPr>
        <w:snapToGrid w:val="0"/>
        <w:spacing w:before="120" w:line="360" w:lineRule="auto"/>
        <w:ind w:right="55" w:rightChars="26"/>
        <w:rPr>
          <w:rFonts w:ascii="Times New Roman" w:hAnsi="宋体" w:eastAsia="宋体" w:cs="Times New Roman"/>
          <w:b/>
          <w:sz w:val="28"/>
        </w:rPr>
      </w:pPr>
      <w:r>
        <w:rPr>
          <w:rFonts w:hint="eastAsia" w:ascii="Times New Roman" w:hAnsi="Times New Roman" w:eastAsia="宋体" w:cs="Times New Roman"/>
          <w:b/>
        </w:rPr>
        <w:t>（一）适用范围</w:t>
      </w:r>
    </w:p>
    <w:p>
      <w:pPr>
        <w:snapToGrid w:val="0"/>
        <w:spacing w:line="360" w:lineRule="auto"/>
        <w:ind w:right="55" w:rightChars="26" w:firstLine="420" w:firstLineChars="200"/>
        <w:jc w:val="left"/>
        <w:rPr>
          <w:rFonts w:ascii="宋体" w:hAnsi="宋体" w:eastAsia="宋体" w:cs="Times New Roman"/>
        </w:rPr>
      </w:pPr>
      <w:r>
        <w:rPr>
          <w:rFonts w:hint="eastAsia" w:ascii="宋体" w:hAnsi="宋体" w:eastAsia="宋体" w:cs="Times New Roman"/>
        </w:rPr>
        <w:t>本招标文件适用于</w:t>
      </w:r>
      <w:r>
        <w:rPr>
          <w:rFonts w:hint="eastAsia" w:ascii="Times New Roman" w:hAnsi="Times New Roman" w:eastAsia="宋体" w:cs="Times New Roman"/>
          <w:bCs/>
        </w:rPr>
        <w:t>舟山市医疗保险住院费用DRG点数付费项目</w:t>
      </w:r>
      <w:r>
        <w:rPr>
          <w:rFonts w:hint="eastAsia" w:ascii="宋体" w:hAnsi="宋体" w:eastAsia="宋体" w:cs="Times New Roman"/>
        </w:rPr>
        <w:t>的招标、投标、评标、定标、验收、合同履约、付款等行为（法律、法规另有规定的，从其规定）。</w:t>
      </w:r>
    </w:p>
    <w:p>
      <w:pPr>
        <w:snapToGrid w:val="0"/>
        <w:spacing w:line="360" w:lineRule="auto"/>
        <w:ind w:right="55" w:rightChars="26"/>
        <w:jc w:val="left"/>
        <w:outlineLvl w:val="1"/>
        <w:rPr>
          <w:rFonts w:ascii="宋体" w:hAnsi="宋体" w:eastAsia="宋体" w:cs="Times New Roman"/>
          <w:b/>
          <w:sz w:val="24"/>
        </w:rPr>
      </w:pPr>
      <w:r>
        <w:rPr>
          <w:rFonts w:hint="eastAsia" w:ascii="宋体" w:hAnsi="宋体" w:eastAsia="宋体" w:cs="Times New Roman"/>
          <w:b/>
          <w:sz w:val="24"/>
        </w:rPr>
        <w:t>（二）定义</w:t>
      </w:r>
    </w:p>
    <w:p>
      <w:pPr>
        <w:snapToGrid w:val="0"/>
        <w:spacing w:line="360" w:lineRule="auto"/>
        <w:ind w:right="55" w:rightChars="26" w:firstLine="210" w:firstLineChars="100"/>
        <w:jc w:val="left"/>
        <w:rPr>
          <w:rFonts w:ascii="宋体" w:hAnsi="宋体" w:eastAsia="宋体" w:cs="Times New Roman"/>
        </w:rPr>
      </w:pPr>
      <w:r>
        <w:rPr>
          <w:rFonts w:hint="eastAsia" w:ascii="宋体" w:hAnsi="宋体" w:eastAsia="宋体" w:cs="Times New Roman"/>
        </w:rPr>
        <w:t>1. 招标采购单位系指组织本次招标的深圳国信招标有限公司和</w:t>
      </w:r>
      <w:r>
        <w:rPr>
          <w:rFonts w:hint="eastAsia" w:ascii="Times New Roman" w:hAnsi="Times New Roman" w:eastAsia="宋体" w:cs="Times New Roman"/>
          <w:bCs/>
        </w:rPr>
        <w:t>舟山市医疗保障局</w:t>
      </w:r>
      <w:r>
        <w:rPr>
          <w:rFonts w:hint="eastAsia" w:ascii="宋体" w:hAnsi="宋体" w:eastAsia="宋体" w:cs="Times New Roman"/>
        </w:rPr>
        <w:t>。</w:t>
      </w:r>
    </w:p>
    <w:p>
      <w:pPr>
        <w:snapToGrid w:val="0"/>
        <w:spacing w:line="360" w:lineRule="auto"/>
        <w:ind w:right="55" w:rightChars="26" w:firstLine="210" w:firstLineChars="100"/>
        <w:jc w:val="left"/>
        <w:rPr>
          <w:rFonts w:ascii="宋体" w:hAnsi="宋体" w:eastAsia="宋体" w:cs="Times New Roman"/>
        </w:rPr>
      </w:pPr>
      <w:r>
        <w:rPr>
          <w:rFonts w:hint="eastAsia" w:ascii="宋体" w:hAnsi="宋体" w:eastAsia="宋体" w:cs="Times New Roman"/>
        </w:rPr>
        <w:t>2.“投标人”系指向招标方提交投标文件的单位或个人。</w:t>
      </w:r>
    </w:p>
    <w:p>
      <w:pPr>
        <w:snapToGrid w:val="0"/>
        <w:spacing w:line="360" w:lineRule="auto"/>
        <w:ind w:right="-506" w:rightChars="-241" w:firstLine="210" w:firstLineChars="100"/>
        <w:jc w:val="left"/>
        <w:rPr>
          <w:rFonts w:ascii="宋体" w:hAnsi="Times New Roman" w:eastAsia="宋体" w:cs="Times New Roman"/>
        </w:rPr>
      </w:pPr>
      <w:r>
        <w:rPr>
          <w:rFonts w:ascii="宋体" w:hAnsi="宋体" w:eastAsia="宋体" w:cs="Times New Roman"/>
        </w:rPr>
        <w:t>3.</w:t>
      </w:r>
      <w:r>
        <w:rPr>
          <w:rFonts w:hint="eastAsia" w:ascii="宋体" w:hAnsi="宋体" w:eastAsia="宋体" w:cs="Times New Roman"/>
        </w:rPr>
        <w:t>“产品”系指供方按招标文件规定，须向采购人提供的一切设备、保险、税金、备品备件、工具、手册及其它有关技术资料和材料。</w:t>
      </w:r>
    </w:p>
    <w:p>
      <w:pPr>
        <w:snapToGrid w:val="0"/>
        <w:spacing w:line="360" w:lineRule="auto"/>
        <w:ind w:right="-506" w:rightChars="-241" w:firstLine="210" w:firstLineChars="100"/>
        <w:jc w:val="left"/>
        <w:rPr>
          <w:rFonts w:ascii="宋体" w:hAnsi="Times New Roman" w:eastAsia="宋体" w:cs="Times New Roman"/>
        </w:rPr>
      </w:pPr>
      <w:r>
        <w:rPr>
          <w:rFonts w:ascii="宋体" w:hAnsi="宋体" w:eastAsia="宋体" w:cs="Times New Roman"/>
        </w:rPr>
        <w:t>4.</w:t>
      </w:r>
      <w:r>
        <w:rPr>
          <w:rFonts w:hint="eastAsia" w:ascii="宋体" w:hAnsi="宋体" w:eastAsia="宋体" w:cs="Times New Roman"/>
        </w:rPr>
        <w:t>“服务”系指招标文件规定投标人须承担的安装、调试、技术协助、校准、培训、技术指导以及其他类似的义务。</w:t>
      </w:r>
    </w:p>
    <w:p>
      <w:pPr>
        <w:snapToGrid w:val="0"/>
        <w:spacing w:line="360" w:lineRule="auto"/>
        <w:ind w:firstLine="210" w:firstLineChars="100"/>
        <w:jc w:val="left"/>
        <w:rPr>
          <w:rFonts w:ascii="宋体" w:hAnsi="Times New Roman" w:eastAsia="宋体" w:cs="Times New Roman"/>
        </w:rPr>
      </w:pPr>
      <w:r>
        <w:rPr>
          <w:rFonts w:ascii="宋体" w:hAnsi="宋体" w:eastAsia="宋体" w:cs="Times New Roman"/>
        </w:rPr>
        <w:t>5.</w:t>
      </w:r>
      <w:r>
        <w:rPr>
          <w:rFonts w:hint="eastAsia" w:ascii="宋体" w:hAnsi="宋体" w:eastAsia="宋体" w:cs="Times New Roman"/>
        </w:rPr>
        <w:t>“项目”系指投标人按招标文件规定向采购人提供的产品和服务。</w:t>
      </w:r>
    </w:p>
    <w:p>
      <w:pPr>
        <w:snapToGrid w:val="0"/>
        <w:spacing w:line="360" w:lineRule="auto"/>
        <w:ind w:firstLine="210" w:firstLineChars="100"/>
        <w:jc w:val="left"/>
        <w:rPr>
          <w:rFonts w:ascii="宋体" w:hAnsi="Times New Roman" w:eastAsia="宋体" w:cs="Times New Roman"/>
        </w:rPr>
      </w:pPr>
      <w:r>
        <w:rPr>
          <w:rFonts w:ascii="宋体" w:hAnsi="宋体" w:eastAsia="宋体" w:cs="Times New Roman"/>
        </w:rPr>
        <w:t>6.</w:t>
      </w:r>
      <w:r>
        <w:rPr>
          <w:rFonts w:hint="eastAsia" w:ascii="宋体" w:hAnsi="宋体" w:eastAsia="宋体" w:cs="Times New Roman"/>
        </w:rPr>
        <w:t>“书面形式”包括信函、传真、电报、电子文档等。</w:t>
      </w:r>
    </w:p>
    <w:p>
      <w:pPr>
        <w:snapToGrid w:val="0"/>
        <w:spacing w:line="312" w:lineRule="auto"/>
        <w:jc w:val="left"/>
        <w:outlineLvl w:val="1"/>
        <w:rPr>
          <w:rFonts w:ascii="宋体" w:hAnsi="宋体" w:eastAsia="宋体" w:cs="Times New Roman"/>
          <w:b/>
          <w:sz w:val="24"/>
        </w:rPr>
      </w:pPr>
      <w:r>
        <w:rPr>
          <w:rFonts w:hint="eastAsia" w:ascii="宋体" w:hAnsi="宋体" w:eastAsia="宋体" w:cs="Times New Roman"/>
          <w:b/>
          <w:sz w:val="24"/>
        </w:rPr>
        <w:t>（三）招标方式</w:t>
      </w:r>
    </w:p>
    <w:p>
      <w:pPr>
        <w:snapToGrid w:val="0"/>
        <w:spacing w:line="312" w:lineRule="auto"/>
        <w:ind w:firstLine="420" w:firstLineChars="200"/>
        <w:jc w:val="left"/>
        <w:rPr>
          <w:rFonts w:ascii="宋体" w:hAnsi="宋体" w:eastAsia="宋体" w:cs="Times New Roman"/>
        </w:rPr>
      </w:pPr>
      <w:r>
        <w:rPr>
          <w:rFonts w:ascii="Times New Roman" w:hAnsi="Times New Roman" w:eastAsia="宋体" w:cs="Times New Roman"/>
        </w:rPr>
        <w:t>1</w:t>
      </w:r>
      <w:r>
        <w:rPr>
          <w:rFonts w:hint="eastAsia" w:ascii="Times New Roman" w:hAnsi="Times New Roman" w:eastAsia="宋体" w:cs="Times New Roman"/>
        </w:rPr>
        <w:t>、本次招标采用公开招标方式进行。</w:t>
      </w:r>
    </w:p>
    <w:p>
      <w:pPr>
        <w:snapToGrid w:val="0"/>
        <w:spacing w:line="312" w:lineRule="auto"/>
        <w:ind w:right="55" w:rightChars="26"/>
        <w:jc w:val="left"/>
        <w:outlineLvl w:val="1"/>
        <w:rPr>
          <w:rFonts w:ascii="宋体" w:hAnsi="宋体" w:eastAsia="宋体" w:cs="Times New Roman"/>
          <w:b/>
          <w:sz w:val="24"/>
        </w:rPr>
      </w:pPr>
      <w:r>
        <w:rPr>
          <w:rFonts w:hint="eastAsia" w:ascii="宋体" w:hAnsi="宋体" w:eastAsia="宋体" w:cs="Times New Roman"/>
          <w:b/>
          <w:sz w:val="24"/>
        </w:rPr>
        <w:t>（四）投标费用</w:t>
      </w:r>
    </w:p>
    <w:p>
      <w:pPr>
        <w:snapToGrid w:val="0"/>
        <w:spacing w:line="312" w:lineRule="auto"/>
        <w:ind w:right="55" w:rightChars="26" w:firstLine="630" w:firstLineChars="300"/>
        <w:jc w:val="left"/>
        <w:rPr>
          <w:rFonts w:ascii="宋体" w:hAnsi="宋体" w:eastAsia="宋体" w:cs="Times New Roman"/>
        </w:rPr>
      </w:pPr>
      <w:r>
        <w:rPr>
          <w:rFonts w:hint="eastAsia" w:ascii="宋体" w:hAnsi="宋体" w:eastAsia="宋体" w:cs="Times New Roman"/>
        </w:rPr>
        <w:t>不论投标结果如何，投标人均应自行承担所有与投标有关的全部费用（招标文件另有规定除外）。</w:t>
      </w:r>
    </w:p>
    <w:p>
      <w:pPr>
        <w:snapToGrid w:val="0"/>
        <w:spacing w:line="312" w:lineRule="auto"/>
        <w:ind w:right="55" w:rightChars="26"/>
        <w:jc w:val="left"/>
        <w:rPr>
          <w:rFonts w:ascii="宋体" w:hAnsi="宋体" w:eastAsia="宋体" w:cs="Times New Roman"/>
          <w:b/>
          <w:sz w:val="24"/>
        </w:rPr>
      </w:pPr>
      <w:r>
        <w:rPr>
          <w:rFonts w:hint="eastAsia" w:ascii="宋体" w:hAnsi="宋体" w:eastAsia="宋体" w:cs="Times New Roman"/>
          <w:b/>
          <w:sz w:val="24"/>
        </w:rPr>
        <w:t>（五）联合体投标</w:t>
      </w:r>
    </w:p>
    <w:p>
      <w:pPr>
        <w:spacing w:line="312" w:lineRule="auto"/>
        <w:ind w:firstLine="420"/>
        <w:rPr>
          <w:rFonts w:ascii="宋体" w:hAnsi="宋体" w:eastAsia="宋体" w:cs="Times New Roman"/>
          <w:szCs w:val="21"/>
        </w:rPr>
      </w:pPr>
      <w:r>
        <w:rPr>
          <w:rFonts w:hint="eastAsia" w:ascii="宋体" w:hAnsi="宋体" w:eastAsia="宋体" w:cs="Times New Roman"/>
          <w:szCs w:val="21"/>
        </w:rPr>
        <w:t>1.本项目不接受联合体投标。</w:t>
      </w:r>
    </w:p>
    <w:p>
      <w:pPr>
        <w:snapToGrid w:val="0"/>
        <w:spacing w:line="312" w:lineRule="auto"/>
        <w:ind w:right="55" w:rightChars="26"/>
        <w:rPr>
          <w:rFonts w:ascii="宋体" w:hAnsi="宋体" w:eastAsia="宋体" w:cs="Times New Roman"/>
          <w:b/>
          <w:sz w:val="24"/>
        </w:rPr>
      </w:pPr>
      <w:r>
        <w:rPr>
          <w:rFonts w:hint="eastAsia" w:ascii="宋体" w:hAnsi="宋体" w:eastAsia="宋体" w:cs="Times New Roman"/>
          <w:b/>
          <w:sz w:val="24"/>
        </w:rPr>
        <w:t>（六）转包与分包</w:t>
      </w:r>
    </w:p>
    <w:p>
      <w:pPr>
        <w:snapToGrid w:val="0"/>
        <w:spacing w:line="312" w:lineRule="auto"/>
        <w:ind w:right="55" w:rightChars="26" w:firstLine="525" w:firstLineChars="250"/>
        <w:rPr>
          <w:rFonts w:ascii="宋体" w:hAnsi="宋体" w:eastAsia="宋体" w:cs="Times New Roman"/>
        </w:rPr>
      </w:pPr>
      <w:r>
        <w:rPr>
          <w:rFonts w:hint="eastAsia" w:ascii="宋体" w:hAnsi="宋体" w:eastAsia="宋体" w:cs="Times New Roman"/>
        </w:rPr>
        <w:t>1.本项目不允许转包。</w:t>
      </w:r>
    </w:p>
    <w:p>
      <w:pPr>
        <w:snapToGrid w:val="0"/>
        <w:spacing w:line="312" w:lineRule="auto"/>
        <w:ind w:right="55" w:rightChars="26" w:firstLine="525" w:firstLineChars="250"/>
        <w:rPr>
          <w:rFonts w:ascii="宋体" w:hAnsi="宋体" w:eastAsia="宋体" w:cs="Times New Roman"/>
        </w:rPr>
      </w:pPr>
      <w:r>
        <w:rPr>
          <w:rFonts w:hint="eastAsia" w:ascii="宋体" w:hAnsi="宋体" w:eastAsia="宋体" w:cs="Times New Roman"/>
        </w:rPr>
        <w:t>2.本项目不允许分包。</w:t>
      </w:r>
    </w:p>
    <w:p>
      <w:pPr>
        <w:snapToGrid w:val="0"/>
        <w:spacing w:line="360" w:lineRule="auto"/>
        <w:ind w:right="55" w:rightChars="26"/>
        <w:rPr>
          <w:rFonts w:ascii="宋体" w:hAnsi="宋体" w:eastAsia="宋体" w:cs="Times New Roman"/>
          <w:b/>
          <w:spacing w:val="-4"/>
          <w:kern w:val="0"/>
          <w:sz w:val="24"/>
          <w:szCs w:val="24"/>
        </w:rPr>
      </w:pPr>
      <w:r>
        <w:rPr>
          <w:rFonts w:hint="eastAsia" w:ascii="宋体" w:hAnsi="宋体" w:eastAsia="宋体" w:cs="Times New Roman"/>
          <w:b/>
          <w:spacing w:val="-4"/>
          <w:kern w:val="0"/>
          <w:sz w:val="24"/>
          <w:szCs w:val="24"/>
        </w:rPr>
        <w:t>（七）特别说明：</w:t>
      </w:r>
    </w:p>
    <w:p>
      <w:pPr>
        <w:snapToGrid w:val="0"/>
        <w:spacing w:line="360" w:lineRule="auto"/>
        <w:ind w:right="-86" w:rightChars="-41" w:firstLine="502" w:firstLineChars="249"/>
        <w:rPr>
          <w:rFonts w:ascii="宋体" w:hAnsi="宋体" w:eastAsia="宋体" w:cs="Times New Roman"/>
          <w:bCs/>
          <w:spacing w:val="-4"/>
          <w:kern w:val="0"/>
        </w:rPr>
      </w:pPr>
      <w:r>
        <w:rPr>
          <w:rFonts w:hint="eastAsia" w:ascii="宋体" w:hAnsi="宋体" w:eastAsia="宋体" w:cs="Times New Roman"/>
          <w:bCs/>
          <w:spacing w:val="-4"/>
          <w:kern w:val="0"/>
        </w:rPr>
        <w:t>1、单位负责人为同一人或存在直接控股、管理关系的不同投标供应商，只能一家参加投标采购活动。</w:t>
      </w:r>
    </w:p>
    <w:p>
      <w:pPr>
        <w:snapToGrid w:val="0"/>
        <w:spacing w:line="360" w:lineRule="auto"/>
        <w:ind w:right="-86" w:rightChars="-41" w:firstLine="502" w:firstLineChars="249"/>
        <w:rPr>
          <w:rFonts w:ascii="宋体" w:hAnsi="宋体" w:eastAsia="宋体" w:cs="Times New Roman"/>
          <w:bCs/>
          <w:spacing w:val="-4"/>
          <w:kern w:val="0"/>
        </w:rPr>
      </w:pPr>
      <w:r>
        <w:rPr>
          <w:rFonts w:hint="eastAsia" w:ascii="宋体" w:hAnsi="宋体" w:eastAsia="宋体" w:cs="Times New Roman"/>
          <w:bCs/>
          <w:spacing w:val="-4"/>
          <w:kern w:val="0"/>
        </w:rPr>
        <w:t>2、投标人投标所使用的资格、信誉、荣誉、业绩与企业认证必须为本法人所拥有。投标人投标所使用的采购项目实施人员必须为本法人员工。</w:t>
      </w:r>
    </w:p>
    <w:p>
      <w:pPr>
        <w:snapToGrid w:val="0"/>
        <w:spacing w:line="360" w:lineRule="auto"/>
        <w:ind w:right="-86" w:rightChars="-41" w:firstLine="301"/>
        <w:rPr>
          <w:rFonts w:ascii="宋体" w:hAnsi="宋体" w:eastAsia="宋体" w:cs="Times New Roman"/>
          <w:bCs/>
          <w:spacing w:val="-4"/>
          <w:kern w:val="0"/>
        </w:rPr>
      </w:pPr>
      <w:r>
        <w:rPr>
          <w:rFonts w:hint="eastAsia" w:ascii="宋体" w:hAnsi="宋体" w:eastAsia="宋体" w:cs="Times New Roman"/>
          <w:bCs/>
          <w:spacing w:val="-4"/>
          <w:kern w:val="0"/>
        </w:rPr>
        <w:t xml:space="preserve">  3、投标人应仔细阅读招标文件的所有内容，按照招标文件的要求提交投标文件，并对所提供的全部资料的真实性承担法律责任。</w:t>
      </w:r>
    </w:p>
    <w:p>
      <w:pPr>
        <w:snapToGrid w:val="0"/>
        <w:spacing w:before="120" w:line="360" w:lineRule="auto"/>
        <w:outlineLvl w:val="1"/>
        <w:rPr>
          <w:rFonts w:ascii="Times New Roman" w:hAnsi="宋体" w:eastAsia="宋体" w:cs="Times New Roman"/>
          <w:b/>
          <w:sz w:val="24"/>
          <w:szCs w:val="24"/>
        </w:rPr>
      </w:pPr>
      <w:r>
        <w:rPr>
          <w:rFonts w:hint="eastAsia" w:ascii="Times New Roman" w:hAnsi="宋体" w:eastAsia="宋体" w:cs="Times New Roman"/>
          <w:b/>
          <w:sz w:val="24"/>
          <w:szCs w:val="24"/>
        </w:rPr>
        <w:t>（八）</w:t>
      </w:r>
      <w:r>
        <w:rPr>
          <w:rFonts w:ascii="Times New Roman" w:hAnsi="宋体" w:eastAsia="宋体" w:cs="Times New Roman"/>
          <w:b/>
          <w:sz w:val="24"/>
          <w:szCs w:val="24"/>
        </w:rPr>
        <w:t>质疑</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1、对</w:t>
      </w:r>
      <w:r>
        <w:rPr>
          <w:rFonts w:hint="eastAsia" w:ascii="Times New Roman" w:hAnsi="宋体" w:eastAsia="宋体" w:cs="宋体"/>
          <w:bCs/>
          <w:szCs w:val="21"/>
        </w:rPr>
        <w:t>招标</w:t>
      </w:r>
      <w:r>
        <w:rPr>
          <w:rFonts w:ascii="Times New Roman" w:hAnsi="宋体" w:eastAsia="宋体" w:cs="宋体"/>
          <w:bCs/>
          <w:szCs w:val="21"/>
        </w:rPr>
        <w:t>文件提出质疑的，质疑期限自供应商获得采购文件或网上报名之日（含</w:t>
      </w:r>
      <w:r>
        <w:rPr>
          <w:rFonts w:hint="eastAsia" w:ascii="Times New Roman" w:hAnsi="宋体" w:eastAsia="宋体" w:cs="宋体"/>
          <w:bCs/>
          <w:szCs w:val="21"/>
        </w:rPr>
        <w:t>招标</w:t>
      </w:r>
      <w:r>
        <w:rPr>
          <w:rFonts w:ascii="Times New Roman" w:hAnsi="宋体" w:eastAsia="宋体" w:cs="宋体"/>
          <w:bCs/>
          <w:szCs w:val="21"/>
        </w:rPr>
        <w:t>文件变更公告发布之日）起计算，且应当在投标截止时间之前提出，否则，被质疑人可不予接受。</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2、对采购过程提出质疑的，为各采购程序环节结束之日。</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3、对采购结果提出质疑的，质疑期限自采购结果公告发布之日（包括结果变更公告发布之日）起计算。</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4、质疑书应包括下列主要内容：</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①质疑人的名称、地址、邮政编码、联系人、联系电话，以及被质疑人名称及联系方式；</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②被质疑采购项目名称、编号及采购内容；</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③具体的质疑事项及事实依据；</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④认为自己合法权益受到损害或可能受到损害的相关证据材料；</w:t>
      </w:r>
    </w:p>
    <w:p>
      <w:pPr>
        <w:widowControl/>
        <w:snapToGrid w:val="0"/>
        <w:spacing w:before="120" w:line="360" w:lineRule="auto"/>
        <w:ind w:firstLine="420" w:firstLineChars="200"/>
        <w:outlineLvl w:val="1"/>
        <w:rPr>
          <w:rFonts w:ascii="Times New Roman" w:hAnsi="宋体" w:eastAsia="宋体" w:cs="宋体"/>
          <w:bCs/>
          <w:szCs w:val="21"/>
        </w:rPr>
      </w:pPr>
      <w:r>
        <w:rPr>
          <w:rFonts w:ascii="Times New Roman" w:hAnsi="宋体" w:eastAsia="宋体" w:cs="宋体"/>
          <w:bCs/>
          <w:szCs w:val="21"/>
        </w:rPr>
        <w:t>⑤提出质疑的日期。</w:t>
      </w:r>
    </w:p>
    <w:p>
      <w:pPr>
        <w:widowControl/>
        <w:snapToGrid w:val="0"/>
        <w:spacing w:before="120" w:line="360" w:lineRule="auto"/>
        <w:ind w:firstLine="420" w:firstLineChars="200"/>
        <w:outlineLvl w:val="1"/>
        <w:rPr>
          <w:rFonts w:ascii="Times New Roman" w:hAnsi="宋体" w:eastAsia="宋体" w:cs="宋体"/>
          <w:bCs/>
          <w:szCs w:val="21"/>
        </w:rPr>
      </w:pPr>
      <w:r>
        <w:rPr>
          <w:rFonts w:hint="eastAsia" w:ascii="Times New Roman" w:hAnsi="宋体" w:eastAsia="宋体" w:cs="宋体"/>
          <w:bCs/>
          <w:szCs w:val="21"/>
        </w:rPr>
        <w:t>供应商在法定质疑期内一次性提出针对同一采购程序环节的质疑。</w:t>
      </w:r>
    </w:p>
    <w:p>
      <w:pPr>
        <w:snapToGrid w:val="0"/>
        <w:spacing w:before="120" w:line="312" w:lineRule="auto"/>
        <w:ind w:right="-506" w:rightChars="-241" w:firstLine="420" w:firstLineChars="200"/>
        <w:rPr>
          <w:rFonts w:ascii="Times New Roman" w:hAnsi="宋体" w:eastAsia="宋体" w:cs="Times New Roman"/>
        </w:rPr>
      </w:pPr>
    </w:p>
    <w:p>
      <w:pPr>
        <w:snapToGrid w:val="0"/>
        <w:spacing w:before="120" w:line="312" w:lineRule="auto"/>
        <w:ind w:right="-506" w:rightChars="-241" w:firstLine="3795" w:firstLineChars="1350"/>
        <w:rPr>
          <w:rFonts w:ascii="Times New Roman" w:hAnsi="宋体" w:eastAsia="宋体" w:cs="Times New Roman"/>
          <w:b/>
          <w:sz w:val="28"/>
        </w:rPr>
      </w:pPr>
      <w:r>
        <w:rPr>
          <w:rFonts w:hint="eastAsia" w:ascii="Times New Roman" w:hAnsi="宋体" w:eastAsia="宋体" w:cs="Times New Roman"/>
          <w:b/>
          <w:sz w:val="28"/>
        </w:rPr>
        <w:t>二招标文件</w:t>
      </w:r>
    </w:p>
    <w:p>
      <w:pPr>
        <w:snapToGrid w:val="0"/>
        <w:spacing w:line="360" w:lineRule="auto"/>
        <w:ind w:right="-341"/>
        <w:jc w:val="left"/>
        <w:rPr>
          <w:rFonts w:ascii="宋体" w:hAnsi="宋体" w:eastAsia="宋体" w:cs="Times New Roman"/>
          <w:b/>
          <w:sz w:val="24"/>
        </w:rPr>
      </w:pPr>
      <w:r>
        <w:rPr>
          <w:rFonts w:hint="eastAsia" w:ascii="宋体" w:hAnsi="宋体" w:eastAsia="宋体" w:cs="Times New Roman"/>
          <w:b/>
          <w:sz w:val="24"/>
        </w:rPr>
        <w:t>（一）招标文件的构成。本招标文件由以下部份组成：</w:t>
      </w:r>
    </w:p>
    <w:p>
      <w:pPr>
        <w:snapToGrid w:val="0"/>
        <w:spacing w:line="360" w:lineRule="auto"/>
        <w:ind w:right="-341" w:firstLine="420" w:firstLineChars="200"/>
        <w:jc w:val="left"/>
        <w:rPr>
          <w:rFonts w:ascii="宋体" w:hAnsi="宋体" w:eastAsia="宋体" w:cs="Times New Roman"/>
        </w:rPr>
      </w:pPr>
      <w:r>
        <w:rPr>
          <w:rFonts w:hint="eastAsia" w:ascii="宋体" w:hAnsi="宋体" w:eastAsia="宋体" w:cs="Times New Roman"/>
        </w:rPr>
        <w:t>1.招标公告</w:t>
      </w:r>
    </w:p>
    <w:p>
      <w:pPr>
        <w:snapToGrid w:val="0"/>
        <w:spacing w:line="360" w:lineRule="auto"/>
        <w:ind w:right="-341" w:firstLine="420" w:firstLineChars="200"/>
        <w:jc w:val="left"/>
        <w:rPr>
          <w:rFonts w:ascii="宋体" w:hAnsi="宋体" w:eastAsia="宋体" w:cs="Times New Roman"/>
        </w:rPr>
      </w:pPr>
      <w:r>
        <w:rPr>
          <w:rFonts w:hint="eastAsia" w:ascii="宋体" w:hAnsi="宋体" w:eastAsia="宋体" w:cs="Times New Roman"/>
        </w:rPr>
        <w:t>2.招标需求</w:t>
      </w:r>
    </w:p>
    <w:p>
      <w:pPr>
        <w:snapToGrid w:val="0"/>
        <w:spacing w:line="360" w:lineRule="auto"/>
        <w:ind w:right="-341" w:firstLine="420" w:firstLineChars="200"/>
        <w:jc w:val="left"/>
        <w:rPr>
          <w:rFonts w:ascii="宋体" w:hAnsi="宋体" w:eastAsia="宋体" w:cs="Times New Roman"/>
        </w:rPr>
      </w:pPr>
      <w:r>
        <w:rPr>
          <w:rFonts w:hint="eastAsia" w:ascii="宋体" w:hAnsi="宋体" w:eastAsia="宋体" w:cs="Times New Roman"/>
        </w:rPr>
        <w:t>3.投标人须知</w:t>
      </w:r>
    </w:p>
    <w:p>
      <w:pPr>
        <w:snapToGrid w:val="0"/>
        <w:spacing w:line="360" w:lineRule="auto"/>
        <w:ind w:right="-341" w:firstLine="420" w:firstLineChars="200"/>
        <w:jc w:val="left"/>
        <w:rPr>
          <w:rFonts w:ascii="宋体" w:hAnsi="宋体" w:eastAsia="宋体" w:cs="Times New Roman"/>
        </w:rPr>
      </w:pPr>
      <w:r>
        <w:rPr>
          <w:rFonts w:hint="eastAsia" w:ascii="宋体" w:hAnsi="宋体" w:eastAsia="宋体" w:cs="Times New Roman"/>
        </w:rPr>
        <w:t>4.评标办法及标准</w:t>
      </w:r>
    </w:p>
    <w:p>
      <w:pPr>
        <w:snapToGrid w:val="0"/>
        <w:spacing w:line="360" w:lineRule="auto"/>
        <w:ind w:right="-341" w:firstLine="420" w:firstLineChars="200"/>
        <w:jc w:val="left"/>
        <w:rPr>
          <w:rFonts w:ascii="宋体" w:hAnsi="宋体" w:eastAsia="宋体" w:cs="Times New Roman"/>
        </w:rPr>
      </w:pPr>
      <w:r>
        <w:rPr>
          <w:rFonts w:hint="eastAsia" w:ascii="宋体" w:hAnsi="宋体" w:eastAsia="宋体" w:cs="Times New Roman"/>
        </w:rPr>
        <w:t>5.合同主要条款</w:t>
      </w:r>
    </w:p>
    <w:p>
      <w:pPr>
        <w:snapToGrid w:val="0"/>
        <w:spacing w:line="360" w:lineRule="auto"/>
        <w:ind w:right="-341" w:firstLine="420" w:firstLineChars="200"/>
        <w:jc w:val="left"/>
        <w:rPr>
          <w:rFonts w:ascii="宋体" w:hAnsi="宋体" w:eastAsia="宋体" w:cs="Times New Roman"/>
        </w:rPr>
      </w:pPr>
      <w:r>
        <w:rPr>
          <w:rFonts w:hint="eastAsia" w:ascii="宋体" w:hAnsi="宋体" w:eastAsia="宋体" w:cs="Times New Roman"/>
        </w:rPr>
        <w:t>6.投标文件格式</w:t>
      </w:r>
    </w:p>
    <w:p>
      <w:pPr>
        <w:snapToGrid w:val="0"/>
        <w:spacing w:line="360" w:lineRule="auto"/>
        <w:ind w:right="-341" w:firstLine="420" w:firstLineChars="200"/>
        <w:jc w:val="left"/>
        <w:rPr>
          <w:rFonts w:ascii="宋体" w:hAnsi="宋体" w:eastAsia="宋体" w:cs="Times New Roman"/>
        </w:rPr>
      </w:pPr>
      <w:r>
        <w:rPr>
          <w:rFonts w:hint="eastAsia" w:ascii="宋体" w:hAnsi="宋体" w:eastAsia="宋体" w:cs="Times New Roman"/>
        </w:rPr>
        <w:t>7.本项目招标文件的澄清、答复、修改、补充的内容</w:t>
      </w:r>
    </w:p>
    <w:p>
      <w:pPr>
        <w:snapToGrid w:val="0"/>
        <w:spacing w:line="360" w:lineRule="auto"/>
        <w:ind w:right="-87"/>
        <w:jc w:val="left"/>
        <w:rPr>
          <w:rFonts w:ascii="宋体" w:hAnsi="宋体" w:eastAsia="宋体" w:cs="Times New Roman"/>
          <w:b/>
          <w:sz w:val="24"/>
        </w:rPr>
      </w:pPr>
      <w:r>
        <w:rPr>
          <w:rFonts w:hint="eastAsia" w:ascii="宋体" w:hAnsi="宋体" w:eastAsia="宋体" w:cs="Times New Roman"/>
          <w:b/>
          <w:sz w:val="24"/>
        </w:rPr>
        <w:t>（二）投标人的风险</w:t>
      </w:r>
    </w:p>
    <w:p>
      <w:pPr>
        <w:spacing w:line="360" w:lineRule="auto"/>
        <w:ind w:right="-506" w:rightChars="-241" w:firstLine="420"/>
        <w:rPr>
          <w:rFonts w:ascii="宋体" w:hAnsi="Times New Roman" w:eastAsia="宋体" w:cs="Times New Roman"/>
        </w:rPr>
      </w:pPr>
      <w:r>
        <w:rPr>
          <w:rFonts w:hint="eastAsia" w:ascii="宋体" w:hAnsi="Times New Roman" w:eastAsia="宋体" w:cs="Times New Roman"/>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宋体" w:hAnsi="宋体" w:eastAsia="宋体" w:cs="Times New Roman"/>
          <w:b/>
        </w:rPr>
      </w:pPr>
      <w:r>
        <w:rPr>
          <w:rFonts w:hint="eastAsia" w:ascii="宋体" w:hAnsi="宋体" w:eastAsia="宋体" w:cs="Times New Roman"/>
          <w:b/>
        </w:rPr>
        <w:t xml:space="preserve">（三）招标文件的澄清与修改 </w:t>
      </w:r>
    </w:p>
    <w:p>
      <w:pPr>
        <w:widowControl/>
        <w:snapToGrid w:val="0"/>
        <w:spacing w:before="120" w:line="360" w:lineRule="auto"/>
        <w:ind w:right="-87" w:firstLine="415" w:firstLineChars="198"/>
        <w:rPr>
          <w:rFonts w:ascii="Times New Roman" w:hAnsi="宋体" w:eastAsia="宋体" w:cs="Times New Roman"/>
          <w:szCs w:val="21"/>
        </w:rPr>
      </w:pPr>
      <w:r>
        <w:rPr>
          <w:rFonts w:ascii="Times New Roman" w:hAnsi="宋体" w:eastAsia="宋体" w:cs="Times New Roman"/>
          <w:szCs w:val="21"/>
        </w:rPr>
        <w:t>1、投标人应认真阅读本</w:t>
      </w:r>
      <w:r>
        <w:rPr>
          <w:rFonts w:hint="eastAsia" w:ascii="Times New Roman" w:hAnsi="宋体" w:eastAsia="宋体" w:cs="Times New Roman"/>
          <w:szCs w:val="21"/>
        </w:rPr>
        <w:t>招标</w:t>
      </w:r>
      <w:r>
        <w:rPr>
          <w:rFonts w:ascii="Times New Roman" w:hAnsi="宋体" w:eastAsia="宋体" w:cs="Times New Roman"/>
          <w:szCs w:val="21"/>
        </w:rPr>
        <w:t>文件，发现其中有误或有要求不合理的，投标人必须在投标截止前15天内以书面形式要求招标采购单位澄清。招标采购单位对已发出的</w:t>
      </w:r>
      <w:r>
        <w:rPr>
          <w:rFonts w:hint="eastAsia" w:ascii="Times New Roman" w:hAnsi="宋体" w:eastAsia="宋体" w:cs="Times New Roman"/>
          <w:szCs w:val="21"/>
        </w:rPr>
        <w:t>招标</w:t>
      </w:r>
      <w:r>
        <w:rPr>
          <w:rFonts w:ascii="Times New Roman" w:hAnsi="宋体" w:eastAsia="宋体" w:cs="Times New Roman"/>
          <w:szCs w:val="21"/>
        </w:rPr>
        <w:t>文件进行必要澄清、答复、修改或补充的，应当在</w:t>
      </w:r>
      <w:r>
        <w:rPr>
          <w:rFonts w:hint="eastAsia" w:ascii="Times New Roman" w:hAnsi="宋体" w:eastAsia="宋体" w:cs="Times New Roman"/>
          <w:szCs w:val="21"/>
        </w:rPr>
        <w:t>招标</w:t>
      </w:r>
      <w:r>
        <w:rPr>
          <w:rFonts w:ascii="Times New Roman" w:hAnsi="宋体" w:eastAsia="宋体" w:cs="Times New Roman"/>
          <w:szCs w:val="21"/>
        </w:rPr>
        <w:t>文件要求提交投标文件截止时间15天前，在财政部门指定的政府采购信息发布媒体上发布更正公告，并通知所有已报名的潜在投标人。</w:t>
      </w:r>
    </w:p>
    <w:p>
      <w:pPr>
        <w:widowControl/>
        <w:snapToGrid w:val="0"/>
        <w:spacing w:before="120" w:line="360" w:lineRule="auto"/>
        <w:ind w:right="-87" w:firstLine="415" w:firstLineChars="198"/>
        <w:rPr>
          <w:rFonts w:ascii="Times New Roman" w:hAnsi="宋体" w:eastAsia="宋体" w:cs="Times New Roman"/>
          <w:szCs w:val="21"/>
        </w:rPr>
      </w:pPr>
      <w:r>
        <w:rPr>
          <w:rFonts w:ascii="Times New Roman" w:hAnsi="宋体" w:eastAsia="宋体" w:cs="Times New Roman"/>
          <w:szCs w:val="21"/>
        </w:rPr>
        <w:t>2、</w:t>
      </w:r>
      <w:r>
        <w:rPr>
          <w:rFonts w:hint="eastAsia" w:ascii="Times New Roman" w:hAnsi="宋体" w:eastAsia="宋体" w:cs="Times New Roman"/>
          <w:szCs w:val="21"/>
        </w:rPr>
        <w:t>招标</w:t>
      </w:r>
      <w:r>
        <w:rPr>
          <w:rFonts w:ascii="Times New Roman" w:hAnsi="宋体" w:eastAsia="宋体" w:cs="Times New Roman"/>
          <w:szCs w:val="21"/>
        </w:rPr>
        <w:t>文件的答复、澄清、修改、补充通知实质上改变采购需求相关内容，且自</w:t>
      </w:r>
      <w:r>
        <w:rPr>
          <w:rFonts w:hint="eastAsia" w:ascii="Times New Roman" w:hAnsi="宋体" w:eastAsia="宋体" w:cs="Times New Roman"/>
          <w:szCs w:val="21"/>
        </w:rPr>
        <w:t>招标</w:t>
      </w:r>
      <w:r>
        <w:rPr>
          <w:rFonts w:ascii="Times New Roman" w:hAnsi="宋体" w:eastAsia="宋体" w:cs="Times New Roman"/>
          <w:szCs w:val="21"/>
        </w:rPr>
        <w:t>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ascii="Times New Roman" w:hAnsi="宋体" w:eastAsia="宋体" w:cs="Times New Roman"/>
          <w:szCs w:val="21"/>
        </w:rPr>
      </w:pPr>
      <w:r>
        <w:rPr>
          <w:rFonts w:ascii="Times New Roman" w:hAnsi="宋体" w:eastAsia="宋体" w:cs="Times New Roman"/>
          <w:szCs w:val="21"/>
        </w:rPr>
        <w:t>3、</w:t>
      </w:r>
      <w:r>
        <w:rPr>
          <w:rFonts w:hint="eastAsia" w:ascii="Times New Roman" w:hAnsi="宋体" w:eastAsia="宋体" w:cs="Times New Roman"/>
          <w:szCs w:val="21"/>
        </w:rPr>
        <w:t>招标</w:t>
      </w:r>
      <w:r>
        <w:rPr>
          <w:rFonts w:ascii="Times New Roman" w:hAnsi="宋体" w:eastAsia="宋体" w:cs="Times New Roman"/>
          <w:szCs w:val="21"/>
        </w:rPr>
        <w:t>文件澄清、答复、修改、补充的内容为采购文件的组成部分。当</w:t>
      </w:r>
      <w:r>
        <w:rPr>
          <w:rFonts w:hint="eastAsia" w:ascii="Times New Roman" w:hAnsi="宋体" w:eastAsia="宋体" w:cs="Times New Roman"/>
          <w:szCs w:val="21"/>
        </w:rPr>
        <w:t>招标</w:t>
      </w:r>
      <w:r>
        <w:rPr>
          <w:rFonts w:ascii="Times New Roman" w:hAnsi="宋体" w:eastAsia="宋体" w:cs="Times New Roman"/>
          <w:szCs w:val="21"/>
        </w:rPr>
        <w:t>文件与</w:t>
      </w:r>
      <w:r>
        <w:rPr>
          <w:rFonts w:hint="eastAsia" w:ascii="Times New Roman" w:hAnsi="宋体" w:eastAsia="宋体" w:cs="Times New Roman"/>
          <w:szCs w:val="21"/>
        </w:rPr>
        <w:t>招标</w:t>
      </w:r>
      <w:r>
        <w:rPr>
          <w:rFonts w:ascii="Times New Roman" w:hAnsi="宋体" w:eastAsia="宋体" w:cs="Times New Roman"/>
          <w:szCs w:val="21"/>
        </w:rPr>
        <w:t>文件的答复、澄清、修改、补充通知就同一内容的表述不一致时，以最后发出的变更公告为准。</w:t>
      </w:r>
    </w:p>
    <w:p>
      <w:pPr>
        <w:snapToGrid w:val="0"/>
        <w:spacing w:before="120" w:line="360" w:lineRule="auto"/>
        <w:ind w:right="-506" w:rightChars="-241" w:firstLine="420" w:firstLineChars="200"/>
        <w:rPr>
          <w:rFonts w:ascii="Times New Roman" w:hAnsi="宋体" w:eastAsia="宋体" w:cs="Times New Roman"/>
          <w:szCs w:val="21"/>
        </w:rPr>
      </w:pPr>
      <w:r>
        <w:rPr>
          <w:rFonts w:hint="eastAsia" w:ascii="Times New Roman" w:hAnsi="宋体" w:eastAsia="宋体" w:cs="Times New Roman"/>
          <w:szCs w:val="21"/>
        </w:rPr>
        <w:t>5.招标文件的澄清、答复、修改或补充都应该通过本代理机构以法定形式发布。</w:t>
      </w:r>
    </w:p>
    <w:p>
      <w:pPr>
        <w:snapToGrid w:val="0"/>
        <w:spacing w:before="120" w:line="360" w:lineRule="auto"/>
        <w:ind w:right="-87" w:firstLine="2923" w:firstLineChars="1040"/>
        <w:outlineLvl w:val="1"/>
        <w:rPr>
          <w:rFonts w:ascii="Times New Roman" w:hAnsi="宋体" w:eastAsia="宋体" w:cs="Times New Roman"/>
          <w:b/>
          <w:sz w:val="28"/>
        </w:rPr>
      </w:pPr>
    </w:p>
    <w:p>
      <w:pPr>
        <w:snapToGrid w:val="0"/>
        <w:spacing w:before="120" w:line="360" w:lineRule="auto"/>
        <w:ind w:right="-87" w:firstLine="2923" w:firstLineChars="1040"/>
        <w:outlineLvl w:val="1"/>
        <w:rPr>
          <w:rFonts w:ascii="Times New Roman" w:hAnsi="宋体" w:eastAsia="宋体" w:cs="Times New Roman"/>
          <w:b/>
          <w:sz w:val="28"/>
        </w:rPr>
      </w:pPr>
      <w:r>
        <w:rPr>
          <w:rFonts w:hint="eastAsia" w:ascii="Times New Roman" w:hAnsi="宋体" w:eastAsia="宋体" w:cs="Times New Roman"/>
          <w:b/>
          <w:sz w:val="28"/>
        </w:rPr>
        <w:t>三、投标文件的编制</w:t>
      </w:r>
    </w:p>
    <w:p>
      <w:pPr>
        <w:snapToGrid w:val="0"/>
        <w:spacing w:line="360" w:lineRule="auto"/>
        <w:ind w:right="-87" w:firstLine="354" w:firstLineChars="147"/>
        <w:jc w:val="left"/>
        <w:outlineLvl w:val="0"/>
        <w:rPr>
          <w:rFonts w:ascii="宋体" w:hAnsi="宋体" w:eastAsia="宋体" w:cs="Times New Roman"/>
          <w:b/>
          <w:sz w:val="24"/>
        </w:rPr>
      </w:pPr>
    </w:p>
    <w:p>
      <w:pPr>
        <w:spacing w:line="336" w:lineRule="auto"/>
        <w:ind w:firstLine="211" w:firstLineChars="100"/>
        <w:rPr>
          <w:rFonts w:ascii="宋体" w:hAnsi="宋体" w:eastAsia="宋体" w:cs="Times New Roman"/>
          <w:b/>
          <w:kern w:val="0"/>
          <w:szCs w:val="21"/>
        </w:rPr>
      </w:pPr>
      <w:r>
        <w:rPr>
          <w:rFonts w:hint="eastAsia" w:ascii="宋体" w:hAnsi="宋体" w:eastAsia="宋体" w:cs="Times New Roman"/>
          <w:b/>
          <w:szCs w:val="21"/>
        </w:rPr>
        <w:t>（一）投标文件的签署</w:t>
      </w:r>
    </w:p>
    <w:p>
      <w:pPr>
        <w:spacing w:line="336" w:lineRule="auto"/>
        <w:ind w:firstLine="420"/>
        <w:rPr>
          <w:rFonts w:ascii="Times New Roman" w:hAnsi="Times New Roman" w:eastAsia="宋体" w:cs="Times New Roman"/>
          <w:b/>
          <w:bCs/>
          <w:kern w:val="0"/>
          <w:szCs w:val="21"/>
        </w:rPr>
      </w:pPr>
      <w:r>
        <w:rPr>
          <w:rFonts w:hint="eastAsia" w:ascii="Times New Roman" w:hAnsi="Times New Roman" w:eastAsia="宋体" w:cs="Times New Roman"/>
          <w:b/>
          <w:bCs/>
          <w:szCs w:val="21"/>
        </w:rPr>
        <w:t>1.1电子投标文件部分：</w:t>
      </w:r>
    </w:p>
    <w:p>
      <w:pPr>
        <w:spacing w:line="336" w:lineRule="auto"/>
        <w:ind w:firstLine="420"/>
        <w:rPr>
          <w:rFonts w:ascii="Times New Roman" w:hAnsi="Times New Roman" w:eastAsia="宋体" w:cs="Times New Roman"/>
          <w:kern w:val="0"/>
          <w:szCs w:val="21"/>
        </w:rPr>
      </w:pPr>
      <w:r>
        <w:rPr>
          <w:rFonts w:hint="eastAsia" w:ascii="Times New Roman" w:hAnsi="Times New Roman" w:eastAsia="宋体" w:cs="Times New Roman"/>
          <w:szCs w:val="21"/>
        </w:rPr>
        <w:t>投标人应根据“政采云供应商项目采购-电子交易操作指南”及本招标文件规定的格式和顺序编制电子投标文件并进行关联定位。</w:t>
      </w:r>
    </w:p>
    <w:p>
      <w:pPr>
        <w:spacing w:line="336" w:lineRule="auto"/>
        <w:ind w:firstLine="420"/>
        <w:rPr>
          <w:rFonts w:ascii="Times New Roman" w:hAnsi="Times New Roman" w:eastAsia="宋体" w:cs="Times New Roman"/>
          <w:b/>
          <w:bCs/>
          <w:kern w:val="0"/>
          <w:szCs w:val="21"/>
        </w:rPr>
      </w:pPr>
      <w:r>
        <w:rPr>
          <w:rFonts w:hint="eastAsia" w:ascii="Times New Roman" w:hAnsi="Times New Roman" w:eastAsia="宋体" w:cs="Times New Roman"/>
          <w:b/>
          <w:bCs/>
          <w:szCs w:val="21"/>
        </w:rPr>
        <w:t>1.2备份投标文件部分：</w:t>
      </w:r>
    </w:p>
    <w:p>
      <w:pPr>
        <w:snapToGrid w:val="0"/>
        <w:spacing w:beforeLines="50" w:afterLines="50" w:line="336" w:lineRule="auto"/>
        <w:ind w:right="-506" w:rightChars="-241" w:firstLine="420" w:firstLineChars="200"/>
        <w:rPr>
          <w:rFonts w:ascii="Times New Roman" w:hAnsi="Times New Roman" w:eastAsia="宋体" w:cs="Times New Roman"/>
          <w:szCs w:val="21"/>
        </w:rPr>
      </w:pPr>
      <w:r>
        <w:rPr>
          <w:rFonts w:hint="eastAsia" w:ascii="Times New Roman" w:hAnsi="Times New Roman" w:eastAsia="宋体" w:cs="Times New Roman"/>
          <w:szCs w:val="21"/>
        </w:rPr>
        <w:t>（1）以介质存储的数据电文形式的备份投标文件，按政采云平台项目采购-电子交易操作指南中上传的电子投标文件格式，以U盘形式存储提供。数量为1份。</w:t>
      </w:r>
    </w:p>
    <w:p>
      <w:pPr>
        <w:snapToGrid w:val="0"/>
        <w:spacing w:line="336" w:lineRule="auto"/>
        <w:ind w:right="-506" w:rightChars="-241" w:firstLine="420" w:firstLineChars="200"/>
        <w:rPr>
          <w:rFonts w:ascii="宋体" w:hAnsi="宋体" w:eastAsia="宋体" w:cs="Times New Roman"/>
          <w:b/>
          <w:sz w:val="28"/>
          <w:szCs w:val="28"/>
        </w:rPr>
      </w:pPr>
      <w:r>
        <w:rPr>
          <w:rFonts w:hint="eastAsia" w:ascii="Times New Roman" w:hAnsi="Times New Roman" w:eastAsia="宋体" w:cs="Times New Roman"/>
          <w:szCs w:val="21"/>
        </w:rPr>
        <w:t>（2）纸质备份投标文件将以纸质文件的形式递交。数量为：正本、副本各1份。</w:t>
      </w:r>
    </w:p>
    <w:p>
      <w:pPr>
        <w:tabs>
          <w:tab w:val="left" w:pos="0"/>
        </w:tabs>
        <w:spacing w:line="360" w:lineRule="auto"/>
        <w:ind w:firstLine="211" w:firstLineChars="100"/>
        <w:rPr>
          <w:rFonts w:ascii="宋体" w:hAnsi="宋体" w:eastAsia="宋体" w:cs="Times New Roman"/>
          <w:b/>
          <w:szCs w:val="21"/>
        </w:rPr>
      </w:pPr>
      <w:r>
        <w:rPr>
          <w:rFonts w:hint="eastAsia" w:ascii="宋体" w:hAnsi="宋体" w:eastAsia="宋体" w:cs="Times New Roman"/>
          <w:b/>
          <w:szCs w:val="21"/>
        </w:rPr>
        <w:t>（二）投标文件</w:t>
      </w:r>
      <w:r>
        <w:rPr>
          <w:rFonts w:ascii="宋体" w:hAnsi="宋体" w:eastAsia="宋体" w:cs="Times New Roman"/>
          <w:b/>
          <w:szCs w:val="21"/>
        </w:rPr>
        <w:t>的组成</w:t>
      </w:r>
    </w:p>
    <w:p>
      <w:pPr>
        <w:tabs>
          <w:tab w:val="left" w:pos="0"/>
        </w:tabs>
        <w:spacing w:line="360" w:lineRule="auto"/>
        <w:ind w:firstLine="422" w:firstLineChars="200"/>
        <w:rPr>
          <w:rFonts w:ascii="宋体" w:hAnsi="宋体" w:eastAsia="宋体" w:cs="Times New Roman"/>
          <w:b/>
          <w:bCs/>
          <w:szCs w:val="21"/>
        </w:rPr>
      </w:pPr>
      <w:r>
        <w:rPr>
          <w:rFonts w:hint="eastAsia" w:ascii="宋体" w:hAnsi="宋体" w:eastAsia="宋体" w:cs="Times New Roman"/>
          <w:b/>
          <w:bCs/>
          <w:szCs w:val="21"/>
        </w:rPr>
        <w:t>投标</w:t>
      </w:r>
      <w:r>
        <w:rPr>
          <w:rFonts w:ascii="宋体" w:hAnsi="宋体" w:eastAsia="宋体" w:cs="Times New Roman"/>
          <w:b/>
          <w:bCs/>
          <w:szCs w:val="21"/>
        </w:rPr>
        <w:t>文件由</w:t>
      </w:r>
      <w:r>
        <w:rPr>
          <w:rFonts w:hint="eastAsia" w:ascii="宋体" w:hAnsi="宋体" w:eastAsia="宋体" w:cs="Times New Roman"/>
          <w:b/>
          <w:bCs/>
          <w:szCs w:val="21"/>
        </w:rPr>
        <w:t>资格响应文件</w:t>
      </w:r>
      <w:r>
        <w:rPr>
          <w:rFonts w:ascii="宋体" w:hAnsi="宋体" w:eastAsia="宋体" w:cs="Times New Roman"/>
          <w:b/>
          <w:bCs/>
          <w:szCs w:val="21"/>
        </w:rPr>
        <w:t>、</w:t>
      </w:r>
      <w:r>
        <w:rPr>
          <w:rFonts w:hint="eastAsia" w:ascii="宋体" w:hAnsi="宋体" w:eastAsia="宋体" w:cs="Times New Roman"/>
          <w:b/>
          <w:bCs/>
          <w:szCs w:val="21"/>
        </w:rPr>
        <w:t>商务及技术响应文件</w:t>
      </w:r>
      <w:r>
        <w:rPr>
          <w:rFonts w:ascii="宋体" w:hAnsi="宋体" w:eastAsia="宋体" w:cs="Times New Roman"/>
          <w:b/>
          <w:bCs/>
          <w:szCs w:val="21"/>
        </w:rPr>
        <w:t>、报价</w:t>
      </w:r>
      <w:r>
        <w:rPr>
          <w:rFonts w:hint="eastAsia" w:ascii="宋体" w:hAnsi="宋体" w:eastAsia="宋体" w:cs="Times New Roman"/>
          <w:b/>
          <w:bCs/>
          <w:szCs w:val="21"/>
        </w:rPr>
        <w:t>文件三</w:t>
      </w:r>
      <w:r>
        <w:rPr>
          <w:rFonts w:ascii="宋体" w:hAnsi="宋体" w:eastAsia="宋体" w:cs="Times New Roman"/>
          <w:b/>
          <w:bCs/>
          <w:szCs w:val="21"/>
        </w:rPr>
        <w:t>部份组成。</w:t>
      </w:r>
      <w:r>
        <w:rPr>
          <w:rFonts w:hint="eastAsia" w:ascii="Times New Roman" w:hAnsi="Times New Roman" w:eastAsia="宋体" w:cs="Times New Roman"/>
          <w:szCs w:val="21"/>
        </w:rPr>
        <w:t>电子投标文件中所须加盖公章部分均采用CA签章。（以下投标文件的部分格式详见本招标文件第六章，如本招标文件没有提供相应的格式，投标人可自行制表填写）</w:t>
      </w:r>
    </w:p>
    <w:p>
      <w:pPr>
        <w:numPr>
          <w:ilvl w:val="0"/>
          <w:numId w:val="11"/>
        </w:numPr>
        <w:snapToGrid w:val="0"/>
        <w:spacing w:line="360" w:lineRule="auto"/>
        <w:rPr>
          <w:rFonts w:ascii="宋体" w:hAnsi="宋体" w:eastAsia="宋体" w:cs="Times New Roman"/>
          <w:b/>
          <w:szCs w:val="21"/>
        </w:rPr>
      </w:pPr>
      <w:r>
        <w:rPr>
          <w:rFonts w:ascii="宋体" w:hAnsi="宋体" w:eastAsia="宋体" w:cs="Times New Roman"/>
          <w:b/>
          <w:szCs w:val="21"/>
        </w:rPr>
        <w:t>资格</w:t>
      </w:r>
      <w:r>
        <w:rPr>
          <w:rFonts w:hint="eastAsia" w:ascii="宋体" w:hAnsi="宋体" w:eastAsia="宋体" w:cs="Times New Roman"/>
          <w:b/>
          <w:szCs w:val="21"/>
        </w:rPr>
        <w:t>响应部份</w:t>
      </w:r>
      <w:r>
        <w:rPr>
          <w:rFonts w:ascii="宋体" w:hAnsi="宋体" w:eastAsia="宋体" w:cs="Times New Roman"/>
          <w:b/>
          <w:szCs w:val="21"/>
        </w:rPr>
        <w:t>：</w:t>
      </w:r>
    </w:p>
    <w:p>
      <w:pPr>
        <w:spacing w:line="360" w:lineRule="auto"/>
        <w:ind w:left="417"/>
        <w:rPr>
          <w:rFonts w:ascii="宋体" w:hAnsi="Times New Roman" w:eastAsia="宋体" w:cs="Times New Roman"/>
        </w:rPr>
      </w:pPr>
      <w:r>
        <w:rPr>
          <w:rFonts w:ascii="宋体" w:hAnsi="宋体" w:eastAsia="宋体" w:cs="Times New Roman"/>
        </w:rPr>
        <w:t>1.1</w:t>
      </w:r>
      <w:r>
        <w:rPr>
          <w:rFonts w:hint="eastAsia" w:ascii="宋体" w:hAnsi="宋体" w:eastAsia="宋体" w:cs="Times New Roman"/>
        </w:rPr>
        <w:t>基本资格条件：符合《中华人民共和国政府采购法》第二十二条的规定；</w:t>
      </w:r>
    </w:p>
    <w:p>
      <w:pPr>
        <w:spacing w:line="360" w:lineRule="auto"/>
        <w:ind w:firstLine="420" w:firstLineChars="200"/>
        <w:rPr>
          <w:rFonts w:ascii="宋体" w:hAnsi="宋体" w:eastAsia="宋体" w:cs="Times New Roman"/>
        </w:rPr>
      </w:pPr>
      <w:r>
        <w:rPr>
          <w:rFonts w:hint="eastAsia" w:ascii="宋体" w:hAnsi="宋体" w:eastAsia="宋体" w:cs="Times New Roman"/>
        </w:rPr>
        <w:t>（以下</w:t>
      </w:r>
      <w:r>
        <w:rPr>
          <w:rFonts w:ascii="宋体" w:hAnsi="宋体" w:eastAsia="宋体" w:cs="Times New Roman"/>
        </w:rPr>
        <w:t>A~E</w:t>
      </w:r>
      <w:r>
        <w:rPr>
          <w:rFonts w:hint="eastAsia" w:ascii="宋体" w:hAnsi="宋体" w:eastAsia="宋体" w:cs="Times New Roman"/>
        </w:rPr>
        <w:t>项是第二十二条要求及对应证明材料的具体内容，各投标人须在投标文件中出具对应证明材料）</w:t>
      </w:r>
    </w:p>
    <w:p>
      <w:pPr>
        <w:spacing w:line="360" w:lineRule="auto"/>
        <w:ind w:firstLine="482" w:firstLineChars="200"/>
        <w:rPr>
          <w:rFonts w:ascii="宋体" w:hAnsi="Times New Roman" w:eastAsia="宋体" w:cs="Times New Roman"/>
          <w:b/>
          <w:bCs/>
        </w:rPr>
      </w:pPr>
      <w:r>
        <w:rPr>
          <w:rFonts w:ascii="宋体" w:hAnsi="宋体" w:eastAsia="宋体" w:cs="Times New Roman"/>
          <w:b/>
          <w:bCs/>
          <w:sz w:val="24"/>
        </w:rPr>
        <w:t>A</w:t>
      </w:r>
      <w:r>
        <w:rPr>
          <w:rFonts w:ascii="宋体" w:hAnsi="Times New Roman" w:eastAsia="宋体" w:cs="宋体"/>
          <w:b/>
          <w:bCs/>
          <w:sz w:val="24"/>
        </w:rPr>
        <w:t>.</w:t>
      </w:r>
      <w:r>
        <w:rPr>
          <w:rFonts w:hint="eastAsia" w:ascii="宋体" w:hAnsi="宋体" w:eastAsia="宋体" w:cs="Times New Roman"/>
          <w:b/>
          <w:bCs/>
        </w:rPr>
        <w:t>具有独立承担民事责任的能力：</w:t>
      </w:r>
    </w:p>
    <w:p>
      <w:pPr>
        <w:spacing w:line="360" w:lineRule="auto"/>
        <w:ind w:firstLine="420" w:firstLineChars="200"/>
        <w:rPr>
          <w:rFonts w:ascii="宋体" w:hAnsi="Times New Roman" w:eastAsia="宋体" w:cs="Times New Roman"/>
          <w:b/>
          <w:bCs/>
        </w:rPr>
      </w:pPr>
      <w:r>
        <w:rPr>
          <w:rFonts w:hint="eastAsia" w:ascii="宋体" w:hAnsi="宋体" w:eastAsia="宋体" w:cs="Times New Roman"/>
        </w:rPr>
        <w:t>投标人须在投标文件中出具符合以下情况的证明材料复印件</w:t>
      </w:r>
      <w:r>
        <w:rPr>
          <w:rFonts w:hint="eastAsia" w:ascii="宋体" w:hAnsi="宋体" w:eastAsia="宋体" w:cs="Times New Roman"/>
          <w:b/>
          <w:bCs/>
        </w:rPr>
        <w:t>（五选一）：</w:t>
      </w:r>
    </w:p>
    <w:p>
      <w:pPr>
        <w:spacing w:line="360" w:lineRule="auto"/>
        <w:ind w:firstLine="420" w:firstLineChars="200"/>
        <w:rPr>
          <w:rFonts w:ascii="宋体" w:hAnsi="Times New Roman" w:eastAsia="宋体" w:cs="Times New Roman"/>
        </w:rPr>
      </w:pPr>
      <w:r>
        <w:rPr>
          <w:rFonts w:ascii="宋体" w:hAnsi="宋体" w:eastAsia="宋体" w:cs="Calibri"/>
        </w:rPr>
        <w:fldChar w:fldCharType="begin"/>
      </w:r>
      <w:r>
        <w:rPr>
          <w:rFonts w:ascii="宋体" w:hAnsi="宋体" w:eastAsia="宋体" w:cs="Calibri"/>
        </w:rPr>
        <w:instrText xml:space="preserve"> EQ \o\ac(</w:instrText>
      </w:r>
      <w:r>
        <w:rPr>
          <w:rFonts w:hint="eastAsia" w:ascii="宋体" w:hAnsi="宋体" w:eastAsia="宋体" w:cs="Calibri"/>
        </w:rPr>
        <w:instrText xml:space="preserve">○</w:instrText>
      </w:r>
      <w:r>
        <w:rPr>
          <w:rFonts w:ascii="宋体" w:hAnsi="宋体" w:eastAsia="宋体" w:cs="Calibri"/>
        </w:rPr>
        <w:instrText xml:space="preserve">,1)</w:instrText>
      </w:r>
      <w:r>
        <w:rPr>
          <w:rFonts w:ascii="宋体" w:hAnsi="宋体" w:eastAsia="宋体" w:cs="Calibri"/>
        </w:rPr>
        <w:fldChar w:fldCharType="end"/>
      </w:r>
      <w:r>
        <w:rPr>
          <w:rFonts w:hint="eastAsia" w:ascii="宋体" w:hAnsi="宋体" w:eastAsia="宋体" w:cs="Times New Roman"/>
        </w:rPr>
        <w:t>如投标人是企业（包括合伙企业），提供在工商部门注册的有效“企业法人营业执照”或“营业执照”；</w:t>
      </w:r>
    </w:p>
    <w:p>
      <w:pPr>
        <w:spacing w:line="360" w:lineRule="auto"/>
        <w:ind w:firstLine="420" w:firstLineChars="200"/>
        <w:rPr>
          <w:rFonts w:ascii="宋体" w:hAnsi="Times New Roman" w:eastAsia="宋体" w:cs="Times New Roman"/>
        </w:rPr>
      </w:pPr>
      <w:r>
        <w:rPr>
          <w:rFonts w:ascii="宋体" w:hAnsi="宋体" w:eastAsia="宋体" w:cs="Times New Roman"/>
        </w:rPr>
        <w:fldChar w:fldCharType="begin"/>
      </w:r>
      <w:r>
        <w:rPr>
          <w:rFonts w:ascii="宋体" w:hAnsi="宋体" w:eastAsia="宋体" w:cs="Times New Roman"/>
        </w:rPr>
        <w:instrText xml:space="preserve"> EQ \o\ac(</w:instrText>
      </w:r>
      <w:r>
        <w:rPr>
          <w:rFonts w:hint="eastAsia" w:ascii="宋体" w:hAnsi="宋体" w:eastAsia="宋体" w:cs="Times New Roman"/>
        </w:rPr>
        <w:instrText xml:space="preserve">○</w:instrText>
      </w:r>
      <w:r>
        <w:rPr>
          <w:rFonts w:ascii="宋体" w:hAnsi="Times New Roman" w:eastAsia="宋体" w:cs="Times New Roman"/>
        </w:rPr>
        <w:instrText xml:space="preserve">,</w:instrText>
      </w:r>
      <w:r>
        <w:rPr>
          <w:rFonts w:ascii="宋体" w:hAnsi="宋体" w:eastAsia="宋体" w:cs="Times New Roman"/>
          <w:position w:val="2"/>
          <w:sz w:val="14"/>
        </w:rPr>
        <w:instrText xml:space="preserve">2</w:instrText>
      </w:r>
      <w:r>
        <w:rPr>
          <w:rFonts w:ascii="宋体" w:hAnsi="宋体" w:eastAsia="宋体" w:cs="Times New Roman"/>
        </w:rPr>
        <w:instrText xml:space="preserve">)</w:instrText>
      </w:r>
      <w:r>
        <w:rPr>
          <w:rFonts w:ascii="宋体" w:hAnsi="宋体" w:eastAsia="宋体" w:cs="Times New Roman"/>
        </w:rPr>
        <w:fldChar w:fldCharType="end"/>
      </w:r>
      <w:r>
        <w:rPr>
          <w:rFonts w:hint="eastAsia" w:ascii="宋体" w:hAnsi="宋体" w:eastAsia="宋体" w:cs="Times New Roman"/>
        </w:rPr>
        <w:t>如投标人是事业单位，提供有效的“事业单位法人证书”；</w:t>
      </w:r>
    </w:p>
    <w:p>
      <w:pPr>
        <w:spacing w:line="360" w:lineRule="auto"/>
        <w:ind w:firstLine="420" w:firstLineChars="200"/>
        <w:rPr>
          <w:rFonts w:ascii="宋体" w:hAnsi="Times New Roman" w:eastAsia="宋体" w:cs="Times New Roman"/>
        </w:rPr>
      </w:pPr>
      <w:r>
        <w:rPr>
          <w:rFonts w:ascii="宋体" w:hAnsi="宋体" w:eastAsia="宋体" w:cs="Times New Roman"/>
        </w:rPr>
        <w:fldChar w:fldCharType="begin"/>
      </w:r>
      <w:r>
        <w:rPr>
          <w:rFonts w:ascii="宋体" w:hAnsi="宋体" w:eastAsia="宋体" w:cs="Times New Roman"/>
        </w:rPr>
        <w:instrText xml:space="preserve"> EQ \o\ac(</w:instrText>
      </w:r>
      <w:r>
        <w:rPr>
          <w:rFonts w:hint="eastAsia" w:ascii="宋体" w:hAnsi="宋体" w:eastAsia="宋体" w:cs="Times New Roman"/>
        </w:rPr>
        <w:instrText xml:space="preserve">○</w:instrText>
      </w:r>
      <w:r>
        <w:rPr>
          <w:rFonts w:ascii="宋体" w:hAnsi="Times New Roman" w:eastAsia="宋体" w:cs="Times New Roman"/>
        </w:rPr>
        <w:instrText xml:space="preserve">,</w:instrText>
      </w:r>
      <w:r>
        <w:rPr>
          <w:rFonts w:ascii="宋体" w:hAnsi="宋体" w:eastAsia="宋体" w:cs="Times New Roman"/>
          <w:position w:val="2"/>
          <w:sz w:val="14"/>
        </w:rPr>
        <w:instrText xml:space="preserve">3</w:instrText>
      </w:r>
      <w:r>
        <w:rPr>
          <w:rFonts w:ascii="宋体" w:hAnsi="宋体" w:eastAsia="宋体" w:cs="Times New Roman"/>
        </w:rPr>
        <w:instrText xml:space="preserve">)</w:instrText>
      </w:r>
      <w:r>
        <w:rPr>
          <w:rFonts w:ascii="宋体" w:hAnsi="宋体" w:eastAsia="宋体" w:cs="Times New Roman"/>
        </w:rPr>
        <w:fldChar w:fldCharType="end"/>
      </w:r>
      <w:r>
        <w:rPr>
          <w:rFonts w:hint="eastAsia" w:ascii="宋体" w:hAnsi="宋体" w:eastAsia="宋体" w:cs="Times New Roman"/>
        </w:rPr>
        <w:t>如投标人是非企业专业服务机构的，提供执业许可证等证明文件等证明文件；</w:t>
      </w:r>
    </w:p>
    <w:p>
      <w:pPr>
        <w:spacing w:line="360" w:lineRule="auto"/>
        <w:ind w:firstLine="420" w:firstLineChars="200"/>
        <w:rPr>
          <w:rFonts w:ascii="宋体" w:hAnsi="Times New Roman" w:eastAsia="宋体" w:cs="宋体"/>
        </w:rPr>
      </w:pPr>
      <w:r>
        <w:rPr>
          <w:rFonts w:ascii="宋体" w:hAnsi="宋体" w:eastAsia="宋体" w:cs="宋体"/>
        </w:rPr>
        <w:fldChar w:fldCharType="begin"/>
      </w:r>
      <w:r>
        <w:rPr>
          <w:rFonts w:ascii="宋体" w:hAnsi="宋体" w:eastAsia="宋体" w:cs="宋体"/>
        </w:rPr>
        <w:instrText xml:space="preserve"> EQ \o\ac(</w:instrText>
      </w:r>
      <w:r>
        <w:rPr>
          <w:rFonts w:hint="eastAsia" w:ascii="宋体" w:hAnsi="宋体" w:eastAsia="宋体" w:cs="宋体"/>
        </w:rPr>
        <w:instrText xml:space="preserve">○</w:instrText>
      </w:r>
      <w:r>
        <w:rPr>
          <w:rFonts w:ascii="宋体" w:hAnsi="宋体" w:eastAsia="宋体" w:cs="宋体"/>
        </w:rPr>
        <w:instrText xml:space="preserve">,4)</w:instrText>
      </w:r>
      <w:r>
        <w:rPr>
          <w:rFonts w:ascii="宋体" w:hAnsi="宋体" w:eastAsia="宋体" w:cs="宋体"/>
        </w:rPr>
        <w:fldChar w:fldCharType="end"/>
      </w:r>
      <w:r>
        <w:rPr>
          <w:rFonts w:hint="eastAsia" w:ascii="宋体" w:hAnsi="宋体" w:eastAsia="宋体" w:cs="宋体"/>
        </w:rPr>
        <w:t>如投标人是个体工商户，提供有效的“个体工商户营业执照”；</w:t>
      </w:r>
    </w:p>
    <w:p>
      <w:pPr>
        <w:spacing w:line="360" w:lineRule="auto"/>
        <w:ind w:firstLine="420" w:firstLineChars="200"/>
        <w:rPr>
          <w:rFonts w:ascii="宋体" w:hAnsi="Times New Roman" w:eastAsia="宋体" w:cs="宋体"/>
        </w:rPr>
      </w:pPr>
      <w:r>
        <w:rPr>
          <w:rFonts w:ascii="宋体" w:hAnsi="宋体" w:eastAsia="宋体" w:cs="宋体"/>
        </w:rPr>
        <w:fldChar w:fldCharType="begin"/>
      </w:r>
      <w:r>
        <w:rPr>
          <w:rFonts w:ascii="宋体" w:hAnsi="宋体" w:eastAsia="宋体" w:cs="宋体"/>
        </w:rPr>
        <w:instrText xml:space="preserve"> EQ \o\ac(</w:instrText>
      </w:r>
      <w:r>
        <w:rPr>
          <w:rFonts w:hint="eastAsia" w:ascii="宋体" w:hAnsi="宋体" w:eastAsia="宋体" w:cs="宋体"/>
        </w:rPr>
        <w:instrText xml:space="preserve">○</w:instrText>
      </w:r>
      <w:r>
        <w:rPr>
          <w:rFonts w:ascii="宋体" w:hAnsi="宋体" w:eastAsia="宋体" w:cs="宋体"/>
        </w:rPr>
        <w:instrText xml:space="preserve">,5)</w:instrText>
      </w:r>
      <w:r>
        <w:rPr>
          <w:rFonts w:ascii="宋体" w:hAnsi="宋体" w:eastAsia="宋体" w:cs="宋体"/>
        </w:rPr>
        <w:fldChar w:fldCharType="end"/>
      </w:r>
      <w:r>
        <w:rPr>
          <w:rFonts w:hint="eastAsia" w:ascii="宋体" w:hAnsi="宋体" w:eastAsia="宋体" w:cs="宋体"/>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eastAsia="宋体" w:cs="宋体"/>
          <w:b/>
          <w:bCs/>
        </w:rPr>
      </w:pPr>
      <w:r>
        <w:rPr>
          <w:rFonts w:ascii="宋体" w:hAnsi="宋体" w:eastAsia="宋体" w:cs="宋体"/>
          <w:b/>
          <w:bCs/>
          <w:szCs w:val="21"/>
        </w:rPr>
        <w:t>B.</w:t>
      </w:r>
      <w:r>
        <w:rPr>
          <w:rFonts w:hint="eastAsia" w:ascii="宋体" w:hAnsi="宋体" w:eastAsia="宋体" w:cs="宋体"/>
          <w:b/>
          <w:bCs/>
        </w:rPr>
        <w:t>具有良好的商业信誉和健全的财务会计制度：</w:t>
      </w:r>
    </w:p>
    <w:p>
      <w:pPr>
        <w:spacing w:line="360" w:lineRule="auto"/>
        <w:ind w:firstLine="420" w:firstLineChars="200"/>
        <w:rPr>
          <w:rFonts w:ascii="宋体" w:hAnsi="Times New Roman" w:eastAsia="宋体" w:cs="Times New Roman"/>
        </w:rPr>
      </w:pPr>
      <w:r>
        <w:rPr>
          <w:rFonts w:ascii="宋体" w:hAnsi="宋体" w:eastAsia="宋体" w:cs="宋体"/>
        </w:rPr>
        <w:fldChar w:fldCharType="begin"/>
      </w:r>
      <w:r>
        <w:rPr>
          <w:rFonts w:ascii="宋体" w:hAnsi="宋体" w:eastAsia="宋体" w:cs="宋体"/>
        </w:rPr>
        <w:instrText xml:space="preserve"> EQ \o\ac(</w:instrText>
      </w:r>
      <w:r>
        <w:rPr>
          <w:rFonts w:hint="eastAsia" w:ascii="宋体" w:hAnsi="宋体" w:eastAsia="宋体" w:cs="宋体"/>
        </w:rPr>
        <w:instrText xml:space="preserve">○</w:instrText>
      </w:r>
      <w:r>
        <w:rPr>
          <w:rFonts w:ascii="宋体" w:hAnsi="宋体" w:eastAsia="宋体" w:cs="宋体"/>
        </w:rPr>
        <w:instrText xml:space="preserve">,1)</w:instrText>
      </w:r>
      <w:r>
        <w:rPr>
          <w:rFonts w:ascii="宋体" w:hAnsi="宋体" w:eastAsia="宋体" w:cs="宋体"/>
        </w:rPr>
        <w:fldChar w:fldCharType="end"/>
      </w:r>
      <w:r>
        <w:rPr>
          <w:rFonts w:hint="eastAsia" w:ascii="宋体" w:hAnsi="宋体" w:eastAsia="宋体" w:cs="Times New Roman"/>
        </w:rPr>
        <w:t>良好的商业信誉：</w:t>
      </w:r>
    </w:p>
    <w:p>
      <w:pPr>
        <w:spacing w:line="360" w:lineRule="auto"/>
        <w:ind w:firstLine="420" w:firstLineChars="200"/>
        <w:rPr>
          <w:rFonts w:ascii="宋体" w:hAnsi="宋体" w:eastAsia="宋体" w:cs="宋体"/>
        </w:rPr>
      </w:pPr>
      <w:r>
        <w:rPr>
          <w:rFonts w:hint="eastAsia" w:ascii="宋体" w:hAnsi="宋体" w:eastAsia="宋体" w:cs="宋体"/>
        </w:rPr>
        <w:t>至本项目投标截止时间止未被“信用中国”（www.creditchina.gov.cn）、中国政府采购网（www.ccgp.gov.cn）列入失信被执行人、重大税收违法案件当事人名单、政府采购严重违法失信行为记录名单网页查询记录截图。</w:t>
      </w:r>
    </w:p>
    <w:p>
      <w:pPr>
        <w:spacing w:line="360" w:lineRule="auto"/>
        <w:ind w:firstLine="420" w:firstLineChars="200"/>
        <w:rPr>
          <w:rFonts w:ascii="宋体" w:hAnsi="宋体" w:eastAsia="宋体" w:cs="宋体"/>
        </w:rPr>
      </w:pPr>
      <w:r>
        <w:rPr>
          <w:rFonts w:hint="eastAsia" w:ascii="宋体" w:hAnsi="宋体" w:eastAsia="宋体" w:cs="宋体"/>
          <w:szCs w:val="21"/>
        </w:rPr>
        <w:t>提供</w:t>
      </w:r>
      <w:r>
        <w:rPr>
          <w:rFonts w:ascii="Times New Roman" w:hAnsi="Times New Roman" w:eastAsia="宋体" w:cs="Times New Roman"/>
          <w:b/>
        </w:rPr>
        <w:t>查询</w:t>
      </w:r>
      <w:r>
        <w:rPr>
          <w:rFonts w:hint="eastAsia" w:ascii="Times New Roman" w:hAnsi="Times New Roman" w:eastAsia="宋体" w:cs="Times New Roman"/>
          <w:b/>
        </w:rPr>
        <w:t>截图</w:t>
      </w:r>
      <w:r>
        <w:rPr>
          <w:rFonts w:ascii="Times New Roman" w:hAnsi="Times New Roman" w:eastAsia="宋体" w:cs="Times New Roman"/>
          <w:b/>
        </w:rPr>
        <w:t>，</w:t>
      </w:r>
      <w:r>
        <w:rPr>
          <w:rFonts w:hint="eastAsia" w:ascii="Times New Roman" w:hAnsi="Times New Roman" w:eastAsia="宋体" w:cs="Times New Roman"/>
          <w:b/>
        </w:rPr>
        <w:t>（截图查询网站时间须在开标截止前二个星期内）</w:t>
      </w:r>
    </w:p>
    <w:p>
      <w:pPr>
        <w:spacing w:line="360" w:lineRule="auto"/>
        <w:ind w:firstLine="420" w:firstLineChars="200"/>
        <w:rPr>
          <w:rFonts w:ascii="宋体" w:hAnsi="Times New Roman" w:eastAsia="宋体" w:cs="宋体"/>
        </w:rPr>
      </w:pPr>
      <w:r>
        <w:rPr>
          <w:rFonts w:hint="eastAsia" w:ascii="宋体" w:hAnsi="宋体" w:eastAsia="宋体" w:cs="宋体"/>
          <w:szCs w:val="21"/>
        </w:rPr>
        <w:t>对</w:t>
      </w:r>
      <w:r>
        <w:rPr>
          <w:rFonts w:hint="eastAsia" w:ascii="宋体" w:hAnsi="宋体" w:eastAsia="宋体" w:cs="宋体"/>
        </w:rPr>
        <w:t>列入失信被执行人、重大税收违法案件当事人名单、政府采购严重违法失信行为记录名单的投标人，其投标将作无效标处理。</w:t>
      </w:r>
    </w:p>
    <w:p>
      <w:pPr>
        <w:spacing w:line="360" w:lineRule="auto"/>
        <w:ind w:firstLine="420" w:firstLineChars="200"/>
        <w:rPr>
          <w:rFonts w:ascii="宋体" w:hAnsi="Times New Roman" w:eastAsia="宋体" w:cs="宋体"/>
        </w:rPr>
      </w:pPr>
      <w:r>
        <w:rPr>
          <w:rFonts w:hint="eastAsia" w:ascii="宋体" w:hAnsi="Times New Roman" w:eastAsia="宋体" w:cs="宋体"/>
        </w:rPr>
        <w:t>②</w:t>
      </w:r>
      <w:r>
        <w:rPr>
          <w:rFonts w:hint="eastAsia" w:ascii="宋体" w:hAnsi="宋体" w:eastAsia="宋体" w:cs="宋体"/>
        </w:rPr>
        <w:t>健全的财务会计制度：</w:t>
      </w:r>
    </w:p>
    <w:p>
      <w:pPr>
        <w:spacing w:line="360" w:lineRule="auto"/>
        <w:ind w:firstLine="420" w:firstLineChars="200"/>
        <w:rPr>
          <w:rFonts w:ascii="宋体" w:hAnsi="Times New Roman" w:eastAsia="宋体" w:cs="宋体"/>
        </w:rPr>
      </w:pPr>
      <w:r>
        <w:rPr>
          <w:rFonts w:hint="eastAsia" w:ascii="宋体" w:hAnsi="宋体" w:eastAsia="宋体" w:cs="宋体"/>
        </w:rPr>
        <w:t>投标人须在投标文件中出具符合以下情况的证明材料复印件</w:t>
      </w:r>
      <w:r>
        <w:rPr>
          <w:rFonts w:hint="eastAsia" w:ascii="宋体" w:hAnsi="宋体" w:eastAsia="宋体" w:cs="宋体"/>
          <w:b/>
          <w:bCs/>
        </w:rPr>
        <w:t>（三选一）</w:t>
      </w:r>
      <w:r>
        <w:rPr>
          <w:rFonts w:hint="eastAsia" w:ascii="宋体" w:hAnsi="宋体" w:eastAsia="宋体" w:cs="宋体"/>
        </w:rPr>
        <w:t>：</w:t>
      </w:r>
    </w:p>
    <w:p>
      <w:pPr>
        <w:numPr>
          <w:ilvl w:val="0"/>
          <w:numId w:val="12"/>
        </w:numPr>
        <w:spacing w:line="360" w:lineRule="auto"/>
        <w:ind w:firstLine="420" w:firstLineChars="200"/>
        <w:rPr>
          <w:rFonts w:ascii="宋体" w:hAnsi="Times New Roman" w:eastAsia="宋体" w:cs="宋体"/>
        </w:rPr>
      </w:pPr>
      <w:r>
        <w:rPr>
          <w:rFonts w:hint="eastAsia" w:ascii="宋体" w:hAnsi="宋体" w:eastAsia="宋体" w:cs="宋体"/>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12"/>
        </w:numPr>
        <w:spacing w:line="360" w:lineRule="auto"/>
        <w:ind w:firstLine="420" w:firstLineChars="200"/>
        <w:rPr>
          <w:rFonts w:ascii="宋体" w:hAnsi="Times New Roman" w:eastAsia="宋体" w:cs="Times New Roman"/>
        </w:rPr>
      </w:pPr>
      <w:r>
        <w:rPr>
          <w:rFonts w:hint="eastAsia" w:ascii="宋体" w:hAnsi="宋体" w:eastAsia="宋体" w:cs="Times New Roman"/>
        </w:rPr>
        <w:t>其他组织和自然人如没有经审计的财务报告的，可以提供资产负债表、利润表、现金流量表。</w:t>
      </w:r>
    </w:p>
    <w:p>
      <w:pPr>
        <w:numPr>
          <w:ilvl w:val="0"/>
          <w:numId w:val="12"/>
        </w:numPr>
        <w:spacing w:line="360" w:lineRule="auto"/>
        <w:ind w:firstLine="420" w:firstLineChars="200"/>
        <w:rPr>
          <w:rFonts w:ascii="宋体" w:hAnsi="Times New Roman" w:eastAsia="宋体" w:cs="Times New Roman"/>
        </w:rPr>
      </w:pPr>
      <w:r>
        <w:rPr>
          <w:rFonts w:hint="eastAsia" w:ascii="宋体" w:hAnsi="宋体" w:eastAsia="宋体" w:cs="Times New Roman"/>
        </w:rPr>
        <w:t>新成立不足一年的公司须出具情况说明。</w:t>
      </w:r>
    </w:p>
    <w:p>
      <w:pPr>
        <w:spacing w:line="360" w:lineRule="auto"/>
        <w:ind w:left="420"/>
        <w:rPr>
          <w:rFonts w:ascii="宋体" w:hAnsi="Calibri" w:eastAsia="宋体" w:cs="宋体"/>
          <w:b/>
          <w:bCs/>
          <w:szCs w:val="21"/>
        </w:rPr>
      </w:pPr>
      <w:r>
        <w:rPr>
          <w:rFonts w:ascii="宋体" w:hAnsi="宋体" w:eastAsia="宋体" w:cs="宋体"/>
          <w:b/>
          <w:bCs/>
          <w:szCs w:val="21"/>
        </w:rPr>
        <w:t>C.</w:t>
      </w:r>
      <w:r>
        <w:rPr>
          <w:rFonts w:hint="eastAsia" w:ascii="宋体" w:hAnsi="宋体" w:eastAsia="宋体" w:cs="宋体"/>
          <w:b/>
          <w:bCs/>
          <w:szCs w:val="21"/>
        </w:rPr>
        <w:t>具有履行合同所必需的设备和专业技术能力：</w:t>
      </w:r>
    </w:p>
    <w:p>
      <w:pPr>
        <w:spacing w:line="360" w:lineRule="auto"/>
        <w:ind w:left="420"/>
        <w:rPr>
          <w:rFonts w:ascii="宋体" w:hAnsi="Calibri" w:eastAsia="宋体" w:cs="宋体"/>
          <w:szCs w:val="21"/>
        </w:rPr>
      </w:pPr>
      <w:r>
        <w:rPr>
          <w:rFonts w:hint="eastAsia" w:ascii="宋体" w:hAnsi="宋体" w:eastAsia="宋体" w:cs="宋体"/>
          <w:szCs w:val="21"/>
        </w:rPr>
        <w:t>投标人须在投标文件中出具具有履行合同所必需的设备和专业技术能力的《投标函》。</w:t>
      </w:r>
    </w:p>
    <w:p>
      <w:pPr>
        <w:spacing w:line="360" w:lineRule="auto"/>
        <w:ind w:left="420"/>
        <w:rPr>
          <w:rFonts w:ascii="宋体" w:hAnsi="Calibri" w:eastAsia="宋体" w:cs="宋体"/>
          <w:b/>
          <w:bCs/>
          <w:szCs w:val="21"/>
        </w:rPr>
      </w:pPr>
      <w:r>
        <w:rPr>
          <w:rFonts w:ascii="宋体" w:hAnsi="宋体" w:eastAsia="宋体" w:cs="宋体"/>
          <w:b/>
          <w:bCs/>
          <w:szCs w:val="21"/>
        </w:rPr>
        <w:t>D.</w:t>
      </w:r>
      <w:r>
        <w:rPr>
          <w:rFonts w:hint="eastAsia" w:ascii="宋体" w:hAnsi="宋体" w:eastAsia="宋体" w:cs="宋体"/>
          <w:b/>
          <w:bCs/>
          <w:szCs w:val="21"/>
        </w:rPr>
        <w:t>有依法缴纳税收和社会保障资金的良好记录：</w:t>
      </w:r>
    </w:p>
    <w:p>
      <w:pPr>
        <w:spacing w:line="360" w:lineRule="auto"/>
        <w:ind w:firstLine="420" w:firstLineChars="200"/>
        <w:rPr>
          <w:rFonts w:ascii="宋体" w:hAnsi="Times New Roman" w:eastAsia="宋体" w:cs="Times New Roman"/>
        </w:rPr>
      </w:pPr>
      <w:r>
        <w:rPr>
          <w:rFonts w:hint="eastAsia" w:ascii="宋体" w:hAnsi="宋体" w:eastAsia="宋体" w:cs="Times New Roman"/>
        </w:rPr>
        <w:t>1投标人须在投标文件中同时出具满足以下要求的证明材料复印件：</w:t>
      </w:r>
    </w:p>
    <w:p>
      <w:pPr>
        <w:spacing w:line="360" w:lineRule="auto"/>
        <w:ind w:firstLine="420" w:firstLineChars="200"/>
        <w:rPr>
          <w:rFonts w:ascii="宋体" w:hAnsi="宋体" w:eastAsia="宋体" w:cs="Times New Roman"/>
        </w:rPr>
      </w:pPr>
      <w:r>
        <w:rPr>
          <w:rFonts w:ascii="宋体" w:hAnsi="宋体" w:eastAsia="宋体" w:cs="宋体"/>
        </w:rPr>
        <w:fldChar w:fldCharType="begin"/>
      </w:r>
      <w:r>
        <w:rPr>
          <w:rFonts w:ascii="宋体" w:hAnsi="宋体" w:eastAsia="宋体" w:cs="宋体"/>
        </w:rPr>
        <w:instrText xml:space="preserve"> EQ \o\ac(</w:instrText>
      </w:r>
      <w:r>
        <w:rPr>
          <w:rFonts w:hint="eastAsia" w:ascii="宋体" w:hAnsi="宋体" w:eastAsia="宋体" w:cs="宋体"/>
        </w:rPr>
        <w:instrText xml:space="preserve">○</w:instrText>
      </w:r>
      <w:r>
        <w:rPr>
          <w:rFonts w:ascii="宋体" w:hAnsi="宋体" w:eastAsia="宋体" w:cs="宋体"/>
        </w:rPr>
        <w:instrText xml:space="preserve">,1)</w:instrText>
      </w:r>
      <w:r>
        <w:rPr>
          <w:rFonts w:ascii="宋体" w:hAnsi="宋体" w:eastAsia="宋体" w:cs="宋体"/>
        </w:rPr>
        <w:fldChar w:fldCharType="end"/>
      </w:r>
      <w:r>
        <w:rPr>
          <w:rFonts w:hint="eastAsia" w:ascii="宋体" w:hAnsi="宋体" w:eastAsia="宋体" w:cs="Times New Roman"/>
        </w:rPr>
        <w:t>投标人须提供由税务部门出具的最近三个月内缴纳增值税和企业所得税的纳税证明。</w:t>
      </w:r>
    </w:p>
    <w:p>
      <w:pPr>
        <w:spacing w:line="360" w:lineRule="auto"/>
        <w:ind w:firstLine="420" w:firstLineChars="200"/>
        <w:rPr>
          <w:rFonts w:ascii="宋体" w:hAnsi="宋体" w:eastAsia="宋体" w:cs="Times New Roman"/>
        </w:rPr>
      </w:pPr>
      <w:r>
        <w:rPr>
          <w:rFonts w:hint="eastAsia" w:ascii="宋体" w:hAnsi="宋体" w:eastAsia="宋体" w:cs="Times New Roman"/>
        </w:rPr>
        <w:t>②投标人须提供最近三个月内缴纳社会保险的凭据（缴税付款凭证或社会保险缴纳证明）</w:t>
      </w:r>
    </w:p>
    <w:p>
      <w:pPr>
        <w:spacing w:line="360" w:lineRule="auto"/>
        <w:ind w:firstLine="420" w:firstLineChars="200"/>
        <w:rPr>
          <w:rFonts w:ascii="宋体" w:hAnsi="宋体" w:eastAsia="宋体" w:cs="Times New Roman"/>
        </w:rPr>
      </w:pPr>
      <w:r>
        <w:rPr>
          <w:rFonts w:hint="eastAsia" w:ascii="宋体" w:hAnsi="宋体" w:eastAsia="宋体" w:cs="Times New Roman"/>
        </w:rPr>
        <w:t>依法免税或不需要缴纳社会保障资金的投标人，应提供相应文件证明其依法免税或不需要缴纳社会保障资金。</w:t>
      </w:r>
    </w:p>
    <w:p>
      <w:pPr>
        <w:spacing w:line="360" w:lineRule="auto"/>
        <w:ind w:firstLine="422" w:firstLineChars="200"/>
        <w:rPr>
          <w:rFonts w:ascii="宋体" w:hAnsi="Times New Roman" w:eastAsia="宋体" w:cs="Times New Roman"/>
          <w:b/>
          <w:bCs/>
        </w:rPr>
      </w:pPr>
      <w:r>
        <w:rPr>
          <w:rFonts w:ascii="宋体" w:hAnsi="宋体" w:eastAsia="宋体" w:cs="Times New Roman"/>
          <w:b/>
          <w:bCs/>
        </w:rPr>
        <w:t>E.</w:t>
      </w:r>
      <w:r>
        <w:rPr>
          <w:rFonts w:hint="eastAsia" w:ascii="宋体" w:hAnsi="宋体" w:eastAsia="宋体" w:cs="Times New Roman"/>
          <w:b/>
          <w:bCs/>
        </w:rPr>
        <w:t>参加政府采购活动前三年内，在经营活动中没有重大违法记录：</w:t>
      </w:r>
    </w:p>
    <w:p>
      <w:pPr>
        <w:spacing w:line="360" w:lineRule="auto"/>
        <w:ind w:firstLine="420" w:firstLineChars="200"/>
        <w:rPr>
          <w:rFonts w:ascii="宋体" w:hAnsi="宋体" w:eastAsia="宋体" w:cs="Times New Roman"/>
        </w:rPr>
      </w:pPr>
      <w:r>
        <w:rPr>
          <w:rFonts w:hint="eastAsia" w:ascii="宋体" w:hAnsi="宋体" w:eastAsia="宋体" w:cs="Times New Roman"/>
        </w:rPr>
        <w:t>投标人须在投标文件中出具《声明函》。（格式见附件）</w:t>
      </w:r>
    </w:p>
    <w:p>
      <w:pPr>
        <w:snapToGrid w:val="0"/>
        <w:spacing w:beforeLines="50" w:line="336" w:lineRule="auto"/>
        <w:ind w:firstLine="415" w:firstLineChars="198"/>
        <w:rPr>
          <w:rFonts w:ascii="宋体" w:hAnsi="宋体" w:eastAsia="宋体" w:cs="宋体"/>
          <w:szCs w:val="21"/>
        </w:rPr>
      </w:pPr>
      <w:r>
        <w:rPr>
          <w:rFonts w:hint="eastAsia" w:ascii="宋体" w:hAnsi="宋体" w:eastAsia="宋体" w:cs="宋体"/>
          <w:szCs w:val="21"/>
        </w:rPr>
        <w:t>注：证明材料均需加盖签章。</w:t>
      </w:r>
    </w:p>
    <w:p>
      <w:pPr>
        <w:snapToGrid w:val="0"/>
        <w:spacing w:beforeLines="50" w:afterLines="50" w:line="336" w:lineRule="auto"/>
        <w:ind w:left="417" w:right="-506" w:rightChars="-241"/>
        <w:rPr>
          <w:rFonts w:ascii="宋体" w:hAnsi="宋体" w:eastAsia="宋体" w:cs="Times New Roman"/>
          <w:b/>
          <w:szCs w:val="21"/>
        </w:rPr>
      </w:pPr>
      <w:r>
        <w:rPr>
          <w:rFonts w:hint="eastAsia" w:ascii="宋体" w:hAnsi="宋体" w:eastAsia="宋体" w:cs="Times New Roman"/>
          <w:b/>
          <w:szCs w:val="21"/>
        </w:rPr>
        <w:t>2、</w:t>
      </w:r>
      <w:r>
        <w:rPr>
          <w:rFonts w:ascii="宋体" w:hAnsi="宋体" w:eastAsia="宋体" w:cs="Times New Roman"/>
          <w:b/>
          <w:szCs w:val="21"/>
        </w:rPr>
        <w:t>商务</w:t>
      </w:r>
      <w:r>
        <w:rPr>
          <w:rFonts w:hint="eastAsia" w:ascii="宋体" w:hAnsi="宋体" w:eastAsia="宋体" w:cs="Times New Roman"/>
          <w:b/>
          <w:szCs w:val="21"/>
        </w:rPr>
        <w:t>及技术部分</w:t>
      </w:r>
      <w:r>
        <w:rPr>
          <w:rFonts w:ascii="宋体" w:hAnsi="宋体" w:eastAsia="宋体" w:cs="Times New Roman"/>
          <w:b/>
          <w:szCs w:val="21"/>
        </w:rPr>
        <w:t>：</w:t>
      </w:r>
    </w:p>
    <w:p>
      <w:pPr>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2.1</w:t>
      </w:r>
      <w:r>
        <w:rPr>
          <w:rFonts w:hint="eastAsia" w:ascii="宋体" w:hAnsi="宋体" w:eastAsia="宋体" w:cs="Times New Roman"/>
          <w:bCs/>
          <w:szCs w:val="21"/>
        </w:rPr>
        <w:t>投标人</w:t>
      </w:r>
      <w:r>
        <w:rPr>
          <w:rFonts w:ascii="宋体" w:hAnsi="宋体" w:eastAsia="宋体" w:cs="Times New Roman"/>
          <w:bCs/>
          <w:szCs w:val="21"/>
        </w:rPr>
        <w:t>基本情况表</w:t>
      </w:r>
      <w:r>
        <w:rPr>
          <w:rFonts w:hint="eastAsia" w:ascii="宋体" w:hAnsi="宋体" w:eastAsia="宋体" w:cs="Times New Roman"/>
          <w:bCs/>
          <w:szCs w:val="21"/>
        </w:rPr>
        <w:t>（如有）</w:t>
      </w:r>
      <w:r>
        <w:rPr>
          <w:rFonts w:ascii="宋体" w:hAnsi="宋体" w:eastAsia="宋体" w:cs="Times New Roman"/>
          <w:bCs/>
          <w:szCs w:val="21"/>
        </w:rPr>
        <w:t>；</w:t>
      </w:r>
    </w:p>
    <w:p>
      <w:pPr>
        <w:spacing w:line="360" w:lineRule="auto"/>
        <w:ind w:firstLine="420"/>
        <w:rPr>
          <w:rFonts w:ascii="宋体" w:hAnsi="宋体" w:eastAsia="宋体" w:cs="Times New Roman"/>
        </w:rPr>
      </w:pPr>
      <w:r>
        <w:rPr>
          <w:rFonts w:hint="eastAsia" w:ascii="宋体" w:hAnsi="宋体" w:eastAsia="宋体" w:cs="Times New Roman"/>
          <w:szCs w:val="21"/>
        </w:rPr>
        <w:t>2.2</w:t>
      </w:r>
      <w:r>
        <w:rPr>
          <w:rFonts w:hint="eastAsia" w:ascii="宋体" w:hAnsi="宋体" w:eastAsia="宋体" w:cs="Times New Roman"/>
        </w:rPr>
        <w:t>项目组成人员情况表；</w:t>
      </w:r>
    </w:p>
    <w:p>
      <w:pPr>
        <w:spacing w:line="360" w:lineRule="auto"/>
        <w:ind w:firstLine="420"/>
        <w:rPr>
          <w:rFonts w:ascii="宋体" w:hAnsi="宋体" w:eastAsia="宋体" w:cs="Times New Roman"/>
        </w:rPr>
      </w:pPr>
      <w:r>
        <w:rPr>
          <w:rFonts w:hint="eastAsia" w:ascii="宋体" w:hAnsi="宋体" w:eastAsia="宋体" w:cs="Times New Roman"/>
        </w:rPr>
        <w:t>2.3</w:t>
      </w:r>
      <w:r>
        <w:rPr>
          <w:rFonts w:ascii="宋体" w:hAnsi="宋体" w:eastAsia="宋体" w:cs="Times New Roman"/>
        </w:rPr>
        <w:t>成功案例及业绩；</w:t>
      </w:r>
    </w:p>
    <w:p>
      <w:pPr>
        <w:spacing w:line="360" w:lineRule="auto"/>
        <w:ind w:firstLine="420"/>
        <w:rPr>
          <w:rFonts w:ascii="宋体" w:hAnsi="宋体" w:eastAsia="宋体" w:cs="Times New Roman"/>
        </w:rPr>
      </w:pPr>
      <w:r>
        <w:rPr>
          <w:rFonts w:hint="eastAsia" w:ascii="宋体" w:hAnsi="宋体" w:eastAsia="宋体" w:cs="Times New Roman"/>
        </w:rPr>
        <w:t>2.4商务偏离表；</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2.5对本项目系统总体要求的理解；</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2.6项目总体架构及技术解决方案（包括系统设计、软件开发、安装调试、系统集成、试运行、测试、调优、应用开发培训、系统管理培训、系统运行驻场维护服务项目等内容。本项目详细工作实施组织方案，包括(但不限于)以下内容：组织机构、工作时间进度表、工作程序和步骤、管理和协调方法、关键步骤的思路和要点。）</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 xml:space="preserve">2.7保证项目质量的技术力量及技术措施； </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2.8保证项目的组织方案及人力资源安排；</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2.9技术响应表；</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2.10技术服务、技术培训、售后服务的内容和措施；</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2.11优惠条件：投标人承诺给予招标人的各种优惠条件</w:t>
      </w:r>
    </w:p>
    <w:p>
      <w:pPr>
        <w:snapToGrid w:val="0"/>
        <w:spacing w:line="360" w:lineRule="auto"/>
        <w:ind w:firstLine="420" w:firstLineChars="200"/>
        <w:jc w:val="left"/>
        <w:rPr>
          <w:rFonts w:ascii="宋体" w:hAnsi="宋体" w:eastAsia="宋体" w:cs="Times New Roman"/>
        </w:rPr>
      </w:pPr>
      <w:r>
        <w:rPr>
          <w:rFonts w:hint="eastAsia" w:ascii="宋体" w:hAnsi="宋体" w:eastAsia="宋体" w:cs="Times New Roman"/>
        </w:rPr>
        <w:t>2.12投标人对本项目的合理化建议和改进措施；</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Times New Roman"/>
        </w:rPr>
        <w:t>2.13投标人需要说明的其他文件和说明。</w:t>
      </w:r>
    </w:p>
    <w:p>
      <w:pPr>
        <w:snapToGrid w:val="0"/>
        <w:spacing w:beforeLines="50" w:afterLines="50" w:line="336" w:lineRule="auto"/>
        <w:ind w:firstLine="422" w:firstLineChars="200"/>
        <w:rPr>
          <w:rFonts w:ascii="宋体" w:hAnsi="宋体" w:eastAsia="宋体" w:cs="Times New Roman"/>
          <w:b/>
          <w:szCs w:val="21"/>
        </w:rPr>
      </w:pPr>
      <w:r>
        <w:rPr>
          <w:rFonts w:hint="eastAsia" w:ascii="宋体" w:hAnsi="宋体" w:eastAsia="宋体" w:cs="Times New Roman"/>
          <w:b/>
          <w:szCs w:val="21"/>
        </w:rPr>
        <w:t>3、</w:t>
      </w:r>
      <w:r>
        <w:rPr>
          <w:rFonts w:ascii="宋体" w:hAnsi="宋体" w:eastAsia="宋体" w:cs="Times New Roman"/>
          <w:b/>
          <w:szCs w:val="21"/>
        </w:rPr>
        <w:t>报价</w:t>
      </w:r>
      <w:r>
        <w:rPr>
          <w:rFonts w:hint="eastAsia" w:ascii="宋体" w:hAnsi="宋体" w:eastAsia="宋体" w:cs="Times New Roman"/>
          <w:b/>
          <w:szCs w:val="21"/>
        </w:rPr>
        <w:t>部分</w:t>
      </w:r>
      <w:r>
        <w:rPr>
          <w:rFonts w:ascii="宋体" w:hAnsi="宋体" w:eastAsia="宋体" w:cs="Times New Roman"/>
          <w:b/>
          <w:szCs w:val="21"/>
        </w:rPr>
        <w:t>：</w:t>
      </w:r>
    </w:p>
    <w:p>
      <w:pPr>
        <w:snapToGrid w:val="0"/>
        <w:spacing w:line="336" w:lineRule="auto"/>
        <w:ind w:firstLine="420" w:firstLineChars="200"/>
        <w:jc w:val="left"/>
        <w:rPr>
          <w:rFonts w:ascii="宋体" w:hAnsi="宋体" w:eastAsia="宋体" w:cs="宋体"/>
          <w:szCs w:val="21"/>
        </w:rPr>
      </w:pPr>
      <w:r>
        <w:rPr>
          <w:rFonts w:hint="eastAsia" w:ascii="宋体" w:hAnsi="宋体" w:eastAsia="宋体" w:cs="宋体"/>
          <w:szCs w:val="21"/>
        </w:rPr>
        <w:t>3.1投标报价一览表；</w:t>
      </w:r>
    </w:p>
    <w:p>
      <w:pPr>
        <w:tabs>
          <w:tab w:val="left" w:pos="3870"/>
          <w:tab w:val="left" w:pos="4085"/>
        </w:tabs>
        <w:snapToGrid w:val="0"/>
        <w:spacing w:line="336" w:lineRule="auto"/>
        <w:ind w:firstLine="420" w:firstLineChars="200"/>
        <w:jc w:val="left"/>
        <w:rPr>
          <w:rFonts w:ascii="宋体" w:hAnsi="宋体" w:eastAsia="宋体" w:cs="宋体"/>
          <w:szCs w:val="21"/>
        </w:rPr>
      </w:pPr>
      <w:r>
        <w:rPr>
          <w:rFonts w:hint="eastAsia" w:ascii="宋体" w:hAnsi="宋体" w:eastAsia="宋体" w:cs="宋体"/>
          <w:szCs w:val="21"/>
        </w:rPr>
        <w:t>3.2报价明细表；</w:t>
      </w:r>
    </w:p>
    <w:p>
      <w:pPr>
        <w:tabs>
          <w:tab w:val="left" w:pos="3870"/>
          <w:tab w:val="left" w:pos="4085"/>
        </w:tabs>
        <w:snapToGrid w:val="0"/>
        <w:spacing w:line="336" w:lineRule="auto"/>
        <w:ind w:firstLine="420" w:firstLineChars="200"/>
        <w:jc w:val="left"/>
        <w:rPr>
          <w:rFonts w:ascii="宋体" w:hAnsi="宋体" w:eastAsia="宋体" w:cs="宋体"/>
          <w:szCs w:val="21"/>
        </w:rPr>
      </w:pPr>
      <w:r>
        <w:rPr>
          <w:rFonts w:hint="eastAsia" w:ascii="宋体" w:hAnsi="宋体" w:eastAsia="宋体" w:cs="宋体"/>
          <w:szCs w:val="21"/>
        </w:rPr>
        <w:t>3.3中小企业申明函（如是）；</w:t>
      </w:r>
    </w:p>
    <w:p>
      <w:pPr>
        <w:tabs>
          <w:tab w:val="left" w:pos="3870"/>
          <w:tab w:val="left" w:pos="4085"/>
        </w:tabs>
        <w:snapToGrid w:val="0"/>
        <w:spacing w:line="336" w:lineRule="auto"/>
        <w:ind w:firstLine="420" w:firstLineChars="200"/>
        <w:jc w:val="left"/>
        <w:rPr>
          <w:rFonts w:ascii="宋体" w:hAnsi="宋体" w:eastAsia="宋体" w:cs="宋体"/>
          <w:szCs w:val="21"/>
        </w:rPr>
      </w:pPr>
      <w:r>
        <w:rPr>
          <w:rFonts w:hint="eastAsia" w:ascii="宋体" w:hAnsi="宋体" w:eastAsia="宋体" w:cs="宋体"/>
          <w:szCs w:val="21"/>
        </w:rPr>
        <w:t>3.4监狱企业声明函（如是）；</w:t>
      </w:r>
    </w:p>
    <w:p>
      <w:pPr>
        <w:tabs>
          <w:tab w:val="left" w:pos="3870"/>
          <w:tab w:val="left" w:pos="4085"/>
        </w:tabs>
        <w:snapToGrid w:val="0"/>
        <w:spacing w:line="336" w:lineRule="auto"/>
        <w:ind w:firstLine="420" w:firstLineChars="200"/>
        <w:jc w:val="left"/>
        <w:rPr>
          <w:rFonts w:ascii="宋体" w:hAnsi="宋体" w:eastAsia="宋体" w:cs="宋体"/>
          <w:szCs w:val="21"/>
        </w:rPr>
      </w:pPr>
      <w:r>
        <w:rPr>
          <w:rFonts w:hint="eastAsia" w:ascii="宋体" w:hAnsi="宋体" w:eastAsia="宋体" w:cs="宋体"/>
          <w:szCs w:val="21"/>
        </w:rPr>
        <w:t>3.5残疾人福利性单位声明函（如是）；</w:t>
      </w:r>
    </w:p>
    <w:p>
      <w:pPr>
        <w:snapToGrid w:val="0"/>
        <w:spacing w:line="336" w:lineRule="auto"/>
        <w:ind w:firstLine="420" w:firstLineChars="200"/>
        <w:jc w:val="left"/>
        <w:rPr>
          <w:rFonts w:ascii="宋体" w:hAnsi="宋体" w:eastAsia="宋体" w:cs="宋体"/>
          <w:szCs w:val="21"/>
        </w:rPr>
      </w:pPr>
      <w:r>
        <w:rPr>
          <w:rFonts w:hint="eastAsia" w:ascii="宋体" w:hAnsi="宋体" w:eastAsia="宋体" w:cs="宋体"/>
          <w:szCs w:val="21"/>
        </w:rPr>
        <w:t>3.6投标人针对报价需要说明的其他文件和说明。</w:t>
      </w:r>
    </w:p>
    <w:p>
      <w:pPr>
        <w:snapToGrid w:val="0"/>
        <w:spacing w:line="360" w:lineRule="auto"/>
        <w:ind w:right="55" w:firstLine="413" w:firstLineChars="196"/>
        <w:jc w:val="left"/>
        <w:outlineLvl w:val="0"/>
        <w:rPr>
          <w:rFonts w:ascii="宋体" w:hAnsi="宋体" w:eastAsia="宋体" w:cs="Times New Roman"/>
          <w:b/>
          <w:sz w:val="24"/>
        </w:rPr>
      </w:pPr>
      <w:r>
        <w:rPr>
          <w:rFonts w:ascii="宋体" w:hAnsi="宋体" w:eastAsia="宋体" w:cs="Times New Roman"/>
          <w:b/>
          <w:szCs w:val="21"/>
        </w:rPr>
        <w:t>（二）</w:t>
      </w:r>
      <w:r>
        <w:rPr>
          <w:rFonts w:hint="eastAsia" w:ascii="宋体" w:hAnsi="宋体" w:eastAsia="宋体" w:cs="Times New Roman"/>
          <w:b/>
          <w:szCs w:val="21"/>
        </w:rPr>
        <w:t>投标</w:t>
      </w:r>
      <w:r>
        <w:rPr>
          <w:rFonts w:ascii="宋体" w:hAnsi="宋体" w:eastAsia="宋体" w:cs="Times New Roman"/>
          <w:b/>
          <w:szCs w:val="21"/>
        </w:rPr>
        <w:t>文件的语言及计量</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eastAsia="宋体" w:cs="Times New Roman"/>
          <w:b/>
          <w:szCs w:val="21"/>
        </w:rPr>
      </w:pPr>
      <w:r>
        <w:rPr>
          <w:rFonts w:ascii="宋体" w:hAnsi="宋体" w:eastAsia="宋体" w:cs="Times New Roman"/>
          <w:b/>
          <w:szCs w:val="21"/>
        </w:rPr>
        <w:t>（三）响应报价</w:t>
      </w:r>
    </w:p>
    <w:p>
      <w:pPr>
        <w:tabs>
          <w:tab w:val="left" w:pos="720"/>
        </w:tabs>
        <w:snapToGrid w:val="0"/>
        <w:spacing w:line="360" w:lineRule="auto"/>
        <w:ind w:firstLine="422" w:firstLineChars="200"/>
        <w:rPr>
          <w:rFonts w:ascii="宋体" w:hAnsi="宋体" w:eastAsia="宋体" w:cs="宋体"/>
          <w:b/>
          <w:bCs/>
          <w:szCs w:val="21"/>
        </w:rPr>
      </w:pPr>
      <w:r>
        <w:rPr>
          <w:rFonts w:ascii="宋体" w:hAnsi="宋体" w:eastAsia="宋体" w:cs="宋体"/>
          <w:b/>
          <w:bCs/>
          <w:szCs w:val="21"/>
        </w:rPr>
        <w:t xml:space="preserve">1. </w:t>
      </w:r>
      <w:r>
        <w:rPr>
          <w:rFonts w:hint="eastAsia" w:ascii="宋体" w:hAnsi="宋体" w:eastAsia="宋体" w:cs="宋体"/>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宋体" w:hAnsi="宋体" w:eastAsia="宋体" w:cs="Times New Roman"/>
        </w:rPr>
      </w:pPr>
      <w:r>
        <w:rPr>
          <w:rFonts w:ascii="宋体" w:hAnsi="宋体" w:eastAsia="宋体" w:cs="宋体"/>
          <w:b/>
          <w:bCs/>
          <w:szCs w:val="21"/>
        </w:rPr>
        <w:t>2.</w:t>
      </w:r>
      <w:r>
        <w:rPr>
          <w:rFonts w:hint="eastAsia" w:ascii="宋体" w:hAnsi="宋体" w:eastAsia="宋体" w:cs="宋体"/>
          <w:b/>
          <w:bCs/>
          <w:szCs w:val="21"/>
        </w:rPr>
        <w:t>投标文件针对同一内容只允许有一个报价，有选择的或有条件的报价将不予接受。</w:t>
      </w:r>
    </w:p>
    <w:p>
      <w:pPr>
        <w:snapToGrid w:val="0"/>
        <w:spacing w:line="360" w:lineRule="auto"/>
        <w:ind w:firstLine="413" w:firstLineChars="196"/>
        <w:jc w:val="left"/>
        <w:outlineLvl w:val="0"/>
        <w:rPr>
          <w:rFonts w:ascii="宋体" w:hAnsi="宋体" w:eastAsia="宋体" w:cs="Times New Roman"/>
          <w:b/>
          <w:szCs w:val="21"/>
        </w:rPr>
      </w:pPr>
      <w:r>
        <w:rPr>
          <w:rFonts w:ascii="宋体" w:hAnsi="宋体" w:eastAsia="宋体" w:cs="Times New Roman"/>
          <w:b/>
          <w:szCs w:val="21"/>
        </w:rPr>
        <w:t>（四）</w:t>
      </w:r>
      <w:r>
        <w:rPr>
          <w:rFonts w:hint="eastAsia" w:ascii="宋体" w:hAnsi="宋体" w:eastAsia="宋体" w:cs="Times New Roman"/>
          <w:b/>
          <w:szCs w:val="21"/>
        </w:rPr>
        <w:t>投标</w:t>
      </w:r>
      <w:r>
        <w:rPr>
          <w:rFonts w:ascii="宋体" w:hAnsi="宋体" w:eastAsia="宋体" w:cs="Times New Roman"/>
          <w:b/>
          <w:szCs w:val="21"/>
        </w:rPr>
        <w:t>文件的有效期</w:t>
      </w:r>
    </w:p>
    <w:p>
      <w:pPr>
        <w:tabs>
          <w:tab w:val="left" w:pos="360"/>
          <w:tab w:val="left" w:pos="454"/>
          <w:tab w:val="left" w:pos="720"/>
          <w:tab w:val="left" w:pos="900"/>
        </w:tabs>
        <w:snapToGrid w:val="0"/>
        <w:spacing w:line="360" w:lineRule="auto"/>
        <w:ind w:right="-506" w:rightChars="-241" w:firstLine="420" w:firstLineChars="200"/>
        <w:rPr>
          <w:rFonts w:ascii="宋体" w:hAnsi="宋体" w:eastAsia="宋体" w:cs="Times New Roman"/>
        </w:rPr>
      </w:pPr>
      <w:r>
        <w:rPr>
          <w:rFonts w:hint="eastAsia" w:ascii="宋体" w:hAnsi="宋体" w:eastAsia="宋体" w:cs="Times New Roman"/>
        </w:rPr>
        <w:t>1.自投标截止日起</w:t>
      </w:r>
      <w:r>
        <w:rPr>
          <w:rFonts w:hint="eastAsia" w:ascii="宋体" w:hAnsi="宋体" w:eastAsia="宋体" w:cs="Times New Roman"/>
          <w:b/>
          <w:u w:val="single"/>
        </w:rPr>
        <w:t xml:space="preserve">90 </w:t>
      </w:r>
      <w:r>
        <w:rPr>
          <w:rFonts w:hint="eastAsia" w:ascii="宋体" w:hAnsi="宋体" w:eastAsia="宋体" w:cs="Times New Roman"/>
          <w:b/>
        </w:rPr>
        <w:t>天</w:t>
      </w:r>
      <w:r>
        <w:rPr>
          <w:rFonts w:hint="eastAsia" w:ascii="宋体" w:hAnsi="宋体" w:eastAsia="宋体" w:cs="Times New Roman"/>
        </w:rPr>
        <w:t>投标文件应保持有效。有效期不足的投标文件将被拒绝。</w:t>
      </w:r>
    </w:p>
    <w:p>
      <w:pPr>
        <w:snapToGrid w:val="0"/>
        <w:spacing w:line="360" w:lineRule="auto"/>
        <w:ind w:right="-86" w:rightChars="-41" w:firstLine="420" w:firstLineChars="200"/>
        <w:jc w:val="left"/>
        <w:outlineLvl w:val="0"/>
        <w:rPr>
          <w:rFonts w:ascii="宋体" w:hAnsi="宋体" w:eastAsia="宋体" w:cs="Times New Roman"/>
        </w:rPr>
      </w:pPr>
      <w:r>
        <w:rPr>
          <w:rFonts w:hint="eastAsia" w:ascii="宋体" w:hAnsi="宋体" w:eastAsia="宋体" w:cs="Times New Roman"/>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宋体" w:hAnsi="宋体" w:eastAsia="宋体" w:cs="Times New Roman"/>
        </w:rPr>
      </w:pPr>
      <w:r>
        <w:rPr>
          <w:rFonts w:hint="eastAsia" w:ascii="宋体" w:hAnsi="宋体" w:eastAsia="宋体" w:cs="Times New Roman"/>
        </w:rPr>
        <w:t>3.中标人的投标文件自开标之日起至合同履行完毕止均应保持有效。</w:t>
      </w:r>
    </w:p>
    <w:p>
      <w:pPr>
        <w:snapToGrid w:val="0"/>
        <w:spacing w:line="360" w:lineRule="auto"/>
        <w:ind w:firstLine="413" w:firstLineChars="196"/>
        <w:jc w:val="left"/>
        <w:rPr>
          <w:rFonts w:ascii="宋体" w:hAnsi="宋体" w:eastAsia="宋体" w:cs="Times New Roman"/>
          <w:b/>
          <w:szCs w:val="21"/>
        </w:rPr>
      </w:pPr>
      <w:r>
        <w:rPr>
          <w:rFonts w:ascii="宋体" w:hAnsi="宋体" w:eastAsia="宋体" w:cs="Times New Roman"/>
          <w:b/>
          <w:szCs w:val="21"/>
        </w:rPr>
        <w:t>（</w:t>
      </w:r>
      <w:r>
        <w:rPr>
          <w:rFonts w:hint="eastAsia" w:ascii="宋体" w:hAnsi="宋体" w:eastAsia="宋体" w:cs="Times New Roman"/>
          <w:b/>
          <w:szCs w:val="21"/>
        </w:rPr>
        <w:t>五</w:t>
      </w:r>
      <w:r>
        <w:rPr>
          <w:rFonts w:ascii="宋体" w:hAnsi="宋体" w:eastAsia="宋体" w:cs="Times New Roman"/>
          <w:b/>
          <w:szCs w:val="21"/>
        </w:rPr>
        <w:t>）</w:t>
      </w:r>
      <w:r>
        <w:rPr>
          <w:rFonts w:hint="eastAsia" w:ascii="宋体" w:hAnsi="宋体" w:eastAsia="宋体" w:cs="Times New Roman"/>
          <w:b/>
          <w:szCs w:val="21"/>
        </w:rPr>
        <w:t>投标文件的包装、递交、修改和撤回</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2、投标人应当在投标截止时间前将以介质存储的数据电文形式的备份投标文件和纸质备份投标文件</w:t>
      </w:r>
      <w:r>
        <w:rPr>
          <w:rFonts w:hint="eastAsia" w:ascii="宋体" w:hAnsi="宋体" w:eastAsia="宋体" w:cs="宋体"/>
          <w:szCs w:val="21"/>
        </w:rPr>
        <w:t>寄到或送达采购代理公司。地址：舟山市定海区昌国路232号中楼202  深圳市国信招标有限公司舟山分公司。也可现场递交。</w:t>
      </w:r>
      <w:r>
        <w:rPr>
          <w:rFonts w:hint="eastAsia" w:ascii="宋体" w:hAnsi="宋体" w:eastAsia="宋体" w:cs="Times New Roman"/>
        </w:rPr>
        <w:t>，逾期送达或未密封将被拒收。</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（1）未按规定密封或标记的投标文件；</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（2）由于包装不妥，在送交途中严重破损或失散的；</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（3）未成功办理投标人报名手续的；</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（4）超过投标截止时间送达的；</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仅提供备份投标文件的，投标无效。</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3、响应文件未按时解密，投标人提供了备份响应文件的，以备份响应文件作为依据，否则视为响应文件撤回。</w:t>
      </w:r>
    </w:p>
    <w:p>
      <w:pPr>
        <w:snapToGrid w:val="0"/>
        <w:spacing w:line="360" w:lineRule="auto"/>
        <w:ind w:right="-86" w:rightChars="-41" w:firstLine="420" w:firstLineChars="200"/>
        <w:jc w:val="left"/>
        <w:rPr>
          <w:rFonts w:ascii="宋体" w:hAnsi="宋体" w:eastAsia="宋体" w:cs="Times New Roman"/>
        </w:rPr>
      </w:pPr>
      <w:r>
        <w:rPr>
          <w:rFonts w:hint="eastAsia" w:ascii="宋体" w:hAnsi="宋体" w:eastAsia="宋体" w:cs="Times New Roman"/>
        </w:rPr>
        <w:t>4、备份投标文件须密封封装。包装封面上应注明投标人名称，封口处加盖投标人公章。</w:t>
      </w:r>
    </w:p>
    <w:p>
      <w:pPr>
        <w:spacing w:line="360" w:lineRule="auto"/>
        <w:ind w:firstLine="316" w:firstLineChars="150"/>
        <w:rPr>
          <w:rFonts w:ascii="宋体" w:hAnsi="宋体" w:eastAsia="宋体" w:cs="Times New Roman"/>
        </w:rPr>
      </w:pPr>
      <w:r>
        <w:rPr>
          <w:rFonts w:ascii="宋体" w:hAnsi="宋体" w:eastAsia="宋体" w:cs="Times New Roman"/>
          <w:b/>
          <w:szCs w:val="21"/>
        </w:rPr>
        <w:t>（</w:t>
      </w:r>
      <w:r>
        <w:rPr>
          <w:rFonts w:hint="eastAsia" w:ascii="宋体" w:hAnsi="宋体" w:eastAsia="宋体" w:cs="Times New Roman"/>
          <w:b/>
          <w:szCs w:val="21"/>
        </w:rPr>
        <w:t>六</w:t>
      </w:r>
      <w:r>
        <w:rPr>
          <w:rFonts w:ascii="宋体" w:hAnsi="宋体" w:eastAsia="宋体" w:cs="Times New Roman"/>
          <w:b/>
          <w:szCs w:val="21"/>
        </w:rPr>
        <w:t>）投标无效的情形</w:t>
      </w:r>
    </w:p>
    <w:p>
      <w:pPr>
        <w:snapToGrid w:val="0"/>
        <w:spacing w:line="360" w:lineRule="auto"/>
        <w:ind w:right="-86" w:rightChars="-41" w:firstLine="415" w:firstLineChars="198"/>
        <w:rPr>
          <w:rFonts w:ascii="宋体" w:hAnsi="宋体" w:eastAsia="宋体" w:cs="Times New Roman"/>
          <w:szCs w:val="21"/>
        </w:rPr>
      </w:pPr>
      <w:r>
        <w:rPr>
          <w:rFonts w:hint="eastAsia" w:ascii="宋体" w:hAnsi="宋体" w:eastAsia="宋体" w:cs="Times New Roman"/>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napToGrid w:val="0"/>
        <w:spacing w:beforeLines="50" w:afterLines="50" w:line="360" w:lineRule="auto"/>
        <w:ind w:firstLine="417" w:firstLineChars="198"/>
        <w:rPr>
          <w:rFonts w:ascii="宋体" w:hAnsi="宋体" w:eastAsia="宋体" w:cs="Times New Roman"/>
          <w:szCs w:val="21"/>
        </w:rPr>
      </w:pPr>
      <w:r>
        <w:rPr>
          <w:rFonts w:ascii="宋体" w:hAnsi="宋体" w:eastAsia="宋体" w:cs="Times New Roman"/>
          <w:b/>
          <w:bCs/>
          <w:szCs w:val="21"/>
        </w:rPr>
        <w:t>1、在</w:t>
      </w:r>
      <w:r>
        <w:rPr>
          <w:rFonts w:hint="eastAsia" w:ascii="宋体" w:hAnsi="宋体" w:eastAsia="宋体" w:cs="Times New Roman"/>
          <w:b/>
          <w:bCs/>
          <w:szCs w:val="21"/>
        </w:rPr>
        <w:t>符合性审查</w:t>
      </w:r>
      <w:r>
        <w:rPr>
          <w:rFonts w:ascii="宋体" w:hAnsi="宋体" w:eastAsia="宋体" w:cs="Times New Roman"/>
          <w:b/>
          <w:bCs/>
          <w:szCs w:val="21"/>
        </w:rPr>
        <w:t>和商务评审时，如发现下列情形之一的，</w:t>
      </w:r>
      <w:r>
        <w:rPr>
          <w:rFonts w:hint="eastAsia" w:ascii="宋体" w:hAnsi="宋体" w:eastAsia="宋体" w:cs="Times New Roman"/>
          <w:b/>
          <w:bCs/>
          <w:szCs w:val="21"/>
        </w:rPr>
        <w:t>投标</w:t>
      </w:r>
      <w:r>
        <w:rPr>
          <w:rFonts w:ascii="宋体" w:hAnsi="宋体" w:eastAsia="宋体" w:cs="Times New Roman"/>
          <w:b/>
          <w:bCs/>
          <w:szCs w:val="21"/>
        </w:rPr>
        <w:t>文件将被视为无效投标：</w:t>
      </w:r>
    </w:p>
    <w:p>
      <w:pPr>
        <w:snapToGrid w:val="0"/>
        <w:spacing w:line="360" w:lineRule="auto"/>
        <w:ind w:firstLine="415" w:firstLineChars="198"/>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Times New Roman"/>
          <w:bCs/>
          <w:szCs w:val="21"/>
        </w:rPr>
        <w:t>1</w:t>
      </w:r>
      <w:r>
        <w:rPr>
          <w:rFonts w:hint="eastAsia" w:ascii="宋体" w:hAnsi="宋体" w:eastAsia="宋体" w:cs="宋体"/>
          <w:szCs w:val="21"/>
        </w:rPr>
        <w:t>资格证明文件不全的，或者不符合采购文件标明的资格要求的</w:t>
      </w:r>
      <w:r>
        <w:rPr>
          <w:rFonts w:ascii="宋体" w:hAnsi="宋体" w:eastAsia="宋体" w:cs="Times New Roman"/>
          <w:bCs/>
          <w:szCs w:val="21"/>
        </w:rPr>
        <w:t>；</w:t>
      </w:r>
    </w:p>
    <w:p>
      <w:pPr>
        <w:snapToGrid w:val="0"/>
        <w:spacing w:beforeLines="50" w:line="360" w:lineRule="auto"/>
        <w:ind w:firstLine="415" w:firstLineChars="198"/>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宋体"/>
          <w:szCs w:val="21"/>
        </w:rPr>
        <w:t>2投标文件组成不全的；</w:t>
      </w:r>
    </w:p>
    <w:p>
      <w:pPr>
        <w:snapToGrid w:val="0"/>
        <w:spacing w:line="360" w:lineRule="auto"/>
        <w:ind w:firstLine="415" w:firstLineChars="198"/>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Times New Roman"/>
          <w:bCs/>
          <w:szCs w:val="21"/>
        </w:rPr>
        <w:t>3投标</w:t>
      </w:r>
      <w:r>
        <w:rPr>
          <w:rFonts w:ascii="宋体" w:hAnsi="宋体" w:eastAsia="宋体" w:cs="Times New Roman"/>
          <w:bCs/>
          <w:szCs w:val="21"/>
        </w:rPr>
        <w:t>文件的实质性内容未使用中文表述、意思表述不明确、前后矛盾或者使用计量单位不符合</w:t>
      </w:r>
      <w:r>
        <w:rPr>
          <w:rFonts w:hint="eastAsia" w:ascii="宋体" w:hAnsi="宋体" w:eastAsia="宋体" w:cs="Times New Roman"/>
          <w:bCs/>
          <w:szCs w:val="21"/>
        </w:rPr>
        <w:t>采购文件</w:t>
      </w:r>
      <w:r>
        <w:rPr>
          <w:rFonts w:ascii="宋体" w:hAnsi="宋体" w:eastAsia="宋体" w:cs="Times New Roman"/>
          <w:bCs/>
          <w:szCs w:val="21"/>
        </w:rPr>
        <w:t>要求的；（</w:t>
      </w:r>
      <w:r>
        <w:rPr>
          <w:rFonts w:hint="eastAsia" w:ascii="宋体" w:hAnsi="宋体" w:eastAsia="宋体" w:cs="宋体"/>
          <w:szCs w:val="21"/>
        </w:rPr>
        <w:t>经评审小组认定允许其在线更正的笔误除外</w:t>
      </w:r>
      <w:r>
        <w:rPr>
          <w:rFonts w:ascii="宋体" w:hAnsi="宋体" w:eastAsia="宋体" w:cs="Times New Roman"/>
          <w:bCs/>
          <w:szCs w:val="21"/>
        </w:rPr>
        <w:t>）</w:t>
      </w:r>
    </w:p>
    <w:p>
      <w:pPr>
        <w:snapToGrid w:val="0"/>
        <w:spacing w:line="360" w:lineRule="auto"/>
        <w:ind w:firstLine="415" w:firstLineChars="198"/>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Times New Roman"/>
          <w:bCs/>
          <w:szCs w:val="21"/>
        </w:rPr>
        <w:t>4投标</w:t>
      </w:r>
      <w:r>
        <w:rPr>
          <w:rFonts w:ascii="宋体" w:hAnsi="宋体" w:eastAsia="宋体" w:cs="Times New Roman"/>
          <w:bCs/>
          <w:szCs w:val="21"/>
        </w:rPr>
        <w:t>文件的关键内容字迹模糊、无法辨认的，或者</w:t>
      </w:r>
      <w:r>
        <w:rPr>
          <w:rFonts w:hint="eastAsia" w:ascii="宋体" w:hAnsi="宋体" w:eastAsia="宋体" w:cs="Times New Roman"/>
          <w:bCs/>
          <w:szCs w:val="21"/>
        </w:rPr>
        <w:t>投标</w:t>
      </w:r>
      <w:r>
        <w:rPr>
          <w:rFonts w:ascii="宋体" w:hAnsi="宋体" w:eastAsia="宋体" w:cs="Times New Roman"/>
          <w:bCs/>
          <w:szCs w:val="21"/>
        </w:rPr>
        <w:t>文件中经修正的内容字迹模糊难以辩认或者修改处未按规定签名盖章的；</w:t>
      </w:r>
    </w:p>
    <w:p>
      <w:pPr>
        <w:snapToGrid w:val="0"/>
        <w:spacing w:line="360" w:lineRule="auto"/>
        <w:ind w:firstLine="415" w:firstLineChars="198"/>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Times New Roman"/>
          <w:bCs/>
          <w:szCs w:val="21"/>
        </w:rPr>
        <w:t>5投标有效期、交货时间、质保期等</w:t>
      </w:r>
      <w:r>
        <w:rPr>
          <w:rFonts w:ascii="宋体" w:hAnsi="宋体" w:eastAsia="宋体" w:cs="Times New Roman"/>
          <w:bCs/>
          <w:szCs w:val="21"/>
        </w:rPr>
        <w:t>商务条款不能满足</w:t>
      </w:r>
      <w:r>
        <w:rPr>
          <w:rFonts w:hint="eastAsia" w:ascii="宋体" w:hAnsi="宋体" w:eastAsia="宋体" w:cs="Times New Roman"/>
          <w:bCs/>
          <w:szCs w:val="21"/>
        </w:rPr>
        <w:t>采购文件</w:t>
      </w:r>
      <w:r>
        <w:rPr>
          <w:rFonts w:ascii="宋体" w:hAnsi="宋体" w:eastAsia="宋体" w:cs="Times New Roman"/>
          <w:bCs/>
          <w:szCs w:val="21"/>
        </w:rPr>
        <w:t>要求的；</w:t>
      </w:r>
    </w:p>
    <w:p>
      <w:pPr>
        <w:snapToGrid w:val="0"/>
        <w:spacing w:line="360" w:lineRule="auto"/>
        <w:ind w:firstLine="415" w:firstLineChars="198"/>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Times New Roman"/>
          <w:bCs/>
          <w:szCs w:val="21"/>
        </w:rPr>
        <w:t>6未</w:t>
      </w:r>
      <w:r>
        <w:rPr>
          <w:rFonts w:ascii="宋体" w:hAnsi="宋体" w:eastAsia="宋体" w:cs="Times New Roman"/>
          <w:bCs/>
          <w:szCs w:val="21"/>
        </w:rPr>
        <w:t>响应</w:t>
      </w:r>
      <w:r>
        <w:rPr>
          <w:rFonts w:hint="eastAsia" w:ascii="宋体" w:hAnsi="宋体" w:eastAsia="宋体" w:cs="Times New Roman"/>
          <w:bCs/>
          <w:szCs w:val="21"/>
        </w:rPr>
        <w:t>采购文件</w:t>
      </w:r>
      <w:r>
        <w:rPr>
          <w:rFonts w:ascii="宋体" w:hAnsi="宋体" w:eastAsia="宋体" w:cs="Times New Roman"/>
          <w:bCs/>
          <w:szCs w:val="21"/>
        </w:rPr>
        <w:t>实质性要求或者</w:t>
      </w:r>
      <w:r>
        <w:rPr>
          <w:rFonts w:hint="eastAsia" w:ascii="宋体" w:hAnsi="宋体" w:eastAsia="宋体" w:cs="Times New Roman"/>
          <w:bCs/>
          <w:szCs w:val="21"/>
        </w:rPr>
        <w:t>投标文件</w:t>
      </w:r>
      <w:r>
        <w:rPr>
          <w:rFonts w:ascii="宋体" w:hAnsi="宋体" w:eastAsia="宋体" w:cs="Times New Roman"/>
          <w:bCs/>
          <w:szCs w:val="21"/>
        </w:rPr>
        <w:t>有</w:t>
      </w:r>
      <w:r>
        <w:rPr>
          <w:rFonts w:hint="eastAsia" w:ascii="宋体" w:hAnsi="宋体" w:eastAsia="宋体" w:cs="Times New Roman"/>
          <w:bCs/>
          <w:szCs w:val="21"/>
        </w:rPr>
        <w:t>采购人</w:t>
      </w:r>
      <w:r>
        <w:rPr>
          <w:rFonts w:ascii="宋体" w:hAnsi="宋体" w:eastAsia="宋体" w:cs="Times New Roman"/>
          <w:bCs/>
          <w:szCs w:val="21"/>
        </w:rPr>
        <w:t>不能接受的附加条件的；</w:t>
      </w:r>
    </w:p>
    <w:p>
      <w:pPr>
        <w:snapToGrid w:val="0"/>
        <w:spacing w:line="360" w:lineRule="auto"/>
        <w:ind w:firstLine="415" w:firstLineChars="198"/>
        <w:rPr>
          <w:rFonts w:ascii="宋体" w:hAnsi="宋体" w:eastAsia="宋体" w:cs="Times New Roman"/>
          <w:bCs/>
          <w:szCs w:val="21"/>
        </w:rPr>
      </w:pPr>
      <w:r>
        <w:rPr>
          <w:rFonts w:ascii="宋体" w:hAnsi="宋体" w:eastAsia="宋体" w:cs="Times New Roman"/>
          <w:bCs/>
          <w:szCs w:val="21"/>
        </w:rPr>
        <w:t>1.</w:t>
      </w:r>
      <w:r>
        <w:rPr>
          <w:rFonts w:hint="eastAsia" w:ascii="宋体" w:hAnsi="宋体" w:eastAsia="宋体" w:cs="Times New Roman"/>
          <w:bCs/>
          <w:szCs w:val="21"/>
        </w:rPr>
        <w:t>7投标</w:t>
      </w:r>
      <w:r>
        <w:rPr>
          <w:rFonts w:ascii="宋体" w:hAnsi="宋体" w:eastAsia="宋体" w:cs="Times New Roman"/>
          <w:bCs/>
          <w:szCs w:val="21"/>
        </w:rPr>
        <w:t>文件没有按</w:t>
      </w:r>
      <w:r>
        <w:rPr>
          <w:rFonts w:hint="eastAsia" w:ascii="宋体" w:hAnsi="宋体" w:eastAsia="宋体" w:cs="Times New Roman"/>
          <w:bCs/>
          <w:szCs w:val="21"/>
        </w:rPr>
        <w:t>采购文件</w:t>
      </w:r>
      <w:r>
        <w:rPr>
          <w:rFonts w:ascii="宋体" w:hAnsi="宋体" w:eastAsia="宋体" w:cs="Times New Roman"/>
          <w:bCs/>
          <w:szCs w:val="21"/>
        </w:rPr>
        <w:t>要求</w:t>
      </w:r>
      <w:r>
        <w:rPr>
          <w:rFonts w:hint="eastAsia" w:ascii="宋体" w:hAnsi="宋体" w:eastAsia="宋体" w:cs="Times New Roman"/>
          <w:bCs/>
          <w:szCs w:val="21"/>
        </w:rPr>
        <w:t>响应</w:t>
      </w:r>
      <w:r>
        <w:rPr>
          <w:rFonts w:ascii="宋体" w:hAnsi="宋体" w:eastAsia="宋体" w:cs="Times New Roman"/>
          <w:bCs/>
          <w:szCs w:val="21"/>
        </w:rPr>
        <w:t>有标“</w:t>
      </w:r>
      <w:r>
        <w:rPr>
          <w:rFonts w:hint="eastAsia" w:ascii="宋体" w:hAnsi="宋体" w:eastAsia="宋体" w:cs="Times New Roman"/>
          <w:bCs/>
          <w:szCs w:val="21"/>
        </w:rPr>
        <w:t>★</w:t>
      </w:r>
      <w:r>
        <w:rPr>
          <w:rFonts w:ascii="宋体" w:hAnsi="宋体" w:eastAsia="宋体" w:cs="Times New Roman"/>
          <w:bCs/>
          <w:szCs w:val="21"/>
        </w:rPr>
        <w:t>”的条款的资料和材料的；</w:t>
      </w:r>
    </w:p>
    <w:p>
      <w:pPr>
        <w:spacing w:line="360" w:lineRule="auto"/>
        <w:ind w:firstLine="420"/>
        <w:rPr>
          <w:rFonts w:ascii="宋体" w:hAnsi="宋体" w:eastAsia="宋体" w:cs="Times New Roman"/>
          <w:szCs w:val="21"/>
        </w:rPr>
      </w:pPr>
      <w:r>
        <w:rPr>
          <w:rFonts w:ascii="宋体" w:hAnsi="宋体" w:eastAsia="宋体" w:cs="Times New Roman"/>
          <w:b/>
          <w:bCs/>
        </w:rPr>
        <w:t>2、在技术评审时，如发现下列情形之一的，</w:t>
      </w:r>
      <w:r>
        <w:rPr>
          <w:rFonts w:hint="eastAsia" w:ascii="宋体" w:hAnsi="宋体" w:eastAsia="宋体" w:cs="Times New Roman"/>
          <w:b/>
          <w:bCs/>
        </w:rPr>
        <w:t>投标文件</w:t>
      </w:r>
      <w:r>
        <w:rPr>
          <w:rFonts w:ascii="宋体" w:hAnsi="宋体" w:eastAsia="宋体" w:cs="Times New Roman"/>
          <w:b/>
          <w:bCs/>
        </w:rPr>
        <w:t>将被视为无效响应：</w:t>
      </w:r>
    </w:p>
    <w:p>
      <w:pPr>
        <w:spacing w:line="360" w:lineRule="auto"/>
        <w:ind w:firstLine="420"/>
        <w:rPr>
          <w:rFonts w:ascii="宋体" w:hAnsi="宋体" w:eastAsia="宋体" w:cs="Times New Roman"/>
          <w:szCs w:val="21"/>
        </w:rPr>
      </w:pPr>
      <w:r>
        <w:rPr>
          <w:rFonts w:ascii="宋体" w:hAnsi="宋体" w:eastAsia="宋体" w:cs="Times New Roman"/>
          <w:szCs w:val="21"/>
        </w:rPr>
        <w:t>2.1</w:t>
      </w:r>
      <w:r>
        <w:rPr>
          <w:rFonts w:hint="eastAsia" w:ascii="Times New Roman" w:hAnsi="宋体" w:eastAsia="宋体" w:cs="宋体"/>
          <w:szCs w:val="21"/>
        </w:rPr>
        <w:t>投标文件标明的响应或偏离与事实不符或虚假投标的</w:t>
      </w:r>
      <w:r>
        <w:rPr>
          <w:rFonts w:ascii="宋体" w:hAnsi="宋体" w:eastAsia="宋体" w:cs="Times New Roman"/>
          <w:szCs w:val="21"/>
        </w:rPr>
        <w:t>；</w:t>
      </w:r>
    </w:p>
    <w:p>
      <w:pPr>
        <w:spacing w:line="360" w:lineRule="auto"/>
        <w:ind w:firstLine="420" w:firstLineChars="200"/>
        <w:rPr>
          <w:rFonts w:ascii="宋体" w:hAnsi="宋体" w:eastAsia="宋体" w:cs="Times New Roman"/>
          <w:szCs w:val="21"/>
        </w:rPr>
      </w:pPr>
      <w:r>
        <w:rPr>
          <w:rFonts w:ascii="宋体" w:hAnsi="宋体" w:eastAsia="宋体" w:cs="Times New Roman"/>
          <w:bCs/>
          <w:szCs w:val="21"/>
        </w:rPr>
        <w:t>2.2明显不符合采购文件标明的质量标准，</w:t>
      </w:r>
      <w:r>
        <w:rPr>
          <w:rFonts w:hint="eastAsia" w:ascii="宋体" w:hAnsi="宋体" w:eastAsia="宋体" w:cs="Times New Roman"/>
          <w:bCs/>
          <w:szCs w:val="21"/>
        </w:rPr>
        <w:t>或者采购文件中标“</w:t>
      </w:r>
      <w:r>
        <w:rPr>
          <w:rFonts w:hint="eastAsia" w:ascii="宋体" w:hAnsi="宋体" w:eastAsia="宋体" w:cs="Times New Roman"/>
          <w:b/>
        </w:rPr>
        <w:t>★</w:t>
      </w:r>
      <w:r>
        <w:rPr>
          <w:rFonts w:hint="eastAsia" w:ascii="宋体" w:hAnsi="宋体" w:eastAsia="宋体" w:cs="Times New Roman"/>
          <w:bCs/>
          <w:szCs w:val="21"/>
        </w:rPr>
        <w:t>”的技术参数、条款（如有）发生实质性偏离的；</w:t>
      </w:r>
    </w:p>
    <w:p>
      <w:pPr>
        <w:spacing w:line="360" w:lineRule="auto"/>
        <w:ind w:firstLine="420"/>
        <w:rPr>
          <w:rFonts w:ascii="宋体" w:hAnsi="宋体" w:eastAsia="宋体" w:cs="Times New Roman"/>
        </w:rPr>
      </w:pPr>
      <w:r>
        <w:rPr>
          <w:rFonts w:hint="eastAsia" w:ascii="宋体" w:hAnsi="宋体" w:eastAsia="宋体" w:cs="Times New Roman"/>
          <w:szCs w:val="21"/>
        </w:rPr>
        <w:t>3.3投标技术方案不明确，存在一个或一个以上备选（替代）投标方案的；</w:t>
      </w:r>
    </w:p>
    <w:p>
      <w:pPr>
        <w:spacing w:line="360" w:lineRule="auto"/>
        <w:ind w:firstLine="420"/>
        <w:rPr>
          <w:rFonts w:ascii="宋体" w:hAnsi="宋体" w:eastAsia="宋体" w:cs="Times New Roman"/>
          <w:szCs w:val="21"/>
        </w:rPr>
      </w:pPr>
      <w:r>
        <w:rPr>
          <w:rFonts w:ascii="宋体" w:hAnsi="宋体" w:eastAsia="宋体" w:cs="Times New Roman"/>
          <w:b/>
          <w:bCs/>
        </w:rPr>
        <w:t>3、</w:t>
      </w:r>
      <w:r>
        <w:rPr>
          <w:rFonts w:hint="eastAsia" w:ascii="宋体" w:hAnsi="宋体" w:eastAsia="宋体" w:cs="宋体"/>
          <w:b/>
          <w:szCs w:val="21"/>
        </w:rPr>
        <w:t>在投标报价文件评审时</w:t>
      </w:r>
      <w:r>
        <w:rPr>
          <w:rFonts w:ascii="宋体" w:hAnsi="宋体" w:eastAsia="宋体" w:cs="Times New Roman"/>
          <w:b/>
          <w:bCs/>
        </w:rPr>
        <w:t>，如发现下列情形之一的，</w:t>
      </w:r>
      <w:r>
        <w:rPr>
          <w:rFonts w:hint="eastAsia" w:ascii="宋体" w:hAnsi="宋体" w:eastAsia="宋体" w:cs="Times New Roman"/>
          <w:b/>
          <w:bCs/>
        </w:rPr>
        <w:t>投标文件</w:t>
      </w:r>
      <w:r>
        <w:rPr>
          <w:rFonts w:ascii="宋体" w:hAnsi="宋体" w:eastAsia="宋体" w:cs="Times New Roman"/>
          <w:b/>
          <w:bCs/>
        </w:rPr>
        <w:t>将被视为无效响应：</w:t>
      </w:r>
    </w:p>
    <w:p>
      <w:pPr>
        <w:snapToGrid w:val="0"/>
        <w:spacing w:line="360" w:lineRule="auto"/>
        <w:ind w:right="-86" w:rightChars="-41" w:firstLine="438" w:firstLineChars="209"/>
        <w:rPr>
          <w:rFonts w:ascii="宋体" w:hAnsi="宋体" w:eastAsia="宋体" w:cs="Times New Roman"/>
          <w:szCs w:val="20"/>
        </w:rPr>
      </w:pPr>
      <w:r>
        <w:rPr>
          <w:rFonts w:hint="eastAsia" w:ascii="宋体" w:hAnsi="宋体" w:eastAsia="宋体" w:cs="Times New Roman"/>
          <w:szCs w:val="20"/>
        </w:rPr>
        <w:t>3.1未采用人民币报价或者未按照采购文件标明的币种报价的；</w:t>
      </w:r>
    </w:p>
    <w:p>
      <w:pPr>
        <w:snapToGrid w:val="0"/>
        <w:spacing w:line="360" w:lineRule="auto"/>
        <w:ind w:right="-86" w:rightChars="-41" w:firstLine="438" w:firstLineChars="209"/>
        <w:rPr>
          <w:rFonts w:ascii="宋体" w:hAnsi="宋体" w:eastAsia="宋体" w:cs="Times New Roman"/>
          <w:szCs w:val="21"/>
          <w:shd w:val="clear" w:color="auto" w:fill="FFFFFF"/>
        </w:rPr>
      </w:pPr>
      <w:r>
        <w:rPr>
          <w:rFonts w:hint="eastAsia" w:ascii="宋体" w:hAnsi="宋体" w:eastAsia="宋体" w:cs="Times New Roman"/>
          <w:szCs w:val="20"/>
        </w:rPr>
        <w:t>3.2报价超出最高限价，或者超出采购预算金额，采购人不能支付的；</w:t>
      </w:r>
      <w:r>
        <w:rPr>
          <w:rFonts w:hint="eastAsia" w:ascii="宋体" w:hAnsi="宋体" w:eastAsia="宋体" w:cs="Times New Roman"/>
          <w:szCs w:val="21"/>
          <w:shd w:val="clear" w:color="auto" w:fill="FFFFFF"/>
        </w:rPr>
        <w:t> </w:t>
      </w:r>
    </w:p>
    <w:p>
      <w:pPr>
        <w:snapToGrid w:val="0"/>
        <w:spacing w:line="360" w:lineRule="auto"/>
        <w:ind w:right="-86" w:rightChars="-41" w:firstLine="438" w:firstLineChars="209"/>
        <w:rPr>
          <w:rFonts w:ascii="宋体" w:hAnsi="宋体" w:eastAsia="宋体" w:cs="Times New Roman"/>
          <w:szCs w:val="21"/>
          <w:shd w:val="clear" w:color="auto" w:fill="FFFFFF"/>
        </w:rPr>
      </w:pPr>
      <w:r>
        <w:rPr>
          <w:rFonts w:ascii="宋体" w:hAnsi="宋体" w:eastAsia="宋体" w:cs="Times New Roman"/>
          <w:szCs w:val="21"/>
          <w:shd w:val="clear" w:color="auto" w:fill="FFFFFF"/>
        </w:rPr>
        <w:t>3.3</w:t>
      </w:r>
      <w:r>
        <w:rPr>
          <w:rFonts w:hint="eastAsia" w:ascii="宋体" w:hAnsi="宋体" w:eastAsia="宋体" w:cs="Times New Roman"/>
          <w:szCs w:val="21"/>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right="-86" w:rightChars="-41" w:firstLine="438" w:firstLineChars="209"/>
        <w:rPr>
          <w:rFonts w:ascii="宋体" w:hAnsi="宋体" w:eastAsia="宋体" w:cs="Times New Roman"/>
          <w:szCs w:val="20"/>
        </w:rPr>
      </w:pPr>
      <w:r>
        <w:rPr>
          <w:rFonts w:hint="eastAsia" w:ascii="宋体" w:hAnsi="宋体" w:eastAsia="宋体" w:cs="Times New Roman"/>
          <w:szCs w:val="20"/>
        </w:rPr>
        <w:t>3.</w:t>
      </w:r>
      <w:r>
        <w:rPr>
          <w:rFonts w:ascii="宋体" w:hAnsi="宋体" w:eastAsia="宋体" w:cs="Times New Roman"/>
          <w:szCs w:val="20"/>
        </w:rPr>
        <w:t>4</w:t>
      </w:r>
      <w:r>
        <w:rPr>
          <w:rFonts w:hint="eastAsia" w:ascii="宋体" w:hAnsi="宋体" w:eastAsia="宋体" w:cs="Times New Roman"/>
          <w:szCs w:val="20"/>
        </w:rPr>
        <w:t>投标报价具有选择性，或者开标价格与投标文件承诺的优惠（折扣）价格不一致的；</w:t>
      </w:r>
    </w:p>
    <w:p>
      <w:pPr>
        <w:snapToGrid w:val="0"/>
        <w:spacing w:line="360" w:lineRule="auto"/>
        <w:ind w:right="-86" w:rightChars="-41" w:firstLine="441" w:firstLineChars="209"/>
        <w:rPr>
          <w:rFonts w:ascii="宋体" w:hAnsi="宋体" w:eastAsia="宋体" w:cs="Times New Roman"/>
          <w:szCs w:val="20"/>
        </w:rPr>
      </w:pPr>
      <w:r>
        <w:rPr>
          <w:rFonts w:hint="eastAsia" w:ascii="宋体" w:hAnsi="宋体" w:eastAsia="宋体" w:cs="Times New Roman"/>
          <w:b/>
          <w:bCs/>
          <w:szCs w:val="20"/>
        </w:rPr>
        <w:t>4.</w:t>
      </w:r>
      <w:r>
        <w:rPr>
          <w:rFonts w:hint="eastAsia" w:ascii="宋体" w:hAnsi="宋体" w:eastAsia="宋体" w:cs="Times New Roman"/>
          <w:szCs w:val="20"/>
        </w:rPr>
        <w:t>法律、法规和采购文件规定的其他无效情形。</w:t>
      </w:r>
    </w:p>
    <w:p>
      <w:pPr>
        <w:snapToGrid w:val="0"/>
        <w:spacing w:line="360" w:lineRule="auto"/>
        <w:ind w:right="-86" w:rightChars="-41" w:firstLine="441" w:firstLineChars="209"/>
        <w:rPr>
          <w:rFonts w:ascii="Calibri" w:hAnsi="宋体" w:eastAsia="宋体" w:cs="Times New Roman"/>
          <w:szCs w:val="20"/>
        </w:rPr>
      </w:pPr>
      <w:r>
        <w:rPr>
          <w:rFonts w:hint="eastAsia" w:ascii="宋体" w:hAnsi="宋体" w:eastAsia="宋体" w:cs="Times New Roman"/>
          <w:b/>
          <w:szCs w:val="21"/>
        </w:rPr>
        <w:t>（七）</w:t>
      </w:r>
      <w:r>
        <w:rPr>
          <w:rFonts w:hint="eastAsia" w:ascii="宋体" w:hAnsi="宋体" w:eastAsia="宋体" w:cs="Times New Roman"/>
          <w:b/>
          <w:szCs w:val="20"/>
        </w:rPr>
        <w:t>出现以下情形，导致电子交易平台无法正常运行，</w:t>
      </w:r>
      <w:r>
        <w:rPr>
          <w:rFonts w:hint="eastAsia" w:ascii="Calibri" w:hAnsi="宋体" w:eastAsia="宋体" w:cs="Times New Roman"/>
          <w:b/>
          <w:szCs w:val="20"/>
        </w:rPr>
        <w:t>或者无法保证电子交易的公平、公正和安全时，中止电子交易活动：</w:t>
      </w:r>
    </w:p>
    <w:p>
      <w:pPr>
        <w:snapToGrid w:val="0"/>
        <w:spacing w:line="360" w:lineRule="auto"/>
        <w:ind w:right="-86" w:rightChars="-41" w:firstLine="438" w:firstLineChars="209"/>
        <w:rPr>
          <w:rFonts w:ascii="Calibri" w:hAnsi="宋体" w:eastAsia="宋体" w:cs="Times New Roman"/>
          <w:szCs w:val="20"/>
        </w:rPr>
      </w:pPr>
      <w:r>
        <w:rPr>
          <w:rFonts w:hint="eastAsia" w:ascii="Calibri" w:hAnsi="宋体" w:eastAsia="宋体" w:cs="Times New Roman"/>
          <w:szCs w:val="20"/>
        </w:rPr>
        <w:t>（一）电子交易平台发生故障而无法登录访问的；</w:t>
      </w:r>
    </w:p>
    <w:p>
      <w:pPr>
        <w:snapToGrid w:val="0"/>
        <w:spacing w:line="360" w:lineRule="auto"/>
        <w:ind w:right="-86" w:rightChars="-41" w:firstLine="438" w:firstLineChars="209"/>
        <w:rPr>
          <w:rFonts w:ascii="Calibri" w:hAnsi="宋体" w:eastAsia="宋体" w:cs="Times New Roman"/>
          <w:szCs w:val="20"/>
        </w:rPr>
      </w:pPr>
      <w:r>
        <w:rPr>
          <w:rFonts w:hint="eastAsia" w:ascii="Calibri" w:hAnsi="宋体" w:eastAsia="宋体" w:cs="Times New Roman"/>
          <w:szCs w:val="20"/>
        </w:rPr>
        <w:t>（二）电子交易平台应用或数据库出现错误，不能进行正常操作的；</w:t>
      </w:r>
    </w:p>
    <w:p>
      <w:pPr>
        <w:snapToGrid w:val="0"/>
        <w:spacing w:line="360" w:lineRule="auto"/>
        <w:ind w:right="-86" w:rightChars="-41" w:firstLine="438" w:firstLineChars="209"/>
        <w:rPr>
          <w:rFonts w:ascii="Calibri" w:hAnsi="宋体" w:eastAsia="宋体" w:cs="Times New Roman"/>
          <w:szCs w:val="20"/>
        </w:rPr>
      </w:pPr>
      <w:r>
        <w:rPr>
          <w:rFonts w:hint="eastAsia" w:ascii="Calibri" w:hAnsi="宋体" w:eastAsia="宋体" w:cs="Times New Roman"/>
          <w:szCs w:val="20"/>
        </w:rPr>
        <w:t>（三）电子交易平台发现严重安全漏洞，有潜在泄密危险的；</w:t>
      </w:r>
    </w:p>
    <w:p>
      <w:pPr>
        <w:snapToGrid w:val="0"/>
        <w:spacing w:line="360" w:lineRule="auto"/>
        <w:ind w:right="-86" w:rightChars="-41" w:firstLine="438" w:firstLineChars="209"/>
        <w:rPr>
          <w:rFonts w:ascii="Calibri" w:hAnsi="宋体" w:eastAsia="宋体" w:cs="Times New Roman"/>
          <w:szCs w:val="20"/>
        </w:rPr>
      </w:pPr>
      <w:r>
        <w:rPr>
          <w:rFonts w:hint="eastAsia" w:ascii="Calibri" w:hAnsi="宋体" w:eastAsia="宋体" w:cs="Times New Roman"/>
          <w:szCs w:val="20"/>
        </w:rPr>
        <w:t>（四）病毒发作导致不能进行正常操作的；</w:t>
      </w:r>
    </w:p>
    <w:p>
      <w:pPr>
        <w:snapToGrid w:val="0"/>
        <w:spacing w:line="360" w:lineRule="auto"/>
        <w:ind w:right="-86" w:rightChars="-41" w:firstLine="438" w:firstLineChars="209"/>
        <w:rPr>
          <w:rFonts w:ascii="Calibri" w:hAnsi="宋体" w:eastAsia="宋体" w:cs="Times New Roman"/>
          <w:szCs w:val="20"/>
        </w:rPr>
      </w:pPr>
      <w:r>
        <w:rPr>
          <w:rFonts w:hint="eastAsia" w:ascii="Calibri" w:hAnsi="宋体" w:eastAsia="宋体" w:cs="Times New Roman"/>
          <w:szCs w:val="20"/>
        </w:rPr>
        <w:t>（五）其他无法保证电子交易的公平、公正和安全的情况。</w:t>
      </w:r>
    </w:p>
    <w:p>
      <w:pPr>
        <w:snapToGrid w:val="0"/>
        <w:spacing w:line="360" w:lineRule="auto"/>
        <w:ind w:right="-86" w:rightChars="-41" w:firstLine="438" w:firstLineChars="209"/>
        <w:rPr>
          <w:rFonts w:ascii="Calibri" w:hAnsi="宋体" w:eastAsia="宋体" w:cs="Times New Roman"/>
          <w:szCs w:val="20"/>
        </w:rPr>
      </w:pPr>
      <w:r>
        <w:rPr>
          <w:rFonts w:hint="eastAsia" w:ascii="Calibri" w:hAnsi="宋体" w:eastAsia="宋体" w:cs="Times New Roman"/>
          <w:szCs w:val="20"/>
        </w:rPr>
        <w:t>出现前款规定情形，不影响采购公平、公正性的，代理机构可以待上述情形消除后继续组织电子交易活动，也可以决定某些环节以纸质形式进行；影响或可能影响采购公平、公正性的，重新采购。</w:t>
      </w:r>
    </w:p>
    <w:p>
      <w:pPr>
        <w:widowControl/>
        <w:snapToGrid w:val="0"/>
        <w:spacing w:line="360" w:lineRule="auto"/>
        <w:ind w:right="55" w:firstLine="470"/>
        <w:rPr>
          <w:rFonts w:ascii="宋体" w:hAnsi="宋体" w:eastAsia="宋体" w:cs="宋体"/>
          <w:b/>
          <w:bCs/>
          <w:spacing w:val="-4"/>
          <w:kern w:val="0"/>
          <w:szCs w:val="21"/>
        </w:rPr>
      </w:pPr>
      <w:r>
        <w:rPr>
          <w:rFonts w:hint="eastAsia" w:ascii="宋体" w:hAnsi="宋体" w:eastAsia="宋体" w:cs="宋体"/>
          <w:b/>
          <w:bCs/>
          <w:spacing w:val="-4"/>
          <w:kern w:val="0"/>
          <w:szCs w:val="21"/>
        </w:rPr>
        <w:t>（八）报名不足三家的处理方式</w:t>
      </w:r>
    </w:p>
    <w:p>
      <w:pPr>
        <w:widowControl/>
        <w:snapToGrid w:val="0"/>
        <w:spacing w:line="360" w:lineRule="auto"/>
        <w:ind w:right="55" w:firstLine="470"/>
        <w:rPr>
          <w:rFonts w:ascii="宋体" w:hAnsi="宋体" w:eastAsia="宋体" w:cs="宋体"/>
          <w:bCs/>
          <w:spacing w:val="-4"/>
          <w:kern w:val="0"/>
          <w:szCs w:val="21"/>
        </w:rPr>
      </w:pPr>
      <w:r>
        <w:rPr>
          <w:rFonts w:hint="eastAsia" w:ascii="宋体" w:hAnsi="宋体" w:eastAsia="宋体" w:cs="宋体"/>
          <w:bCs/>
          <w:spacing w:val="-4"/>
          <w:kern w:val="0"/>
          <w:szCs w:val="21"/>
        </w:rPr>
        <w:t xml:space="preserve">报名时间截止后，在开标时间前获取招标文件的潜在投标人不足三家的，采购代理机构可以顺延提供期限，并予公告。 </w:t>
      </w:r>
    </w:p>
    <w:p>
      <w:pPr>
        <w:widowControl/>
        <w:snapToGrid w:val="0"/>
        <w:spacing w:line="360" w:lineRule="auto"/>
        <w:ind w:right="55" w:firstLine="470"/>
        <w:jc w:val="left"/>
        <w:rPr>
          <w:rFonts w:ascii="宋体" w:hAnsi="宋体" w:eastAsia="宋体" w:cs="宋体"/>
          <w:b/>
          <w:spacing w:val="-4"/>
          <w:kern w:val="0"/>
          <w:szCs w:val="21"/>
        </w:rPr>
      </w:pPr>
      <w:r>
        <w:rPr>
          <w:rFonts w:hint="eastAsia" w:ascii="宋体" w:hAnsi="宋体" w:eastAsia="宋体" w:cs="宋体"/>
          <w:b/>
          <w:spacing w:val="-4"/>
          <w:kern w:val="0"/>
          <w:szCs w:val="21"/>
        </w:rPr>
        <w:t>（九）被拒绝的投标文件为无效。</w:t>
      </w:r>
    </w:p>
    <w:p>
      <w:pPr>
        <w:widowControl/>
        <w:snapToGrid w:val="0"/>
        <w:spacing w:line="360" w:lineRule="auto"/>
        <w:ind w:right="55" w:firstLine="3591" w:firstLineChars="1315"/>
        <w:rPr>
          <w:rFonts w:ascii="宋体" w:hAnsi="宋体" w:eastAsia="宋体" w:cs="宋体"/>
          <w:b/>
          <w:spacing w:val="-4"/>
          <w:kern w:val="0"/>
          <w:sz w:val="28"/>
          <w:szCs w:val="28"/>
        </w:rPr>
      </w:pPr>
    </w:p>
    <w:p>
      <w:pPr>
        <w:widowControl/>
        <w:snapToGrid w:val="0"/>
        <w:spacing w:line="360" w:lineRule="auto"/>
        <w:ind w:right="55" w:firstLine="3591" w:firstLineChars="1315"/>
        <w:rPr>
          <w:rFonts w:ascii="宋体" w:hAnsi="宋体" w:eastAsia="宋体" w:cs="宋体"/>
          <w:b/>
          <w:spacing w:val="-4"/>
          <w:kern w:val="0"/>
          <w:sz w:val="28"/>
          <w:szCs w:val="28"/>
        </w:rPr>
      </w:pPr>
      <w:r>
        <w:rPr>
          <w:rFonts w:hint="eastAsia" w:ascii="宋体" w:hAnsi="宋体" w:eastAsia="宋体" w:cs="宋体"/>
          <w:b/>
          <w:spacing w:val="-4"/>
          <w:kern w:val="0"/>
          <w:sz w:val="28"/>
          <w:szCs w:val="28"/>
        </w:rPr>
        <w:t>四、开标</w:t>
      </w:r>
    </w:p>
    <w:p>
      <w:pPr>
        <w:spacing w:after="120" w:line="360" w:lineRule="auto"/>
        <w:ind w:firstLine="422" w:firstLineChars="200"/>
        <w:jc w:val="left"/>
        <w:rPr>
          <w:rFonts w:ascii="宋体" w:hAnsi="宋体" w:eastAsia="宋体" w:cs="Times New Roman"/>
          <w:b/>
          <w:kern w:val="0"/>
          <w:szCs w:val="21"/>
        </w:rPr>
      </w:pPr>
      <w:r>
        <w:rPr>
          <w:rFonts w:hint="eastAsia" w:ascii="宋体" w:hAnsi="宋体" w:eastAsia="宋体" w:cs="Times New Roman"/>
          <w:b/>
          <w:szCs w:val="21"/>
        </w:rPr>
        <w:t>电子招投标开标及评审程序</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1、采购组织机构按照规定的时间通过政采云系统组织开标、开启响应文件，所有投标人均应当准时在线参加。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2、投标截止时间后，投标人登录政采云平台，用“项目采购-开标评标”功能对电子投标文件进行</w:t>
      </w:r>
      <w:r>
        <w:rPr>
          <w:rFonts w:hint="eastAsia" w:ascii="Times New Roman" w:hAnsi="Times New Roman" w:eastAsia="宋体" w:cs="Times New Roman"/>
          <w:b/>
          <w:bCs/>
          <w:szCs w:val="21"/>
        </w:rPr>
        <w:t>在线解密。</w:t>
      </w:r>
      <w:r>
        <w:rPr>
          <w:rFonts w:hint="eastAsia" w:ascii="Times New Roman" w:hAnsi="Times New Roman" w:eastAsia="宋体" w:cs="Times New Roman"/>
          <w:szCs w:val="21"/>
        </w:rPr>
        <w:t>在线解密电子投标文件时间</w:t>
      </w:r>
      <w:r>
        <w:rPr>
          <w:rFonts w:hint="eastAsia" w:ascii="Times New Roman" w:hAnsi="Times New Roman" w:eastAsia="宋体" w:cs="Times New Roman"/>
          <w:b/>
          <w:bCs/>
          <w:szCs w:val="21"/>
        </w:rPr>
        <w:t>为开标时间起半个小时内；</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3、评标委员会对资格和商务技术响应文件进行评审；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4、在系统上公开资格和商务技术评审结果；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5、在系统上公开报价开标情况；</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6、评标委员会对报价情况进行评审；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7、在系统上公布评审结果。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特别说明：政采云公司如对电子化开标及评审程序有调整的，按调整后的程序操作。</w:t>
      </w:r>
    </w:p>
    <w:p>
      <w:pPr>
        <w:snapToGrid w:val="0"/>
        <w:spacing w:before="120" w:line="360" w:lineRule="auto"/>
        <w:ind w:right="-87"/>
        <w:jc w:val="center"/>
        <w:outlineLvl w:val="1"/>
        <w:rPr>
          <w:rFonts w:ascii="Times New Roman" w:hAnsi="宋体" w:eastAsia="宋体" w:cs="Times New Roman"/>
          <w:b/>
          <w:sz w:val="28"/>
        </w:rPr>
      </w:pPr>
    </w:p>
    <w:p>
      <w:pPr>
        <w:snapToGrid w:val="0"/>
        <w:spacing w:before="120" w:line="360" w:lineRule="auto"/>
        <w:ind w:right="-87"/>
        <w:jc w:val="center"/>
        <w:outlineLvl w:val="1"/>
        <w:rPr>
          <w:rFonts w:ascii="Times New Roman" w:hAnsi="宋体" w:eastAsia="宋体" w:cs="Times New Roman"/>
          <w:b/>
          <w:sz w:val="28"/>
        </w:rPr>
      </w:pPr>
      <w:r>
        <w:rPr>
          <w:rFonts w:hint="eastAsia" w:ascii="Times New Roman" w:hAnsi="宋体" w:eastAsia="宋体" w:cs="Times New Roman"/>
          <w:b/>
          <w:sz w:val="28"/>
        </w:rPr>
        <w:t>五、评标</w:t>
      </w:r>
    </w:p>
    <w:p>
      <w:pPr>
        <w:snapToGrid w:val="0"/>
        <w:spacing w:before="120" w:line="360" w:lineRule="auto"/>
        <w:ind w:right="-87"/>
        <w:rPr>
          <w:rFonts w:ascii="Times New Roman" w:hAnsi="宋体" w:eastAsia="宋体" w:cs="Times New Roman"/>
          <w:b/>
        </w:rPr>
      </w:pPr>
      <w:r>
        <w:rPr>
          <w:rFonts w:hint="eastAsia" w:ascii="Times New Roman" w:hAnsi="宋体" w:eastAsia="宋体" w:cs="Times New Roman"/>
          <w:b/>
        </w:rPr>
        <w:t>（一）组建评标委员会</w:t>
      </w:r>
    </w:p>
    <w:p>
      <w:pPr>
        <w:snapToGrid w:val="0"/>
        <w:spacing w:before="120" w:line="360" w:lineRule="auto"/>
        <w:ind w:right="-87" w:firstLine="420" w:firstLineChars="200"/>
        <w:rPr>
          <w:rFonts w:ascii="Times New Roman" w:hAnsi="宋体" w:eastAsia="宋体" w:cs="Times New Roman"/>
        </w:rPr>
      </w:pPr>
      <w:r>
        <w:rPr>
          <w:rFonts w:hint="eastAsia" w:ascii="Times New Roman" w:hAnsi="宋体" w:eastAsia="宋体" w:cs="Times New Roman"/>
        </w:rPr>
        <w:t>评标委员会由采购人代表和评审专家组成，成员人数为5人（含）以上单数，其中评审专家不得少于成员总数的三分之二。</w:t>
      </w:r>
    </w:p>
    <w:p>
      <w:pPr>
        <w:snapToGrid w:val="0"/>
        <w:spacing w:before="120" w:line="360" w:lineRule="auto"/>
        <w:ind w:right="-87"/>
        <w:rPr>
          <w:rFonts w:ascii="Times New Roman" w:hAnsi="宋体" w:eastAsia="宋体" w:cs="Times New Roman"/>
          <w:b/>
        </w:rPr>
      </w:pPr>
      <w:r>
        <w:rPr>
          <w:rFonts w:hint="eastAsia" w:ascii="Times New Roman" w:hAnsi="宋体" w:eastAsia="宋体" w:cs="Times New Roman"/>
          <w:b/>
        </w:rPr>
        <w:t>（二）评标程序</w:t>
      </w:r>
    </w:p>
    <w:p>
      <w:pPr>
        <w:snapToGrid w:val="0"/>
        <w:spacing w:line="360" w:lineRule="auto"/>
        <w:ind w:right="-87"/>
        <w:rPr>
          <w:rFonts w:ascii="Times New Roman" w:hAnsi="Times New Roman" w:eastAsia="宋体" w:cs="Times New Roman"/>
          <w:szCs w:val="21"/>
        </w:rPr>
      </w:pPr>
      <w:r>
        <w:rPr>
          <w:rFonts w:hint="eastAsia" w:ascii="宋体" w:hAnsi="宋体" w:eastAsia="宋体" w:cs="Times New Roman"/>
          <w:b/>
          <w:szCs w:val="21"/>
        </w:rPr>
        <w:t>1.</w:t>
      </w:r>
      <w:r>
        <w:rPr>
          <w:rFonts w:ascii="Times New Roman" w:hAnsi="Times New Roman" w:eastAsia="宋体" w:cs="Times New Roman"/>
          <w:b/>
          <w:szCs w:val="21"/>
        </w:rPr>
        <w:t>投标文件初审。</w:t>
      </w:r>
    </w:p>
    <w:p>
      <w:pPr>
        <w:snapToGrid w:val="0"/>
        <w:spacing w:line="360" w:lineRule="auto"/>
        <w:ind w:right="-87" w:firstLine="420" w:firstLineChars="200"/>
        <w:rPr>
          <w:rFonts w:ascii="宋体" w:hAnsi="宋体" w:eastAsia="宋体" w:cs="Times New Roman"/>
          <w:b/>
          <w:szCs w:val="21"/>
        </w:rPr>
      </w:pPr>
      <w:r>
        <w:rPr>
          <w:rFonts w:ascii="Times New Roman" w:hAnsi="Times New Roman" w:eastAsia="宋体" w:cs="Times New Roman"/>
          <w:szCs w:val="21"/>
        </w:rPr>
        <w:t>初审分为资格性检查和符合性检查。</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1.1</w:t>
      </w:r>
      <w:r>
        <w:rPr>
          <w:rFonts w:ascii="Times New Roman" w:hAnsi="Times New Roman" w:eastAsia="宋体" w:cs="Times New Roman"/>
          <w:szCs w:val="21"/>
        </w:rPr>
        <w:t>资格性检查。依据法律法规和</w:t>
      </w:r>
      <w:r>
        <w:rPr>
          <w:rFonts w:hint="eastAsia" w:ascii="Times New Roman" w:hAnsi="Times New Roman" w:eastAsia="宋体" w:cs="Times New Roman"/>
          <w:szCs w:val="21"/>
        </w:rPr>
        <w:t>采购文件</w:t>
      </w:r>
      <w:r>
        <w:rPr>
          <w:rFonts w:ascii="Times New Roman" w:hAnsi="Times New Roman" w:eastAsia="宋体" w:cs="Times New Roman"/>
          <w:szCs w:val="21"/>
        </w:rPr>
        <w:t>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1.2</w:t>
      </w:r>
      <w:r>
        <w:rPr>
          <w:rFonts w:ascii="Times New Roman" w:hAnsi="Times New Roman" w:eastAsia="宋体" w:cs="Times New Roman"/>
          <w:szCs w:val="21"/>
        </w:rPr>
        <w:t>符合性检查。依据</w:t>
      </w:r>
      <w:r>
        <w:rPr>
          <w:rFonts w:hint="eastAsia" w:ascii="Times New Roman" w:hAnsi="Times New Roman" w:eastAsia="宋体" w:cs="Times New Roman"/>
          <w:szCs w:val="21"/>
        </w:rPr>
        <w:t>采购文件</w:t>
      </w:r>
      <w:r>
        <w:rPr>
          <w:rFonts w:ascii="Times New Roman" w:hAnsi="Times New Roman" w:eastAsia="宋体" w:cs="Times New Roman"/>
          <w:szCs w:val="21"/>
        </w:rPr>
        <w:t>的规定，从投标文件的有效性、完整性和对</w:t>
      </w:r>
      <w:r>
        <w:rPr>
          <w:rFonts w:hint="eastAsia" w:ascii="Times New Roman" w:hAnsi="Times New Roman" w:eastAsia="宋体" w:cs="Times New Roman"/>
          <w:szCs w:val="21"/>
        </w:rPr>
        <w:t>采购文件</w:t>
      </w:r>
      <w:r>
        <w:rPr>
          <w:rFonts w:ascii="Times New Roman" w:hAnsi="Times New Roman" w:eastAsia="宋体" w:cs="Times New Roman"/>
          <w:szCs w:val="21"/>
        </w:rPr>
        <w:t>的响应程度进行审查，以确定是否对</w:t>
      </w:r>
      <w:r>
        <w:rPr>
          <w:rFonts w:hint="eastAsia" w:ascii="Times New Roman" w:hAnsi="Times New Roman" w:eastAsia="宋体" w:cs="Times New Roman"/>
          <w:szCs w:val="21"/>
        </w:rPr>
        <w:t>采购文件</w:t>
      </w:r>
      <w:r>
        <w:rPr>
          <w:rFonts w:ascii="Times New Roman" w:hAnsi="Times New Roman" w:eastAsia="宋体" w:cs="Times New Roman"/>
          <w:szCs w:val="21"/>
        </w:rPr>
        <w:t>的实质性要求作出响应。</w:t>
      </w:r>
    </w:p>
    <w:p>
      <w:pPr>
        <w:snapToGrid w:val="0"/>
        <w:spacing w:line="360" w:lineRule="auto"/>
        <w:ind w:right="-87"/>
        <w:rPr>
          <w:rFonts w:ascii="宋体" w:hAnsi="宋体" w:eastAsia="宋体" w:cs="Times New Roman"/>
          <w:b/>
          <w:sz w:val="24"/>
        </w:rPr>
      </w:pPr>
      <w:r>
        <w:rPr>
          <w:rFonts w:hint="eastAsia" w:ascii="宋体" w:hAnsi="宋体" w:eastAsia="宋体" w:cs="Times New Roman"/>
          <w:b/>
          <w:sz w:val="24"/>
        </w:rPr>
        <w:t>2</w:t>
      </w:r>
      <w:r>
        <w:rPr>
          <w:rFonts w:hint="eastAsia" w:ascii="宋体" w:hAnsi="宋体" w:eastAsia="宋体" w:cs="Times New Roman"/>
          <w:b/>
          <w:szCs w:val="21"/>
        </w:rPr>
        <w:t>.实质审查</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（1）评标委员会审查投标文件的实质性内容是否符合采购文件的实质性要求。</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（3）评审小组商务、技术方案响应性评定；</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（4）各投标人的技术得分为所有评委的有效评分的算术平均数，由指定专人进行计算复核。</w:t>
      </w:r>
    </w:p>
    <w:p>
      <w:pPr>
        <w:spacing w:line="360" w:lineRule="auto"/>
        <w:ind w:firstLine="420" w:firstLineChars="200"/>
        <w:rPr>
          <w:rFonts w:ascii="宋体" w:hAnsi="宋体" w:eastAsia="宋体" w:cs="Times New Roman"/>
          <w:b/>
          <w:szCs w:val="21"/>
        </w:rPr>
      </w:pPr>
      <w:r>
        <w:rPr>
          <w:rFonts w:hint="eastAsia" w:ascii="宋体" w:hAnsi="宋体" w:eastAsia="宋体" w:cs="Times New Roman"/>
          <w:kern w:val="0"/>
          <w:szCs w:val="21"/>
        </w:rPr>
        <w:t>（5）评标委员会完成评标后，评委对各部分得分汇总，计算出本项目综合评估分。评标委员会按</w:t>
      </w:r>
      <w:r>
        <w:rPr>
          <w:rFonts w:hint="eastAsia" w:ascii="宋体" w:hAnsi="宋体" w:eastAsia="宋体" w:cs="Times New Roman"/>
          <w:szCs w:val="21"/>
        </w:rPr>
        <w:t>评标原则通过电子系统向采购人及采购代理机构提交评审报告。</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（三）澄清问题的形式</w:t>
      </w:r>
    </w:p>
    <w:p>
      <w:pPr>
        <w:snapToGrid w:val="0"/>
        <w:spacing w:line="360" w:lineRule="auto"/>
        <w:ind w:left="228" w:right="-87" w:firstLine="420" w:firstLineChars="200"/>
        <w:rPr>
          <w:rFonts w:ascii="宋体" w:hAnsi="宋体" w:eastAsia="宋体" w:cs="Times New Roman"/>
        </w:rPr>
      </w:pPr>
      <w:r>
        <w:rPr>
          <w:rFonts w:hint="eastAsia" w:ascii="宋体" w:hAnsi="宋体" w:eastAsia="宋体" w:cs="Times New Roman"/>
        </w:rPr>
        <w:t>对投标文件中含义不明确、同类问题表述不一致或者有明显文字和计算错误的内容，评标委员会可要求投标人作出必要的澄清、说明或者纠正。投标人与评审小组</w:t>
      </w:r>
      <w:r>
        <w:rPr>
          <w:rFonts w:hint="eastAsia" w:ascii="Times New Roman" w:hAnsi="宋体" w:eastAsia="宋体" w:cs="Times New Roman"/>
          <w:szCs w:val="21"/>
        </w:rPr>
        <w:t>通过电子交易平台交换数据电文的形式进行</w:t>
      </w:r>
      <w:r>
        <w:rPr>
          <w:rFonts w:hint="eastAsia" w:ascii="宋体" w:hAnsi="宋体" w:eastAsia="宋体" w:cs="Times New Roman"/>
        </w:rPr>
        <w:t>，给予投标人提交澄清说明或补正的时间不少于半个小时，投标人已经明确表示澄清说明或补正完毕的除外。不得超出投标文件的范围或者改变投标文件的实质性内容。</w:t>
      </w:r>
    </w:p>
    <w:p>
      <w:pPr>
        <w:snapToGrid w:val="0"/>
        <w:spacing w:beforeLines="50" w:afterLines="50" w:line="360" w:lineRule="auto"/>
        <w:ind w:right="-87" w:firstLine="422" w:firstLineChars="200"/>
        <w:rPr>
          <w:rFonts w:ascii="宋体" w:hAnsi="宋体" w:eastAsia="宋体" w:cs="Times New Roman"/>
          <w:b/>
          <w:szCs w:val="21"/>
        </w:rPr>
      </w:pPr>
      <w:r>
        <w:rPr>
          <w:rFonts w:hint="eastAsia" w:ascii="宋体" w:hAnsi="宋体" w:eastAsia="宋体" w:cs="Times New Roman"/>
          <w:b/>
          <w:szCs w:val="21"/>
        </w:rPr>
        <w:t>（四）错误修正</w:t>
      </w:r>
    </w:p>
    <w:p>
      <w:pPr>
        <w:snapToGrid w:val="0"/>
        <w:spacing w:beforeLines="50" w:line="360" w:lineRule="auto"/>
        <w:ind w:firstLine="415" w:firstLineChars="198"/>
        <w:rPr>
          <w:rFonts w:ascii="宋体" w:hAnsi="宋体" w:eastAsia="宋体" w:cs="宋体"/>
          <w:szCs w:val="21"/>
        </w:rPr>
      </w:pPr>
      <w:r>
        <w:rPr>
          <w:rFonts w:hint="eastAsia" w:ascii="宋体" w:hAnsi="宋体" w:eastAsia="宋体" w:cs="宋体"/>
          <w:szCs w:val="21"/>
        </w:rPr>
        <w:t>投标文件如果出现计算或表达上的错误，修正错误的原则如下：</w:t>
      </w:r>
    </w:p>
    <w:p>
      <w:pPr>
        <w:snapToGrid w:val="0"/>
        <w:spacing w:beforeLines="50" w:line="360" w:lineRule="auto"/>
        <w:ind w:firstLine="415" w:firstLineChars="198"/>
        <w:rPr>
          <w:rFonts w:ascii="宋体" w:hAnsi="宋体" w:eastAsia="宋体" w:cs="宋体"/>
          <w:szCs w:val="21"/>
        </w:rPr>
      </w:pPr>
      <w:r>
        <w:rPr>
          <w:rFonts w:hint="eastAsia" w:ascii="宋体" w:hAnsi="宋体" w:eastAsia="宋体" w:cs="宋体"/>
          <w:szCs w:val="21"/>
        </w:rPr>
        <w:t>1、如果用数字表示的数额与文字表示的数额不一致的，以文字数额为准；</w:t>
      </w:r>
    </w:p>
    <w:p>
      <w:pPr>
        <w:snapToGrid w:val="0"/>
        <w:spacing w:beforeLines="50" w:line="360" w:lineRule="auto"/>
        <w:ind w:firstLine="415" w:firstLineChars="198"/>
        <w:rPr>
          <w:rFonts w:ascii="宋体" w:hAnsi="宋体" w:eastAsia="宋体" w:cs="宋体"/>
          <w:szCs w:val="21"/>
        </w:rPr>
      </w:pPr>
      <w:r>
        <w:rPr>
          <w:rFonts w:hint="eastAsia" w:ascii="宋体" w:hAnsi="宋体" w:eastAsia="宋体" w:cs="宋体"/>
          <w:szCs w:val="21"/>
        </w:rPr>
        <w:t>2、当单价和数量的乘积与合价不一致时，通常以标出的单价为准。除非评审小组认为单价属明显的小数点错误，此时应以标出的合价为准，并修改单价。</w:t>
      </w:r>
    </w:p>
    <w:p>
      <w:pPr>
        <w:snapToGrid w:val="0"/>
        <w:spacing w:beforeLines="50" w:line="360" w:lineRule="auto"/>
        <w:ind w:firstLine="415" w:firstLineChars="198"/>
        <w:rPr>
          <w:rFonts w:ascii="宋体" w:hAnsi="宋体" w:eastAsia="宋体" w:cs="宋体"/>
          <w:szCs w:val="21"/>
        </w:rPr>
      </w:pPr>
      <w:r>
        <w:rPr>
          <w:rFonts w:hint="eastAsia" w:ascii="宋体" w:hAnsi="宋体" w:eastAsia="宋体" w:cs="宋体"/>
          <w:szCs w:val="21"/>
        </w:rPr>
        <w:t>3、按上述修改错误的方法，调整投标文件中的投标报价文件，经投标人确认后，调整后的投标报价对投标人起约束作用。</w:t>
      </w:r>
    </w:p>
    <w:p>
      <w:pPr>
        <w:snapToGrid w:val="0"/>
        <w:spacing w:beforeLines="50" w:line="360" w:lineRule="auto"/>
        <w:ind w:firstLine="417" w:firstLineChars="198"/>
        <w:rPr>
          <w:rFonts w:ascii="宋体" w:hAnsi="宋体" w:eastAsia="宋体" w:cs="宋体"/>
          <w:szCs w:val="21"/>
        </w:rPr>
      </w:pPr>
      <w:r>
        <w:rPr>
          <w:rFonts w:hint="eastAsia" w:ascii="宋体" w:hAnsi="宋体" w:eastAsia="宋体" w:cs="宋体"/>
          <w:b/>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snapToGrid w:val="0"/>
        <w:spacing w:beforeLines="50" w:afterLines="50" w:line="360" w:lineRule="auto"/>
        <w:ind w:right="-87" w:firstLine="422" w:firstLineChars="200"/>
        <w:jc w:val="left"/>
        <w:rPr>
          <w:rFonts w:ascii="宋体" w:hAnsi="宋体" w:eastAsia="宋体" w:cs="Times New Roman"/>
          <w:b/>
          <w:szCs w:val="21"/>
        </w:rPr>
      </w:pPr>
      <w:r>
        <w:rPr>
          <w:rFonts w:hint="eastAsia" w:ascii="宋体" w:hAnsi="宋体" w:eastAsia="宋体" w:cs="Times New Roman"/>
          <w:b/>
          <w:szCs w:val="21"/>
        </w:rPr>
        <w:t>（五）评标原则和评标办法</w:t>
      </w:r>
    </w:p>
    <w:p>
      <w:pPr>
        <w:snapToGrid w:val="0"/>
        <w:spacing w:beforeLines="50" w:line="360" w:lineRule="auto"/>
        <w:ind w:firstLine="420" w:firstLineChars="200"/>
        <w:rPr>
          <w:rFonts w:ascii="宋体" w:hAnsi="宋体" w:eastAsia="宋体" w:cs="宋体"/>
          <w:szCs w:val="21"/>
        </w:rPr>
      </w:pPr>
      <w:r>
        <w:rPr>
          <w:rFonts w:hint="eastAsia" w:ascii="宋体" w:hAnsi="宋体" w:eastAsia="宋体" w:cs="宋体"/>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Lines="50" w:line="360" w:lineRule="auto"/>
        <w:ind w:firstLine="520" w:firstLineChars="248"/>
        <w:rPr>
          <w:rFonts w:ascii="宋体" w:hAnsi="宋体" w:eastAsia="宋体" w:cs="宋体"/>
          <w:sz w:val="24"/>
        </w:rPr>
      </w:pPr>
      <w:r>
        <w:rPr>
          <w:rFonts w:hint="eastAsia" w:ascii="宋体" w:hAnsi="宋体" w:eastAsia="宋体" w:cs="宋体"/>
          <w:szCs w:val="21"/>
        </w:rPr>
        <w:t>2、评标办法。本项目评标办法是</w:t>
      </w:r>
      <w:r>
        <w:rPr>
          <w:rFonts w:hint="eastAsia" w:ascii="宋体" w:hAnsi="宋体" w:eastAsia="宋体" w:cs="宋体"/>
          <w:szCs w:val="21"/>
          <w:u w:val="single"/>
        </w:rPr>
        <w:t>综合评分法</w:t>
      </w:r>
      <w:r>
        <w:rPr>
          <w:rFonts w:hint="eastAsia" w:ascii="宋体" w:hAnsi="宋体" w:eastAsia="宋体" w:cs="宋体"/>
          <w:szCs w:val="21"/>
        </w:rPr>
        <w:t>，具体评标内容及评分标准等详见《第四章：评标办法及评分标准》。</w:t>
      </w:r>
    </w:p>
    <w:p>
      <w:pPr>
        <w:widowControl/>
        <w:snapToGrid w:val="0"/>
        <w:spacing w:line="360" w:lineRule="auto"/>
        <w:ind w:right="-87" w:firstLine="422" w:firstLineChars="200"/>
        <w:rPr>
          <w:rFonts w:ascii="宋体" w:hAnsi="宋体" w:eastAsia="宋体" w:cs="Times New Roman"/>
          <w:b/>
          <w:szCs w:val="21"/>
        </w:rPr>
      </w:pPr>
      <w:r>
        <w:rPr>
          <w:rFonts w:hint="eastAsia" w:ascii="宋体" w:hAnsi="宋体" w:eastAsia="宋体" w:cs="Times New Roman"/>
          <w:b/>
          <w:szCs w:val="21"/>
        </w:rPr>
        <w:t>（六）评标过程的监控</w:t>
      </w:r>
    </w:p>
    <w:p>
      <w:pPr>
        <w:snapToGrid w:val="0"/>
        <w:spacing w:beforeLines="50" w:afterLines="50" w:line="360" w:lineRule="auto"/>
        <w:ind w:right="-87" w:firstLine="420" w:firstLineChars="200"/>
        <w:rPr>
          <w:rFonts w:ascii="宋体" w:hAnsi="宋体" w:eastAsia="宋体" w:cs="Times New Roman"/>
          <w:b/>
          <w:sz w:val="28"/>
          <w:szCs w:val="24"/>
        </w:rPr>
      </w:pPr>
      <w:r>
        <w:rPr>
          <w:rFonts w:hint="eastAsia" w:ascii="宋体" w:hAnsi="宋体" w:eastAsia="宋体" w:cs="宋体"/>
          <w:szCs w:val="24"/>
        </w:rPr>
        <w:t>本项目评标过程实行全程录音、录像监控。</w:t>
      </w:r>
    </w:p>
    <w:p>
      <w:pPr>
        <w:snapToGrid w:val="0"/>
        <w:spacing w:before="120" w:line="360" w:lineRule="auto"/>
        <w:ind w:right="-87" w:firstLine="3345" w:firstLineChars="1190"/>
        <w:outlineLvl w:val="1"/>
        <w:rPr>
          <w:rFonts w:ascii="Times New Roman" w:hAnsi="宋体" w:eastAsia="宋体" w:cs="Times New Roman"/>
          <w:b/>
          <w:sz w:val="28"/>
        </w:rPr>
      </w:pPr>
    </w:p>
    <w:p>
      <w:pPr>
        <w:snapToGrid w:val="0"/>
        <w:spacing w:before="120" w:line="360" w:lineRule="auto"/>
        <w:ind w:right="-87" w:firstLine="3345" w:firstLineChars="1190"/>
        <w:outlineLvl w:val="1"/>
        <w:rPr>
          <w:rFonts w:ascii="Times New Roman" w:hAnsi="宋体" w:eastAsia="宋体" w:cs="Times New Roman"/>
          <w:b/>
          <w:sz w:val="28"/>
        </w:rPr>
      </w:pPr>
      <w:r>
        <w:rPr>
          <w:rFonts w:hint="eastAsia" w:ascii="Times New Roman" w:hAnsi="宋体" w:eastAsia="宋体" w:cs="Times New Roman"/>
          <w:b/>
          <w:sz w:val="28"/>
        </w:rPr>
        <w:t>六、定标</w:t>
      </w:r>
    </w:p>
    <w:p>
      <w:pPr>
        <w:snapToGrid w:val="0"/>
        <w:spacing w:beforeLines="50" w:line="360" w:lineRule="auto"/>
        <w:ind w:firstLine="417" w:firstLineChars="198"/>
        <w:rPr>
          <w:rFonts w:ascii="宋体" w:hAnsi="宋体" w:eastAsia="宋体" w:cs="宋体"/>
          <w:b/>
          <w:szCs w:val="21"/>
        </w:rPr>
      </w:pPr>
      <w:r>
        <w:rPr>
          <w:rFonts w:hint="eastAsia" w:ascii="宋体" w:hAnsi="宋体" w:eastAsia="宋体" w:cs="宋体"/>
          <w:b/>
          <w:szCs w:val="21"/>
        </w:rPr>
        <w:t>（一）确定中标人。</w:t>
      </w:r>
    </w:p>
    <w:p>
      <w:pPr>
        <w:snapToGrid w:val="0"/>
        <w:spacing w:beforeLines="50" w:line="360" w:lineRule="auto"/>
        <w:ind w:firstLine="415" w:firstLineChars="198"/>
        <w:rPr>
          <w:rFonts w:ascii="宋体" w:hAnsi="宋体" w:eastAsia="宋体" w:cs="宋体"/>
          <w:szCs w:val="21"/>
        </w:rPr>
      </w:pPr>
      <w:r>
        <w:rPr>
          <w:rFonts w:hint="eastAsia" w:ascii="宋体" w:hAnsi="宋体" w:eastAsia="宋体" w:cs="宋体"/>
          <w:szCs w:val="21"/>
        </w:rPr>
        <w:t>本项目由采购人事先授权评审小组确定候选中标人1名，备选中标人1名。经采购人确认后，确定项目中标人，同时发布采购结果公告，发出中标通知书。</w:t>
      </w:r>
    </w:p>
    <w:p>
      <w:pPr>
        <w:snapToGrid w:val="0"/>
        <w:spacing w:beforeLines="50" w:line="360" w:lineRule="auto"/>
        <w:ind w:firstLine="415" w:firstLineChars="198"/>
        <w:rPr>
          <w:rFonts w:ascii="宋体" w:hAnsi="宋体" w:eastAsia="宋体" w:cs="宋体"/>
          <w:szCs w:val="21"/>
        </w:rPr>
      </w:pPr>
      <w:r>
        <w:rPr>
          <w:rFonts w:hint="eastAsia" w:ascii="宋体" w:hAnsi="宋体" w:eastAsia="宋体" w:cs="宋体"/>
          <w:szCs w:val="21"/>
        </w:rPr>
        <w:t>1.采购代理机构在评标结束后在2个工作日内将评审报告交采购人确认。</w:t>
      </w:r>
    </w:p>
    <w:p>
      <w:pPr>
        <w:snapToGrid w:val="0"/>
        <w:spacing w:beforeLines="50" w:line="360" w:lineRule="auto"/>
        <w:ind w:firstLine="415" w:firstLineChars="198"/>
        <w:rPr>
          <w:rFonts w:ascii="宋体" w:hAnsi="宋体" w:eastAsia="宋体" w:cs="宋体"/>
          <w:szCs w:val="21"/>
        </w:rPr>
      </w:pPr>
      <w:r>
        <w:rPr>
          <w:rFonts w:hint="eastAsia" w:ascii="宋体" w:hAnsi="宋体" w:eastAsia="宋体" w:cs="宋体"/>
          <w:szCs w:val="21"/>
        </w:rPr>
        <w:t>2.投标人对评审结果无异议的，采购人应在收到评审报告后5个工作日内对评审结果进行确认。如有投标人对评审结果提出质疑的，采购人可在质疑处理完毕后确定中标人。</w:t>
      </w:r>
    </w:p>
    <w:p>
      <w:pPr>
        <w:snapToGrid w:val="0"/>
        <w:spacing w:beforeLines="50" w:line="360" w:lineRule="auto"/>
        <w:ind w:firstLine="415" w:firstLineChars="198"/>
        <w:rPr>
          <w:rFonts w:ascii="宋体" w:hAnsi="宋体" w:eastAsia="宋体" w:cs="宋体"/>
          <w:szCs w:val="21"/>
        </w:rPr>
      </w:pPr>
      <w:r>
        <w:rPr>
          <w:rFonts w:hint="eastAsia" w:ascii="宋体" w:hAnsi="宋体" w:eastAsia="宋体" w:cs="宋体"/>
          <w:szCs w:val="21"/>
        </w:rPr>
        <w:t>3.采购人依法确定中标人后2个工作日内，采购代理机构以书面形式发出《中标通知书》,并同时在相关网站上发布中标公告。</w:t>
      </w:r>
    </w:p>
    <w:p>
      <w:pPr>
        <w:snapToGrid w:val="0"/>
        <w:spacing w:beforeLines="50" w:line="360" w:lineRule="auto"/>
        <w:ind w:firstLine="415" w:firstLineChars="198"/>
        <w:rPr>
          <w:rFonts w:ascii="宋体" w:hAnsi="宋体" w:eastAsia="宋体" w:cs="Times New Roman"/>
          <w:b/>
          <w:sz w:val="28"/>
        </w:rPr>
      </w:pPr>
      <w:r>
        <w:rPr>
          <w:rFonts w:hint="eastAsia" w:ascii="宋体" w:hAnsi="宋体" w:eastAsia="宋体" w:cs="宋体"/>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snapToGrid w:val="0"/>
        <w:spacing w:before="120" w:line="360" w:lineRule="auto"/>
        <w:ind w:right="-87" w:firstLine="3345" w:firstLineChars="1190"/>
        <w:outlineLvl w:val="1"/>
        <w:rPr>
          <w:rFonts w:ascii="Times New Roman" w:hAnsi="宋体" w:eastAsia="宋体" w:cs="Times New Roman"/>
          <w:b/>
          <w:sz w:val="28"/>
        </w:rPr>
      </w:pPr>
    </w:p>
    <w:p>
      <w:pPr>
        <w:snapToGrid w:val="0"/>
        <w:spacing w:before="120" w:line="360" w:lineRule="auto"/>
        <w:ind w:right="-87" w:firstLine="3345" w:firstLineChars="1190"/>
        <w:outlineLvl w:val="1"/>
        <w:rPr>
          <w:rFonts w:ascii="Times New Roman" w:hAnsi="宋体" w:eastAsia="宋体" w:cs="Times New Roman"/>
          <w:b/>
          <w:sz w:val="28"/>
        </w:rPr>
      </w:pPr>
      <w:r>
        <w:rPr>
          <w:rFonts w:hint="eastAsia" w:ascii="Times New Roman" w:hAnsi="宋体" w:eastAsia="宋体" w:cs="Times New Roman"/>
          <w:b/>
          <w:sz w:val="28"/>
        </w:rPr>
        <w:t>七、合同授予</w:t>
      </w:r>
    </w:p>
    <w:p>
      <w:pPr>
        <w:widowControl/>
        <w:numPr>
          <w:ilvl w:val="0"/>
          <w:numId w:val="13"/>
        </w:numPr>
        <w:tabs>
          <w:tab w:val="left" w:pos="735"/>
        </w:tabs>
        <w:overflowPunct w:val="0"/>
        <w:autoSpaceDE w:val="0"/>
        <w:autoSpaceDN w:val="0"/>
        <w:adjustRightInd w:val="0"/>
        <w:snapToGrid w:val="0"/>
        <w:spacing w:line="336" w:lineRule="auto"/>
        <w:ind w:right="-87"/>
        <w:jc w:val="left"/>
        <w:textAlignment w:val="baseline"/>
        <w:rPr>
          <w:rFonts w:ascii="宋体" w:hAnsi="宋体" w:eastAsia="宋体" w:cs="Times New Roman"/>
          <w:b/>
          <w:sz w:val="24"/>
        </w:rPr>
      </w:pPr>
      <w:r>
        <w:rPr>
          <w:rFonts w:hint="eastAsia" w:ascii="宋体" w:hAnsi="宋体" w:eastAsia="宋体" w:cs="Times New Roman"/>
          <w:b/>
          <w:sz w:val="24"/>
        </w:rPr>
        <w:t>签订合同</w:t>
      </w:r>
    </w:p>
    <w:p>
      <w:pPr>
        <w:snapToGrid w:val="0"/>
        <w:spacing w:line="336" w:lineRule="auto"/>
        <w:ind w:right="-87" w:firstLine="424" w:firstLineChars="202"/>
        <w:rPr>
          <w:rFonts w:ascii="宋体" w:hAnsi="宋体" w:eastAsia="宋体" w:cs="Times New Roman"/>
        </w:rPr>
      </w:pPr>
      <w:r>
        <w:rPr>
          <w:rFonts w:hint="eastAsia" w:ascii="宋体" w:hAnsi="宋体" w:eastAsia="宋体" w:cs="Times New Roman"/>
        </w:rPr>
        <w:t>1.采购人与中标人应当在《中标通知书》发出之日起15日内签订政府采购合同。同时，采购代理机构对合同内容进行审查，如发现与采购结果和投标承诺内容不一致的，应予以纠正。</w:t>
      </w:r>
    </w:p>
    <w:p>
      <w:pPr>
        <w:snapToGrid w:val="0"/>
        <w:spacing w:beforeLines="50" w:line="336" w:lineRule="auto"/>
        <w:ind w:firstLine="415" w:firstLineChars="198"/>
        <w:rPr>
          <w:rFonts w:ascii="宋体" w:hAnsi="宋体" w:eastAsia="宋体" w:cs="宋体"/>
          <w:szCs w:val="21"/>
        </w:rPr>
      </w:pPr>
      <w:r>
        <w:rPr>
          <w:rFonts w:hint="eastAsia" w:ascii="宋体" w:hAnsi="宋体" w:eastAsia="宋体" w:cs="宋体"/>
          <w:szCs w:val="21"/>
        </w:rPr>
        <w:t>2、中标人拖延、拒签合同的，将上报监管部门并取消中标资格。</w:t>
      </w:r>
    </w:p>
    <w:p>
      <w:pPr>
        <w:snapToGrid w:val="0"/>
        <w:spacing w:beforeLines="50" w:line="336" w:lineRule="auto"/>
        <w:ind w:firstLine="415" w:firstLineChars="198"/>
        <w:rPr>
          <w:rFonts w:ascii="宋体" w:hAnsi="宋体" w:eastAsia="宋体" w:cs="宋体"/>
          <w:szCs w:val="21"/>
        </w:rPr>
      </w:pPr>
      <w:r>
        <w:rPr>
          <w:rFonts w:hint="eastAsia" w:ascii="宋体" w:hAnsi="宋体" w:eastAsia="宋体" w:cs="宋体"/>
          <w:szCs w:val="21"/>
        </w:rPr>
        <w:t>3、中标人和采购人签订合同，按合同规定的供货时间供货并安装调试完毕。</w:t>
      </w:r>
    </w:p>
    <w:p>
      <w:pPr>
        <w:snapToGrid w:val="0"/>
        <w:spacing w:beforeLines="50" w:line="336" w:lineRule="auto"/>
        <w:ind w:firstLine="415" w:firstLineChars="198"/>
        <w:rPr>
          <w:rFonts w:ascii="宋体" w:hAnsi="宋体" w:eastAsia="宋体" w:cs="宋体"/>
          <w:szCs w:val="21"/>
        </w:rPr>
      </w:pPr>
      <w:r>
        <w:rPr>
          <w:rFonts w:hint="eastAsia" w:ascii="宋体" w:hAnsi="宋体" w:eastAsia="宋体" w:cs="宋体"/>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snapToGrid w:val="0"/>
        <w:spacing w:beforeLines="50" w:line="336" w:lineRule="auto"/>
        <w:ind w:firstLine="415" w:firstLineChars="198"/>
        <w:rPr>
          <w:rFonts w:ascii="宋体" w:hAnsi="宋体" w:eastAsia="宋体" w:cs="宋体"/>
          <w:szCs w:val="21"/>
        </w:rPr>
      </w:pPr>
      <w:r>
        <w:rPr>
          <w:rFonts w:hint="eastAsia" w:ascii="宋体" w:hAnsi="宋体" w:eastAsia="宋体" w:cs="宋体"/>
          <w:szCs w:val="21"/>
        </w:rPr>
        <w:t>（二）合同公告</w:t>
      </w:r>
    </w:p>
    <w:p>
      <w:pPr>
        <w:snapToGrid w:val="0"/>
        <w:spacing w:beforeLines="50" w:line="336" w:lineRule="auto"/>
        <w:ind w:firstLine="415" w:firstLineChars="198"/>
        <w:rPr>
          <w:rFonts w:ascii="宋体" w:hAnsi="宋体" w:eastAsia="宋体" w:cs="Times New Roman"/>
        </w:rPr>
      </w:pPr>
      <w:r>
        <w:rPr>
          <w:rFonts w:hint="eastAsia" w:ascii="宋体" w:hAnsi="宋体" w:eastAsia="宋体" w:cs="宋体"/>
          <w:szCs w:val="21"/>
        </w:rPr>
        <w:t>采购人应当自政府采购合同签订之日起2个工作日内，将政府采购合同在省级以上人民政府财政部门指定的媒体上公告，但政府采购合同中涉及国家秘密、商业秘密的内容除外。</w:t>
      </w:r>
    </w:p>
    <w:p>
      <w:pPr>
        <w:snapToGrid w:val="0"/>
        <w:spacing w:before="120" w:line="360" w:lineRule="auto"/>
        <w:ind w:right="-87"/>
        <w:jc w:val="center"/>
        <w:rPr>
          <w:rFonts w:ascii="黑体" w:hAnsi="宋体" w:eastAsia="黑体" w:cs="Times New Roman"/>
          <w:sz w:val="30"/>
        </w:rPr>
      </w:pPr>
    </w:p>
    <w:p>
      <w:pPr>
        <w:snapToGrid w:val="0"/>
        <w:spacing w:before="120" w:line="360" w:lineRule="auto"/>
        <w:ind w:right="-87"/>
        <w:jc w:val="center"/>
        <w:rPr>
          <w:rFonts w:ascii="黑体" w:hAnsi="宋体" w:eastAsia="黑体" w:cs="Times New Roman"/>
          <w:sz w:val="30"/>
        </w:rPr>
      </w:pPr>
    </w:p>
    <w:p>
      <w:pPr>
        <w:snapToGrid w:val="0"/>
        <w:spacing w:before="120" w:line="360" w:lineRule="auto"/>
        <w:ind w:right="-87"/>
        <w:rPr>
          <w:rFonts w:ascii="黑体" w:hAnsi="宋体" w:eastAsia="黑体" w:cs="Times New Roman"/>
          <w:sz w:val="30"/>
        </w:rPr>
      </w:pPr>
    </w:p>
    <w:p>
      <w:pPr>
        <w:snapToGrid w:val="0"/>
        <w:spacing w:before="120" w:line="360" w:lineRule="auto"/>
        <w:ind w:right="-87"/>
        <w:rPr>
          <w:rFonts w:ascii="黑体" w:hAnsi="宋体" w:eastAsia="黑体" w:cs="Times New Roman"/>
          <w:sz w:val="30"/>
        </w:rPr>
      </w:pPr>
    </w:p>
    <w:p>
      <w:pPr>
        <w:snapToGrid w:val="0"/>
        <w:spacing w:before="120" w:line="360" w:lineRule="auto"/>
        <w:ind w:right="-87"/>
        <w:rPr>
          <w:rFonts w:ascii="黑体" w:hAnsi="宋体" w:eastAsia="黑体" w:cs="Times New Roman"/>
          <w:sz w:val="30"/>
        </w:rPr>
      </w:pPr>
    </w:p>
    <w:p>
      <w:pPr>
        <w:snapToGrid w:val="0"/>
        <w:spacing w:before="120" w:line="360" w:lineRule="auto"/>
        <w:ind w:right="-87"/>
        <w:jc w:val="center"/>
        <w:rPr>
          <w:rFonts w:ascii="黑体" w:hAnsi="宋体" w:eastAsia="黑体" w:cs="Times New Roman"/>
          <w:sz w:val="30"/>
        </w:rPr>
      </w:pPr>
      <w:r>
        <w:rPr>
          <w:rFonts w:hint="eastAsia" w:ascii="黑体" w:hAnsi="宋体" w:eastAsia="黑体" w:cs="Times New Roman"/>
          <w:sz w:val="30"/>
        </w:rPr>
        <w:t>第四章  评标办法及评分标准</w:t>
      </w:r>
    </w:p>
    <w:p>
      <w:pPr>
        <w:snapToGrid w:val="0"/>
        <w:spacing w:before="120" w:line="336" w:lineRule="auto"/>
        <w:ind w:right="-87" w:firstLine="103" w:firstLineChars="49"/>
        <w:outlineLvl w:val="0"/>
        <w:rPr>
          <w:rFonts w:ascii="Times New Roman" w:hAnsi="宋体" w:eastAsia="宋体" w:cs="Times New Roman"/>
        </w:rPr>
      </w:pPr>
      <w:r>
        <w:rPr>
          <w:rFonts w:hint="eastAsia" w:ascii="Times New Roman" w:hAnsi="宋体" w:eastAsia="宋体" w:cs="Times New Roman"/>
          <w:b/>
        </w:rPr>
        <w:t>综合评分法</w:t>
      </w:r>
    </w:p>
    <w:p>
      <w:pPr>
        <w:snapToGrid w:val="0"/>
        <w:spacing w:line="336" w:lineRule="auto"/>
        <w:ind w:right="-87"/>
        <w:jc w:val="center"/>
        <w:rPr>
          <w:rFonts w:ascii="宋体" w:hAnsi="宋体" w:eastAsia="宋体" w:cs="Times New Roman"/>
          <w:b/>
          <w:sz w:val="24"/>
          <w:szCs w:val="24"/>
        </w:rPr>
      </w:pPr>
      <w:r>
        <w:rPr>
          <w:rFonts w:hint="eastAsia" w:ascii="宋体" w:hAnsi="Times New Roman" w:eastAsia="宋体" w:cs="Times New Roman"/>
          <w:b/>
          <w:sz w:val="24"/>
          <w:szCs w:val="24"/>
        </w:rPr>
        <w:t>舟山市医疗保险住院费用DRG点数付费项目</w:t>
      </w:r>
      <w:r>
        <w:rPr>
          <w:rFonts w:hint="eastAsia" w:ascii="Times New Roman" w:hAnsi="Times New Roman" w:eastAsia="宋体" w:cs="Times New Roman"/>
          <w:b/>
          <w:sz w:val="24"/>
          <w:szCs w:val="24"/>
        </w:rPr>
        <w:t>评标办法</w:t>
      </w:r>
    </w:p>
    <w:p>
      <w:pPr>
        <w:snapToGrid w:val="0"/>
        <w:spacing w:line="336" w:lineRule="auto"/>
        <w:ind w:right="-87" w:firstLine="420"/>
        <w:rPr>
          <w:rFonts w:ascii="宋体" w:hAnsi="宋体" w:eastAsia="宋体" w:cs="Times New Roman"/>
        </w:rPr>
      </w:pPr>
      <w:r>
        <w:rPr>
          <w:rFonts w:hint="eastAsia" w:ascii="宋体" w:hAnsi="宋体" w:eastAsia="宋体" w:cs="Times New Roman"/>
        </w:rPr>
        <w:t>为公正、公平、科学地选择中标人，根据《中华人民共和国政府采购法》等有关法律法规的规定，并结合本项目的实际，制定本办法。</w:t>
      </w:r>
    </w:p>
    <w:p>
      <w:pPr>
        <w:snapToGrid w:val="0"/>
        <w:spacing w:line="336" w:lineRule="auto"/>
        <w:ind w:right="-87" w:firstLine="420"/>
        <w:rPr>
          <w:rFonts w:ascii="宋体" w:hAnsi="宋体" w:eastAsia="宋体" w:cs="Times New Roman"/>
        </w:rPr>
      </w:pPr>
      <w:r>
        <w:rPr>
          <w:rFonts w:hint="eastAsia" w:ascii="宋体" w:hAnsi="宋体" w:eastAsia="宋体" w:cs="Times New Roman"/>
          <w:szCs w:val="21"/>
        </w:rPr>
        <w:t>本办法适用于</w:t>
      </w:r>
      <w:r>
        <w:rPr>
          <w:rFonts w:hint="eastAsia" w:ascii="Times New Roman" w:hAnsi="Times New Roman" w:eastAsia="宋体" w:cs="Times New Roman"/>
          <w:szCs w:val="21"/>
        </w:rPr>
        <w:t>舟山市医疗保险住院费用DRG点数付费项目</w:t>
      </w:r>
      <w:r>
        <w:rPr>
          <w:rFonts w:hint="eastAsia" w:ascii="宋体" w:hAnsi="宋体" w:eastAsia="宋体" w:cs="Times New Roman"/>
          <w:szCs w:val="21"/>
        </w:rPr>
        <w:t>的评标。</w:t>
      </w:r>
    </w:p>
    <w:p>
      <w:pPr>
        <w:snapToGrid w:val="0"/>
        <w:spacing w:line="336" w:lineRule="auto"/>
        <w:ind w:left="756" w:leftChars="114" w:right="-87" w:hanging="517" w:hangingChars="245"/>
        <w:rPr>
          <w:rFonts w:ascii="宋体" w:hAnsi="宋体" w:eastAsia="宋体" w:cs="Times New Roman"/>
        </w:rPr>
      </w:pPr>
      <w:r>
        <w:rPr>
          <w:rFonts w:hint="eastAsia" w:ascii="宋体" w:hAnsi="宋体" w:eastAsia="宋体" w:cs="Times New Roman"/>
          <w:b/>
        </w:rPr>
        <w:t>中标依据：</w:t>
      </w:r>
      <w:r>
        <w:rPr>
          <w:rFonts w:hint="eastAsia" w:ascii="宋体" w:hAnsi="宋体" w:eastAsia="宋体" w:cs="Times New Roman"/>
        </w:rPr>
        <w:t>在不高于</w:t>
      </w:r>
      <w:r>
        <w:rPr>
          <w:rFonts w:hint="eastAsia" w:ascii="宋体" w:hAnsi="宋体" w:eastAsia="宋体" w:cs="Times New Roman"/>
          <w:u w:val="single"/>
        </w:rPr>
        <w:t>最高限价</w:t>
      </w:r>
      <w:r>
        <w:rPr>
          <w:rFonts w:hint="eastAsia" w:ascii="宋体" w:hAnsi="宋体" w:eastAsia="宋体" w:cs="Times New Roman"/>
        </w:rPr>
        <w:t>的前提下，</w:t>
      </w:r>
      <w:r>
        <w:rPr>
          <w:rFonts w:hint="eastAsia" w:ascii="宋体" w:hAnsi="宋体" w:eastAsia="宋体" w:cs="Times New Roman"/>
          <w:u w:val="single"/>
        </w:rPr>
        <w:t>综合评估分</w:t>
      </w:r>
      <w:r>
        <w:rPr>
          <w:rFonts w:hint="eastAsia" w:ascii="宋体" w:hAnsi="宋体" w:eastAsia="宋体" w:cs="Times New Roman"/>
        </w:rPr>
        <w:t xml:space="preserve">最高者为中标候选人。   </w:t>
      </w:r>
    </w:p>
    <w:p>
      <w:pPr>
        <w:snapToGrid w:val="0"/>
        <w:spacing w:line="336" w:lineRule="auto"/>
        <w:ind w:left="756" w:leftChars="114" w:right="-87" w:hanging="517" w:hangingChars="245"/>
        <w:rPr>
          <w:rFonts w:ascii="宋体" w:hAnsi="宋体" w:eastAsia="宋体" w:cs="Times New Roman"/>
          <w:b/>
          <w:u w:val="single"/>
        </w:rPr>
      </w:pPr>
      <w:r>
        <w:rPr>
          <w:rFonts w:hint="eastAsia" w:ascii="宋体" w:hAnsi="宋体" w:eastAsia="宋体" w:cs="Times New Roman"/>
          <w:b/>
          <w:u w:val="single"/>
        </w:rPr>
        <w:t xml:space="preserve">  最高限价：指预算金额。</w:t>
      </w:r>
    </w:p>
    <w:p>
      <w:pPr>
        <w:snapToGrid w:val="0"/>
        <w:spacing w:line="336" w:lineRule="auto"/>
        <w:ind w:right="-87" w:firstLine="517" w:firstLineChars="245"/>
        <w:rPr>
          <w:rFonts w:ascii="宋体" w:hAnsi="宋体" w:eastAsia="宋体" w:cs="Times New Roman"/>
          <w:b/>
        </w:rPr>
      </w:pPr>
      <w:r>
        <w:rPr>
          <w:rFonts w:hint="eastAsia" w:ascii="宋体" w:hAnsi="宋体" w:eastAsia="宋体" w:cs="Times New Roman"/>
          <w:b/>
        </w:rPr>
        <w:t>扶持政策说明：</w:t>
      </w:r>
    </w:p>
    <w:p>
      <w:pPr>
        <w:snapToGrid w:val="0"/>
        <w:spacing w:line="336" w:lineRule="auto"/>
        <w:ind w:right="-87" w:firstLine="514" w:firstLineChars="245"/>
        <w:rPr>
          <w:rFonts w:ascii="宋体" w:hAnsi="宋体" w:eastAsia="宋体" w:cs="Times New Roman"/>
        </w:rPr>
      </w:pPr>
      <w:r>
        <w:rPr>
          <w:rFonts w:hint="eastAsia" w:ascii="宋体" w:hAnsi="宋体" w:eastAsia="宋体" w:cs="Times New Roman"/>
        </w:rPr>
        <w:t>根据财政部、工业和信息化部制定的《政府采购促进中小企业发展暂行办法》和转发财政部 工业和信息化部关于印发《政府采购促进中小企业发展暂行办法》的通知（浙财采监[2012]11号），对小型或微型企业的投标报价给予6%的扣除，并用扣除后的价格计算价格评分。</w:t>
      </w:r>
    </w:p>
    <w:p>
      <w:pPr>
        <w:snapToGrid w:val="0"/>
        <w:spacing w:line="336" w:lineRule="auto"/>
        <w:ind w:right="-87" w:firstLine="514" w:firstLineChars="245"/>
        <w:rPr>
          <w:rFonts w:ascii="宋体" w:hAnsi="宋体" w:eastAsia="宋体" w:cs="Times New Roman"/>
        </w:rPr>
      </w:pPr>
      <w:r>
        <w:rPr>
          <w:rFonts w:hint="eastAsia" w:ascii="宋体" w:hAnsi="宋体" w:eastAsia="宋体" w:cs="Times New Roman"/>
        </w:rPr>
        <w:t>符合以下要求的投标人被认定为小型、微型企业：</w:t>
      </w:r>
    </w:p>
    <w:p>
      <w:pPr>
        <w:snapToGrid w:val="0"/>
        <w:spacing w:line="336" w:lineRule="auto"/>
        <w:ind w:right="-87" w:firstLine="514" w:firstLineChars="245"/>
        <w:rPr>
          <w:rFonts w:ascii="宋体" w:hAnsi="宋体" w:eastAsia="宋体" w:cs="Times New Roman"/>
        </w:rPr>
      </w:pPr>
      <w:r>
        <w:rPr>
          <w:rFonts w:hint="eastAsia" w:ascii="宋体" w:hAnsi="宋体" w:eastAsia="宋体" w:cs="Times New Roman"/>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snapToGrid w:val="0"/>
        <w:spacing w:line="336" w:lineRule="auto"/>
        <w:ind w:right="-87" w:firstLine="514" w:firstLineChars="245"/>
        <w:rPr>
          <w:rFonts w:ascii="宋体" w:hAnsi="宋体" w:eastAsia="宋体" w:cs="Times New Roman"/>
        </w:rPr>
      </w:pPr>
      <w:r>
        <w:rPr>
          <w:rFonts w:hint="eastAsia" w:ascii="宋体" w:hAnsi="宋体" w:eastAsia="宋体" w:cs="Times New Roman"/>
        </w:rPr>
        <w:t>2）监狱企业参加投标【提供《监狱企业声明函》及其相关的充分的证明材料】，视为小型、微型企业，享受小微企业政策扶持。</w:t>
      </w:r>
    </w:p>
    <w:p>
      <w:pPr>
        <w:snapToGrid w:val="0"/>
        <w:spacing w:line="336" w:lineRule="auto"/>
        <w:ind w:right="-87" w:firstLine="514" w:firstLineChars="245"/>
        <w:rPr>
          <w:rFonts w:ascii="宋体" w:hAnsi="宋体" w:eastAsia="宋体" w:cs="Times New Roman"/>
        </w:rPr>
      </w:pPr>
      <w:r>
        <w:rPr>
          <w:rFonts w:hint="eastAsia" w:ascii="宋体" w:hAnsi="宋体" w:eastAsia="宋体" w:cs="Times New Roman"/>
        </w:rPr>
        <w:t>3）残疾人福利性单位参加投标【提供《残疾人福利性单位声明函》】，视为小型、微型企业，享受小微企业政策扶持。</w:t>
      </w:r>
    </w:p>
    <w:p>
      <w:pPr>
        <w:snapToGrid w:val="0"/>
        <w:spacing w:line="336" w:lineRule="auto"/>
        <w:ind w:right="-87" w:firstLine="517" w:firstLineChars="245"/>
        <w:rPr>
          <w:rFonts w:ascii="宋体" w:hAnsi="宋体" w:eastAsia="宋体" w:cs="Times New Roman"/>
          <w:b/>
        </w:rPr>
      </w:pPr>
      <w:r>
        <w:rPr>
          <w:rFonts w:hint="eastAsia" w:ascii="宋体" w:hAnsi="宋体" w:eastAsia="宋体" w:cs="Times New Roman"/>
          <w:b/>
        </w:rPr>
        <w:t>报价的计分方法</w:t>
      </w:r>
    </w:p>
    <w:p>
      <w:pPr>
        <w:autoSpaceDE w:val="0"/>
        <w:autoSpaceDN w:val="0"/>
        <w:adjustRightInd w:val="0"/>
        <w:snapToGrid w:val="0"/>
        <w:spacing w:line="336" w:lineRule="auto"/>
        <w:ind w:right="-87" w:firstLine="411" w:firstLineChars="196"/>
        <w:rPr>
          <w:rFonts w:ascii="宋体" w:hAnsi="宋体" w:eastAsia="宋体" w:cs="Times New Roman"/>
          <w:lang w:val="zh-CN"/>
        </w:rPr>
      </w:pPr>
      <w:r>
        <w:rPr>
          <w:rFonts w:hint="eastAsia" w:ascii="宋体" w:hAnsi="宋体" w:eastAsia="宋体" w:cs="Times New Roman"/>
          <w:lang w:val="zh-CN"/>
        </w:rPr>
        <w:t>满足投标文件要求且投标价格最低的投标报价为评标基准价，其价格分为满分，其他投标人的价格分按下列公式计算：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rFonts w:ascii="宋体" w:hAnsi="宋体" w:eastAsia="宋体" w:cs="Times New Roman"/>
          <w:lang w:val="zh-CN"/>
        </w:rPr>
      </w:pPr>
      <w:r>
        <w:rPr>
          <w:rFonts w:hint="eastAsia" w:ascii="宋体" w:hAnsi="宋体" w:eastAsia="宋体" w:cs="Times New Roman"/>
          <w:lang w:val="zh-CN"/>
        </w:rPr>
        <w:t xml:space="preserve">价格得分＝（评标基准价/投标报价）×价格权重×100, </w:t>
      </w:r>
    </w:p>
    <w:tbl>
      <w:tblPr>
        <w:tblStyle w:val="33"/>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lang w:val="zh-CN"/>
              </w:rPr>
              <w:t>评价指标和各评价权重指标：</w:t>
            </w:r>
            <w:r>
              <w:rPr>
                <w:rFonts w:hint="eastAsia" w:ascii="宋体" w:hAnsi="宋体" w:eastAsia="宋体" w:cs="Times New Roman"/>
              </w:rPr>
              <w:t>评标指标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商务、技术部分</w:t>
            </w:r>
          </w:p>
        </w:tc>
        <w:tc>
          <w:tcPr>
            <w:tcW w:w="270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ascii="宋体" w:hAnsi="宋体" w:eastAsia="宋体"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ascii="宋体" w:hAnsi="宋体" w:eastAsia="宋体"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100</w:t>
            </w:r>
          </w:p>
        </w:tc>
      </w:tr>
    </w:tbl>
    <w:p>
      <w:pPr>
        <w:autoSpaceDE w:val="0"/>
        <w:autoSpaceDN w:val="0"/>
        <w:adjustRightInd w:val="0"/>
        <w:spacing w:line="336" w:lineRule="auto"/>
        <w:ind w:right="-341" w:firstLine="424" w:firstLineChars="202"/>
        <w:rPr>
          <w:rFonts w:ascii="宋体" w:hAnsi="宋体" w:eastAsia="宋体" w:cs="Times New Roman"/>
        </w:rPr>
      </w:pPr>
      <w:r>
        <w:rPr>
          <w:rFonts w:hint="eastAsia" w:ascii="宋体" w:hAnsi="宋体" w:eastAsia="宋体" w:cs="Times New Roman"/>
        </w:rPr>
        <w:t>综合评估分=商务技术得分＋价格得分(评分过程中采用四舍五入法，并保留小数2位)</w:t>
      </w:r>
    </w:p>
    <w:p>
      <w:pPr>
        <w:autoSpaceDE w:val="0"/>
        <w:autoSpaceDN w:val="0"/>
        <w:adjustRightInd w:val="0"/>
        <w:spacing w:line="336" w:lineRule="auto"/>
        <w:ind w:right="-341" w:firstLine="424" w:firstLineChars="202"/>
        <w:rPr>
          <w:rFonts w:ascii="宋体" w:hAnsi="宋体" w:eastAsia="宋体" w:cs="Times New Roman"/>
        </w:rPr>
      </w:pPr>
      <w:r>
        <w:rPr>
          <w:rFonts w:hint="eastAsia" w:ascii="宋体" w:hAnsi="宋体" w:eastAsia="宋体" w:cs="Times New Roman"/>
        </w:rPr>
        <w:t>将综合评估分从高到低排序，得出参投标人名次。得分相同时，按投标报价由低到高顺序排列，得分且投标报价相同的，按技术指标优劣顺序排列</w:t>
      </w:r>
    </w:p>
    <w:p>
      <w:pPr>
        <w:tabs>
          <w:tab w:val="left" w:pos="1620"/>
        </w:tabs>
        <w:spacing w:line="336" w:lineRule="auto"/>
        <w:ind w:left="1111" w:leftChars="228" w:right="-341" w:hanging="632" w:hangingChars="300"/>
        <w:rPr>
          <w:rFonts w:ascii="宋体" w:hAnsi="宋体" w:eastAsia="宋体" w:cs="Times New Roman"/>
          <w:b/>
        </w:rPr>
      </w:pPr>
      <w:r>
        <w:rPr>
          <w:rFonts w:hint="eastAsia" w:ascii="宋体" w:hAnsi="宋体" w:eastAsia="宋体" w:cs="Times New Roman"/>
          <w:b/>
        </w:rPr>
        <w:t xml:space="preserve"> 候选中标商的选取</w:t>
      </w:r>
    </w:p>
    <w:p>
      <w:pPr>
        <w:spacing w:line="336" w:lineRule="auto"/>
        <w:ind w:right="-341" w:firstLine="525" w:firstLineChars="250"/>
        <w:rPr>
          <w:rFonts w:ascii="宋体" w:hAnsi="宋体" w:eastAsia="宋体" w:cs="Times New Roman"/>
          <w:b/>
          <w:sz w:val="28"/>
          <w:szCs w:val="28"/>
          <w:lang w:val="zh-CN"/>
        </w:rPr>
        <w:sectPr>
          <w:pgSz w:w="11906" w:h="16838"/>
          <w:pgMar w:top="1304" w:right="1106" w:bottom="1304" w:left="1531" w:header="1304" w:footer="1304" w:gutter="0"/>
          <w:cols w:space="720" w:num="1"/>
        </w:sectPr>
      </w:pPr>
      <w:r>
        <w:rPr>
          <w:rFonts w:hint="eastAsia" w:ascii="宋体" w:hAnsi="宋体" w:eastAsia="宋体" w:cs="Times New Roman"/>
        </w:rPr>
        <w:t>按照综合评估分名次推荐候选中标人1名，备选中标人1名。</w:t>
      </w:r>
    </w:p>
    <w:p>
      <w:pPr>
        <w:ind w:right="-341"/>
        <w:jc w:val="center"/>
        <w:rPr>
          <w:rFonts w:ascii="宋体" w:hAnsi="宋体" w:eastAsia="宋体" w:cs="Times New Roman"/>
          <w:b/>
          <w:sz w:val="24"/>
          <w:szCs w:val="24"/>
          <w:lang w:val="zh-CN"/>
        </w:rPr>
      </w:pPr>
      <w:r>
        <w:rPr>
          <w:rFonts w:hint="eastAsia" w:ascii="宋体" w:hAnsi="Times New Roman" w:eastAsia="宋体" w:cs="Times New Roman"/>
          <w:b/>
          <w:sz w:val="24"/>
          <w:szCs w:val="24"/>
        </w:rPr>
        <w:t>舟山市医疗保险住院费用DRG点数付费项目</w:t>
      </w:r>
      <w:r>
        <w:rPr>
          <w:rFonts w:hint="eastAsia" w:ascii="宋体" w:hAnsi="宋体" w:eastAsia="宋体" w:cs="Times New Roman"/>
          <w:b/>
          <w:sz w:val="24"/>
          <w:szCs w:val="24"/>
        </w:rPr>
        <w:t>评分表</w:t>
      </w:r>
    </w:p>
    <w:p>
      <w:pPr>
        <w:ind w:right="-341"/>
        <w:jc w:val="left"/>
        <w:rPr>
          <w:rFonts w:ascii="宋体" w:hAnsi="宋体" w:eastAsia="宋体" w:cs="Times New Roman"/>
          <w:szCs w:val="21"/>
        </w:rPr>
      </w:pPr>
    </w:p>
    <w:p>
      <w:pPr>
        <w:ind w:right="-341"/>
        <w:jc w:val="left"/>
        <w:rPr>
          <w:rFonts w:ascii="宋体" w:hAnsi="宋体" w:eastAsia="宋体" w:cs="Times New Roman"/>
          <w:color w:val="auto"/>
          <w:szCs w:val="21"/>
        </w:rPr>
      </w:pPr>
      <w:r>
        <w:rPr>
          <w:rFonts w:hint="eastAsia" w:ascii="宋体" w:hAnsi="宋体" w:eastAsia="宋体" w:cs="Times New Roman"/>
          <w:szCs w:val="21"/>
        </w:rPr>
        <w:t xml:space="preserve">项目名称： </w:t>
      </w:r>
    </w:p>
    <w:p>
      <w:pPr>
        <w:autoSpaceDE w:val="0"/>
        <w:autoSpaceDN w:val="0"/>
        <w:adjustRightInd w:val="0"/>
        <w:spacing w:line="360" w:lineRule="auto"/>
        <w:rPr>
          <w:rFonts w:ascii="Times New Roman" w:hAnsi="宋体" w:eastAsia="宋体" w:cs="Times New Roman"/>
          <w:color w:val="auto"/>
          <w:szCs w:val="21"/>
        </w:rPr>
      </w:pPr>
      <w:r>
        <w:rPr>
          <w:rFonts w:hint="eastAsia" w:ascii="Times New Roman" w:hAnsi="宋体" w:eastAsia="宋体" w:cs="Times New Roman"/>
          <w:color w:val="auto"/>
          <w:szCs w:val="21"/>
        </w:rPr>
        <w:t>招标编号：</w:t>
      </w:r>
    </w:p>
    <w:tbl>
      <w:tblPr>
        <w:tblStyle w:val="33"/>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708"/>
        <w:gridCol w:w="7797"/>
        <w:gridCol w:w="1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277" w:hRule="atLeast"/>
          <w:jc w:val="center"/>
        </w:trPr>
        <w:tc>
          <w:tcPr>
            <w:tcW w:w="13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beforeLines="50" w:afterLines="50"/>
              <w:jc w:val="center"/>
              <w:rPr>
                <w:rFonts w:ascii="Times New Roman" w:hAnsi="Times New Roman" w:eastAsia="宋体" w:cs="Times New Roman"/>
                <w:b/>
                <w:color w:val="auto"/>
              </w:rPr>
            </w:pPr>
            <w:r>
              <w:rPr>
                <w:rFonts w:hint="eastAsia" w:ascii="Times New Roman" w:hAnsi="Times New Roman" w:eastAsia="宋体" w:cs="Times New Roman"/>
                <w:b/>
                <w:color w:val="auto"/>
              </w:rPr>
              <w:t>评审项目</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beforeLines="50" w:afterLines="50"/>
              <w:jc w:val="center"/>
              <w:rPr>
                <w:rFonts w:ascii="Times New Roman" w:hAnsi="Times New Roman" w:eastAsia="宋体" w:cs="Times New Roman"/>
                <w:b/>
                <w:color w:val="auto"/>
              </w:rPr>
            </w:pPr>
            <w:r>
              <w:rPr>
                <w:rFonts w:hint="eastAsia" w:ascii="Times New Roman" w:hAnsi="Times New Roman" w:eastAsia="宋体" w:cs="Times New Roman"/>
                <w:b/>
                <w:color w:val="auto"/>
              </w:rPr>
              <w:t>分值</w:t>
            </w:r>
          </w:p>
        </w:tc>
        <w:tc>
          <w:tcPr>
            <w:tcW w:w="7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beforeLines="50" w:afterLines="50"/>
              <w:jc w:val="center"/>
              <w:rPr>
                <w:rFonts w:ascii="Times New Roman" w:hAnsi="Times New Roman" w:eastAsia="宋体" w:cs="Times New Roman"/>
                <w:b/>
                <w:color w:val="auto"/>
              </w:rPr>
            </w:pPr>
            <w:r>
              <w:rPr>
                <w:rFonts w:hint="eastAsia" w:ascii="Times New Roman" w:hAnsi="Times New Roman" w:eastAsia="宋体" w:cs="Times New Roman"/>
                <w:b/>
                <w:color w:val="auto"/>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1167" w:hRule="atLeast"/>
          <w:jc w:val="center"/>
        </w:trPr>
        <w:tc>
          <w:tcPr>
            <w:tcW w:w="1328" w:type="dxa"/>
            <w:tcBorders>
              <w:top w:val="single" w:color="auto" w:sz="4" w:space="0"/>
              <w:left w:val="single" w:color="auto" w:sz="4" w:space="0"/>
              <w:right w:val="single" w:color="auto" w:sz="4" w:space="0"/>
            </w:tcBorders>
            <w:tcMar>
              <w:top w:w="57" w:type="dxa"/>
              <w:bottom w:w="57" w:type="dxa"/>
            </w:tcMar>
            <w:vAlign w:val="center"/>
          </w:tcPr>
          <w:p>
            <w:pPr>
              <w:spacing w:beforeLines="50" w:afterLines="50"/>
              <w:jc w:val="center"/>
              <w:rPr>
                <w:rFonts w:ascii="Times New Roman" w:hAnsi="Times New Roman" w:eastAsia="宋体" w:cs="Times New Roman"/>
                <w:color w:val="auto"/>
              </w:rPr>
            </w:pPr>
            <w:r>
              <w:rPr>
                <w:rFonts w:hint="eastAsia" w:ascii="宋体" w:hAnsi="宋体" w:eastAsia="宋体" w:cs="Times New Roman"/>
                <w:color w:val="auto"/>
                <w:spacing w:val="-6"/>
                <w:szCs w:val="21"/>
              </w:rPr>
              <w:t>公司实力</w:t>
            </w:r>
          </w:p>
        </w:tc>
        <w:tc>
          <w:tcPr>
            <w:tcW w:w="708" w:type="dxa"/>
            <w:tcBorders>
              <w:top w:val="single" w:color="auto" w:sz="4" w:space="0"/>
              <w:left w:val="single" w:color="auto" w:sz="4" w:space="0"/>
              <w:right w:val="single" w:color="auto" w:sz="4" w:space="0"/>
            </w:tcBorders>
            <w:tcMar>
              <w:top w:w="57" w:type="dxa"/>
              <w:bottom w:w="57" w:type="dxa"/>
            </w:tcMar>
            <w:vAlign w:val="center"/>
          </w:tcPr>
          <w:p>
            <w:pPr>
              <w:jc w:val="center"/>
              <w:rPr>
                <w:rFonts w:ascii="宋体" w:hAnsi="宋体" w:eastAsia="宋体" w:cs="Arial"/>
                <w:color w:val="auto"/>
                <w:szCs w:val="21"/>
              </w:rPr>
            </w:pPr>
            <w:r>
              <w:rPr>
                <w:rFonts w:hint="eastAsia" w:ascii="宋体" w:hAnsi="宋体" w:eastAsia="宋体" w:cs="Arial"/>
                <w:color w:val="auto"/>
                <w:szCs w:val="21"/>
              </w:rPr>
              <w:t>6分</w:t>
            </w:r>
          </w:p>
        </w:tc>
        <w:tc>
          <w:tcPr>
            <w:tcW w:w="7797" w:type="dxa"/>
            <w:tcBorders>
              <w:top w:val="single" w:color="auto" w:sz="4" w:space="0"/>
              <w:left w:val="single" w:color="auto" w:sz="4" w:space="0"/>
              <w:right w:val="single" w:color="auto" w:sz="4" w:space="0"/>
            </w:tcBorders>
            <w:tcMar>
              <w:top w:w="57" w:type="dxa"/>
              <w:bottom w:w="57" w:type="dxa"/>
            </w:tcMar>
            <w:vAlign w:val="center"/>
          </w:tcPr>
          <w:p>
            <w:pPr>
              <w:rPr>
                <w:rFonts w:ascii="宋体" w:hAnsi="宋体" w:eastAsia="宋体" w:cs="Times New Roman"/>
                <w:color w:val="auto"/>
                <w:szCs w:val="21"/>
              </w:rPr>
            </w:pPr>
            <w:r>
              <w:rPr>
                <w:rFonts w:ascii="宋体" w:hAnsi="宋体" w:eastAsia="宋体" w:cs="Times New Roman"/>
                <w:color w:val="auto"/>
                <w:szCs w:val="21"/>
              </w:rPr>
              <w:t>1</w:t>
            </w:r>
            <w:r>
              <w:rPr>
                <w:rFonts w:hint="eastAsia" w:ascii="宋体" w:hAnsi="宋体" w:eastAsia="宋体" w:cs="Times New Roman"/>
                <w:color w:val="auto"/>
                <w:szCs w:val="21"/>
              </w:rPr>
              <w:t>.投标人获得CMMI5认证证书的，得2分；获得CMMI4认证证书的，得1分；</w:t>
            </w:r>
          </w:p>
          <w:p>
            <w:pPr>
              <w:rPr>
                <w:rFonts w:ascii="宋体" w:hAnsi="宋体" w:eastAsia="宋体" w:cs="Times New Roman"/>
                <w:color w:val="auto"/>
                <w:szCs w:val="21"/>
              </w:rPr>
            </w:pPr>
            <w:r>
              <w:rPr>
                <w:rFonts w:hint="eastAsia" w:ascii="宋体" w:hAnsi="宋体" w:eastAsia="宋体" w:cs="Times New Roman"/>
                <w:color w:val="auto"/>
                <w:szCs w:val="21"/>
              </w:rPr>
              <w:t>2.投标人获得软件安全开发服务资质一级证书，得2分；</w:t>
            </w:r>
          </w:p>
          <w:p>
            <w:pPr>
              <w:rPr>
                <w:rFonts w:ascii="宋体" w:hAnsi="宋体" w:eastAsia="宋体" w:cs="Times New Roman"/>
                <w:color w:val="auto"/>
                <w:szCs w:val="21"/>
              </w:rPr>
            </w:pPr>
            <w:r>
              <w:rPr>
                <w:rFonts w:hint="eastAsia" w:ascii="宋体" w:hAnsi="宋体" w:eastAsia="宋体" w:cs="Times New Roman"/>
                <w:color w:val="auto"/>
                <w:szCs w:val="21"/>
              </w:rPr>
              <w:t>3.投标人获得ITSS 信息技术服务运行维护标准证书的，得2分；</w:t>
            </w:r>
          </w:p>
          <w:p>
            <w:pPr>
              <w:rPr>
                <w:rFonts w:ascii="宋体" w:hAnsi="宋体" w:eastAsia="宋体" w:cs="Times New Roman"/>
                <w:b/>
                <w:color w:val="auto"/>
                <w:szCs w:val="21"/>
              </w:rPr>
            </w:pPr>
            <w:r>
              <w:rPr>
                <w:rFonts w:hint="eastAsia" w:ascii="宋体" w:hAnsi="宋体" w:eastAsia="宋体" w:cs="Times New Roman"/>
                <w:color w:val="auto"/>
                <w:szCs w:val="21"/>
              </w:rPr>
              <w:t>（提供证书复印件加盖公章）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案例</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rPr>
                <w:rFonts w:ascii="宋体" w:hAnsi="宋体" w:eastAsia="宋体" w:cs="宋体"/>
                <w:color w:val="auto"/>
                <w:szCs w:val="21"/>
              </w:rPr>
            </w:pPr>
            <w:r>
              <w:rPr>
                <w:rFonts w:ascii="宋体" w:hAnsi="宋体" w:eastAsia="宋体" w:cs="宋体"/>
                <w:color w:val="auto"/>
                <w:szCs w:val="21"/>
              </w:rPr>
              <w:t>1.</w:t>
            </w:r>
            <w:r>
              <w:rPr>
                <w:rFonts w:hint="eastAsia" w:ascii="宋体" w:hAnsi="宋体" w:eastAsia="宋体" w:cs="宋体"/>
                <w:color w:val="auto"/>
                <w:szCs w:val="21"/>
              </w:rPr>
              <w:t>投标人2</w:t>
            </w:r>
            <w:r>
              <w:rPr>
                <w:rFonts w:ascii="宋体" w:hAnsi="宋体" w:eastAsia="宋体" w:cs="宋体"/>
                <w:color w:val="auto"/>
                <w:szCs w:val="21"/>
              </w:rPr>
              <w:t>017</w:t>
            </w:r>
            <w:r>
              <w:rPr>
                <w:rFonts w:hint="eastAsia" w:ascii="宋体" w:hAnsi="宋体" w:eastAsia="宋体" w:cs="宋体"/>
                <w:color w:val="auto"/>
                <w:szCs w:val="21"/>
              </w:rPr>
              <w:t>年1月1日以来具有相关DRG付费结算类项目合同，每提供1份项目合同得1分，最多得</w:t>
            </w:r>
            <w:r>
              <w:rPr>
                <w:rFonts w:ascii="宋体" w:hAnsi="宋体" w:eastAsia="宋体" w:cs="宋体"/>
                <w:color w:val="auto"/>
                <w:szCs w:val="21"/>
              </w:rPr>
              <w:t>2</w:t>
            </w:r>
            <w:r>
              <w:rPr>
                <w:rFonts w:hint="eastAsia" w:ascii="宋体" w:hAnsi="宋体" w:eastAsia="宋体" w:cs="宋体"/>
                <w:color w:val="auto"/>
                <w:szCs w:val="21"/>
              </w:rPr>
              <w:t>分。</w:t>
            </w:r>
          </w:p>
          <w:p>
            <w:pPr>
              <w:rPr>
                <w:rFonts w:ascii="宋体" w:hAnsi="宋体" w:eastAsia="宋体" w:cs="宋体"/>
                <w:color w:val="auto"/>
                <w:szCs w:val="21"/>
              </w:rPr>
            </w:pPr>
            <w:r>
              <w:rPr>
                <w:rFonts w:ascii="宋体" w:hAnsi="宋体" w:eastAsia="宋体" w:cs="宋体"/>
                <w:color w:val="auto"/>
                <w:kern w:val="0"/>
                <w:szCs w:val="21"/>
              </w:rPr>
              <w:t>2.</w:t>
            </w:r>
            <w:r>
              <w:rPr>
                <w:rFonts w:hint="eastAsia" w:ascii="宋体" w:hAnsi="宋体" w:eastAsia="宋体" w:cs="宋体"/>
                <w:color w:val="auto"/>
                <w:kern w:val="0"/>
                <w:szCs w:val="21"/>
              </w:rPr>
              <w:t>投标人具有国家医保局信息化项目的，每提供1份</w:t>
            </w:r>
            <w:r>
              <w:rPr>
                <w:rFonts w:hint="eastAsia" w:ascii="宋体" w:hAnsi="宋体" w:eastAsia="宋体" w:cs="宋体"/>
                <w:color w:val="auto"/>
                <w:szCs w:val="21"/>
              </w:rPr>
              <w:t>合同</w:t>
            </w:r>
            <w:r>
              <w:rPr>
                <w:rFonts w:hint="eastAsia" w:ascii="宋体" w:hAnsi="宋体" w:eastAsia="宋体" w:cs="宋体"/>
                <w:color w:val="auto"/>
                <w:kern w:val="0"/>
                <w:szCs w:val="21"/>
              </w:rPr>
              <w:t>得</w:t>
            </w:r>
            <w:r>
              <w:rPr>
                <w:rFonts w:ascii="宋体" w:hAnsi="宋体" w:eastAsia="宋体" w:cs="宋体"/>
                <w:color w:val="auto"/>
                <w:kern w:val="0"/>
                <w:szCs w:val="21"/>
              </w:rPr>
              <w:t>1</w:t>
            </w:r>
            <w:r>
              <w:rPr>
                <w:rFonts w:hint="eastAsia" w:ascii="宋体" w:hAnsi="宋体" w:eastAsia="宋体" w:cs="宋体"/>
                <w:color w:val="auto"/>
                <w:kern w:val="0"/>
                <w:szCs w:val="21"/>
              </w:rPr>
              <w:t>分，最多得</w:t>
            </w:r>
            <w:r>
              <w:rPr>
                <w:rFonts w:ascii="宋体" w:hAnsi="宋体" w:eastAsia="宋体" w:cs="宋体"/>
                <w:color w:val="auto"/>
                <w:kern w:val="0"/>
                <w:szCs w:val="21"/>
              </w:rPr>
              <w:t>2</w:t>
            </w:r>
            <w:r>
              <w:rPr>
                <w:rFonts w:hint="eastAsia" w:ascii="宋体" w:hAnsi="宋体" w:eastAsia="宋体" w:cs="宋体"/>
                <w:color w:val="auto"/>
                <w:kern w:val="0"/>
                <w:szCs w:val="21"/>
              </w:rPr>
              <w:t>分。</w:t>
            </w:r>
          </w:p>
          <w:p>
            <w:pPr>
              <w:rPr>
                <w:rFonts w:ascii="宋体" w:hAnsi="宋体" w:eastAsia="宋体" w:cs="宋体"/>
                <w:color w:val="auto"/>
                <w:szCs w:val="21"/>
              </w:rPr>
            </w:pPr>
            <w:r>
              <w:rPr>
                <w:rFonts w:hint="eastAsia" w:ascii="宋体" w:hAnsi="宋体" w:eastAsia="宋体" w:cs="宋体"/>
                <w:color w:val="auto"/>
                <w:szCs w:val="21"/>
              </w:rPr>
              <w:t>（投标人需提供合同复印件并加盖公章）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widowControl/>
              <w:jc w:val="center"/>
              <w:rPr>
                <w:rFonts w:ascii="Times New Roman" w:hAnsi="Times New Roman" w:eastAsia="宋体" w:cs="Times New Roman"/>
                <w:color w:val="auto"/>
              </w:rPr>
            </w:pPr>
            <w:r>
              <w:rPr>
                <w:rFonts w:hint="eastAsia" w:ascii="Times New Roman" w:hAnsi="Times New Roman" w:eastAsia="宋体" w:cs="Times New Roman"/>
                <w:color w:val="auto"/>
              </w:rPr>
              <w:t>软件著作权</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rPr>
                <w:rFonts w:ascii="宋体" w:hAnsi="宋体" w:eastAsia="宋体" w:cs="宋体"/>
                <w:color w:val="auto"/>
                <w:szCs w:val="21"/>
              </w:rPr>
            </w:pPr>
            <w:r>
              <w:rPr>
                <w:rFonts w:hint="eastAsia" w:ascii="宋体" w:hAnsi="宋体" w:eastAsia="宋体" w:cs="宋体"/>
                <w:color w:val="auto"/>
                <w:szCs w:val="21"/>
              </w:rPr>
              <w:t>投标人具有以下原始获得软件著作权：</w:t>
            </w:r>
          </w:p>
          <w:p>
            <w:pPr>
              <w:rPr>
                <w:rFonts w:ascii="宋体" w:hAnsi="宋体" w:eastAsia="宋体" w:cs="宋体"/>
                <w:color w:val="auto"/>
                <w:szCs w:val="21"/>
              </w:rPr>
            </w:pPr>
            <w:r>
              <w:rPr>
                <w:rFonts w:hint="eastAsia" w:ascii="宋体" w:hAnsi="宋体" w:eastAsia="宋体" w:cs="宋体"/>
                <w:color w:val="auto"/>
                <w:szCs w:val="21"/>
              </w:rPr>
              <w:t>1)DRG数据清洗处理工具相关软件著作权；</w:t>
            </w:r>
          </w:p>
          <w:p>
            <w:pPr>
              <w:rPr>
                <w:rFonts w:ascii="宋体" w:hAnsi="宋体" w:eastAsia="宋体" w:cs="宋体"/>
                <w:color w:val="auto"/>
                <w:szCs w:val="21"/>
              </w:rPr>
            </w:pPr>
            <w:r>
              <w:rPr>
                <w:rFonts w:hint="eastAsia" w:ascii="宋体" w:hAnsi="宋体" w:eastAsia="宋体" w:cs="宋体"/>
                <w:color w:val="auto"/>
                <w:szCs w:val="21"/>
              </w:rPr>
              <w:t>2)ICD智能适配转码工具相关软件著作权；</w:t>
            </w:r>
          </w:p>
          <w:p>
            <w:pPr>
              <w:rPr>
                <w:rFonts w:ascii="宋体" w:hAnsi="宋体" w:eastAsia="宋体" w:cs="宋体"/>
                <w:color w:val="auto"/>
                <w:szCs w:val="21"/>
              </w:rPr>
            </w:pPr>
            <w:r>
              <w:rPr>
                <w:rFonts w:hint="eastAsia" w:ascii="宋体" w:hAnsi="宋体" w:eastAsia="宋体" w:cs="宋体"/>
                <w:color w:val="auto"/>
                <w:szCs w:val="21"/>
              </w:rPr>
              <w:t>3)医保支付合理性测算工具相关软件著作权；</w:t>
            </w:r>
          </w:p>
          <w:p>
            <w:pPr>
              <w:rPr>
                <w:rFonts w:ascii="宋体" w:hAnsi="宋体" w:eastAsia="宋体" w:cs="宋体"/>
                <w:color w:val="auto"/>
                <w:szCs w:val="21"/>
              </w:rPr>
            </w:pPr>
            <w:r>
              <w:rPr>
                <w:rFonts w:hint="eastAsia" w:ascii="宋体" w:hAnsi="宋体" w:eastAsia="宋体" w:cs="宋体"/>
                <w:color w:val="auto"/>
                <w:szCs w:val="21"/>
              </w:rPr>
              <w:t>4)病种组合分组器软件相关软件著作权；</w:t>
            </w:r>
          </w:p>
          <w:p>
            <w:pPr>
              <w:rPr>
                <w:rFonts w:ascii="宋体" w:hAnsi="宋体" w:eastAsia="宋体" w:cs="宋体"/>
                <w:color w:val="auto"/>
                <w:szCs w:val="21"/>
              </w:rPr>
            </w:pPr>
            <w:r>
              <w:rPr>
                <w:rFonts w:hint="eastAsia" w:ascii="宋体" w:hAnsi="宋体" w:eastAsia="宋体" w:cs="宋体"/>
                <w:color w:val="auto"/>
                <w:szCs w:val="21"/>
              </w:rPr>
              <w:t>5)DRGs医疗服务质量评价与绩效分析系统相关软件著作权；</w:t>
            </w:r>
          </w:p>
          <w:p>
            <w:pPr>
              <w:rPr>
                <w:rFonts w:ascii="宋体" w:hAnsi="宋体" w:eastAsia="宋体" w:cs="宋体"/>
                <w:color w:val="auto"/>
                <w:szCs w:val="21"/>
              </w:rPr>
            </w:pPr>
            <w:r>
              <w:rPr>
                <w:rFonts w:hint="eastAsia" w:ascii="宋体" w:hAnsi="宋体" w:eastAsia="宋体" w:cs="宋体"/>
                <w:color w:val="auto"/>
                <w:szCs w:val="21"/>
              </w:rPr>
              <w:t>6)基本医疗保险医疗服务智能监控系统相关软件著作权；</w:t>
            </w:r>
          </w:p>
          <w:p>
            <w:pPr>
              <w:rPr>
                <w:rFonts w:ascii="宋体" w:hAnsi="宋体" w:eastAsia="宋体" w:cs="宋体"/>
                <w:color w:val="auto"/>
                <w:szCs w:val="21"/>
              </w:rPr>
            </w:pPr>
            <w:r>
              <w:rPr>
                <w:rFonts w:hint="eastAsia" w:ascii="宋体" w:hAnsi="宋体" w:eastAsia="宋体" w:cs="宋体"/>
                <w:color w:val="auto"/>
                <w:szCs w:val="21"/>
              </w:rPr>
              <w:t>7)医保结算清单信息采集系统软件相关软件著作权；</w:t>
            </w:r>
          </w:p>
          <w:p>
            <w:pPr>
              <w:rPr>
                <w:rFonts w:ascii="宋体" w:hAnsi="宋体" w:eastAsia="宋体" w:cs="宋体"/>
                <w:color w:val="auto"/>
                <w:szCs w:val="21"/>
              </w:rPr>
            </w:pPr>
            <w:r>
              <w:rPr>
                <w:rFonts w:hint="eastAsia" w:ascii="宋体" w:hAnsi="宋体" w:eastAsia="宋体" w:cs="宋体"/>
                <w:color w:val="auto"/>
                <w:szCs w:val="21"/>
              </w:rPr>
              <w:t>8)DRG基金结算公示系统相关软件著作权；</w:t>
            </w:r>
          </w:p>
          <w:p>
            <w:pPr>
              <w:rPr>
                <w:rFonts w:ascii="宋体" w:hAnsi="宋体" w:eastAsia="宋体" w:cs="宋体"/>
                <w:color w:val="auto"/>
                <w:szCs w:val="21"/>
              </w:rPr>
            </w:pPr>
            <w:r>
              <w:rPr>
                <w:rFonts w:hint="eastAsia" w:ascii="宋体" w:hAnsi="宋体" w:eastAsia="宋体" w:cs="宋体"/>
                <w:color w:val="auto"/>
                <w:szCs w:val="21"/>
              </w:rPr>
              <w:t>每有一个软件著作权登记证书得0.5分，满分共4分。（以上著作权需在2020年5月</w:t>
            </w:r>
            <w:r>
              <w:rPr>
                <w:rFonts w:ascii="宋体" w:hAnsi="宋体" w:eastAsia="宋体" w:cs="宋体"/>
                <w:color w:val="auto"/>
                <w:szCs w:val="21"/>
              </w:rPr>
              <w:t>3</w:t>
            </w:r>
            <w:r>
              <w:rPr>
                <w:rFonts w:hint="eastAsia" w:ascii="宋体" w:hAnsi="宋体" w:eastAsia="宋体" w:cs="宋体"/>
                <w:color w:val="auto"/>
                <w:szCs w:val="21"/>
              </w:rPr>
              <w:t>0日以前获得，并提供以上相关软件著作权登记证书复印件并加盖公章）。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widowControl/>
              <w:jc w:val="center"/>
              <w:rPr>
                <w:rFonts w:ascii="Times New Roman" w:hAnsi="Times New Roman" w:eastAsia="宋体" w:cs="Times New Roman"/>
                <w:color w:val="auto"/>
              </w:rPr>
            </w:pPr>
            <w:r>
              <w:rPr>
                <w:rFonts w:hint="eastAsia" w:ascii="Times New Roman" w:hAnsi="Times New Roman" w:eastAsia="宋体" w:cs="Times New Roman"/>
                <w:color w:val="auto"/>
              </w:rPr>
              <w:t>技术人员</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rPr>
                <w:rFonts w:ascii="宋体" w:hAnsi="宋体" w:eastAsia="宋体" w:cs="宋体"/>
                <w:color w:val="auto"/>
                <w:szCs w:val="21"/>
              </w:rPr>
            </w:pPr>
            <w:r>
              <w:rPr>
                <w:rFonts w:hint="eastAsia" w:ascii="宋体" w:hAnsi="宋体" w:eastAsia="宋体" w:cs="宋体"/>
                <w:color w:val="auto"/>
                <w:szCs w:val="21"/>
              </w:rPr>
              <w:t>1. 投标人针对本项目开发和试运行期间配备驻场工作人员，含计算机或软件工程、统计学、临床医学等专业人员，每个专业至少1人及以上，总计10人以上，得3分 ，未提供符合要求的驻场专业人员，每少1人扣1分，扣完为止。</w:t>
            </w:r>
          </w:p>
          <w:p>
            <w:pPr>
              <w:rPr>
                <w:rFonts w:ascii="宋体" w:hAnsi="宋体" w:eastAsia="宋体" w:cs="宋体"/>
                <w:color w:val="auto"/>
                <w:szCs w:val="21"/>
              </w:rPr>
            </w:pPr>
            <w:r>
              <w:rPr>
                <w:rFonts w:hint="eastAsia" w:ascii="宋体" w:hAnsi="宋体" w:eastAsia="宋体" w:cs="宋体"/>
                <w:color w:val="auto"/>
                <w:szCs w:val="21"/>
              </w:rPr>
              <w:t>2. 投标人针对本项目的项目经理具有高级项目经理PMP资质的得1分，未提供不得分。</w:t>
            </w:r>
          </w:p>
          <w:p>
            <w:pPr>
              <w:rPr>
                <w:rFonts w:ascii="宋体" w:hAnsi="宋体" w:eastAsia="宋体" w:cs="宋体"/>
                <w:color w:val="auto"/>
                <w:szCs w:val="21"/>
              </w:rPr>
            </w:pPr>
            <w:r>
              <w:rPr>
                <w:rFonts w:hint="eastAsia" w:ascii="宋体" w:hAnsi="宋体" w:eastAsia="宋体" w:cs="宋体"/>
                <w:color w:val="auto"/>
                <w:szCs w:val="21"/>
              </w:rPr>
              <w:t>（投标人需提供以上人员的相关证书及近三个月社保缴纳证明材料复印件并加盖公章。）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widowControl/>
              <w:jc w:val="center"/>
              <w:rPr>
                <w:rFonts w:ascii="Times New Roman" w:hAnsi="Times New Roman" w:eastAsia="宋体" w:cs="Times New Roman"/>
                <w:color w:val="auto"/>
              </w:rPr>
            </w:pPr>
            <w:r>
              <w:rPr>
                <w:rFonts w:hint="eastAsia" w:ascii="Times New Roman" w:hAnsi="Times New Roman" w:eastAsia="宋体" w:cs="Times New Roman"/>
                <w:color w:val="auto"/>
              </w:rPr>
              <w:t>技术指标</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15分</w:t>
            </w:r>
          </w:p>
        </w:tc>
        <w:tc>
          <w:tcPr>
            <w:tcW w:w="7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rPr>
                <w:rFonts w:ascii="宋体" w:hAnsi="宋体" w:eastAsia="宋体" w:cs="宋体"/>
                <w:color w:val="auto"/>
                <w:szCs w:val="21"/>
              </w:rPr>
            </w:pPr>
            <w:r>
              <w:rPr>
                <w:rFonts w:hint="eastAsia" w:ascii="宋体" w:hAnsi="宋体" w:eastAsia="宋体" w:cs="宋体"/>
                <w:color w:val="auto"/>
                <w:szCs w:val="21"/>
              </w:rPr>
              <w:t>医保DRG点数付费平台软件功能要求：</w:t>
            </w:r>
          </w:p>
          <w:p>
            <w:pPr>
              <w:numPr>
                <w:ilvl w:val="0"/>
                <w:numId w:val="14"/>
              </w:numPr>
              <w:rPr>
                <w:rFonts w:ascii="宋体" w:hAnsi="宋体" w:eastAsia="宋体" w:cs="宋体"/>
                <w:color w:val="auto"/>
                <w:szCs w:val="21"/>
              </w:rPr>
            </w:pPr>
            <w:r>
              <w:rPr>
                <w:rFonts w:hint="eastAsia" w:ascii="宋体" w:hAnsi="宋体" w:eastAsia="宋体" w:cs="宋体"/>
                <w:color w:val="auto"/>
                <w:szCs w:val="21"/>
              </w:rPr>
              <w:t>打“▲”的技术参数，每个参数满足要求的得1分，不满足不得分，最多得10分。（提供相关证明文件，不提供不得分。）</w:t>
            </w:r>
          </w:p>
          <w:p>
            <w:pPr>
              <w:numPr>
                <w:ilvl w:val="0"/>
                <w:numId w:val="14"/>
              </w:numPr>
              <w:rPr>
                <w:rFonts w:ascii="宋体" w:hAnsi="宋体" w:eastAsia="宋体" w:cs="宋体"/>
                <w:color w:val="auto"/>
                <w:szCs w:val="21"/>
              </w:rPr>
            </w:pPr>
            <w:r>
              <w:rPr>
                <w:rFonts w:hint="eastAsia" w:ascii="宋体" w:hAnsi="宋体" w:eastAsia="宋体" w:cs="宋体"/>
                <w:color w:val="auto"/>
                <w:szCs w:val="21"/>
              </w:rPr>
              <w:t>其他技术参数（5分）：优于招标文件要求：得5分，满足招标文件要求3－4分，基本满足1－2分。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总体设计方案</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ascii="宋体" w:hAnsi="宋体" w:eastAsia="宋体" w:cs="Times New Roman"/>
                <w:color w:val="auto"/>
                <w:szCs w:val="21"/>
              </w:rPr>
              <w:t>6</w:t>
            </w:r>
            <w:r>
              <w:rPr>
                <w:rFonts w:hint="eastAsia" w:ascii="宋体" w:hAnsi="宋体" w:eastAsia="宋体" w:cs="Times New Roman"/>
                <w:color w:val="auto"/>
                <w:szCs w:val="21"/>
              </w:rPr>
              <w:t>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系统设计思路清晰，总体架构能体现出本项目的整体把控，针对应用构成、数据关系、技术策略、采用的关键技术、各医疗机构的医保住院费用结算数据质量分析等有详细方案：</w:t>
            </w:r>
          </w:p>
          <w:p>
            <w:pPr>
              <w:rPr>
                <w:rFonts w:ascii="Times New Roman" w:hAnsi="Times New Roman" w:eastAsia="宋体" w:cs="Times New Roman"/>
                <w:color w:val="auto"/>
              </w:rPr>
            </w:pPr>
            <w:r>
              <w:rPr>
                <w:rFonts w:hint="eastAsia" w:ascii="Times New Roman" w:hAnsi="Times New Roman" w:eastAsia="宋体" w:cs="Times New Roman"/>
                <w:color w:val="auto"/>
              </w:rPr>
              <w:t>系统设计思路清晰，方案详细全面：得5－6分，</w:t>
            </w:r>
          </w:p>
          <w:p>
            <w:pPr>
              <w:rPr>
                <w:rFonts w:ascii="Times New Roman" w:hAnsi="Times New Roman" w:eastAsia="宋体" w:cs="Times New Roman"/>
                <w:color w:val="auto"/>
              </w:rPr>
            </w:pPr>
            <w:r>
              <w:rPr>
                <w:rFonts w:hint="eastAsia" w:ascii="Times New Roman" w:hAnsi="Times New Roman" w:eastAsia="宋体" w:cs="Times New Roman"/>
                <w:color w:val="auto"/>
              </w:rPr>
              <w:t>系统设计思路较清晰，方案一般，得1－4分，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病案管理子系统</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对病案管理子系统提供详细的病案编码标准规范、病案首页采集接口及模板、病案首页填报系统</w:t>
            </w:r>
            <w:r>
              <w:rPr>
                <w:rFonts w:hint="eastAsia" w:ascii="宋体" w:hAnsi="宋体" w:eastAsia="宋体" w:cs="宋体"/>
                <w:color w:val="auto"/>
                <w:kern w:val="0"/>
                <w:szCs w:val="21"/>
              </w:rPr>
              <w:t>及对外提供交互共享服务接口</w:t>
            </w:r>
            <w:r>
              <w:rPr>
                <w:rFonts w:hint="eastAsia" w:ascii="Times New Roman" w:hAnsi="Times New Roman" w:eastAsia="宋体" w:cs="Times New Roman"/>
                <w:color w:val="auto"/>
              </w:rPr>
              <w:t>等方案设计：</w:t>
            </w:r>
          </w:p>
          <w:p>
            <w:pPr>
              <w:rPr>
                <w:rFonts w:ascii="Times New Roman" w:hAnsi="Times New Roman" w:eastAsia="宋体" w:cs="Times New Roman"/>
                <w:color w:val="auto"/>
              </w:rPr>
            </w:pPr>
            <w:r>
              <w:rPr>
                <w:rFonts w:hint="eastAsia" w:ascii="Times New Roman" w:hAnsi="Times New Roman" w:eastAsia="宋体" w:cs="Times New Roman"/>
                <w:color w:val="auto"/>
              </w:rPr>
              <w:t>提供详细的方案，完全满足要求：4分，</w:t>
            </w:r>
          </w:p>
          <w:p>
            <w:pPr>
              <w:rPr>
                <w:rFonts w:ascii="Times New Roman" w:hAnsi="Times New Roman" w:eastAsia="宋体" w:cs="Times New Roman"/>
                <w:color w:val="auto"/>
              </w:rPr>
            </w:pPr>
            <w:r>
              <w:rPr>
                <w:rFonts w:hint="eastAsia" w:ascii="Times New Roman" w:hAnsi="Times New Roman" w:eastAsia="宋体" w:cs="Times New Roman"/>
                <w:color w:val="auto"/>
              </w:rPr>
              <w:t>基本满足要求：1－3分，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疾病分组子系统</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对疾病分组子系统提供完整、科学、合理的DRG分组的设计方案，能够对分组效果进行评估、病组权重进行管理。分组结果国家CHS-DRG分组及诊断、手术操作编码体系要求：</w:t>
            </w:r>
          </w:p>
          <w:p>
            <w:pPr>
              <w:rPr>
                <w:rFonts w:ascii="Times New Roman" w:hAnsi="Times New Roman" w:eastAsia="宋体" w:cs="Times New Roman"/>
                <w:color w:val="auto"/>
              </w:rPr>
            </w:pPr>
            <w:r>
              <w:rPr>
                <w:rFonts w:hint="eastAsia" w:ascii="Times New Roman" w:hAnsi="Times New Roman" w:eastAsia="宋体" w:cs="Times New Roman"/>
                <w:color w:val="auto"/>
              </w:rPr>
              <w:t>提供完整、科学、合理的方案，完全满足要求：得4分，</w:t>
            </w:r>
          </w:p>
          <w:p>
            <w:pPr>
              <w:rPr>
                <w:rFonts w:ascii="Times New Roman" w:hAnsi="Times New Roman" w:eastAsia="宋体" w:cs="Times New Roman"/>
                <w:color w:val="auto"/>
              </w:rPr>
            </w:pPr>
            <w:r>
              <w:rPr>
                <w:rFonts w:hint="eastAsia" w:ascii="Times New Roman" w:hAnsi="Times New Roman" w:eastAsia="宋体" w:cs="Times New Roman"/>
                <w:color w:val="auto"/>
              </w:rPr>
              <w:t>基本满足要求：1－3分，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绩效评价子系统</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针对DRG基础绩效指标，各医疗机构病案质量、安全、产能、效率得分排名及综合评价排名的方案设计完整、科学、合理，可查看各医疗机构费用、手术等多维度情况，实现同级医疗机构间DRG病组对比、医师医疗质量水平对比等：</w:t>
            </w:r>
          </w:p>
          <w:p>
            <w:pPr>
              <w:rPr>
                <w:rFonts w:ascii="Times New Roman" w:hAnsi="Times New Roman" w:eastAsia="宋体" w:cs="Times New Roman"/>
                <w:color w:val="auto"/>
              </w:rPr>
            </w:pPr>
            <w:r>
              <w:rPr>
                <w:rFonts w:hint="eastAsia" w:ascii="Times New Roman" w:hAnsi="Times New Roman" w:eastAsia="宋体" w:cs="Times New Roman"/>
                <w:color w:val="auto"/>
              </w:rPr>
              <w:t>方案完整、科学、合理，完全满足要求：得4分，</w:t>
            </w:r>
          </w:p>
          <w:p>
            <w:pPr>
              <w:rPr>
                <w:rFonts w:ascii="Times New Roman" w:hAnsi="Times New Roman" w:eastAsia="宋体" w:cs="Times New Roman"/>
                <w:color w:val="auto"/>
              </w:rPr>
            </w:pPr>
            <w:r>
              <w:rPr>
                <w:rFonts w:hint="eastAsia" w:ascii="Times New Roman" w:hAnsi="Times New Roman" w:eastAsia="宋体" w:cs="Times New Roman"/>
                <w:color w:val="auto"/>
              </w:rPr>
              <w:t>基本满足要求：1－3分，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支付定价子系统</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针对医保基金总额预算、DRG分组定价测算、病组按DRG医保支付与原支付方式对比的差异分析的方案设计完整、科学、合理：</w:t>
            </w:r>
          </w:p>
          <w:p>
            <w:pPr>
              <w:rPr>
                <w:rFonts w:ascii="Times New Roman" w:hAnsi="Times New Roman" w:eastAsia="宋体" w:cs="Times New Roman"/>
                <w:color w:val="auto"/>
              </w:rPr>
            </w:pPr>
            <w:r>
              <w:rPr>
                <w:rFonts w:hint="eastAsia" w:ascii="Times New Roman" w:hAnsi="Times New Roman" w:eastAsia="宋体" w:cs="Times New Roman"/>
                <w:color w:val="auto"/>
              </w:rPr>
              <w:t>方案完整、科学、合理，完全满足要求：得4分，</w:t>
            </w:r>
          </w:p>
          <w:p>
            <w:pPr>
              <w:rPr>
                <w:rFonts w:ascii="Times New Roman" w:hAnsi="Times New Roman" w:eastAsia="宋体" w:cs="Times New Roman"/>
                <w:color w:val="auto"/>
              </w:rPr>
            </w:pPr>
            <w:r>
              <w:rPr>
                <w:rFonts w:hint="eastAsia" w:ascii="Times New Roman" w:hAnsi="Times New Roman" w:eastAsia="宋体" w:cs="Times New Roman"/>
                <w:color w:val="auto"/>
              </w:rPr>
              <w:t>基本满足要求：1－3分，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支付业务子系统</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hint="eastAsia" w:ascii="Times New Roman" w:hAnsi="Times New Roman" w:eastAsia="宋体" w:cs="Times New Roman"/>
                <w:color w:val="auto"/>
              </w:rPr>
            </w:pPr>
            <w:r>
              <w:rPr>
                <w:rFonts w:hint="eastAsia" w:ascii="Times New Roman" w:hAnsi="Times New Roman" w:eastAsia="宋体" w:cs="Times New Roman"/>
                <w:color w:val="auto"/>
              </w:rPr>
              <w:t>针对DRG支付汇总、DRG支付详情、DRG支付与原支付方式支出对比的差异情况、DRG支付对账及统计报表、DRG年度清算的方案设计完整、科学、合理：</w:t>
            </w:r>
          </w:p>
          <w:p>
            <w:pPr>
              <w:rPr>
                <w:rFonts w:ascii="Times New Roman" w:hAnsi="Times New Roman" w:eastAsia="宋体" w:cs="Times New Roman"/>
                <w:color w:val="auto"/>
              </w:rPr>
            </w:pPr>
            <w:r>
              <w:rPr>
                <w:rFonts w:hint="eastAsia" w:ascii="Times New Roman" w:hAnsi="Times New Roman" w:eastAsia="宋体" w:cs="Times New Roman"/>
                <w:color w:val="auto"/>
              </w:rPr>
              <w:t>方案完整、科学、合理，完全满足要求：得4分，</w:t>
            </w:r>
          </w:p>
          <w:p>
            <w:pPr>
              <w:rPr>
                <w:rFonts w:ascii="Times New Roman" w:hAnsi="Times New Roman" w:eastAsia="宋体" w:cs="Times New Roman"/>
                <w:color w:val="auto"/>
              </w:rPr>
            </w:pPr>
            <w:r>
              <w:rPr>
                <w:rFonts w:hint="eastAsia" w:ascii="Times New Roman" w:hAnsi="Times New Roman" w:eastAsia="宋体" w:cs="Times New Roman"/>
                <w:color w:val="auto"/>
              </w:rPr>
              <w:t>基本满足要求：1－3分，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智能监管稽核子系统</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4分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针对病案质量及分组情况动态监测、嫌疑问题病例监管稽核、DRG分组下的付费智能监管的方案设计完整、科学、合理：</w:t>
            </w:r>
          </w:p>
          <w:p>
            <w:pPr>
              <w:rPr>
                <w:rFonts w:ascii="Times New Roman" w:hAnsi="Times New Roman" w:eastAsia="宋体" w:cs="Times New Roman"/>
                <w:color w:val="auto"/>
              </w:rPr>
            </w:pPr>
            <w:r>
              <w:rPr>
                <w:rFonts w:hint="eastAsia" w:ascii="Times New Roman" w:hAnsi="Times New Roman" w:eastAsia="宋体" w:cs="Times New Roman"/>
                <w:color w:val="auto"/>
              </w:rPr>
              <w:t>方案完整、科学、合理，完全满足要求：得4分，</w:t>
            </w:r>
          </w:p>
          <w:p>
            <w:pPr>
              <w:rPr>
                <w:rFonts w:ascii="Times New Roman" w:hAnsi="Times New Roman" w:eastAsia="宋体" w:cs="Times New Roman"/>
                <w:color w:val="auto"/>
              </w:rPr>
            </w:pPr>
            <w:r>
              <w:rPr>
                <w:rFonts w:hint="eastAsia" w:ascii="Times New Roman" w:hAnsi="Times New Roman" w:eastAsia="宋体" w:cs="Times New Roman"/>
                <w:color w:val="auto"/>
              </w:rPr>
              <w:t>基本满足要求：1－3分，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参数配置子系统</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ascii="宋体" w:hAnsi="宋体" w:eastAsia="宋体" w:cs="Times New Roman"/>
                <w:color w:val="auto"/>
                <w:szCs w:val="21"/>
              </w:rPr>
              <w:t>2</w:t>
            </w:r>
            <w:r>
              <w:rPr>
                <w:rFonts w:hint="eastAsia" w:ascii="宋体" w:hAnsi="宋体" w:eastAsia="宋体" w:cs="Times New Roman"/>
                <w:color w:val="auto"/>
                <w:szCs w:val="21"/>
              </w:rPr>
              <w:t>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针对DRG点数差异系数配置、DRG基准点数进行调整配置、年度DRG组的标杆值配置、评价考核用指标配置的方案设计完整、科学、合理：</w:t>
            </w:r>
          </w:p>
          <w:p>
            <w:pPr>
              <w:rPr>
                <w:rFonts w:ascii="Times New Roman" w:hAnsi="Times New Roman" w:eastAsia="宋体" w:cs="Times New Roman"/>
                <w:color w:val="auto"/>
              </w:rPr>
            </w:pPr>
            <w:r>
              <w:rPr>
                <w:rFonts w:hint="eastAsia" w:ascii="Times New Roman" w:hAnsi="Times New Roman" w:eastAsia="宋体" w:cs="Times New Roman"/>
                <w:color w:val="auto"/>
              </w:rPr>
              <w:t>方案完整、科学、合理，完全满足要求：得2分，</w:t>
            </w:r>
          </w:p>
          <w:p>
            <w:pPr>
              <w:rPr>
                <w:rFonts w:ascii="Times New Roman" w:hAnsi="Times New Roman" w:eastAsia="宋体" w:cs="Times New Roman"/>
                <w:color w:val="auto"/>
              </w:rPr>
            </w:pPr>
            <w:r>
              <w:rPr>
                <w:rFonts w:hint="eastAsia" w:ascii="Times New Roman" w:hAnsi="Times New Roman" w:eastAsia="宋体" w:cs="Times New Roman"/>
                <w:color w:val="auto"/>
              </w:rPr>
              <w:t>基本满足要求：得1分，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color w:val="auto"/>
              </w:rPr>
            </w:pPr>
            <w:r>
              <w:rPr>
                <w:rFonts w:hint="eastAsia" w:ascii="Times New Roman" w:hAnsi="Times New Roman" w:eastAsia="宋体" w:cs="Times New Roman"/>
                <w:color w:val="auto"/>
              </w:rPr>
              <w:t>大数据分析子系统</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color w:val="auto"/>
                <w:szCs w:val="21"/>
              </w:rPr>
            </w:pPr>
            <w:r>
              <w:rPr>
                <w:rFonts w:hint="eastAsia" w:ascii="宋体" w:hAnsi="宋体" w:eastAsia="宋体" w:cs="Times New Roman"/>
                <w:color w:val="auto"/>
                <w:szCs w:val="21"/>
              </w:rPr>
              <w:t>2分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根据DRG付费运行所需开发服务行为、服务能力、质量安全、医疗违规行为、基金使用、病组费用、医疗机构质控、月度/年度绩效评分等统计分析报表。提出方案设计完整、科学、合理：</w:t>
            </w:r>
          </w:p>
          <w:p>
            <w:pPr>
              <w:rPr>
                <w:rFonts w:ascii="Times New Roman" w:hAnsi="Times New Roman" w:eastAsia="宋体" w:cs="Times New Roman"/>
                <w:color w:val="auto"/>
              </w:rPr>
            </w:pPr>
            <w:r>
              <w:rPr>
                <w:rFonts w:hint="eastAsia" w:ascii="Times New Roman" w:hAnsi="Times New Roman" w:eastAsia="宋体" w:cs="Times New Roman"/>
                <w:color w:val="auto"/>
              </w:rPr>
              <w:t>方案完整、科学、合理，完全满足要求：得2分，</w:t>
            </w:r>
          </w:p>
          <w:p>
            <w:pPr>
              <w:rPr>
                <w:rFonts w:ascii="Times New Roman" w:hAnsi="Times New Roman" w:eastAsia="宋体" w:cs="Times New Roman"/>
                <w:color w:val="auto"/>
              </w:rPr>
            </w:pPr>
            <w:r>
              <w:rPr>
                <w:rFonts w:hint="eastAsia" w:ascii="Times New Roman" w:hAnsi="Times New Roman" w:eastAsia="宋体" w:cs="Times New Roman"/>
                <w:color w:val="auto"/>
              </w:rPr>
              <w:t>基本满足要求：1分，</w:t>
            </w:r>
          </w:p>
          <w:p>
            <w:pPr>
              <w:rPr>
                <w:rFonts w:ascii="Times New Roman" w:hAnsi="Times New Roman" w:eastAsia="宋体" w:cs="Times New Roman"/>
                <w:color w:val="auto"/>
              </w:rPr>
            </w:pPr>
            <w:r>
              <w:rPr>
                <w:rFonts w:hint="eastAsia" w:ascii="Times New Roman" w:hAnsi="Times New Roman" w:eastAsia="宋体" w:cs="Times New Roman"/>
                <w:color w:val="auto"/>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widowControl/>
              <w:jc w:val="center"/>
              <w:rPr>
                <w:rFonts w:ascii="Times New Roman" w:hAnsi="Times New Roman" w:eastAsia="宋体" w:cs="Times New Roman"/>
              </w:rPr>
            </w:pPr>
            <w:bookmarkStart w:id="3" w:name="_GoBack" w:colFirst="2" w:colLast="2"/>
            <w:r>
              <w:rPr>
                <w:rFonts w:hint="eastAsia" w:ascii="Times New Roman" w:hAnsi="Times New Roman" w:eastAsia="宋体" w:cs="Times New Roman"/>
              </w:rPr>
              <w:t>系统功能演示</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szCs w:val="21"/>
              </w:rPr>
            </w:pPr>
            <w:r>
              <w:rPr>
                <w:rFonts w:hint="eastAsia" w:ascii="宋体" w:hAnsi="宋体" w:eastAsia="宋体" w:cs="Times New Roman"/>
                <w:szCs w:val="21"/>
              </w:rPr>
              <w:t>10分</w:t>
            </w:r>
          </w:p>
        </w:tc>
        <w:tc>
          <w:tcPr>
            <w:tcW w:w="7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rPr>
                <w:rFonts w:ascii="宋体" w:hAnsi="宋体" w:eastAsia="宋体" w:cs="宋体"/>
                <w:color w:val="auto"/>
                <w:szCs w:val="21"/>
              </w:rPr>
            </w:pPr>
            <w:r>
              <w:rPr>
                <w:rFonts w:hint="eastAsia" w:ascii="宋体" w:hAnsi="宋体" w:eastAsia="宋体" w:cs="宋体"/>
                <w:color w:val="auto"/>
                <w:szCs w:val="21"/>
              </w:rPr>
              <w:t>投标人需按照招标建设内容对整个平台进行相应展示，演示时间不超过10分钟（不含专家提问），并由采购人现场提供病案数据样本，投标人将数据现场导入系统，按照国家CHS-DRG分组方案现场进行数据分组，对分组结果进行阐述，并演示将分组结果向医疗机构进行反馈的功能，由专家对分组是否满足国家标准、分组合理性、分组结果反馈效果进行综合评估。</w:t>
            </w:r>
          </w:p>
          <w:p>
            <w:pPr>
              <w:rPr>
                <w:rFonts w:ascii="宋体" w:hAnsi="宋体" w:eastAsia="宋体" w:cs="宋体"/>
                <w:color w:val="auto"/>
                <w:szCs w:val="21"/>
              </w:rPr>
            </w:pPr>
            <w:r>
              <w:rPr>
                <w:rFonts w:hint="eastAsia" w:ascii="宋体" w:hAnsi="宋体" w:eastAsia="宋体" w:cs="宋体"/>
                <w:color w:val="auto"/>
                <w:szCs w:val="21"/>
              </w:rPr>
              <w:t>1、对系统演示内容：</w:t>
            </w:r>
          </w:p>
          <w:p>
            <w:pPr>
              <w:rPr>
                <w:rFonts w:ascii="宋体" w:hAnsi="宋体" w:eastAsia="宋体" w:cs="宋体"/>
                <w:color w:val="auto"/>
                <w:szCs w:val="21"/>
              </w:rPr>
            </w:pPr>
            <w:r>
              <w:rPr>
                <w:rFonts w:hint="eastAsia" w:ascii="宋体" w:hAnsi="宋体" w:eastAsia="宋体" w:cs="宋体"/>
                <w:color w:val="auto"/>
                <w:szCs w:val="21"/>
              </w:rPr>
              <w:t>整个平台展示，内容全面：得3分。</w:t>
            </w:r>
          </w:p>
          <w:p>
            <w:pPr>
              <w:rPr>
                <w:rFonts w:ascii="宋体" w:hAnsi="宋体" w:eastAsia="宋体" w:cs="宋体"/>
                <w:color w:val="auto"/>
                <w:szCs w:val="21"/>
              </w:rPr>
            </w:pPr>
            <w:r>
              <w:rPr>
                <w:rFonts w:hint="eastAsia" w:ascii="宋体" w:hAnsi="宋体" w:eastAsia="宋体" w:cs="宋体"/>
                <w:color w:val="auto"/>
                <w:szCs w:val="21"/>
              </w:rPr>
              <w:t>内容较全面：1－2分。</w:t>
            </w:r>
          </w:p>
          <w:p>
            <w:pPr>
              <w:rPr>
                <w:rFonts w:ascii="宋体" w:hAnsi="宋体" w:eastAsia="宋体" w:cs="宋体"/>
                <w:color w:val="auto"/>
                <w:szCs w:val="21"/>
              </w:rPr>
            </w:pPr>
            <w:r>
              <w:rPr>
                <w:rFonts w:hint="eastAsia" w:ascii="宋体" w:hAnsi="宋体" w:eastAsia="宋体" w:cs="宋体"/>
                <w:color w:val="auto"/>
                <w:szCs w:val="21"/>
              </w:rPr>
              <w:t>不展示不得分。</w:t>
            </w:r>
          </w:p>
          <w:p>
            <w:pPr>
              <w:rPr>
                <w:rFonts w:ascii="宋体" w:hAnsi="宋体" w:eastAsia="宋体" w:cs="宋体"/>
                <w:color w:val="auto"/>
                <w:szCs w:val="21"/>
              </w:rPr>
            </w:pPr>
            <w:r>
              <w:rPr>
                <w:rFonts w:hint="eastAsia" w:ascii="宋体" w:hAnsi="宋体" w:eastAsia="宋体" w:cs="宋体"/>
                <w:color w:val="auto"/>
                <w:szCs w:val="21"/>
              </w:rPr>
              <w:t>2、投标人现场导入数据并做处理、校验、分组，过程效率高、流程清晰：</w:t>
            </w:r>
          </w:p>
          <w:p>
            <w:pPr>
              <w:rPr>
                <w:rFonts w:ascii="宋体" w:hAnsi="宋体" w:eastAsia="宋体" w:cs="宋体"/>
                <w:color w:val="auto"/>
                <w:szCs w:val="21"/>
              </w:rPr>
            </w:pPr>
            <w:r>
              <w:rPr>
                <w:rFonts w:hint="eastAsia" w:ascii="宋体" w:hAnsi="宋体" w:eastAsia="宋体" w:cs="宋体"/>
                <w:color w:val="auto"/>
                <w:szCs w:val="21"/>
              </w:rPr>
              <w:t>现场导入数据，过程效率高、流程清晰：得3分，</w:t>
            </w:r>
          </w:p>
          <w:p>
            <w:pPr>
              <w:rPr>
                <w:rFonts w:ascii="宋体" w:hAnsi="宋体" w:eastAsia="宋体" w:cs="宋体"/>
                <w:color w:val="auto"/>
                <w:szCs w:val="21"/>
              </w:rPr>
            </w:pPr>
            <w:r>
              <w:rPr>
                <w:rFonts w:hint="eastAsia" w:ascii="宋体" w:hAnsi="宋体" w:eastAsia="宋体" w:cs="宋体"/>
                <w:color w:val="auto"/>
                <w:szCs w:val="21"/>
              </w:rPr>
              <w:t>过程效率一般、流程较清晰：1－2分。</w:t>
            </w:r>
          </w:p>
          <w:p>
            <w:pPr>
              <w:rPr>
                <w:rFonts w:ascii="宋体" w:hAnsi="宋体" w:eastAsia="宋体" w:cs="宋体"/>
                <w:color w:val="auto"/>
                <w:szCs w:val="21"/>
              </w:rPr>
            </w:pPr>
            <w:r>
              <w:rPr>
                <w:rFonts w:hint="eastAsia" w:ascii="宋体" w:hAnsi="宋体" w:eastAsia="宋体" w:cs="宋体"/>
                <w:color w:val="auto"/>
                <w:szCs w:val="21"/>
              </w:rPr>
              <w:t>过程效率低，流程不清晰不得分。</w:t>
            </w:r>
          </w:p>
          <w:p>
            <w:pPr>
              <w:rPr>
                <w:rFonts w:ascii="宋体" w:hAnsi="宋体" w:eastAsia="宋体" w:cs="宋体"/>
                <w:color w:val="auto"/>
                <w:szCs w:val="21"/>
              </w:rPr>
            </w:pPr>
            <w:r>
              <w:rPr>
                <w:rFonts w:hint="eastAsia" w:ascii="宋体" w:hAnsi="宋体" w:eastAsia="宋体" w:cs="宋体"/>
                <w:color w:val="auto"/>
                <w:szCs w:val="21"/>
              </w:rPr>
              <w:t>3、分组结果符合国家CHS-DRG技术规范标准，诊断、操作与分组结果无误得2分，不符合国家标准及不合理的每一条扣1分，扣完为止，未产出结果的不得分；</w:t>
            </w:r>
          </w:p>
          <w:p>
            <w:pPr>
              <w:rPr>
                <w:rFonts w:ascii="宋体" w:hAnsi="宋体" w:eastAsia="宋体" w:cs="宋体"/>
                <w:color w:val="auto"/>
                <w:szCs w:val="21"/>
              </w:rPr>
            </w:pPr>
            <w:r>
              <w:rPr>
                <w:rFonts w:hint="eastAsia" w:ascii="宋体" w:hAnsi="宋体" w:eastAsia="宋体" w:cs="宋体"/>
                <w:color w:val="auto"/>
                <w:szCs w:val="21"/>
              </w:rPr>
              <w:t>4、展示的DRG分组结果具有反馈和调整功能的得2分，缺失一项功能的扣1分，二项功能均不具备的不得分。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项目实施</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szCs w:val="21"/>
              </w:rPr>
            </w:pPr>
            <w:r>
              <w:rPr>
                <w:rFonts w:hint="eastAsia" w:ascii="宋体" w:hAnsi="宋体" w:eastAsia="宋体" w:cs="Times New Roman"/>
                <w:szCs w:val="21"/>
              </w:rPr>
              <w:t>5分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color w:val="auto"/>
              </w:rPr>
            </w:pPr>
            <w:r>
              <w:rPr>
                <w:rFonts w:hint="eastAsia" w:ascii="Times New Roman" w:hAnsi="Times New Roman" w:eastAsia="宋体" w:cs="Times New Roman"/>
                <w:color w:val="auto"/>
              </w:rPr>
              <w:t>整体实施方案合理、完整，可操作性强。实施部分有详细的项目组人员清单，详细的实施计划与进度、项目管理方案，测试方案、应急方案等内容：</w:t>
            </w:r>
          </w:p>
          <w:p>
            <w:pPr>
              <w:rPr>
                <w:rFonts w:ascii="Times New Roman" w:hAnsi="Times New Roman" w:eastAsia="宋体" w:cs="Times New Roman"/>
                <w:color w:val="auto"/>
              </w:rPr>
            </w:pPr>
            <w:r>
              <w:rPr>
                <w:rFonts w:hint="eastAsia" w:ascii="Times New Roman" w:hAnsi="Times New Roman" w:eastAsia="宋体" w:cs="Times New Roman"/>
                <w:color w:val="auto"/>
              </w:rPr>
              <w:t>有详细的项目组人员清单，详细的实施计划与进度：1－3分</w:t>
            </w:r>
          </w:p>
          <w:p>
            <w:pPr>
              <w:rPr>
                <w:rFonts w:ascii="Times New Roman" w:hAnsi="Times New Roman" w:eastAsia="宋体" w:cs="Times New Roman"/>
                <w:color w:val="auto"/>
              </w:rPr>
            </w:pPr>
            <w:r>
              <w:rPr>
                <w:rFonts w:hint="eastAsia" w:ascii="Times New Roman" w:hAnsi="Times New Roman" w:eastAsia="宋体" w:cs="Times New Roman"/>
                <w:color w:val="auto"/>
              </w:rPr>
              <w:t>项目管理方案、测试方案、应急方案等内容合理，完整，可操作性强：1－2分</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28" w:type="dxa"/>
            <w:vMerge w:val="restart"/>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专家服务</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szCs w:val="21"/>
              </w:rPr>
            </w:pPr>
            <w:r>
              <w:rPr>
                <w:rFonts w:hint="eastAsia" w:ascii="宋体" w:hAnsi="宋体" w:eastAsia="宋体" w:cs="Times New Roman"/>
                <w:szCs w:val="21"/>
              </w:rPr>
              <w:t>2分</w:t>
            </w:r>
          </w:p>
        </w:tc>
        <w:tc>
          <w:tcPr>
            <w:tcW w:w="7824" w:type="dxa"/>
            <w:gridSpan w:val="3"/>
            <w:tcBorders>
              <w:top w:val="single" w:color="auto" w:sz="4" w:space="0"/>
              <w:left w:val="single" w:color="auto" w:sz="4" w:space="0"/>
              <w:bottom w:val="single" w:color="auto" w:sz="4" w:space="0"/>
              <w:right w:val="single" w:color="auto" w:sz="4" w:space="0"/>
            </w:tcBorders>
            <w:tcMar>
              <w:top w:w="57" w:type="dxa"/>
              <w:bottom w:w="57" w:type="dxa"/>
            </w:tcMar>
          </w:tcPr>
          <w:p>
            <w:pPr>
              <w:rPr>
                <w:rFonts w:hint="eastAsia" w:ascii="Times New Roman" w:hAnsi="Times New Roman" w:eastAsia="宋体" w:cs="Times New Roman"/>
              </w:rPr>
            </w:pPr>
            <w:r>
              <w:rPr>
                <w:rFonts w:hint="eastAsia" w:ascii="Times New Roman" w:hAnsi="Times New Roman" w:eastAsia="宋体" w:cs="Times New Roman"/>
              </w:rPr>
              <w:t>DRG专家服务方案详细完善全面满足对应“项目服务要求”中第6项内容：</w:t>
            </w:r>
          </w:p>
          <w:p>
            <w:pPr>
              <w:rPr>
                <w:rFonts w:ascii="Times New Roman" w:hAnsi="Times New Roman" w:eastAsia="宋体" w:cs="Times New Roman"/>
              </w:rPr>
            </w:pPr>
            <w:r>
              <w:rPr>
                <w:rFonts w:hint="eastAsia" w:ascii="Times New Roman" w:hAnsi="Times New Roman" w:eastAsia="宋体" w:cs="Times New Roman"/>
              </w:rPr>
              <w:t>专家服务方案详细完善全面满足要求：2分，</w:t>
            </w:r>
          </w:p>
          <w:p>
            <w:pPr>
              <w:rPr>
                <w:rFonts w:ascii="Times New Roman" w:hAnsi="Times New Roman" w:eastAsia="宋体" w:cs="Times New Roman"/>
              </w:rPr>
            </w:pPr>
            <w:r>
              <w:rPr>
                <w:rFonts w:hint="eastAsia" w:ascii="Times New Roman" w:hAnsi="Times New Roman" w:eastAsia="宋体" w:cs="Times New Roman"/>
              </w:rPr>
              <w:t>专家服务方案详细完善基本满足要求：1分，</w:t>
            </w:r>
          </w:p>
          <w:p>
            <w:pPr>
              <w:rPr>
                <w:rFonts w:ascii="Times New Roman" w:hAnsi="Times New Roman" w:eastAsia="宋体" w:cs="Times New Roman"/>
              </w:rPr>
            </w:pPr>
            <w:r>
              <w:rPr>
                <w:rFonts w:hint="eastAsia" w:ascii="Times New Roman" w:hAnsi="Times New Roman" w:eastAsia="宋体" w:cs="Times New Roman"/>
              </w:rPr>
              <w:t>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28" w:type="dxa"/>
            <w:vMerge w:val="continue"/>
            <w:tcBorders>
              <w:left w:val="single" w:color="auto" w:sz="4" w:space="0"/>
              <w:right w:val="single" w:color="auto" w:sz="4" w:space="0"/>
            </w:tcBorders>
            <w:tcMar>
              <w:top w:w="57" w:type="dxa"/>
              <w:bottom w:w="57" w:type="dxa"/>
            </w:tcMar>
            <w:vAlign w:val="center"/>
          </w:tcPr>
          <w:p>
            <w:pPr>
              <w:widowControl/>
              <w:jc w:val="center"/>
              <w:rPr>
                <w:rFonts w:ascii="Times New Roman" w:hAnsi="Times New Roman" w:eastAsia="宋体" w:cs="Times New Roman"/>
              </w:rPr>
            </w:pP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szCs w:val="21"/>
              </w:rPr>
            </w:pPr>
            <w:r>
              <w:rPr>
                <w:rFonts w:hint="eastAsia" w:ascii="宋体" w:hAnsi="宋体" w:eastAsia="宋体" w:cs="Times New Roman"/>
                <w:szCs w:val="21"/>
              </w:rPr>
              <w:t>2分</w:t>
            </w:r>
          </w:p>
        </w:tc>
        <w:tc>
          <w:tcPr>
            <w:tcW w:w="7824" w:type="dxa"/>
            <w:gridSpan w:val="3"/>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rPr>
            </w:pPr>
            <w:r>
              <w:rPr>
                <w:rFonts w:hint="eastAsia" w:ascii="Times New Roman" w:hAnsi="Times New Roman" w:eastAsia="宋体" w:cs="Times New Roman"/>
              </w:rPr>
              <w:t>专家服务团队包含国家医保局“疾病诊断相关分组（DRG）付费国家试点专家组”成员的得2分，否则不得分。</w:t>
            </w:r>
          </w:p>
          <w:p>
            <w:pPr>
              <w:rPr>
                <w:rFonts w:ascii="Times New Roman" w:hAnsi="Times New Roman" w:eastAsia="宋体" w:cs="Times New Roman"/>
              </w:rPr>
            </w:pPr>
            <w:r>
              <w:rPr>
                <w:rFonts w:hint="eastAsia" w:ascii="Times New Roman" w:hAnsi="Times New Roman" w:eastAsia="宋体" w:cs="Times New Roman"/>
              </w:rPr>
              <w:t>（需提供国家医保局相关证明文件或通知，及该专家成员与投标人针对DRGs支付技术开展合作研发的证明材料复印件加盖公章。）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售后服务</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szCs w:val="21"/>
              </w:rPr>
            </w:pPr>
            <w:r>
              <w:rPr>
                <w:rFonts w:hint="eastAsia" w:ascii="宋体" w:hAnsi="宋体" w:eastAsia="宋体" w:cs="Times New Roman"/>
                <w:szCs w:val="21"/>
              </w:rPr>
              <w:t>2分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rPr>
            </w:pPr>
            <w:r>
              <w:rPr>
                <w:rFonts w:hint="eastAsia" w:ascii="Times New Roman" w:hAnsi="Times New Roman" w:eastAsia="宋体" w:cs="Times New Roman"/>
              </w:rPr>
              <w:t>提供详细的售后服务标准规范、服务流程、服务内容、响应时间、保障措施等方案：</w:t>
            </w:r>
          </w:p>
          <w:p>
            <w:pPr>
              <w:rPr>
                <w:rFonts w:ascii="Times New Roman" w:hAnsi="Times New Roman" w:eastAsia="宋体" w:cs="Times New Roman"/>
              </w:rPr>
            </w:pPr>
            <w:r>
              <w:rPr>
                <w:rFonts w:hint="eastAsia" w:ascii="Times New Roman" w:hAnsi="Times New Roman" w:eastAsia="宋体" w:cs="Times New Roman"/>
              </w:rPr>
              <w:t>售后服务方案标准规范，保障措施全面，优于要求的得2分，</w:t>
            </w:r>
          </w:p>
          <w:p>
            <w:pPr>
              <w:rPr>
                <w:rFonts w:ascii="Times New Roman" w:hAnsi="Times New Roman" w:eastAsia="宋体" w:cs="Times New Roman"/>
              </w:rPr>
            </w:pPr>
            <w:r>
              <w:rPr>
                <w:rFonts w:hint="eastAsia" w:ascii="Times New Roman" w:hAnsi="Times New Roman" w:eastAsia="宋体" w:cs="Times New Roman"/>
              </w:rPr>
              <w:t>售后服务方案较标准规范，保障措施较全面，满足要求的得1分，</w:t>
            </w:r>
          </w:p>
          <w:p>
            <w:pPr>
              <w:rPr>
                <w:rFonts w:ascii="Times New Roman" w:hAnsi="Times New Roman" w:eastAsia="宋体" w:cs="Times New Roman"/>
              </w:rPr>
            </w:pPr>
            <w:r>
              <w:rPr>
                <w:rFonts w:hint="eastAsia" w:ascii="Times New Roman" w:hAnsi="Times New Roman" w:eastAsia="宋体" w:cs="Times New Roman"/>
              </w:rPr>
              <w:t>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26" w:hRule="atLeast"/>
          <w:jc w:val="center"/>
        </w:trPr>
        <w:tc>
          <w:tcPr>
            <w:tcW w:w="1328" w:type="dxa"/>
            <w:tcBorders>
              <w:left w:val="single" w:color="auto" w:sz="4" w:space="0"/>
              <w:right w:val="single" w:color="auto" w:sz="4" w:space="0"/>
            </w:tcBorders>
            <w:tcMar>
              <w:top w:w="57" w:type="dxa"/>
              <w:bottom w:w="57"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项目培训</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szCs w:val="21"/>
              </w:rPr>
            </w:pPr>
            <w:r>
              <w:rPr>
                <w:rFonts w:hint="eastAsia" w:ascii="宋体" w:hAnsi="宋体" w:eastAsia="宋体" w:cs="Times New Roman"/>
                <w:szCs w:val="21"/>
              </w:rPr>
              <w:t>2分</w:t>
            </w:r>
          </w:p>
        </w:tc>
        <w:tc>
          <w:tcPr>
            <w:tcW w:w="7815" w:type="dxa"/>
            <w:gridSpan w:val="2"/>
            <w:tcBorders>
              <w:top w:val="single" w:color="auto" w:sz="4" w:space="0"/>
              <w:left w:val="single" w:color="auto" w:sz="4" w:space="0"/>
              <w:bottom w:val="single" w:color="auto" w:sz="4" w:space="0"/>
              <w:right w:val="single" w:color="auto" w:sz="4" w:space="0"/>
            </w:tcBorders>
            <w:tcMar>
              <w:top w:w="57" w:type="dxa"/>
              <w:bottom w:w="57" w:type="dxa"/>
            </w:tcMar>
          </w:tcPr>
          <w:p>
            <w:pPr>
              <w:rPr>
                <w:rFonts w:ascii="Times New Roman" w:hAnsi="Times New Roman" w:eastAsia="宋体" w:cs="Times New Roman"/>
              </w:rPr>
            </w:pPr>
            <w:r>
              <w:rPr>
                <w:rFonts w:hint="eastAsia" w:ascii="Times New Roman" w:hAnsi="Times New Roman" w:eastAsia="宋体" w:cs="Times New Roman"/>
              </w:rPr>
              <w:t>项目培训方案包括培训计划、培训流程、培训课程、授课人员、培训对象与人数、培训保障等：</w:t>
            </w:r>
          </w:p>
          <w:p>
            <w:pPr>
              <w:rPr>
                <w:rFonts w:ascii="Times New Roman" w:hAnsi="Times New Roman" w:eastAsia="宋体" w:cs="Times New Roman"/>
              </w:rPr>
            </w:pPr>
            <w:r>
              <w:rPr>
                <w:rFonts w:hint="eastAsia" w:ascii="Times New Roman" w:hAnsi="Times New Roman" w:eastAsia="宋体" w:cs="Times New Roman"/>
              </w:rPr>
              <w:t>培训计划、培训流程、培训课程、授课人员、培训对象与人数、培训保障方案完整，保障项目的顺利进行，优于要求的得2分，</w:t>
            </w:r>
          </w:p>
          <w:p>
            <w:pPr>
              <w:rPr>
                <w:rFonts w:ascii="Times New Roman" w:hAnsi="Times New Roman" w:eastAsia="宋体" w:cs="Times New Roman"/>
              </w:rPr>
            </w:pPr>
            <w:r>
              <w:rPr>
                <w:rFonts w:hint="eastAsia" w:ascii="Times New Roman" w:hAnsi="Times New Roman" w:eastAsia="宋体" w:cs="Times New Roman"/>
              </w:rPr>
              <w:t>培训计划、培训流程、培训课程、授课人员、培训对象与人数、培训保障方案一般，满足要求的得1分，其它不得分。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7" w:type="dxa"/>
          <w:trHeight w:val="439" w:hRule="atLeast"/>
          <w:jc w:val="center"/>
        </w:trPr>
        <w:tc>
          <w:tcPr>
            <w:tcW w:w="132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jc w:val="center"/>
              <w:rPr>
                <w:rFonts w:ascii="Times New Roman" w:hAnsi="Times New Roman" w:eastAsia="宋体" w:cs="Times New Roman"/>
              </w:rPr>
            </w:pPr>
            <w:r>
              <w:rPr>
                <w:rFonts w:hint="eastAsia" w:ascii="Times New Roman" w:hAnsi="Times New Roman" w:eastAsia="宋体" w:cs="Times New Roman"/>
              </w:rPr>
              <w:t>投标报价</w:t>
            </w:r>
          </w:p>
        </w:tc>
        <w:tc>
          <w:tcPr>
            <w:tcW w:w="7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jc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0</w:t>
            </w:r>
            <w:r>
              <w:rPr>
                <w:rFonts w:hint="eastAsia" w:ascii="宋体" w:hAnsi="宋体" w:eastAsia="宋体" w:cs="Times New Roman"/>
                <w:szCs w:val="21"/>
              </w:rPr>
              <w:t>分</w:t>
            </w:r>
          </w:p>
        </w:tc>
        <w:tc>
          <w:tcPr>
            <w:tcW w:w="779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adjustRightInd w:val="0"/>
              <w:snapToGrid w:val="0"/>
              <w:spacing w:line="240" w:lineRule="atLeast"/>
              <w:rPr>
                <w:rFonts w:ascii="Times New Roman" w:hAnsi="Times New Roman" w:eastAsia="宋体" w:cs="Times New Roman"/>
              </w:rPr>
            </w:pPr>
            <w:r>
              <w:rPr>
                <w:rFonts w:hint="eastAsia" w:ascii="Times New Roman" w:hAnsi="Times New Roman" w:eastAsia="宋体" w:cs="Times New Roman"/>
              </w:rPr>
              <w:t>满足投标文件要求且投标价格最低的投标报价为评标基准价，其价格分为满分，其他投标人的价格分按下列公式计算：</w:t>
            </w:r>
          </w:p>
          <w:p>
            <w:pPr>
              <w:adjustRightInd w:val="0"/>
              <w:snapToGrid w:val="0"/>
              <w:spacing w:line="240" w:lineRule="atLeast"/>
              <w:rPr>
                <w:rFonts w:ascii="Times New Roman" w:hAnsi="Times New Roman" w:eastAsia="宋体" w:cs="Times New Roman"/>
              </w:rPr>
            </w:pPr>
            <w:r>
              <w:rPr>
                <w:rFonts w:hint="eastAsia" w:ascii="Times New Roman" w:hAnsi="Times New Roman" w:eastAsia="宋体" w:cs="Times New Roman"/>
              </w:rPr>
              <w:t>价格得分＝（评标基准价/投标报价）×价格权重×100,</w:t>
            </w:r>
          </w:p>
        </w:tc>
      </w:tr>
    </w:tbl>
    <w:p>
      <w:pPr>
        <w:spacing w:line="440" w:lineRule="exact"/>
        <w:rPr>
          <w:rFonts w:ascii="宋体" w:hAnsi="宋体" w:eastAsia="宋体" w:cs="Times New Roman"/>
        </w:rPr>
      </w:pPr>
    </w:p>
    <w:p>
      <w:pPr>
        <w:snapToGrid w:val="0"/>
        <w:spacing w:line="312" w:lineRule="auto"/>
        <w:ind w:right="-341"/>
        <w:jc w:val="center"/>
        <w:rPr>
          <w:rFonts w:ascii="黑体" w:hAnsi="宋体" w:eastAsia="黑体" w:cs="Times New Roman"/>
          <w:sz w:val="30"/>
        </w:rPr>
      </w:pPr>
    </w:p>
    <w:p>
      <w:pPr>
        <w:snapToGrid w:val="0"/>
        <w:spacing w:line="312" w:lineRule="auto"/>
        <w:ind w:right="-341"/>
        <w:jc w:val="center"/>
        <w:rPr>
          <w:rFonts w:ascii="黑体" w:hAnsi="宋体" w:eastAsia="黑体" w:cs="Times New Roman"/>
          <w:sz w:val="30"/>
        </w:rPr>
      </w:pPr>
    </w:p>
    <w:p>
      <w:pPr>
        <w:snapToGrid w:val="0"/>
        <w:spacing w:line="312" w:lineRule="auto"/>
        <w:ind w:right="-341"/>
        <w:jc w:val="center"/>
        <w:rPr>
          <w:rFonts w:ascii="黑体" w:hAnsi="宋体" w:eastAsia="黑体" w:cs="Times New Roman"/>
          <w:sz w:val="30"/>
        </w:rPr>
      </w:pPr>
    </w:p>
    <w:p>
      <w:pPr>
        <w:snapToGrid w:val="0"/>
        <w:spacing w:line="312" w:lineRule="auto"/>
        <w:ind w:right="-341"/>
        <w:jc w:val="center"/>
        <w:rPr>
          <w:rFonts w:hint="eastAsia" w:ascii="黑体" w:hAnsi="宋体" w:eastAsia="黑体" w:cs="Times New Roman"/>
          <w:sz w:val="30"/>
        </w:rPr>
      </w:pPr>
    </w:p>
    <w:p>
      <w:pPr>
        <w:snapToGrid w:val="0"/>
        <w:spacing w:line="312" w:lineRule="auto"/>
        <w:ind w:right="-341"/>
        <w:jc w:val="center"/>
        <w:rPr>
          <w:rFonts w:ascii="黑体" w:hAnsi="宋体" w:eastAsia="黑体" w:cs="Times New Roman"/>
          <w:sz w:val="30"/>
        </w:rPr>
      </w:pPr>
    </w:p>
    <w:p>
      <w:pPr>
        <w:snapToGrid w:val="0"/>
        <w:spacing w:line="312" w:lineRule="auto"/>
        <w:ind w:right="-341"/>
        <w:rPr>
          <w:rFonts w:ascii="黑体" w:hAnsi="宋体" w:eastAsia="黑体" w:cs="Times New Roman"/>
          <w:sz w:val="30"/>
        </w:rPr>
      </w:pPr>
    </w:p>
    <w:p>
      <w:pPr>
        <w:snapToGrid w:val="0"/>
        <w:spacing w:line="312" w:lineRule="auto"/>
        <w:ind w:right="-341"/>
        <w:jc w:val="center"/>
        <w:rPr>
          <w:rFonts w:ascii="黑体" w:hAnsi="宋体" w:eastAsia="黑体" w:cs="Times New Roman"/>
          <w:sz w:val="30"/>
        </w:rPr>
      </w:pPr>
      <w:r>
        <w:rPr>
          <w:rFonts w:hint="eastAsia" w:ascii="黑体" w:hAnsi="宋体" w:eastAsia="黑体" w:cs="Times New Roman"/>
          <w:sz w:val="30"/>
        </w:rPr>
        <w:t>第五章  合同主要条款</w:t>
      </w:r>
      <w:bookmarkEnd w:id="0"/>
    </w:p>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（本合同仅供参考）</w:t>
      </w:r>
    </w:p>
    <w:p>
      <w:pPr>
        <w:snapToGrid w:val="0"/>
        <w:spacing w:before="156" w:after="156" w:line="312" w:lineRule="auto"/>
        <w:ind w:firstLine="474" w:firstLineChars="225"/>
        <w:rPr>
          <w:rFonts w:ascii="宋体" w:hAnsi="宋体" w:eastAsia="宋体" w:cs="Times New Roman"/>
          <w:b/>
          <w:kern w:val="0"/>
          <w:szCs w:val="21"/>
        </w:rPr>
      </w:pPr>
    </w:p>
    <w:p>
      <w:pPr>
        <w:jc w:val="center"/>
        <w:rPr>
          <w:rFonts w:ascii="Times New Roman" w:hAnsi="Times New Roman" w:eastAsia="宋体" w:cs="Times New Roman"/>
          <w:b/>
          <w:sz w:val="28"/>
        </w:rPr>
      </w:pPr>
      <w:r>
        <w:rPr>
          <w:rFonts w:hint="eastAsia" w:ascii="Times New Roman" w:hAnsi="Times New Roman" w:eastAsia="宋体" w:cs="Times New Roman"/>
          <w:b/>
          <w:sz w:val="28"/>
        </w:rPr>
        <w:t>软件采购合同</w:t>
      </w:r>
    </w:p>
    <w:p>
      <w:pPr>
        <w:spacing w:line="360" w:lineRule="exact"/>
        <w:rPr>
          <w:rFonts w:ascii="Times New Roman" w:hAnsi="Times New Roman" w:eastAsia="宋体" w:cs="Times New Roman"/>
          <w:b/>
        </w:rPr>
      </w:pPr>
    </w:p>
    <w:p>
      <w:pPr>
        <w:spacing w:line="360" w:lineRule="auto"/>
        <w:rPr>
          <w:rFonts w:ascii="Times New Roman" w:hAnsi="Times New Roman" w:eastAsia="宋体" w:cs="Times New Roman"/>
          <w:b/>
        </w:rPr>
      </w:pPr>
      <w:r>
        <w:rPr>
          <w:rFonts w:hint="eastAsia" w:ascii="Times New Roman" w:hAnsi="Times New Roman" w:eastAsia="宋体" w:cs="Times New Roman"/>
          <w:b/>
        </w:rPr>
        <w:t>甲方：</w:t>
      </w:r>
    </w:p>
    <w:p>
      <w:pPr>
        <w:spacing w:line="360" w:lineRule="auto"/>
        <w:rPr>
          <w:rFonts w:ascii="Times New Roman" w:hAnsi="Times New Roman" w:eastAsia="宋体" w:cs="Times New Roman"/>
          <w:b/>
        </w:rPr>
      </w:pPr>
      <w:r>
        <w:rPr>
          <w:rFonts w:hint="eastAsia" w:ascii="Times New Roman" w:hAnsi="Times New Roman" w:eastAsia="宋体" w:cs="Times New Roman"/>
          <w:b/>
        </w:rPr>
        <w:t>乙方：</w:t>
      </w:r>
    </w:p>
    <w:p>
      <w:pPr>
        <w:spacing w:line="360" w:lineRule="auto"/>
        <w:rPr>
          <w:rFonts w:ascii="Times New Roman" w:hAnsi="Times New Roman" w:eastAsia="宋体" w:cs="Times New Roman"/>
          <w:b/>
        </w:rPr>
      </w:pPr>
    </w:p>
    <w:p>
      <w:pPr>
        <w:spacing w:line="360" w:lineRule="auto"/>
        <w:jc w:val="center"/>
        <w:rPr>
          <w:rFonts w:ascii="Times New Roman" w:hAnsi="Times New Roman" w:eastAsia="宋体" w:cs="Times New Roman"/>
          <w:b/>
        </w:rPr>
      </w:pPr>
      <w:r>
        <w:rPr>
          <w:rFonts w:hint="eastAsia" w:ascii="Times New Roman" w:hAnsi="Times New Roman" w:eastAsia="宋体" w:cs="Times New Roman"/>
          <w:b/>
        </w:rPr>
        <w:t>第一章：合同标的</w:t>
      </w:r>
    </w:p>
    <w:p>
      <w:pPr>
        <w:spacing w:line="360" w:lineRule="auto"/>
        <w:ind w:left="350" w:hanging="336"/>
        <w:rPr>
          <w:rFonts w:ascii="Times New Roman" w:hAnsi="Times New Roman" w:eastAsia="宋体" w:cs="Times New Roman"/>
        </w:rPr>
      </w:pPr>
      <w:r>
        <w:rPr>
          <w:rFonts w:ascii="Times New Roman" w:hAnsi="Times New Roman" w:eastAsia="宋体" w:cs="Times New Roman"/>
        </w:rPr>
        <w:t>1.1</w:t>
      </w:r>
      <w:r>
        <w:rPr>
          <w:rFonts w:hint="eastAsia" w:ascii="Times New Roman" w:hAnsi="Times New Roman" w:eastAsia="宋体" w:cs="Times New Roman"/>
        </w:rPr>
        <w:t>甲方向乙方购买的系统软件的永久所有权（下称：软件）</w:t>
      </w:r>
      <w:r>
        <w:rPr>
          <w:rFonts w:ascii="Times New Roman" w:hAnsi="Times New Roman" w:eastAsia="宋体" w:cs="Times New Roman"/>
        </w:rPr>
        <w:t>,</w:t>
      </w:r>
      <w:r>
        <w:rPr>
          <w:rFonts w:hint="eastAsia" w:ascii="Times New Roman" w:hAnsi="Times New Roman" w:eastAsia="宋体" w:cs="Times New Roman"/>
        </w:rPr>
        <w:t>软件的详细清单见本合同附件，附件一：“软件产品清单”，附件二：“软件资料清单”，附件三：“系统软件的安装调试与验收”。</w:t>
      </w:r>
    </w:p>
    <w:p>
      <w:pPr>
        <w:spacing w:line="360" w:lineRule="auto"/>
        <w:ind w:left="350" w:hanging="336"/>
        <w:rPr>
          <w:rFonts w:ascii="Times New Roman" w:hAnsi="Times New Roman" w:eastAsia="宋体" w:cs="Times New Roman"/>
        </w:rPr>
      </w:pPr>
      <w:r>
        <w:rPr>
          <w:rFonts w:ascii="Times New Roman" w:hAnsi="Times New Roman" w:eastAsia="宋体" w:cs="Times New Roman"/>
        </w:rPr>
        <w:t xml:space="preserve">1.2 </w:t>
      </w:r>
      <w:r>
        <w:rPr>
          <w:rFonts w:hint="eastAsia" w:ascii="Times New Roman" w:hAnsi="Times New Roman" w:eastAsia="宋体" w:cs="Times New Roman"/>
        </w:rPr>
        <w:t>本合同软件使用期为</w:t>
      </w:r>
      <w:r>
        <w:rPr>
          <w:rFonts w:hint="eastAsia" w:ascii="Times New Roman" w:hAnsi="Times New Roman" w:eastAsia="宋体" w:cs="Times New Roman"/>
          <w:u w:val="words"/>
        </w:rPr>
        <w:t>永久使用</w:t>
      </w:r>
      <w:r>
        <w:rPr>
          <w:rFonts w:hint="eastAsia" w:ascii="Times New Roman" w:hAnsi="Times New Roman" w:eastAsia="宋体" w:cs="Times New Roman"/>
        </w:rPr>
        <w:t>，在此期限内乙方应保证甲方所购软件的有效性和合法性。</w:t>
      </w:r>
    </w:p>
    <w:p>
      <w:pPr>
        <w:spacing w:line="360" w:lineRule="auto"/>
        <w:ind w:left="420" w:hanging="420" w:hangingChars="200"/>
        <w:rPr>
          <w:rFonts w:ascii="Times New Roman" w:hAnsi="Times New Roman" w:eastAsia="宋体" w:cs="Times New Roman"/>
        </w:rPr>
      </w:pPr>
      <w:r>
        <w:rPr>
          <w:rFonts w:ascii="Times New Roman" w:hAnsi="Times New Roman" w:eastAsia="宋体" w:cs="Times New Roman"/>
        </w:rPr>
        <w:t xml:space="preserve">1.3 </w:t>
      </w:r>
      <w:r>
        <w:rPr>
          <w:rFonts w:hint="eastAsia" w:ascii="Times New Roman" w:hAnsi="Times New Roman" w:eastAsia="宋体" w:cs="Times New Roman"/>
        </w:rPr>
        <w:t>本合同软件为软件；安装于甲方确定的计算机上。</w:t>
      </w:r>
    </w:p>
    <w:p>
      <w:pPr>
        <w:spacing w:line="360" w:lineRule="auto"/>
        <w:jc w:val="center"/>
        <w:rPr>
          <w:rFonts w:ascii="Times New Roman" w:hAnsi="Times New Roman" w:eastAsia="宋体" w:cs="Times New Roman"/>
          <w:b/>
        </w:rPr>
      </w:pPr>
      <w:r>
        <w:rPr>
          <w:rFonts w:hint="eastAsia" w:ascii="Times New Roman" w:hAnsi="Times New Roman" w:eastAsia="宋体" w:cs="Times New Roman"/>
          <w:b/>
        </w:rPr>
        <w:t>第二章：价格</w:t>
      </w:r>
    </w:p>
    <w:p>
      <w:pPr>
        <w:spacing w:line="360" w:lineRule="auto"/>
        <w:ind w:left="561" w:leftChars="7" w:hanging="546" w:hangingChars="260"/>
        <w:rPr>
          <w:rFonts w:ascii="Times New Roman" w:hAnsi="Times New Roman" w:eastAsia="宋体" w:cs="Times New Roman"/>
          <w:u w:val="single"/>
        </w:rPr>
      </w:pPr>
      <w:r>
        <w:rPr>
          <w:rFonts w:ascii="Times New Roman" w:hAnsi="Times New Roman" w:eastAsia="宋体" w:cs="Times New Roman"/>
        </w:rPr>
        <w:t>2.1</w:t>
      </w:r>
      <w:r>
        <w:rPr>
          <w:rFonts w:hint="eastAsia" w:ascii="Times New Roman" w:hAnsi="Times New Roman" w:eastAsia="宋体" w:cs="Times New Roman"/>
        </w:rPr>
        <w:t>本合同标的的软件总价款（下称：合同总价）为：￥元，即人民币（大写）</w:t>
      </w:r>
      <w:r>
        <w:rPr>
          <w:rFonts w:hint="eastAsia" w:ascii="Times New Roman" w:hAnsi="Times New Roman" w:eastAsia="宋体" w:cs="Times New Roman"/>
          <w:u w:val="single"/>
        </w:rPr>
        <w:t>元整。</w:t>
      </w:r>
    </w:p>
    <w:p>
      <w:pPr>
        <w:spacing w:line="360" w:lineRule="auto"/>
        <w:ind w:left="350" w:hanging="336"/>
        <w:rPr>
          <w:rFonts w:ascii="Times New Roman" w:hAnsi="Times New Roman" w:eastAsia="宋体" w:cs="Times New Roman"/>
        </w:rPr>
      </w:pPr>
      <w:r>
        <w:rPr>
          <w:rFonts w:ascii="Times New Roman" w:hAnsi="Times New Roman" w:eastAsia="宋体" w:cs="Times New Roman"/>
        </w:rPr>
        <w:t>2.2</w:t>
      </w:r>
      <w:r>
        <w:rPr>
          <w:rFonts w:hint="eastAsia" w:ascii="Times New Roman" w:hAnsi="Times New Roman" w:eastAsia="宋体" w:cs="Times New Roman"/>
        </w:rPr>
        <w:t>包括在本合同</w:t>
      </w:r>
      <w:r>
        <w:rPr>
          <w:rFonts w:ascii="Times New Roman" w:hAnsi="Times New Roman" w:eastAsia="宋体" w:cs="Times New Roman"/>
        </w:rPr>
        <w:t>2.1</w:t>
      </w:r>
      <w:r>
        <w:rPr>
          <w:rFonts w:hint="eastAsia" w:ascii="Times New Roman" w:hAnsi="Times New Roman" w:eastAsia="宋体" w:cs="Times New Roman"/>
        </w:rPr>
        <w:t>条的合同总价中的合同软件，乙方应承担将其运送到甲方所在地的运输费用，包括挂号空邮费、空运费等，甲方不再向乙方支付其他任何有关各项费用。</w:t>
      </w:r>
    </w:p>
    <w:p>
      <w:pPr>
        <w:spacing w:line="360" w:lineRule="auto"/>
        <w:jc w:val="center"/>
        <w:rPr>
          <w:rFonts w:ascii="Times New Roman" w:hAnsi="Times New Roman" w:eastAsia="宋体" w:cs="Times New Roman"/>
          <w:b/>
        </w:rPr>
      </w:pPr>
      <w:r>
        <w:rPr>
          <w:rFonts w:hint="eastAsia" w:ascii="Times New Roman" w:hAnsi="Times New Roman" w:eastAsia="宋体" w:cs="Times New Roman"/>
          <w:b/>
        </w:rPr>
        <w:t>第三章：付款条件</w:t>
      </w:r>
    </w:p>
    <w:p>
      <w:pPr>
        <w:spacing w:line="360" w:lineRule="auto"/>
        <w:ind w:left="350" w:hanging="336"/>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本合同总价的软件价款以人民币支付结算。</w:t>
      </w:r>
    </w:p>
    <w:p>
      <w:pPr>
        <w:spacing w:line="360" w:lineRule="auto"/>
        <w:ind w:left="350" w:hanging="336"/>
        <w:rPr>
          <w:rFonts w:ascii="Times New Roman" w:hAnsi="Times New Roman" w:eastAsia="宋体" w:cs="Times New Roman"/>
        </w:rPr>
      </w:pPr>
      <w:r>
        <w:rPr>
          <w:rFonts w:ascii="Times New Roman" w:hAnsi="Times New Roman" w:eastAsia="宋体" w:cs="Times New Roman"/>
        </w:rPr>
        <w:t xml:space="preserve">3.2 </w:t>
      </w:r>
      <w:r>
        <w:rPr>
          <w:rFonts w:hint="eastAsia" w:ascii="Times New Roman" w:hAnsi="Times New Roman" w:eastAsia="宋体" w:cs="Times New Roman"/>
        </w:rPr>
        <w:t>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Courier New" w:eastAsia="宋体" w:cs="Times New Roman"/>
          <w:kern w:val="0"/>
          <w:szCs w:val="20"/>
        </w:rPr>
      </w:pPr>
      <w:r>
        <w:rPr>
          <w:rFonts w:ascii="宋体" w:hAnsi="宋体" w:eastAsia="宋体" w:cs="Times New Roman"/>
          <w:kern w:val="0"/>
          <w:szCs w:val="20"/>
        </w:rPr>
        <w:t>3.21</w:t>
      </w:r>
      <w:r>
        <w:rPr>
          <w:rFonts w:hint="eastAsia" w:ascii="宋体" w:hAnsi="宋体" w:eastAsia="宋体" w:cs="Times New Roman"/>
          <w:kern w:val="0"/>
          <w:szCs w:val="20"/>
        </w:rPr>
        <w:t>在软件经验收合格、签署《质量验收报告》之日起，甲方接到乙方通知和发票凭证资料后的</w:t>
      </w:r>
      <w:r>
        <w:rPr>
          <w:rFonts w:ascii="宋体" w:hAnsi="宋体" w:eastAsia="宋体" w:cs="Times New Roman"/>
          <w:kern w:val="0"/>
          <w:szCs w:val="20"/>
        </w:rPr>
        <w:t>7</w:t>
      </w:r>
      <w:r>
        <w:rPr>
          <w:rFonts w:hint="eastAsia" w:ascii="宋体" w:hAnsi="宋体" w:eastAsia="宋体" w:cs="Times New Roman"/>
          <w:kern w:val="0"/>
          <w:szCs w:val="20"/>
        </w:rPr>
        <w:t>个工作日内，向乙方核拨合同总价的</w:t>
      </w:r>
      <w:r>
        <w:rPr>
          <w:rFonts w:hint="eastAsia" w:ascii="宋体" w:hAnsi="宋体" w:eastAsia="宋体" w:cs="Times New Roman"/>
          <w:kern w:val="0"/>
          <w:szCs w:val="20"/>
          <w:u w:val="single"/>
        </w:rPr>
        <w:t>百分之百</w:t>
      </w:r>
      <w:r>
        <w:rPr>
          <w:rFonts w:hint="eastAsia" w:ascii="宋体" w:hAnsi="宋体" w:eastAsia="宋体" w:cs="Times New Roman"/>
          <w:kern w:val="0"/>
          <w:szCs w:val="20"/>
        </w:rPr>
        <w:t>的款项：</w:t>
      </w:r>
      <w:r>
        <w:rPr>
          <w:rFonts w:hint="eastAsia" w:ascii="宋体" w:hAnsi="宋体" w:eastAsia="宋体" w:cs="Times New Roman"/>
          <w:kern w:val="0"/>
          <w:szCs w:val="20"/>
          <w:u w:val="single"/>
        </w:rPr>
        <w:t>￥元</w:t>
      </w:r>
      <w:r>
        <w:rPr>
          <w:rFonts w:hint="eastAsia" w:ascii="宋体" w:hAnsi="宋体" w:eastAsia="宋体" w:cs="Times New Roman"/>
          <w:kern w:val="0"/>
          <w:szCs w:val="20"/>
        </w:rPr>
        <w:t>，</w:t>
      </w:r>
      <w:r>
        <w:rPr>
          <w:rFonts w:hint="eastAsia" w:ascii="宋体" w:hAnsi="宋体" w:eastAsia="宋体" w:cs="Times New Roman"/>
          <w:kern w:val="0"/>
          <w:szCs w:val="20"/>
          <w:u w:val="single"/>
        </w:rPr>
        <w:t>人民币大写：元整</w:t>
      </w:r>
      <w:r>
        <w:rPr>
          <w:rFonts w:hint="eastAsia" w:ascii="宋体" w:hAnsi="宋体" w:eastAsia="宋体" w:cs="Times New Roman"/>
          <w:kern w:val="0"/>
          <w:szCs w:val="20"/>
        </w:rPr>
        <w:t>。</w:t>
      </w:r>
    </w:p>
    <w:p>
      <w:pPr>
        <w:spacing w:line="360" w:lineRule="auto"/>
        <w:rPr>
          <w:rFonts w:ascii="Times New Roman" w:hAnsi="Times New Roman" w:eastAsia="宋体" w:cs="Times New Roman"/>
        </w:rPr>
      </w:pPr>
      <w:r>
        <w:rPr>
          <w:rFonts w:ascii="Times New Roman" w:hAnsi="Times New Roman" w:eastAsia="宋体" w:cs="Times New Roman"/>
        </w:rPr>
        <w:t>3.3</w:t>
      </w:r>
      <w:r>
        <w:rPr>
          <w:rFonts w:hint="eastAsia" w:ascii="Times New Roman" w:hAnsi="Times New Roman" w:eastAsia="宋体" w:cs="Times New Roman"/>
        </w:rPr>
        <w:t>乙方须提供有效的结算发票以及凭证资料。</w:t>
      </w:r>
    </w:p>
    <w:p>
      <w:pPr>
        <w:spacing w:line="360" w:lineRule="auto"/>
        <w:jc w:val="center"/>
        <w:rPr>
          <w:rFonts w:ascii="Times New Roman" w:hAnsi="Times New Roman" w:eastAsia="宋体" w:cs="Times New Roman"/>
          <w:b/>
        </w:rPr>
      </w:pPr>
      <w:r>
        <w:rPr>
          <w:rFonts w:hint="eastAsia" w:ascii="Times New Roman" w:hAnsi="Times New Roman" w:eastAsia="宋体" w:cs="Times New Roman"/>
          <w:b/>
        </w:rPr>
        <w:t>第四章：交货</w:t>
      </w:r>
    </w:p>
    <w:p>
      <w:pPr>
        <w:spacing w:line="360" w:lineRule="auto"/>
        <w:ind w:left="350" w:hanging="336"/>
        <w:rPr>
          <w:rFonts w:ascii="Times New Roman" w:hAnsi="Times New Roman" w:eastAsia="宋体" w:cs="Times New Roman"/>
        </w:rPr>
      </w:pPr>
      <w:r>
        <w:rPr>
          <w:rFonts w:ascii="Times New Roman" w:hAnsi="Times New Roman" w:eastAsia="宋体" w:cs="Times New Roman"/>
        </w:rPr>
        <w:t>4.1</w:t>
      </w:r>
      <w:r>
        <w:rPr>
          <w:rFonts w:hint="eastAsia" w:ascii="Times New Roman" w:hAnsi="Times New Roman" w:eastAsia="宋体" w:cs="Times New Roman"/>
        </w:rPr>
        <w:t>本合同规定的软件，乙方须于合同生效后按时或者提前</w:t>
      </w:r>
      <w:r>
        <w:rPr>
          <w:rFonts w:hint="eastAsia" w:ascii="Times New Roman" w:hAnsi="Times New Roman" w:eastAsia="宋体" w:cs="Times New Roman"/>
          <w:u w:val="single"/>
        </w:rPr>
        <w:t>个工作</w:t>
      </w:r>
      <w:r>
        <w:rPr>
          <w:rFonts w:hint="eastAsia" w:ascii="Times New Roman" w:hAnsi="Times New Roman" w:eastAsia="宋体" w:cs="Times New Roman"/>
        </w:rPr>
        <w:t>日内交付。</w:t>
      </w:r>
    </w:p>
    <w:p>
      <w:pPr>
        <w:spacing w:line="360" w:lineRule="auto"/>
        <w:ind w:left="350" w:hanging="336"/>
        <w:rPr>
          <w:rFonts w:ascii="Times New Roman" w:hAnsi="Times New Roman" w:eastAsia="宋体" w:cs="Times New Roman"/>
        </w:rPr>
      </w:pPr>
      <w:r>
        <w:rPr>
          <w:rFonts w:ascii="Times New Roman" w:hAnsi="Times New Roman" w:eastAsia="宋体" w:cs="Times New Roman"/>
        </w:rPr>
        <w:t>4.2</w:t>
      </w:r>
      <w:r>
        <w:rPr>
          <w:rFonts w:hint="eastAsia" w:ascii="Times New Roman" w:hAnsi="Times New Roman" w:eastAsia="宋体" w:cs="Times New Roman"/>
        </w:rPr>
        <w:t>交货地点：由甲方指定。</w:t>
      </w:r>
    </w:p>
    <w:p>
      <w:pPr>
        <w:spacing w:line="360" w:lineRule="auto"/>
        <w:ind w:left="350" w:hanging="336"/>
        <w:rPr>
          <w:rFonts w:ascii="Times New Roman" w:hAnsi="Times New Roman" w:eastAsia="宋体" w:cs="Times New Roman"/>
        </w:rPr>
      </w:pPr>
      <w:r>
        <w:rPr>
          <w:rFonts w:ascii="Times New Roman" w:hAnsi="Times New Roman" w:eastAsia="宋体" w:cs="Times New Roman"/>
        </w:rPr>
        <w:t>4.3</w:t>
      </w:r>
      <w:r>
        <w:rPr>
          <w:rFonts w:hint="eastAsia" w:ascii="Times New Roman" w:hAnsi="Times New Roman" w:eastAsia="宋体" w:cs="Times New Roman"/>
        </w:rPr>
        <w:t>软件的原生产制造厂商：。</w:t>
      </w:r>
    </w:p>
    <w:p>
      <w:pPr>
        <w:spacing w:line="360" w:lineRule="auto"/>
        <w:jc w:val="center"/>
        <w:rPr>
          <w:rFonts w:ascii="Times New Roman" w:hAnsi="Times New Roman" w:eastAsia="宋体" w:cs="Times New Roman"/>
          <w:b/>
        </w:rPr>
      </w:pPr>
      <w:r>
        <w:rPr>
          <w:rFonts w:hint="eastAsia" w:ascii="Times New Roman" w:hAnsi="Times New Roman" w:eastAsia="宋体" w:cs="Times New Roman"/>
          <w:b/>
        </w:rPr>
        <w:t>第五章：安装、调试、及验收</w:t>
      </w:r>
    </w:p>
    <w:p>
      <w:pPr>
        <w:spacing w:line="360" w:lineRule="auto"/>
        <w:ind w:left="350" w:hanging="336"/>
        <w:rPr>
          <w:rFonts w:ascii="Times New Roman" w:hAnsi="Times New Roman" w:eastAsia="宋体" w:cs="Times New Roman"/>
        </w:rPr>
      </w:pPr>
      <w:r>
        <w:rPr>
          <w:rFonts w:ascii="Times New Roman" w:hAnsi="Times New Roman" w:eastAsia="宋体" w:cs="Times New Roman"/>
        </w:rPr>
        <w:t>5.1</w:t>
      </w:r>
      <w:r>
        <w:rPr>
          <w:rFonts w:hint="eastAsia" w:ascii="Times New Roman" w:hAnsi="Times New Roman" w:eastAsia="宋体" w:cs="Times New Roman"/>
        </w:rPr>
        <w:t>软件的安装、调试、系统运行、检验工作，将由乙方按照附件一、附件二、附件三的规定进行。</w:t>
      </w:r>
    </w:p>
    <w:p>
      <w:pPr>
        <w:spacing w:line="360" w:lineRule="auto"/>
        <w:ind w:left="350" w:hanging="336"/>
        <w:rPr>
          <w:rFonts w:ascii="Times New Roman" w:hAnsi="Times New Roman" w:eastAsia="宋体" w:cs="Times New Roman"/>
        </w:rPr>
      </w:pPr>
      <w:r>
        <w:rPr>
          <w:rFonts w:ascii="Times New Roman" w:hAnsi="Times New Roman" w:eastAsia="宋体" w:cs="Times New Roman"/>
        </w:rPr>
        <w:t>5.2</w:t>
      </w:r>
      <w:r>
        <w:rPr>
          <w:rFonts w:hint="eastAsia" w:ascii="Times New Roman" w:hAnsi="Times New Roman" w:eastAsia="宋体" w:cs="Times New Roman"/>
        </w:rPr>
        <w:t>软件全部安装调试完毕后，乙方和甲方将对软件的安装调试及其运行情况进行检查和验收。</w:t>
      </w:r>
    </w:p>
    <w:p>
      <w:pPr>
        <w:spacing w:line="360" w:lineRule="auto"/>
        <w:ind w:left="350" w:hanging="336"/>
        <w:rPr>
          <w:rFonts w:ascii="Times New Roman" w:hAnsi="Times New Roman" w:eastAsia="宋体" w:cs="Times New Roman"/>
        </w:rPr>
      </w:pPr>
      <w:r>
        <w:rPr>
          <w:rFonts w:ascii="Times New Roman" w:hAnsi="Times New Roman" w:eastAsia="宋体" w:cs="Times New Roman"/>
        </w:rPr>
        <w:t>5.3</w:t>
      </w:r>
      <w:r>
        <w:rPr>
          <w:rFonts w:hint="eastAsia" w:ascii="Times New Roman" w:hAnsi="Times New Roman" w:eastAsia="宋体" w:cs="Times New Roman"/>
        </w:rPr>
        <w:t>软件的验收内容包括：对软件所要求的各项条款、软件的安装调试及其系统运行、以及软件的合法性证明。</w:t>
      </w:r>
    </w:p>
    <w:p>
      <w:pPr>
        <w:spacing w:line="360" w:lineRule="auto"/>
        <w:ind w:left="350" w:hanging="336"/>
        <w:rPr>
          <w:rFonts w:ascii="Times New Roman" w:hAnsi="Times New Roman" w:eastAsia="宋体" w:cs="Times New Roman"/>
        </w:rPr>
      </w:pPr>
      <w:r>
        <w:rPr>
          <w:rFonts w:ascii="Times New Roman" w:hAnsi="Times New Roman" w:eastAsia="宋体" w:cs="Times New Roman"/>
        </w:rPr>
        <w:t>5.4</w:t>
      </w:r>
      <w:r>
        <w:rPr>
          <w:rFonts w:hint="eastAsia" w:ascii="Times New Roman" w:hAnsi="Times New Roman" w:eastAsia="宋体" w:cs="Times New Roman"/>
        </w:rPr>
        <w:t>在甲方完成软件验收后，甲乙双方共同签署验收报告书面文件一式贰份，甲方执壹份；乙方执壹份。</w:t>
      </w:r>
    </w:p>
    <w:p>
      <w:pPr>
        <w:spacing w:line="360" w:lineRule="auto"/>
        <w:jc w:val="center"/>
        <w:rPr>
          <w:rFonts w:ascii="Times New Roman" w:hAnsi="Times New Roman" w:eastAsia="宋体" w:cs="Times New Roman"/>
        </w:rPr>
      </w:pPr>
      <w:r>
        <w:rPr>
          <w:rFonts w:hint="eastAsia" w:ascii="Times New Roman" w:hAnsi="Times New Roman" w:eastAsia="宋体" w:cs="Times New Roman"/>
          <w:b/>
        </w:rPr>
        <w:t>第六章：软件的升级维护和技术支持</w:t>
      </w:r>
    </w:p>
    <w:p>
      <w:pPr>
        <w:spacing w:line="360" w:lineRule="auto"/>
        <w:ind w:left="420" w:hanging="420" w:hangingChars="200"/>
        <w:rPr>
          <w:rFonts w:ascii="Times New Roman" w:hAnsi="Times New Roman" w:eastAsia="宋体" w:cs="Times New Roman"/>
        </w:rPr>
      </w:pPr>
      <w:r>
        <w:rPr>
          <w:rFonts w:ascii="Times New Roman" w:hAnsi="Times New Roman" w:eastAsia="宋体" w:cs="Times New Roman"/>
        </w:rPr>
        <w:t xml:space="preserve">6.1 </w:t>
      </w:r>
      <w:r>
        <w:rPr>
          <w:rFonts w:hint="eastAsia" w:ascii="Times New Roman" w:hAnsi="Times New Roman" w:eastAsia="宋体" w:cs="Times New Roman"/>
        </w:rPr>
        <w:t>软件安装验收合格之日起的第年内，由乙方免费提供软件的技术支持以及软件的升级和维护。</w:t>
      </w:r>
    </w:p>
    <w:p>
      <w:pPr>
        <w:spacing w:line="360" w:lineRule="auto"/>
        <w:ind w:left="420" w:hanging="420" w:hangingChars="200"/>
        <w:rPr>
          <w:rFonts w:ascii="Times New Roman" w:hAnsi="Times New Roman" w:eastAsia="宋体" w:cs="Times New Roman"/>
        </w:rPr>
      </w:pPr>
      <w:r>
        <w:rPr>
          <w:rFonts w:ascii="Times New Roman" w:hAnsi="Times New Roman" w:eastAsia="宋体" w:cs="Times New Roman"/>
        </w:rPr>
        <w:t xml:space="preserve">6.2 </w:t>
      </w:r>
      <w:r>
        <w:rPr>
          <w:rFonts w:hint="eastAsia" w:ascii="Times New Roman" w:hAnsi="Times New Roman" w:eastAsia="宋体" w:cs="Times New Roman"/>
        </w:rPr>
        <w:t>在第年免费服务期结束后，软件升级费用按本合同总价的由甲方支付给乙方，因升级服务而产生的其它任何费用全部由乙方承担。</w:t>
      </w:r>
    </w:p>
    <w:p>
      <w:pPr>
        <w:spacing w:line="360" w:lineRule="auto"/>
        <w:jc w:val="center"/>
        <w:rPr>
          <w:rFonts w:ascii="Times New Roman" w:hAnsi="Times New Roman" w:eastAsia="宋体" w:cs="Times New Roman"/>
        </w:rPr>
      </w:pPr>
      <w:r>
        <w:rPr>
          <w:rFonts w:hint="eastAsia" w:ascii="Times New Roman" w:hAnsi="Times New Roman" w:eastAsia="宋体" w:cs="Times New Roman"/>
          <w:b/>
        </w:rPr>
        <w:t>第七章：甲乙双方的权利和义务</w:t>
      </w:r>
    </w:p>
    <w:p>
      <w:pPr>
        <w:spacing w:line="360" w:lineRule="auto"/>
        <w:rPr>
          <w:rFonts w:ascii="Times New Roman" w:hAnsi="Times New Roman" w:eastAsia="宋体" w:cs="Times New Roman"/>
        </w:rPr>
      </w:pPr>
      <w:r>
        <w:rPr>
          <w:rFonts w:ascii="Times New Roman" w:hAnsi="Times New Roman" w:eastAsia="宋体" w:cs="Times New Roman"/>
        </w:rPr>
        <w:t>7.1</w:t>
      </w:r>
      <w:r>
        <w:rPr>
          <w:rFonts w:hint="eastAsia" w:ascii="Times New Roman" w:hAnsi="Times New Roman" w:eastAsia="宋体" w:cs="Times New Roman"/>
        </w:rPr>
        <w:t>甲方应按照本合同及时向乙方付款，乙方应及时向甲方交付软件。</w:t>
      </w:r>
    </w:p>
    <w:p>
      <w:pPr>
        <w:spacing w:line="360" w:lineRule="auto"/>
        <w:rPr>
          <w:rFonts w:ascii="Times New Roman" w:hAnsi="Times New Roman" w:eastAsia="宋体" w:cs="Times New Roman"/>
        </w:rPr>
      </w:pPr>
      <w:r>
        <w:rPr>
          <w:rFonts w:ascii="Times New Roman" w:hAnsi="Times New Roman" w:eastAsia="宋体" w:cs="Times New Roman"/>
        </w:rPr>
        <w:t>7.2</w:t>
      </w:r>
      <w:r>
        <w:rPr>
          <w:rFonts w:hint="eastAsia" w:ascii="Times New Roman" w:hAnsi="Times New Roman" w:eastAsia="宋体" w:cs="Times New Roman"/>
        </w:rPr>
        <w:t>甲方要遵守有关软件版权的所有法律法规，不得对其解密扩散或复制转让。</w:t>
      </w:r>
    </w:p>
    <w:p>
      <w:pPr>
        <w:spacing w:line="360" w:lineRule="auto"/>
        <w:rPr>
          <w:rFonts w:ascii="Times New Roman" w:hAnsi="Times New Roman" w:eastAsia="宋体" w:cs="Times New Roman"/>
        </w:rPr>
      </w:pPr>
      <w:r>
        <w:rPr>
          <w:rFonts w:ascii="Times New Roman" w:hAnsi="Times New Roman" w:eastAsia="宋体" w:cs="Times New Roman"/>
        </w:rPr>
        <w:t>7.3</w:t>
      </w:r>
      <w:r>
        <w:rPr>
          <w:rFonts w:hint="eastAsia" w:ascii="Times New Roman" w:hAnsi="Times New Roman" w:eastAsia="宋体" w:cs="Times New Roman"/>
        </w:rPr>
        <w:t>甲方应配合乙方，为乙方的服务提供必要的条件；</w:t>
      </w:r>
    </w:p>
    <w:p>
      <w:pPr>
        <w:spacing w:line="360" w:lineRule="auto"/>
        <w:ind w:left="420" w:hanging="420" w:hangingChars="200"/>
        <w:rPr>
          <w:rFonts w:ascii="Times New Roman" w:hAnsi="Times New Roman" w:eastAsia="宋体" w:cs="Times New Roman"/>
        </w:rPr>
      </w:pPr>
      <w:r>
        <w:rPr>
          <w:rFonts w:ascii="Times New Roman" w:hAnsi="Times New Roman" w:eastAsia="宋体" w:cs="Times New Roman"/>
        </w:rPr>
        <w:t>7.4</w:t>
      </w:r>
      <w:r>
        <w:rPr>
          <w:rFonts w:hint="eastAsia" w:ascii="Times New Roman" w:hAnsi="Times New Roman" w:eastAsia="宋体" w:cs="Times New Roman"/>
        </w:rPr>
        <w:t>甲方有权得到本合同规定的所有权利和服务，乙方有义务提供本合同规定的标的及服务。</w:t>
      </w:r>
    </w:p>
    <w:p>
      <w:pPr>
        <w:spacing w:line="360" w:lineRule="auto"/>
        <w:ind w:left="420" w:hanging="420" w:hangingChars="200"/>
        <w:rPr>
          <w:rFonts w:ascii="Times New Roman" w:hAnsi="Times New Roman" w:eastAsia="宋体" w:cs="Times New Roman"/>
        </w:rPr>
      </w:pPr>
      <w:r>
        <w:rPr>
          <w:rFonts w:ascii="Times New Roman" w:hAnsi="Times New Roman" w:eastAsia="宋体" w:cs="Times New Roman"/>
        </w:rPr>
        <w:t>7.5</w:t>
      </w:r>
      <w:r>
        <w:rPr>
          <w:rFonts w:hint="eastAsia" w:ascii="Times New Roman" w:hAnsi="Times New Roman" w:eastAsia="宋体" w:cs="Times New Roman"/>
        </w:rPr>
        <w:t>甲方有义务将软件使用中出现的问题反馈给乙方，乙方有义务在</w:t>
      </w:r>
      <w:r>
        <w:rPr>
          <w:rFonts w:ascii="Times New Roman" w:hAnsi="Times New Roman" w:eastAsia="宋体" w:cs="Times New Roman"/>
        </w:rPr>
        <w:t>2</w:t>
      </w:r>
      <w:r>
        <w:rPr>
          <w:rFonts w:hint="eastAsia" w:ascii="Times New Roman" w:hAnsi="Times New Roman" w:eastAsia="宋体" w:cs="Times New Roman"/>
        </w:rPr>
        <w:t>个工作日内解决甲方反馈的问题。</w:t>
      </w:r>
    </w:p>
    <w:p>
      <w:pPr>
        <w:spacing w:line="360" w:lineRule="auto"/>
        <w:jc w:val="center"/>
        <w:rPr>
          <w:rFonts w:ascii="Times New Roman" w:hAnsi="Times New Roman" w:eastAsia="宋体" w:cs="Times New Roman"/>
        </w:rPr>
      </w:pPr>
      <w:r>
        <w:rPr>
          <w:rFonts w:hint="eastAsia" w:ascii="Times New Roman" w:hAnsi="Times New Roman" w:eastAsia="宋体" w:cs="Times New Roman"/>
          <w:b/>
        </w:rPr>
        <w:t>第八章：违约责任</w:t>
      </w:r>
    </w:p>
    <w:p>
      <w:pPr>
        <w:spacing w:line="360" w:lineRule="auto"/>
        <w:rPr>
          <w:rFonts w:ascii="Times New Roman" w:hAnsi="Times New Roman" w:eastAsia="宋体" w:cs="Times New Roman"/>
        </w:rPr>
      </w:pPr>
      <w:r>
        <w:rPr>
          <w:rFonts w:ascii="Times New Roman" w:hAnsi="Times New Roman" w:eastAsia="宋体" w:cs="Times New Roman"/>
        </w:rPr>
        <w:t>8.1</w:t>
      </w:r>
      <w:r>
        <w:rPr>
          <w:rFonts w:hint="eastAsia" w:ascii="Times New Roman" w:hAnsi="Times New Roman" w:eastAsia="宋体" w:cs="Times New Roman"/>
        </w:rPr>
        <w:t>甲方违反合同规定延期付款，或乙方不能按合同规定按时供货，则由违约方向对方支付赔偿金额；每延期一天，由违约方向对方支付合同总价的千分之一</w:t>
      </w:r>
      <w:r>
        <w:rPr>
          <w:rFonts w:ascii="Times New Roman" w:hAnsi="Times New Roman" w:eastAsia="宋体" w:cs="Times New Roman"/>
          <w:sz w:val="24"/>
        </w:rPr>
        <w:t>/</w:t>
      </w:r>
      <w:r>
        <w:rPr>
          <w:rFonts w:hint="eastAsia" w:ascii="Times New Roman" w:hAnsi="Times New Roman" w:eastAsia="宋体" w:cs="Times New Roman"/>
        </w:rPr>
        <w:t>天的违约金，累计不超过合同总价的百分之十款项。</w:t>
      </w:r>
    </w:p>
    <w:p>
      <w:pPr>
        <w:spacing w:line="360" w:lineRule="auto"/>
        <w:rPr>
          <w:rFonts w:ascii="Times New Roman" w:hAnsi="Times New Roman" w:eastAsia="宋体" w:cs="Times New Roman"/>
        </w:rPr>
      </w:pPr>
      <w:r>
        <w:rPr>
          <w:rFonts w:hint="eastAsia" w:ascii="Times New Roman" w:hAnsi="Times New Roman" w:eastAsia="宋体" w:cs="Times New Roman"/>
        </w:rPr>
        <w:t>甲方违反合同规定延期付款，向对方支付赔偿金额；每延期一天，由违约方向对方支付合同总价的千分之一/天的违约金，累计不超过合同总价的百分之五十款项；乙方不</w:t>
      </w:r>
      <w:r>
        <w:rPr>
          <w:rFonts w:ascii="Times New Roman" w:hAnsi="Times New Roman" w:eastAsia="宋体" w:cs="Times New Roman"/>
        </w:rPr>
        <w:t>能按合同规定按时</w:t>
      </w:r>
      <w:r>
        <w:rPr>
          <w:rFonts w:hint="eastAsia" w:ascii="Times New Roman" w:hAnsi="Times New Roman" w:eastAsia="宋体" w:cs="Times New Roman"/>
        </w:rPr>
        <w:t>供</w:t>
      </w:r>
      <w:r>
        <w:rPr>
          <w:rFonts w:ascii="Times New Roman" w:hAnsi="Times New Roman" w:eastAsia="宋体" w:cs="Times New Roman"/>
        </w:rPr>
        <w:t>货，按以下情形执行：</w:t>
      </w:r>
      <w:r>
        <w:rPr>
          <w:rFonts w:hint="eastAsia" w:ascii="Times New Roman" w:hAnsi="Times New Roman" w:eastAsia="宋体" w:cs="Times New Roman"/>
        </w:rPr>
        <w:t>1</w:t>
      </w:r>
      <w:r>
        <w:rPr>
          <w:rFonts w:ascii="Times New Roman" w:hAnsi="Times New Roman" w:eastAsia="宋体" w:cs="Times New Roman"/>
        </w:rPr>
        <w:t>.</w:t>
      </w:r>
      <w:r>
        <w:rPr>
          <w:rFonts w:hint="eastAsia" w:ascii="Times New Roman" w:hAnsi="Times New Roman" w:eastAsia="宋体" w:cs="Times New Roman"/>
        </w:rPr>
        <w:t>第</w:t>
      </w:r>
      <w:r>
        <w:rPr>
          <w:rFonts w:ascii="Times New Roman" w:hAnsi="Times New Roman" w:eastAsia="宋体" w:cs="Times New Roman"/>
        </w:rPr>
        <w:t>一阶段</w:t>
      </w:r>
      <w:r>
        <w:rPr>
          <w:rFonts w:hint="eastAsia" w:ascii="Times New Roman" w:hAnsi="Times New Roman" w:eastAsia="宋体" w:cs="Times New Roman"/>
        </w:rPr>
        <w:t>不</w:t>
      </w:r>
      <w:r>
        <w:rPr>
          <w:rFonts w:ascii="Times New Roman" w:hAnsi="Times New Roman" w:eastAsia="宋体" w:cs="Times New Roman"/>
        </w:rPr>
        <w:t>能按合同规定按时</w:t>
      </w:r>
      <w:r>
        <w:rPr>
          <w:rFonts w:hint="eastAsia" w:ascii="Times New Roman" w:hAnsi="Times New Roman" w:eastAsia="宋体" w:cs="Times New Roman"/>
        </w:rPr>
        <w:t>供</w:t>
      </w:r>
      <w:r>
        <w:rPr>
          <w:rFonts w:ascii="Times New Roman" w:hAnsi="Times New Roman" w:eastAsia="宋体" w:cs="Times New Roman"/>
        </w:rPr>
        <w:t>货</w:t>
      </w:r>
      <w:r>
        <w:rPr>
          <w:rFonts w:hint="eastAsia" w:ascii="Times New Roman" w:hAnsi="Times New Roman" w:eastAsia="宋体" w:cs="Times New Roman"/>
        </w:rPr>
        <w:t>，每延期一天，由违约方向对方支付合同总价的千分之二/天的违约金，累计不超过合同总价的百分之五十款项；2</w:t>
      </w:r>
      <w:r>
        <w:rPr>
          <w:rFonts w:ascii="Times New Roman" w:hAnsi="Times New Roman" w:eastAsia="宋体" w:cs="Times New Roman"/>
        </w:rPr>
        <w:t>.</w:t>
      </w:r>
      <w:r>
        <w:rPr>
          <w:rFonts w:hint="eastAsia" w:ascii="Times New Roman" w:hAnsi="Times New Roman" w:eastAsia="宋体" w:cs="Times New Roman"/>
        </w:rPr>
        <w:t>第</w:t>
      </w:r>
      <w:r>
        <w:rPr>
          <w:rFonts w:ascii="Times New Roman" w:hAnsi="Times New Roman" w:eastAsia="宋体" w:cs="Times New Roman"/>
        </w:rPr>
        <w:t>二阶段、第三</w:t>
      </w:r>
      <w:r>
        <w:rPr>
          <w:rFonts w:hint="eastAsia" w:ascii="Times New Roman" w:hAnsi="Times New Roman" w:eastAsia="宋体" w:cs="Times New Roman"/>
        </w:rPr>
        <w:t>阶段，乙方不</w:t>
      </w:r>
      <w:r>
        <w:rPr>
          <w:rFonts w:ascii="Times New Roman" w:hAnsi="Times New Roman" w:eastAsia="宋体" w:cs="Times New Roman"/>
        </w:rPr>
        <w:t>能按合同规定按时</w:t>
      </w:r>
      <w:r>
        <w:rPr>
          <w:rFonts w:hint="eastAsia" w:ascii="Times New Roman" w:hAnsi="Times New Roman" w:eastAsia="宋体" w:cs="Times New Roman"/>
        </w:rPr>
        <w:t>供</w:t>
      </w:r>
      <w:r>
        <w:rPr>
          <w:rFonts w:ascii="Times New Roman" w:hAnsi="Times New Roman" w:eastAsia="宋体" w:cs="Times New Roman"/>
        </w:rPr>
        <w:t>货，</w:t>
      </w:r>
      <w:r>
        <w:rPr>
          <w:rFonts w:hint="eastAsia" w:ascii="Times New Roman" w:hAnsi="Times New Roman" w:eastAsia="宋体" w:cs="Times New Roman"/>
        </w:rPr>
        <w:t>向对方支付赔偿金额；每延期一天，由违约方向对方支付合同总价的千分之一/天的违约金，累计不超过合同总价的百分之五十款项。</w:t>
      </w:r>
    </w:p>
    <w:p>
      <w:pPr>
        <w:spacing w:line="360" w:lineRule="auto"/>
        <w:rPr>
          <w:rFonts w:ascii="Times New Roman" w:hAnsi="Times New Roman" w:eastAsia="宋体" w:cs="Times New Roman"/>
          <w:b/>
        </w:rPr>
      </w:pPr>
      <w:r>
        <w:rPr>
          <w:rFonts w:ascii="Times New Roman" w:hAnsi="Times New Roman" w:eastAsia="宋体" w:cs="Times New Roman"/>
        </w:rPr>
        <w:t>8.2</w:t>
      </w:r>
      <w:r>
        <w:rPr>
          <w:rFonts w:hint="eastAsia" w:ascii="Times New Roman" w:hAnsi="Times New Roman" w:eastAsia="宋体" w:cs="Times New Roman"/>
        </w:rPr>
        <w:t>甲方违反合同，擅自对乙方的软件产品进行解密扩散或复制转让，一经发现，乙方将取消对软件的售后服务，追究甲方的法律责任，并可要求甲方赔偿乙方的经济损失（最高不超过合同总价的</w:t>
      </w:r>
      <w:r>
        <w:rPr>
          <w:rFonts w:ascii="Times New Roman" w:hAnsi="Times New Roman" w:eastAsia="宋体" w:cs="Times New Roman"/>
          <w:u w:val="single"/>
        </w:rPr>
        <w:t xml:space="preserve">30 </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jc w:val="center"/>
        <w:rPr>
          <w:rFonts w:ascii="Times New Roman" w:hAnsi="Times New Roman" w:eastAsia="宋体" w:cs="Times New Roman"/>
        </w:rPr>
      </w:pPr>
      <w:r>
        <w:rPr>
          <w:rFonts w:hint="eastAsia" w:ascii="Times New Roman" w:hAnsi="Times New Roman" w:eastAsia="宋体" w:cs="Times New Roman"/>
          <w:b/>
        </w:rPr>
        <w:t>第九章：免责条款</w:t>
      </w:r>
    </w:p>
    <w:p>
      <w:pPr>
        <w:snapToGrid w:val="0"/>
        <w:spacing w:line="360" w:lineRule="auto"/>
        <w:ind w:firstLine="472" w:firstLineChars="225"/>
        <w:rPr>
          <w:rFonts w:ascii="宋体" w:hAnsi="宋体" w:eastAsia="宋体" w:cs="Times New Roman"/>
          <w:kern w:val="0"/>
          <w:szCs w:val="21"/>
        </w:rPr>
      </w:pPr>
      <w:r>
        <w:rPr>
          <w:rFonts w:ascii="宋体" w:hAnsi="宋体" w:eastAsia="宋体" w:cs="Times New Roman"/>
          <w:kern w:val="0"/>
          <w:szCs w:val="21"/>
        </w:rPr>
        <w:t>9.1</w:t>
      </w:r>
      <w:r>
        <w:rPr>
          <w:rFonts w:hint="eastAsia" w:ascii="宋体" w:hAnsi="宋体" w:eastAsia="宋体" w:cs="Times New Roman"/>
          <w:kern w:val="0"/>
          <w:szCs w:val="21"/>
        </w:rPr>
        <w:t>若由于洪水、地震等人力不可抗拒的原因，造成当事人一方无法执行合同，应由责任人一方在不可抗拒力发生后的</w:t>
      </w:r>
      <w:r>
        <w:rPr>
          <w:rFonts w:ascii="宋体" w:hAnsi="宋体" w:eastAsia="宋体" w:cs="Times New Roman"/>
          <w:kern w:val="0"/>
          <w:szCs w:val="21"/>
        </w:rPr>
        <w:t>15</w:t>
      </w:r>
      <w:r>
        <w:rPr>
          <w:rFonts w:hint="eastAsia" w:ascii="宋体" w:hAnsi="宋体" w:eastAsia="宋体" w:cs="Times New Roman"/>
          <w:kern w:val="0"/>
          <w:szCs w:val="21"/>
        </w:rPr>
        <w:t>个工作日内出具当地公证机关的证明文件。凭证明文件免除事故责任方相关部分或全部责任。</w:t>
      </w:r>
    </w:p>
    <w:p>
      <w:pPr>
        <w:snapToGrid w:val="0"/>
        <w:spacing w:line="360" w:lineRule="auto"/>
        <w:ind w:firstLine="540" w:firstLineChars="225"/>
        <w:rPr>
          <w:rFonts w:ascii="仿宋_GB2312" w:hAnsi="宋体" w:eastAsia="宋体" w:cs="Times New Roman"/>
          <w:kern w:val="0"/>
          <w:sz w:val="24"/>
        </w:rPr>
      </w:pPr>
    </w:p>
    <w:p>
      <w:pPr>
        <w:spacing w:line="360" w:lineRule="auto"/>
        <w:jc w:val="center"/>
        <w:rPr>
          <w:rFonts w:ascii="Times New Roman" w:hAnsi="Times New Roman" w:eastAsia="宋体" w:cs="Times New Roman"/>
          <w:b/>
        </w:rPr>
      </w:pPr>
      <w:r>
        <w:rPr>
          <w:rFonts w:hint="eastAsia" w:ascii="Times New Roman" w:hAnsi="Times New Roman" w:eastAsia="宋体" w:cs="Times New Roman"/>
          <w:b/>
        </w:rPr>
        <w:t>第十章：合同生效及其他</w:t>
      </w:r>
    </w:p>
    <w:p>
      <w:pPr>
        <w:spacing w:line="360" w:lineRule="auto"/>
        <w:rPr>
          <w:rFonts w:ascii="Times New Roman" w:hAnsi="Times New Roman" w:eastAsia="宋体" w:cs="Times New Roman"/>
          <w:lang w:eastAsia="zh-TW"/>
        </w:rPr>
      </w:pPr>
      <w:r>
        <w:rPr>
          <w:rFonts w:ascii="Times New Roman" w:hAnsi="Times New Roman" w:eastAsia="宋体" w:cs="Times New Roman"/>
        </w:rPr>
        <w:t>10.1</w:t>
      </w:r>
      <w:r>
        <w:rPr>
          <w:rFonts w:hint="eastAsia" w:ascii="Times New Roman" w:hAnsi="Times New Roman" w:eastAsia="宋体" w:cs="Times New Roman"/>
        </w:rPr>
        <w:t>本合同原本为中文本，本合同壹式肆份，甲、乙双方、财政部门和代理机构各执壹份。自签订盖章之日起生效。</w:t>
      </w:r>
    </w:p>
    <w:p>
      <w:pPr>
        <w:spacing w:line="360" w:lineRule="auto"/>
        <w:ind w:left="350" w:hanging="336"/>
        <w:rPr>
          <w:rFonts w:ascii="Times New Roman" w:hAnsi="Times New Roman" w:eastAsia="宋体" w:cs="Times New Roman"/>
        </w:rPr>
      </w:pPr>
      <w:r>
        <w:rPr>
          <w:rFonts w:ascii="Times New Roman" w:hAnsi="Times New Roman" w:eastAsia="宋体" w:cs="Times New Roman"/>
        </w:rPr>
        <w:t>10.2</w:t>
      </w:r>
      <w:r>
        <w:rPr>
          <w:rFonts w:hint="eastAsia" w:ascii="Times New Roman" w:hAnsi="Times New Roman" w:eastAsia="宋体" w:cs="Times New Roman"/>
        </w:rPr>
        <w:t>本合同附件与合同正文具有同等法律效力。</w:t>
      </w:r>
    </w:p>
    <w:p>
      <w:pPr>
        <w:spacing w:line="360" w:lineRule="auto"/>
        <w:ind w:left="350" w:hanging="336"/>
        <w:rPr>
          <w:rFonts w:ascii="Times New Roman" w:hAnsi="Times New Roman" w:eastAsia="宋体" w:cs="Times New Roman"/>
        </w:rPr>
      </w:pPr>
      <w:r>
        <w:rPr>
          <w:rFonts w:ascii="Times New Roman" w:hAnsi="Times New Roman" w:eastAsia="宋体" w:cs="Times New Roman"/>
        </w:rPr>
        <w:t>10.3</w:t>
      </w:r>
      <w:r>
        <w:rPr>
          <w:rFonts w:hint="eastAsia" w:ascii="Times New Roman" w:hAnsi="Times New Roman" w:eastAsia="宋体" w:cs="Times New Roman"/>
        </w:rPr>
        <w:t>本合同在甲乙双方签字盖章后即正式生效。</w:t>
      </w:r>
    </w:p>
    <w:p>
      <w:pPr>
        <w:spacing w:line="360" w:lineRule="auto"/>
        <w:ind w:left="350" w:hanging="336"/>
        <w:rPr>
          <w:rFonts w:ascii="Times New Roman" w:hAnsi="Times New Roman" w:eastAsia="宋体" w:cs="Times New Roman"/>
        </w:rPr>
      </w:pPr>
      <w:r>
        <w:rPr>
          <w:rFonts w:ascii="Times New Roman" w:hAnsi="Times New Roman" w:eastAsia="宋体" w:cs="Times New Roman"/>
        </w:rPr>
        <w:t>10.4</w:t>
      </w:r>
      <w:r>
        <w:rPr>
          <w:rFonts w:hint="eastAsia" w:ascii="Times New Roman" w:hAnsi="Times New Roman" w:eastAsia="宋体" w:cs="Times New Roman"/>
        </w:rPr>
        <w:t>如因执行合同需对本合同内容做修改或补充，则须由甲乙双方指定的全权代表签订书面文件方可成立。</w:t>
      </w:r>
    </w:p>
    <w:p>
      <w:pPr>
        <w:spacing w:line="360" w:lineRule="auto"/>
        <w:ind w:left="350" w:hanging="336"/>
        <w:rPr>
          <w:rFonts w:ascii="Times New Roman" w:hAnsi="Times New Roman" w:eastAsia="宋体" w:cs="Times New Roman"/>
        </w:rPr>
      </w:pPr>
      <w:r>
        <w:rPr>
          <w:rFonts w:ascii="Times New Roman" w:hAnsi="Times New Roman" w:eastAsia="宋体" w:cs="Times New Roman"/>
        </w:rPr>
        <w:t>10.5</w:t>
      </w:r>
      <w:r>
        <w:rPr>
          <w:rFonts w:hint="eastAsia" w:ascii="Times New Roman" w:hAnsi="Times New Roman" w:eastAsia="宋体" w:cs="Times New Roman"/>
        </w:rPr>
        <w:t>在未得到本合同对方的书面认可前，任何一方都不可将合同的权利及义务转移到任何第三方。</w:t>
      </w:r>
    </w:p>
    <w:p>
      <w:pPr>
        <w:spacing w:line="360" w:lineRule="auto"/>
        <w:ind w:left="350" w:hanging="336"/>
        <w:rPr>
          <w:rFonts w:ascii="Times New Roman" w:hAnsi="Times New Roman" w:eastAsia="宋体" w:cs="Times New Roman"/>
        </w:rPr>
      </w:pPr>
      <w:r>
        <w:rPr>
          <w:rFonts w:ascii="Times New Roman" w:hAnsi="Times New Roman" w:eastAsia="宋体" w:cs="Times New Roman"/>
        </w:rPr>
        <w:t>10.6</w:t>
      </w:r>
      <w:r>
        <w:rPr>
          <w:rFonts w:hint="eastAsia" w:ascii="Times New Roman" w:hAnsi="Times New Roman" w:eastAsia="宋体" w:cs="Times New Roman"/>
        </w:rPr>
        <w:t>乙方保证本合同中甲方所享有的一切权力（包括合同软件的使用权以及有关软件的合法性），并保证甲方不受第三方指控。如发生第三方指控甲方购买的软件有侵权问题，甲方对此不负任何法律和经济责任，乙方应负责与第三方进行交涉，并承担由此而产生的全部责任后果</w:t>
      </w:r>
      <w:r>
        <w:rPr>
          <w:rFonts w:ascii="Times New Roman" w:hAnsi="Times New Roman" w:eastAsia="宋体" w:cs="Times New Roman"/>
        </w:rPr>
        <w:t>(</w:t>
      </w:r>
      <w:r>
        <w:rPr>
          <w:rFonts w:hint="eastAsia" w:ascii="Times New Roman" w:hAnsi="Times New Roman" w:eastAsia="宋体" w:cs="Times New Roman"/>
        </w:rPr>
        <w:t>包括甲方因此产生的律师费、差旅费、差旅补助、邮件费用等</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left="350" w:hanging="336"/>
        <w:rPr>
          <w:rFonts w:ascii="Times New Roman" w:hAnsi="Times New Roman" w:eastAsia="宋体" w:cs="Times New Roman"/>
        </w:rPr>
      </w:pPr>
      <w:r>
        <w:rPr>
          <w:rFonts w:ascii="Times New Roman" w:hAnsi="Times New Roman" w:eastAsia="宋体" w:cs="Times New Roman"/>
        </w:rPr>
        <w:t xml:space="preserve">10.7 </w:t>
      </w:r>
      <w:r>
        <w:rPr>
          <w:rFonts w:hint="eastAsia" w:ascii="Times New Roman" w:hAnsi="Times New Roman" w:eastAsia="宋体" w:cs="Times New Roman"/>
        </w:rPr>
        <w:t>鉴于本合同标的的专业技术性较强，而乙方系该技术的开发者，故在对本合同项下的技术性与安全性存在两种以上合理解释时应执行有利于甲方的解释。</w:t>
      </w:r>
    </w:p>
    <w:p>
      <w:pPr>
        <w:spacing w:line="360" w:lineRule="auto"/>
        <w:ind w:left="350" w:hanging="336"/>
        <w:rPr>
          <w:rFonts w:ascii="Times New Roman" w:hAnsi="Times New Roman" w:eastAsia="宋体" w:cs="Times New Roman"/>
        </w:rPr>
      </w:pPr>
      <w:r>
        <w:rPr>
          <w:rFonts w:ascii="Times New Roman" w:hAnsi="Times New Roman" w:eastAsia="宋体" w:cs="Times New Roman"/>
        </w:rPr>
        <w:t xml:space="preserve">10.8 </w:t>
      </w:r>
      <w:r>
        <w:rPr>
          <w:rFonts w:hint="eastAsia" w:ascii="Times New Roman" w:hAnsi="Times New Roman" w:eastAsia="宋体" w:cs="Times New Roman"/>
        </w:rPr>
        <w:t>乙方负有本合同项下的软件能够在安全的环境下安全运行的担保义务。</w:t>
      </w:r>
    </w:p>
    <w:p>
      <w:pPr>
        <w:spacing w:line="360" w:lineRule="auto"/>
        <w:ind w:left="350" w:hanging="336"/>
        <w:rPr>
          <w:rFonts w:ascii="Times New Roman" w:hAnsi="Times New Roman" w:eastAsia="宋体" w:cs="Times New Roman"/>
        </w:rPr>
      </w:pPr>
      <w:r>
        <w:rPr>
          <w:rFonts w:ascii="Times New Roman" w:hAnsi="Times New Roman" w:eastAsia="宋体" w:cs="Times New Roman"/>
        </w:rPr>
        <w:t>10.9</w:t>
      </w:r>
      <w:r>
        <w:rPr>
          <w:rFonts w:hint="eastAsia" w:ascii="Times New Roman" w:hAnsi="Times New Roman" w:eastAsia="宋体" w:cs="Times New Roman"/>
        </w:rPr>
        <w:t>甲乙双方如发生争议，可协商处理。如协商失败，则提交仲裁委员会仲裁。</w:t>
      </w:r>
    </w:p>
    <w:p>
      <w:pPr>
        <w:spacing w:line="360" w:lineRule="auto"/>
        <w:ind w:firstLine="480"/>
        <w:rPr>
          <w:rFonts w:ascii="宋体" w:hAnsi="宋体" w:eastAsia="宋体" w:cs="Times New Roman"/>
          <w:lang w:val="zh-TW"/>
        </w:rPr>
      </w:pPr>
    </w:p>
    <w:p>
      <w:pPr>
        <w:spacing w:line="360" w:lineRule="auto"/>
        <w:ind w:firstLine="480"/>
        <w:rPr>
          <w:rFonts w:ascii="宋体" w:hAnsi="宋体" w:eastAsia="宋体" w:cs="Songti SC Regular"/>
          <w:lang w:val="zh-TW"/>
        </w:rPr>
      </w:pPr>
    </w:p>
    <w:p>
      <w:pPr>
        <w:spacing w:line="360" w:lineRule="auto"/>
        <w:rPr>
          <w:rFonts w:ascii="宋体" w:hAnsi="宋体" w:eastAsia="宋体" w:cs="Times New Roman"/>
          <w:lang w:eastAsia="zh-TW"/>
        </w:rPr>
      </w:pPr>
      <w:r>
        <w:rPr>
          <w:rFonts w:hint="eastAsia" w:ascii="宋体" w:hAnsi="宋体" w:eastAsia="宋体" w:cs="Times New Roman"/>
          <w:lang w:eastAsia="zh-TW"/>
        </w:rPr>
        <w:t>甲方：                           乙方：</w:t>
      </w:r>
    </w:p>
    <w:p>
      <w:pPr>
        <w:spacing w:line="360" w:lineRule="auto"/>
        <w:rPr>
          <w:rFonts w:ascii="宋体" w:hAnsi="宋体" w:eastAsia="宋体" w:cs="Times New Roman"/>
          <w:lang w:eastAsia="zh-TW"/>
        </w:rPr>
      </w:pPr>
      <w:r>
        <w:rPr>
          <w:rFonts w:hint="eastAsia" w:ascii="宋体" w:hAnsi="宋体" w:eastAsia="宋体" w:cs="Times New Roman"/>
          <w:lang w:eastAsia="zh-TW"/>
        </w:rPr>
        <w:t>地址：                           地址：</w:t>
      </w:r>
    </w:p>
    <w:p>
      <w:pPr>
        <w:spacing w:line="360" w:lineRule="auto"/>
        <w:rPr>
          <w:rFonts w:ascii="宋体" w:hAnsi="宋体" w:eastAsia="宋体" w:cs="Times New Roman"/>
        </w:rPr>
      </w:pPr>
      <w:r>
        <w:rPr>
          <w:rFonts w:hint="eastAsia" w:ascii="宋体" w:hAnsi="宋体" w:eastAsia="宋体" w:cs="Times New Roman"/>
        </w:rPr>
        <w:t>法人代表：                       法人代表：</w:t>
      </w:r>
    </w:p>
    <w:p>
      <w:pPr>
        <w:spacing w:line="360" w:lineRule="auto"/>
        <w:rPr>
          <w:rFonts w:ascii="宋体" w:hAnsi="宋体" w:eastAsia="宋体" w:cs="Times New Roman"/>
        </w:rPr>
      </w:pPr>
      <w:r>
        <w:rPr>
          <w:rFonts w:hint="eastAsia" w:ascii="宋体" w:hAnsi="宋体" w:eastAsia="宋体" w:cs="Times New Roman"/>
        </w:rPr>
        <w:t>电话：                           电话：</w:t>
      </w:r>
    </w:p>
    <w:p>
      <w:pPr>
        <w:spacing w:line="360" w:lineRule="auto"/>
        <w:rPr>
          <w:rFonts w:ascii="宋体" w:hAnsi="宋体" w:eastAsia="宋体" w:cs="Times New Roman"/>
        </w:rPr>
      </w:pPr>
      <w:r>
        <w:rPr>
          <w:rFonts w:hint="eastAsia" w:ascii="宋体" w:hAnsi="宋体" w:eastAsia="宋体" w:cs="Times New Roman"/>
        </w:rPr>
        <w:t>电传：                           电传：</w:t>
      </w:r>
    </w:p>
    <w:p>
      <w:pPr>
        <w:spacing w:line="360" w:lineRule="auto"/>
        <w:rPr>
          <w:rFonts w:ascii="宋体" w:hAnsi="宋体" w:eastAsia="宋体" w:cs="Times New Roman"/>
        </w:rPr>
      </w:pPr>
      <w:r>
        <w:rPr>
          <w:rFonts w:hint="eastAsia" w:ascii="宋体" w:hAnsi="宋体" w:eastAsia="宋体" w:cs="Times New Roman"/>
        </w:rPr>
        <w:t>邮政编码：                       邮政编码：</w:t>
      </w:r>
    </w:p>
    <w:p>
      <w:pPr>
        <w:spacing w:line="360" w:lineRule="auto"/>
        <w:rPr>
          <w:rFonts w:ascii="宋体" w:hAnsi="宋体" w:eastAsia="宋体" w:cs="Times New Roman"/>
        </w:rPr>
      </w:pPr>
      <w:r>
        <w:rPr>
          <w:rFonts w:hint="eastAsia" w:ascii="宋体" w:hAnsi="宋体" w:eastAsia="宋体" w:cs="Times New Roman"/>
        </w:rPr>
        <w:t>开户银行：                       开户银行：</w:t>
      </w:r>
    </w:p>
    <w:p>
      <w:pPr>
        <w:spacing w:line="360" w:lineRule="auto"/>
        <w:rPr>
          <w:rFonts w:ascii="宋体" w:hAnsi="宋体" w:eastAsia="宋体" w:cs="Times New Roman"/>
        </w:rPr>
      </w:pPr>
      <w:r>
        <w:rPr>
          <w:rFonts w:hint="eastAsia" w:ascii="Times New Roman" w:hAnsi="Times New Roman" w:eastAsia="宋体" w:cs="Times New Roman"/>
        </w:rPr>
        <w:t>帐号：                           帐号：</w:t>
      </w:r>
    </w:p>
    <w:p>
      <w:pPr>
        <w:tabs>
          <w:tab w:val="left" w:pos="2472"/>
        </w:tabs>
        <w:snapToGrid w:val="0"/>
        <w:spacing w:before="120" w:line="312" w:lineRule="auto"/>
        <w:ind w:right="-87"/>
        <w:jc w:val="center"/>
        <w:rPr>
          <w:rFonts w:ascii="黑体" w:hAnsi="宋体" w:eastAsia="黑体" w:cs="Times New Roman"/>
          <w:sz w:val="30"/>
        </w:rPr>
      </w:pPr>
    </w:p>
    <w:p>
      <w:pPr>
        <w:tabs>
          <w:tab w:val="left" w:pos="2472"/>
        </w:tabs>
        <w:snapToGrid w:val="0"/>
        <w:spacing w:before="120" w:line="312" w:lineRule="auto"/>
        <w:ind w:right="-87"/>
        <w:jc w:val="center"/>
        <w:rPr>
          <w:rFonts w:ascii="黑体" w:hAnsi="宋体" w:eastAsia="黑体" w:cs="Times New Roman"/>
          <w:sz w:val="30"/>
        </w:rPr>
      </w:pPr>
    </w:p>
    <w:p>
      <w:pPr>
        <w:tabs>
          <w:tab w:val="left" w:pos="2472"/>
        </w:tabs>
        <w:snapToGrid w:val="0"/>
        <w:spacing w:before="120" w:line="312" w:lineRule="auto"/>
        <w:ind w:right="-87"/>
        <w:jc w:val="center"/>
        <w:rPr>
          <w:rFonts w:ascii="黑体" w:hAnsi="宋体" w:eastAsia="黑体" w:cs="Times New Roman"/>
          <w:sz w:val="30"/>
        </w:rPr>
      </w:pPr>
    </w:p>
    <w:p>
      <w:pPr>
        <w:tabs>
          <w:tab w:val="left" w:pos="2472"/>
        </w:tabs>
        <w:snapToGrid w:val="0"/>
        <w:spacing w:before="120" w:line="312" w:lineRule="auto"/>
        <w:ind w:right="-87"/>
        <w:jc w:val="center"/>
        <w:rPr>
          <w:rFonts w:ascii="黑体" w:hAnsi="宋体" w:eastAsia="黑体" w:cs="Times New Roman"/>
          <w:sz w:val="30"/>
        </w:rPr>
      </w:pPr>
    </w:p>
    <w:p>
      <w:pPr>
        <w:tabs>
          <w:tab w:val="left" w:pos="2472"/>
        </w:tabs>
        <w:snapToGrid w:val="0"/>
        <w:spacing w:before="120" w:line="312" w:lineRule="auto"/>
        <w:ind w:right="-87"/>
        <w:jc w:val="center"/>
        <w:rPr>
          <w:rFonts w:ascii="黑体" w:hAnsi="宋体" w:eastAsia="黑体" w:cs="Times New Roman"/>
          <w:sz w:val="30"/>
        </w:rPr>
      </w:pPr>
    </w:p>
    <w:p>
      <w:pPr>
        <w:tabs>
          <w:tab w:val="left" w:pos="2472"/>
        </w:tabs>
        <w:snapToGrid w:val="0"/>
        <w:spacing w:before="120" w:line="312" w:lineRule="auto"/>
        <w:ind w:right="-87"/>
        <w:rPr>
          <w:rFonts w:ascii="黑体" w:hAnsi="宋体" w:eastAsia="黑体" w:cs="Times New Roman"/>
          <w:sz w:val="30"/>
        </w:rPr>
      </w:pPr>
    </w:p>
    <w:p>
      <w:pPr>
        <w:tabs>
          <w:tab w:val="left" w:pos="2472"/>
        </w:tabs>
        <w:snapToGrid w:val="0"/>
        <w:spacing w:before="120" w:line="312" w:lineRule="auto"/>
        <w:ind w:right="-87"/>
        <w:rPr>
          <w:rFonts w:ascii="黑体" w:hAnsi="宋体" w:eastAsia="黑体" w:cs="Times New Roman"/>
          <w:sz w:val="30"/>
        </w:rPr>
      </w:pPr>
    </w:p>
    <w:p>
      <w:pPr>
        <w:tabs>
          <w:tab w:val="left" w:pos="2472"/>
        </w:tabs>
        <w:snapToGrid w:val="0"/>
        <w:spacing w:before="120" w:line="312" w:lineRule="auto"/>
        <w:ind w:right="-87"/>
        <w:rPr>
          <w:rFonts w:ascii="黑体" w:hAnsi="宋体" w:eastAsia="黑体" w:cs="Times New Roman"/>
          <w:sz w:val="30"/>
        </w:rPr>
      </w:pPr>
    </w:p>
    <w:p>
      <w:pPr>
        <w:tabs>
          <w:tab w:val="left" w:pos="2472"/>
        </w:tabs>
        <w:snapToGrid w:val="0"/>
        <w:spacing w:before="120" w:line="312" w:lineRule="auto"/>
        <w:ind w:right="-87"/>
        <w:rPr>
          <w:rFonts w:ascii="黑体" w:hAnsi="宋体" w:eastAsia="黑体" w:cs="Times New Roman"/>
          <w:sz w:val="30"/>
        </w:rPr>
      </w:pPr>
    </w:p>
    <w:p>
      <w:pPr>
        <w:tabs>
          <w:tab w:val="left" w:pos="2472"/>
        </w:tabs>
        <w:snapToGrid w:val="0"/>
        <w:spacing w:before="120" w:line="312" w:lineRule="auto"/>
        <w:ind w:right="-87"/>
        <w:rPr>
          <w:rFonts w:ascii="黑体" w:hAnsi="宋体" w:eastAsia="黑体" w:cs="Times New Roman"/>
          <w:sz w:val="30"/>
        </w:rPr>
      </w:pPr>
    </w:p>
    <w:p>
      <w:pPr>
        <w:tabs>
          <w:tab w:val="left" w:pos="2472"/>
        </w:tabs>
        <w:snapToGrid w:val="0"/>
        <w:spacing w:before="120" w:line="312" w:lineRule="auto"/>
        <w:ind w:right="-87"/>
        <w:jc w:val="center"/>
        <w:rPr>
          <w:rFonts w:ascii="黑体" w:hAnsi="宋体" w:eastAsia="黑体" w:cs="Times New Roman"/>
          <w:sz w:val="30"/>
        </w:rPr>
      </w:pPr>
      <w:r>
        <w:rPr>
          <w:rFonts w:hint="eastAsia" w:ascii="黑体" w:hAnsi="宋体" w:eastAsia="黑体" w:cs="Times New Roman"/>
          <w:sz w:val="30"/>
        </w:rPr>
        <w:t>第六章　投标文件格式</w:t>
      </w:r>
    </w:p>
    <w:p>
      <w:pPr>
        <w:tabs>
          <w:tab w:val="left" w:pos="2472"/>
        </w:tabs>
        <w:snapToGrid w:val="0"/>
        <w:spacing w:before="120" w:line="312" w:lineRule="auto"/>
        <w:ind w:right="-87"/>
        <w:jc w:val="center"/>
        <w:rPr>
          <w:rFonts w:ascii="黑体" w:hAnsi="宋体" w:eastAsia="黑体" w:cs="Times New Roman"/>
          <w:sz w:val="30"/>
        </w:rPr>
      </w:pPr>
    </w:p>
    <w:p>
      <w:pPr>
        <w:snapToGrid w:val="0"/>
        <w:spacing w:line="360" w:lineRule="auto"/>
        <w:ind w:right="-85"/>
        <w:rPr>
          <w:rFonts w:ascii="宋体" w:hAnsi="宋体" w:eastAsia="宋体" w:cs="Times New Roman"/>
          <w:sz w:val="24"/>
        </w:rPr>
      </w:pPr>
      <w:r>
        <w:rPr>
          <w:rFonts w:hint="eastAsia" w:ascii="宋体" w:hAnsi="宋体" w:eastAsia="宋体" w:cs="Times New Roman"/>
          <w:sz w:val="24"/>
        </w:rPr>
        <w:t>一、</w:t>
      </w:r>
      <w:r>
        <w:rPr>
          <w:rFonts w:hint="eastAsia" w:ascii="宋体" w:hAnsi="宋体" w:eastAsia="宋体" w:cs="Times New Roman"/>
          <w:b/>
          <w:sz w:val="24"/>
        </w:rPr>
        <w:t>备份文件包装封面（格式供参考）</w:t>
      </w:r>
      <w:r>
        <w:rPr>
          <w:rFonts w:hint="eastAsia" w:ascii="宋体" w:hAnsi="宋体" w:eastAsia="宋体" w:cs="Times New Roman"/>
          <w:sz w:val="24"/>
        </w:rPr>
        <w:t xml:space="preserve">： </w:t>
      </w:r>
    </w:p>
    <w:p>
      <w:pPr>
        <w:snapToGrid w:val="0"/>
        <w:spacing w:line="360" w:lineRule="auto"/>
        <w:ind w:right="-85"/>
        <w:jc w:val="center"/>
        <w:rPr>
          <w:rFonts w:ascii="宋体" w:hAnsi="宋体" w:eastAsia="宋体" w:cs="Times New Roman"/>
          <w:sz w:val="24"/>
        </w:rPr>
      </w:pPr>
    </w:p>
    <w:p>
      <w:pPr>
        <w:snapToGrid w:val="0"/>
        <w:spacing w:line="360" w:lineRule="auto"/>
        <w:ind w:right="-85"/>
        <w:jc w:val="center"/>
        <w:rPr>
          <w:rFonts w:ascii="宋体" w:hAnsi="宋体" w:eastAsia="宋体" w:cs="Times New Roman"/>
          <w:b/>
          <w:sz w:val="44"/>
        </w:rPr>
      </w:pPr>
      <w:r>
        <w:rPr>
          <w:rFonts w:hint="eastAsia" w:ascii="宋体" w:hAnsi="宋体" w:eastAsia="宋体" w:cs="Times New Roman"/>
          <w:b/>
          <w:sz w:val="44"/>
        </w:rPr>
        <w:t>投 标 文 件</w:t>
      </w:r>
    </w:p>
    <w:p>
      <w:pPr>
        <w:snapToGrid w:val="0"/>
        <w:spacing w:line="360" w:lineRule="auto"/>
        <w:ind w:right="-85"/>
        <w:rPr>
          <w:rFonts w:ascii="宋体" w:hAnsi="宋体" w:eastAsia="宋体" w:cs="Times New Roman"/>
          <w:sz w:val="24"/>
        </w:rPr>
      </w:pPr>
    </w:p>
    <w:p>
      <w:pPr>
        <w:snapToGrid w:val="0"/>
        <w:spacing w:line="360" w:lineRule="auto"/>
        <w:ind w:right="-85" w:firstLine="1124" w:firstLineChars="400"/>
        <w:rPr>
          <w:rFonts w:ascii="宋体" w:hAnsi="宋体" w:eastAsia="宋体" w:cs="Times New Roman"/>
          <w:b/>
          <w:sz w:val="28"/>
        </w:rPr>
      </w:pPr>
      <w:r>
        <w:rPr>
          <w:rFonts w:hint="eastAsia" w:ascii="宋体" w:hAnsi="宋体" w:eastAsia="宋体" w:cs="Times New Roman"/>
          <w:b/>
          <w:sz w:val="28"/>
        </w:rPr>
        <w:t xml:space="preserve">项目名称： </w:t>
      </w:r>
    </w:p>
    <w:p>
      <w:pPr>
        <w:snapToGrid w:val="0"/>
        <w:spacing w:line="360" w:lineRule="auto"/>
        <w:ind w:right="-85" w:firstLine="562" w:firstLineChars="200"/>
        <w:rPr>
          <w:rFonts w:ascii="宋体" w:hAnsi="宋体" w:eastAsia="宋体" w:cs="Times New Roman"/>
          <w:b/>
          <w:sz w:val="28"/>
          <w:u w:val="single"/>
        </w:rPr>
      </w:pPr>
      <w:r>
        <w:rPr>
          <w:rFonts w:hint="eastAsia" w:ascii="宋体" w:hAnsi="宋体" w:eastAsia="宋体" w:cs="Times New Roman"/>
          <w:b/>
          <w:sz w:val="28"/>
        </w:rPr>
        <w:t xml:space="preserve">    项目编号：</w:t>
      </w:r>
    </w:p>
    <w:p>
      <w:pPr>
        <w:snapToGrid w:val="0"/>
        <w:spacing w:line="360" w:lineRule="auto"/>
        <w:ind w:right="-85" w:firstLine="1169" w:firstLineChars="416"/>
        <w:rPr>
          <w:rFonts w:ascii="宋体" w:hAnsi="宋体" w:eastAsia="宋体" w:cs="Times New Roman"/>
          <w:b/>
          <w:sz w:val="28"/>
        </w:rPr>
      </w:pPr>
      <w:r>
        <w:rPr>
          <w:rFonts w:hint="eastAsia" w:ascii="宋体" w:hAnsi="宋体" w:eastAsia="宋体" w:cs="Times New Roman"/>
          <w:b/>
          <w:sz w:val="28"/>
        </w:rPr>
        <w:t>投标人名称：</w:t>
      </w:r>
      <w:r>
        <w:rPr>
          <w:rFonts w:hint="eastAsia" w:ascii="宋体" w:hAnsi="宋体" w:eastAsia="宋体" w:cs="Times New Roman"/>
          <w:b/>
          <w:sz w:val="28"/>
          <w:u w:val="single"/>
        </w:rPr>
        <w:t xml:space="preserve">                            （</w:t>
      </w:r>
      <w:r>
        <w:rPr>
          <w:rFonts w:hint="eastAsia" w:ascii="宋体" w:hAnsi="宋体" w:eastAsia="宋体" w:cs="Times New Roman"/>
          <w:b/>
          <w:sz w:val="28"/>
        </w:rPr>
        <w:t>加盖公章）</w:t>
      </w:r>
    </w:p>
    <w:p>
      <w:pPr>
        <w:snapToGrid w:val="0"/>
        <w:spacing w:line="360" w:lineRule="auto"/>
        <w:ind w:right="-85" w:firstLine="1169" w:firstLineChars="416"/>
        <w:rPr>
          <w:rFonts w:ascii="宋体" w:hAnsi="宋体" w:eastAsia="宋体" w:cs="Times New Roman"/>
          <w:b/>
          <w:sz w:val="28"/>
          <w:u w:val="single"/>
        </w:rPr>
      </w:pPr>
      <w:r>
        <w:rPr>
          <w:rFonts w:hint="eastAsia" w:ascii="宋体" w:hAnsi="宋体" w:eastAsia="宋体" w:cs="Times New Roman"/>
          <w:b/>
          <w:sz w:val="28"/>
        </w:rPr>
        <w:t>投标人地址：</w:t>
      </w:r>
    </w:p>
    <w:p>
      <w:pPr>
        <w:snapToGrid w:val="0"/>
        <w:spacing w:line="360" w:lineRule="auto"/>
        <w:ind w:right="-85" w:firstLine="1124" w:firstLineChars="400"/>
        <w:rPr>
          <w:rFonts w:ascii="宋体" w:hAnsi="宋体" w:eastAsia="宋体" w:cs="Times New Roman"/>
          <w:b/>
          <w:sz w:val="28"/>
          <w:u w:val="single"/>
        </w:rPr>
      </w:pPr>
      <w:r>
        <w:rPr>
          <w:rFonts w:hint="eastAsia" w:ascii="宋体" w:hAnsi="宋体" w:eastAsia="宋体" w:cs="Times New Roman"/>
          <w:b/>
          <w:sz w:val="28"/>
        </w:rPr>
        <w:t>投标联系人：电话</w:t>
      </w:r>
    </w:p>
    <w:p>
      <w:pPr>
        <w:snapToGrid w:val="0"/>
        <w:spacing w:line="360" w:lineRule="auto"/>
        <w:ind w:right="-85" w:firstLine="1124" w:firstLineChars="400"/>
        <w:rPr>
          <w:rFonts w:ascii="宋体" w:hAnsi="宋体" w:eastAsia="宋体" w:cs="Times New Roman"/>
          <w:b/>
          <w:sz w:val="28"/>
          <w:u w:val="single"/>
        </w:rPr>
      </w:pPr>
      <w:r>
        <w:rPr>
          <w:rFonts w:hint="eastAsia" w:ascii="宋体" w:hAnsi="宋体" w:eastAsia="宋体" w:cs="Times New Roman"/>
          <w:b/>
          <w:sz w:val="28"/>
        </w:rPr>
        <w:t>启封时间：</w:t>
      </w:r>
      <w:r>
        <w:rPr>
          <w:rFonts w:hint="eastAsia" w:ascii="宋体" w:hAnsi="宋体" w:eastAsia="宋体" w:cs="Times New Roman"/>
          <w:b/>
          <w:sz w:val="28"/>
          <w:u w:val="single"/>
        </w:rPr>
        <w:t>在20     年  月  日  时  分之前不得启封</w:t>
      </w:r>
    </w:p>
    <w:p>
      <w:pPr>
        <w:snapToGrid w:val="0"/>
        <w:spacing w:line="360" w:lineRule="auto"/>
        <w:ind w:right="-85" w:firstLine="4080" w:firstLineChars="1700"/>
        <w:rPr>
          <w:rFonts w:ascii="宋体" w:hAnsi="宋体" w:eastAsia="宋体" w:cs="Times New Roman"/>
          <w:sz w:val="24"/>
        </w:rPr>
      </w:pPr>
    </w:p>
    <w:p>
      <w:pPr>
        <w:snapToGrid w:val="0"/>
        <w:spacing w:line="360" w:lineRule="auto"/>
        <w:ind w:right="-85" w:firstLine="645"/>
        <w:jc w:val="center"/>
        <w:rPr>
          <w:rFonts w:ascii="宋体" w:hAnsi="宋体" w:eastAsia="宋体" w:cs="Times New Roman"/>
          <w:sz w:val="24"/>
        </w:rPr>
      </w:pPr>
      <w:r>
        <w:rPr>
          <w:rFonts w:hint="eastAsia" w:ascii="宋体" w:hAnsi="宋体" w:eastAsia="宋体" w:cs="Times New Roman"/>
          <w:sz w:val="24"/>
        </w:rPr>
        <w:t xml:space="preserve">                                 年   月   日</w:t>
      </w:r>
    </w:p>
    <w:p>
      <w:pPr>
        <w:snapToGrid w:val="0"/>
        <w:spacing w:line="360" w:lineRule="auto"/>
        <w:ind w:right="-85"/>
        <w:outlineLvl w:val="1"/>
        <w:rPr>
          <w:rFonts w:ascii="宋体" w:hAnsi="宋体" w:eastAsia="宋体" w:cs="Times New Roman"/>
          <w:sz w:val="24"/>
          <w:u w:val="single"/>
        </w:rPr>
      </w:pPr>
    </w:p>
    <w:p>
      <w:pPr>
        <w:snapToGrid w:val="0"/>
        <w:spacing w:line="312" w:lineRule="auto"/>
        <w:ind w:right="-87"/>
        <w:rPr>
          <w:rFonts w:ascii="宋体" w:hAnsi="宋体" w:eastAsia="宋体" w:cs="Times New Roman"/>
          <w:sz w:val="24"/>
        </w:rPr>
        <w:sectPr>
          <w:pgSz w:w="11906" w:h="16838"/>
          <w:pgMar w:top="1304" w:right="1106" w:bottom="1304" w:left="1531" w:header="1304" w:footer="1304" w:gutter="0"/>
          <w:cols w:space="720" w:num="1"/>
        </w:sectPr>
      </w:pPr>
    </w:p>
    <w:p>
      <w:pPr>
        <w:snapToGrid w:val="0"/>
        <w:spacing w:line="312" w:lineRule="auto"/>
        <w:ind w:right="-87"/>
        <w:rPr>
          <w:rFonts w:ascii="宋体" w:hAnsi="宋体" w:eastAsia="宋体" w:cs="Times New Roman"/>
          <w:sz w:val="24"/>
        </w:rPr>
      </w:pPr>
    </w:p>
    <w:p>
      <w:pPr>
        <w:snapToGrid w:val="0"/>
        <w:spacing w:before="120" w:line="312" w:lineRule="auto"/>
        <w:ind w:right="-341"/>
        <w:jc w:val="center"/>
        <w:rPr>
          <w:rFonts w:ascii="Times New Roman" w:hAnsi="宋体" w:eastAsia="宋体" w:cs="Times New Roman"/>
          <w:b/>
          <w:sz w:val="32"/>
        </w:rPr>
      </w:pPr>
      <w:r>
        <w:rPr>
          <w:rFonts w:hint="eastAsia" w:ascii="Times New Roman" w:hAnsi="宋体" w:eastAsia="宋体" w:cs="Times New Roman"/>
          <w:b/>
          <w:sz w:val="32"/>
        </w:rPr>
        <w:t>二、开标一览表</w:t>
      </w:r>
    </w:p>
    <w:p>
      <w:pPr>
        <w:snapToGrid w:val="0"/>
        <w:spacing w:before="120" w:line="312" w:lineRule="auto"/>
        <w:ind w:right="-341"/>
        <w:jc w:val="center"/>
        <w:rPr>
          <w:rFonts w:ascii="Times New Roman" w:hAnsi="宋体" w:eastAsia="宋体" w:cs="Times New Roman"/>
          <w:b/>
          <w:sz w:val="32"/>
        </w:rPr>
      </w:pPr>
    </w:p>
    <w:p>
      <w:pPr>
        <w:snapToGrid w:val="0"/>
        <w:spacing w:before="50" w:after="50"/>
        <w:rPr>
          <w:rFonts w:ascii="宋体" w:hAnsi="宋体" w:eastAsia="宋体" w:cs="Times New Roman"/>
        </w:rPr>
      </w:pPr>
      <w:r>
        <w:rPr>
          <w:rFonts w:hint="eastAsia" w:ascii="宋体" w:hAnsi="宋体" w:eastAsia="宋体" w:cs="Times New Roman"/>
        </w:rPr>
        <w:t>项目名称：  项目编号：投标人名称：单位：元</w:t>
      </w:r>
    </w:p>
    <w:tbl>
      <w:tblPr>
        <w:tblStyle w:val="33"/>
        <w:tblW w:w="1428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2410"/>
        <w:gridCol w:w="2570"/>
        <w:gridCol w:w="62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b/>
              </w:rPr>
            </w:pPr>
            <w:r>
              <w:rPr>
                <w:rFonts w:hint="eastAsia" w:ascii="宋体" w:hAnsi="宋体" w:eastAsia="宋体" w:cs="Times New Roman"/>
                <w:b/>
              </w:rPr>
              <w:t>序号</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b/>
              </w:rPr>
            </w:pPr>
            <w:r>
              <w:rPr>
                <w:rFonts w:hint="eastAsia" w:ascii="宋体" w:hAnsi="宋体" w:eastAsia="宋体" w:cs="Times New Roman"/>
                <w:b/>
              </w:rPr>
              <w:t>项目名称</w:t>
            </w:r>
          </w:p>
        </w:tc>
        <w:tc>
          <w:tcPr>
            <w:tcW w:w="25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b/>
              </w:rPr>
            </w:pP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b/>
              </w:rPr>
            </w:pPr>
            <w:r>
              <w:rPr>
                <w:rFonts w:hint="eastAsia" w:ascii="宋体" w:hAnsi="宋体" w:eastAsia="宋体" w:cs="Times New Roman"/>
                <w:b/>
              </w:rPr>
              <w:t xml:space="preserve"> 投标报价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b/>
              </w:rPr>
            </w:pPr>
            <w:r>
              <w:rPr>
                <w:rFonts w:hint="eastAsia" w:ascii="宋体" w:hAnsi="宋体" w:eastAsia="宋体" w:cs="Times New Roman"/>
                <w:b/>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959" w:type="dxa"/>
            <w:tcBorders>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rPr>
            </w:pPr>
          </w:p>
        </w:tc>
        <w:tc>
          <w:tcPr>
            <w:tcW w:w="2410" w:type="dxa"/>
            <w:vMerge w:val="restart"/>
            <w:tcBorders>
              <w:top w:val="single" w:color="auto" w:sz="4" w:space="0"/>
              <w:left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5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r>
              <w:rPr>
                <w:rFonts w:hint="eastAsia" w:ascii="宋体" w:hAnsi="宋体" w:eastAsia="宋体" w:cs="Times New Roman"/>
              </w:rPr>
              <w:t>第一年</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959" w:type="dxa"/>
            <w:tcBorders>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rPr>
            </w:pPr>
          </w:p>
        </w:tc>
        <w:tc>
          <w:tcPr>
            <w:tcW w:w="2410" w:type="dxa"/>
            <w:vMerge w:val="continue"/>
            <w:tcBorders>
              <w:left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5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r>
              <w:rPr>
                <w:rFonts w:hint="eastAsia" w:ascii="宋体" w:hAnsi="宋体" w:eastAsia="宋体" w:cs="Times New Roman"/>
              </w:rPr>
              <w:t>第二年</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959" w:type="dxa"/>
            <w:tcBorders>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rPr>
            </w:pPr>
          </w:p>
        </w:tc>
        <w:tc>
          <w:tcPr>
            <w:tcW w:w="2410" w:type="dxa"/>
            <w:vMerge w:val="continue"/>
            <w:tcBorders>
              <w:left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5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r>
              <w:rPr>
                <w:rFonts w:hint="eastAsia" w:ascii="宋体" w:hAnsi="宋体" w:eastAsia="宋体" w:cs="Times New Roman"/>
              </w:rPr>
              <w:t>第三年</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959" w:type="dxa"/>
            <w:tcBorders>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rPr>
            </w:pPr>
          </w:p>
        </w:tc>
        <w:tc>
          <w:tcPr>
            <w:tcW w:w="2410" w:type="dxa"/>
            <w:vMerge w:val="continue"/>
            <w:tcBorders>
              <w:left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5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r>
              <w:rPr>
                <w:rFonts w:hint="eastAsia" w:ascii="宋体" w:hAnsi="宋体" w:eastAsia="宋体" w:cs="Times New Roman"/>
              </w:rPr>
              <w:t>第四年</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959" w:type="dxa"/>
            <w:tcBorders>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rPr>
            </w:pPr>
          </w:p>
        </w:tc>
        <w:tc>
          <w:tcPr>
            <w:tcW w:w="2410" w:type="dxa"/>
            <w:vMerge w:val="continue"/>
            <w:tcBorders>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5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r>
              <w:rPr>
                <w:rFonts w:hint="eastAsia" w:ascii="宋体" w:hAnsi="宋体" w:eastAsia="宋体" w:cs="Times New Roman"/>
              </w:rPr>
              <w:t>第五年</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eastAsia="宋体" w:cs="Times New Roman"/>
              </w:rPr>
            </w:pPr>
            <w:r>
              <w:rPr>
                <w:rFonts w:hint="eastAsia" w:ascii="宋体" w:hAnsi="宋体" w:eastAsia="宋体" w:cs="Times New Roman"/>
              </w:rPr>
              <w:t>合计</w:t>
            </w:r>
          </w:p>
        </w:tc>
        <w:tc>
          <w:tcPr>
            <w:tcW w:w="13324"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eastAsia="宋体" w:cs="Times New Roman"/>
              </w:rPr>
            </w:pPr>
          </w:p>
        </w:tc>
      </w:tr>
    </w:tbl>
    <w:p>
      <w:pPr>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ind w:right="-341"/>
        <w:rPr>
          <w:rFonts w:ascii="宋体" w:hAnsi="宋体" w:eastAsia="宋体" w:cs="Times New Roman"/>
        </w:rPr>
      </w:pPr>
      <w:r>
        <w:rPr>
          <w:rFonts w:hint="eastAsia" w:ascii="宋体" w:hAnsi="宋体" w:eastAsia="宋体" w:cs="Times New Roman"/>
        </w:rPr>
        <w:t>注:1、以上报价应与“投标费用明细表”中的“合计”数相一致。</w:t>
      </w:r>
    </w:p>
    <w:p>
      <w:pPr>
        <w:snapToGrid w:val="0"/>
        <w:ind w:right="-341" w:firstLine="630" w:firstLineChars="300"/>
        <w:rPr>
          <w:rFonts w:ascii="宋体" w:hAnsi="宋体" w:eastAsia="宋体" w:cs="Times New Roman"/>
        </w:rPr>
      </w:pPr>
      <w:r>
        <w:rPr>
          <w:rFonts w:hint="eastAsia" w:ascii="宋体" w:hAnsi="宋体" w:eastAsia="宋体" w:cs="Times New Roman"/>
        </w:rPr>
        <w:t>2、项目费用包括项目实施所需的工程费、工时费、服务费、购买及制作标书费、税费及其他一切费用。</w:t>
      </w:r>
    </w:p>
    <w:p>
      <w:pPr>
        <w:snapToGrid w:val="0"/>
        <w:ind w:right="-341" w:firstLine="630" w:firstLineChars="300"/>
        <w:jc w:val="left"/>
        <w:rPr>
          <w:rFonts w:ascii="宋体" w:hAnsi="Times New Roman" w:eastAsia="宋体" w:cs="Times New Roman"/>
        </w:rPr>
      </w:pPr>
      <w:r>
        <w:rPr>
          <w:rFonts w:hint="eastAsia" w:ascii="宋体" w:hAnsi="Times New Roman" w:eastAsia="宋体" w:cs="Times New Roman"/>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ind w:right="-341" w:firstLine="630" w:firstLineChars="300"/>
        <w:jc w:val="left"/>
        <w:rPr>
          <w:rFonts w:ascii="宋体" w:hAnsi="Times New Roman" w:eastAsia="宋体" w:cs="Times New Roman"/>
        </w:rPr>
      </w:pPr>
      <w:r>
        <w:rPr>
          <w:rFonts w:hint="eastAsia" w:ascii="宋体" w:hAnsi="宋体" w:eastAsia="宋体" w:cs="Times New Roman"/>
        </w:rPr>
        <w:t>4、此表请单独信封放入投标文件袋，信封封面请注明招标编号、投标人名称及“开标一览表”字样。</w:t>
      </w:r>
    </w:p>
    <w:p>
      <w:pPr>
        <w:snapToGrid w:val="0"/>
        <w:spacing w:before="50" w:after="50"/>
        <w:rPr>
          <w:rFonts w:ascii="宋体" w:hAnsi="宋体" w:eastAsia="宋体" w:cs="Times New Roman"/>
        </w:rPr>
      </w:pPr>
    </w:p>
    <w:p>
      <w:pPr>
        <w:snapToGrid w:val="0"/>
        <w:spacing w:before="50" w:after="50"/>
        <w:rPr>
          <w:rFonts w:ascii="宋体" w:hAnsi="宋体" w:eastAsia="宋体" w:cs="Times New Roman"/>
        </w:rPr>
      </w:pPr>
      <w:r>
        <w:rPr>
          <w:rFonts w:hint="eastAsia" w:ascii="宋体" w:hAnsi="宋体" w:eastAsia="宋体" w:cs="Times New Roman"/>
        </w:rPr>
        <w:t>法定代表人（负责人）（签字或盖章）：</w:t>
      </w:r>
    </w:p>
    <w:p>
      <w:pPr>
        <w:snapToGrid w:val="0"/>
        <w:ind w:left="2" w:right="-817" w:rightChars="-389"/>
        <w:rPr>
          <w:rFonts w:ascii="宋体" w:hAnsi="宋体" w:eastAsia="宋体" w:cs="Times New Roman"/>
        </w:rPr>
      </w:pPr>
    </w:p>
    <w:p>
      <w:pPr>
        <w:snapToGrid w:val="0"/>
        <w:ind w:left="2" w:right="-817" w:rightChars="-389"/>
        <w:rPr>
          <w:rFonts w:ascii="宋体" w:hAnsi="宋体" w:eastAsia="宋体" w:cs="Times New Roman"/>
        </w:rPr>
      </w:pPr>
      <w:r>
        <w:rPr>
          <w:rFonts w:hint="eastAsia" w:ascii="宋体" w:hAnsi="宋体" w:eastAsia="宋体" w:cs="Times New Roman"/>
        </w:rPr>
        <w:t>投标人名称（盖章）：                                                   日期：年月日</w:t>
      </w:r>
    </w:p>
    <w:p>
      <w:pPr>
        <w:snapToGrid w:val="0"/>
        <w:ind w:right="-341"/>
        <w:rPr>
          <w:rFonts w:ascii="宋体" w:hAnsi="宋体" w:eastAsia="宋体" w:cs="Times New Roman"/>
        </w:rPr>
      </w:pPr>
    </w:p>
    <w:p>
      <w:pPr>
        <w:widowControl/>
        <w:overflowPunct w:val="0"/>
        <w:autoSpaceDE w:val="0"/>
        <w:autoSpaceDN w:val="0"/>
        <w:adjustRightInd w:val="0"/>
        <w:snapToGrid w:val="0"/>
        <w:spacing w:afterLines="50"/>
        <w:ind w:right="-341" w:firstLine="480" w:firstLineChars="200"/>
        <w:textAlignment w:val="baseline"/>
        <w:rPr>
          <w:rFonts w:ascii="宋体" w:hAnsi="宋体" w:eastAsia="宋体" w:cs="Times New Roman"/>
          <w:kern w:val="0"/>
          <w:sz w:val="24"/>
          <w:szCs w:val="20"/>
        </w:rPr>
        <w:sectPr>
          <w:pgSz w:w="16838" w:h="11906" w:orient="landscape"/>
          <w:pgMar w:top="1418" w:right="1361" w:bottom="924" w:left="1134" w:header="851" w:footer="851" w:gutter="0"/>
          <w:cols w:space="720" w:num="1"/>
          <w:docGrid w:linePitch="312" w:charSpace="0"/>
        </w:sectPr>
      </w:pPr>
    </w:p>
    <w:p>
      <w:pPr>
        <w:snapToGrid w:val="0"/>
        <w:spacing w:before="120" w:line="312" w:lineRule="auto"/>
        <w:ind w:right="-341"/>
        <w:jc w:val="center"/>
        <w:rPr>
          <w:rFonts w:ascii="Times New Roman" w:hAnsi="宋体" w:eastAsia="宋体" w:cs="Times New Roman"/>
          <w:b/>
          <w:sz w:val="32"/>
        </w:rPr>
      </w:pPr>
      <w:r>
        <w:rPr>
          <w:rFonts w:hint="eastAsia" w:ascii="Times New Roman" w:hAnsi="宋体" w:eastAsia="宋体" w:cs="Times New Roman"/>
          <w:b/>
          <w:sz w:val="32"/>
        </w:rPr>
        <w:t>三、投标报价明细表</w:t>
      </w:r>
    </w:p>
    <w:p>
      <w:pPr>
        <w:snapToGrid w:val="0"/>
        <w:rPr>
          <w:rFonts w:ascii="Times New Roman" w:hAnsi="宋体" w:eastAsia="宋体" w:cs="Times New Roman"/>
          <w:b/>
          <w:sz w:val="28"/>
        </w:rPr>
      </w:pPr>
    </w:p>
    <w:p>
      <w:pPr>
        <w:snapToGrid w:val="0"/>
        <w:rPr>
          <w:rFonts w:ascii="Times New Roman" w:hAnsi="宋体" w:eastAsia="宋体" w:cs="Times New Roman"/>
          <w:szCs w:val="21"/>
        </w:rPr>
      </w:pPr>
      <w:r>
        <w:rPr>
          <w:rFonts w:hint="eastAsia" w:ascii="Times New Roman" w:hAnsi="宋体" w:eastAsia="宋体" w:cs="Times New Roman"/>
          <w:szCs w:val="21"/>
        </w:rPr>
        <w:t>招标项目：金额单位：人民币（元）</w:t>
      </w:r>
    </w:p>
    <w:p>
      <w:pPr>
        <w:snapToGrid w:val="0"/>
        <w:rPr>
          <w:rFonts w:ascii="Times New Roman" w:hAnsi="宋体" w:eastAsia="宋体" w:cs="Times New Roman"/>
          <w:szCs w:val="21"/>
        </w:rPr>
      </w:pPr>
      <w:r>
        <w:rPr>
          <w:rFonts w:hint="eastAsia" w:ascii="Times New Roman" w:hAnsi="宋体" w:eastAsia="宋体" w:cs="Times New Roman"/>
          <w:szCs w:val="21"/>
        </w:rPr>
        <w:t>招标编号：</w:t>
      </w:r>
    </w:p>
    <w:tbl>
      <w:tblPr>
        <w:tblStyle w:val="33"/>
        <w:tblW w:w="948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100"/>
        <w:gridCol w:w="1080"/>
        <w:gridCol w:w="1440"/>
        <w:gridCol w:w="8"/>
        <w:gridCol w:w="1612"/>
        <w:gridCol w:w="1260"/>
        <w:gridCol w:w="8"/>
        <w:gridCol w:w="14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eastAsia="宋体" w:cs="Times New Roman"/>
                <w:spacing w:val="20"/>
              </w:rPr>
            </w:pPr>
            <w:r>
              <w:rPr>
                <w:rFonts w:hint="eastAsia" w:ascii="宋体" w:hAnsi="宋体" w:eastAsia="宋体" w:cs="Times New Roman"/>
              </w:rPr>
              <w:t>序号</w:t>
            </w:r>
          </w:p>
        </w:tc>
        <w:tc>
          <w:tcPr>
            <w:tcW w:w="21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eastAsia="宋体" w:cs="Times New Roman"/>
                <w:spacing w:val="20"/>
              </w:rPr>
            </w:pPr>
            <w:r>
              <w:rPr>
                <w:rFonts w:hint="eastAsia" w:ascii="宋体" w:hAnsi="宋体" w:eastAsia="宋体" w:cs="Times New Roman"/>
              </w:rPr>
              <w:t>项目名称</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420" w:firstLineChars="200"/>
              <w:rPr>
                <w:rFonts w:ascii="宋体" w:hAnsi="宋体" w:eastAsia="宋体" w:cs="Times New Roman"/>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eastAsia="宋体" w:cs="Times New Roman"/>
                <w:spacing w:val="20"/>
              </w:rPr>
            </w:pPr>
            <w:r>
              <w:rPr>
                <w:rFonts w:hint="eastAsia" w:ascii="宋体" w:hAnsi="宋体" w:eastAsia="宋体" w:cs="Times New Roman"/>
              </w:rPr>
              <w:t>单价</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eastAsia="宋体" w:cs="Times New Roman"/>
                <w:spacing w:val="20"/>
              </w:rPr>
            </w:pPr>
            <w:r>
              <w:rPr>
                <w:rFonts w:hint="eastAsia" w:ascii="宋体" w:hAnsi="宋体" w:eastAsia="宋体" w:cs="Times New Roman"/>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68" w:type="dxa"/>
            <w:gridSpan w:val="5"/>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kern w:val="0"/>
              </w:rPr>
            </w:pPr>
          </w:p>
        </w:tc>
        <w:tc>
          <w:tcPr>
            <w:tcW w:w="16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p>
        </w:tc>
        <w:tc>
          <w:tcPr>
            <w:tcW w:w="1268"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p>
        </w:tc>
        <w:tc>
          <w:tcPr>
            <w:tcW w:w="14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kern w:val="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kern w:val="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kern w:val="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kern w:val="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kern w:val="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kern w:val="0"/>
              </w:rPr>
            </w:pPr>
          </w:p>
        </w:tc>
        <w:tc>
          <w:tcPr>
            <w:tcW w:w="288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kern w:val="0"/>
              </w:rPr>
            </w:pPr>
          </w:p>
        </w:tc>
        <w:tc>
          <w:tcPr>
            <w:tcW w:w="288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040" w:type="dxa"/>
            <w:gridSpan w:val="7"/>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eastAsia="宋体" w:cs="Times New Roman"/>
                <w:spacing w:val="20"/>
              </w:rPr>
            </w:pPr>
            <w:r>
              <w:rPr>
                <w:rFonts w:hint="eastAsia" w:ascii="宋体" w:hAnsi="宋体" w:eastAsia="宋体" w:cs="Times New Roman"/>
                <w:spacing w:val="20"/>
              </w:rPr>
              <w:t>合    计  金  额</w:t>
            </w: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eastAsia="宋体" w:cs="Times New Roman"/>
                <w:spacing w:val="20"/>
              </w:rPr>
            </w:pPr>
          </w:p>
        </w:tc>
      </w:tr>
    </w:tbl>
    <w:p>
      <w:pPr>
        <w:tabs>
          <w:tab w:val="left" w:pos="1418"/>
        </w:tabs>
        <w:snapToGrid w:val="0"/>
        <w:spacing w:before="50" w:after="50"/>
        <w:rPr>
          <w:rFonts w:ascii="宋体" w:hAnsi="宋体" w:eastAsia="宋体" w:cs="Times New Roman"/>
          <w:spacing w:val="20"/>
          <w:kern w:val="0"/>
        </w:rPr>
      </w:pPr>
      <w:r>
        <w:rPr>
          <w:rFonts w:hint="eastAsia" w:ascii="宋体" w:hAnsi="宋体" w:eastAsia="宋体" w:cs="Times New Roman"/>
          <w:spacing w:val="20"/>
          <w:kern w:val="0"/>
        </w:rPr>
        <w:t>注：费用包括设备费、人工费、服务费、运输费、安装调试费及实施本项目所需的其他一切费用。</w:t>
      </w:r>
    </w:p>
    <w:p>
      <w:pPr>
        <w:tabs>
          <w:tab w:val="left" w:pos="1418"/>
        </w:tabs>
        <w:snapToGrid w:val="0"/>
        <w:spacing w:before="50" w:after="50"/>
        <w:rPr>
          <w:rFonts w:ascii="宋体" w:hAnsi="宋体" w:eastAsia="宋体" w:cs="Times New Roman"/>
          <w:spacing w:val="20"/>
          <w:kern w:val="0"/>
          <w:sz w:val="28"/>
          <w:u w:val="single"/>
        </w:rPr>
      </w:pPr>
    </w:p>
    <w:p>
      <w:pPr>
        <w:snapToGrid w:val="0"/>
        <w:ind w:right="-341"/>
        <w:rPr>
          <w:rFonts w:ascii="宋体" w:hAnsi="宋体" w:eastAsia="宋体" w:cs="Times New Roman"/>
        </w:rPr>
      </w:pPr>
      <w:r>
        <w:rPr>
          <w:rFonts w:hint="eastAsia" w:ascii="宋体" w:hAnsi="宋体" w:eastAsia="宋体" w:cs="Times New Roman"/>
        </w:rPr>
        <w:t>法定代表人（负责人）（签字或盖章）：</w:t>
      </w:r>
    </w:p>
    <w:p>
      <w:pPr>
        <w:snapToGrid w:val="0"/>
        <w:spacing w:before="50" w:after="50"/>
        <w:rPr>
          <w:rFonts w:ascii="宋体" w:hAnsi="宋体" w:eastAsia="宋体" w:cs="Times New Roman"/>
        </w:rPr>
      </w:pPr>
    </w:p>
    <w:p>
      <w:pPr>
        <w:snapToGrid w:val="0"/>
        <w:spacing w:before="50" w:after="50"/>
        <w:rPr>
          <w:rFonts w:ascii="宋体" w:hAnsi="宋体" w:eastAsia="宋体" w:cs="Times New Roman"/>
          <w:spacing w:val="20"/>
          <w:u w:val="single"/>
        </w:rPr>
      </w:pPr>
      <w:r>
        <w:rPr>
          <w:rFonts w:hint="eastAsia" w:ascii="宋体" w:hAnsi="宋体" w:eastAsia="宋体" w:cs="Times New Roman"/>
        </w:rPr>
        <w:t xml:space="preserve">投标人名称（盖章）： </w:t>
      </w:r>
      <w:r>
        <w:rPr>
          <w:rFonts w:hint="eastAsia" w:ascii="宋体" w:hAnsi="宋体" w:eastAsia="宋体" w:cs="Times New Roman"/>
          <w:spacing w:val="20"/>
        </w:rPr>
        <w:t xml:space="preserve">          日  期：</w:t>
      </w:r>
    </w:p>
    <w:p>
      <w:pPr>
        <w:snapToGrid w:val="0"/>
        <w:spacing w:before="50" w:after="50"/>
        <w:rPr>
          <w:rFonts w:ascii="宋体" w:hAnsi="宋体" w:eastAsia="宋体" w:cs="Times New Roman"/>
        </w:rPr>
      </w:pPr>
    </w:p>
    <w:p>
      <w:pPr>
        <w:snapToGrid w:val="0"/>
        <w:spacing w:line="312" w:lineRule="auto"/>
        <w:ind w:right="-341"/>
        <w:rPr>
          <w:rFonts w:ascii="宋体" w:hAnsi="宋体" w:eastAsia="宋体" w:cs="Times New Roman"/>
        </w:rPr>
      </w:pPr>
    </w:p>
    <w:p>
      <w:pPr>
        <w:snapToGrid w:val="0"/>
        <w:spacing w:before="120" w:line="312" w:lineRule="auto"/>
        <w:ind w:right="-341"/>
        <w:rPr>
          <w:rFonts w:ascii="Times New Roman" w:hAnsi="宋体" w:eastAsia="宋体" w:cs="Times New Roman"/>
          <w:b/>
          <w:sz w:val="32"/>
        </w:rPr>
      </w:pPr>
    </w:p>
    <w:p>
      <w:pPr>
        <w:snapToGrid w:val="0"/>
        <w:spacing w:before="120" w:line="312" w:lineRule="auto"/>
        <w:ind w:right="-341"/>
        <w:rPr>
          <w:rFonts w:ascii="Times New Roman" w:hAnsi="宋体" w:eastAsia="宋体" w:cs="Times New Roman"/>
          <w:b/>
          <w:sz w:val="32"/>
        </w:rPr>
      </w:pPr>
    </w:p>
    <w:p>
      <w:pPr>
        <w:snapToGrid w:val="0"/>
        <w:spacing w:before="120" w:line="312" w:lineRule="auto"/>
        <w:ind w:right="-341"/>
        <w:rPr>
          <w:rFonts w:ascii="Times New Roman" w:hAnsi="宋体" w:eastAsia="宋体" w:cs="Times New Roman"/>
          <w:b/>
          <w:sz w:val="32"/>
        </w:rPr>
      </w:pPr>
    </w:p>
    <w:p>
      <w:pPr>
        <w:snapToGrid w:val="0"/>
        <w:spacing w:before="120" w:line="312" w:lineRule="auto"/>
        <w:ind w:right="-341"/>
        <w:rPr>
          <w:rFonts w:ascii="Times New Roman" w:hAnsi="宋体" w:eastAsia="宋体" w:cs="Times New Roman"/>
          <w:b/>
          <w:sz w:val="32"/>
        </w:rPr>
      </w:pPr>
    </w:p>
    <w:p>
      <w:pPr>
        <w:snapToGrid w:val="0"/>
        <w:spacing w:before="120" w:line="312" w:lineRule="auto"/>
        <w:ind w:right="-341"/>
        <w:rPr>
          <w:rFonts w:ascii="Times New Roman" w:hAnsi="宋体" w:eastAsia="宋体" w:cs="Times New Roman"/>
          <w:b/>
          <w:sz w:val="32"/>
        </w:rPr>
      </w:pPr>
      <w:r>
        <w:rPr>
          <w:rFonts w:hint="eastAsia" w:ascii="Times New Roman" w:hAnsi="宋体" w:eastAsia="宋体" w:cs="Times New Roman"/>
          <w:b/>
          <w:sz w:val="32"/>
        </w:rPr>
        <w:t>四、</w:t>
      </w:r>
    </w:p>
    <w:p>
      <w:pPr>
        <w:snapToGrid w:val="0"/>
        <w:spacing w:before="120" w:line="312" w:lineRule="auto"/>
        <w:ind w:right="-341" w:firstLine="3213" w:firstLineChars="1000"/>
        <w:rPr>
          <w:rFonts w:ascii="Times New Roman" w:hAnsi="宋体" w:eastAsia="宋体" w:cs="Times New Roman"/>
          <w:b/>
          <w:sz w:val="32"/>
        </w:rPr>
      </w:pPr>
      <w:r>
        <w:rPr>
          <w:rFonts w:hint="eastAsia" w:ascii="Times New Roman" w:hAnsi="宋体" w:eastAsia="宋体" w:cs="Times New Roman"/>
          <w:b/>
          <w:sz w:val="32"/>
        </w:rPr>
        <w:t>中小企业声明函</w:t>
      </w:r>
    </w:p>
    <w:p>
      <w:pPr>
        <w:autoSpaceDE w:val="0"/>
        <w:autoSpaceDN w:val="0"/>
        <w:adjustRightInd w:val="0"/>
        <w:ind w:right="-341" w:firstLine="3255" w:firstLineChars="1550"/>
        <w:jc w:val="left"/>
        <w:rPr>
          <w:rFonts w:ascii="宋体" w:hAnsi="Times New Roman" w:eastAsia="宋体" w:cs="宋体"/>
          <w:kern w:val="0"/>
          <w:szCs w:val="21"/>
        </w:rPr>
      </w:pPr>
      <w:r>
        <w:rPr>
          <w:rFonts w:hint="eastAsia" w:ascii="宋体" w:hAnsi="Times New Roman" w:eastAsia="宋体" w:cs="宋体"/>
          <w:kern w:val="0"/>
          <w:szCs w:val="21"/>
        </w:rPr>
        <w:t>【非小微企业不用提供】</w:t>
      </w:r>
    </w:p>
    <w:p>
      <w:pPr>
        <w:autoSpaceDE w:val="0"/>
        <w:autoSpaceDN w:val="0"/>
        <w:adjustRightInd w:val="0"/>
        <w:ind w:right="-341"/>
        <w:jc w:val="left"/>
        <w:rPr>
          <w:rFonts w:ascii="宋体" w:hAnsi="Times New Roman" w:eastAsia="宋体" w:cs="宋体"/>
          <w:kern w:val="0"/>
          <w:szCs w:val="21"/>
        </w:rPr>
      </w:pPr>
    </w:p>
    <w:p>
      <w:pPr>
        <w:autoSpaceDE w:val="0"/>
        <w:autoSpaceDN w:val="0"/>
        <w:adjustRightInd w:val="0"/>
        <w:ind w:right="-341"/>
        <w:jc w:val="left"/>
        <w:rPr>
          <w:rFonts w:ascii="宋体" w:hAnsi="Times New Roman" w:eastAsia="宋体" w:cs="宋体"/>
          <w:kern w:val="0"/>
          <w:szCs w:val="21"/>
        </w:rPr>
      </w:pPr>
    </w:p>
    <w:p>
      <w:pPr>
        <w:autoSpaceDE w:val="0"/>
        <w:autoSpaceDN w:val="0"/>
        <w:adjustRightInd w:val="0"/>
        <w:spacing w:line="360" w:lineRule="auto"/>
        <w:ind w:right="-341" w:firstLine="420" w:firstLineChars="200"/>
        <w:jc w:val="left"/>
        <w:rPr>
          <w:rFonts w:ascii="宋体" w:hAnsi="宋体" w:eastAsia="宋体" w:cs="宋体"/>
          <w:kern w:val="0"/>
          <w:szCs w:val="21"/>
        </w:rPr>
      </w:pPr>
      <w:r>
        <w:rPr>
          <w:rFonts w:hint="eastAsia" w:ascii="宋体" w:hAnsi="宋体" w:eastAsia="宋体" w:cs="宋体"/>
          <w:kern w:val="0"/>
          <w:szCs w:val="21"/>
        </w:rPr>
        <w:t>本企业郑重声明，根据《政府采购促进中小企业发展暂行办法》（财库</w:t>
      </w:r>
      <w:r>
        <w:rPr>
          <w:rFonts w:ascii="宋体" w:hAnsi="宋体" w:eastAsia="宋体" w:cs="Arial"/>
          <w:kern w:val="0"/>
          <w:szCs w:val="21"/>
        </w:rPr>
        <w:t>[2011]181</w:t>
      </w:r>
      <w:r>
        <w:rPr>
          <w:rFonts w:hint="eastAsia" w:ascii="宋体" w:hAnsi="宋体" w:eastAsia="宋体" w:cs="宋体"/>
          <w:kern w:val="0"/>
          <w:szCs w:val="21"/>
        </w:rPr>
        <w:t>号）的规定，本企业为（填写行业）（请填写：小型、微型）企业。即，本企业同时满足以下条件：</w:t>
      </w:r>
    </w:p>
    <w:p>
      <w:pPr>
        <w:autoSpaceDE w:val="0"/>
        <w:autoSpaceDN w:val="0"/>
        <w:adjustRightInd w:val="0"/>
        <w:spacing w:line="360" w:lineRule="auto"/>
        <w:ind w:right="-341" w:firstLine="420" w:firstLineChars="200"/>
        <w:jc w:val="left"/>
        <w:rPr>
          <w:rFonts w:ascii="宋体" w:hAnsi="宋体" w:eastAsia="宋体" w:cs="宋体"/>
          <w:kern w:val="0"/>
          <w:szCs w:val="21"/>
        </w:rPr>
      </w:pPr>
      <w:r>
        <w:rPr>
          <w:rFonts w:ascii="宋体" w:hAnsi="宋体" w:eastAsia="宋体" w:cs="Arial"/>
          <w:kern w:val="0"/>
          <w:szCs w:val="21"/>
        </w:rPr>
        <w:t>1.</w:t>
      </w:r>
      <w:r>
        <w:rPr>
          <w:rFonts w:hint="eastAsia" w:ascii="宋体" w:hAnsi="宋体" w:eastAsia="宋体" w:cs="宋体"/>
          <w:kern w:val="0"/>
          <w:szCs w:val="21"/>
        </w:rPr>
        <w:t>根据《工业和信息化部、国家统计局、国家发展和改革委员会、财政部关于印发中小企业划型标准规定的通知》（工信部联企业</w:t>
      </w:r>
      <w:r>
        <w:rPr>
          <w:rFonts w:ascii="宋体" w:hAnsi="宋体" w:eastAsia="宋体" w:cs="Arial"/>
          <w:kern w:val="0"/>
          <w:szCs w:val="21"/>
        </w:rPr>
        <w:t>[2011]300</w:t>
      </w:r>
      <w:r>
        <w:rPr>
          <w:rFonts w:hint="eastAsia" w:ascii="宋体" w:hAnsi="宋体" w:eastAsia="宋体" w:cs="宋体"/>
          <w:kern w:val="0"/>
          <w:szCs w:val="21"/>
        </w:rPr>
        <w:t>号）规定的划分标准，本企业为</w:t>
      </w:r>
      <w:r>
        <w:rPr>
          <w:rFonts w:ascii="宋体" w:hAnsi="宋体" w:eastAsia="宋体" w:cs="Arial"/>
          <w:kern w:val="0"/>
          <w:szCs w:val="21"/>
        </w:rPr>
        <w:t>______</w:t>
      </w:r>
      <w:r>
        <w:rPr>
          <w:rFonts w:hint="eastAsia" w:ascii="宋体" w:hAnsi="宋体" w:eastAsia="宋体" w:cs="宋体"/>
          <w:kern w:val="0"/>
          <w:szCs w:val="21"/>
        </w:rPr>
        <w:t>（请填写：小型、微型）企业。</w:t>
      </w:r>
    </w:p>
    <w:p>
      <w:pPr>
        <w:autoSpaceDE w:val="0"/>
        <w:autoSpaceDN w:val="0"/>
        <w:adjustRightInd w:val="0"/>
        <w:spacing w:line="360" w:lineRule="auto"/>
        <w:ind w:right="-341" w:firstLine="420" w:firstLineChars="200"/>
        <w:jc w:val="left"/>
        <w:rPr>
          <w:rFonts w:ascii="宋体" w:hAnsi="宋体" w:eastAsia="宋体" w:cs="宋体"/>
          <w:kern w:val="0"/>
          <w:szCs w:val="21"/>
        </w:rPr>
      </w:pPr>
      <w:r>
        <w:rPr>
          <w:rFonts w:ascii="宋体" w:hAnsi="宋体" w:eastAsia="宋体" w:cs="Arial"/>
          <w:kern w:val="0"/>
          <w:szCs w:val="21"/>
        </w:rPr>
        <w:t>2.</w:t>
      </w:r>
      <w:r>
        <w:rPr>
          <w:rFonts w:hint="eastAsia" w:ascii="宋体" w:hAnsi="宋体" w:eastAsia="宋体" w:cs="宋体"/>
          <w:kern w:val="0"/>
          <w:szCs w:val="21"/>
        </w:rPr>
        <w:t>本企业参加</w:t>
      </w:r>
      <w:r>
        <w:rPr>
          <w:rFonts w:ascii="宋体" w:hAnsi="宋体" w:eastAsia="宋体" w:cs="Arial"/>
          <w:kern w:val="0"/>
          <w:szCs w:val="21"/>
        </w:rPr>
        <w:t>______</w:t>
      </w:r>
      <w:r>
        <w:rPr>
          <w:rFonts w:hint="eastAsia" w:ascii="宋体" w:hAnsi="宋体" w:eastAsia="宋体" w:cs="宋体"/>
          <w:kern w:val="0"/>
          <w:szCs w:val="21"/>
        </w:rPr>
        <w:t>（采购人）的</w:t>
      </w:r>
      <w:r>
        <w:rPr>
          <w:rFonts w:ascii="宋体" w:hAnsi="宋体" w:eastAsia="宋体" w:cs="Arial"/>
          <w:kern w:val="0"/>
          <w:szCs w:val="21"/>
        </w:rPr>
        <w:t>______</w:t>
      </w:r>
      <w:r>
        <w:rPr>
          <w:rFonts w:hint="eastAsia" w:ascii="宋体" w:hAnsi="宋体" w:eastAsia="宋体" w:cs="宋体"/>
          <w:kern w:val="0"/>
          <w:szCs w:val="21"/>
        </w:rPr>
        <w:t>（项目名称）</w:t>
      </w:r>
      <w:r>
        <w:rPr>
          <w:rFonts w:ascii="宋体" w:hAnsi="宋体" w:eastAsia="宋体" w:cs="Arial"/>
          <w:kern w:val="0"/>
          <w:szCs w:val="21"/>
        </w:rPr>
        <w:t>______</w:t>
      </w:r>
      <w:r>
        <w:rPr>
          <w:rFonts w:hint="eastAsia" w:ascii="宋体" w:hAnsi="宋体" w:eastAsia="宋体" w:cs="宋体"/>
          <w:kern w:val="0"/>
          <w:szCs w:val="21"/>
        </w:rPr>
        <w:t>（标项名称）采购活动，所提供的货物为本企业制造的货物，或者由其他</w:t>
      </w:r>
      <w:r>
        <w:rPr>
          <w:rFonts w:ascii="宋体" w:hAnsi="宋体" w:eastAsia="宋体" w:cs="Arial"/>
          <w:kern w:val="0"/>
          <w:szCs w:val="21"/>
        </w:rPr>
        <w:t>______</w:t>
      </w:r>
      <w:r>
        <w:rPr>
          <w:rFonts w:hint="eastAsia" w:ascii="宋体" w:hAnsi="宋体" w:eastAsia="宋体" w:cs="宋体"/>
          <w:kern w:val="0"/>
          <w:szCs w:val="21"/>
        </w:rPr>
        <w:t>（请填写：小型、微型）企业制造（制造商的中小企业声明函另附）。本项所称货物不包括使用大型企业注册商标的货物及进口货物。</w:t>
      </w:r>
    </w:p>
    <w:p>
      <w:pPr>
        <w:autoSpaceDE w:val="0"/>
        <w:autoSpaceDN w:val="0"/>
        <w:adjustRightInd w:val="0"/>
        <w:spacing w:line="360" w:lineRule="auto"/>
        <w:ind w:right="-341" w:firstLine="420" w:firstLineChars="200"/>
        <w:jc w:val="left"/>
        <w:rPr>
          <w:rFonts w:ascii="宋体" w:hAnsi="宋体" w:eastAsia="宋体" w:cs="宋体"/>
          <w:kern w:val="0"/>
          <w:szCs w:val="21"/>
        </w:rPr>
      </w:pPr>
      <w:r>
        <w:rPr>
          <w:rFonts w:hint="eastAsia" w:ascii="宋体" w:hAnsi="宋体" w:eastAsia="宋体" w:cs="宋体"/>
          <w:kern w:val="0"/>
          <w:szCs w:val="21"/>
        </w:rPr>
        <w:t>本企业对上述声明的真实性负责。如有虚假，将依法承担相应责任。</w:t>
      </w:r>
    </w:p>
    <w:p>
      <w:pPr>
        <w:autoSpaceDE w:val="0"/>
        <w:autoSpaceDN w:val="0"/>
        <w:adjustRightInd w:val="0"/>
        <w:spacing w:line="360" w:lineRule="auto"/>
        <w:ind w:right="-341" w:firstLine="4200" w:firstLineChars="2000"/>
        <w:jc w:val="left"/>
        <w:rPr>
          <w:rFonts w:ascii="宋体" w:hAnsi="宋体" w:eastAsia="宋体" w:cs="宋体"/>
          <w:kern w:val="0"/>
          <w:szCs w:val="21"/>
        </w:rPr>
      </w:pPr>
    </w:p>
    <w:p>
      <w:pPr>
        <w:autoSpaceDE w:val="0"/>
        <w:autoSpaceDN w:val="0"/>
        <w:adjustRightInd w:val="0"/>
        <w:spacing w:line="360" w:lineRule="auto"/>
        <w:ind w:right="-341" w:firstLine="4305" w:firstLineChars="2050"/>
        <w:jc w:val="left"/>
        <w:rPr>
          <w:rFonts w:ascii="宋体" w:hAnsi="宋体" w:eastAsia="宋体" w:cs="宋体"/>
          <w:kern w:val="0"/>
          <w:szCs w:val="21"/>
        </w:rPr>
      </w:pPr>
      <w:r>
        <w:rPr>
          <w:rFonts w:hint="eastAsia" w:ascii="宋体" w:hAnsi="宋体" w:eastAsia="宋体" w:cs="宋体"/>
          <w:kern w:val="0"/>
          <w:szCs w:val="21"/>
        </w:rPr>
        <w:t>投标人名称（盖章）：</w:t>
      </w:r>
    </w:p>
    <w:p>
      <w:pPr>
        <w:autoSpaceDE w:val="0"/>
        <w:autoSpaceDN w:val="0"/>
        <w:adjustRightInd w:val="0"/>
        <w:spacing w:line="360" w:lineRule="auto"/>
        <w:ind w:right="-341" w:firstLine="4305" w:firstLineChars="2050"/>
        <w:jc w:val="left"/>
        <w:rPr>
          <w:rFonts w:ascii="宋体" w:hAnsi="宋体" w:eastAsia="宋体" w:cs="宋体"/>
          <w:kern w:val="0"/>
          <w:szCs w:val="21"/>
        </w:rPr>
      </w:pPr>
      <w:r>
        <w:rPr>
          <w:rFonts w:hint="eastAsia" w:ascii="宋体" w:hAnsi="宋体" w:eastAsia="宋体" w:cs="宋体"/>
          <w:kern w:val="0"/>
          <w:szCs w:val="21"/>
        </w:rPr>
        <w:t>日期：年月日</w:t>
      </w:r>
    </w:p>
    <w:p>
      <w:pPr>
        <w:autoSpaceDE w:val="0"/>
        <w:autoSpaceDN w:val="0"/>
        <w:adjustRightInd w:val="0"/>
        <w:spacing w:line="360" w:lineRule="auto"/>
        <w:ind w:right="-341"/>
        <w:jc w:val="left"/>
        <w:rPr>
          <w:rFonts w:ascii="宋体" w:hAnsi="宋体" w:eastAsia="宋体" w:cs="宋体"/>
          <w:kern w:val="0"/>
          <w:szCs w:val="21"/>
        </w:rPr>
      </w:pPr>
      <w:r>
        <w:rPr>
          <w:rFonts w:hint="eastAsia" w:ascii="宋体" w:hAnsi="宋体" w:eastAsia="宋体" w:cs="宋体"/>
          <w:kern w:val="0"/>
          <w:szCs w:val="21"/>
        </w:rPr>
        <w:t>说明：</w:t>
      </w:r>
    </w:p>
    <w:p>
      <w:pPr>
        <w:autoSpaceDE w:val="0"/>
        <w:autoSpaceDN w:val="0"/>
        <w:adjustRightInd w:val="0"/>
        <w:spacing w:line="360" w:lineRule="auto"/>
        <w:ind w:right="-341" w:firstLine="420" w:firstLineChars="200"/>
        <w:jc w:val="left"/>
        <w:rPr>
          <w:rFonts w:ascii="宋体" w:hAnsi="宋体" w:eastAsia="宋体" w:cs="宋体"/>
          <w:kern w:val="0"/>
          <w:szCs w:val="21"/>
        </w:rPr>
      </w:pPr>
      <w:r>
        <w:rPr>
          <w:rFonts w:ascii="宋体" w:hAnsi="宋体" w:eastAsia="宋体" w:cs="Arial"/>
          <w:kern w:val="0"/>
          <w:szCs w:val="21"/>
        </w:rPr>
        <w:t>1</w:t>
      </w:r>
      <w:r>
        <w:rPr>
          <w:rFonts w:hint="eastAsia" w:ascii="宋体" w:hAnsi="宋体" w:eastAsia="宋体" w:cs="宋体"/>
          <w:kern w:val="0"/>
          <w:szCs w:val="21"/>
        </w:rPr>
        <w:t>）投标人为小型、微型企业的提供此函。</w:t>
      </w:r>
    </w:p>
    <w:p>
      <w:pPr>
        <w:autoSpaceDE w:val="0"/>
        <w:autoSpaceDN w:val="0"/>
        <w:adjustRightInd w:val="0"/>
        <w:spacing w:line="360" w:lineRule="auto"/>
        <w:ind w:right="-341" w:firstLine="420" w:firstLineChars="200"/>
        <w:jc w:val="left"/>
        <w:rPr>
          <w:rFonts w:ascii="宋体" w:hAnsi="宋体" w:eastAsia="宋体" w:cs="宋体"/>
          <w:kern w:val="0"/>
          <w:szCs w:val="21"/>
        </w:rPr>
      </w:pPr>
      <w:r>
        <w:rPr>
          <w:rFonts w:ascii="宋体" w:hAnsi="宋体" w:eastAsia="宋体" w:cs="Arial"/>
          <w:kern w:val="0"/>
          <w:szCs w:val="21"/>
        </w:rPr>
        <w:t>2</w:t>
      </w:r>
      <w:r>
        <w:rPr>
          <w:rFonts w:hint="eastAsia" w:ascii="宋体" w:hAnsi="宋体" w:eastAsia="宋体" w:cs="宋体"/>
          <w:kern w:val="0"/>
          <w:szCs w:val="21"/>
        </w:rPr>
        <w:t>）所投标项内的产品如由多个企业制造的，在填写企业类型时，按产品生产企业中规模最大的企业类型填写。</w:t>
      </w:r>
    </w:p>
    <w:p>
      <w:pPr>
        <w:autoSpaceDE w:val="0"/>
        <w:autoSpaceDN w:val="0"/>
        <w:adjustRightInd w:val="0"/>
        <w:spacing w:line="360" w:lineRule="auto"/>
        <w:ind w:right="-341" w:firstLine="420" w:firstLineChars="200"/>
        <w:jc w:val="left"/>
        <w:rPr>
          <w:rFonts w:ascii="宋体" w:hAnsi="宋体" w:eastAsia="宋体" w:cs="宋体"/>
          <w:kern w:val="0"/>
          <w:szCs w:val="21"/>
        </w:rPr>
      </w:pPr>
      <w:r>
        <w:rPr>
          <w:rFonts w:ascii="宋体" w:hAnsi="宋体" w:eastAsia="宋体" w:cs="Arial"/>
          <w:kern w:val="0"/>
          <w:szCs w:val="21"/>
        </w:rPr>
        <w:t>3</w:t>
      </w:r>
      <w:r>
        <w:rPr>
          <w:rFonts w:hint="eastAsia" w:ascii="宋体" w:hAnsi="宋体" w:eastAsia="宋体" w:cs="宋体"/>
          <w:kern w:val="0"/>
          <w:szCs w:val="21"/>
        </w:rPr>
        <w:t>）代理商投标，提供投标人及产品制造商出具的《中小企业声明函》及其相关的充分的证明材料。</w:t>
      </w:r>
    </w:p>
    <w:p>
      <w:pPr>
        <w:autoSpaceDE w:val="0"/>
        <w:autoSpaceDN w:val="0"/>
        <w:adjustRightInd w:val="0"/>
        <w:spacing w:line="360" w:lineRule="auto"/>
        <w:ind w:right="-341" w:firstLine="420" w:firstLineChars="200"/>
        <w:jc w:val="left"/>
        <w:rPr>
          <w:rFonts w:ascii="宋体" w:hAnsi="宋体" w:eastAsia="宋体" w:cs="宋体"/>
          <w:kern w:val="0"/>
          <w:szCs w:val="21"/>
        </w:rPr>
      </w:pPr>
      <w:r>
        <w:rPr>
          <w:rFonts w:ascii="宋体" w:hAnsi="宋体" w:eastAsia="宋体" w:cs="Arial"/>
          <w:kern w:val="0"/>
          <w:szCs w:val="21"/>
        </w:rPr>
        <w:t>4</w:t>
      </w:r>
      <w:r>
        <w:rPr>
          <w:rFonts w:hint="eastAsia" w:ascii="宋体" w:hAnsi="宋体" w:eastAsia="宋体" w:cs="宋体"/>
          <w:kern w:val="0"/>
          <w:szCs w:val="21"/>
        </w:rPr>
        <w:t>）投标产品制造商投标，提供投标人出具的《中小企业声明函》及其相关的充分的证明材料。</w:t>
      </w:r>
    </w:p>
    <w:p>
      <w:pPr>
        <w:snapToGrid w:val="0"/>
        <w:spacing w:line="360" w:lineRule="auto"/>
        <w:ind w:right="-341" w:firstLine="420" w:firstLineChars="200"/>
        <w:jc w:val="left"/>
        <w:rPr>
          <w:rFonts w:ascii="宋体" w:hAnsi="宋体" w:eastAsia="宋体" w:cs="Times New Roman"/>
          <w:szCs w:val="21"/>
        </w:rPr>
      </w:pPr>
      <w:r>
        <w:rPr>
          <w:rFonts w:hint="eastAsia" w:ascii="宋体" w:hAnsi="宋体" w:eastAsia="宋体" w:cs="Arial"/>
          <w:kern w:val="0"/>
          <w:szCs w:val="21"/>
        </w:rPr>
        <w:t>5</w:t>
      </w:r>
      <w:r>
        <w:rPr>
          <w:rFonts w:hint="eastAsia" w:ascii="宋体" w:hAnsi="宋体" w:eastAsia="宋体" w:cs="宋体"/>
          <w:kern w:val="0"/>
          <w:szCs w:val="21"/>
        </w:rPr>
        <w:t>）证明材料为企业在职员工人数（提供社保缴纳凭证）、营业收入及资产总额（提供上一年度资产负债表、损益表、现金流量表或财务状况变动表）等。</w:t>
      </w:r>
    </w:p>
    <w:p>
      <w:pPr>
        <w:snapToGrid w:val="0"/>
        <w:spacing w:line="360" w:lineRule="auto"/>
        <w:ind w:right="-341"/>
        <w:jc w:val="left"/>
        <w:rPr>
          <w:rFonts w:ascii="Times New Roman" w:hAnsi="Times New Roman" w:eastAsia="宋体" w:cs="Times New Roman"/>
        </w:rPr>
      </w:pPr>
    </w:p>
    <w:p>
      <w:pPr>
        <w:snapToGrid w:val="0"/>
        <w:spacing w:line="360" w:lineRule="auto"/>
        <w:ind w:right="-341"/>
        <w:rPr>
          <w:rFonts w:ascii="宋体" w:hAnsi="宋体" w:eastAsia="宋体" w:cs="Times New Roman"/>
        </w:rPr>
        <w:sectPr>
          <w:pgSz w:w="11906" w:h="16838"/>
          <w:pgMar w:top="1304" w:right="1531" w:bottom="1304" w:left="1531" w:header="1304" w:footer="1304" w:gutter="0"/>
          <w:cols w:space="720" w:num="1"/>
        </w:sectPr>
      </w:pPr>
    </w:p>
    <w:p>
      <w:pPr>
        <w:snapToGrid w:val="0"/>
        <w:spacing w:line="360" w:lineRule="auto"/>
        <w:ind w:right="-341"/>
        <w:rPr>
          <w:rFonts w:ascii="宋体" w:hAnsi="宋体" w:eastAsia="宋体" w:cs="Times New Roman"/>
        </w:rPr>
      </w:pPr>
    </w:p>
    <w:p>
      <w:pPr>
        <w:snapToGrid w:val="0"/>
        <w:spacing w:line="360" w:lineRule="auto"/>
        <w:ind w:right="-341"/>
        <w:rPr>
          <w:rFonts w:ascii="宋体" w:hAnsi="宋体" w:eastAsia="宋体" w:cs="Times New Roman"/>
        </w:rPr>
      </w:pPr>
    </w:p>
    <w:p>
      <w:pPr>
        <w:spacing w:line="360" w:lineRule="auto"/>
        <w:ind w:firstLine="3132" w:firstLineChars="1300"/>
        <w:rPr>
          <w:rFonts w:ascii="宋体" w:hAnsi="宋体" w:eastAsia="宋体" w:cs="Times New Roman"/>
          <w:b/>
          <w:sz w:val="24"/>
          <w:szCs w:val="24"/>
        </w:rPr>
      </w:pPr>
      <w:r>
        <w:rPr>
          <w:rFonts w:hint="eastAsia" w:ascii="宋体" w:hAnsi="宋体" w:eastAsia="宋体" w:cs="Times New Roman"/>
          <w:b/>
          <w:sz w:val="24"/>
          <w:szCs w:val="24"/>
        </w:rPr>
        <w:t>监狱企业声明函</w:t>
      </w:r>
    </w:p>
    <w:p>
      <w:pPr>
        <w:spacing w:line="360" w:lineRule="auto"/>
        <w:ind w:firstLine="2640" w:firstLineChars="1100"/>
        <w:rPr>
          <w:rFonts w:ascii="宋体" w:hAnsi="宋体" w:eastAsia="宋体" w:cs="Times New Roman"/>
          <w:sz w:val="24"/>
          <w:szCs w:val="24"/>
        </w:rPr>
      </w:pPr>
      <w:r>
        <w:rPr>
          <w:rFonts w:hint="eastAsia" w:ascii="宋体" w:hAnsi="宋体" w:eastAsia="宋体" w:cs="Times New Roman"/>
          <w:sz w:val="24"/>
          <w:szCs w:val="24"/>
        </w:rPr>
        <w:t>【非监狱企业不用提供】</w:t>
      </w:r>
    </w:p>
    <w:p>
      <w:pPr>
        <w:spacing w:line="360" w:lineRule="auto"/>
        <w:ind w:firstLine="480"/>
        <w:rPr>
          <w:rFonts w:ascii="宋体" w:hAnsi="宋体" w:eastAsia="宋体" w:cs="Times New Roman"/>
          <w:szCs w:val="21"/>
        </w:rPr>
      </w:pPr>
    </w:p>
    <w:p>
      <w:pPr>
        <w:spacing w:line="360" w:lineRule="auto"/>
        <w:ind w:firstLine="525" w:firstLineChars="250"/>
        <w:rPr>
          <w:rFonts w:ascii="宋体" w:hAnsi="宋体" w:eastAsia="宋体" w:cs="Times New Roman"/>
          <w:szCs w:val="21"/>
        </w:rPr>
      </w:pPr>
      <w:r>
        <w:rPr>
          <w:rFonts w:hint="eastAsia" w:ascii="宋体" w:hAnsi="宋体" w:eastAsia="宋体" w:cs="Times New Roman"/>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eastAsia="宋体" w:cs="Times New Roman"/>
          <w:szCs w:val="21"/>
        </w:rPr>
      </w:pPr>
      <w:r>
        <w:rPr>
          <w:rFonts w:hint="eastAsia" w:ascii="宋体" w:hAnsi="宋体" w:eastAsia="宋体" w:cs="Times New Roman"/>
          <w:szCs w:val="21"/>
        </w:rPr>
        <w:t>根据上述标准，我企业属于监狱企业的理由为：。</w:t>
      </w:r>
    </w:p>
    <w:p>
      <w:pPr>
        <w:spacing w:line="360" w:lineRule="auto"/>
        <w:ind w:firstLine="480"/>
        <w:rPr>
          <w:rFonts w:ascii="宋体" w:hAnsi="宋体" w:eastAsia="宋体" w:cs="Times New Roman"/>
          <w:szCs w:val="21"/>
        </w:rPr>
      </w:pPr>
      <w:r>
        <w:rPr>
          <w:rFonts w:hint="eastAsia" w:ascii="宋体" w:hAnsi="宋体" w:eastAsia="宋体" w:cs="Times New Roman"/>
          <w:szCs w:val="21"/>
        </w:rPr>
        <w:t>本企业为参加（项目名称： ）（项目编号： ）采购活动提供本企业的产品。</w:t>
      </w:r>
    </w:p>
    <w:p>
      <w:pPr>
        <w:spacing w:line="360" w:lineRule="auto"/>
        <w:ind w:firstLine="480"/>
        <w:rPr>
          <w:rFonts w:ascii="宋体" w:hAnsi="宋体" w:eastAsia="宋体" w:cs="Times New Roman"/>
          <w:szCs w:val="21"/>
        </w:rPr>
      </w:pPr>
      <w:r>
        <w:rPr>
          <w:rFonts w:hint="eastAsia" w:ascii="宋体" w:hAnsi="宋体" w:eastAsia="宋体" w:cs="Times New Roman"/>
          <w:szCs w:val="21"/>
        </w:rPr>
        <w:t>本企业对上述声明的真实性负责。如有虚假，将依法承担相应责任。</w:t>
      </w: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r>
        <w:rPr>
          <w:rFonts w:hint="eastAsia" w:ascii="宋体" w:hAnsi="宋体" w:eastAsia="宋体" w:cs="Times New Roman"/>
          <w:szCs w:val="21"/>
        </w:rPr>
        <w:t>投标人名称（盖章）：</w:t>
      </w:r>
    </w:p>
    <w:p>
      <w:pPr>
        <w:spacing w:line="360" w:lineRule="auto"/>
        <w:ind w:firstLine="480"/>
        <w:rPr>
          <w:rFonts w:ascii="宋体" w:hAnsi="宋体" w:eastAsia="宋体" w:cs="Times New Roman"/>
          <w:szCs w:val="21"/>
        </w:rPr>
      </w:pPr>
      <w:r>
        <w:rPr>
          <w:rFonts w:hint="eastAsia" w:ascii="宋体" w:hAnsi="宋体" w:eastAsia="宋体" w:cs="Times New Roman"/>
          <w:szCs w:val="21"/>
        </w:rPr>
        <w:t>日期： 年 月 日</w:t>
      </w: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r>
        <w:rPr>
          <w:rFonts w:hint="eastAsia" w:ascii="宋体" w:hAnsi="宋体" w:eastAsia="宋体" w:cs="Times New Roman"/>
          <w:szCs w:val="21"/>
        </w:rPr>
        <w:t>投标人为监狱企业的提供此函。</w:t>
      </w:r>
    </w:p>
    <w:p>
      <w:pPr>
        <w:spacing w:line="360" w:lineRule="auto"/>
        <w:ind w:firstLine="480"/>
        <w:rPr>
          <w:rFonts w:ascii="宋体" w:hAnsi="宋体" w:eastAsia="宋体" w:cs="Times New Roman"/>
          <w:szCs w:val="21"/>
        </w:rPr>
      </w:pPr>
      <w:r>
        <w:rPr>
          <w:rFonts w:hint="eastAsia" w:ascii="宋体" w:hAnsi="宋体" w:eastAsia="宋体" w:cs="Times New Roman"/>
          <w:szCs w:val="21"/>
        </w:rPr>
        <w:t>局、戒毒管理局（含新疆生产建设兵团）出具的属于监狱企业的证明文件。</w:t>
      </w:r>
    </w:p>
    <w:p>
      <w:pPr>
        <w:spacing w:line="360" w:lineRule="auto"/>
        <w:ind w:firstLine="480"/>
        <w:rPr>
          <w:rFonts w:ascii="宋体" w:hAnsi="宋体" w:eastAsia="宋体" w:cs="Times New Roman"/>
          <w:szCs w:val="21"/>
        </w:rPr>
      </w:pPr>
      <w:r>
        <w:rPr>
          <w:rFonts w:hint="eastAsia" w:ascii="宋体" w:hAnsi="宋体" w:eastAsia="宋体" w:cs="Times New Roman"/>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480"/>
        <w:rPr>
          <w:rFonts w:ascii="宋体" w:hAnsi="宋体" w:eastAsia="宋体" w:cs="Times New Roman"/>
          <w:szCs w:val="21"/>
        </w:rPr>
      </w:pPr>
    </w:p>
    <w:p>
      <w:pPr>
        <w:spacing w:line="360" w:lineRule="auto"/>
        <w:ind w:firstLine="105" w:firstLineChars="50"/>
        <w:rPr>
          <w:rFonts w:ascii="宋体" w:hAnsi="宋体" w:eastAsia="宋体" w:cs="Times New Roman"/>
          <w:szCs w:val="21"/>
        </w:rPr>
      </w:pPr>
    </w:p>
    <w:p>
      <w:pPr>
        <w:spacing w:line="360" w:lineRule="auto"/>
        <w:ind w:firstLine="3373" w:firstLineChars="1400"/>
        <w:rPr>
          <w:rFonts w:ascii="Calibri" w:hAnsi="Calibri" w:eastAsia="宋体" w:cs="Times New Roman"/>
          <w:b/>
          <w:sz w:val="24"/>
          <w:szCs w:val="24"/>
        </w:rPr>
      </w:pPr>
      <w:r>
        <w:rPr>
          <w:rFonts w:hint="eastAsia" w:ascii="Calibri" w:hAnsi="Calibri" w:eastAsia="宋体" w:cs="Times New Roman"/>
          <w:b/>
          <w:sz w:val="24"/>
          <w:szCs w:val="24"/>
        </w:rPr>
        <w:t>残疾人福利性单位声明函</w:t>
      </w:r>
    </w:p>
    <w:p>
      <w:pPr>
        <w:spacing w:line="360" w:lineRule="auto"/>
        <w:ind w:firstLine="2835" w:firstLineChars="1350"/>
        <w:rPr>
          <w:rFonts w:ascii="宋体" w:hAnsi="Calibri" w:eastAsia="宋体" w:cs="宋体"/>
          <w:szCs w:val="21"/>
        </w:rPr>
      </w:pPr>
      <w:r>
        <w:rPr>
          <w:rFonts w:hint="eastAsia" w:ascii="宋体" w:hAnsi="Calibri" w:eastAsia="宋体" w:cs="宋体"/>
          <w:szCs w:val="21"/>
        </w:rPr>
        <w:t>【非残疾人福利性单位不用提供】</w:t>
      </w:r>
    </w:p>
    <w:p>
      <w:pPr>
        <w:spacing w:line="360" w:lineRule="auto"/>
        <w:rPr>
          <w:rFonts w:ascii="宋体" w:hAnsi="Calibri" w:eastAsia="宋体" w:cs="宋体"/>
          <w:szCs w:val="21"/>
        </w:rPr>
      </w:pPr>
    </w:p>
    <w:p>
      <w:pPr>
        <w:spacing w:line="360" w:lineRule="auto"/>
        <w:ind w:firstLine="420" w:firstLineChars="200"/>
        <w:rPr>
          <w:rFonts w:ascii="宋体" w:hAnsi="Arial" w:eastAsia="宋体" w:cs="宋体"/>
          <w:szCs w:val="21"/>
        </w:rPr>
      </w:pPr>
      <w:r>
        <w:rPr>
          <w:rFonts w:hint="eastAsia" w:ascii="宋体" w:hAnsi="Calibri" w:eastAsia="宋体" w:cs="宋体"/>
          <w:szCs w:val="21"/>
        </w:rPr>
        <w:t>本单位郑重声明，根据《财政部民政部中国残疾人联合会关于促进残疾人就业政府采购政策的通知》（财库〔</w:t>
      </w:r>
      <w:r>
        <w:rPr>
          <w:rFonts w:ascii="Arial" w:hAnsi="Arial" w:eastAsia="宋体" w:cs="Arial"/>
          <w:szCs w:val="21"/>
        </w:rPr>
        <w:t>2017</w:t>
      </w:r>
      <w:r>
        <w:rPr>
          <w:rFonts w:hint="eastAsia" w:ascii="宋体" w:hAnsi="Arial" w:eastAsia="宋体" w:cs="宋体"/>
          <w:szCs w:val="21"/>
        </w:rPr>
        <w:t>〕</w:t>
      </w:r>
      <w:r>
        <w:rPr>
          <w:rFonts w:ascii="Arial" w:hAnsi="Arial" w:eastAsia="宋体" w:cs="Arial"/>
          <w:szCs w:val="21"/>
        </w:rPr>
        <w:t>141</w:t>
      </w:r>
      <w:r>
        <w:rPr>
          <w:rFonts w:hint="eastAsia" w:ascii="宋体" w:hAnsi="Arial" w:eastAsia="宋体" w:cs="宋体"/>
          <w:szCs w:val="21"/>
        </w:rPr>
        <w:t>号）的规定，本单位为符合条件的残疾人福利性单位，且本单位参加（采购人名称）单位的（项目名称）项目采购活动提供本单位制造的货物（由本单位承担工程</w:t>
      </w:r>
      <w:r>
        <w:rPr>
          <w:rFonts w:ascii="Arial" w:hAnsi="Arial" w:eastAsia="宋体" w:cs="Arial"/>
          <w:szCs w:val="21"/>
        </w:rPr>
        <w:t>/</w:t>
      </w:r>
      <w:r>
        <w:rPr>
          <w:rFonts w:hint="eastAsia" w:ascii="宋体" w:hAnsi="Arial" w:eastAsia="宋体" w:cs="宋体"/>
          <w:szCs w:val="21"/>
        </w:rPr>
        <w:t>提供服务），或者提供其他残疾人福利性单位制造的货物（不包括使用非残疾人福利性单位注册商标的货物）。</w:t>
      </w:r>
    </w:p>
    <w:p>
      <w:pPr>
        <w:spacing w:line="360" w:lineRule="auto"/>
        <w:ind w:firstLine="420" w:firstLineChars="200"/>
        <w:rPr>
          <w:rFonts w:ascii="宋体" w:hAnsi="Arial" w:eastAsia="宋体" w:cs="宋体"/>
          <w:szCs w:val="21"/>
        </w:rPr>
      </w:pPr>
      <w:r>
        <w:rPr>
          <w:rFonts w:hint="eastAsia" w:ascii="宋体" w:hAnsi="Arial" w:eastAsia="宋体" w:cs="宋体"/>
          <w:szCs w:val="21"/>
        </w:rPr>
        <w:t>本单位对上述声明的真实性负责。如有虚假，将依法承担相应责任。</w:t>
      </w:r>
    </w:p>
    <w:p>
      <w:pPr>
        <w:spacing w:line="360" w:lineRule="auto"/>
        <w:rPr>
          <w:rFonts w:ascii="宋体" w:hAnsi="Arial" w:eastAsia="宋体" w:cs="宋体"/>
          <w:szCs w:val="21"/>
        </w:rPr>
      </w:pPr>
    </w:p>
    <w:p>
      <w:pPr>
        <w:spacing w:line="360" w:lineRule="auto"/>
        <w:rPr>
          <w:rFonts w:ascii="宋体" w:hAnsi="Arial" w:eastAsia="宋体" w:cs="宋体"/>
          <w:szCs w:val="21"/>
        </w:rPr>
      </w:pPr>
    </w:p>
    <w:p>
      <w:pPr>
        <w:spacing w:line="360" w:lineRule="auto"/>
        <w:rPr>
          <w:rFonts w:ascii="宋体" w:hAnsi="Arial" w:eastAsia="宋体" w:cs="宋体"/>
          <w:szCs w:val="21"/>
        </w:rPr>
      </w:pPr>
      <w:r>
        <w:rPr>
          <w:rFonts w:hint="eastAsia" w:ascii="宋体" w:hAnsi="Arial" w:eastAsia="宋体" w:cs="宋体"/>
          <w:szCs w:val="21"/>
        </w:rPr>
        <w:t>投标人名称（盖章）：</w:t>
      </w:r>
    </w:p>
    <w:p>
      <w:pPr>
        <w:spacing w:line="360" w:lineRule="auto"/>
        <w:rPr>
          <w:rFonts w:ascii="宋体" w:hAnsi="Arial" w:eastAsia="宋体" w:cs="宋体"/>
          <w:szCs w:val="21"/>
        </w:rPr>
      </w:pPr>
      <w:r>
        <w:rPr>
          <w:rFonts w:hint="eastAsia" w:ascii="宋体" w:hAnsi="Arial" w:eastAsia="宋体" w:cs="宋体"/>
          <w:szCs w:val="21"/>
        </w:rPr>
        <w:t>日期：年月日</w:t>
      </w:r>
    </w:p>
    <w:p>
      <w:pPr>
        <w:spacing w:line="360" w:lineRule="auto"/>
        <w:ind w:firstLine="480"/>
        <w:rPr>
          <w:rFonts w:ascii="宋体" w:hAnsi="宋体" w:eastAsia="宋体" w:cs="Times New Roman"/>
          <w:szCs w:val="21"/>
        </w:rPr>
      </w:pPr>
      <w:r>
        <w:rPr>
          <w:rFonts w:hint="eastAsia" w:ascii="宋体" w:hAnsi="Arial" w:eastAsia="宋体" w:cs="宋体"/>
          <w:szCs w:val="21"/>
        </w:rPr>
        <w:t>说明：投标人为残疾人福利性单位的提供此函。</w:t>
      </w:r>
    </w:p>
    <w:p>
      <w:pPr>
        <w:snapToGrid w:val="0"/>
        <w:spacing w:line="360" w:lineRule="auto"/>
        <w:ind w:right="-341"/>
        <w:rPr>
          <w:rFonts w:ascii="宋体" w:hAnsi="宋体" w:eastAsia="宋体" w:cs="Times New Roman"/>
        </w:rPr>
      </w:pPr>
    </w:p>
    <w:p>
      <w:pPr>
        <w:snapToGrid w:val="0"/>
        <w:spacing w:line="360" w:lineRule="auto"/>
        <w:ind w:right="-341"/>
        <w:rPr>
          <w:rFonts w:ascii="宋体" w:hAnsi="宋体" w:eastAsia="宋体" w:cs="Times New Roman"/>
        </w:rPr>
      </w:pPr>
    </w:p>
    <w:p>
      <w:pPr>
        <w:snapToGrid w:val="0"/>
        <w:spacing w:line="360" w:lineRule="auto"/>
        <w:ind w:right="-341"/>
        <w:rPr>
          <w:rFonts w:ascii="宋体" w:hAnsi="宋体" w:eastAsia="宋体" w:cs="Times New Roman"/>
        </w:rPr>
      </w:pPr>
    </w:p>
    <w:p>
      <w:pPr>
        <w:snapToGrid w:val="0"/>
        <w:spacing w:line="360" w:lineRule="auto"/>
        <w:ind w:right="-341"/>
        <w:rPr>
          <w:rFonts w:ascii="宋体" w:hAnsi="宋体" w:eastAsia="宋体" w:cs="Times New Roman"/>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12" w:lineRule="auto"/>
        <w:ind w:right="-341"/>
        <w:rPr>
          <w:rFonts w:ascii="宋体" w:hAnsi="宋体" w:eastAsia="宋体" w:cs="Times New Roman"/>
          <w:b/>
        </w:rPr>
      </w:pPr>
    </w:p>
    <w:p>
      <w:pPr>
        <w:snapToGrid w:val="0"/>
        <w:spacing w:line="360" w:lineRule="auto"/>
        <w:ind w:right="-341"/>
        <w:textAlignment w:val="baseline"/>
        <w:rPr>
          <w:rFonts w:ascii="Times New Roman" w:hAnsi="Times New Roman" w:eastAsia="宋体" w:cs="Times New Roman"/>
          <w:b/>
        </w:rPr>
      </w:pPr>
    </w:p>
    <w:p>
      <w:pPr>
        <w:snapToGrid w:val="0"/>
        <w:spacing w:before="120" w:line="312" w:lineRule="auto"/>
        <w:ind w:right="-341"/>
        <w:jc w:val="center"/>
        <w:rPr>
          <w:rFonts w:ascii="Times New Roman" w:hAnsi="宋体" w:eastAsia="宋体" w:cs="Times New Roman"/>
          <w:b/>
          <w:sz w:val="32"/>
        </w:rPr>
      </w:pPr>
      <w:r>
        <w:rPr>
          <w:rFonts w:hint="eastAsia" w:ascii="Times New Roman" w:hAnsi="宋体" w:eastAsia="宋体" w:cs="Times New Roman"/>
          <w:b/>
          <w:sz w:val="32"/>
        </w:rPr>
        <w:t>五、投标函</w:t>
      </w:r>
    </w:p>
    <w:p>
      <w:pPr>
        <w:snapToGrid w:val="0"/>
        <w:spacing w:line="312" w:lineRule="auto"/>
        <w:ind w:right="-341"/>
        <w:rPr>
          <w:rFonts w:ascii="宋体" w:hAnsi="宋体" w:eastAsia="宋体" w:cs="Times New Roman"/>
        </w:rPr>
      </w:pPr>
      <w:r>
        <w:rPr>
          <w:rFonts w:hint="eastAsia" w:ascii="宋体" w:hAnsi="宋体" w:eastAsia="宋体" w:cs="Times New Roman"/>
        </w:rPr>
        <w:t>致：_</w:t>
      </w:r>
      <w:r>
        <w:rPr>
          <w:rFonts w:hint="eastAsia" w:ascii="宋体" w:hAnsi="宋体" w:eastAsia="宋体" w:cs="Times New Roman"/>
          <w:u w:val="single"/>
        </w:rPr>
        <w:t>深圳市国信招标有限公司</w:t>
      </w:r>
      <w:r>
        <w:rPr>
          <w:rFonts w:hint="eastAsia" w:ascii="宋体" w:hAnsi="宋体" w:eastAsia="宋体" w:cs="Times New Roman"/>
        </w:rPr>
        <w:t>_：</w:t>
      </w:r>
    </w:p>
    <w:p>
      <w:pPr>
        <w:snapToGrid w:val="0"/>
        <w:spacing w:line="312" w:lineRule="auto"/>
        <w:ind w:right="-341" w:firstLine="480"/>
        <w:rPr>
          <w:rFonts w:ascii="宋体" w:hAnsi="宋体" w:eastAsia="宋体" w:cs="Times New Roman"/>
          <w:szCs w:val="21"/>
        </w:rPr>
      </w:pPr>
      <w:r>
        <w:rPr>
          <w:rFonts w:hint="eastAsia" w:ascii="宋体" w:hAnsi="宋体" w:eastAsia="宋体" w:cs="Times New Roman"/>
        </w:rPr>
        <w:t>根据贵方为项目的招标公告（项目编号：____</w:t>
      </w:r>
      <w:r>
        <w:rPr>
          <w:rFonts w:hint="eastAsia" w:ascii="宋体" w:hAnsi="宋体" w:eastAsia="宋体" w:cs="Times New Roman"/>
          <w:u w:val="single"/>
        </w:rPr>
        <w:t>_     _</w:t>
      </w:r>
      <w:r>
        <w:rPr>
          <w:rFonts w:hint="eastAsia" w:ascii="宋体" w:hAnsi="宋体" w:eastAsia="宋体" w:cs="Times New Roman"/>
        </w:rPr>
        <w:t>_），</w:t>
      </w:r>
      <w:r>
        <w:rPr>
          <w:rFonts w:hint="eastAsia" w:ascii="宋体" w:hAnsi="宋体" w:eastAsia="宋体" w:cs="Times New Roman"/>
          <w:szCs w:val="21"/>
        </w:rPr>
        <w:t>提交投标文件正本一份，副本一份。</w:t>
      </w:r>
    </w:p>
    <w:p>
      <w:pPr>
        <w:widowControl/>
        <w:spacing w:line="360" w:lineRule="auto"/>
        <w:ind w:right="-341" w:firstLine="387" w:firstLineChars="192"/>
        <w:rPr>
          <w:rFonts w:ascii="宋体" w:hAnsi="宋体" w:eastAsia="宋体" w:cs="Times New Roman"/>
          <w:spacing w:val="-4"/>
          <w:kern w:val="0"/>
          <w:szCs w:val="21"/>
        </w:rPr>
      </w:pPr>
      <w:r>
        <w:rPr>
          <w:rFonts w:hint="eastAsia" w:ascii="宋体" w:hAnsi="宋体" w:eastAsia="宋体" w:cs="Times New Roman"/>
          <w:spacing w:val="-4"/>
          <w:kern w:val="0"/>
          <w:szCs w:val="21"/>
        </w:rPr>
        <w:t>据此函，签字代表宣布同意如下：</w:t>
      </w:r>
    </w:p>
    <w:p>
      <w:pPr>
        <w:widowControl/>
        <w:spacing w:line="360" w:lineRule="auto"/>
        <w:ind w:right="-341" w:firstLine="387" w:firstLineChars="192"/>
        <w:rPr>
          <w:rFonts w:ascii="宋体" w:hAnsi="宋体" w:eastAsia="宋体" w:cs="宋体"/>
          <w:spacing w:val="-4"/>
          <w:kern w:val="0"/>
          <w:szCs w:val="21"/>
        </w:rPr>
      </w:pPr>
      <w:r>
        <w:rPr>
          <w:rFonts w:hint="eastAsia" w:ascii="宋体" w:hAnsi="宋体" w:eastAsia="宋体" w:cs="宋体"/>
          <w:spacing w:val="-4"/>
          <w:kern w:val="0"/>
          <w:szCs w:val="21"/>
        </w:rPr>
        <w:t>1、我方已详细审查了采购文件的全部内容及其相关补充文件</w:t>
      </w:r>
      <w:r>
        <w:rPr>
          <w:rFonts w:hint="eastAsia" w:ascii="宋体" w:hAnsi="宋体" w:eastAsia="宋体" w:cs="宋体"/>
          <w:b/>
          <w:spacing w:val="-4"/>
          <w:kern w:val="0"/>
          <w:szCs w:val="21"/>
        </w:rPr>
        <w:t>（若有）</w:t>
      </w:r>
      <w:r>
        <w:rPr>
          <w:rFonts w:hint="eastAsia" w:ascii="宋体" w:hAnsi="宋体" w:eastAsia="宋体" w:cs="宋体"/>
          <w:spacing w:val="-4"/>
          <w:kern w:val="0"/>
          <w:szCs w:val="21"/>
        </w:rPr>
        <w:t>，并完全清晰理解全部内容及相关的补充文件</w:t>
      </w:r>
      <w:r>
        <w:rPr>
          <w:rFonts w:hint="eastAsia" w:ascii="宋体" w:hAnsi="宋体" w:eastAsia="宋体" w:cs="宋体"/>
          <w:b/>
          <w:spacing w:val="-4"/>
          <w:kern w:val="0"/>
          <w:szCs w:val="21"/>
        </w:rPr>
        <w:t>（若有）</w:t>
      </w:r>
      <w:r>
        <w:rPr>
          <w:rFonts w:hint="eastAsia" w:ascii="宋体" w:hAnsi="宋体" w:eastAsia="宋体" w:cs="宋体"/>
          <w:spacing w:val="-4"/>
          <w:kern w:val="0"/>
          <w:szCs w:val="21"/>
        </w:rPr>
        <w:t>，不存在任何误解之处，同意放弃提出异议和质疑的权利。</w:t>
      </w:r>
    </w:p>
    <w:p>
      <w:pPr>
        <w:snapToGrid w:val="0"/>
        <w:spacing w:line="360" w:lineRule="auto"/>
        <w:ind w:right="-341" w:firstLine="404" w:firstLineChars="200"/>
        <w:rPr>
          <w:rFonts w:ascii="宋体" w:hAnsi="宋体" w:eastAsia="宋体" w:cs="宋体"/>
          <w:spacing w:val="-4"/>
          <w:szCs w:val="21"/>
        </w:rPr>
      </w:pPr>
      <w:r>
        <w:rPr>
          <w:rFonts w:hint="eastAsia" w:ascii="宋体" w:hAnsi="宋体" w:eastAsia="宋体" w:cs="宋体"/>
          <w:spacing w:val="-4"/>
          <w:szCs w:val="21"/>
        </w:rPr>
        <w:t>2、我方遵守《中华人民共和国政府采购法》及相关法律法规的规定。同意采购文件中所提到的无效标条款，并服从有关开标现场的会议纪律。否则，同意被废除投标资格。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ascii="宋体" w:hAnsi="宋体" w:eastAsia="宋体" w:cs="宋体"/>
          <w:spacing w:val="-4"/>
          <w:szCs w:val="21"/>
        </w:rPr>
      </w:pPr>
      <w:r>
        <w:rPr>
          <w:rFonts w:hint="eastAsia" w:ascii="宋体" w:hAnsi="宋体" w:eastAsia="宋体" w:cs="宋体"/>
          <w:spacing w:val="-4"/>
          <w:szCs w:val="21"/>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宋体" w:hAnsi="宋体" w:eastAsia="宋体" w:cs="宋体"/>
          <w:spacing w:val="-4"/>
          <w:szCs w:val="21"/>
        </w:rPr>
      </w:pPr>
      <w:r>
        <w:rPr>
          <w:rFonts w:hint="eastAsia" w:ascii="宋体" w:hAnsi="宋体" w:eastAsia="宋体" w:cs="宋体"/>
          <w:spacing w:val="-4"/>
          <w:szCs w:val="21"/>
        </w:rPr>
        <w:t>4、投标有效期为自开标之日起9</w:t>
      </w:r>
      <w:r>
        <w:rPr>
          <w:rFonts w:hint="eastAsia" w:ascii="宋体" w:hAnsi="宋体" w:eastAsia="宋体" w:cs="宋体"/>
          <w:spacing w:val="-4"/>
          <w:szCs w:val="21"/>
          <w:u w:val="single"/>
        </w:rPr>
        <w:t>0</w:t>
      </w:r>
      <w:r>
        <w:rPr>
          <w:rFonts w:hint="eastAsia" w:ascii="宋体" w:hAnsi="宋体" w:eastAsia="宋体" w:cs="宋体"/>
          <w:spacing w:val="-4"/>
          <w:szCs w:val="21"/>
        </w:rPr>
        <w:t>天内，如在投标有效期内撤回投标，我方同意被废除投标资格。</w:t>
      </w:r>
    </w:p>
    <w:p>
      <w:pPr>
        <w:spacing w:line="360" w:lineRule="auto"/>
        <w:ind w:right="-341" w:firstLine="404" w:firstLineChars="200"/>
        <w:rPr>
          <w:rFonts w:ascii="宋体" w:hAnsi="宋体" w:eastAsia="宋体" w:cs="宋体"/>
          <w:spacing w:val="-4"/>
          <w:szCs w:val="21"/>
        </w:rPr>
      </w:pPr>
      <w:r>
        <w:rPr>
          <w:rFonts w:hint="eastAsia" w:ascii="宋体" w:hAnsi="宋体" w:eastAsia="宋体" w:cs="宋体"/>
          <w:spacing w:val="-4"/>
          <w:szCs w:val="21"/>
        </w:rPr>
        <w:t>5、我方承诺</w:t>
      </w:r>
      <w:r>
        <w:rPr>
          <w:rFonts w:hint="eastAsia" w:ascii="宋体" w:hAnsi="宋体" w:eastAsia="宋体" w:cs="宋体"/>
          <w:szCs w:val="21"/>
        </w:rPr>
        <w:t>参加政府采购活动前3年内在经营活动中没有重大违法记录和依法缴纳了税收</w:t>
      </w:r>
      <w:r>
        <w:rPr>
          <w:rFonts w:hint="eastAsia" w:ascii="宋体" w:hAnsi="宋体" w:eastAsia="宋体" w:cs="宋体"/>
          <w:spacing w:val="-4"/>
          <w:szCs w:val="21"/>
        </w:rPr>
        <w:t>（投标截止时间进行计算）。</w:t>
      </w:r>
    </w:p>
    <w:p>
      <w:pPr>
        <w:spacing w:line="360" w:lineRule="auto"/>
        <w:ind w:right="-341" w:firstLine="404" w:firstLineChars="200"/>
        <w:rPr>
          <w:rFonts w:ascii="Times New Roman" w:hAnsi="Times New Roman" w:eastAsia="宋体" w:cs="Times New Roman"/>
          <w:szCs w:val="21"/>
        </w:rPr>
      </w:pPr>
      <w:r>
        <w:rPr>
          <w:rFonts w:hint="eastAsia" w:ascii="宋体" w:hAnsi="宋体" w:eastAsia="宋体" w:cs="宋体"/>
          <w:spacing w:val="-4"/>
          <w:szCs w:val="21"/>
        </w:rPr>
        <w:t>6、我方承诺具备本项目</w:t>
      </w:r>
      <w:r>
        <w:rPr>
          <w:rFonts w:hint="eastAsia" w:ascii="Times New Roman" w:hAnsi="Times New Roman" w:eastAsia="宋体" w:cs="宋体"/>
          <w:szCs w:val="21"/>
        </w:rPr>
        <w:t>履行合同所必需的设备和专业技术能力</w:t>
      </w:r>
    </w:p>
    <w:p>
      <w:pPr>
        <w:spacing w:line="360" w:lineRule="auto"/>
        <w:ind w:right="-341" w:firstLine="404" w:firstLineChars="200"/>
        <w:rPr>
          <w:rFonts w:ascii="宋体" w:hAnsi="宋体" w:eastAsia="宋体" w:cs="宋体"/>
          <w:spacing w:val="-4"/>
          <w:szCs w:val="21"/>
        </w:rPr>
      </w:pPr>
      <w:r>
        <w:rPr>
          <w:rFonts w:hint="eastAsia" w:ascii="宋体" w:hAnsi="宋体" w:eastAsia="宋体" w:cs="宋体"/>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宋体" w:hAnsi="宋体" w:eastAsia="宋体" w:cs="宋体"/>
          <w:spacing w:val="-4"/>
          <w:szCs w:val="21"/>
        </w:rPr>
      </w:pPr>
      <w:r>
        <w:rPr>
          <w:rFonts w:hint="eastAsia" w:ascii="宋体" w:hAnsi="宋体" w:eastAsia="宋体" w:cs="宋体"/>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宋体" w:hAnsi="Times New Roman" w:eastAsia="宋体" w:cs="Times New Roman"/>
        </w:rPr>
      </w:pPr>
      <w:r>
        <w:rPr>
          <w:rFonts w:hint="eastAsia" w:ascii="宋体" w:hAnsi="宋体" w:eastAsia="宋体" w:cs="Times New Roman"/>
        </w:rPr>
        <w:t>9、与本投标有关的一切正式往来信函请寄：</w:t>
      </w:r>
    </w:p>
    <w:p>
      <w:pPr>
        <w:snapToGrid w:val="0"/>
        <w:spacing w:line="312" w:lineRule="auto"/>
        <w:ind w:right="-341"/>
        <w:rPr>
          <w:rFonts w:ascii="宋体" w:hAnsi="宋体" w:eastAsia="宋体" w:cs="Times New Roman"/>
        </w:rPr>
      </w:pPr>
      <w:r>
        <w:rPr>
          <w:rFonts w:hint="eastAsia" w:ascii="宋体" w:hAnsi="宋体" w:eastAsia="宋体" w:cs="Times New Roman"/>
        </w:rPr>
        <w:t>地址：__________</w:t>
      </w:r>
      <w:r>
        <w:rPr>
          <w:rFonts w:hint="eastAsia" w:ascii="宋体" w:hAnsi="宋体" w:eastAsia="宋体" w:cs="Times New Roman"/>
          <w:u w:val="single"/>
        </w:rPr>
        <w:t xml:space="preserve">        _</w:t>
      </w:r>
      <w:r>
        <w:rPr>
          <w:rFonts w:hint="eastAsia" w:ascii="宋体" w:hAnsi="宋体" w:eastAsia="宋体" w:cs="Times New Roman"/>
        </w:rPr>
        <w:t>____邮编：__________   电话：______________</w:t>
      </w:r>
    </w:p>
    <w:p>
      <w:pPr>
        <w:snapToGrid w:val="0"/>
        <w:spacing w:line="312" w:lineRule="auto"/>
        <w:ind w:right="-341"/>
        <w:rPr>
          <w:rFonts w:ascii="宋体" w:hAnsi="宋体" w:eastAsia="宋体" w:cs="Times New Roman"/>
        </w:rPr>
      </w:pPr>
      <w:r>
        <w:rPr>
          <w:rFonts w:hint="eastAsia" w:ascii="宋体" w:hAnsi="宋体" w:eastAsia="宋体" w:cs="Times New Roman"/>
        </w:rPr>
        <w:t>传真：______________投标人代表姓名 ___________  职务：_____________</w:t>
      </w:r>
    </w:p>
    <w:p>
      <w:pPr>
        <w:snapToGrid w:val="0"/>
        <w:spacing w:line="312" w:lineRule="auto"/>
        <w:ind w:right="-341"/>
        <w:rPr>
          <w:rFonts w:ascii="宋体" w:hAnsi="宋体" w:eastAsia="宋体" w:cs="Times New Roman"/>
        </w:rPr>
      </w:pPr>
      <w:r>
        <w:rPr>
          <w:rFonts w:hint="eastAsia" w:ascii="宋体" w:hAnsi="宋体" w:eastAsia="宋体" w:cs="Times New Roman"/>
        </w:rPr>
        <w:t>投标人名称(公章):___________________</w:t>
      </w:r>
    </w:p>
    <w:p>
      <w:pPr>
        <w:snapToGrid w:val="0"/>
        <w:spacing w:line="312" w:lineRule="auto"/>
        <w:ind w:right="-341"/>
        <w:rPr>
          <w:rFonts w:ascii="宋体" w:hAnsi="宋体" w:eastAsia="宋体" w:cs="Times New Roman"/>
        </w:rPr>
      </w:pPr>
      <w:r>
        <w:rPr>
          <w:rFonts w:hint="eastAsia" w:ascii="宋体" w:hAnsi="宋体" w:eastAsia="宋体" w:cs="Times New Roman"/>
        </w:rPr>
        <w:t>开户银行：   银行帐号：</w:t>
      </w:r>
    </w:p>
    <w:p>
      <w:pPr>
        <w:snapToGrid w:val="0"/>
        <w:ind w:right="-341"/>
        <w:rPr>
          <w:rFonts w:ascii="宋体" w:hAnsi="宋体" w:eastAsia="宋体" w:cs="Times New Roman"/>
        </w:rPr>
      </w:pPr>
      <w:r>
        <w:rPr>
          <w:rFonts w:hint="eastAsia" w:ascii="宋体" w:hAnsi="宋体" w:eastAsia="宋体" w:cs="Times New Roman"/>
        </w:rPr>
        <w:t>法定代表人（负责人）（签字或盖章）：</w:t>
      </w:r>
    </w:p>
    <w:p>
      <w:pPr>
        <w:snapToGrid w:val="0"/>
        <w:spacing w:before="120" w:line="312" w:lineRule="auto"/>
        <w:ind w:right="-341" w:firstLine="4725" w:firstLineChars="2250"/>
        <w:rPr>
          <w:rFonts w:ascii="Times New Roman" w:hAnsi="宋体" w:eastAsia="宋体" w:cs="Times New Roman"/>
        </w:rPr>
      </w:pPr>
      <w:r>
        <w:rPr>
          <w:rFonts w:hint="eastAsia" w:ascii="Times New Roman" w:hAnsi="宋体" w:eastAsia="宋体" w:cs="Times New Roman"/>
        </w:rPr>
        <w:t>日期:_____年___月___日</w:t>
      </w:r>
    </w:p>
    <w:p>
      <w:pPr>
        <w:snapToGrid w:val="0"/>
        <w:spacing w:line="312" w:lineRule="auto"/>
        <w:ind w:right="-341"/>
        <w:jc w:val="left"/>
        <w:rPr>
          <w:rFonts w:ascii="宋体" w:hAnsi="宋体" w:eastAsia="宋体" w:cs="Times New Roman"/>
          <w:b/>
          <w:sz w:val="24"/>
        </w:rPr>
      </w:pPr>
      <w:r>
        <w:rPr>
          <w:rFonts w:hint="eastAsia" w:ascii="宋体" w:hAnsi="宋体" w:eastAsia="宋体" w:cs="Times New Roman"/>
        </w:rPr>
        <w:br w:type="page"/>
      </w:r>
    </w:p>
    <w:p>
      <w:pPr>
        <w:snapToGrid w:val="0"/>
        <w:spacing w:before="120" w:line="312" w:lineRule="auto"/>
        <w:ind w:right="-341"/>
        <w:jc w:val="center"/>
        <w:rPr>
          <w:rFonts w:ascii="Times New Roman" w:hAnsi="宋体" w:eastAsia="宋体" w:cs="Times New Roman"/>
          <w:b/>
          <w:sz w:val="32"/>
        </w:rPr>
      </w:pPr>
    </w:p>
    <w:p>
      <w:pPr>
        <w:snapToGrid w:val="0"/>
        <w:spacing w:beforeLines="50" w:after="50"/>
        <w:jc w:val="center"/>
        <w:rPr>
          <w:rFonts w:ascii="宋体" w:hAnsi="宋体" w:eastAsia="宋体" w:cs="Times New Roman"/>
          <w:b/>
          <w:sz w:val="32"/>
          <w:szCs w:val="32"/>
        </w:rPr>
      </w:pPr>
      <w:r>
        <w:rPr>
          <w:rFonts w:hint="eastAsia" w:ascii="宋体" w:hAnsi="宋体" w:eastAsia="宋体" w:cs="Times New Roman"/>
          <w:b/>
          <w:sz w:val="32"/>
          <w:szCs w:val="32"/>
        </w:rPr>
        <w:t>六、声明函</w:t>
      </w:r>
    </w:p>
    <w:p>
      <w:pPr>
        <w:snapToGrid w:val="0"/>
        <w:spacing w:beforeLines="50" w:after="50" w:line="360" w:lineRule="auto"/>
        <w:rPr>
          <w:rFonts w:ascii="宋体" w:hAnsi="宋体" w:eastAsia="宋体" w:cs="Times New Roman"/>
          <w:szCs w:val="21"/>
        </w:rPr>
      </w:pPr>
    </w:p>
    <w:p>
      <w:pPr>
        <w:snapToGrid w:val="0"/>
        <w:spacing w:beforeLines="50" w:after="50" w:line="360" w:lineRule="auto"/>
        <w:rPr>
          <w:rFonts w:ascii="宋体" w:hAnsi="Times New Roman" w:eastAsia="宋体" w:cs="Times New Roman"/>
          <w:szCs w:val="21"/>
        </w:rPr>
      </w:pPr>
      <w:r>
        <w:rPr>
          <w:rFonts w:hint="eastAsia" w:ascii="宋体" w:hAnsi="宋体" w:eastAsia="宋体" w:cs="Times New Roman"/>
          <w:szCs w:val="21"/>
        </w:rPr>
        <w:t>致：</w:t>
      </w:r>
      <w:r>
        <w:rPr>
          <w:rFonts w:ascii="宋体" w:hAnsi="宋体" w:eastAsia="宋体" w:cs="Times New Roman"/>
          <w:szCs w:val="21"/>
        </w:rPr>
        <w:t>_</w:t>
      </w:r>
      <w:r>
        <w:rPr>
          <w:rFonts w:hint="eastAsia" w:ascii="宋体" w:hAnsi="宋体" w:eastAsia="宋体" w:cs="Times New Roman"/>
          <w:u w:val="single"/>
        </w:rPr>
        <w:t>深圳市国信招标有限公司</w:t>
      </w:r>
      <w:r>
        <w:rPr>
          <w:rFonts w:hint="eastAsia" w:ascii="宋体" w:hAnsi="宋体" w:eastAsia="宋体" w:cs="Times New Roman"/>
        </w:rPr>
        <w:t>_</w:t>
      </w:r>
      <w:r>
        <w:rPr>
          <w:rFonts w:hint="eastAsia" w:ascii="宋体" w:hAnsi="宋体" w:eastAsia="宋体" w:cs="Times New Roman"/>
          <w:szCs w:val="21"/>
        </w:rPr>
        <w:t>：</w:t>
      </w:r>
    </w:p>
    <w:p>
      <w:pPr>
        <w:spacing w:after="120" w:line="360" w:lineRule="auto"/>
        <w:ind w:firstLine="480"/>
        <w:rPr>
          <w:rFonts w:ascii="宋体" w:hAnsi="Calibri" w:eastAsia="宋体" w:cs="Times New Roman"/>
          <w:kern w:val="0"/>
          <w:szCs w:val="21"/>
        </w:rPr>
      </w:pPr>
      <w:r>
        <w:rPr>
          <w:rFonts w:hint="eastAsia" w:ascii="宋体" w:hAnsi="宋体" w:eastAsia="宋体" w:cs="Times New Roman"/>
          <w:kern w:val="0"/>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eastAsia="宋体" w:cs="Times New Roman"/>
          <w:kern w:val="0"/>
          <w:szCs w:val="21"/>
        </w:rPr>
        <w:t>/</w:t>
      </w:r>
      <w:r>
        <w:rPr>
          <w:rFonts w:hint="eastAsia" w:ascii="宋体" w:hAnsi="宋体" w:eastAsia="宋体" w:cs="Times New Roman"/>
          <w:kern w:val="0"/>
          <w:szCs w:val="21"/>
        </w:rPr>
        <w:t>中标</w:t>
      </w:r>
      <w:r>
        <w:rPr>
          <w:rFonts w:ascii="宋体" w:hAnsi="宋体" w:eastAsia="宋体" w:cs="Times New Roman"/>
          <w:kern w:val="0"/>
          <w:szCs w:val="21"/>
        </w:rPr>
        <w:t>/</w:t>
      </w:r>
      <w:r>
        <w:rPr>
          <w:rFonts w:hint="eastAsia" w:ascii="宋体" w:hAnsi="宋体" w:eastAsia="宋体" w:cs="Times New Roman"/>
          <w:kern w:val="0"/>
          <w:szCs w:val="21"/>
        </w:rPr>
        <w:t>签订合同），我方对此无任何异议。</w:t>
      </w:r>
    </w:p>
    <w:p>
      <w:pPr>
        <w:spacing w:after="120" w:line="360" w:lineRule="auto"/>
        <w:ind w:firstLine="480"/>
        <w:rPr>
          <w:rFonts w:ascii="宋体" w:hAnsi="Calibri" w:eastAsia="宋体" w:cs="Times New Roman"/>
          <w:kern w:val="0"/>
          <w:szCs w:val="21"/>
        </w:rPr>
      </w:pPr>
      <w:r>
        <w:rPr>
          <w:rFonts w:hint="eastAsia" w:ascii="宋体" w:hAnsi="宋体" w:eastAsia="宋体" w:cs="Times New Roman"/>
          <w:kern w:val="0"/>
          <w:szCs w:val="21"/>
        </w:rPr>
        <w:t>特此声明！</w:t>
      </w:r>
    </w:p>
    <w:p>
      <w:pPr>
        <w:spacing w:after="120"/>
        <w:ind w:firstLine="480"/>
        <w:rPr>
          <w:rFonts w:ascii="宋体" w:hAnsi="Calibri" w:eastAsia="宋体" w:cs="Times New Roman"/>
          <w:kern w:val="0"/>
          <w:sz w:val="28"/>
        </w:rPr>
      </w:pPr>
    </w:p>
    <w:p>
      <w:pPr>
        <w:snapToGrid w:val="0"/>
        <w:spacing w:beforeLines="50"/>
        <w:ind w:firstLine="200"/>
        <w:rPr>
          <w:rFonts w:ascii="宋体" w:hAnsi="Times New Roman" w:eastAsia="宋体" w:cs="Times New Roman"/>
        </w:rPr>
      </w:pPr>
    </w:p>
    <w:p>
      <w:pPr>
        <w:snapToGrid w:val="0"/>
        <w:spacing w:before="50" w:after="50"/>
        <w:rPr>
          <w:rFonts w:ascii="宋体" w:hAnsi="宋体" w:eastAsia="宋体" w:cs="Times New Roman"/>
        </w:rPr>
      </w:pPr>
      <w:r>
        <w:rPr>
          <w:rFonts w:hint="eastAsia" w:ascii="宋体" w:hAnsi="宋体" w:eastAsia="宋体" w:cs="Times New Roman"/>
        </w:rPr>
        <w:t>法定代表人（负责人）（签字或盖章）：</w:t>
      </w:r>
    </w:p>
    <w:p>
      <w:pPr>
        <w:snapToGrid w:val="0"/>
        <w:ind w:left="2" w:right="-817" w:rightChars="-389"/>
        <w:rPr>
          <w:rFonts w:ascii="宋体" w:hAnsi="宋体" w:eastAsia="宋体" w:cs="Times New Roman"/>
        </w:rPr>
      </w:pPr>
    </w:p>
    <w:p>
      <w:pPr>
        <w:snapToGrid w:val="0"/>
        <w:spacing w:before="50" w:line="312" w:lineRule="auto"/>
        <w:jc w:val="left"/>
        <w:rPr>
          <w:rFonts w:ascii="宋体" w:hAnsi="宋体" w:eastAsia="宋体" w:cs="Times New Roman"/>
          <w:b/>
          <w:spacing w:val="20"/>
          <w:sz w:val="28"/>
        </w:rPr>
      </w:pPr>
      <w:r>
        <w:rPr>
          <w:rFonts w:hint="eastAsia" w:ascii="宋体" w:hAnsi="宋体" w:eastAsia="宋体" w:cs="Times New Roman"/>
        </w:rPr>
        <w:t>投标人名称（盖章）：                      日期：</w:t>
      </w:r>
    </w:p>
    <w:p>
      <w:pPr>
        <w:snapToGrid w:val="0"/>
        <w:spacing w:beforeLines="50"/>
        <w:ind w:firstLine="200"/>
        <w:jc w:val="right"/>
        <w:rPr>
          <w:rFonts w:ascii="宋体" w:hAnsi="宋体" w:eastAsia="宋体" w:cs="Times New Roman"/>
          <w:szCs w:val="24"/>
        </w:rPr>
      </w:pPr>
    </w:p>
    <w:p>
      <w:pPr>
        <w:snapToGrid w:val="0"/>
        <w:spacing w:beforeLines="50" w:after="50"/>
        <w:ind w:firstLine="482" w:firstLineChars="200"/>
        <w:jc w:val="left"/>
        <w:rPr>
          <w:rFonts w:ascii="宋体" w:hAnsi="Times New Roman" w:eastAsia="宋体" w:cs="Times New Roman"/>
          <w:b/>
          <w:bCs/>
          <w:sz w:val="24"/>
        </w:rPr>
      </w:pPr>
    </w:p>
    <w:p>
      <w:pPr>
        <w:snapToGrid w:val="0"/>
        <w:spacing w:beforeLines="50"/>
        <w:ind w:left="5250" w:firstLine="200"/>
        <w:jc w:val="right"/>
        <w:rPr>
          <w:rFonts w:ascii="宋体" w:hAnsi="宋体" w:eastAsia="宋体" w:cs="Times New Roman"/>
          <w:szCs w:val="24"/>
        </w:rPr>
      </w:pPr>
    </w:p>
    <w:p>
      <w:pPr>
        <w:snapToGrid w:val="0"/>
        <w:spacing w:before="120" w:line="312" w:lineRule="auto"/>
        <w:ind w:right="-341"/>
        <w:jc w:val="center"/>
        <w:rPr>
          <w:rFonts w:ascii="Times New Roman" w:hAnsi="宋体" w:eastAsia="宋体" w:cs="Times New Roman"/>
          <w:b/>
          <w:sz w:val="32"/>
        </w:rPr>
      </w:pPr>
    </w:p>
    <w:p>
      <w:pPr>
        <w:snapToGrid w:val="0"/>
        <w:spacing w:before="120" w:line="312" w:lineRule="auto"/>
        <w:ind w:right="-341"/>
        <w:jc w:val="center"/>
        <w:rPr>
          <w:rFonts w:ascii="Times New Roman" w:hAnsi="宋体" w:eastAsia="宋体" w:cs="Times New Roman"/>
          <w:b/>
          <w:sz w:val="32"/>
        </w:rPr>
      </w:pPr>
    </w:p>
    <w:p>
      <w:pPr>
        <w:snapToGrid w:val="0"/>
        <w:spacing w:before="120" w:line="312" w:lineRule="auto"/>
        <w:ind w:right="-341"/>
        <w:jc w:val="center"/>
        <w:rPr>
          <w:rFonts w:ascii="Times New Roman" w:hAnsi="宋体" w:eastAsia="宋体" w:cs="Times New Roman"/>
          <w:b/>
          <w:sz w:val="32"/>
        </w:rPr>
      </w:pPr>
    </w:p>
    <w:p>
      <w:pPr>
        <w:snapToGrid w:val="0"/>
        <w:spacing w:before="120" w:line="312" w:lineRule="auto"/>
        <w:ind w:right="-341"/>
        <w:jc w:val="center"/>
        <w:rPr>
          <w:rFonts w:ascii="Times New Roman" w:hAnsi="宋体" w:eastAsia="宋体" w:cs="Times New Roman"/>
          <w:b/>
          <w:sz w:val="32"/>
        </w:rPr>
      </w:pPr>
    </w:p>
    <w:p>
      <w:pPr>
        <w:snapToGrid w:val="0"/>
        <w:spacing w:before="120" w:line="312" w:lineRule="auto"/>
        <w:ind w:right="-341"/>
        <w:jc w:val="center"/>
        <w:rPr>
          <w:rFonts w:ascii="Times New Roman" w:hAnsi="宋体" w:eastAsia="宋体" w:cs="Times New Roman"/>
          <w:b/>
          <w:sz w:val="32"/>
        </w:rPr>
      </w:pPr>
    </w:p>
    <w:p>
      <w:pPr>
        <w:snapToGrid w:val="0"/>
        <w:spacing w:before="120" w:line="312" w:lineRule="auto"/>
        <w:ind w:right="-341"/>
        <w:jc w:val="center"/>
        <w:rPr>
          <w:rFonts w:ascii="Times New Roman" w:hAnsi="宋体" w:eastAsia="宋体" w:cs="Times New Roman"/>
          <w:b/>
          <w:sz w:val="32"/>
        </w:rPr>
      </w:pPr>
    </w:p>
    <w:p>
      <w:pPr>
        <w:snapToGrid w:val="0"/>
        <w:spacing w:before="120" w:line="312" w:lineRule="auto"/>
        <w:ind w:right="-341"/>
        <w:jc w:val="center"/>
        <w:rPr>
          <w:rFonts w:ascii="Times New Roman" w:hAnsi="宋体" w:eastAsia="宋体" w:cs="Times New Roman"/>
          <w:b/>
          <w:sz w:val="32"/>
        </w:rPr>
      </w:pPr>
    </w:p>
    <w:p>
      <w:pPr>
        <w:snapToGrid w:val="0"/>
        <w:spacing w:before="120" w:line="312" w:lineRule="auto"/>
        <w:ind w:right="-341"/>
        <w:jc w:val="center"/>
        <w:rPr>
          <w:rFonts w:ascii="Times New Roman" w:hAnsi="宋体" w:eastAsia="宋体" w:cs="Times New Roman"/>
          <w:b/>
          <w:sz w:val="32"/>
        </w:rPr>
      </w:pPr>
    </w:p>
    <w:p>
      <w:pPr>
        <w:snapToGrid w:val="0"/>
        <w:spacing w:before="120" w:line="312" w:lineRule="auto"/>
        <w:ind w:right="-341"/>
        <w:jc w:val="center"/>
        <w:rPr>
          <w:rFonts w:ascii="Times New Roman" w:hAnsi="宋体" w:eastAsia="宋体" w:cs="Times New Roman"/>
          <w:b/>
          <w:sz w:val="32"/>
        </w:rPr>
      </w:pPr>
    </w:p>
    <w:p>
      <w:pPr>
        <w:snapToGrid w:val="0"/>
        <w:spacing w:line="312" w:lineRule="auto"/>
        <w:ind w:right="-341"/>
        <w:jc w:val="left"/>
        <w:rPr>
          <w:rFonts w:ascii="宋体" w:hAnsi="宋体" w:eastAsia="宋体" w:cs="Times New Roman"/>
          <w:spacing w:val="-4"/>
        </w:rPr>
        <w:sectPr>
          <w:pgSz w:w="11906" w:h="16838"/>
          <w:pgMar w:top="1304" w:right="1531" w:bottom="1304" w:left="1531" w:header="1304" w:footer="1304" w:gutter="0"/>
          <w:cols w:space="720" w:num="1"/>
        </w:sectPr>
      </w:pPr>
    </w:p>
    <w:p>
      <w:pPr>
        <w:snapToGrid w:val="0"/>
        <w:spacing w:before="50" w:line="312" w:lineRule="auto"/>
        <w:jc w:val="left"/>
        <w:rPr>
          <w:rFonts w:ascii="宋体" w:hAnsi="宋体" w:eastAsia="宋体" w:cs="Times New Roman"/>
          <w:b/>
          <w:spacing w:val="20"/>
          <w:sz w:val="28"/>
        </w:rPr>
      </w:pPr>
    </w:p>
    <w:p>
      <w:pPr>
        <w:snapToGrid w:val="0"/>
        <w:spacing w:before="50" w:line="312" w:lineRule="auto"/>
        <w:jc w:val="left"/>
        <w:rPr>
          <w:rFonts w:ascii="宋体" w:hAnsi="宋体" w:eastAsia="宋体" w:cs="Times New Roman"/>
          <w:b/>
          <w:spacing w:val="20"/>
          <w:sz w:val="24"/>
          <w:szCs w:val="24"/>
        </w:rPr>
      </w:pPr>
      <w:r>
        <w:rPr>
          <w:rFonts w:hint="eastAsia" w:ascii="宋体" w:hAnsi="宋体" w:eastAsia="宋体" w:cs="Times New Roman"/>
          <w:b/>
          <w:spacing w:val="20"/>
          <w:sz w:val="24"/>
          <w:szCs w:val="24"/>
        </w:rPr>
        <w:t>七、</w:t>
      </w:r>
    </w:p>
    <w:p>
      <w:pPr>
        <w:snapToGrid w:val="0"/>
        <w:spacing w:before="50" w:line="312" w:lineRule="auto"/>
        <w:jc w:val="left"/>
        <w:rPr>
          <w:rFonts w:ascii="宋体" w:hAnsi="宋体" w:eastAsia="宋体" w:cs="Times New Roman"/>
          <w:b/>
          <w:spacing w:val="20"/>
          <w:sz w:val="28"/>
        </w:rPr>
      </w:pPr>
    </w:p>
    <w:p>
      <w:pPr>
        <w:snapToGrid w:val="0"/>
        <w:spacing w:before="50" w:line="312" w:lineRule="auto"/>
        <w:jc w:val="center"/>
        <w:rPr>
          <w:rFonts w:ascii="宋体" w:hAnsi="宋体" w:eastAsia="宋体" w:cs="Times New Roman"/>
          <w:b/>
          <w:sz w:val="24"/>
        </w:rPr>
      </w:pPr>
      <w:r>
        <w:rPr>
          <w:rFonts w:hint="eastAsia" w:ascii="宋体" w:hAnsi="宋体" w:eastAsia="宋体" w:cs="Times New Roman"/>
          <w:b/>
          <w:sz w:val="24"/>
        </w:rPr>
        <w:t>商务响应表：</w:t>
      </w:r>
    </w:p>
    <w:p>
      <w:pPr>
        <w:snapToGrid w:val="0"/>
        <w:spacing w:before="50" w:line="312" w:lineRule="auto"/>
        <w:jc w:val="center"/>
        <w:rPr>
          <w:rFonts w:ascii="宋体" w:hAnsi="宋体" w:eastAsia="宋体" w:cs="Times New Roman"/>
          <w:b/>
          <w:sz w:val="24"/>
        </w:rPr>
      </w:pPr>
    </w:p>
    <w:p>
      <w:pPr>
        <w:snapToGrid w:val="0"/>
        <w:spacing w:line="312" w:lineRule="auto"/>
        <w:rPr>
          <w:rFonts w:ascii="宋体" w:hAnsi="宋体" w:eastAsia="宋体" w:cs="Times New Roman"/>
        </w:rPr>
      </w:pPr>
      <w:r>
        <w:rPr>
          <w:rFonts w:hint="eastAsia" w:ascii="宋体" w:hAnsi="宋体" w:eastAsia="宋体" w:cs="Times New Roman"/>
        </w:rPr>
        <w:t>项目名称：</w:t>
      </w:r>
    </w:p>
    <w:p>
      <w:pPr>
        <w:snapToGrid w:val="0"/>
        <w:spacing w:line="312" w:lineRule="auto"/>
        <w:rPr>
          <w:rFonts w:ascii="宋体" w:hAnsi="Times New Roman" w:eastAsia="宋体" w:cs="Times New Roman"/>
        </w:rPr>
      </w:pPr>
      <w:r>
        <w:rPr>
          <w:rFonts w:hint="eastAsia" w:ascii="宋体" w:hAnsi="宋体" w:eastAsia="宋体" w:cs="Times New Roman"/>
        </w:rPr>
        <w:t>项目编号：</w:t>
      </w:r>
    </w:p>
    <w:tbl>
      <w:tblPr>
        <w:tblStyle w:val="33"/>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宋体" w:hAnsi="宋体" w:eastAsia="宋体" w:cs="Times New Roman"/>
                <w:b/>
              </w:rPr>
            </w:pPr>
            <w:r>
              <w:rPr>
                <w:rFonts w:hint="eastAsia" w:ascii="宋体" w:hAnsi="宋体" w:eastAsia="宋体" w:cs="Times New Roman"/>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宋体" w:hAnsi="宋体" w:eastAsia="宋体" w:cs="Times New Roman"/>
                <w:b/>
              </w:rPr>
            </w:pPr>
            <w:r>
              <w:rPr>
                <w:rFonts w:hint="eastAsia" w:ascii="宋体" w:hAnsi="宋体" w:eastAsia="宋体" w:cs="Times New Roman"/>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宋体" w:hAnsi="宋体" w:eastAsia="宋体" w:cs="Times New Roman"/>
                <w:b/>
              </w:rPr>
            </w:pPr>
            <w:r>
              <w:rPr>
                <w:rFonts w:hint="eastAsia" w:ascii="宋体" w:hAnsi="宋体" w:eastAsia="宋体" w:cs="Times New Roman"/>
                <w:b/>
              </w:rPr>
              <w:t>是否响应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宋体" w:hAnsi="宋体" w:eastAsia="宋体" w:cs="Times New Roman"/>
                <w:b/>
              </w:rPr>
            </w:pPr>
            <w:r>
              <w:rPr>
                <w:rFonts w:hint="eastAsia" w:ascii="宋体" w:hAnsi="宋体" w:eastAsia="宋体" w:cs="Times New Roman"/>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tabs>
                <w:tab w:val="left" w:pos="420"/>
                <w:tab w:val="left" w:pos="1418"/>
              </w:tabs>
              <w:overflowPunct w:val="0"/>
              <w:autoSpaceDE w:val="0"/>
              <w:autoSpaceDN w:val="0"/>
              <w:adjustRightInd w:val="0"/>
              <w:snapToGrid w:val="0"/>
              <w:spacing w:line="312" w:lineRule="auto"/>
              <w:jc w:val="center"/>
              <w:textAlignment w:val="baseline"/>
              <w:rPr>
                <w:rFonts w:ascii="宋体" w:hAnsi="宋体" w:eastAsia="宋体" w:cs="Times New Roman"/>
                <w:kern w:val="0"/>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ind w:left="43"/>
              <w:rPr>
                <w:rFonts w:ascii="宋体" w:hAnsi="宋体" w:eastAsia="宋体" w:cs="Times New Roma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12" w:lineRule="auto"/>
              <w:ind w:left="43"/>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hAnsi="宋体" w:eastAsia="宋体" w:cs="Times New Roman"/>
                <w:sz w:val="24"/>
              </w:rPr>
            </w:pPr>
          </w:p>
        </w:tc>
      </w:tr>
    </w:tbl>
    <w:p>
      <w:pPr>
        <w:snapToGrid w:val="0"/>
        <w:spacing w:line="312" w:lineRule="auto"/>
        <w:ind w:left="642" w:hanging="642"/>
        <w:rPr>
          <w:rFonts w:ascii="宋体" w:hAnsi="宋体" w:eastAsia="宋体" w:cs="Times New Roman"/>
          <w:b/>
          <w:spacing w:val="20"/>
          <w:sz w:val="28"/>
          <w:szCs w:val="24"/>
        </w:rPr>
      </w:pPr>
    </w:p>
    <w:p>
      <w:pPr>
        <w:widowControl/>
        <w:snapToGrid w:val="0"/>
        <w:spacing w:line="312" w:lineRule="auto"/>
        <w:jc w:val="left"/>
        <w:rPr>
          <w:rFonts w:ascii="宋体" w:hAnsi="宋体" w:eastAsia="宋体" w:cs="Times New Roman"/>
          <w:sz w:val="24"/>
        </w:rPr>
        <w:sectPr>
          <w:pgSz w:w="11906" w:h="16838"/>
          <w:pgMar w:top="1304" w:right="1531" w:bottom="1304" w:left="1531" w:header="1304" w:footer="1304" w:gutter="0"/>
          <w:cols w:space="720" w:num="1"/>
        </w:sectPr>
      </w:pPr>
    </w:p>
    <w:p>
      <w:pPr>
        <w:snapToGrid w:val="0"/>
        <w:spacing w:before="50" w:afterLines="50" w:line="312" w:lineRule="auto"/>
        <w:jc w:val="left"/>
        <w:rPr>
          <w:rFonts w:ascii="宋体" w:hAnsi="宋体" w:eastAsia="宋体" w:cs="Times New Roman"/>
          <w:sz w:val="24"/>
        </w:rPr>
      </w:pPr>
      <w:r>
        <w:rPr>
          <w:rFonts w:hint="eastAsia" w:ascii="宋体" w:hAnsi="宋体" w:eastAsia="宋体" w:cs="Times New Roman"/>
          <w:b/>
          <w:sz w:val="24"/>
        </w:rPr>
        <w:t>八、投标人的类似案例的业绩证明文件：</w:t>
      </w:r>
    </w:p>
    <w:p>
      <w:pPr>
        <w:snapToGrid w:val="0"/>
        <w:spacing w:line="312" w:lineRule="auto"/>
        <w:ind w:left="420" w:hanging="420" w:hangingChars="200"/>
        <w:rPr>
          <w:rFonts w:ascii="宋体" w:hAnsi="宋体" w:eastAsia="宋体" w:cs="Times New Roman"/>
          <w:sz w:val="24"/>
        </w:rPr>
      </w:pPr>
      <w:r>
        <w:rPr>
          <w:rFonts w:hint="eastAsia" w:ascii="宋体" w:hAnsi="宋体" w:eastAsia="宋体" w:cs="Times New Roman"/>
        </w:rPr>
        <w:t>投标人同类项目实施情况一览表格式：（投标人同类项目合同复印件、用户验收报告、用户评价意见格式自拟）</w:t>
      </w:r>
    </w:p>
    <w:tbl>
      <w:tblPr>
        <w:tblStyle w:val="33"/>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采购</w:t>
            </w:r>
          </w:p>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合同金额</w:t>
            </w:r>
          </w:p>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采购单位联系人及</w:t>
            </w:r>
          </w:p>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hAnsi="宋体" w:eastAsia="宋体" w:cs="Times New Roman"/>
                <w:szCs w:val="21"/>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hAnsi="宋体"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hAnsi="宋体"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hAnsi="宋体" w:eastAsia="宋体" w:cs="Times New Roman"/>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hAnsi="宋体"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eastAsia="宋体" w:cs="Times New Roman"/>
                <w:szCs w:val="21"/>
              </w:rPr>
            </w:pPr>
            <w:r>
              <w:rPr>
                <w:rFonts w:hint="eastAsia" w:ascii="宋体" w:hAnsi="宋体" w:eastAsia="宋体" w:cs="Times New Roman"/>
                <w:szCs w:val="21"/>
              </w:rPr>
              <w:t>用户评价</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hAnsi="宋体" w:eastAsia="宋体" w:cs="Times New Roman"/>
                <w:sz w:val="24"/>
              </w:rPr>
            </w:pPr>
          </w:p>
        </w:tc>
      </w:tr>
    </w:tbl>
    <w:p>
      <w:pPr>
        <w:snapToGrid w:val="0"/>
        <w:spacing w:before="152" w:after="160" w:line="312" w:lineRule="auto"/>
        <w:rPr>
          <w:rFonts w:ascii="宋体" w:hAnsi="宋体" w:eastAsia="宋体" w:cs="Times New Roman"/>
          <w:kern w:val="0"/>
          <w:sz w:val="20"/>
          <w:szCs w:val="20"/>
        </w:rPr>
      </w:pPr>
    </w:p>
    <w:p>
      <w:pPr>
        <w:snapToGrid w:val="0"/>
        <w:spacing w:before="50" w:after="50"/>
        <w:rPr>
          <w:rFonts w:ascii="宋体" w:hAnsi="宋体" w:eastAsia="宋体" w:cs="Times New Roman"/>
        </w:rPr>
      </w:pPr>
      <w:r>
        <w:rPr>
          <w:rFonts w:hint="eastAsia" w:ascii="宋体" w:hAnsi="宋体" w:eastAsia="宋体" w:cs="Times New Roman"/>
        </w:rPr>
        <w:t>法定代表人（负责人）（签字或盖章）：</w:t>
      </w:r>
    </w:p>
    <w:p>
      <w:pPr>
        <w:snapToGrid w:val="0"/>
        <w:ind w:left="2" w:right="-817" w:rightChars="-389"/>
        <w:rPr>
          <w:rFonts w:ascii="宋体" w:hAnsi="宋体" w:eastAsia="宋体" w:cs="Times New Roman"/>
        </w:rPr>
      </w:pPr>
    </w:p>
    <w:p>
      <w:pPr>
        <w:snapToGrid w:val="0"/>
        <w:spacing w:before="50" w:line="312" w:lineRule="auto"/>
        <w:jc w:val="left"/>
        <w:rPr>
          <w:rFonts w:ascii="宋体" w:hAnsi="宋体" w:eastAsia="宋体" w:cs="Times New Roman"/>
        </w:rPr>
      </w:pPr>
      <w:r>
        <w:rPr>
          <w:rFonts w:hint="eastAsia" w:ascii="宋体" w:hAnsi="宋体" w:eastAsia="宋体" w:cs="Times New Roman"/>
        </w:rPr>
        <w:t>投标人名称（盖章）：年月日</w:t>
      </w:r>
    </w:p>
    <w:p>
      <w:pPr>
        <w:snapToGrid w:val="0"/>
        <w:spacing w:before="50" w:line="312" w:lineRule="auto"/>
        <w:ind w:firstLine="480" w:firstLineChars="200"/>
        <w:jc w:val="left"/>
        <w:rPr>
          <w:rFonts w:ascii="宋体" w:hAnsi="宋体" w:eastAsia="宋体" w:cs="Times New Roman"/>
          <w:sz w:val="24"/>
        </w:rPr>
      </w:pPr>
    </w:p>
    <w:p>
      <w:pPr>
        <w:snapToGrid w:val="0"/>
        <w:spacing w:beforeLines="50" w:line="312" w:lineRule="auto"/>
        <w:rPr>
          <w:rFonts w:ascii="宋体" w:hAnsi="宋体" w:eastAsia="宋体" w:cs="Times New Roman"/>
          <w:sz w:val="24"/>
        </w:rPr>
      </w:pPr>
    </w:p>
    <w:p>
      <w:pPr>
        <w:widowControl/>
        <w:snapToGrid w:val="0"/>
        <w:spacing w:afterAutospacing="1" w:line="312" w:lineRule="auto"/>
        <w:jc w:val="left"/>
        <w:rPr>
          <w:rFonts w:ascii="宋体" w:hAnsi="宋体" w:eastAsia="宋体" w:cs="Times New Roman"/>
          <w:sz w:val="30"/>
        </w:rPr>
        <w:sectPr>
          <w:pgSz w:w="16838" w:h="11906" w:orient="landscape"/>
          <w:pgMar w:top="1418" w:right="1361" w:bottom="924" w:left="1134" w:header="851" w:footer="992" w:gutter="0"/>
          <w:cols w:space="720" w:num="1"/>
        </w:sectPr>
      </w:pPr>
    </w:p>
    <w:p>
      <w:pPr>
        <w:snapToGrid w:val="0"/>
        <w:spacing w:before="50" w:afterLines="50" w:line="312" w:lineRule="auto"/>
        <w:jc w:val="left"/>
        <w:rPr>
          <w:rFonts w:ascii="宋体" w:hAnsi="宋体" w:eastAsia="宋体" w:cs="Times New Roman"/>
          <w:b/>
          <w:sz w:val="24"/>
        </w:rPr>
      </w:pPr>
      <w:r>
        <w:rPr>
          <w:rFonts w:hint="eastAsia" w:ascii="宋体" w:hAnsi="宋体" w:eastAsia="宋体" w:cs="Times New Roman"/>
          <w:b/>
          <w:sz w:val="24"/>
        </w:rPr>
        <w:t>九</w:t>
      </w:r>
    </w:p>
    <w:p>
      <w:pPr>
        <w:snapToGrid w:val="0"/>
        <w:spacing w:line="360" w:lineRule="auto"/>
        <w:ind w:firstLine="3486" w:firstLineChars="1240"/>
        <w:outlineLvl w:val="0"/>
        <w:rPr>
          <w:rFonts w:ascii="宋体" w:hAnsi="宋体" w:eastAsia="宋体" w:cs="Times New Roman"/>
          <w:b/>
          <w:sz w:val="28"/>
          <w:szCs w:val="28"/>
        </w:rPr>
      </w:pPr>
      <w:r>
        <w:rPr>
          <w:rFonts w:hint="eastAsia" w:ascii="宋体" w:hAnsi="宋体" w:eastAsia="宋体" w:cs="Times New Roman"/>
          <w:b/>
          <w:sz w:val="28"/>
          <w:szCs w:val="28"/>
        </w:rPr>
        <w:t>项目小组人员名单</w:t>
      </w:r>
    </w:p>
    <w:p>
      <w:pPr>
        <w:snapToGrid w:val="0"/>
        <w:spacing w:before="50" w:afterLines="50"/>
        <w:jc w:val="left"/>
        <w:rPr>
          <w:rFonts w:ascii="宋体" w:hAnsi="宋体" w:eastAsia="宋体" w:cs="Times New Roman"/>
          <w:b/>
          <w:szCs w:val="21"/>
        </w:rPr>
      </w:pPr>
    </w:p>
    <w:p>
      <w:pPr>
        <w:snapToGrid w:val="0"/>
        <w:spacing w:before="50" w:afterLines="50"/>
        <w:ind w:firstLine="413" w:firstLineChars="196"/>
        <w:jc w:val="left"/>
        <w:rPr>
          <w:rFonts w:ascii="宋体" w:hAnsi="宋体" w:eastAsia="宋体" w:cs="Times New Roman"/>
          <w:b/>
          <w:szCs w:val="21"/>
        </w:rPr>
      </w:pPr>
      <w:r>
        <w:rPr>
          <w:rFonts w:hint="eastAsia" w:ascii="宋体" w:hAnsi="宋体" w:eastAsia="宋体" w:cs="Times New Roman"/>
          <w:b/>
          <w:szCs w:val="21"/>
        </w:rPr>
        <w:t>本项目的项目经理情况表</w:t>
      </w:r>
    </w:p>
    <w:tbl>
      <w:tblPr>
        <w:tblStyle w:val="33"/>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姓名</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ascii="宋体" w:hAnsi="宋体" w:eastAsia="宋体" w:cs="Times New Roman"/>
                <w:szCs w:val="21"/>
              </w:rPr>
            </w:pPr>
            <w:r>
              <w:rPr>
                <w:rFonts w:hint="eastAsia" w:ascii="宋体" w:hAnsi="宋体" w:eastAsia="宋体" w:cs="Times New Roman"/>
                <w:szCs w:val="21"/>
              </w:rPr>
              <w:t>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性别</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年龄</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r>
              <w:rPr>
                <w:rFonts w:hint="eastAsia" w:ascii="宋体" w:hAnsi="宋体" w:eastAsia="宋体" w:cs="Times New Roman"/>
                <w:szCs w:val="21"/>
              </w:rPr>
              <w:t>联系电话</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eastAsia="宋体"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eastAsia="宋体" w:cs="Times New Roman"/>
                <w:szCs w:val="21"/>
              </w:rPr>
            </w:pPr>
          </w:p>
        </w:tc>
      </w:tr>
    </w:tbl>
    <w:p>
      <w:pPr>
        <w:snapToGrid w:val="0"/>
        <w:spacing w:before="50" w:after="50"/>
        <w:rPr>
          <w:rFonts w:ascii="宋体" w:hAnsi="宋体" w:eastAsia="宋体" w:cs="Times New Roman"/>
        </w:rPr>
      </w:pPr>
    </w:p>
    <w:p>
      <w:pPr>
        <w:snapToGrid w:val="0"/>
        <w:spacing w:before="50" w:after="50"/>
        <w:rPr>
          <w:rFonts w:ascii="宋体" w:hAnsi="宋体" w:eastAsia="宋体" w:cs="Times New Roman"/>
        </w:rPr>
      </w:pPr>
    </w:p>
    <w:p>
      <w:pPr>
        <w:snapToGrid w:val="0"/>
        <w:spacing w:before="50" w:after="50"/>
        <w:rPr>
          <w:rFonts w:ascii="宋体" w:hAnsi="宋体" w:eastAsia="宋体" w:cs="Times New Roman"/>
        </w:rPr>
      </w:pPr>
      <w:r>
        <w:rPr>
          <w:rFonts w:hint="eastAsia" w:ascii="宋体" w:hAnsi="宋体" w:eastAsia="宋体" w:cs="Times New Roman"/>
        </w:rPr>
        <w:t>法定代表人（负责人）（签字或盖章）：</w:t>
      </w:r>
    </w:p>
    <w:p>
      <w:pPr>
        <w:snapToGrid w:val="0"/>
        <w:ind w:left="2" w:right="-817" w:rightChars="-389"/>
        <w:rPr>
          <w:rFonts w:ascii="宋体" w:hAnsi="宋体" w:eastAsia="宋体" w:cs="Times New Roman"/>
        </w:rPr>
      </w:pPr>
    </w:p>
    <w:p>
      <w:pPr>
        <w:snapToGrid w:val="0"/>
        <w:spacing w:after="120" w:line="312" w:lineRule="auto"/>
        <w:rPr>
          <w:rFonts w:ascii="宋体" w:hAnsi="宋体" w:eastAsia="宋体" w:cs="Times New Roman"/>
          <w:kern w:val="0"/>
        </w:rPr>
      </w:pPr>
      <w:r>
        <w:rPr>
          <w:rFonts w:hint="eastAsia" w:ascii="宋体" w:hAnsi="宋体" w:eastAsia="宋体" w:cs="Times New Roman"/>
          <w:kern w:val="0"/>
          <w:szCs w:val="21"/>
        </w:rPr>
        <w:t>投标人名称（盖章）：</w:t>
      </w:r>
      <w:r>
        <w:rPr>
          <w:rFonts w:hint="eastAsia" w:ascii="宋体" w:hAnsi="宋体" w:eastAsia="宋体" w:cs="Times New Roman"/>
          <w:kern w:val="0"/>
        </w:rPr>
        <w:t>　年月　日</w:t>
      </w:r>
    </w:p>
    <w:p>
      <w:pPr>
        <w:snapToGrid w:val="0"/>
        <w:spacing w:before="50" w:afterLines="50" w:line="312" w:lineRule="auto"/>
        <w:jc w:val="left"/>
        <w:rPr>
          <w:rFonts w:ascii="宋体" w:hAnsi="宋体" w:eastAsia="宋体" w:cs="Times New Roman"/>
          <w:sz w:val="24"/>
        </w:rPr>
      </w:pPr>
    </w:p>
    <w:p>
      <w:pPr>
        <w:snapToGrid w:val="0"/>
        <w:spacing w:beforeLines="50" w:after="50" w:line="312" w:lineRule="auto"/>
        <w:rPr>
          <w:rFonts w:ascii="宋体" w:hAnsi="宋体" w:eastAsia="宋体" w:cs="Times New Roman"/>
          <w:sz w:val="30"/>
        </w:rPr>
      </w:pPr>
      <w:r>
        <w:rPr>
          <w:rFonts w:hint="eastAsia" w:ascii="宋体" w:hAnsi="宋体" w:eastAsia="宋体" w:cs="Times New Roman"/>
          <w:sz w:val="30"/>
        </w:rPr>
        <w:br w:type="page"/>
      </w:r>
    </w:p>
    <w:p>
      <w:pPr>
        <w:snapToGrid w:val="0"/>
        <w:spacing w:before="50" w:afterLines="50"/>
        <w:jc w:val="left"/>
        <w:rPr>
          <w:rFonts w:ascii="宋体" w:hAnsi="宋体" w:eastAsia="宋体" w:cs="Times New Roman"/>
          <w:b/>
          <w:sz w:val="24"/>
        </w:rPr>
      </w:pPr>
    </w:p>
    <w:p>
      <w:pPr>
        <w:autoSpaceDE w:val="0"/>
        <w:autoSpaceDN w:val="0"/>
        <w:spacing w:line="400" w:lineRule="exact"/>
        <w:rPr>
          <w:rFonts w:ascii="宋体" w:hAnsi="宋体" w:eastAsia="宋体" w:cs="Times New Roman"/>
          <w:b/>
          <w:sz w:val="24"/>
          <w:szCs w:val="24"/>
        </w:rPr>
      </w:pPr>
      <w:r>
        <w:rPr>
          <w:rFonts w:hint="eastAsia" w:ascii="宋体" w:hAnsi="宋体" w:eastAsia="宋体" w:cs="Times New Roman"/>
          <w:b/>
          <w:sz w:val="24"/>
          <w:szCs w:val="24"/>
        </w:rPr>
        <w:t xml:space="preserve">十、              </w:t>
      </w:r>
    </w:p>
    <w:p>
      <w:pPr>
        <w:autoSpaceDE w:val="0"/>
        <w:autoSpaceDN w:val="0"/>
        <w:spacing w:line="400" w:lineRule="exact"/>
        <w:jc w:val="center"/>
        <w:rPr>
          <w:rFonts w:ascii="宋体" w:hAnsi="宋体" w:eastAsia="宋体" w:cs="Times New Roman"/>
          <w:b/>
          <w:sz w:val="24"/>
          <w:szCs w:val="24"/>
        </w:rPr>
      </w:pPr>
      <w:r>
        <w:rPr>
          <w:rFonts w:hint="eastAsia" w:ascii="宋体" w:hAnsi="宋体" w:eastAsia="宋体" w:cs="Times New Roman"/>
          <w:b/>
          <w:sz w:val="24"/>
          <w:szCs w:val="24"/>
        </w:rPr>
        <w:t>本项目的项目小组人员情况表</w:t>
      </w:r>
    </w:p>
    <w:p>
      <w:pPr>
        <w:autoSpaceDE w:val="0"/>
        <w:autoSpaceDN w:val="0"/>
        <w:spacing w:line="400" w:lineRule="exact"/>
        <w:jc w:val="center"/>
        <w:rPr>
          <w:rFonts w:ascii="宋体" w:hAnsi="宋体" w:eastAsia="宋体" w:cs="Times New Roman"/>
          <w:b/>
          <w:sz w:val="24"/>
          <w:szCs w:val="24"/>
        </w:rPr>
      </w:pPr>
    </w:p>
    <w:tbl>
      <w:tblPr>
        <w:tblStyle w:val="33"/>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学历</w:t>
            </w:r>
          </w:p>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专业</w:t>
            </w:r>
          </w:p>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职称</w:t>
            </w:r>
          </w:p>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宋体" w:hAnsi="宋体" w:eastAsia="宋体" w:cs="Times New Roman"/>
                <w:szCs w:val="21"/>
              </w:rPr>
            </w:pPr>
            <w:r>
              <w:rPr>
                <w:rFonts w:hint="eastAsia" w:ascii="宋体" w:hAnsi="宋体" w:eastAsia="宋体" w:cs="Times New Roman"/>
                <w:szCs w:val="21"/>
              </w:rPr>
              <w:t>参与本项目的到位情况</w:t>
            </w:r>
          </w:p>
        </w:tc>
      </w:tr>
      <w:tr>
        <w:tblPrEx>
          <w:tblCellMar>
            <w:top w:w="0" w:type="dxa"/>
            <w:left w:w="108" w:type="dxa"/>
            <w:bottom w:w="0" w:type="dxa"/>
            <w:right w:w="108" w:type="dxa"/>
          </w:tblCellMar>
        </w:tblPrEx>
        <w:trPr>
          <w:trHeight w:val="607"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宋体" w:hAnsi="宋体" w:eastAsia="宋体" w:cs="Times New Roman"/>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宋体" w:hAnsi="宋体" w:eastAsia="宋体" w:cs="Times New Roman"/>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宋体" w:hAnsi="宋体" w:eastAsia="宋体" w:cs="Times New Roman"/>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宋体" w:hAnsi="宋体" w:eastAsia="宋体" w:cs="Times New Roman"/>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jc w:val="center"/>
              <w:rPr>
                <w:rFonts w:ascii="宋体" w:hAnsi="宋体" w:eastAsia="宋体" w:cs="Times New Roman"/>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440" w:lineRule="exact"/>
              <w:rPr>
                <w:rFonts w:ascii="宋体" w:hAnsi="宋体" w:eastAsia="宋体" w:cs="Times New Roman"/>
                <w:szCs w:val="21"/>
              </w:rPr>
            </w:pPr>
          </w:p>
        </w:tc>
      </w:tr>
    </w:tbl>
    <w:p>
      <w:pPr>
        <w:snapToGrid w:val="0"/>
        <w:spacing w:before="50" w:after="50"/>
        <w:rPr>
          <w:rFonts w:ascii="宋体" w:hAnsi="宋体" w:eastAsia="宋体" w:cs="Times New Roman"/>
        </w:rPr>
      </w:pPr>
    </w:p>
    <w:p>
      <w:pPr>
        <w:snapToGrid w:val="0"/>
        <w:spacing w:before="50" w:after="50"/>
        <w:rPr>
          <w:rFonts w:ascii="宋体" w:hAnsi="宋体" w:eastAsia="宋体" w:cs="Times New Roman"/>
        </w:rPr>
      </w:pPr>
      <w:r>
        <w:rPr>
          <w:rFonts w:hint="eastAsia" w:ascii="宋体" w:hAnsi="宋体" w:eastAsia="宋体" w:cs="Times New Roman"/>
        </w:rPr>
        <w:t>法定代表人（负责人）（签字或盖章）：</w:t>
      </w:r>
    </w:p>
    <w:p>
      <w:pPr>
        <w:snapToGrid w:val="0"/>
        <w:ind w:left="2" w:right="-817" w:rightChars="-389"/>
        <w:rPr>
          <w:rFonts w:ascii="宋体" w:hAnsi="宋体" w:eastAsia="宋体" w:cs="Times New Roman"/>
        </w:rPr>
      </w:pPr>
    </w:p>
    <w:p>
      <w:pPr>
        <w:spacing w:line="480" w:lineRule="exact"/>
        <w:rPr>
          <w:rFonts w:ascii="宋体" w:hAnsi="宋体" w:eastAsia="宋体" w:cs="Times New Roman"/>
          <w:b/>
          <w:bCs/>
          <w:szCs w:val="21"/>
        </w:rPr>
      </w:pPr>
      <w:r>
        <w:rPr>
          <w:rFonts w:hint="eastAsia" w:ascii="宋体" w:hAnsi="宋体" w:eastAsia="宋体" w:cs="Times New Roman"/>
        </w:rPr>
        <w:t xml:space="preserve">投标人名称（盖章）：                          </w:t>
      </w:r>
      <w:r>
        <w:rPr>
          <w:rFonts w:hint="eastAsia" w:ascii="宋体" w:hAnsi="宋体" w:eastAsia="宋体" w:cs="Times New Roman"/>
          <w:spacing w:val="20"/>
        </w:rPr>
        <w:t>日期：</w:t>
      </w:r>
    </w:p>
    <w:p>
      <w:pPr>
        <w:snapToGrid w:val="0"/>
        <w:spacing w:before="50" w:afterLines="50" w:line="312" w:lineRule="auto"/>
        <w:jc w:val="left"/>
        <w:rPr>
          <w:rFonts w:ascii="宋体" w:hAnsi="宋体" w:eastAsia="宋体" w:cs="Times New Roman"/>
          <w:sz w:val="24"/>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p>
    <w:p>
      <w:pPr>
        <w:snapToGrid w:val="0"/>
        <w:spacing w:before="50" w:afterLines="50"/>
        <w:jc w:val="left"/>
        <w:rPr>
          <w:rFonts w:ascii="宋体" w:hAnsi="宋体" w:eastAsia="宋体" w:cs="Times New Roman"/>
          <w:b/>
          <w:sz w:val="28"/>
          <w:szCs w:val="28"/>
        </w:rPr>
      </w:pPr>
      <w:r>
        <w:rPr>
          <w:rFonts w:hint="eastAsia" w:ascii="宋体" w:hAnsi="宋体" w:eastAsia="宋体" w:cs="Times New Roman"/>
          <w:b/>
          <w:sz w:val="28"/>
          <w:szCs w:val="28"/>
        </w:rPr>
        <w:t>十一、                  组织实施方案</w:t>
      </w:r>
    </w:p>
    <w:p>
      <w:pPr>
        <w:snapToGrid w:val="0"/>
        <w:spacing w:before="50" w:afterLines="50"/>
        <w:jc w:val="left"/>
        <w:rPr>
          <w:rFonts w:ascii="宋体" w:hAnsi="宋体" w:eastAsia="宋体" w:cs="Times New Roman"/>
          <w:b/>
          <w:sz w:val="24"/>
        </w:rPr>
      </w:pPr>
    </w:p>
    <w:p>
      <w:pPr>
        <w:tabs>
          <w:tab w:val="left" w:pos="2790"/>
          <w:tab w:val="left" w:pos="4230"/>
        </w:tabs>
        <w:autoSpaceDE w:val="0"/>
        <w:autoSpaceDN w:val="0"/>
        <w:spacing w:line="440" w:lineRule="exact"/>
        <w:ind w:right="1400"/>
        <w:outlineLvl w:val="1"/>
        <w:rPr>
          <w:rFonts w:ascii="宋体" w:hAnsi="宋体" w:eastAsia="宋体" w:cs="仿宋_GB2312"/>
          <w:b/>
          <w:bCs/>
          <w:kern w:val="0"/>
          <w:szCs w:val="21"/>
          <w:lang w:val="zh-CN"/>
        </w:rPr>
      </w:pPr>
      <w:r>
        <w:rPr>
          <w:rFonts w:hint="eastAsia" w:ascii="宋体" w:hAnsi="宋体" w:eastAsia="宋体" w:cs="仿宋_GB2312"/>
          <w:b/>
          <w:bCs/>
          <w:kern w:val="0"/>
          <w:szCs w:val="21"/>
          <w:lang w:val="zh-CN"/>
        </w:rPr>
        <w:t>附表:项目实施进度计划表</w:t>
      </w:r>
      <w:r>
        <w:rPr>
          <w:rFonts w:hint="eastAsia" w:ascii="宋体" w:hAnsi="宋体" w:eastAsia="宋体" w:cs="Times New Roman"/>
          <w:b/>
          <w:szCs w:val="21"/>
        </w:rPr>
        <w:t xml:space="preserve">(以生效日算起) </w:t>
      </w:r>
    </w:p>
    <w:tbl>
      <w:tblPr>
        <w:tblStyle w:val="3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16"/>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080" w:type="dxa"/>
            <w:vAlign w:val="center"/>
          </w:tcPr>
          <w:p>
            <w:pPr>
              <w:spacing w:line="360" w:lineRule="auto"/>
              <w:rPr>
                <w:rFonts w:ascii="宋体" w:hAnsi="宋体" w:eastAsia="宋体" w:cs="Times New Roman"/>
                <w:szCs w:val="21"/>
              </w:rPr>
            </w:pPr>
            <w:r>
              <w:rPr>
                <w:rFonts w:ascii="宋体" w:hAnsi="宋体" w:eastAsia="宋体" w:cs="Times New Roman"/>
                <w:szCs w:val="21"/>
              </w:rPr>
              <w:pict>
                <v:group id="组合 1" o:spid="_x0000_s2050" o:spt="203" style="position:absolute;left:0pt;margin-left:-5.15pt;margin-top:0pt;height:93pt;width:58.9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">
                  <o:lock v:ext="edit"/>
                  <v:line id="__TH_L2" o:spid="_x0000_s2051" o:spt="20" style="position:absolute;left:0;top:0;height:18;width:1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v:path arrowok="t"/>
                    <v:fill focussize="0,0"/>
                    <v:stroke weight="0.5pt"/>
                    <v:imagedata o:title=""/>
                    <o:lock v:ext="edit"/>
                  </v:line>
                  <v:shape id="__TH_B113" o:spid="_x0000_s2052" o:spt="202" type="#_x0000_t202" style="position:absolute;left:4;top:1;height:2;width: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v:path/>
                    <v:fill on="f" focussize="0,0"/>
                    <v:stroke on="f" joinstyle="miter"/>
                    <v:imagedata o:title=""/>
                    <o:lock v:ext="edit"/>
                    <v:textbox inset="0mm,0mm,0mm,0mm">
                      <w:txbxContent>
                        <w:p>
                          <w:pPr>
                            <w:snapToGrid w:val="0"/>
                          </w:pPr>
                          <w:r>
                            <w:rPr>
                              <w:rFonts w:hint="eastAsia"/>
                            </w:rPr>
                            <w:t>工</w:t>
                          </w:r>
                        </w:p>
                      </w:txbxContent>
                    </v:textbox>
                  </v:shape>
                  <v:shape id="__TH_B124" o:spid="_x0000_s2053" o:spt="202" type="#_x0000_t202" style="position:absolute;left:6;top:4;height:2;width: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path/>
                    <v:fill on="f" focussize="0,0"/>
                    <v:stroke on="f" joinstyle="miter"/>
                    <v:imagedata o:title=""/>
                    <o:lock v:ext="edit"/>
                    <v:textbox inset="0mm,0mm,0mm,0mm">
                      <w:txbxContent>
                        <w:p>
                          <w:pPr>
                            <w:snapToGrid w:val="0"/>
                          </w:pPr>
                          <w:r>
                            <w:rPr>
                              <w:rFonts w:hint="eastAsia"/>
                            </w:rPr>
                            <w:t>作</w:t>
                          </w:r>
                        </w:p>
                      </w:txbxContent>
                    </v:textbox>
                  </v:shape>
                  <v:shape id="__TH_B135" o:spid="_x0000_s2054" o:spt="202" type="#_x0000_t202" style="position:absolute;left:8;top:7;height:2;width: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v:path/>
                    <v:fill on="f" focussize="0,0"/>
                    <v:stroke on="f" joinstyle="miter"/>
                    <v:imagedata o:title=""/>
                    <o:lock v:ext="edit"/>
                    <v:textbox inset="0mm,0mm,0mm,0mm">
                      <w:txbxContent>
                        <w:p>
                          <w:pPr>
                            <w:snapToGrid w:val="0"/>
                          </w:pPr>
                          <w:r>
                            <w:rPr>
                              <w:rFonts w:hint="eastAsia"/>
                            </w:rPr>
                            <w:t>日</w:t>
                          </w:r>
                        </w:p>
                      </w:txbxContent>
                    </v:textbox>
                  </v:shape>
                </v:group>
              </w:pic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r>
              <w:rPr>
                <w:rFonts w:hint="eastAsia" w:ascii="宋体" w:hAnsi="宋体" w:eastAsia="宋体" w:cs="Times New Roman"/>
                <w:szCs w:val="21"/>
              </w:rPr>
              <w:t>内容</w:t>
            </w:r>
          </w:p>
        </w:tc>
        <w:tc>
          <w:tcPr>
            <w:tcW w:w="516"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2</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3</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4</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5</w:t>
            </w:r>
          </w:p>
        </w:tc>
        <w:tc>
          <w:tcPr>
            <w:tcW w:w="552"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6</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7</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8</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9</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10</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11</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12</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13</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14</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15</w:t>
            </w:r>
          </w:p>
        </w:tc>
        <w:tc>
          <w:tcPr>
            <w:tcW w:w="553" w:type="dxa"/>
            <w:vAlign w:val="center"/>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60" w:lineRule="auto"/>
              <w:rPr>
                <w:rFonts w:ascii="宋体" w:hAnsi="宋体" w:eastAsia="宋体" w:cs="Times New Roman"/>
                <w:szCs w:val="21"/>
              </w:rPr>
            </w:pPr>
          </w:p>
        </w:tc>
        <w:tc>
          <w:tcPr>
            <w:tcW w:w="516"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2"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c>
          <w:tcPr>
            <w:tcW w:w="553" w:type="dxa"/>
          </w:tcPr>
          <w:p>
            <w:pPr>
              <w:spacing w:line="360" w:lineRule="auto"/>
              <w:rPr>
                <w:rFonts w:ascii="宋体" w:hAnsi="宋体" w:eastAsia="宋体" w:cs="Times New Roman"/>
                <w:szCs w:val="21"/>
              </w:rPr>
            </w:pPr>
          </w:p>
        </w:tc>
      </w:tr>
    </w:tbl>
    <w:p>
      <w:pPr>
        <w:autoSpaceDE w:val="0"/>
        <w:autoSpaceDN w:val="0"/>
        <w:spacing w:line="440" w:lineRule="exact"/>
        <w:rPr>
          <w:rFonts w:ascii="宋体" w:hAnsi="宋体" w:eastAsia="宋体" w:cs="Times New Roman"/>
          <w:b/>
          <w:szCs w:val="21"/>
        </w:rPr>
      </w:pPr>
      <w:r>
        <w:rPr>
          <w:rFonts w:hint="eastAsia" w:ascii="宋体" w:hAnsi="宋体" w:eastAsia="宋体" w:cs="Times New Roman"/>
          <w:b/>
          <w:szCs w:val="21"/>
        </w:rPr>
        <w:t>注：投标人可按上述时间表的格式自行编制切合实际的具体时间表。</w:t>
      </w:r>
    </w:p>
    <w:p>
      <w:pPr>
        <w:autoSpaceDE w:val="0"/>
        <w:autoSpaceDN w:val="0"/>
        <w:spacing w:line="420" w:lineRule="exact"/>
        <w:rPr>
          <w:rFonts w:ascii="仿宋_GB2312" w:hAnsi="Times New Roman" w:eastAsia="仿宋_GB2312" w:cs="Times New Roman"/>
          <w:kern w:val="0"/>
          <w:sz w:val="24"/>
        </w:rPr>
      </w:pPr>
    </w:p>
    <w:p>
      <w:pPr>
        <w:snapToGrid w:val="0"/>
        <w:spacing w:before="50" w:after="50"/>
        <w:rPr>
          <w:rFonts w:ascii="宋体" w:hAnsi="宋体" w:eastAsia="宋体" w:cs="Times New Roman"/>
        </w:rPr>
      </w:pPr>
      <w:r>
        <w:rPr>
          <w:rFonts w:hint="eastAsia" w:ascii="宋体" w:hAnsi="宋体" w:eastAsia="宋体" w:cs="Times New Roman"/>
        </w:rPr>
        <w:t>法定代表人（负责人）（签字或盖章）：</w:t>
      </w:r>
    </w:p>
    <w:p>
      <w:pPr>
        <w:snapToGrid w:val="0"/>
        <w:ind w:left="2" w:right="-817" w:rightChars="-389"/>
        <w:rPr>
          <w:rFonts w:ascii="宋体" w:hAnsi="宋体" w:eastAsia="宋体" w:cs="Times New Roman"/>
        </w:rPr>
      </w:pPr>
    </w:p>
    <w:p>
      <w:pPr>
        <w:snapToGrid w:val="0"/>
        <w:spacing w:before="50" w:afterLines="50"/>
        <w:jc w:val="left"/>
        <w:rPr>
          <w:rFonts w:ascii="宋体" w:hAnsi="宋体" w:eastAsia="宋体" w:cs="Times New Roman"/>
          <w:b/>
          <w:sz w:val="24"/>
        </w:rPr>
      </w:pPr>
      <w:r>
        <w:rPr>
          <w:rFonts w:hint="eastAsia" w:ascii="宋体" w:hAnsi="宋体" w:eastAsia="宋体" w:cs="Times New Roman"/>
        </w:rPr>
        <w:t>投标人名称（盖章）：</w:t>
      </w:r>
      <w:r>
        <w:rPr>
          <w:rFonts w:hint="eastAsia" w:ascii="宋体" w:hAnsi="宋体" w:eastAsia="宋体" w:cs="Times New Roman"/>
          <w:spacing w:val="20"/>
        </w:rPr>
        <w:t>日期：</w:t>
      </w:r>
      <w:r>
        <w:rPr>
          <w:rFonts w:ascii="宋体" w:hAnsi="宋体" w:eastAsia="宋体" w:cs="Times New Roman"/>
        </w:rPr>
        <w:br w:type="page"/>
      </w:r>
      <w:r>
        <w:rPr>
          <w:rFonts w:hint="eastAsia" w:ascii="宋体" w:hAnsi="宋体" w:eastAsia="宋体" w:cs="Times New Roman"/>
          <w:b/>
          <w:sz w:val="24"/>
        </w:rPr>
        <w:t>十二、技术响应表格式：</w:t>
      </w:r>
    </w:p>
    <w:p>
      <w:pPr>
        <w:rPr>
          <w:rFonts w:ascii="宋体" w:hAnsi="宋体" w:eastAsia="宋体" w:cs="Times New Roman"/>
        </w:rPr>
      </w:pPr>
      <w:r>
        <w:rPr>
          <w:rFonts w:hint="eastAsia" w:ascii="宋体" w:hAnsi="宋体" w:eastAsia="宋体" w:cs="Times New Roman"/>
        </w:rPr>
        <w:t>项目名称：</w:t>
      </w:r>
    </w:p>
    <w:p>
      <w:pPr>
        <w:snapToGrid w:val="0"/>
        <w:spacing w:line="360" w:lineRule="auto"/>
        <w:rPr>
          <w:rFonts w:ascii="宋体" w:hAnsi="Times New Roman" w:eastAsia="宋体" w:cs="Times New Roman"/>
        </w:rPr>
      </w:pPr>
      <w:r>
        <w:rPr>
          <w:rFonts w:hint="eastAsia" w:ascii="宋体" w:hAnsi="宋体" w:eastAsia="宋体" w:cs="Times New Roman"/>
        </w:rPr>
        <w:t>项目编号：</w:t>
      </w:r>
    </w:p>
    <w:tbl>
      <w:tblPr>
        <w:tblStyle w:val="33"/>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招标文件要求</w:t>
            </w:r>
          </w:p>
        </w:tc>
        <w:tc>
          <w:tcPr>
            <w:tcW w:w="3644"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投标文件响应</w:t>
            </w:r>
          </w:p>
        </w:tc>
        <w:tc>
          <w:tcPr>
            <w:tcW w:w="142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项目</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ascii="宋体" w:hAnsi="宋体" w:eastAsia="宋体" w:cs="Times New Roman"/>
                <w:sz w:val="24"/>
              </w:rPr>
              <w:t>要求</w:t>
            </w: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项目</w:t>
            </w: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 xml:space="preserve">要求 </w:t>
            </w:r>
          </w:p>
        </w:tc>
        <w:tc>
          <w:tcPr>
            <w:tcW w:w="1423" w:type="dxa"/>
            <w:vMerge w:val="continue"/>
            <w:tcBorders>
              <w:top w:val="single" w:color="auto" w:sz="4" w:space="0"/>
              <w:left w:val="single" w:color="auto" w:sz="4" w:space="0"/>
              <w:bottom w:val="single" w:color="auto" w:sz="4" w:space="0"/>
              <w:right w:val="single" w:color="auto" w:sz="4" w:space="0"/>
            </w:tcBorders>
            <w:vAlign w:val="center"/>
          </w:tcPr>
          <w:p>
            <w:pPr>
              <w:spacing w:line="120" w:lineRule="exac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bl>
    <w:p>
      <w:pPr>
        <w:snapToGrid w:val="0"/>
        <w:spacing w:before="50" w:after="50"/>
        <w:rPr>
          <w:rFonts w:ascii="宋体" w:hAnsi="宋体" w:eastAsia="宋体" w:cs="Times New Roman"/>
          <w:b/>
        </w:rPr>
      </w:pPr>
    </w:p>
    <w:p>
      <w:pPr>
        <w:snapToGrid w:val="0"/>
        <w:spacing w:before="50" w:after="50"/>
        <w:rPr>
          <w:rFonts w:ascii="宋体" w:hAnsi="宋体" w:eastAsia="宋体" w:cs="Times New Roman"/>
          <w:b/>
          <w:spacing w:val="20"/>
          <w:sz w:val="24"/>
        </w:rPr>
      </w:pPr>
    </w:p>
    <w:p>
      <w:pPr>
        <w:snapToGrid w:val="0"/>
        <w:spacing w:before="50" w:after="50"/>
        <w:rPr>
          <w:rFonts w:ascii="宋体" w:hAnsi="宋体" w:eastAsia="宋体" w:cs="Times New Roman"/>
        </w:rPr>
      </w:pPr>
      <w:r>
        <w:rPr>
          <w:rFonts w:hint="eastAsia" w:ascii="宋体" w:hAnsi="宋体" w:eastAsia="宋体" w:cs="Times New Roman"/>
        </w:rPr>
        <w:t>法定代表人（负责人）（签字或盖章）：</w:t>
      </w:r>
    </w:p>
    <w:p>
      <w:pPr>
        <w:snapToGrid w:val="0"/>
        <w:ind w:left="2" w:right="-817" w:rightChars="-389"/>
        <w:rPr>
          <w:rFonts w:ascii="宋体" w:hAnsi="宋体" w:eastAsia="宋体" w:cs="Times New Roman"/>
        </w:rPr>
      </w:pPr>
    </w:p>
    <w:p>
      <w:pPr>
        <w:snapToGrid w:val="0"/>
        <w:spacing w:before="50" w:after="50"/>
        <w:rPr>
          <w:rFonts w:ascii="宋体" w:hAnsi="宋体" w:eastAsia="宋体" w:cs="Times New Roman"/>
          <w:sz w:val="24"/>
        </w:rPr>
      </w:pPr>
      <w:r>
        <w:rPr>
          <w:rFonts w:hint="eastAsia" w:ascii="宋体" w:hAnsi="宋体" w:eastAsia="宋体" w:cs="Times New Roman"/>
        </w:rPr>
        <w:t>投标人名称（盖章）：</w:t>
      </w:r>
      <w:r>
        <w:rPr>
          <w:rFonts w:hint="eastAsia" w:ascii="宋体" w:hAnsi="宋体" w:eastAsia="宋体" w:cs="Times New Roman"/>
          <w:spacing w:val="20"/>
        </w:rPr>
        <w:t>日期：</w:t>
      </w:r>
    </w:p>
    <w:p>
      <w:pPr>
        <w:snapToGrid w:val="0"/>
        <w:spacing w:before="50" w:afterLines="50"/>
        <w:jc w:val="left"/>
        <w:rPr>
          <w:rFonts w:ascii="宋体" w:hAnsi="宋体" w:eastAsia="宋体" w:cs="Times New Roman"/>
          <w:b/>
          <w:sz w:val="24"/>
        </w:rPr>
      </w:pPr>
    </w:p>
    <w:p>
      <w:pPr>
        <w:snapToGrid w:val="0"/>
        <w:spacing w:before="50" w:afterLines="50"/>
        <w:jc w:val="left"/>
        <w:rPr>
          <w:rFonts w:ascii="宋体" w:hAnsi="宋体" w:eastAsia="宋体" w:cs="Times New Roman"/>
          <w:b/>
          <w:sz w:val="24"/>
        </w:rPr>
      </w:pPr>
    </w:p>
    <w:p>
      <w:pPr>
        <w:snapToGrid w:val="0"/>
        <w:spacing w:before="50" w:afterLines="50"/>
        <w:jc w:val="left"/>
        <w:rPr>
          <w:rFonts w:ascii="宋体" w:hAnsi="宋体" w:eastAsia="宋体" w:cs="Times New Roman"/>
          <w:b/>
          <w:sz w:val="24"/>
        </w:rPr>
      </w:pPr>
    </w:p>
    <w:p>
      <w:pPr>
        <w:snapToGrid w:val="0"/>
        <w:spacing w:before="50" w:afterLines="50"/>
        <w:jc w:val="left"/>
        <w:rPr>
          <w:rFonts w:ascii="宋体" w:hAnsi="宋体" w:eastAsia="宋体" w:cs="Times New Roman"/>
          <w:b/>
          <w:sz w:val="24"/>
        </w:rPr>
      </w:pPr>
    </w:p>
    <w:p>
      <w:pPr>
        <w:snapToGrid w:val="0"/>
        <w:spacing w:before="50" w:afterLines="50"/>
        <w:jc w:val="left"/>
        <w:rPr>
          <w:rFonts w:ascii="宋体" w:hAnsi="宋体" w:eastAsia="宋体" w:cs="Times New Roman"/>
          <w:b/>
          <w:sz w:val="24"/>
        </w:rPr>
      </w:pPr>
    </w:p>
    <w:p>
      <w:pPr>
        <w:snapToGrid w:val="0"/>
        <w:spacing w:before="50" w:afterLines="50"/>
        <w:jc w:val="left"/>
        <w:rPr>
          <w:rFonts w:ascii="宋体" w:hAnsi="宋体" w:eastAsia="宋体" w:cs="Times New Roman"/>
          <w:b/>
          <w:sz w:val="24"/>
        </w:rPr>
      </w:pPr>
    </w:p>
    <w:p>
      <w:pPr>
        <w:snapToGrid w:val="0"/>
        <w:spacing w:before="50" w:afterLines="50"/>
        <w:jc w:val="left"/>
        <w:rPr>
          <w:rFonts w:ascii="宋体" w:hAnsi="宋体" w:eastAsia="宋体" w:cs="Times New Roman"/>
          <w:b/>
          <w:sz w:val="24"/>
        </w:rPr>
      </w:pPr>
    </w:p>
    <w:p>
      <w:pPr>
        <w:rPr>
          <w:rFonts w:ascii="Times New Roman" w:hAnsi="Times New Roman" w:eastAsia="宋体" w:cs="Times New Roman"/>
        </w:rPr>
      </w:pPr>
    </w:p>
    <w:p/>
    <w:sectPr>
      <w:pgSz w:w="11906" w:h="16838"/>
      <w:pgMar w:top="1304" w:right="1531" w:bottom="1304" w:left="1531" w:header="1304" w:footer="13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ongti SC Regular">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1</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EnclosedCircle"/>
      <w:pStyle w:val="108"/>
      <w:lvlText w:val="%1"/>
      <w:lvlJc w:val="left"/>
      <w:pPr>
        <w:tabs>
          <w:tab w:val="left" w:pos="840"/>
        </w:tabs>
        <w:ind w:left="840" w:hanging="360"/>
      </w:pPr>
      <w:rPr>
        <w:rFonts w:hint="default" w:ascii="宋体" w:hAnsi="宋体" w:eastAsia="Times New Roman"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6"/>
    <w:multiLevelType w:val="singleLevel"/>
    <w:tmpl w:val="00000006"/>
    <w:lvl w:ilvl="0" w:tentative="0">
      <w:start w:val="1"/>
      <w:numFmt w:val="decimal"/>
      <w:pStyle w:val="16"/>
      <w:lvlText w:val="%1."/>
      <w:lvlJc w:val="left"/>
      <w:pPr>
        <w:tabs>
          <w:tab w:val="left" w:pos="360"/>
        </w:tabs>
        <w:ind w:left="360" w:hanging="360"/>
      </w:pPr>
    </w:lvl>
  </w:abstractNum>
  <w:abstractNum w:abstractNumId="2">
    <w:nsid w:val="00000008"/>
    <w:multiLevelType w:val="singleLevel"/>
    <w:tmpl w:val="00000008"/>
    <w:lvl w:ilvl="0" w:tentative="0">
      <w:start w:val="1"/>
      <w:numFmt w:val="bullet"/>
      <w:pStyle w:val="95"/>
      <w:lvlText w:val=""/>
      <w:lvlJc w:val="left"/>
      <w:pPr>
        <w:tabs>
          <w:tab w:val="left" w:pos="360"/>
        </w:tabs>
        <w:ind w:left="360" w:hanging="360"/>
      </w:pPr>
      <w:rPr>
        <w:rFonts w:hint="default" w:ascii="Wingdings" w:hAnsi="Wingdings"/>
      </w:rPr>
    </w:lvl>
  </w:abstractNum>
  <w:abstractNum w:abstractNumId="3">
    <w:nsid w:val="0000000A"/>
    <w:multiLevelType w:val="multilevel"/>
    <w:tmpl w:val="0000000A"/>
    <w:lvl w:ilvl="0" w:tentative="0">
      <w:start w:val="1"/>
      <w:numFmt w:val="japaneseCounting"/>
      <w:lvlText w:val="（%1）"/>
      <w:lvlJc w:val="left"/>
      <w:pPr>
        <w:tabs>
          <w:tab w:val="left" w:pos="735"/>
        </w:tabs>
        <w:ind w:left="735" w:hanging="73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5">
    <w:nsid w:val="006E37CE"/>
    <w:multiLevelType w:val="multilevel"/>
    <w:tmpl w:val="006E37CE"/>
    <w:lvl w:ilvl="0" w:tentative="0">
      <w:start w:val="1"/>
      <w:numFmt w:val="decimal"/>
      <w:lvlText w:val="（%1）"/>
      <w:lvlJc w:val="left"/>
      <w:pPr>
        <w:ind w:left="1112" w:hanging="420"/>
      </w:pPr>
      <w:rPr>
        <w:rFonts w:hint="default"/>
      </w:rPr>
    </w:lvl>
    <w:lvl w:ilvl="1" w:tentative="0">
      <w:start w:val="1"/>
      <w:numFmt w:val="bullet"/>
      <w:lvlText w:val=""/>
      <w:lvlJc w:val="left"/>
      <w:pPr>
        <w:ind w:left="1532" w:hanging="420"/>
      </w:pPr>
      <w:rPr>
        <w:rFonts w:hint="default" w:ascii="Wingdings" w:hAnsi="Wingdings"/>
      </w:rPr>
    </w:lvl>
    <w:lvl w:ilvl="2" w:tentative="0">
      <w:start w:val="1"/>
      <w:numFmt w:val="bullet"/>
      <w:lvlText w:val=""/>
      <w:lvlJc w:val="left"/>
      <w:pPr>
        <w:ind w:left="1952" w:hanging="420"/>
      </w:pPr>
      <w:rPr>
        <w:rFonts w:hint="default" w:ascii="Wingdings" w:hAnsi="Wingdings"/>
      </w:rPr>
    </w:lvl>
    <w:lvl w:ilvl="3" w:tentative="0">
      <w:start w:val="1"/>
      <w:numFmt w:val="bullet"/>
      <w:lvlText w:val=""/>
      <w:lvlJc w:val="left"/>
      <w:pPr>
        <w:ind w:left="2372" w:hanging="420"/>
      </w:pPr>
      <w:rPr>
        <w:rFonts w:hint="default" w:ascii="Wingdings" w:hAnsi="Wingdings"/>
      </w:rPr>
    </w:lvl>
    <w:lvl w:ilvl="4" w:tentative="0">
      <w:start w:val="1"/>
      <w:numFmt w:val="bullet"/>
      <w:lvlText w:val=""/>
      <w:lvlJc w:val="left"/>
      <w:pPr>
        <w:ind w:left="2792" w:hanging="420"/>
      </w:pPr>
      <w:rPr>
        <w:rFonts w:hint="default" w:ascii="Wingdings" w:hAnsi="Wingdings"/>
      </w:rPr>
    </w:lvl>
    <w:lvl w:ilvl="5" w:tentative="0">
      <w:start w:val="1"/>
      <w:numFmt w:val="bullet"/>
      <w:lvlText w:val=""/>
      <w:lvlJc w:val="left"/>
      <w:pPr>
        <w:ind w:left="3212" w:hanging="420"/>
      </w:pPr>
      <w:rPr>
        <w:rFonts w:hint="default" w:ascii="Wingdings" w:hAnsi="Wingdings"/>
      </w:rPr>
    </w:lvl>
    <w:lvl w:ilvl="6" w:tentative="0">
      <w:start w:val="1"/>
      <w:numFmt w:val="bullet"/>
      <w:lvlText w:val=""/>
      <w:lvlJc w:val="left"/>
      <w:pPr>
        <w:ind w:left="3632" w:hanging="420"/>
      </w:pPr>
      <w:rPr>
        <w:rFonts w:hint="default" w:ascii="Wingdings" w:hAnsi="Wingdings"/>
      </w:rPr>
    </w:lvl>
    <w:lvl w:ilvl="7" w:tentative="0">
      <w:start w:val="1"/>
      <w:numFmt w:val="bullet"/>
      <w:lvlText w:val=""/>
      <w:lvlJc w:val="left"/>
      <w:pPr>
        <w:ind w:left="4052" w:hanging="420"/>
      </w:pPr>
      <w:rPr>
        <w:rFonts w:hint="default" w:ascii="Wingdings" w:hAnsi="Wingdings"/>
      </w:rPr>
    </w:lvl>
    <w:lvl w:ilvl="8" w:tentative="0">
      <w:start w:val="1"/>
      <w:numFmt w:val="bullet"/>
      <w:lvlText w:val=""/>
      <w:lvlJc w:val="left"/>
      <w:pPr>
        <w:ind w:left="4472" w:hanging="420"/>
      </w:pPr>
      <w:rPr>
        <w:rFonts w:hint="default" w:ascii="Wingdings" w:hAnsi="Wingdings"/>
      </w:rPr>
    </w:lvl>
  </w:abstractNum>
  <w:abstractNum w:abstractNumId="6">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7">
    <w:nsid w:val="05E43710"/>
    <w:multiLevelType w:val="multilevel"/>
    <w:tmpl w:val="05E437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C06E0"/>
    <w:multiLevelType w:val="multilevel"/>
    <w:tmpl w:val="214C06E0"/>
    <w:lvl w:ilvl="0" w:tentative="0">
      <w:start w:val="1"/>
      <w:numFmt w:val="decimal"/>
      <w:lvlText w:val="（%1）"/>
      <w:lvlJc w:val="left"/>
      <w:pPr>
        <w:ind w:left="1112" w:hanging="420"/>
      </w:pPr>
      <w:rPr>
        <w:rFonts w:hint="default"/>
      </w:rPr>
    </w:lvl>
    <w:lvl w:ilvl="1" w:tentative="0">
      <w:start w:val="1"/>
      <w:numFmt w:val="bullet"/>
      <w:lvlText w:val=""/>
      <w:lvlJc w:val="left"/>
      <w:pPr>
        <w:ind w:left="1532" w:hanging="420"/>
      </w:pPr>
      <w:rPr>
        <w:rFonts w:hint="default" w:ascii="Wingdings" w:hAnsi="Wingdings"/>
      </w:rPr>
    </w:lvl>
    <w:lvl w:ilvl="2" w:tentative="0">
      <w:start w:val="1"/>
      <w:numFmt w:val="bullet"/>
      <w:lvlText w:val=""/>
      <w:lvlJc w:val="left"/>
      <w:pPr>
        <w:ind w:left="1952" w:hanging="420"/>
      </w:pPr>
      <w:rPr>
        <w:rFonts w:hint="default" w:ascii="Wingdings" w:hAnsi="Wingdings"/>
      </w:rPr>
    </w:lvl>
    <w:lvl w:ilvl="3" w:tentative="0">
      <w:start w:val="1"/>
      <w:numFmt w:val="bullet"/>
      <w:lvlText w:val=""/>
      <w:lvlJc w:val="left"/>
      <w:pPr>
        <w:ind w:left="2372" w:hanging="420"/>
      </w:pPr>
      <w:rPr>
        <w:rFonts w:hint="default" w:ascii="Wingdings" w:hAnsi="Wingdings"/>
      </w:rPr>
    </w:lvl>
    <w:lvl w:ilvl="4" w:tentative="0">
      <w:start w:val="1"/>
      <w:numFmt w:val="bullet"/>
      <w:lvlText w:val=""/>
      <w:lvlJc w:val="left"/>
      <w:pPr>
        <w:ind w:left="2792" w:hanging="420"/>
      </w:pPr>
      <w:rPr>
        <w:rFonts w:hint="default" w:ascii="Wingdings" w:hAnsi="Wingdings"/>
      </w:rPr>
    </w:lvl>
    <w:lvl w:ilvl="5" w:tentative="0">
      <w:start w:val="1"/>
      <w:numFmt w:val="bullet"/>
      <w:lvlText w:val=""/>
      <w:lvlJc w:val="left"/>
      <w:pPr>
        <w:ind w:left="3212" w:hanging="420"/>
      </w:pPr>
      <w:rPr>
        <w:rFonts w:hint="default" w:ascii="Wingdings" w:hAnsi="Wingdings"/>
      </w:rPr>
    </w:lvl>
    <w:lvl w:ilvl="6" w:tentative="0">
      <w:start w:val="1"/>
      <w:numFmt w:val="bullet"/>
      <w:lvlText w:val=""/>
      <w:lvlJc w:val="left"/>
      <w:pPr>
        <w:ind w:left="3632" w:hanging="420"/>
      </w:pPr>
      <w:rPr>
        <w:rFonts w:hint="default" w:ascii="Wingdings" w:hAnsi="Wingdings"/>
      </w:rPr>
    </w:lvl>
    <w:lvl w:ilvl="7" w:tentative="0">
      <w:start w:val="1"/>
      <w:numFmt w:val="bullet"/>
      <w:lvlText w:val=""/>
      <w:lvlJc w:val="left"/>
      <w:pPr>
        <w:ind w:left="4052" w:hanging="420"/>
      </w:pPr>
      <w:rPr>
        <w:rFonts w:hint="default" w:ascii="Wingdings" w:hAnsi="Wingdings"/>
      </w:rPr>
    </w:lvl>
    <w:lvl w:ilvl="8" w:tentative="0">
      <w:start w:val="1"/>
      <w:numFmt w:val="bullet"/>
      <w:lvlText w:val=""/>
      <w:lvlJc w:val="left"/>
      <w:pPr>
        <w:ind w:left="4472" w:hanging="420"/>
      </w:pPr>
      <w:rPr>
        <w:rFonts w:hint="default" w:ascii="Wingdings" w:hAnsi="Wingdings"/>
      </w:rPr>
    </w:lvl>
  </w:abstractNum>
  <w:abstractNum w:abstractNumId="9">
    <w:nsid w:val="3A296FC5"/>
    <w:multiLevelType w:val="multilevel"/>
    <w:tmpl w:val="3A296FC5"/>
    <w:lvl w:ilvl="0" w:tentative="0">
      <w:start w:val="1"/>
      <w:numFmt w:val="bullet"/>
      <w:lvlText w:val=""/>
      <w:lvlJc w:val="left"/>
      <w:pPr>
        <w:ind w:left="1112" w:hanging="420"/>
      </w:pPr>
      <w:rPr>
        <w:rFonts w:hint="default" w:ascii="Wingdings" w:hAnsi="Wingdings"/>
      </w:rPr>
    </w:lvl>
    <w:lvl w:ilvl="1" w:tentative="0">
      <w:start w:val="1"/>
      <w:numFmt w:val="bullet"/>
      <w:lvlText w:val=""/>
      <w:lvlJc w:val="left"/>
      <w:pPr>
        <w:ind w:left="1532" w:hanging="420"/>
      </w:pPr>
      <w:rPr>
        <w:rFonts w:hint="default" w:ascii="Wingdings" w:hAnsi="Wingdings"/>
      </w:rPr>
    </w:lvl>
    <w:lvl w:ilvl="2" w:tentative="0">
      <w:start w:val="1"/>
      <w:numFmt w:val="bullet"/>
      <w:lvlText w:val=""/>
      <w:lvlJc w:val="left"/>
      <w:pPr>
        <w:ind w:left="1952" w:hanging="420"/>
      </w:pPr>
      <w:rPr>
        <w:rFonts w:hint="default" w:ascii="Wingdings" w:hAnsi="Wingdings"/>
      </w:rPr>
    </w:lvl>
    <w:lvl w:ilvl="3" w:tentative="0">
      <w:start w:val="1"/>
      <w:numFmt w:val="bullet"/>
      <w:lvlText w:val=""/>
      <w:lvlJc w:val="left"/>
      <w:pPr>
        <w:ind w:left="2372" w:hanging="420"/>
      </w:pPr>
      <w:rPr>
        <w:rFonts w:hint="default" w:ascii="Wingdings" w:hAnsi="Wingdings"/>
      </w:rPr>
    </w:lvl>
    <w:lvl w:ilvl="4" w:tentative="0">
      <w:start w:val="1"/>
      <w:numFmt w:val="bullet"/>
      <w:lvlText w:val=""/>
      <w:lvlJc w:val="left"/>
      <w:pPr>
        <w:ind w:left="2792" w:hanging="420"/>
      </w:pPr>
      <w:rPr>
        <w:rFonts w:hint="default" w:ascii="Wingdings" w:hAnsi="Wingdings"/>
      </w:rPr>
    </w:lvl>
    <w:lvl w:ilvl="5" w:tentative="0">
      <w:start w:val="1"/>
      <w:numFmt w:val="bullet"/>
      <w:lvlText w:val=""/>
      <w:lvlJc w:val="left"/>
      <w:pPr>
        <w:ind w:left="3212" w:hanging="420"/>
      </w:pPr>
      <w:rPr>
        <w:rFonts w:hint="default" w:ascii="Wingdings" w:hAnsi="Wingdings"/>
      </w:rPr>
    </w:lvl>
    <w:lvl w:ilvl="6" w:tentative="0">
      <w:start w:val="1"/>
      <w:numFmt w:val="bullet"/>
      <w:lvlText w:val=""/>
      <w:lvlJc w:val="left"/>
      <w:pPr>
        <w:ind w:left="3632" w:hanging="420"/>
      </w:pPr>
      <w:rPr>
        <w:rFonts w:hint="default" w:ascii="Wingdings" w:hAnsi="Wingdings"/>
      </w:rPr>
    </w:lvl>
    <w:lvl w:ilvl="7" w:tentative="0">
      <w:start w:val="1"/>
      <w:numFmt w:val="bullet"/>
      <w:lvlText w:val=""/>
      <w:lvlJc w:val="left"/>
      <w:pPr>
        <w:ind w:left="4052" w:hanging="420"/>
      </w:pPr>
      <w:rPr>
        <w:rFonts w:hint="default" w:ascii="Wingdings" w:hAnsi="Wingdings"/>
      </w:rPr>
    </w:lvl>
    <w:lvl w:ilvl="8" w:tentative="0">
      <w:start w:val="1"/>
      <w:numFmt w:val="bullet"/>
      <w:lvlText w:val=""/>
      <w:lvlJc w:val="left"/>
      <w:pPr>
        <w:ind w:left="4472" w:hanging="420"/>
      </w:pPr>
      <w:rPr>
        <w:rFonts w:hint="default" w:ascii="Wingdings" w:hAnsi="Wingdings"/>
      </w:rPr>
    </w:lvl>
  </w:abstractNum>
  <w:abstractNum w:abstractNumId="10">
    <w:nsid w:val="5BCA26EB"/>
    <w:multiLevelType w:val="multilevel"/>
    <w:tmpl w:val="5BCA26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CC25635"/>
    <w:multiLevelType w:val="multilevel"/>
    <w:tmpl w:val="5CC256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4"/>
    <w:lvlOverride w:ilvl="0">
      <w:startOverride w:val="1"/>
    </w:lvlOverride>
  </w:num>
  <w:num w:numId="5">
    <w:abstractNumId w:val="4"/>
    <w:lvlOverride w:ilvl="1">
      <w:startOverride w:val="1"/>
    </w:lvlOverride>
  </w:num>
  <w:num w:numId="6">
    <w:abstractNumId w:val="10"/>
  </w:num>
  <w:num w:numId="7">
    <w:abstractNumId w:val="5"/>
  </w:num>
  <w:num w:numId="8">
    <w:abstractNumId w:val="8"/>
  </w:num>
  <w:num w:numId="9">
    <w:abstractNumId w:val="7"/>
  </w:num>
  <w:num w:numId="10">
    <w:abstractNumId w:val="9"/>
  </w:num>
  <w:num w:numId="11">
    <w:abstractNumId w:val="6"/>
  </w:num>
  <w:num w:numId="12">
    <w:abstractNumId w:val="3"/>
  </w:num>
  <w:num w:numId="13">
    <w:abstractNumId w:val="3"/>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25FC"/>
    <w:rsid w:val="0028004F"/>
    <w:rsid w:val="002C25FC"/>
    <w:rsid w:val="003600DF"/>
    <w:rsid w:val="0038164E"/>
    <w:rsid w:val="004603BA"/>
    <w:rsid w:val="00630271"/>
    <w:rsid w:val="007640F7"/>
    <w:rsid w:val="008824DC"/>
    <w:rsid w:val="00A258CD"/>
    <w:rsid w:val="00C73E40"/>
    <w:rsid w:val="00CB79B9"/>
    <w:rsid w:val="00CF2AB6"/>
    <w:rsid w:val="00F03051"/>
    <w:rsid w:val="00F77722"/>
    <w:rsid w:val="7827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43"/>
    <w:qFormat/>
    <w:uiPriority w:val="0"/>
    <w:pPr>
      <w:keepNext/>
      <w:keepLines/>
      <w:tabs>
        <w:tab w:val="left" w:pos="1440"/>
      </w:tabs>
      <w:spacing w:beforeLines="250" w:afterLines="150" w:line="360" w:lineRule="auto"/>
      <w:jc w:val="center"/>
      <w:outlineLvl w:val="0"/>
    </w:pPr>
    <w:rPr>
      <w:rFonts w:ascii="Times New Roman" w:hAnsi="Times New Roman" w:eastAsia="黑体" w:cs="Times New Roman"/>
      <w:b/>
      <w:bCs/>
      <w:kern w:val="44"/>
      <w:sz w:val="52"/>
      <w:szCs w:val="20"/>
      <w:lang w:val="en-US" w:eastAsia="zh-CN" w:bidi="ar-SA"/>
    </w:rPr>
  </w:style>
  <w:style w:type="paragraph" w:styleId="3">
    <w:name w:val="heading 2"/>
    <w:basedOn w:val="1"/>
    <w:next w:val="1"/>
    <w:link w:val="44"/>
    <w:qFormat/>
    <w:uiPriority w:val="9"/>
    <w:pPr>
      <w:keepNext/>
      <w:keepLines/>
      <w:spacing w:before="260" w:after="260" w:line="408" w:lineRule="auto"/>
      <w:outlineLvl w:val="1"/>
    </w:pPr>
    <w:rPr>
      <w:rFonts w:ascii="Arial" w:hAnsi="Arial" w:eastAsia="黑体" w:cs="Times New Roman"/>
      <w:b/>
      <w:kern w:val="0"/>
      <w:sz w:val="32"/>
      <w:szCs w:val="20"/>
    </w:rPr>
  </w:style>
  <w:style w:type="paragraph" w:styleId="4">
    <w:name w:val="heading 3"/>
    <w:next w:val="1"/>
    <w:link w:val="45"/>
    <w:qFormat/>
    <w:uiPriority w:val="0"/>
    <w:pPr>
      <w:keepNext/>
      <w:keepLines/>
      <w:tabs>
        <w:tab w:val="left" w:pos="567"/>
      </w:tabs>
      <w:spacing w:beforeLines="50" w:afterLines="50" w:line="360" w:lineRule="auto"/>
      <w:outlineLvl w:val="2"/>
    </w:pPr>
    <w:rPr>
      <w:rFonts w:ascii="Times New Roman" w:hAnsi="Times New Roman" w:eastAsia="黑体" w:cs="Times New Roman"/>
      <w:b/>
      <w:bCs/>
      <w:kern w:val="2"/>
      <w:sz w:val="36"/>
      <w:szCs w:val="36"/>
      <w:lang w:val="en-US" w:eastAsia="zh-CN" w:bidi="ar-SA"/>
    </w:rPr>
  </w:style>
  <w:style w:type="paragraph" w:styleId="5">
    <w:name w:val="heading 4"/>
    <w:next w:val="1"/>
    <w:link w:val="46"/>
    <w:qFormat/>
    <w:uiPriority w:val="0"/>
    <w:pPr>
      <w:keepNext/>
      <w:keepLines/>
      <w:tabs>
        <w:tab w:val="left" w:pos="-420"/>
      </w:tabs>
      <w:spacing w:beforeLines="50" w:afterLines="50" w:line="360" w:lineRule="auto"/>
      <w:outlineLvl w:val="3"/>
    </w:pPr>
    <w:rPr>
      <w:rFonts w:ascii="Arial" w:hAnsi="Arial" w:eastAsia="黑体" w:cs="Times New Roman"/>
      <w:b/>
      <w:bCs/>
      <w:kern w:val="2"/>
      <w:sz w:val="30"/>
      <w:szCs w:val="28"/>
      <w:lang w:val="en-US" w:eastAsia="zh-CN" w:bidi="ar-SA"/>
    </w:rPr>
  </w:style>
  <w:style w:type="paragraph" w:styleId="6">
    <w:name w:val="heading 5"/>
    <w:next w:val="1"/>
    <w:link w:val="47"/>
    <w:qFormat/>
    <w:uiPriority w:val="0"/>
    <w:pPr>
      <w:keepNext/>
      <w:keepLines/>
      <w:tabs>
        <w:tab w:val="left" w:pos="-420"/>
      </w:tabs>
      <w:spacing w:beforeLines="50" w:afterLines="50" w:line="377" w:lineRule="auto"/>
      <w:outlineLvl w:val="4"/>
    </w:pPr>
    <w:rPr>
      <w:rFonts w:ascii="Times New Roman" w:hAnsi="Times New Roman" w:eastAsia="宋体" w:cs="Times New Roman"/>
      <w:b/>
      <w:bCs/>
      <w:kern w:val="2"/>
      <w:sz w:val="28"/>
      <w:szCs w:val="28"/>
      <w:lang w:val="en-US" w:eastAsia="zh-CN" w:bidi="ar-SA"/>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List Number"/>
    <w:basedOn w:val="1"/>
    <w:qFormat/>
    <w:uiPriority w:val="0"/>
    <w:pPr>
      <w:tabs>
        <w:tab w:val="left" w:pos="360"/>
      </w:tabs>
      <w:ind w:left="360" w:hanging="360"/>
    </w:pPr>
    <w:rPr>
      <w:rFonts w:ascii="Times New Roman" w:hAnsi="Times New Roman" w:eastAsia="宋体" w:cs="Times New Roman"/>
    </w:rPr>
  </w:style>
  <w:style w:type="paragraph" w:styleId="8">
    <w:name w:val="Normal Indent"/>
    <w:basedOn w:val="1"/>
    <w:qFormat/>
    <w:uiPriority w:val="0"/>
    <w:pPr>
      <w:ind w:firstLine="420"/>
    </w:pPr>
    <w:rPr>
      <w:rFonts w:ascii="Times New Roman" w:hAnsi="Times New Roman" w:eastAsia="宋体" w:cs="Times New Roman"/>
    </w:rPr>
  </w:style>
  <w:style w:type="paragraph" w:styleId="9">
    <w:name w:val="caption"/>
    <w:basedOn w:val="1"/>
    <w:next w:val="1"/>
    <w:link w:val="69"/>
    <w:qFormat/>
    <w:uiPriority w:val="0"/>
    <w:pPr>
      <w:spacing w:before="152" w:after="160"/>
    </w:pPr>
    <w:rPr>
      <w:rFonts w:ascii="Arial" w:hAnsi="Arial" w:eastAsia="黑体" w:cs="Arial"/>
    </w:rPr>
  </w:style>
  <w:style w:type="paragraph" w:styleId="10">
    <w:name w:val="List Bullet"/>
    <w:basedOn w:val="1"/>
    <w:qFormat/>
    <w:uiPriority w:val="0"/>
    <w:pPr>
      <w:tabs>
        <w:tab w:val="left" w:pos="360"/>
      </w:tabs>
      <w:ind w:left="360" w:hanging="360"/>
    </w:pPr>
    <w:rPr>
      <w:rFonts w:ascii="Times New Roman" w:hAnsi="Times New Roman" w:eastAsia="宋体" w:cs="Times New Roman"/>
    </w:rPr>
  </w:style>
  <w:style w:type="paragraph" w:styleId="11">
    <w:name w:val="Document Map"/>
    <w:basedOn w:val="1"/>
    <w:link w:val="48"/>
    <w:semiHidden/>
    <w:unhideWhenUsed/>
    <w:qFormat/>
    <w:uiPriority w:val="99"/>
    <w:rPr>
      <w:rFonts w:ascii="Microsoft YaHei UI" w:eastAsia="Microsoft YaHei UI"/>
      <w:sz w:val="18"/>
      <w:szCs w:val="18"/>
    </w:rPr>
  </w:style>
  <w:style w:type="paragraph" w:styleId="12">
    <w:name w:val="annotation text"/>
    <w:basedOn w:val="1"/>
    <w:link w:val="49"/>
    <w:semiHidden/>
    <w:unhideWhenUsed/>
    <w:uiPriority w:val="99"/>
    <w:pPr>
      <w:jc w:val="left"/>
    </w:pPr>
  </w:style>
  <w:style w:type="paragraph" w:styleId="13">
    <w:name w:val="Body Text 3"/>
    <w:basedOn w:val="1"/>
    <w:link w:val="50"/>
    <w:qFormat/>
    <w:uiPriority w:val="0"/>
    <w:pPr>
      <w:snapToGrid w:val="0"/>
      <w:spacing w:before="50" w:after="50"/>
    </w:pPr>
    <w:rPr>
      <w:rFonts w:ascii="Times New Roman" w:hAnsi="宋体" w:eastAsia="仿宋_GB2312" w:cs="Times New Roman"/>
      <w:b/>
      <w:sz w:val="24"/>
    </w:rPr>
  </w:style>
  <w:style w:type="paragraph" w:styleId="14">
    <w:name w:val="Body Text"/>
    <w:basedOn w:val="1"/>
    <w:link w:val="51"/>
    <w:qFormat/>
    <w:uiPriority w:val="0"/>
    <w:pPr>
      <w:spacing w:after="120"/>
    </w:pPr>
    <w:rPr>
      <w:rFonts w:ascii="Calibri" w:hAnsi="Calibri" w:eastAsia="宋体" w:cs="Times New Roman"/>
      <w:kern w:val="0"/>
      <w:sz w:val="28"/>
    </w:rPr>
  </w:style>
  <w:style w:type="paragraph" w:styleId="15">
    <w:name w:val="Body Text Indent"/>
    <w:basedOn w:val="1"/>
    <w:link w:val="52"/>
    <w:qFormat/>
    <w:uiPriority w:val="0"/>
    <w:pPr>
      <w:spacing w:line="200" w:lineRule="exact"/>
      <w:ind w:firstLine="301"/>
    </w:pPr>
    <w:rPr>
      <w:rFonts w:ascii="宋体" w:hAnsi="Courier New" w:eastAsia="宋体" w:cs="Times New Roman"/>
      <w:spacing w:val="-4"/>
      <w:kern w:val="0"/>
      <w:sz w:val="18"/>
    </w:rPr>
  </w:style>
  <w:style w:type="paragraph" w:styleId="16">
    <w:name w:val="List Number 3"/>
    <w:basedOn w:val="1"/>
    <w:qFormat/>
    <w:uiPriority w:val="0"/>
    <w:pPr>
      <w:numPr>
        <w:ilvl w:val="0"/>
        <w:numId w:val="1"/>
      </w:numPr>
      <w:tabs>
        <w:tab w:val="left" w:pos="1200"/>
        <w:tab w:val="clear" w:pos="360"/>
      </w:tabs>
    </w:pPr>
    <w:rPr>
      <w:rFonts w:ascii="Times New Roman" w:hAnsi="Times New Roman" w:eastAsia="宋体" w:cs="Times New Roman"/>
      <w:szCs w:val="24"/>
    </w:rPr>
  </w:style>
  <w:style w:type="paragraph" w:styleId="17">
    <w:name w:val="List 2"/>
    <w:basedOn w:val="1"/>
    <w:qFormat/>
    <w:uiPriority w:val="0"/>
    <w:pPr>
      <w:ind w:left="100" w:leftChars="200" w:hanging="200" w:hangingChars="200"/>
    </w:pPr>
    <w:rPr>
      <w:rFonts w:ascii="Times New Roman" w:hAnsi="Times New Roman" w:eastAsia="宋体" w:cs="Times New Roman"/>
      <w:sz w:val="28"/>
      <w:szCs w:val="24"/>
    </w:rPr>
  </w:style>
  <w:style w:type="paragraph" w:styleId="18">
    <w:name w:val="Plain Text"/>
    <w:basedOn w:val="1"/>
    <w:link w:val="53"/>
    <w:qFormat/>
    <w:uiPriority w:val="0"/>
    <w:pPr>
      <w:spacing w:beforeLines="50" w:line="400" w:lineRule="exact"/>
    </w:pPr>
    <w:rPr>
      <w:rFonts w:ascii="宋体" w:hAnsi="Courier New" w:eastAsia="宋体" w:cs="Times New Roman"/>
      <w:sz w:val="24"/>
    </w:rPr>
  </w:style>
  <w:style w:type="paragraph" w:styleId="19">
    <w:name w:val="Date"/>
    <w:basedOn w:val="1"/>
    <w:next w:val="1"/>
    <w:link w:val="54"/>
    <w:qFormat/>
    <w:uiPriority w:val="0"/>
    <w:pPr>
      <w:ind w:left="2500" w:leftChars="2500"/>
    </w:pPr>
    <w:rPr>
      <w:rFonts w:ascii="Calibri" w:hAnsi="Calibri" w:eastAsia="楷体_GB2312" w:cs="Times New Roman"/>
      <w:kern w:val="0"/>
      <w:sz w:val="32"/>
    </w:rPr>
  </w:style>
  <w:style w:type="paragraph" w:styleId="20">
    <w:name w:val="Body Text Indent 2"/>
    <w:basedOn w:val="1"/>
    <w:link w:val="55"/>
    <w:qFormat/>
    <w:uiPriority w:val="0"/>
    <w:pPr>
      <w:snapToGrid w:val="0"/>
      <w:ind w:firstLine="542" w:firstLineChars="225"/>
    </w:pPr>
    <w:rPr>
      <w:rFonts w:ascii="仿宋_GB2312" w:hAnsi="宋体" w:eastAsia="宋体" w:cs="Times New Roman"/>
      <w:b/>
      <w:color w:val="000000"/>
      <w:kern w:val="0"/>
      <w:sz w:val="24"/>
    </w:rPr>
  </w:style>
  <w:style w:type="paragraph" w:styleId="21">
    <w:name w:val="Balloon Text"/>
    <w:basedOn w:val="1"/>
    <w:link w:val="56"/>
    <w:qFormat/>
    <w:uiPriority w:val="0"/>
    <w:rPr>
      <w:rFonts w:ascii="Calibri" w:hAnsi="Calibri" w:eastAsia="宋体" w:cs="Times New Roman"/>
      <w:sz w:val="18"/>
      <w:szCs w:val="18"/>
    </w:rPr>
  </w:style>
  <w:style w:type="paragraph" w:styleId="22">
    <w:name w:val="footer"/>
    <w:basedOn w:val="1"/>
    <w:link w:val="42"/>
    <w:unhideWhenUsed/>
    <w:qFormat/>
    <w:uiPriority w:val="0"/>
    <w:pPr>
      <w:tabs>
        <w:tab w:val="center" w:pos="4153"/>
        <w:tab w:val="right" w:pos="8306"/>
      </w:tabs>
      <w:snapToGrid w:val="0"/>
      <w:jc w:val="left"/>
    </w:pPr>
    <w:rPr>
      <w:sz w:val="18"/>
      <w:szCs w:val="18"/>
    </w:rPr>
  </w:style>
  <w:style w:type="paragraph" w:styleId="23">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rPr>
      <w:rFonts w:ascii="Times New Roman" w:hAnsi="Times New Roman" w:eastAsia="宋体" w:cs="Times New Roman"/>
    </w:rPr>
  </w:style>
  <w:style w:type="paragraph" w:styleId="25">
    <w:name w:val="List"/>
    <w:basedOn w:val="1"/>
    <w:qFormat/>
    <w:uiPriority w:val="0"/>
    <w:pPr>
      <w:ind w:left="200" w:hanging="200" w:hangingChars="200"/>
    </w:pPr>
    <w:rPr>
      <w:rFonts w:ascii="Times New Roman" w:hAnsi="Times New Roman" w:eastAsia="宋体" w:cs="Times New Roman"/>
      <w:sz w:val="28"/>
    </w:rPr>
  </w:style>
  <w:style w:type="paragraph" w:styleId="26">
    <w:name w:val="Body Text Indent 3"/>
    <w:basedOn w:val="1"/>
    <w:link w:val="57"/>
    <w:qFormat/>
    <w:uiPriority w:val="0"/>
    <w:pPr>
      <w:snapToGrid w:val="0"/>
      <w:ind w:firstLine="480" w:firstLineChars="200"/>
      <w:jc w:val="left"/>
    </w:pPr>
    <w:rPr>
      <w:rFonts w:ascii="仿宋_GB2312" w:hAnsi="宋体" w:eastAsia="仿宋_GB2312" w:cs="Times New Roman"/>
      <w:color w:val="000000"/>
      <w:kern w:val="0"/>
      <w:sz w:val="24"/>
    </w:rPr>
  </w:style>
  <w:style w:type="paragraph" w:styleId="27">
    <w:name w:val="Body Text 2"/>
    <w:basedOn w:val="1"/>
    <w:link w:val="58"/>
    <w:semiHidden/>
    <w:unhideWhenUsed/>
    <w:qFormat/>
    <w:uiPriority w:val="99"/>
    <w:pPr>
      <w:spacing w:after="120" w:line="480" w:lineRule="auto"/>
    </w:pPr>
  </w:style>
  <w:style w:type="paragraph" w:styleId="28">
    <w:name w:val="HTML Preformatted"/>
    <w:basedOn w:val="1"/>
    <w:link w:val="5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29">
    <w:name w:val="Normal (Web)"/>
    <w:basedOn w:val="1"/>
    <w:qFormat/>
    <w:uiPriority w:val="99"/>
    <w:pPr>
      <w:widowControl/>
      <w:spacing w:before="100" w:beforeAutospacing="1" w:after="100" w:afterAutospacing="1"/>
      <w:jc w:val="left"/>
    </w:pPr>
    <w:rPr>
      <w:rFonts w:ascii="(使用中文字体)" w:hAnsi="(使用中文字体)" w:eastAsia="宋体" w:cs="(使用中文字体)"/>
      <w:kern w:val="0"/>
      <w:sz w:val="24"/>
      <w:szCs w:val="24"/>
    </w:rPr>
  </w:style>
  <w:style w:type="paragraph" w:styleId="30">
    <w:name w:val="index 1"/>
    <w:basedOn w:val="1"/>
    <w:next w:val="1"/>
    <w:qFormat/>
    <w:uiPriority w:val="0"/>
    <w:pPr>
      <w:tabs>
        <w:tab w:val="left" w:pos="900"/>
      </w:tabs>
      <w:adjustRightInd w:val="0"/>
      <w:ind w:firstLine="420" w:firstLineChars="200"/>
    </w:pPr>
    <w:rPr>
      <w:rFonts w:ascii="宋体" w:hAnsi="宋体" w:eastAsia="宋体" w:cs="Times New Roman"/>
    </w:rPr>
  </w:style>
  <w:style w:type="paragraph" w:styleId="31">
    <w:name w:val="annotation subject"/>
    <w:basedOn w:val="12"/>
    <w:next w:val="12"/>
    <w:link w:val="60"/>
    <w:qFormat/>
    <w:uiPriority w:val="0"/>
    <w:rPr>
      <w:rFonts w:ascii="Times New Roman" w:hAnsi="Times New Roman"/>
      <w:b/>
      <w:bCs/>
    </w:rPr>
  </w:style>
  <w:style w:type="paragraph" w:styleId="32">
    <w:name w:val="Body Text First Indent 2"/>
    <w:basedOn w:val="15"/>
    <w:link w:val="61"/>
    <w:unhideWhenUsed/>
    <w:qFormat/>
    <w:uiPriority w:val="99"/>
    <w:pPr>
      <w:spacing w:after="120" w:line="240" w:lineRule="auto"/>
      <w:ind w:left="420" w:leftChars="200" w:firstLine="420" w:firstLineChars="200"/>
    </w:pPr>
    <w:rPr>
      <w:rFonts w:ascii="Times New Roman" w:hAnsi="Times New Roman"/>
      <w:spacing w:val="0"/>
      <w:kern w:val="2"/>
      <w:sz w:val="21"/>
    </w:rPr>
  </w:style>
  <w:style w:type="table" w:styleId="34">
    <w:name w:val="Table Grid"/>
    <w:basedOn w:val="33"/>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rFonts w:hint="default" w:ascii="Times New Roman" w:hAnsi="Times New Roman" w:cs="Times New Roman"/>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0"/>
    <w:rPr>
      <w:color w:val="0000FF"/>
      <w:u w:val="single"/>
    </w:rPr>
  </w:style>
  <w:style w:type="character" w:styleId="40">
    <w:name w:val="annotation reference"/>
    <w:semiHidden/>
    <w:unhideWhenUsed/>
    <w:qFormat/>
    <w:uiPriority w:val="99"/>
    <w:rPr>
      <w:sz w:val="21"/>
      <w:szCs w:val="21"/>
    </w:rPr>
  </w:style>
  <w:style w:type="character" w:customStyle="1" w:styleId="41">
    <w:name w:val="页眉 Char"/>
    <w:basedOn w:val="35"/>
    <w:link w:val="23"/>
    <w:qFormat/>
    <w:uiPriority w:val="0"/>
    <w:rPr>
      <w:sz w:val="18"/>
      <w:szCs w:val="18"/>
    </w:rPr>
  </w:style>
  <w:style w:type="character" w:customStyle="1" w:styleId="42">
    <w:name w:val="页脚 Char"/>
    <w:basedOn w:val="35"/>
    <w:link w:val="22"/>
    <w:qFormat/>
    <w:uiPriority w:val="0"/>
    <w:rPr>
      <w:sz w:val="18"/>
      <w:szCs w:val="18"/>
    </w:rPr>
  </w:style>
  <w:style w:type="character" w:customStyle="1" w:styleId="43">
    <w:name w:val="标题 1 Char"/>
    <w:basedOn w:val="35"/>
    <w:link w:val="2"/>
    <w:qFormat/>
    <w:uiPriority w:val="0"/>
    <w:rPr>
      <w:rFonts w:ascii="Times New Roman" w:hAnsi="Times New Roman" w:eastAsia="黑体" w:cs="Times New Roman"/>
      <w:b/>
      <w:bCs/>
      <w:kern w:val="44"/>
      <w:sz w:val="52"/>
      <w:szCs w:val="20"/>
    </w:rPr>
  </w:style>
  <w:style w:type="character" w:customStyle="1" w:styleId="44">
    <w:name w:val="标题 2 Char"/>
    <w:basedOn w:val="35"/>
    <w:link w:val="3"/>
    <w:qFormat/>
    <w:uiPriority w:val="9"/>
    <w:rPr>
      <w:rFonts w:ascii="Arial" w:hAnsi="Arial" w:eastAsia="黑体" w:cs="Times New Roman"/>
      <w:b/>
      <w:kern w:val="0"/>
      <w:sz w:val="32"/>
      <w:szCs w:val="20"/>
    </w:rPr>
  </w:style>
  <w:style w:type="character" w:customStyle="1" w:styleId="45">
    <w:name w:val="标题 3 Char"/>
    <w:basedOn w:val="35"/>
    <w:link w:val="4"/>
    <w:qFormat/>
    <w:uiPriority w:val="0"/>
    <w:rPr>
      <w:rFonts w:ascii="Times New Roman" w:hAnsi="Times New Roman" w:eastAsia="黑体" w:cs="Times New Roman"/>
      <w:b/>
      <w:bCs/>
      <w:sz w:val="36"/>
      <w:szCs w:val="36"/>
    </w:rPr>
  </w:style>
  <w:style w:type="character" w:customStyle="1" w:styleId="46">
    <w:name w:val="标题 4 Char"/>
    <w:basedOn w:val="35"/>
    <w:link w:val="5"/>
    <w:qFormat/>
    <w:uiPriority w:val="0"/>
    <w:rPr>
      <w:rFonts w:ascii="Arial" w:hAnsi="Arial" w:eastAsia="黑体" w:cs="Times New Roman"/>
      <w:b/>
      <w:bCs/>
      <w:sz w:val="30"/>
      <w:szCs w:val="28"/>
    </w:rPr>
  </w:style>
  <w:style w:type="character" w:customStyle="1" w:styleId="47">
    <w:name w:val="标题 5 Char"/>
    <w:basedOn w:val="35"/>
    <w:link w:val="6"/>
    <w:qFormat/>
    <w:uiPriority w:val="0"/>
    <w:rPr>
      <w:rFonts w:ascii="Times New Roman" w:hAnsi="Times New Roman" w:eastAsia="宋体" w:cs="Times New Roman"/>
      <w:b/>
      <w:bCs/>
      <w:sz w:val="28"/>
      <w:szCs w:val="28"/>
    </w:rPr>
  </w:style>
  <w:style w:type="character" w:customStyle="1" w:styleId="48">
    <w:name w:val="文档结构图 Char"/>
    <w:basedOn w:val="35"/>
    <w:link w:val="11"/>
    <w:semiHidden/>
    <w:uiPriority w:val="99"/>
    <w:rPr>
      <w:rFonts w:ascii="Microsoft YaHei UI" w:eastAsia="Microsoft YaHei UI"/>
      <w:sz w:val="18"/>
      <w:szCs w:val="18"/>
    </w:rPr>
  </w:style>
  <w:style w:type="character" w:customStyle="1" w:styleId="49">
    <w:name w:val="批注文字 Char"/>
    <w:basedOn w:val="35"/>
    <w:link w:val="12"/>
    <w:semiHidden/>
    <w:qFormat/>
    <w:uiPriority w:val="99"/>
  </w:style>
  <w:style w:type="character" w:customStyle="1" w:styleId="50">
    <w:name w:val="正文文本 3 Char"/>
    <w:basedOn w:val="35"/>
    <w:link w:val="13"/>
    <w:qFormat/>
    <w:uiPriority w:val="0"/>
    <w:rPr>
      <w:rFonts w:ascii="Times New Roman" w:hAnsi="宋体" w:eastAsia="仿宋_GB2312" w:cs="Times New Roman"/>
      <w:b/>
      <w:sz w:val="24"/>
    </w:rPr>
  </w:style>
  <w:style w:type="character" w:customStyle="1" w:styleId="51">
    <w:name w:val="正文文本 Char"/>
    <w:basedOn w:val="35"/>
    <w:link w:val="14"/>
    <w:qFormat/>
    <w:uiPriority w:val="0"/>
    <w:rPr>
      <w:rFonts w:ascii="Calibri" w:hAnsi="Calibri" w:eastAsia="宋体" w:cs="Times New Roman"/>
      <w:kern w:val="0"/>
      <w:sz w:val="28"/>
    </w:rPr>
  </w:style>
  <w:style w:type="character" w:customStyle="1" w:styleId="52">
    <w:name w:val="正文文本缩进 Char"/>
    <w:basedOn w:val="35"/>
    <w:link w:val="15"/>
    <w:qFormat/>
    <w:uiPriority w:val="0"/>
    <w:rPr>
      <w:rFonts w:ascii="宋体" w:hAnsi="Courier New" w:eastAsia="宋体" w:cs="Times New Roman"/>
      <w:spacing w:val="-4"/>
      <w:kern w:val="0"/>
      <w:sz w:val="18"/>
    </w:rPr>
  </w:style>
  <w:style w:type="character" w:customStyle="1" w:styleId="53">
    <w:name w:val="纯文本 Char"/>
    <w:basedOn w:val="35"/>
    <w:link w:val="18"/>
    <w:qFormat/>
    <w:uiPriority w:val="0"/>
    <w:rPr>
      <w:rFonts w:ascii="宋体" w:hAnsi="Courier New" w:eastAsia="宋体" w:cs="Times New Roman"/>
      <w:sz w:val="24"/>
    </w:rPr>
  </w:style>
  <w:style w:type="character" w:customStyle="1" w:styleId="54">
    <w:name w:val="日期 Char"/>
    <w:basedOn w:val="35"/>
    <w:link w:val="19"/>
    <w:qFormat/>
    <w:uiPriority w:val="0"/>
    <w:rPr>
      <w:rFonts w:ascii="Calibri" w:hAnsi="Calibri" w:eastAsia="楷体_GB2312" w:cs="Times New Roman"/>
      <w:kern w:val="0"/>
      <w:sz w:val="32"/>
    </w:rPr>
  </w:style>
  <w:style w:type="character" w:customStyle="1" w:styleId="55">
    <w:name w:val="正文文本缩进 2 Char"/>
    <w:basedOn w:val="35"/>
    <w:link w:val="20"/>
    <w:qFormat/>
    <w:uiPriority w:val="0"/>
    <w:rPr>
      <w:rFonts w:ascii="仿宋_GB2312" w:hAnsi="宋体" w:eastAsia="宋体" w:cs="Times New Roman"/>
      <w:b/>
      <w:color w:val="000000"/>
      <w:kern w:val="0"/>
      <w:sz w:val="24"/>
    </w:rPr>
  </w:style>
  <w:style w:type="character" w:customStyle="1" w:styleId="56">
    <w:name w:val="批注框文本 Char"/>
    <w:basedOn w:val="35"/>
    <w:link w:val="21"/>
    <w:qFormat/>
    <w:uiPriority w:val="0"/>
    <w:rPr>
      <w:rFonts w:ascii="Calibri" w:hAnsi="Calibri" w:eastAsia="宋体" w:cs="Times New Roman"/>
      <w:sz w:val="18"/>
      <w:szCs w:val="18"/>
    </w:rPr>
  </w:style>
  <w:style w:type="character" w:customStyle="1" w:styleId="57">
    <w:name w:val="正文文本缩进 3 Char"/>
    <w:basedOn w:val="35"/>
    <w:link w:val="26"/>
    <w:qFormat/>
    <w:uiPriority w:val="0"/>
    <w:rPr>
      <w:rFonts w:ascii="仿宋_GB2312" w:hAnsi="宋体" w:eastAsia="仿宋_GB2312" w:cs="Times New Roman"/>
      <w:color w:val="000000"/>
      <w:kern w:val="0"/>
      <w:sz w:val="24"/>
    </w:rPr>
  </w:style>
  <w:style w:type="character" w:customStyle="1" w:styleId="58">
    <w:name w:val="正文文本 2 Char"/>
    <w:basedOn w:val="35"/>
    <w:link w:val="27"/>
    <w:semiHidden/>
    <w:uiPriority w:val="99"/>
  </w:style>
  <w:style w:type="character" w:customStyle="1" w:styleId="59">
    <w:name w:val="HTML 预设格式 Char"/>
    <w:basedOn w:val="35"/>
    <w:link w:val="28"/>
    <w:qFormat/>
    <w:uiPriority w:val="99"/>
    <w:rPr>
      <w:rFonts w:ascii="Courier New" w:hAnsi="Courier New" w:eastAsia="宋体" w:cs="Times New Roman"/>
      <w:kern w:val="0"/>
      <w:sz w:val="20"/>
      <w:szCs w:val="20"/>
    </w:rPr>
  </w:style>
  <w:style w:type="character" w:customStyle="1" w:styleId="60">
    <w:name w:val="批注主题 Char"/>
    <w:basedOn w:val="49"/>
    <w:link w:val="31"/>
    <w:qFormat/>
    <w:uiPriority w:val="0"/>
    <w:rPr>
      <w:rFonts w:ascii="Times New Roman" w:hAnsi="Times New Roman"/>
      <w:b/>
      <w:bCs/>
    </w:rPr>
  </w:style>
  <w:style w:type="character" w:customStyle="1" w:styleId="61">
    <w:name w:val="正文首行缩进 2 Char"/>
    <w:basedOn w:val="52"/>
    <w:link w:val="32"/>
    <w:uiPriority w:val="99"/>
    <w:rPr>
      <w:rFonts w:ascii="Times New Roman" w:hAnsi="Times New Roman"/>
    </w:rPr>
  </w:style>
  <w:style w:type="paragraph" w:customStyle="1" w:styleId="62">
    <w:name w:val="文档结构图1"/>
    <w:basedOn w:val="1"/>
    <w:next w:val="11"/>
    <w:link w:val="65"/>
    <w:qFormat/>
    <w:uiPriority w:val="0"/>
    <w:pPr>
      <w:shd w:val="clear" w:color="auto" w:fill="000080"/>
    </w:pPr>
    <w:rPr>
      <w:rFonts w:ascii="Times New Roman" w:hAnsi="Times New Roman"/>
      <w:shd w:val="clear" w:color="auto" w:fill="000080"/>
    </w:rPr>
  </w:style>
  <w:style w:type="paragraph" w:customStyle="1" w:styleId="63">
    <w:name w:val="批注文字1"/>
    <w:basedOn w:val="1"/>
    <w:next w:val="12"/>
    <w:qFormat/>
    <w:uiPriority w:val="99"/>
    <w:pPr>
      <w:jc w:val="left"/>
    </w:pPr>
    <w:rPr>
      <w:rFonts w:ascii="Times New Roman" w:hAnsi="Times New Roman"/>
    </w:rPr>
  </w:style>
  <w:style w:type="paragraph" w:customStyle="1" w:styleId="64">
    <w:name w:val="正文文本 21"/>
    <w:basedOn w:val="1"/>
    <w:next w:val="27"/>
    <w:link w:val="66"/>
    <w:uiPriority w:val="0"/>
    <w:pPr>
      <w:widowControl/>
      <w:overflowPunct w:val="0"/>
      <w:autoSpaceDE w:val="0"/>
      <w:autoSpaceDN w:val="0"/>
      <w:adjustRightInd w:val="0"/>
      <w:spacing w:line="280" w:lineRule="exact"/>
      <w:jc w:val="center"/>
      <w:textAlignment w:val="baseline"/>
    </w:pPr>
    <w:rPr>
      <w:rFonts w:ascii="宋体" w:hAnsi="宋体"/>
      <w:bCs/>
    </w:rPr>
  </w:style>
  <w:style w:type="character" w:customStyle="1" w:styleId="65">
    <w:name w:val="文档结构图 字符"/>
    <w:basedOn w:val="35"/>
    <w:link w:val="62"/>
    <w:qFormat/>
    <w:uiPriority w:val="0"/>
    <w:rPr>
      <w:rFonts w:ascii="Times New Roman" w:hAnsi="Times New Roman"/>
      <w:shd w:val="clear" w:color="auto" w:fill="000080"/>
    </w:rPr>
  </w:style>
  <w:style w:type="character" w:customStyle="1" w:styleId="66">
    <w:name w:val="正文文本 2 字符"/>
    <w:basedOn w:val="35"/>
    <w:link w:val="64"/>
    <w:qFormat/>
    <w:uiPriority w:val="0"/>
    <w:rPr>
      <w:rFonts w:ascii="宋体" w:hAnsi="宋体"/>
      <w:bCs/>
    </w:rPr>
  </w:style>
  <w:style w:type="character" w:customStyle="1" w:styleId="67">
    <w:name w:val="apple-tab-span"/>
    <w:qFormat/>
    <w:uiPriority w:val="0"/>
    <w:rPr>
      <w:rFonts w:hint="default" w:ascii="Times New Roman" w:hAnsi="Times New Roman" w:cs="Times New Roman"/>
    </w:rPr>
  </w:style>
  <w:style w:type="character" w:customStyle="1" w:styleId="68">
    <w:name w:val="apple-converted-space"/>
    <w:qFormat/>
    <w:uiPriority w:val="0"/>
    <w:rPr>
      <w:rFonts w:hint="default" w:ascii="Times New Roman" w:hAnsi="Times New Roman" w:cs="Times New Roman"/>
    </w:rPr>
  </w:style>
  <w:style w:type="character" w:customStyle="1" w:styleId="69">
    <w:name w:val="题注 Char"/>
    <w:link w:val="9"/>
    <w:qFormat/>
    <w:uiPriority w:val="0"/>
    <w:rPr>
      <w:rFonts w:ascii="Arial" w:hAnsi="Arial" w:eastAsia="黑体" w:cs="Arial"/>
    </w:rPr>
  </w:style>
  <w:style w:type="character" w:customStyle="1" w:styleId="70">
    <w:name w:val="Char Char3"/>
    <w:link w:val="71"/>
    <w:qFormat/>
    <w:uiPriority w:val="0"/>
    <w:rPr>
      <w:szCs w:val="24"/>
    </w:rPr>
  </w:style>
  <w:style w:type="paragraph" w:customStyle="1" w:styleId="71">
    <w:name w:val="Char"/>
    <w:basedOn w:val="1"/>
    <w:link w:val="70"/>
    <w:qFormat/>
    <w:uiPriority w:val="0"/>
    <w:rPr>
      <w:szCs w:val="24"/>
    </w:rPr>
  </w:style>
  <w:style w:type="character" w:customStyle="1" w:styleId="72">
    <w:name w:val="正文首行缩进2字符 Char Char"/>
    <w:link w:val="73"/>
    <w:qFormat/>
    <w:uiPriority w:val="0"/>
    <w:rPr>
      <w:rFonts w:ascii="Times New Roman" w:hAnsi="Times New Roman"/>
      <w:sz w:val="24"/>
    </w:rPr>
  </w:style>
  <w:style w:type="paragraph" w:customStyle="1" w:styleId="73">
    <w:name w:val="正文首行缩进2字符"/>
    <w:basedOn w:val="1"/>
    <w:link w:val="72"/>
    <w:qFormat/>
    <w:uiPriority w:val="0"/>
    <w:pPr>
      <w:spacing w:line="360" w:lineRule="auto"/>
      <w:ind w:firstLine="200" w:firstLineChars="200"/>
    </w:pPr>
    <w:rPr>
      <w:rFonts w:ascii="Times New Roman" w:hAnsi="Times New Roman"/>
      <w:sz w:val="24"/>
    </w:rPr>
  </w:style>
  <w:style w:type="character" w:customStyle="1" w:styleId="74">
    <w:name w:val="表格内容 字符"/>
    <w:link w:val="75"/>
    <w:qFormat/>
    <w:uiPriority w:val="0"/>
    <w:rPr>
      <w:rFonts w:ascii="仿宋" w:hAnsi="仿宋" w:eastAsia="仿宋"/>
      <w:sz w:val="24"/>
    </w:rPr>
  </w:style>
  <w:style w:type="paragraph" w:customStyle="1" w:styleId="75">
    <w:name w:val="表格内容"/>
    <w:next w:val="73"/>
    <w:link w:val="74"/>
    <w:qFormat/>
    <w:uiPriority w:val="0"/>
    <w:pPr>
      <w:jc w:val="center"/>
    </w:pPr>
    <w:rPr>
      <w:rFonts w:ascii="仿宋" w:hAnsi="仿宋" w:eastAsia="仿宋" w:cstheme="minorBidi"/>
      <w:kern w:val="2"/>
      <w:sz w:val="24"/>
      <w:szCs w:val="22"/>
      <w:lang w:val="en-US" w:eastAsia="zh-CN" w:bidi="ar-SA"/>
    </w:rPr>
  </w:style>
  <w:style w:type="character" w:customStyle="1" w:styleId="76">
    <w:name w:val="纯文本 Char1"/>
    <w:qFormat/>
    <w:uiPriority w:val="0"/>
    <w:rPr>
      <w:rFonts w:ascii="宋体" w:hAnsi="Courier New" w:eastAsia="宋体" w:cs="Courier New"/>
      <w:szCs w:val="21"/>
    </w:rPr>
  </w:style>
  <w:style w:type="character" w:customStyle="1" w:styleId="77">
    <w:name w:val="文档结构图 Char1"/>
    <w:basedOn w:val="35"/>
    <w:semiHidden/>
    <w:qFormat/>
    <w:uiPriority w:val="99"/>
    <w:rPr>
      <w:rFonts w:ascii="宋体" w:hAnsi="Times New Roman" w:eastAsia="宋体" w:cs="Times New Roman"/>
      <w:sz w:val="18"/>
      <w:szCs w:val="18"/>
    </w:rPr>
  </w:style>
  <w:style w:type="character" w:customStyle="1" w:styleId="78">
    <w:name w:val="日期 Char1"/>
    <w:basedOn w:val="35"/>
    <w:qFormat/>
    <w:uiPriority w:val="0"/>
    <w:rPr>
      <w:rFonts w:ascii="Times New Roman" w:hAnsi="Times New Roman" w:eastAsia="宋体" w:cs="Times New Roman"/>
    </w:rPr>
  </w:style>
  <w:style w:type="character" w:customStyle="1" w:styleId="79">
    <w:name w:val="正文文本缩进 2 Char1"/>
    <w:basedOn w:val="35"/>
    <w:semiHidden/>
    <w:qFormat/>
    <w:uiPriority w:val="99"/>
    <w:rPr>
      <w:rFonts w:ascii="Times New Roman" w:hAnsi="Times New Roman" w:eastAsia="宋体" w:cs="Times New Roman"/>
    </w:rPr>
  </w:style>
  <w:style w:type="character" w:customStyle="1" w:styleId="80">
    <w:name w:val="批注文字 Char1"/>
    <w:basedOn w:val="35"/>
    <w:uiPriority w:val="99"/>
    <w:rPr>
      <w:rFonts w:ascii="Times New Roman" w:hAnsi="Times New Roman" w:eastAsia="宋体" w:cs="Times New Roman"/>
    </w:rPr>
  </w:style>
  <w:style w:type="paragraph" w:customStyle="1" w:styleId="81">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82">
    <w:name w:val="列项中圆1"/>
    <w:basedOn w:val="1"/>
    <w:next w:val="1"/>
    <w:uiPriority w:val="0"/>
    <w:pPr>
      <w:tabs>
        <w:tab w:val="left" w:pos="839"/>
      </w:tabs>
      <w:spacing w:line="300" w:lineRule="auto"/>
      <w:ind w:left="839" w:hanging="419"/>
    </w:pPr>
    <w:rPr>
      <w:rFonts w:ascii="Times New Roman" w:hAnsi="Times New Roman" w:eastAsia="宋体" w:cs="Times New Roman"/>
      <w:kern w:val="21"/>
      <w:szCs w:val="20"/>
    </w:rPr>
  </w:style>
  <w:style w:type="paragraph" w:customStyle="1" w:styleId="83">
    <w:name w:val="默认段落字体 Para Char Char Char Char Char Char Char Char Char1 Char Char Char Char"/>
    <w:basedOn w:val="1"/>
    <w:qFormat/>
    <w:uiPriority w:val="99"/>
    <w:rPr>
      <w:rFonts w:ascii="Tahoma" w:hAnsi="Tahoma" w:eastAsia="宋体" w:cs="Times New Roman"/>
      <w:sz w:val="24"/>
    </w:rPr>
  </w:style>
  <w:style w:type="paragraph" w:customStyle="1" w:styleId="84">
    <w:name w:val="文档正文"/>
    <w:basedOn w:val="1"/>
    <w:uiPriority w:val="0"/>
    <w:rPr>
      <w:rFonts w:ascii="宋体" w:hAnsi="宋体" w:eastAsia="宋体" w:cs="Arial"/>
      <w:bCs/>
      <w:szCs w:val="21"/>
    </w:rPr>
  </w:style>
  <w:style w:type="paragraph" w:customStyle="1" w:styleId="85">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6">
    <w:name w:val="Char Char Char Char Char Char"/>
    <w:basedOn w:val="1"/>
    <w:uiPriority w:val="0"/>
    <w:pPr>
      <w:widowControl/>
      <w:spacing w:after="160" w:line="240" w:lineRule="exact"/>
      <w:jc w:val="left"/>
    </w:pPr>
    <w:rPr>
      <w:rFonts w:ascii="(使用中文字体)" w:hAnsi="(使用中文字体)" w:eastAsia="宋体" w:cs="Times New Roman"/>
      <w:kern w:val="0"/>
      <w:sz w:val="20"/>
      <w:szCs w:val="20"/>
      <w:lang w:eastAsia="en-US"/>
    </w:rPr>
  </w:style>
  <w:style w:type="character" w:customStyle="1" w:styleId="87">
    <w:name w:val="正文文本缩进 Char1"/>
    <w:basedOn w:val="35"/>
    <w:semiHidden/>
    <w:uiPriority w:val="99"/>
    <w:rPr>
      <w:rFonts w:ascii="Times New Roman" w:hAnsi="Times New Roman" w:eastAsia="宋体" w:cs="Times New Roman"/>
    </w:rPr>
  </w:style>
  <w:style w:type="character" w:customStyle="1" w:styleId="88">
    <w:name w:val="批注框文本 Char1"/>
    <w:basedOn w:val="35"/>
    <w:semiHidden/>
    <w:qFormat/>
    <w:uiPriority w:val="99"/>
    <w:rPr>
      <w:rFonts w:ascii="Times New Roman" w:hAnsi="Times New Roman" w:eastAsia="宋体" w:cs="Times New Roman"/>
      <w:sz w:val="18"/>
      <w:szCs w:val="18"/>
    </w:rPr>
  </w:style>
  <w:style w:type="character" w:customStyle="1" w:styleId="89">
    <w:name w:val="正文文本 Char1"/>
    <w:basedOn w:val="35"/>
    <w:semiHidden/>
    <w:uiPriority w:val="99"/>
    <w:rPr>
      <w:rFonts w:ascii="Times New Roman" w:hAnsi="Times New Roman" w:eastAsia="宋体" w:cs="Times New Roman"/>
    </w:rPr>
  </w:style>
  <w:style w:type="paragraph" w:customStyle="1" w:styleId="90">
    <w:name w:val="p15"/>
    <w:basedOn w:val="1"/>
    <w:qFormat/>
    <w:uiPriority w:val="0"/>
    <w:pPr>
      <w:widowControl/>
      <w:spacing w:line="200" w:lineRule="atLeast"/>
      <w:ind w:firstLine="301"/>
    </w:pPr>
    <w:rPr>
      <w:rFonts w:ascii="宋体" w:hAnsi="宋体" w:eastAsia="宋体" w:cs="宋体"/>
      <w:spacing w:val="-4"/>
      <w:kern w:val="0"/>
      <w:sz w:val="18"/>
      <w:szCs w:val="18"/>
    </w:rPr>
  </w:style>
  <w:style w:type="paragraph" w:styleId="91">
    <w:name w:val="List Paragraph"/>
    <w:basedOn w:val="1"/>
    <w:qFormat/>
    <w:uiPriority w:val="34"/>
    <w:pPr>
      <w:ind w:firstLine="420" w:firstLineChars="200"/>
    </w:pPr>
    <w:rPr>
      <w:rFonts w:ascii="Calibri" w:hAnsi="Calibri" w:eastAsia="宋体" w:cs="Times New Roman"/>
      <w:szCs w:val="24"/>
    </w:rPr>
  </w:style>
  <w:style w:type="paragraph" w:customStyle="1" w:styleId="92">
    <w:name w:val="Char Char10"/>
    <w:basedOn w:val="1"/>
    <w:qFormat/>
    <w:uiPriority w:val="0"/>
    <w:pPr>
      <w:widowControl/>
      <w:spacing w:after="160" w:line="240" w:lineRule="exact"/>
      <w:jc w:val="left"/>
    </w:pPr>
    <w:rPr>
      <w:rFonts w:ascii="Times New Roman" w:hAnsi="Times New Roman" w:eastAsia="宋体" w:cs="Times New Roman"/>
      <w:kern w:val="0"/>
      <w:sz w:val="20"/>
      <w:szCs w:val="24"/>
    </w:rPr>
  </w:style>
  <w:style w:type="paragraph" w:customStyle="1" w:styleId="93">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rPr>
  </w:style>
  <w:style w:type="paragraph" w:customStyle="1" w:styleId="94">
    <w:name w:val="正文段"/>
    <w:basedOn w:val="1"/>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95">
    <w:name w:val="标准有序列表（L1）"/>
    <w:basedOn w:val="8"/>
    <w:uiPriority w:val="0"/>
    <w:pPr>
      <w:numPr>
        <w:ilvl w:val="0"/>
        <w:numId w:val="2"/>
      </w:numPr>
      <w:tabs>
        <w:tab w:val="left" w:pos="0"/>
        <w:tab w:val="left" w:pos="2280"/>
      </w:tabs>
      <w:spacing w:line="360" w:lineRule="auto"/>
      <w:ind w:left="0" w:firstLine="0"/>
    </w:pPr>
    <w:rPr>
      <w:rFonts w:ascii="黑体" w:eastAsia="黑体"/>
      <w:color w:val="000000"/>
      <w:sz w:val="24"/>
      <w:szCs w:val="20"/>
    </w:rPr>
  </w:style>
  <w:style w:type="character" w:customStyle="1" w:styleId="96">
    <w:name w:val="正文文本 2 Char1"/>
    <w:basedOn w:val="35"/>
    <w:semiHidden/>
    <w:qFormat/>
    <w:uiPriority w:val="99"/>
    <w:rPr>
      <w:rFonts w:ascii="Times New Roman" w:hAnsi="Times New Roman" w:eastAsia="宋体" w:cs="Times New Roman"/>
    </w:rPr>
  </w:style>
  <w:style w:type="character" w:customStyle="1" w:styleId="97">
    <w:name w:val="批注主题 Char1"/>
    <w:basedOn w:val="80"/>
    <w:semiHidden/>
    <w:uiPriority w:val="99"/>
    <w:rPr>
      <w:b/>
      <w:bCs/>
    </w:rPr>
  </w:style>
  <w:style w:type="character" w:customStyle="1" w:styleId="98">
    <w:name w:val="纯文本 Char2"/>
    <w:basedOn w:val="35"/>
    <w:semiHidden/>
    <w:uiPriority w:val="99"/>
    <w:rPr>
      <w:rFonts w:ascii="宋体" w:hAnsi="Courier New" w:eastAsia="宋体" w:cs="Courier New"/>
      <w:szCs w:val="21"/>
    </w:rPr>
  </w:style>
  <w:style w:type="paragraph" w:customStyle="1" w:styleId="99">
    <w:name w:val="列出段落1"/>
    <w:basedOn w:val="1"/>
    <w:link w:val="121"/>
    <w:qFormat/>
    <w:uiPriority w:val="99"/>
    <w:pPr>
      <w:ind w:firstLine="420" w:firstLineChars="200"/>
    </w:pPr>
    <w:rPr>
      <w:rFonts w:ascii="Calibri" w:hAnsi="Calibri" w:eastAsia="宋体" w:cs="Times New Roman"/>
    </w:rPr>
  </w:style>
  <w:style w:type="paragraph" w:customStyle="1" w:styleId="100">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kern w:val="0"/>
      <w:sz w:val="21"/>
      <w:szCs w:val="20"/>
      <w:lang w:val="en-US" w:eastAsia="zh-CN" w:bidi="ar-SA"/>
    </w:rPr>
  </w:style>
  <w:style w:type="paragraph" w:customStyle="1" w:styleId="101">
    <w:name w:val="表格"/>
    <w:basedOn w:val="1"/>
    <w:uiPriority w:val="0"/>
    <w:pPr>
      <w:snapToGrid w:val="0"/>
      <w:spacing w:after="120"/>
    </w:pPr>
    <w:rPr>
      <w:rFonts w:ascii="仿宋_GB2312" w:hAnsi="Tahoma" w:eastAsia="仿宋_GB2312" w:cs="Tahoma"/>
      <w:color w:val="000000"/>
      <w:kern w:val="0"/>
      <w:sz w:val="24"/>
      <w:szCs w:val="24"/>
    </w:rPr>
  </w:style>
  <w:style w:type="character" w:customStyle="1" w:styleId="102">
    <w:name w:val="正文文本缩进 3 Char1"/>
    <w:basedOn w:val="35"/>
    <w:semiHidden/>
    <w:qFormat/>
    <w:uiPriority w:val="99"/>
    <w:rPr>
      <w:rFonts w:ascii="Times New Roman" w:hAnsi="Times New Roman" w:eastAsia="宋体" w:cs="Times New Roman"/>
      <w:sz w:val="16"/>
      <w:szCs w:val="16"/>
    </w:rPr>
  </w:style>
  <w:style w:type="character" w:customStyle="1" w:styleId="103">
    <w:name w:val="正文文本 3 Char1"/>
    <w:basedOn w:val="35"/>
    <w:semiHidden/>
    <w:uiPriority w:val="99"/>
    <w:rPr>
      <w:rFonts w:ascii="Times New Roman" w:hAnsi="Times New Roman" w:eastAsia="宋体" w:cs="Times New Roman"/>
      <w:sz w:val="16"/>
      <w:szCs w:val="16"/>
    </w:rPr>
  </w:style>
  <w:style w:type="paragraph" w:customStyle="1" w:styleId="104">
    <w:name w:val="Default Paragraph Font Para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05">
    <w:name w:val="样式1"/>
    <w:basedOn w:val="71"/>
    <w:uiPriority w:val="0"/>
    <w:pPr>
      <w:tabs>
        <w:tab w:val="left" w:pos="432"/>
      </w:tabs>
      <w:spacing w:beforeLines="50" w:afterLines="50"/>
      <w:ind w:left="642" w:leftChars="100" w:right="100" w:rightChars="100" w:hanging="432"/>
      <w:jc w:val="right"/>
    </w:pPr>
    <w:rPr>
      <w:b/>
      <w:i/>
      <w:szCs w:val="21"/>
      <w:u w:val="thick"/>
    </w:rPr>
  </w:style>
  <w:style w:type="paragraph" w:customStyle="1" w:styleId="106">
    <w:name w:val="Table Paragraph"/>
    <w:basedOn w:val="1"/>
    <w:qFormat/>
    <w:uiPriority w:val="0"/>
    <w:pPr>
      <w:spacing w:before="119"/>
    </w:pPr>
    <w:rPr>
      <w:rFonts w:ascii="宋体" w:hAnsi="宋体" w:eastAsia="宋体" w:cs="宋体"/>
      <w:szCs w:val="24"/>
      <w:lang w:val="zh-CN" w:bidi="zh-CN"/>
    </w:rPr>
  </w:style>
  <w:style w:type="paragraph" w:customStyle="1" w:styleId="107">
    <w:name w:val="默认段落字体 Para Char"/>
    <w:basedOn w:val="1"/>
    <w:uiPriority w:val="0"/>
    <w:rPr>
      <w:rFonts w:ascii="Times New Roman" w:hAnsi="Times New Roman" w:eastAsia="宋体" w:cs="Times New Roman"/>
      <w:szCs w:val="20"/>
    </w:rPr>
  </w:style>
  <w:style w:type="paragraph" w:customStyle="1" w:styleId="108">
    <w:name w:val="书籍标题1"/>
    <w:basedOn w:val="1"/>
    <w:next w:val="1"/>
    <w:uiPriority w:val="0"/>
    <w:pPr>
      <w:pageBreakBefore/>
      <w:widowControl/>
      <w:numPr>
        <w:ilvl w:val="0"/>
        <w:numId w:val="3"/>
      </w:numPr>
      <w:spacing w:beforeLines="200"/>
      <w:ind w:left="2520"/>
      <w:jc w:val="center"/>
      <w:outlineLvl w:val="0"/>
    </w:pPr>
    <w:rPr>
      <w:rFonts w:ascii="Times New Roman" w:hAnsi="Times New Roman" w:eastAsia="黑体" w:cs="Times New Roman"/>
      <w:b/>
      <w:spacing w:val="20"/>
      <w:kern w:val="44"/>
      <w:sz w:val="44"/>
    </w:rPr>
  </w:style>
  <w:style w:type="paragraph" w:customStyle="1" w:styleId="109">
    <w:name w:val="p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0">
    <w:name w:val="自动更正"/>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首行缩进2字符"/>
    <w:basedOn w:val="1"/>
    <w:uiPriority w:val="0"/>
    <w:pPr>
      <w:spacing w:line="360" w:lineRule="auto"/>
      <w:ind w:firstLine="200" w:firstLineChars="200"/>
    </w:pPr>
    <w:rPr>
      <w:rFonts w:ascii="Calibri" w:hAnsi="Calibri" w:eastAsia="宋体" w:cs="Times New Roman"/>
      <w:sz w:val="24"/>
      <w:szCs w:val="21"/>
    </w:rPr>
  </w:style>
  <w:style w:type="paragraph" w:customStyle="1" w:styleId="113">
    <w:name w:va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
    <w:name w:val="表内文字"/>
    <w:basedOn w:val="1"/>
    <w:qFormat/>
    <w:uiPriority w:val="0"/>
    <w:pPr>
      <w:tabs>
        <w:tab w:val="left" w:pos="1418"/>
      </w:tabs>
      <w:spacing w:line="360" w:lineRule="auto"/>
      <w:jc w:val="center"/>
    </w:pPr>
    <w:rPr>
      <w:rFonts w:ascii="仿宋_GB2312" w:hAnsi="Times New Roman" w:eastAsia="仿宋_GB2312" w:cs="Times New Roman"/>
      <w:spacing w:val="-20"/>
      <w:kern w:val="0"/>
      <w:sz w:val="24"/>
    </w:rPr>
  </w:style>
  <w:style w:type="paragraph" w:customStyle="1" w:styleId="115">
    <w:name w:val="样式2"/>
    <w:basedOn w:val="71"/>
    <w:uiPriority w:val="0"/>
    <w:pPr>
      <w:tabs>
        <w:tab w:val="left" w:pos="432"/>
      </w:tabs>
      <w:spacing w:beforeLines="50" w:afterLines="50"/>
      <w:ind w:left="432" w:hanging="432"/>
    </w:pPr>
    <w:rPr>
      <w:b/>
      <w:szCs w:val="21"/>
      <w:u w:val="thick"/>
    </w:rPr>
  </w:style>
  <w:style w:type="paragraph" w:customStyle="1" w:styleId="116">
    <w:name w:val="f1"/>
    <w:basedOn w:val="1"/>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117">
    <w:name w:val="xl30"/>
    <w:basedOn w:val="1"/>
    <w:qFormat/>
    <w:uiPriority w:val="0"/>
    <w:pPr>
      <w:widowControl/>
      <w:spacing w:before="100" w:beforeAutospacing="1" w:after="100" w:afterAutospacing="1"/>
      <w:jc w:val="center"/>
    </w:pPr>
    <w:rPr>
      <w:rFonts w:ascii="楷体_GB2312" w:hAnsi="宋体" w:eastAsia="楷体_GB2312" w:cs="Times New Roman"/>
      <w:b/>
      <w:kern w:val="0"/>
      <w:sz w:val="32"/>
    </w:rPr>
  </w:style>
  <w:style w:type="character" w:customStyle="1" w:styleId="118">
    <w:name w:val="无间隔 Char"/>
    <w:link w:val="119"/>
    <w:qFormat/>
    <w:uiPriority w:val="1"/>
    <w:rPr>
      <w:sz w:val="22"/>
    </w:rPr>
  </w:style>
  <w:style w:type="paragraph" w:styleId="119">
    <w:name w:val="No Spacing"/>
    <w:link w:val="118"/>
    <w:qFormat/>
    <w:uiPriority w:val="1"/>
    <w:pPr>
      <w:widowControl w:val="0"/>
      <w:jc w:val="both"/>
    </w:pPr>
    <w:rPr>
      <w:rFonts w:asciiTheme="minorHAnsi" w:hAnsiTheme="minorHAnsi" w:eastAsiaTheme="minorEastAsia" w:cstheme="minorBidi"/>
      <w:kern w:val="2"/>
      <w:sz w:val="22"/>
      <w:szCs w:val="22"/>
      <w:lang w:val="en-US" w:eastAsia="zh-CN" w:bidi="ar-SA"/>
    </w:rPr>
  </w:style>
  <w:style w:type="paragraph" w:customStyle="1" w:styleId="120">
    <w:name w:val="无间隔1"/>
    <w:next w:val="119"/>
    <w:qFormat/>
    <w:uiPriority w:val="1"/>
    <w:rPr>
      <w:rFonts w:asciiTheme="minorHAnsi" w:hAnsiTheme="minorHAnsi" w:eastAsiaTheme="minorEastAsia" w:cstheme="minorBidi"/>
      <w:kern w:val="2"/>
      <w:sz w:val="22"/>
      <w:szCs w:val="22"/>
      <w:lang w:val="en-US" w:eastAsia="zh-CN" w:bidi="ar-SA"/>
    </w:rPr>
  </w:style>
  <w:style w:type="character" w:customStyle="1" w:styleId="121">
    <w:name w:val="列出段落 Char"/>
    <w:link w:val="99"/>
    <w:qFormat/>
    <w:locked/>
    <w:uiPriority w:val="99"/>
    <w:rPr>
      <w:rFonts w:ascii="Calibri" w:hAnsi="Calibri" w:eastAsia="宋体" w:cs="Times New Roman"/>
    </w:rPr>
  </w:style>
  <w:style w:type="paragraph" w:customStyle="1" w:styleId="122">
    <w:name w:val="列出段落5"/>
    <w:basedOn w:val="1"/>
    <w:uiPriority w:val="99"/>
    <w:pPr>
      <w:ind w:firstLine="420" w:firstLineChars="200"/>
    </w:pPr>
    <w:rPr>
      <w:rFonts w:ascii="Calibri" w:hAnsi="Calibri" w:eastAsia="等线" w:cs="Times New Roman"/>
      <w:sz w:val="24"/>
      <w:szCs w:val="24"/>
    </w:rPr>
  </w:style>
  <w:style w:type="paragraph" w:customStyle="1" w:styleId="123">
    <w:name w:val="GW-正文"/>
    <w:basedOn w:val="1"/>
    <w:link w:val="124"/>
    <w:uiPriority w:val="99"/>
    <w:pPr>
      <w:spacing w:line="360" w:lineRule="auto"/>
      <w:ind w:firstLine="200" w:firstLineChars="200"/>
      <w:contextualSpacing/>
    </w:pPr>
    <w:rPr>
      <w:rFonts w:ascii="Arial Narrow" w:hAnsi="Arial Narrow" w:eastAsia="宋体" w:cs="Times New Roman"/>
      <w:kern w:val="0"/>
      <w:sz w:val="24"/>
      <w:szCs w:val="24"/>
    </w:rPr>
  </w:style>
  <w:style w:type="character" w:customStyle="1" w:styleId="124">
    <w:name w:val="GW-正文 Char"/>
    <w:link w:val="123"/>
    <w:qFormat/>
    <w:locked/>
    <w:uiPriority w:val="99"/>
    <w:rPr>
      <w:rFonts w:ascii="Arial Narrow" w:hAnsi="Arial Narrow" w:eastAsia="宋体" w:cs="Times New Roman"/>
      <w:kern w:val="0"/>
      <w:sz w:val="24"/>
      <w:szCs w:val="24"/>
    </w:rPr>
  </w:style>
  <w:style w:type="character" w:customStyle="1" w:styleId="125">
    <w:name w:val="font01"/>
    <w:basedOn w:val="35"/>
    <w:qFormat/>
    <w:uiPriority w:val="0"/>
    <w:rPr>
      <w:rFonts w:hint="eastAsia" w:ascii="宋体" w:hAnsi="宋体" w:eastAsia="宋体" w:cs="宋体"/>
      <w:color w:val="000000"/>
      <w:sz w:val="20"/>
      <w:szCs w:val="20"/>
      <w:u w:val="none"/>
    </w:rPr>
  </w:style>
  <w:style w:type="character" w:customStyle="1" w:styleId="126">
    <w:name w:val="font11"/>
    <w:basedOn w:val="35"/>
    <w:qFormat/>
    <w:uiPriority w:val="0"/>
    <w:rPr>
      <w:rFonts w:hint="default" w:ascii="Times New Roman" w:hAnsi="Times New Roman" w:cs="Times New Roman"/>
      <w:color w:val="000000"/>
      <w:sz w:val="20"/>
      <w:szCs w:val="20"/>
      <w:u w:val="none"/>
    </w:rPr>
  </w:style>
  <w:style w:type="paragraph" w:customStyle="1" w:styleId="127">
    <w:name w:val="普通(网站)11"/>
    <w:basedOn w:val="1"/>
    <w:qFormat/>
    <w:uiPriority w:val="0"/>
    <w:pPr>
      <w:widowControl/>
      <w:spacing w:beforeAutospacing="1" w:afterAutospacing="1"/>
      <w:jc w:val="left"/>
    </w:pPr>
    <w:rPr>
      <w:rFonts w:ascii="宋体" w:hAnsi="宋体" w:eastAsia="宋体" w:cs="Times New Roman"/>
      <w:kern w:val="0"/>
      <w:sz w:val="24"/>
      <w:szCs w:val="24"/>
    </w:rPr>
  </w:style>
  <w:style w:type="paragraph" w:customStyle="1" w:styleId="128">
    <w:name w:val="纯文本1"/>
    <w:basedOn w:val="1"/>
    <w:qFormat/>
    <w:uiPriority w:val="0"/>
    <w:pPr>
      <w:spacing w:beforeLines="50" w:afterLines="50" w:line="400" w:lineRule="exact"/>
    </w:pPr>
    <w:rPr>
      <w:rFonts w:ascii="宋体" w:hAnsi="Courier New" w:eastAsia="仿宋_GB2312" w:cs="Times New Roman"/>
      <w:sz w:val="30"/>
      <w:szCs w:val="24"/>
    </w:rPr>
  </w:style>
  <w:style w:type="paragraph" w:customStyle="1" w:styleId="129">
    <w:name w:val="正文文本缩进11"/>
    <w:basedOn w:val="1"/>
    <w:qFormat/>
    <w:uiPriority w:val="0"/>
    <w:pPr>
      <w:spacing w:line="200" w:lineRule="exact"/>
      <w:ind w:firstLine="301"/>
    </w:pPr>
    <w:rPr>
      <w:rFonts w:ascii="Calibri" w:hAnsi="Calibri" w:eastAsia="宋体" w:cs="Times New Roman"/>
      <w:szCs w:val="20"/>
    </w:rPr>
  </w:style>
  <w:style w:type="paragraph" w:customStyle="1" w:styleId="130">
    <w:name w:val="章正文"/>
    <w:qFormat/>
    <w:uiPriority w:val="0"/>
    <w:pPr>
      <w:widowControl w:val="0"/>
      <w:spacing w:beforeLines="50" w:after="120" w:line="300" w:lineRule="auto"/>
      <w:ind w:firstLine="480"/>
      <w:jc w:val="both"/>
    </w:pPr>
    <w:rPr>
      <w:rFonts w:ascii="Helvetica" w:hAnsi="Helvetica" w:eastAsiaTheme="minorEastAsia" w:cstheme="minorBidi"/>
      <w:kern w:val="0"/>
      <w:sz w:val="24"/>
      <w:szCs w:val="24"/>
      <w:lang w:val="en-US" w:eastAsia="zh-CN" w:bidi="ar-SA"/>
    </w:rPr>
  </w:style>
  <w:style w:type="paragraph" w:customStyle="1" w:styleId="131">
    <w:name w:val="正文_20"/>
    <w:qFormat/>
    <w:uiPriority w:val="0"/>
    <w:pPr>
      <w:widowControl w:val="0"/>
      <w:jc w:val="both"/>
    </w:pPr>
    <w:rPr>
      <w:rFonts w:ascii="Times New Roman" w:hAnsi="Times New Roman" w:eastAsia="等线" w:cs="Times New Roman"/>
      <w:kern w:val="2"/>
      <w:sz w:val="21"/>
      <w:szCs w:val="24"/>
      <w:lang w:val="en-US" w:eastAsia="zh-CN" w:bidi="ar-SA"/>
    </w:rPr>
  </w:style>
  <w:style w:type="paragraph" w:customStyle="1" w:styleId="132">
    <w:name w:val="表格文字"/>
    <w:basedOn w:val="1"/>
    <w:next w:val="14"/>
    <w:qFormat/>
    <w:uiPriority w:val="0"/>
    <w:pPr>
      <w:jc w:val="left"/>
    </w:pPr>
    <w:rPr>
      <w:rFonts w:ascii="Calibri" w:hAnsi="Calibri" w:eastAsia="宋体" w:cs="Times New Roman"/>
      <w:kern w:val="21"/>
      <w:szCs w:val="21"/>
    </w:rPr>
  </w:style>
  <w:style w:type="character" w:customStyle="1" w:styleId="133">
    <w:name w:val="HTML 预设格式 Char1"/>
    <w:basedOn w:val="35"/>
    <w:semiHidden/>
    <w:qFormat/>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1"/>
    <customShpInfo spid="_x0000_s2052"/>
    <customShpInfo spid="_x0000_s2053"/>
    <customShpInfo spid="_x0000_s205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5061</Words>
  <Characters>28848</Characters>
  <Lines>240</Lines>
  <Paragraphs>67</Paragraphs>
  <TotalTime>60</TotalTime>
  <ScaleCrop>false</ScaleCrop>
  <LinksUpToDate>false</LinksUpToDate>
  <CharactersWithSpaces>33842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2020-06-08T10:55:00Z</dcterms:created>
  <dc:creator>ape</dc:creator>
  <cp:lastModifiedBy>浅笑</cp:lastModifiedBy>
  <dcterms:modified xsi:type="dcterms:W3CDTF">2020-06-09T02:22:42Z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