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5D" w:rsidRPr="001C5D5D" w:rsidRDefault="001C5D5D" w:rsidP="001C5D5D">
      <w:pPr>
        <w:snapToGrid w:val="0"/>
        <w:spacing w:beforeLines="50" w:before="156" w:afterLines="50" w:after="156" w:line="312" w:lineRule="auto"/>
        <w:jc w:val="center"/>
        <w:rPr>
          <w:rFonts w:ascii="Times New Roman" w:eastAsia="宋体" w:hAnsi="Times New Roman" w:cs="Times New Roman"/>
          <w:b/>
          <w:sz w:val="30"/>
        </w:rPr>
      </w:pPr>
      <w:r w:rsidRPr="001C5D5D">
        <w:rPr>
          <w:rFonts w:ascii="Times New Roman" w:eastAsia="宋体" w:hAnsi="Times New Roman" w:cs="Times New Roman" w:hint="eastAsia"/>
          <w:b/>
          <w:sz w:val="30"/>
        </w:rPr>
        <w:t>招标需求</w:t>
      </w:r>
    </w:p>
    <w:p w:rsidR="001C5D5D" w:rsidRPr="001C5D5D" w:rsidRDefault="001C5D5D" w:rsidP="001C5D5D">
      <w:pPr>
        <w:spacing w:line="360" w:lineRule="auto"/>
        <w:rPr>
          <w:rFonts w:ascii="宋体" w:eastAsia="宋体" w:hAnsi="宋体" w:cs="Times New Roman"/>
          <w:b/>
          <w:szCs w:val="21"/>
        </w:rPr>
      </w:pPr>
    </w:p>
    <w:p w:rsidR="001C5D5D" w:rsidRPr="001C5D5D" w:rsidRDefault="001C5D5D" w:rsidP="001C5D5D">
      <w:pPr>
        <w:spacing w:line="360" w:lineRule="auto"/>
        <w:rPr>
          <w:rFonts w:ascii="宋体" w:eastAsia="宋体" w:hAnsi="宋体" w:cs="Times New Roman"/>
          <w:b/>
          <w:sz w:val="24"/>
          <w:szCs w:val="24"/>
        </w:rPr>
      </w:pPr>
      <w:r w:rsidRPr="001C5D5D">
        <w:rPr>
          <w:rFonts w:ascii="宋体" w:eastAsia="宋体" w:hAnsi="宋体" w:cs="Times New Roman" w:hint="eastAsia"/>
          <w:b/>
          <w:sz w:val="24"/>
          <w:szCs w:val="24"/>
        </w:rPr>
        <w:t>一、项目下达的工作目标</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b/>
          <w:sz w:val="24"/>
          <w:szCs w:val="24"/>
        </w:rPr>
        <w:t xml:space="preserve">   </w:t>
      </w:r>
      <w:r w:rsidRPr="001C5D5D">
        <w:rPr>
          <w:rFonts w:ascii="宋体" w:eastAsia="宋体" w:hAnsi="宋体" w:cs="Times New Roman" w:hint="eastAsia"/>
          <w:szCs w:val="21"/>
        </w:rPr>
        <w:t xml:space="preserve"> 远洋渔业是贯彻“一带一路”国家战略，实现“海洋强国”宏伟蓝图的重要组成部分。浙江省为远洋渔业大省，远洋渔业产业规模和技术一直处于国内领先水平。实施远洋渔业资源探捕对于拓展我省的远洋渔业发展空间，提高捕捞效率及促进远洋渔业的可持续发展具有重要意义。</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szCs w:val="21"/>
        </w:rPr>
        <w:t xml:space="preserve">    以开发新渔场、新资源、提高捕捞效率为目标，通过对印度洋南部金枪鱼资源、印度洋中上层鱼类资源、秘鲁</w:t>
      </w:r>
      <w:proofErr w:type="gramStart"/>
      <w:r w:rsidRPr="001C5D5D">
        <w:rPr>
          <w:rFonts w:ascii="宋体" w:eastAsia="宋体" w:hAnsi="宋体" w:cs="Times New Roman" w:hint="eastAsia"/>
          <w:szCs w:val="21"/>
        </w:rPr>
        <w:t>外海茎柔鱼</w:t>
      </w:r>
      <w:proofErr w:type="gramEnd"/>
      <w:r w:rsidRPr="001C5D5D">
        <w:rPr>
          <w:rFonts w:ascii="宋体" w:eastAsia="宋体" w:hAnsi="宋体" w:cs="Times New Roman" w:hint="eastAsia"/>
          <w:szCs w:val="21"/>
        </w:rPr>
        <w:t>资源、中东太平洋赤道</w:t>
      </w:r>
      <w:proofErr w:type="gramStart"/>
      <w:r w:rsidRPr="001C5D5D">
        <w:rPr>
          <w:rFonts w:ascii="宋体" w:eastAsia="宋体" w:hAnsi="宋体" w:cs="Times New Roman" w:hint="eastAsia"/>
          <w:szCs w:val="21"/>
        </w:rPr>
        <w:t>海域茎柔鱼</w:t>
      </w:r>
      <w:proofErr w:type="gramEnd"/>
      <w:r w:rsidRPr="001C5D5D">
        <w:rPr>
          <w:rFonts w:ascii="宋体" w:eastAsia="宋体" w:hAnsi="宋体" w:cs="Times New Roman" w:hint="eastAsia"/>
          <w:szCs w:val="21"/>
        </w:rPr>
        <w:t>资源等渔业资源和探捕技术的调查和探捕，掌握目标海域和目标鱼种的渔业资源状况、开发潜力、中心渔场形成机制及适合的渔具渔法，寻找可规模化开发的新渔场和后备渔场，为远洋渔业持续、稳定发展奠定基础。</w:t>
      </w:r>
    </w:p>
    <w:p w:rsidR="001C5D5D" w:rsidRPr="001C5D5D" w:rsidRDefault="001C5D5D" w:rsidP="001C5D5D">
      <w:pPr>
        <w:spacing w:line="360" w:lineRule="auto"/>
        <w:rPr>
          <w:rFonts w:ascii="宋体" w:eastAsia="宋体" w:hAnsi="宋体" w:cs="Times New Roman"/>
          <w:b/>
          <w:sz w:val="24"/>
          <w:szCs w:val="24"/>
        </w:rPr>
      </w:pPr>
    </w:p>
    <w:p w:rsidR="001C5D5D" w:rsidRPr="001C5D5D" w:rsidRDefault="001C5D5D" w:rsidP="001C5D5D">
      <w:pPr>
        <w:spacing w:line="360" w:lineRule="auto"/>
        <w:rPr>
          <w:rFonts w:ascii="宋体" w:eastAsia="宋体" w:hAnsi="宋体" w:cs="Times New Roman"/>
          <w:b/>
          <w:sz w:val="24"/>
          <w:szCs w:val="24"/>
        </w:rPr>
      </w:pPr>
      <w:r w:rsidRPr="001C5D5D">
        <w:rPr>
          <w:rFonts w:ascii="宋体" w:eastAsia="宋体" w:hAnsi="宋体" w:cs="Times New Roman" w:hint="eastAsia"/>
          <w:b/>
          <w:sz w:val="24"/>
          <w:szCs w:val="24"/>
        </w:rPr>
        <w:t>二、项目立项的支持方向（四个立项内容、方向、资金）</w:t>
      </w:r>
    </w:p>
    <w:p w:rsidR="001C5D5D" w:rsidRPr="001C5D5D" w:rsidRDefault="001C5D5D" w:rsidP="001C5D5D">
      <w:pPr>
        <w:spacing w:line="360" w:lineRule="auto"/>
        <w:rPr>
          <w:rFonts w:ascii="宋体" w:eastAsia="宋体" w:hAnsi="宋体" w:cs="Times New Roman"/>
          <w:b/>
          <w:szCs w:val="21"/>
        </w:rPr>
      </w:pPr>
      <w:r w:rsidRPr="001C5D5D">
        <w:rPr>
          <w:rFonts w:ascii="宋体" w:eastAsia="宋体" w:hAnsi="宋体" w:cs="Times New Roman" w:hint="eastAsia"/>
          <w:b/>
          <w:szCs w:val="21"/>
        </w:rPr>
        <w:t>（一）印度洋南部金枪鱼资源探捕</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szCs w:val="21"/>
        </w:rPr>
        <w:t xml:space="preserve">    选派1艘金枪鱼延绳钓船对印度洋南部金枪鱼资源实施调查和探捕。要求派出至少1名科研人员随探捕船实施调查探捕，重点掌握探捕海域金枪鱼资源状况与分布、渔场形成规律和适合的渔具渔法。探捕站点不少于40个，提交探捕专题研究报告3份以上。资金预算200万元，主要用于探捕项目的燃油费和渔具材料费等。</w:t>
      </w:r>
    </w:p>
    <w:p w:rsidR="001C5D5D" w:rsidRPr="001C5D5D" w:rsidRDefault="001C5D5D" w:rsidP="001C5D5D">
      <w:pPr>
        <w:spacing w:line="360" w:lineRule="auto"/>
        <w:rPr>
          <w:rFonts w:ascii="宋体" w:eastAsia="宋体" w:hAnsi="宋体" w:cs="Times New Roman"/>
          <w:b/>
          <w:szCs w:val="21"/>
        </w:rPr>
      </w:pPr>
      <w:r w:rsidRPr="001C5D5D">
        <w:rPr>
          <w:rFonts w:ascii="宋体" w:eastAsia="宋体" w:hAnsi="宋体" w:cs="Times New Roman" w:hint="eastAsia"/>
          <w:b/>
          <w:szCs w:val="21"/>
        </w:rPr>
        <w:t>（二）印度洋中上层鱼类资源探捕</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szCs w:val="21"/>
        </w:rPr>
        <w:t xml:space="preserve">    选派1艘</w:t>
      </w:r>
      <w:proofErr w:type="gramStart"/>
      <w:r w:rsidRPr="001C5D5D">
        <w:rPr>
          <w:rFonts w:ascii="宋体" w:eastAsia="宋体" w:hAnsi="宋体" w:cs="Times New Roman" w:hint="eastAsia"/>
          <w:szCs w:val="21"/>
        </w:rPr>
        <w:t>围敷网船</w:t>
      </w:r>
      <w:proofErr w:type="gramEnd"/>
      <w:r w:rsidRPr="001C5D5D">
        <w:rPr>
          <w:rFonts w:ascii="宋体" w:eastAsia="宋体" w:hAnsi="宋体" w:cs="Times New Roman" w:hint="eastAsia"/>
          <w:szCs w:val="21"/>
        </w:rPr>
        <w:t>对印度洋中上层鱼类资源实施调查和探捕。要求派出至少1名科研人员随探捕船实施调查探捕，重点掌握探捕海域中上层鱼类资源状况与分布、渔场形成规律和适合的渔具渔法。探捕站点不少于40个，提交探捕专题研究报告3份以上。资金预算200万元，主要用于探捕项目的燃油费和渔具材料费等。</w:t>
      </w:r>
    </w:p>
    <w:p w:rsidR="001C5D5D" w:rsidRPr="001C5D5D" w:rsidRDefault="001C5D5D" w:rsidP="001C5D5D">
      <w:pPr>
        <w:spacing w:line="360" w:lineRule="auto"/>
        <w:rPr>
          <w:rFonts w:ascii="宋体" w:eastAsia="宋体" w:hAnsi="宋体" w:cs="Times New Roman"/>
          <w:b/>
          <w:szCs w:val="21"/>
        </w:rPr>
      </w:pPr>
      <w:r w:rsidRPr="001C5D5D">
        <w:rPr>
          <w:rFonts w:ascii="宋体" w:eastAsia="宋体" w:hAnsi="宋体" w:cs="Times New Roman" w:hint="eastAsia"/>
          <w:b/>
          <w:szCs w:val="21"/>
        </w:rPr>
        <w:t>（三）秘鲁</w:t>
      </w:r>
      <w:proofErr w:type="gramStart"/>
      <w:r w:rsidRPr="001C5D5D">
        <w:rPr>
          <w:rFonts w:ascii="宋体" w:eastAsia="宋体" w:hAnsi="宋体" w:cs="Times New Roman" w:hint="eastAsia"/>
          <w:b/>
          <w:szCs w:val="21"/>
        </w:rPr>
        <w:t>外海茎柔鱼</w:t>
      </w:r>
      <w:proofErr w:type="gramEnd"/>
      <w:r w:rsidRPr="001C5D5D">
        <w:rPr>
          <w:rFonts w:ascii="宋体" w:eastAsia="宋体" w:hAnsi="宋体" w:cs="Times New Roman" w:hint="eastAsia"/>
          <w:b/>
          <w:szCs w:val="21"/>
        </w:rPr>
        <w:t>资源探捕</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szCs w:val="21"/>
        </w:rPr>
        <w:t xml:space="preserve">    选派1艘</w:t>
      </w:r>
      <w:proofErr w:type="gramStart"/>
      <w:r w:rsidRPr="001C5D5D">
        <w:rPr>
          <w:rFonts w:ascii="宋体" w:eastAsia="宋体" w:hAnsi="宋体" w:cs="Times New Roman" w:hint="eastAsia"/>
          <w:szCs w:val="21"/>
        </w:rPr>
        <w:t>鱿</w:t>
      </w:r>
      <w:proofErr w:type="gramEnd"/>
      <w:r w:rsidRPr="001C5D5D">
        <w:rPr>
          <w:rFonts w:ascii="宋体" w:eastAsia="宋体" w:hAnsi="宋体" w:cs="Times New Roman" w:hint="eastAsia"/>
          <w:szCs w:val="21"/>
        </w:rPr>
        <w:t>钓船对秘鲁</w:t>
      </w:r>
      <w:proofErr w:type="gramStart"/>
      <w:r w:rsidRPr="001C5D5D">
        <w:rPr>
          <w:rFonts w:ascii="宋体" w:eastAsia="宋体" w:hAnsi="宋体" w:cs="Times New Roman" w:hint="eastAsia"/>
          <w:szCs w:val="21"/>
        </w:rPr>
        <w:t>外海茎柔鱼</w:t>
      </w:r>
      <w:proofErr w:type="gramEnd"/>
      <w:r w:rsidRPr="001C5D5D">
        <w:rPr>
          <w:rFonts w:ascii="宋体" w:eastAsia="宋体" w:hAnsi="宋体" w:cs="Times New Roman" w:hint="eastAsia"/>
          <w:szCs w:val="21"/>
        </w:rPr>
        <w:t>资源实施调查和探捕。要求派出至少1名科研人员随探捕船实施调查探捕，重点掌握探捕</w:t>
      </w:r>
      <w:proofErr w:type="gramStart"/>
      <w:r w:rsidRPr="001C5D5D">
        <w:rPr>
          <w:rFonts w:ascii="宋体" w:eastAsia="宋体" w:hAnsi="宋体" w:cs="Times New Roman" w:hint="eastAsia"/>
          <w:szCs w:val="21"/>
        </w:rPr>
        <w:t>海域茎柔鱼</w:t>
      </w:r>
      <w:proofErr w:type="gramEnd"/>
      <w:r w:rsidRPr="001C5D5D">
        <w:rPr>
          <w:rFonts w:ascii="宋体" w:eastAsia="宋体" w:hAnsi="宋体" w:cs="Times New Roman" w:hint="eastAsia"/>
          <w:szCs w:val="21"/>
        </w:rPr>
        <w:t>资源状况与分布、渔场形成规律和适合的渔具渔法。探捕站点不少于40个，提交探捕专题研究报告3份以上。资金预算200万元，主要用于探捕项目的燃油费和渔具材料费等。</w:t>
      </w:r>
    </w:p>
    <w:p w:rsidR="001C5D5D" w:rsidRPr="001C5D5D" w:rsidRDefault="001C5D5D" w:rsidP="001C5D5D">
      <w:pPr>
        <w:spacing w:line="360" w:lineRule="auto"/>
        <w:rPr>
          <w:rFonts w:ascii="宋体" w:eastAsia="宋体" w:hAnsi="宋体" w:cs="Times New Roman"/>
          <w:b/>
          <w:szCs w:val="21"/>
        </w:rPr>
      </w:pPr>
      <w:r w:rsidRPr="001C5D5D">
        <w:rPr>
          <w:rFonts w:ascii="宋体" w:eastAsia="宋体" w:hAnsi="宋体" w:cs="Times New Roman" w:hint="eastAsia"/>
          <w:b/>
          <w:szCs w:val="21"/>
        </w:rPr>
        <w:lastRenderedPageBreak/>
        <w:t>（四）中东太平洋赤道</w:t>
      </w:r>
      <w:proofErr w:type="gramStart"/>
      <w:r w:rsidRPr="001C5D5D">
        <w:rPr>
          <w:rFonts w:ascii="宋体" w:eastAsia="宋体" w:hAnsi="宋体" w:cs="Times New Roman" w:hint="eastAsia"/>
          <w:b/>
          <w:szCs w:val="21"/>
        </w:rPr>
        <w:t>海域茎柔鱼</w:t>
      </w:r>
      <w:proofErr w:type="gramEnd"/>
      <w:r w:rsidRPr="001C5D5D">
        <w:rPr>
          <w:rFonts w:ascii="宋体" w:eastAsia="宋体" w:hAnsi="宋体" w:cs="Times New Roman" w:hint="eastAsia"/>
          <w:b/>
          <w:szCs w:val="21"/>
        </w:rPr>
        <w:t>资源探捕</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szCs w:val="21"/>
        </w:rPr>
        <w:t xml:space="preserve">    选派1艘</w:t>
      </w:r>
      <w:proofErr w:type="gramStart"/>
      <w:r w:rsidRPr="001C5D5D">
        <w:rPr>
          <w:rFonts w:ascii="宋体" w:eastAsia="宋体" w:hAnsi="宋体" w:cs="Times New Roman" w:hint="eastAsia"/>
          <w:szCs w:val="21"/>
        </w:rPr>
        <w:t>鱿</w:t>
      </w:r>
      <w:proofErr w:type="gramEnd"/>
      <w:r w:rsidRPr="001C5D5D">
        <w:rPr>
          <w:rFonts w:ascii="宋体" w:eastAsia="宋体" w:hAnsi="宋体" w:cs="Times New Roman" w:hint="eastAsia"/>
          <w:szCs w:val="21"/>
        </w:rPr>
        <w:t>钓船对中东太平洋赤道</w:t>
      </w:r>
      <w:proofErr w:type="gramStart"/>
      <w:r w:rsidRPr="001C5D5D">
        <w:rPr>
          <w:rFonts w:ascii="宋体" w:eastAsia="宋体" w:hAnsi="宋体" w:cs="Times New Roman" w:hint="eastAsia"/>
          <w:szCs w:val="21"/>
        </w:rPr>
        <w:t>海域茎柔鱼</w:t>
      </w:r>
      <w:proofErr w:type="gramEnd"/>
      <w:r w:rsidRPr="001C5D5D">
        <w:rPr>
          <w:rFonts w:ascii="宋体" w:eastAsia="宋体" w:hAnsi="宋体" w:cs="Times New Roman" w:hint="eastAsia"/>
          <w:szCs w:val="21"/>
        </w:rPr>
        <w:t>资源实施调查和探捕。要求派出至少1名科研人员随探捕船实施调查探捕，重点掌握探捕</w:t>
      </w:r>
      <w:proofErr w:type="gramStart"/>
      <w:r w:rsidRPr="001C5D5D">
        <w:rPr>
          <w:rFonts w:ascii="宋体" w:eastAsia="宋体" w:hAnsi="宋体" w:cs="Times New Roman" w:hint="eastAsia"/>
          <w:szCs w:val="21"/>
        </w:rPr>
        <w:t>海域茎柔鱼</w:t>
      </w:r>
      <w:proofErr w:type="gramEnd"/>
      <w:r w:rsidRPr="001C5D5D">
        <w:rPr>
          <w:rFonts w:ascii="宋体" w:eastAsia="宋体" w:hAnsi="宋体" w:cs="Times New Roman" w:hint="eastAsia"/>
          <w:szCs w:val="21"/>
        </w:rPr>
        <w:t>资源状况与分布、渔场形成规律和适合的渔具渔法。探捕站点不少于40个，提交探捕专题研究报告3份以上。资金预算200万元，主要用于探捕项目的燃油费和渔具材料费等。</w:t>
      </w:r>
    </w:p>
    <w:p w:rsidR="001C5D5D" w:rsidRPr="001C5D5D" w:rsidRDefault="001C5D5D" w:rsidP="001C5D5D">
      <w:pPr>
        <w:spacing w:line="360" w:lineRule="auto"/>
        <w:rPr>
          <w:rFonts w:ascii="宋体" w:eastAsia="宋体" w:hAnsi="宋体" w:cs="Arial"/>
          <w:b/>
          <w:kern w:val="0"/>
          <w:sz w:val="24"/>
          <w:szCs w:val="24"/>
        </w:rPr>
      </w:pPr>
    </w:p>
    <w:p w:rsidR="001C5D5D" w:rsidRPr="001C5D5D" w:rsidRDefault="001C5D5D" w:rsidP="001C5D5D">
      <w:pPr>
        <w:spacing w:line="360" w:lineRule="auto"/>
        <w:rPr>
          <w:rFonts w:ascii="宋体" w:eastAsia="宋体" w:hAnsi="宋体" w:cs="Arial"/>
          <w:b/>
          <w:kern w:val="0"/>
          <w:sz w:val="24"/>
          <w:szCs w:val="24"/>
        </w:rPr>
      </w:pPr>
      <w:r w:rsidRPr="001C5D5D">
        <w:rPr>
          <w:rFonts w:ascii="宋体" w:eastAsia="宋体" w:hAnsi="宋体" w:cs="Arial" w:hint="eastAsia"/>
          <w:b/>
          <w:kern w:val="0"/>
          <w:sz w:val="24"/>
          <w:szCs w:val="24"/>
        </w:rPr>
        <w:t>三、项目实施的具体要求（探</w:t>
      </w:r>
      <w:proofErr w:type="gramStart"/>
      <w:r w:rsidRPr="001C5D5D">
        <w:rPr>
          <w:rFonts w:ascii="宋体" w:eastAsia="宋体" w:hAnsi="宋体" w:cs="Arial" w:hint="eastAsia"/>
          <w:b/>
          <w:kern w:val="0"/>
          <w:sz w:val="24"/>
          <w:szCs w:val="24"/>
        </w:rPr>
        <w:t>捕渔</w:t>
      </w:r>
      <w:proofErr w:type="gramEnd"/>
      <w:r w:rsidRPr="001C5D5D">
        <w:rPr>
          <w:rFonts w:ascii="宋体" w:eastAsia="宋体" w:hAnsi="宋体" w:cs="Arial" w:hint="eastAsia"/>
          <w:b/>
          <w:kern w:val="0"/>
          <w:sz w:val="24"/>
          <w:szCs w:val="24"/>
        </w:rPr>
        <w:t>场、时间、数据采集、分析要求及数据保密要求）</w:t>
      </w:r>
    </w:p>
    <w:p w:rsidR="001C5D5D" w:rsidRPr="001C5D5D" w:rsidRDefault="001C5D5D" w:rsidP="001C5D5D">
      <w:pPr>
        <w:spacing w:line="360" w:lineRule="auto"/>
        <w:ind w:firstLineChars="200" w:firstLine="420"/>
        <w:rPr>
          <w:rFonts w:ascii="宋体" w:eastAsia="宋体" w:hAnsi="宋体" w:cs="Arial"/>
          <w:kern w:val="0"/>
          <w:szCs w:val="21"/>
        </w:rPr>
      </w:pPr>
      <w:r w:rsidRPr="001C5D5D">
        <w:rPr>
          <w:rFonts w:ascii="宋体" w:eastAsia="宋体" w:hAnsi="宋体" w:cs="Arial" w:hint="eastAsia"/>
          <w:kern w:val="0"/>
          <w:szCs w:val="21"/>
        </w:rPr>
        <w:t>1、探捕站位完成率必须90%以上；</w:t>
      </w:r>
    </w:p>
    <w:p w:rsidR="001C5D5D" w:rsidRPr="001C5D5D" w:rsidRDefault="001C5D5D" w:rsidP="001C5D5D">
      <w:pPr>
        <w:spacing w:line="360" w:lineRule="auto"/>
        <w:ind w:firstLineChars="200" w:firstLine="420"/>
        <w:rPr>
          <w:rFonts w:ascii="宋体" w:eastAsia="宋体" w:hAnsi="宋体" w:cs="Arial"/>
          <w:kern w:val="0"/>
          <w:szCs w:val="21"/>
        </w:rPr>
      </w:pPr>
      <w:r w:rsidRPr="001C5D5D">
        <w:rPr>
          <w:rFonts w:ascii="宋体" w:eastAsia="宋体" w:hAnsi="宋体" w:cs="Arial" w:hint="eastAsia"/>
          <w:kern w:val="0"/>
          <w:szCs w:val="21"/>
        </w:rPr>
        <w:t>2、海上调查时间至少3个月；</w:t>
      </w:r>
    </w:p>
    <w:p w:rsidR="001C5D5D" w:rsidRPr="001C5D5D" w:rsidRDefault="001C5D5D" w:rsidP="001C5D5D">
      <w:pPr>
        <w:spacing w:line="360" w:lineRule="auto"/>
        <w:ind w:firstLineChars="200" w:firstLine="420"/>
        <w:rPr>
          <w:rFonts w:ascii="宋体" w:eastAsia="宋体" w:hAnsi="宋体" w:cs="Arial"/>
          <w:kern w:val="0"/>
          <w:szCs w:val="21"/>
        </w:rPr>
      </w:pPr>
      <w:r w:rsidRPr="001C5D5D">
        <w:rPr>
          <w:rFonts w:ascii="宋体" w:eastAsia="宋体" w:hAnsi="宋体" w:cs="Arial" w:hint="eastAsia"/>
          <w:kern w:val="0"/>
          <w:szCs w:val="21"/>
        </w:rPr>
        <w:t>3、完成调查月报3份以上；</w:t>
      </w:r>
    </w:p>
    <w:p w:rsidR="001C5D5D" w:rsidRPr="001C5D5D" w:rsidRDefault="001C5D5D" w:rsidP="001C5D5D">
      <w:pPr>
        <w:spacing w:line="360" w:lineRule="auto"/>
        <w:ind w:firstLineChars="200" w:firstLine="420"/>
        <w:rPr>
          <w:rFonts w:ascii="宋体" w:eastAsia="宋体" w:hAnsi="宋体" w:cs="Arial"/>
          <w:kern w:val="0"/>
          <w:szCs w:val="21"/>
        </w:rPr>
      </w:pPr>
      <w:r w:rsidRPr="001C5D5D">
        <w:rPr>
          <w:rFonts w:ascii="宋体" w:eastAsia="宋体" w:hAnsi="宋体" w:cs="Arial" w:hint="eastAsia"/>
          <w:kern w:val="0"/>
          <w:szCs w:val="21"/>
        </w:rPr>
        <w:t>4、项目完成验收需提交探捕海域目标鱼种资源状况评析报告、渔场分布规律和渔具渔法等专题报告3份以上；</w:t>
      </w:r>
    </w:p>
    <w:p w:rsidR="001C5D5D" w:rsidRPr="001C5D5D" w:rsidRDefault="001C5D5D" w:rsidP="001C5D5D">
      <w:pPr>
        <w:spacing w:line="360" w:lineRule="auto"/>
        <w:ind w:firstLineChars="200" w:firstLine="420"/>
        <w:rPr>
          <w:rFonts w:ascii="宋体" w:eastAsia="宋体" w:hAnsi="宋体" w:cs="Arial"/>
          <w:kern w:val="0"/>
          <w:szCs w:val="21"/>
        </w:rPr>
      </w:pPr>
      <w:r w:rsidRPr="001C5D5D">
        <w:rPr>
          <w:rFonts w:ascii="宋体" w:eastAsia="宋体" w:hAnsi="宋体" w:cs="Arial" w:hint="eastAsia"/>
          <w:kern w:val="0"/>
          <w:szCs w:val="21"/>
        </w:rPr>
        <w:t>5、每个探捕子项目撰写或发表核心期刊论文1篇；</w:t>
      </w:r>
    </w:p>
    <w:p w:rsidR="001C5D5D" w:rsidRPr="001C5D5D" w:rsidRDefault="001C5D5D" w:rsidP="001C5D5D">
      <w:pPr>
        <w:spacing w:line="360" w:lineRule="auto"/>
        <w:rPr>
          <w:rFonts w:ascii="宋体" w:eastAsia="宋体" w:hAnsi="宋体" w:cs="Arial"/>
          <w:kern w:val="0"/>
          <w:szCs w:val="21"/>
        </w:rPr>
      </w:pPr>
      <w:r w:rsidRPr="001C5D5D">
        <w:rPr>
          <w:rFonts w:ascii="宋体" w:eastAsia="宋体" w:hAnsi="宋体" w:cs="Arial" w:hint="eastAsia"/>
          <w:kern w:val="0"/>
          <w:szCs w:val="21"/>
        </w:rPr>
        <w:t xml:space="preserve">    6、远洋渔业探捕项目采集的数据严格保密，未经省级渔业主管部门同意不得随意向外发布或者用于其他非法活动。</w:t>
      </w:r>
    </w:p>
    <w:p w:rsidR="001C5D5D" w:rsidRPr="001C5D5D" w:rsidRDefault="001C5D5D" w:rsidP="001C5D5D">
      <w:pPr>
        <w:spacing w:line="360" w:lineRule="auto"/>
        <w:rPr>
          <w:rFonts w:ascii="宋体" w:eastAsia="宋体" w:hAnsi="宋体" w:cs="Arial"/>
          <w:b/>
          <w:kern w:val="0"/>
          <w:szCs w:val="21"/>
        </w:rPr>
      </w:pPr>
    </w:p>
    <w:p w:rsidR="001C5D5D" w:rsidRPr="001C5D5D" w:rsidRDefault="001C5D5D" w:rsidP="001C5D5D">
      <w:pPr>
        <w:spacing w:line="360" w:lineRule="auto"/>
        <w:rPr>
          <w:rFonts w:ascii="宋体" w:eastAsia="宋体" w:hAnsi="宋体" w:cs="Times New Roman"/>
          <w:b/>
          <w:sz w:val="24"/>
          <w:szCs w:val="24"/>
        </w:rPr>
      </w:pPr>
      <w:r w:rsidRPr="001C5D5D">
        <w:rPr>
          <w:rFonts w:ascii="宋体" w:eastAsia="宋体" w:hAnsi="宋体" w:cs="Times New Roman" w:hint="eastAsia"/>
          <w:b/>
          <w:sz w:val="24"/>
          <w:szCs w:val="24"/>
        </w:rPr>
        <w:t>四、项目期限：</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b/>
          <w:sz w:val="24"/>
          <w:szCs w:val="24"/>
        </w:rPr>
        <w:t xml:space="preserve">    </w:t>
      </w:r>
      <w:r w:rsidRPr="001C5D5D">
        <w:rPr>
          <w:rFonts w:ascii="宋体" w:eastAsia="宋体" w:hAnsi="宋体" w:cs="Times New Roman" w:hint="eastAsia"/>
          <w:szCs w:val="21"/>
        </w:rPr>
        <w:t>实施时间：2019年8月－2020年10月。</w:t>
      </w:r>
    </w:p>
    <w:p w:rsidR="001C5D5D" w:rsidRPr="001C5D5D" w:rsidRDefault="001C5D5D" w:rsidP="001C5D5D">
      <w:pPr>
        <w:spacing w:line="360" w:lineRule="auto"/>
        <w:rPr>
          <w:rFonts w:ascii="宋体" w:eastAsia="宋体" w:hAnsi="宋体" w:cs="Times New Roman"/>
          <w:szCs w:val="21"/>
        </w:rPr>
      </w:pPr>
      <w:r w:rsidRPr="001C5D5D">
        <w:rPr>
          <w:rFonts w:ascii="宋体" w:eastAsia="宋体" w:hAnsi="宋体" w:cs="Times New Roman" w:hint="eastAsia"/>
          <w:szCs w:val="21"/>
        </w:rPr>
        <w:t xml:space="preserve">     项目验收时间：2020年10月-2020年12月。</w:t>
      </w:r>
    </w:p>
    <w:p w:rsidR="001C5D5D" w:rsidRPr="001C5D5D" w:rsidRDefault="001C5D5D" w:rsidP="001C5D5D">
      <w:pPr>
        <w:snapToGrid w:val="0"/>
        <w:spacing w:beforeLines="50" w:before="156" w:line="380" w:lineRule="exact"/>
        <w:jc w:val="center"/>
        <w:rPr>
          <w:rFonts w:ascii="黑体" w:eastAsia="黑体" w:hAnsi="宋体" w:cs="Courier New"/>
          <w:sz w:val="30"/>
          <w:szCs w:val="21"/>
        </w:rPr>
      </w:pPr>
      <w:r w:rsidRPr="001C5D5D">
        <w:rPr>
          <w:rFonts w:ascii="黑体" w:eastAsia="黑体" w:hAnsi="宋体" w:cs="Courier New" w:hint="eastAsia"/>
          <w:sz w:val="30"/>
          <w:szCs w:val="21"/>
        </w:rPr>
        <w:t>评标办法及评分标准</w:t>
      </w:r>
    </w:p>
    <w:p w:rsidR="001C5D5D" w:rsidRPr="001C5D5D" w:rsidRDefault="001C5D5D" w:rsidP="001C5D5D">
      <w:pPr>
        <w:spacing w:beforeLines="50" w:before="156" w:line="380" w:lineRule="exact"/>
        <w:ind w:firstLineChars="49" w:firstLine="103"/>
        <w:outlineLvl w:val="0"/>
        <w:rPr>
          <w:rFonts w:ascii="宋体" w:eastAsia="宋体" w:hAnsi="宋体" w:cs="Courier New"/>
          <w:szCs w:val="21"/>
        </w:rPr>
      </w:pPr>
      <w:r w:rsidRPr="001C5D5D">
        <w:rPr>
          <w:rFonts w:ascii="宋体" w:eastAsia="宋体" w:hAnsi="宋体" w:cs="Courier New" w:hint="eastAsia"/>
          <w:b/>
          <w:szCs w:val="21"/>
        </w:rPr>
        <w:t>综合评分法</w:t>
      </w:r>
    </w:p>
    <w:p w:rsidR="001C5D5D" w:rsidRPr="001C5D5D" w:rsidRDefault="001C5D5D" w:rsidP="001C5D5D">
      <w:pPr>
        <w:spacing w:line="380" w:lineRule="exact"/>
        <w:rPr>
          <w:rFonts w:ascii="宋体" w:eastAsia="宋体" w:hAnsi="Times New Roman" w:cs="Times New Roman"/>
          <w:b/>
          <w:sz w:val="24"/>
          <w:szCs w:val="24"/>
        </w:rPr>
      </w:pPr>
      <w:r w:rsidRPr="001C5D5D">
        <w:rPr>
          <w:rFonts w:ascii="Times New Roman" w:eastAsia="宋体" w:hAnsi="Times New Roman" w:cs="Times New Roman" w:hint="eastAsia"/>
        </w:rPr>
        <w:t>舟山市普陀区海洋与渔业局远洋渔业资源探捕项目</w:t>
      </w:r>
      <w:r w:rsidRPr="001C5D5D">
        <w:rPr>
          <w:rFonts w:ascii="Times New Roman" w:eastAsia="宋体" w:hAnsi="Times New Roman" w:cs="Times New Roman" w:hint="eastAsia"/>
          <w:b/>
          <w:sz w:val="24"/>
          <w:szCs w:val="24"/>
        </w:rPr>
        <w:t>评标办法</w:t>
      </w:r>
    </w:p>
    <w:p w:rsidR="001C5D5D" w:rsidRPr="001C5D5D" w:rsidRDefault="001C5D5D" w:rsidP="001C5D5D">
      <w:pPr>
        <w:spacing w:line="380" w:lineRule="exact"/>
        <w:ind w:firstLine="420"/>
        <w:rPr>
          <w:rFonts w:ascii="宋体" w:eastAsia="宋体" w:hAnsi="Times New Roman" w:cs="Times New Roman"/>
        </w:rPr>
      </w:pPr>
      <w:r w:rsidRPr="001C5D5D">
        <w:rPr>
          <w:rFonts w:ascii="宋体" w:eastAsia="宋体" w:hAnsi="宋体" w:cs="Times New Roman" w:hint="eastAsia"/>
        </w:rPr>
        <w:t>为公正、公平、科学地选择中标人，根据《中华人民共和国政府采购法》等有关法律法规的规定，并结合本项目的实际，制定本办法。</w:t>
      </w:r>
    </w:p>
    <w:p w:rsidR="001C5D5D" w:rsidRPr="001C5D5D" w:rsidRDefault="001C5D5D" w:rsidP="001C5D5D">
      <w:pPr>
        <w:spacing w:line="380" w:lineRule="exact"/>
        <w:ind w:firstLineChars="150" w:firstLine="315"/>
        <w:rPr>
          <w:rFonts w:ascii="宋体" w:eastAsia="宋体" w:hAnsi="Times New Roman" w:cs="Times New Roman"/>
          <w:szCs w:val="21"/>
        </w:rPr>
      </w:pPr>
      <w:r w:rsidRPr="001C5D5D">
        <w:rPr>
          <w:rFonts w:ascii="宋体" w:eastAsia="宋体" w:hAnsi="宋体" w:cs="Times New Roman" w:hint="eastAsia"/>
          <w:szCs w:val="21"/>
        </w:rPr>
        <w:t>本办法适用于</w:t>
      </w:r>
      <w:r w:rsidRPr="001C5D5D">
        <w:rPr>
          <w:rFonts w:ascii="Times New Roman" w:eastAsia="宋体" w:hAnsi="Times New Roman" w:cs="Times New Roman" w:hint="eastAsia"/>
          <w:szCs w:val="21"/>
        </w:rPr>
        <w:t>舟山市普陀区海洋与渔业局远洋渔业资源探捕项目</w:t>
      </w:r>
      <w:r w:rsidRPr="001C5D5D">
        <w:rPr>
          <w:rFonts w:ascii="宋体" w:eastAsia="宋体" w:hAnsi="宋体" w:cs="Times New Roman" w:hint="eastAsia"/>
          <w:szCs w:val="21"/>
        </w:rPr>
        <w:t>的评标。</w:t>
      </w:r>
    </w:p>
    <w:p w:rsidR="001C5D5D" w:rsidRPr="001C5D5D" w:rsidRDefault="001C5D5D" w:rsidP="001C5D5D">
      <w:pPr>
        <w:spacing w:line="380" w:lineRule="exact"/>
        <w:ind w:leftChars="114" w:left="756" w:hangingChars="245" w:hanging="517"/>
        <w:rPr>
          <w:rFonts w:ascii="宋体" w:eastAsia="宋体" w:hAnsi="Times New Roman" w:cs="Times New Roman"/>
        </w:rPr>
      </w:pPr>
      <w:r w:rsidRPr="001C5D5D">
        <w:rPr>
          <w:rFonts w:ascii="宋体" w:eastAsia="宋体" w:hAnsi="宋体" w:cs="Times New Roman" w:hint="eastAsia"/>
          <w:b/>
        </w:rPr>
        <w:t>中标依据：</w:t>
      </w:r>
      <w:r w:rsidRPr="001C5D5D">
        <w:rPr>
          <w:rFonts w:ascii="宋体" w:eastAsia="宋体" w:hAnsi="宋体" w:cs="Times New Roman" w:hint="eastAsia"/>
        </w:rPr>
        <w:t>在不高于</w:t>
      </w:r>
      <w:r w:rsidRPr="001C5D5D">
        <w:rPr>
          <w:rFonts w:ascii="宋体" w:eastAsia="宋体" w:hAnsi="宋体" w:cs="Times New Roman" w:hint="eastAsia"/>
          <w:u w:val="single"/>
        </w:rPr>
        <w:t>最高限价</w:t>
      </w:r>
      <w:r w:rsidRPr="001C5D5D">
        <w:rPr>
          <w:rFonts w:ascii="宋体" w:eastAsia="宋体" w:hAnsi="宋体" w:cs="Times New Roman" w:hint="eastAsia"/>
        </w:rPr>
        <w:t>的前提下，</w:t>
      </w:r>
      <w:r w:rsidRPr="001C5D5D">
        <w:rPr>
          <w:rFonts w:ascii="宋体" w:eastAsia="宋体" w:hAnsi="宋体" w:cs="Times New Roman" w:hint="eastAsia"/>
          <w:u w:val="single"/>
        </w:rPr>
        <w:t>综合</w:t>
      </w:r>
      <w:proofErr w:type="gramStart"/>
      <w:r w:rsidRPr="001C5D5D">
        <w:rPr>
          <w:rFonts w:ascii="宋体" w:eastAsia="宋体" w:hAnsi="宋体" w:cs="Times New Roman" w:hint="eastAsia"/>
          <w:u w:val="single"/>
        </w:rPr>
        <w:t>评估分</w:t>
      </w:r>
      <w:proofErr w:type="gramEnd"/>
      <w:r w:rsidRPr="001C5D5D">
        <w:rPr>
          <w:rFonts w:ascii="宋体" w:eastAsia="宋体" w:hAnsi="宋体" w:cs="Times New Roman" w:hint="eastAsia"/>
        </w:rPr>
        <w:t>最高者为中标候选人。</w:t>
      </w:r>
    </w:p>
    <w:p w:rsidR="001C5D5D" w:rsidRPr="001C5D5D" w:rsidRDefault="001C5D5D" w:rsidP="001C5D5D">
      <w:pPr>
        <w:spacing w:line="380" w:lineRule="exact"/>
        <w:ind w:leftChars="114" w:left="756" w:hangingChars="245" w:hanging="517"/>
        <w:rPr>
          <w:rFonts w:ascii="宋体" w:eastAsia="宋体" w:hAnsi="宋体" w:cs="Times New Roman"/>
          <w:b/>
          <w:u w:val="single"/>
        </w:rPr>
      </w:pPr>
      <w:r w:rsidRPr="001C5D5D">
        <w:rPr>
          <w:rFonts w:ascii="宋体" w:eastAsia="宋体" w:hAnsi="宋体" w:cs="Times New Roman" w:hint="eastAsia"/>
          <w:b/>
          <w:u w:val="single"/>
        </w:rPr>
        <w:t>最高限价：指预算金额。</w:t>
      </w:r>
    </w:p>
    <w:p w:rsidR="001C5D5D" w:rsidRPr="001C5D5D" w:rsidRDefault="001C5D5D" w:rsidP="001C5D5D">
      <w:pPr>
        <w:widowControl/>
        <w:autoSpaceDE w:val="0"/>
        <w:autoSpaceDN w:val="0"/>
        <w:spacing w:line="360" w:lineRule="auto"/>
        <w:ind w:rightChars="-25" w:right="-53" w:firstLineChars="200" w:firstLine="420"/>
        <w:textAlignment w:val="bottom"/>
        <w:rPr>
          <w:rFonts w:ascii="Times New Roman" w:eastAsia="宋体" w:hAnsi="Times New Roman" w:cs="Times New Roman"/>
        </w:rPr>
      </w:pPr>
      <w:r w:rsidRPr="001C5D5D">
        <w:rPr>
          <w:rFonts w:ascii="Times New Roman" w:eastAsia="宋体" w:hAnsi="Times New Roman" w:cs="Times New Roman" w:hint="eastAsia"/>
        </w:rPr>
        <w:t>扶持政策说明：</w:t>
      </w:r>
    </w:p>
    <w:p w:rsidR="001C5D5D" w:rsidRPr="001C5D5D" w:rsidRDefault="001C5D5D" w:rsidP="001C5D5D">
      <w:pPr>
        <w:tabs>
          <w:tab w:val="left" w:pos="0"/>
        </w:tabs>
        <w:autoSpaceDE w:val="0"/>
        <w:autoSpaceDN w:val="0"/>
        <w:adjustRightInd w:val="0"/>
        <w:snapToGrid w:val="0"/>
        <w:spacing w:line="312" w:lineRule="auto"/>
        <w:ind w:leftChars="150" w:left="315" w:firstLineChars="50" w:firstLine="105"/>
        <w:rPr>
          <w:rFonts w:ascii="宋体" w:eastAsia="宋体" w:hAnsi="宋体" w:cs="Times New Roman"/>
        </w:rPr>
      </w:pPr>
      <w:r w:rsidRPr="001C5D5D">
        <w:rPr>
          <w:rFonts w:ascii="宋体" w:eastAsia="宋体" w:hAnsi="宋体" w:cs="Times New Roman" w:hint="eastAsia"/>
        </w:rPr>
        <w:t>根据财政部、工业和信息化部制定的《政府采购促进中小企业发展暂行办法》和转发财政部工业和信息化部关于印发《政府采购促进中小企业发展暂行办法》的通知（</w:t>
      </w:r>
      <w:proofErr w:type="gramStart"/>
      <w:r w:rsidRPr="001C5D5D">
        <w:rPr>
          <w:rFonts w:ascii="宋体" w:eastAsia="宋体" w:hAnsi="宋体" w:cs="Times New Roman" w:hint="eastAsia"/>
        </w:rPr>
        <w:t>浙财采</w:t>
      </w:r>
      <w:r w:rsidRPr="001C5D5D">
        <w:rPr>
          <w:rFonts w:ascii="宋体" w:eastAsia="宋体" w:hAnsi="宋体" w:cs="Times New Roman" w:hint="eastAsia"/>
        </w:rPr>
        <w:lastRenderedPageBreak/>
        <w:t>监</w:t>
      </w:r>
      <w:proofErr w:type="gramEnd"/>
      <w:r w:rsidRPr="001C5D5D">
        <w:rPr>
          <w:rFonts w:ascii="宋体" w:eastAsia="宋体" w:hAnsi="宋体" w:cs="Times New Roman" w:hint="eastAsia"/>
        </w:rPr>
        <w:t>[2012]11号），对小型或微型企业的投标报价给予6%的扣除，并用扣除后的价格计算价格评分。</w:t>
      </w:r>
    </w:p>
    <w:p w:rsidR="001C5D5D" w:rsidRPr="001C5D5D" w:rsidRDefault="001C5D5D" w:rsidP="001C5D5D">
      <w:pPr>
        <w:tabs>
          <w:tab w:val="left" w:pos="0"/>
        </w:tabs>
        <w:autoSpaceDE w:val="0"/>
        <w:autoSpaceDN w:val="0"/>
        <w:adjustRightInd w:val="0"/>
        <w:snapToGrid w:val="0"/>
        <w:spacing w:line="312" w:lineRule="auto"/>
        <w:ind w:leftChars="150" w:left="315" w:firstLineChars="50" w:firstLine="105"/>
        <w:rPr>
          <w:rFonts w:ascii="宋体" w:eastAsia="宋体" w:hAnsi="宋体" w:cs="Times New Roman"/>
        </w:rPr>
      </w:pPr>
      <w:r w:rsidRPr="001C5D5D">
        <w:rPr>
          <w:rFonts w:ascii="宋体" w:eastAsia="宋体" w:hAnsi="宋体" w:cs="Times New Roman" w:hint="eastAsia"/>
        </w:rPr>
        <w:t>符合以下要求的投标人被认定为小型、微型企业：</w:t>
      </w:r>
    </w:p>
    <w:p w:rsidR="001C5D5D" w:rsidRPr="001C5D5D" w:rsidRDefault="001C5D5D" w:rsidP="001C5D5D">
      <w:pPr>
        <w:tabs>
          <w:tab w:val="left" w:pos="0"/>
        </w:tabs>
        <w:autoSpaceDE w:val="0"/>
        <w:autoSpaceDN w:val="0"/>
        <w:adjustRightInd w:val="0"/>
        <w:snapToGrid w:val="0"/>
        <w:spacing w:line="312" w:lineRule="auto"/>
        <w:ind w:leftChars="150" w:left="315" w:firstLineChars="50" w:firstLine="105"/>
        <w:rPr>
          <w:rFonts w:ascii="宋体" w:eastAsia="宋体" w:hAnsi="宋体" w:cs="Times New Roman"/>
        </w:rPr>
      </w:pPr>
      <w:r w:rsidRPr="001C5D5D">
        <w:rPr>
          <w:rFonts w:ascii="宋体" w:eastAsia="宋体" w:hAnsi="宋体" w:cs="Times New Roman" w:hint="eastAsia"/>
        </w:rPr>
        <w:t>1）投标人按照《关于印发中小企业划型标准规定的通知》（工信部联企业〔2011〕300</w:t>
      </w:r>
    </w:p>
    <w:p w:rsidR="001C5D5D" w:rsidRPr="001C5D5D" w:rsidRDefault="001C5D5D" w:rsidP="001C5D5D">
      <w:pPr>
        <w:tabs>
          <w:tab w:val="left" w:pos="0"/>
        </w:tabs>
        <w:autoSpaceDE w:val="0"/>
        <w:autoSpaceDN w:val="0"/>
        <w:adjustRightInd w:val="0"/>
        <w:snapToGrid w:val="0"/>
        <w:spacing w:line="312" w:lineRule="auto"/>
        <w:rPr>
          <w:rFonts w:ascii="宋体" w:eastAsia="宋体" w:hAnsi="宋体" w:cs="Times New Roman"/>
        </w:rPr>
      </w:pPr>
      <w:r w:rsidRPr="001C5D5D">
        <w:rPr>
          <w:rFonts w:ascii="宋体" w:eastAsia="宋体" w:hAnsi="宋体" w:cs="Times New Roman" w:hint="eastAsia"/>
        </w:rPr>
        <w:t>号）的所属行业规定为小型、微型企业【注：按《关于印发中小企业划型标准规定的通知》规定提供《中小企业声明函》及其相关的充分的证明材料】；</w:t>
      </w:r>
    </w:p>
    <w:p w:rsidR="001C5D5D" w:rsidRPr="001C5D5D" w:rsidRDefault="001C5D5D" w:rsidP="001C5D5D">
      <w:pPr>
        <w:tabs>
          <w:tab w:val="left" w:pos="0"/>
        </w:tabs>
        <w:autoSpaceDE w:val="0"/>
        <w:autoSpaceDN w:val="0"/>
        <w:adjustRightInd w:val="0"/>
        <w:snapToGrid w:val="0"/>
        <w:spacing w:line="312" w:lineRule="auto"/>
        <w:ind w:leftChars="150" w:left="315" w:firstLineChars="50" w:firstLine="105"/>
        <w:rPr>
          <w:rFonts w:ascii="宋体" w:eastAsia="宋体" w:hAnsi="宋体" w:cs="Times New Roman"/>
        </w:rPr>
      </w:pPr>
      <w:r w:rsidRPr="001C5D5D">
        <w:rPr>
          <w:rFonts w:ascii="宋体" w:eastAsia="宋体" w:hAnsi="宋体" w:cs="Times New Roman" w:hint="eastAsia"/>
        </w:rPr>
        <w:t>2）监狱企业参加投标【提供《监狱企业声明函》及其相关的充分的证明材料】，视为</w:t>
      </w:r>
    </w:p>
    <w:p w:rsidR="001C5D5D" w:rsidRPr="001C5D5D" w:rsidRDefault="001C5D5D" w:rsidP="001C5D5D">
      <w:pPr>
        <w:tabs>
          <w:tab w:val="left" w:pos="0"/>
        </w:tabs>
        <w:autoSpaceDE w:val="0"/>
        <w:autoSpaceDN w:val="0"/>
        <w:adjustRightInd w:val="0"/>
        <w:snapToGrid w:val="0"/>
        <w:spacing w:line="312" w:lineRule="auto"/>
        <w:rPr>
          <w:rFonts w:ascii="宋体" w:eastAsia="宋体" w:hAnsi="宋体" w:cs="Times New Roman"/>
        </w:rPr>
      </w:pPr>
      <w:r w:rsidRPr="001C5D5D">
        <w:rPr>
          <w:rFonts w:ascii="宋体" w:eastAsia="宋体" w:hAnsi="宋体" w:cs="Times New Roman" w:hint="eastAsia"/>
        </w:rPr>
        <w:t>小型、微型企业，享受小</w:t>
      </w:r>
      <w:proofErr w:type="gramStart"/>
      <w:r w:rsidRPr="001C5D5D">
        <w:rPr>
          <w:rFonts w:ascii="宋体" w:eastAsia="宋体" w:hAnsi="宋体" w:cs="Times New Roman" w:hint="eastAsia"/>
        </w:rPr>
        <w:t>微企业</w:t>
      </w:r>
      <w:proofErr w:type="gramEnd"/>
      <w:r w:rsidRPr="001C5D5D">
        <w:rPr>
          <w:rFonts w:ascii="宋体" w:eastAsia="宋体" w:hAnsi="宋体" w:cs="Times New Roman" w:hint="eastAsia"/>
        </w:rPr>
        <w:t>政策扶持。</w:t>
      </w:r>
    </w:p>
    <w:p w:rsidR="001C5D5D" w:rsidRPr="001C5D5D" w:rsidRDefault="001C5D5D" w:rsidP="001C5D5D">
      <w:pPr>
        <w:tabs>
          <w:tab w:val="left" w:pos="0"/>
        </w:tabs>
        <w:autoSpaceDE w:val="0"/>
        <w:autoSpaceDN w:val="0"/>
        <w:adjustRightInd w:val="0"/>
        <w:snapToGrid w:val="0"/>
        <w:spacing w:line="312" w:lineRule="auto"/>
        <w:ind w:leftChars="150" w:left="315" w:firstLineChars="50" w:firstLine="105"/>
        <w:rPr>
          <w:rFonts w:ascii="宋体" w:eastAsia="宋体" w:hAnsi="宋体" w:cs="Times New Roman"/>
        </w:rPr>
      </w:pPr>
      <w:r w:rsidRPr="001C5D5D">
        <w:rPr>
          <w:rFonts w:ascii="宋体" w:eastAsia="宋体" w:hAnsi="宋体" w:cs="Times New Roman" w:hint="eastAsia"/>
        </w:rPr>
        <w:t>3）残疾人福利性单位参加投标【提供《残疾人福利性单位声明函》】，视为小型、微</w:t>
      </w:r>
    </w:p>
    <w:p w:rsidR="001C5D5D" w:rsidRPr="001C5D5D" w:rsidRDefault="001C5D5D" w:rsidP="001C5D5D">
      <w:pPr>
        <w:tabs>
          <w:tab w:val="left" w:pos="0"/>
        </w:tabs>
        <w:autoSpaceDE w:val="0"/>
        <w:autoSpaceDN w:val="0"/>
        <w:adjustRightInd w:val="0"/>
        <w:snapToGrid w:val="0"/>
        <w:spacing w:line="312" w:lineRule="auto"/>
        <w:rPr>
          <w:rFonts w:ascii="宋体" w:eastAsia="宋体" w:hAnsi="宋体" w:cs="Times New Roman"/>
        </w:rPr>
      </w:pPr>
      <w:r w:rsidRPr="001C5D5D">
        <w:rPr>
          <w:rFonts w:ascii="宋体" w:eastAsia="宋体" w:hAnsi="宋体" w:cs="Times New Roman" w:hint="eastAsia"/>
        </w:rPr>
        <w:t>型企业，享受小</w:t>
      </w:r>
      <w:proofErr w:type="gramStart"/>
      <w:r w:rsidRPr="001C5D5D">
        <w:rPr>
          <w:rFonts w:ascii="宋体" w:eastAsia="宋体" w:hAnsi="宋体" w:cs="Times New Roman" w:hint="eastAsia"/>
        </w:rPr>
        <w:t>微企业</w:t>
      </w:r>
      <w:proofErr w:type="gramEnd"/>
      <w:r w:rsidRPr="001C5D5D">
        <w:rPr>
          <w:rFonts w:ascii="宋体" w:eastAsia="宋体" w:hAnsi="宋体" w:cs="Times New Roman" w:hint="eastAsia"/>
        </w:rPr>
        <w:t>政策扶持。</w:t>
      </w:r>
    </w:p>
    <w:p w:rsidR="001C5D5D" w:rsidRPr="001C5D5D" w:rsidRDefault="001C5D5D" w:rsidP="001C5D5D">
      <w:pPr>
        <w:spacing w:line="380" w:lineRule="exact"/>
        <w:ind w:firstLineChars="245" w:firstLine="517"/>
        <w:rPr>
          <w:rFonts w:ascii="宋体" w:eastAsia="宋体" w:hAnsi="Times New Roman" w:cs="Times New Roman"/>
          <w:b/>
        </w:rPr>
      </w:pPr>
      <w:r w:rsidRPr="001C5D5D">
        <w:rPr>
          <w:rFonts w:ascii="宋体" w:eastAsia="宋体" w:hAnsi="宋体" w:cs="Times New Roman" w:hint="eastAsia"/>
          <w:b/>
        </w:rPr>
        <w:t>报价的计分方法</w:t>
      </w:r>
    </w:p>
    <w:p w:rsidR="001C5D5D" w:rsidRPr="001C5D5D" w:rsidRDefault="001C5D5D" w:rsidP="001C5D5D">
      <w:pPr>
        <w:autoSpaceDE w:val="0"/>
        <w:autoSpaceDN w:val="0"/>
        <w:adjustRightInd w:val="0"/>
        <w:spacing w:line="380" w:lineRule="exact"/>
        <w:ind w:firstLineChars="262" w:firstLine="550"/>
        <w:rPr>
          <w:rFonts w:ascii="宋体" w:eastAsia="宋体" w:hAnsi="Times New Roman" w:cs="Times New Roman"/>
          <w:lang w:val="zh-CN"/>
        </w:rPr>
      </w:pPr>
      <w:r w:rsidRPr="001C5D5D">
        <w:rPr>
          <w:rFonts w:ascii="宋体" w:eastAsia="宋体" w:hAnsi="宋体" w:cs="Times New Roman" w:hint="eastAsia"/>
          <w:lang w:val="zh-CN"/>
        </w:rPr>
        <w:t>满足投标文件要求且投标价格最低的投标报价为评标基准价，其价格分为满分，其他投标人的价格分按下列公式计算：</w:t>
      </w:r>
    </w:p>
    <w:p w:rsidR="001C5D5D" w:rsidRPr="001C5D5D" w:rsidRDefault="001C5D5D" w:rsidP="001C5D5D">
      <w:pPr>
        <w:autoSpaceDE w:val="0"/>
        <w:autoSpaceDN w:val="0"/>
        <w:adjustRightInd w:val="0"/>
        <w:spacing w:line="380" w:lineRule="exact"/>
        <w:ind w:firstLineChars="262" w:firstLine="550"/>
        <w:rPr>
          <w:rFonts w:ascii="宋体" w:eastAsia="宋体" w:hAnsi="Times New Roman" w:cs="Times New Roman"/>
          <w:lang w:val="zh-CN"/>
        </w:rPr>
      </w:pPr>
      <w:r w:rsidRPr="001C5D5D">
        <w:rPr>
          <w:rFonts w:ascii="宋体" w:eastAsia="宋体" w:hAnsi="宋体" w:cs="Times New Roman" w:hint="eastAsia"/>
          <w:lang w:val="zh-CN"/>
        </w:rPr>
        <w:t>价格得分＝（评标基准价</w:t>
      </w:r>
      <w:r w:rsidRPr="001C5D5D">
        <w:rPr>
          <w:rFonts w:ascii="宋体" w:eastAsia="宋体" w:hAnsi="宋体" w:cs="Times New Roman"/>
          <w:lang w:val="zh-CN"/>
        </w:rPr>
        <w:t>/</w:t>
      </w:r>
      <w:r w:rsidRPr="001C5D5D">
        <w:rPr>
          <w:rFonts w:ascii="宋体" w:eastAsia="宋体" w:hAnsi="宋体" w:cs="Times New Roman" w:hint="eastAsia"/>
          <w:lang w:val="zh-CN"/>
        </w:rPr>
        <w:t>投标报价）×价格权重×</w:t>
      </w:r>
      <w:r w:rsidRPr="001C5D5D">
        <w:rPr>
          <w:rFonts w:ascii="宋体" w:eastAsia="宋体" w:hAnsi="宋体" w:cs="Times New Roman"/>
          <w:lang w:val="zh-CN"/>
        </w:rPr>
        <w:t xml:space="preserve">100, </w:t>
      </w:r>
    </w:p>
    <w:p w:rsidR="001C5D5D" w:rsidRPr="001C5D5D" w:rsidRDefault="001C5D5D" w:rsidP="001C5D5D">
      <w:pPr>
        <w:autoSpaceDE w:val="0"/>
        <w:autoSpaceDN w:val="0"/>
        <w:adjustRightInd w:val="0"/>
        <w:snapToGrid w:val="0"/>
        <w:spacing w:line="360" w:lineRule="auto"/>
        <w:ind w:firstLineChars="202" w:firstLine="424"/>
        <w:rPr>
          <w:rFonts w:ascii="宋体" w:eastAsia="宋体" w:hAnsi="宋体" w:cs="Times New Roman"/>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2870"/>
      </w:tblGrid>
      <w:tr w:rsidR="001C5D5D" w:rsidRPr="001C5D5D" w:rsidTr="00583B8C">
        <w:trPr>
          <w:trHeight w:val="396"/>
          <w:jc w:val="center"/>
        </w:trPr>
        <w:tc>
          <w:tcPr>
            <w:tcW w:w="5358" w:type="dxa"/>
            <w:tcMar>
              <w:top w:w="57" w:type="dxa"/>
              <w:bottom w:w="57" w:type="dxa"/>
            </w:tcMar>
            <w:vAlign w:val="center"/>
          </w:tcPr>
          <w:p w:rsidR="001C5D5D" w:rsidRPr="001C5D5D" w:rsidRDefault="001C5D5D" w:rsidP="001C5D5D">
            <w:pPr>
              <w:spacing w:line="240" w:lineRule="exact"/>
              <w:jc w:val="center"/>
              <w:rPr>
                <w:rFonts w:ascii="宋体" w:eastAsia="宋体" w:hAnsi="宋体" w:cs="Times New Roman"/>
              </w:rPr>
            </w:pPr>
            <w:r w:rsidRPr="001C5D5D">
              <w:rPr>
                <w:rFonts w:ascii="宋体" w:eastAsia="宋体" w:hAnsi="宋体" w:cs="Times New Roman" w:hint="eastAsia"/>
                <w:lang w:val="zh-CN"/>
              </w:rPr>
              <w:t>评价指标和各评价权重指标：</w:t>
            </w:r>
            <w:r w:rsidRPr="001C5D5D">
              <w:rPr>
                <w:rFonts w:ascii="宋体" w:eastAsia="宋体" w:hAnsi="宋体" w:cs="Times New Roman" w:hint="eastAsia"/>
              </w:rPr>
              <w:t>评标指标</w:t>
            </w:r>
          </w:p>
        </w:tc>
        <w:tc>
          <w:tcPr>
            <w:tcW w:w="2870" w:type="dxa"/>
            <w:tcMar>
              <w:top w:w="57" w:type="dxa"/>
              <w:bottom w:w="57" w:type="dxa"/>
            </w:tcMar>
            <w:vAlign w:val="center"/>
          </w:tcPr>
          <w:p w:rsidR="001C5D5D" w:rsidRPr="001C5D5D" w:rsidRDefault="001C5D5D" w:rsidP="001C5D5D">
            <w:pPr>
              <w:spacing w:line="240" w:lineRule="exact"/>
              <w:jc w:val="center"/>
              <w:rPr>
                <w:rFonts w:ascii="宋体" w:eastAsia="宋体" w:hAnsi="宋体" w:cs="Times New Roman"/>
              </w:rPr>
            </w:pPr>
            <w:r w:rsidRPr="001C5D5D">
              <w:rPr>
                <w:rFonts w:ascii="宋体" w:eastAsia="宋体" w:hAnsi="宋体" w:cs="Times New Roman" w:hint="eastAsia"/>
              </w:rPr>
              <w:t>权重（％）</w:t>
            </w:r>
          </w:p>
        </w:tc>
      </w:tr>
      <w:tr w:rsidR="001C5D5D" w:rsidRPr="001C5D5D" w:rsidTr="00583B8C">
        <w:trPr>
          <w:trHeight w:val="263"/>
          <w:jc w:val="center"/>
        </w:trPr>
        <w:tc>
          <w:tcPr>
            <w:tcW w:w="5358" w:type="dxa"/>
            <w:tcMar>
              <w:top w:w="57" w:type="dxa"/>
              <w:bottom w:w="57" w:type="dxa"/>
            </w:tcMar>
            <w:vAlign w:val="center"/>
          </w:tcPr>
          <w:p w:rsidR="001C5D5D" w:rsidRPr="001C5D5D" w:rsidRDefault="001C5D5D" w:rsidP="001C5D5D">
            <w:pPr>
              <w:spacing w:line="240" w:lineRule="exact"/>
              <w:ind w:firstLineChars="800" w:firstLine="1680"/>
              <w:rPr>
                <w:rFonts w:ascii="宋体" w:eastAsia="宋体" w:hAnsi="宋体" w:cs="Times New Roman"/>
              </w:rPr>
            </w:pPr>
            <w:r w:rsidRPr="001C5D5D">
              <w:rPr>
                <w:rFonts w:ascii="宋体" w:eastAsia="宋体" w:hAnsi="宋体" w:cs="Times New Roman" w:hint="eastAsia"/>
              </w:rPr>
              <w:t>商务、技术方案</w:t>
            </w:r>
          </w:p>
        </w:tc>
        <w:tc>
          <w:tcPr>
            <w:tcW w:w="2870" w:type="dxa"/>
            <w:tcMar>
              <w:top w:w="57" w:type="dxa"/>
              <w:bottom w:w="57" w:type="dxa"/>
            </w:tcMar>
            <w:vAlign w:val="center"/>
          </w:tcPr>
          <w:p w:rsidR="001C5D5D" w:rsidRPr="001C5D5D" w:rsidRDefault="001C5D5D" w:rsidP="001C5D5D">
            <w:pPr>
              <w:spacing w:before="50" w:after="50" w:line="240" w:lineRule="exact"/>
              <w:jc w:val="center"/>
              <w:rPr>
                <w:rFonts w:ascii="宋体" w:eastAsia="宋体" w:hAnsi="宋体" w:cs="Times New Roman"/>
              </w:rPr>
            </w:pPr>
            <w:r w:rsidRPr="001C5D5D">
              <w:rPr>
                <w:rFonts w:ascii="宋体" w:eastAsia="宋体" w:hAnsi="宋体" w:cs="Times New Roman" w:hint="eastAsia"/>
              </w:rPr>
              <w:t>90</w:t>
            </w:r>
          </w:p>
        </w:tc>
      </w:tr>
      <w:tr w:rsidR="001C5D5D" w:rsidRPr="001C5D5D" w:rsidTr="00583B8C">
        <w:trPr>
          <w:trHeight w:val="377"/>
          <w:jc w:val="center"/>
        </w:trPr>
        <w:tc>
          <w:tcPr>
            <w:tcW w:w="5358" w:type="dxa"/>
            <w:tcMar>
              <w:top w:w="57" w:type="dxa"/>
              <w:bottom w:w="57" w:type="dxa"/>
            </w:tcMar>
            <w:vAlign w:val="center"/>
          </w:tcPr>
          <w:p w:rsidR="001C5D5D" w:rsidRPr="001C5D5D" w:rsidRDefault="001C5D5D" w:rsidP="001C5D5D">
            <w:pPr>
              <w:spacing w:line="240" w:lineRule="exact"/>
              <w:jc w:val="center"/>
              <w:rPr>
                <w:rFonts w:ascii="宋体" w:eastAsia="宋体" w:hAnsi="宋体" w:cs="Times New Roman"/>
              </w:rPr>
            </w:pPr>
            <w:r w:rsidRPr="001C5D5D">
              <w:rPr>
                <w:rFonts w:ascii="宋体" w:eastAsia="宋体" w:hAnsi="宋体" w:cs="Times New Roman" w:hint="eastAsia"/>
              </w:rPr>
              <w:t>投标报价</w:t>
            </w:r>
          </w:p>
        </w:tc>
        <w:tc>
          <w:tcPr>
            <w:tcW w:w="2870" w:type="dxa"/>
            <w:tcMar>
              <w:top w:w="57" w:type="dxa"/>
              <w:bottom w:w="57" w:type="dxa"/>
            </w:tcMar>
            <w:vAlign w:val="center"/>
          </w:tcPr>
          <w:p w:rsidR="001C5D5D" w:rsidRPr="001C5D5D" w:rsidRDefault="001C5D5D" w:rsidP="001C5D5D">
            <w:pPr>
              <w:spacing w:line="240" w:lineRule="exact"/>
              <w:jc w:val="center"/>
              <w:rPr>
                <w:rFonts w:ascii="宋体" w:eastAsia="宋体" w:hAnsi="宋体" w:cs="Times New Roman"/>
              </w:rPr>
            </w:pPr>
            <w:r w:rsidRPr="001C5D5D">
              <w:rPr>
                <w:rFonts w:ascii="宋体" w:eastAsia="宋体" w:hAnsi="宋体" w:cs="Times New Roman" w:hint="eastAsia"/>
              </w:rPr>
              <w:t>10</w:t>
            </w:r>
          </w:p>
        </w:tc>
      </w:tr>
      <w:tr w:rsidR="001C5D5D" w:rsidRPr="001C5D5D" w:rsidTr="00583B8C">
        <w:trPr>
          <w:trHeight w:val="367"/>
          <w:jc w:val="center"/>
        </w:trPr>
        <w:tc>
          <w:tcPr>
            <w:tcW w:w="5358" w:type="dxa"/>
            <w:tcMar>
              <w:top w:w="57" w:type="dxa"/>
              <w:bottom w:w="57" w:type="dxa"/>
            </w:tcMar>
            <w:vAlign w:val="center"/>
          </w:tcPr>
          <w:p w:rsidR="001C5D5D" w:rsidRPr="001C5D5D" w:rsidRDefault="001C5D5D" w:rsidP="001C5D5D">
            <w:pPr>
              <w:spacing w:line="240" w:lineRule="exact"/>
              <w:jc w:val="center"/>
              <w:rPr>
                <w:rFonts w:ascii="宋体" w:eastAsia="宋体" w:hAnsi="宋体" w:cs="Times New Roman"/>
              </w:rPr>
            </w:pPr>
            <w:r w:rsidRPr="001C5D5D">
              <w:rPr>
                <w:rFonts w:ascii="宋体" w:eastAsia="宋体" w:hAnsi="宋体" w:cs="Times New Roman" w:hint="eastAsia"/>
              </w:rPr>
              <w:t>合计</w:t>
            </w:r>
          </w:p>
        </w:tc>
        <w:tc>
          <w:tcPr>
            <w:tcW w:w="2870" w:type="dxa"/>
            <w:tcMar>
              <w:top w:w="57" w:type="dxa"/>
              <w:bottom w:w="57" w:type="dxa"/>
            </w:tcMar>
            <w:vAlign w:val="center"/>
          </w:tcPr>
          <w:p w:rsidR="001C5D5D" w:rsidRPr="001C5D5D" w:rsidRDefault="001C5D5D" w:rsidP="001C5D5D">
            <w:pPr>
              <w:spacing w:line="240" w:lineRule="exact"/>
              <w:jc w:val="center"/>
              <w:rPr>
                <w:rFonts w:ascii="宋体" w:eastAsia="宋体" w:hAnsi="宋体" w:cs="Times New Roman"/>
              </w:rPr>
            </w:pPr>
            <w:r w:rsidRPr="001C5D5D">
              <w:rPr>
                <w:rFonts w:ascii="宋体" w:eastAsia="宋体" w:hAnsi="宋体" w:cs="Times New Roman" w:hint="eastAsia"/>
              </w:rPr>
              <w:t>100</w:t>
            </w:r>
          </w:p>
        </w:tc>
      </w:tr>
    </w:tbl>
    <w:p w:rsidR="001C5D5D" w:rsidRPr="001C5D5D" w:rsidRDefault="001C5D5D" w:rsidP="001C5D5D">
      <w:pPr>
        <w:autoSpaceDE w:val="0"/>
        <w:autoSpaceDN w:val="0"/>
        <w:adjustRightInd w:val="0"/>
        <w:spacing w:line="380" w:lineRule="exact"/>
        <w:ind w:firstLineChars="262" w:firstLine="550"/>
        <w:rPr>
          <w:rFonts w:ascii="宋体" w:eastAsia="宋体" w:hAnsi="Times New Roman" w:cs="Times New Roman"/>
        </w:rPr>
      </w:pPr>
      <w:r w:rsidRPr="001C5D5D">
        <w:rPr>
          <w:rFonts w:ascii="宋体" w:eastAsia="宋体" w:hAnsi="宋体" w:cs="Times New Roman" w:hint="eastAsia"/>
        </w:rPr>
        <w:t>综合</w:t>
      </w:r>
      <w:proofErr w:type="gramStart"/>
      <w:r w:rsidRPr="001C5D5D">
        <w:rPr>
          <w:rFonts w:ascii="宋体" w:eastAsia="宋体" w:hAnsi="宋体" w:cs="Times New Roman" w:hint="eastAsia"/>
        </w:rPr>
        <w:t>评估分</w:t>
      </w:r>
      <w:proofErr w:type="gramEnd"/>
      <w:r w:rsidRPr="001C5D5D">
        <w:rPr>
          <w:rFonts w:ascii="宋体" w:eastAsia="宋体" w:hAnsi="宋体" w:cs="Times New Roman"/>
        </w:rPr>
        <w:t>=</w:t>
      </w:r>
      <w:r w:rsidRPr="001C5D5D">
        <w:rPr>
          <w:rFonts w:ascii="宋体" w:eastAsia="宋体" w:hAnsi="宋体" w:cs="Times New Roman" w:hint="eastAsia"/>
        </w:rPr>
        <w:t>商务技术得分＋价格得分</w:t>
      </w:r>
      <w:r w:rsidRPr="001C5D5D">
        <w:rPr>
          <w:rFonts w:ascii="宋体" w:eastAsia="宋体" w:hAnsi="宋体" w:cs="Times New Roman"/>
        </w:rPr>
        <w:t>(</w:t>
      </w:r>
      <w:r w:rsidRPr="001C5D5D">
        <w:rPr>
          <w:rFonts w:ascii="宋体" w:eastAsia="宋体" w:hAnsi="宋体" w:cs="Times New Roman" w:hint="eastAsia"/>
        </w:rPr>
        <w:t>评分过程中采用四舍五入法，并保留小数</w:t>
      </w:r>
      <w:r w:rsidRPr="001C5D5D">
        <w:rPr>
          <w:rFonts w:ascii="宋体" w:eastAsia="宋体" w:hAnsi="宋体" w:cs="Times New Roman"/>
        </w:rPr>
        <w:t>2</w:t>
      </w:r>
      <w:r w:rsidRPr="001C5D5D">
        <w:rPr>
          <w:rFonts w:ascii="宋体" w:eastAsia="宋体" w:hAnsi="宋体" w:cs="Times New Roman" w:hint="eastAsia"/>
        </w:rPr>
        <w:t>位</w:t>
      </w:r>
      <w:r w:rsidRPr="001C5D5D">
        <w:rPr>
          <w:rFonts w:ascii="宋体" w:eastAsia="宋体" w:hAnsi="宋体" w:cs="Times New Roman"/>
        </w:rPr>
        <w:t>)</w:t>
      </w:r>
    </w:p>
    <w:p w:rsidR="001C5D5D" w:rsidRPr="001C5D5D" w:rsidRDefault="001C5D5D" w:rsidP="001C5D5D">
      <w:pPr>
        <w:autoSpaceDE w:val="0"/>
        <w:autoSpaceDN w:val="0"/>
        <w:adjustRightInd w:val="0"/>
        <w:spacing w:line="380" w:lineRule="exact"/>
        <w:ind w:leftChars="263" w:left="552" w:firstLineChars="100" w:firstLine="210"/>
        <w:rPr>
          <w:rFonts w:ascii="宋体" w:eastAsia="宋体" w:hAnsi="Times New Roman" w:cs="Times New Roman"/>
        </w:rPr>
      </w:pPr>
      <w:r w:rsidRPr="001C5D5D">
        <w:rPr>
          <w:rFonts w:ascii="宋体" w:eastAsia="宋体" w:hAnsi="宋体" w:cs="Times New Roman" w:hint="eastAsia"/>
        </w:rPr>
        <w:t>将综合</w:t>
      </w:r>
      <w:proofErr w:type="gramStart"/>
      <w:r w:rsidRPr="001C5D5D">
        <w:rPr>
          <w:rFonts w:ascii="宋体" w:eastAsia="宋体" w:hAnsi="宋体" w:cs="Times New Roman" w:hint="eastAsia"/>
        </w:rPr>
        <w:t>评估分</w:t>
      </w:r>
      <w:proofErr w:type="gramEnd"/>
      <w:r w:rsidRPr="001C5D5D">
        <w:rPr>
          <w:rFonts w:ascii="宋体" w:eastAsia="宋体" w:hAnsi="宋体" w:cs="Times New Roman" w:hint="eastAsia"/>
        </w:rPr>
        <w:t>从高到低排序，得出参投标人名次。得分相同时，按投标报价由低到高顺序排列，得分且投标报价相同的，按技术指标优劣顺序排列</w:t>
      </w:r>
    </w:p>
    <w:p w:rsidR="001C5D5D" w:rsidRPr="001C5D5D" w:rsidRDefault="001C5D5D" w:rsidP="001C5D5D">
      <w:pPr>
        <w:tabs>
          <w:tab w:val="left" w:pos="1620"/>
        </w:tabs>
        <w:spacing w:line="380" w:lineRule="exact"/>
        <w:ind w:leftChars="228" w:left="1111" w:hangingChars="300" w:hanging="632"/>
        <w:rPr>
          <w:rFonts w:ascii="宋体" w:eastAsia="宋体" w:hAnsi="Times New Roman" w:cs="Times New Roman"/>
          <w:b/>
        </w:rPr>
      </w:pPr>
      <w:r w:rsidRPr="001C5D5D">
        <w:rPr>
          <w:rFonts w:ascii="宋体" w:eastAsia="宋体" w:hAnsi="宋体" w:cs="Times New Roman" w:hint="eastAsia"/>
          <w:b/>
        </w:rPr>
        <w:t>候选</w:t>
      </w:r>
      <w:proofErr w:type="gramStart"/>
      <w:r w:rsidRPr="001C5D5D">
        <w:rPr>
          <w:rFonts w:ascii="宋体" w:eastAsia="宋体" w:hAnsi="宋体" w:cs="Times New Roman" w:hint="eastAsia"/>
          <w:b/>
        </w:rPr>
        <w:t>中标商</w:t>
      </w:r>
      <w:proofErr w:type="gramEnd"/>
      <w:r w:rsidRPr="001C5D5D">
        <w:rPr>
          <w:rFonts w:ascii="宋体" w:eastAsia="宋体" w:hAnsi="宋体" w:cs="Times New Roman" w:hint="eastAsia"/>
          <w:b/>
        </w:rPr>
        <w:t>的选取</w:t>
      </w:r>
    </w:p>
    <w:p w:rsidR="001C5D5D" w:rsidRPr="001C5D5D" w:rsidRDefault="001C5D5D" w:rsidP="001C5D5D">
      <w:pPr>
        <w:spacing w:line="380" w:lineRule="exact"/>
        <w:ind w:firstLineChars="250" w:firstLine="525"/>
        <w:rPr>
          <w:rFonts w:ascii="宋体" w:eastAsia="宋体" w:hAnsi="Times New Roman" w:cs="Times New Roman"/>
          <w:b/>
          <w:sz w:val="28"/>
          <w:szCs w:val="28"/>
          <w:lang w:val="zh-CN"/>
        </w:rPr>
      </w:pPr>
      <w:r w:rsidRPr="001C5D5D">
        <w:rPr>
          <w:rFonts w:ascii="宋体" w:eastAsia="宋体" w:hAnsi="宋体" w:cs="Times New Roman" w:hint="eastAsia"/>
        </w:rPr>
        <w:t>按照综合</w:t>
      </w:r>
      <w:proofErr w:type="gramStart"/>
      <w:r w:rsidRPr="001C5D5D">
        <w:rPr>
          <w:rFonts w:ascii="宋体" w:eastAsia="宋体" w:hAnsi="宋体" w:cs="Times New Roman" w:hint="eastAsia"/>
        </w:rPr>
        <w:t>评估分</w:t>
      </w:r>
      <w:proofErr w:type="gramEnd"/>
      <w:r w:rsidRPr="001C5D5D">
        <w:rPr>
          <w:rFonts w:ascii="宋体" w:eastAsia="宋体" w:hAnsi="宋体" w:cs="Times New Roman" w:hint="eastAsia"/>
        </w:rPr>
        <w:t>名次推荐候选中标人</w:t>
      </w:r>
      <w:r w:rsidRPr="001C5D5D">
        <w:rPr>
          <w:rFonts w:ascii="宋体" w:eastAsia="宋体" w:hAnsi="宋体" w:cs="Times New Roman"/>
        </w:rPr>
        <w:t>1</w:t>
      </w:r>
      <w:r w:rsidRPr="001C5D5D">
        <w:rPr>
          <w:rFonts w:ascii="宋体" w:eastAsia="宋体" w:hAnsi="宋体" w:cs="Times New Roman" w:hint="eastAsia"/>
        </w:rPr>
        <w:t>名，备选中标人</w:t>
      </w:r>
      <w:r w:rsidRPr="001C5D5D">
        <w:rPr>
          <w:rFonts w:ascii="宋体" w:eastAsia="宋体" w:hAnsi="宋体" w:cs="Times New Roman"/>
        </w:rPr>
        <w:t>1</w:t>
      </w:r>
      <w:r w:rsidRPr="001C5D5D">
        <w:rPr>
          <w:rFonts w:ascii="宋体" w:eastAsia="宋体" w:hAnsi="宋体" w:cs="Times New Roman" w:hint="eastAsia"/>
        </w:rPr>
        <w:t>名。</w:t>
      </w:r>
    </w:p>
    <w:p w:rsidR="001C5D5D" w:rsidRPr="001C5D5D" w:rsidRDefault="001C5D5D" w:rsidP="001C5D5D">
      <w:pPr>
        <w:autoSpaceDE w:val="0"/>
        <w:autoSpaceDN w:val="0"/>
        <w:adjustRightInd w:val="0"/>
        <w:rPr>
          <w:rFonts w:ascii="宋体" w:eastAsia="宋体" w:hAnsi="Times New Roman" w:cs="Times New Roman"/>
          <w:b/>
          <w:sz w:val="28"/>
          <w:szCs w:val="28"/>
          <w:lang w:val="zh-CN"/>
        </w:rPr>
      </w:pPr>
    </w:p>
    <w:p w:rsidR="001C5D5D" w:rsidRPr="001C5D5D" w:rsidRDefault="001C5D5D" w:rsidP="001C5D5D">
      <w:pPr>
        <w:autoSpaceDE w:val="0"/>
        <w:autoSpaceDN w:val="0"/>
        <w:adjustRightInd w:val="0"/>
        <w:rPr>
          <w:rFonts w:ascii="宋体" w:eastAsia="宋体" w:hAnsi="Times New Roman"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宋体" w:cs="Times New Roman"/>
          <w:b/>
          <w:sz w:val="28"/>
          <w:szCs w:val="28"/>
          <w:lang w:val="zh-CN"/>
        </w:rPr>
      </w:pPr>
    </w:p>
    <w:p w:rsidR="001C5D5D" w:rsidRPr="001C5D5D" w:rsidRDefault="001C5D5D" w:rsidP="001C5D5D">
      <w:pPr>
        <w:autoSpaceDE w:val="0"/>
        <w:autoSpaceDN w:val="0"/>
        <w:adjustRightInd w:val="0"/>
        <w:jc w:val="center"/>
        <w:rPr>
          <w:rFonts w:ascii="宋体" w:eastAsia="宋体" w:hAnsi="Times New Roman" w:cs="Times New Roman"/>
          <w:b/>
          <w:sz w:val="28"/>
          <w:szCs w:val="28"/>
          <w:lang w:val="zh-CN"/>
        </w:rPr>
      </w:pPr>
      <w:r w:rsidRPr="001C5D5D">
        <w:rPr>
          <w:rFonts w:ascii="宋体" w:eastAsia="宋体" w:hAnsi="宋体" w:cs="Times New Roman" w:hint="eastAsia"/>
          <w:b/>
          <w:sz w:val="28"/>
          <w:szCs w:val="28"/>
          <w:lang w:val="zh-CN"/>
        </w:rPr>
        <w:t>资格审查表</w:t>
      </w:r>
    </w:p>
    <w:p w:rsidR="001C5D5D" w:rsidRPr="001C5D5D" w:rsidRDefault="001C5D5D" w:rsidP="001C5D5D">
      <w:pPr>
        <w:rPr>
          <w:rFonts w:ascii="宋体" w:eastAsia="宋体" w:hAnsi="Times New Roman" w:cs="Times New Roman"/>
        </w:rPr>
      </w:pPr>
      <w:r w:rsidRPr="001C5D5D">
        <w:rPr>
          <w:rFonts w:ascii="宋体" w:eastAsia="宋体" w:hAnsi="宋体" w:cs="Times New Roman" w:hint="eastAsia"/>
          <w:lang w:val="zh-CN"/>
        </w:rPr>
        <w:t>项目名称：</w:t>
      </w:r>
    </w:p>
    <w:p w:rsidR="001C5D5D" w:rsidRPr="001C5D5D" w:rsidRDefault="001C5D5D" w:rsidP="001C5D5D">
      <w:pPr>
        <w:rPr>
          <w:rFonts w:ascii="宋体" w:eastAsia="宋体" w:hAnsi="Times New Roman" w:cs="Times New Roman"/>
        </w:rPr>
      </w:pPr>
      <w:r w:rsidRPr="001C5D5D">
        <w:rPr>
          <w:rFonts w:ascii="宋体" w:eastAsia="宋体" w:hAnsi="宋体" w:cs="Times New Roman" w:hint="eastAsia"/>
        </w:rPr>
        <w:t>招标编号：</w:t>
      </w:r>
    </w:p>
    <w:p w:rsidR="001C5D5D" w:rsidRPr="001C5D5D" w:rsidRDefault="001C5D5D" w:rsidP="001C5D5D">
      <w:pPr>
        <w:autoSpaceDE w:val="0"/>
        <w:autoSpaceDN w:val="0"/>
        <w:adjustRightInd w:val="0"/>
        <w:spacing w:line="360" w:lineRule="auto"/>
        <w:rPr>
          <w:rFonts w:ascii="宋体" w:eastAsia="宋体" w:hAnsi="Times New Roman" w:cs="Times New Roman"/>
          <w:u w:val="single"/>
          <w:lang w:val="zh-CN"/>
        </w:rPr>
      </w:pPr>
    </w:p>
    <w:tbl>
      <w:tblPr>
        <w:tblW w:w="8953" w:type="dxa"/>
        <w:jc w:val="center"/>
        <w:tblLayout w:type="fixed"/>
        <w:tblLook w:val="04A0" w:firstRow="1" w:lastRow="0" w:firstColumn="1" w:lastColumn="0" w:noHBand="0" w:noVBand="1"/>
      </w:tblPr>
      <w:tblGrid>
        <w:gridCol w:w="622"/>
        <w:gridCol w:w="7619"/>
        <w:gridCol w:w="712"/>
      </w:tblGrid>
      <w:tr w:rsidR="001C5D5D" w:rsidRPr="001C5D5D" w:rsidTr="00583B8C">
        <w:trPr>
          <w:trHeight w:val="590"/>
          <w:jc w:val="center"/>
        </w:trPr>
        <w:tc>
          <w:tcPr>
            <w:tcW w:w="62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ind w:right="315"/>
              <w:jc w:val="right"/>
              <w:rPr>
                <w:rFonts w:ascii="宋体" w:eastAsia="宋体" w:hAnsi="Times New Roman" w:cs="Times New Roman"/>
                <w:b/>
                <w:szCs w:val="21"/>
                <w:lang w:val="zh-CN"/>
              </w:rPr>
            </w:pPr>
            <w:r w:rsidRPr="001C5D5D">
              <w:rPr>
                <w:rFonts w:ascii="宋体" w:eastAsia="宋体" w:hAnsi="宋体" w:cs="Times New Roman" w:hint="eastAsia"/>
                <w:b/>
                <w:szCs w:val="21"/>
                <w:lang w:val="zh-CN"/>
              </w:rPr>
              <w:t>序号</w:t>
            </w:r>
          </w:p>
        </w:tc>
        <w:tc>
          <w:tcPr>
            <w:tcW w:w="7619" w:type="dxa"/>
            <w:tcBorders>
              <w:top w:val="single" w:sz="6" w:space="0" w:color="auto"/>
              <w:left w:val="single" w:sz="6" w:space="0" w:color="auto"/>
              <w:bottom w:val="single" w:sz="6" w:space="0" w:color="auto"/>
              <w:right w:val="single" w:sz="6" w:space="0" w:color="auto"/>
              <w:tl2br w:val="single" w:sz="4" w:space="0" w:color="auto"/>
            </w:tcBorders>
          </w:tcPr>
          <w:p w:rsidR="001C5D5D" w:rsidRPr="001C5D5D" w:rsidRDefault="001C5D5D" w:rsidP="001C5D5D">
            <w:pPr>
              <w:autoSpaceDE w:val="0"/>
              <w:autoSpaceDN w:val="0"/>
              <w:adjustRightInd w:val="0"/>
              <w:spacing w:line="360" w:lineRule="auto"/>
              <w:jc w:val="right"/>
              <w:rPr>
                <w:rFonts w:ascii="宋体" w:eastAsia="宋体" w:hAnsi="Times New Roman" w:cs="Times New Roman"/>
                <w:b/>
                <w:szCs w:val="21"/>
                <w:lang w:val="zh-CN"/>
              </w:rPr>
            </w:pPr>
            <w:r w:rsidRPr="001C5D5D">
              <w:rPr>
                <w:rFonts w:ascii="宋体" w:eastAsia="宋体" w:hAnsi="宋体" w:cs="Times New Roman" w:hint="eastAsia"/>
                <w:b/>
                <w:szCs w:val="21"/>
                <w:lang w:val="zh-CN"/>
              </w:rPr>
              <w:t>投标方</w:t>
            </w:r>
          </w:p>
          <w:p w:rsidR="001C5D5D" w:rsidRPr="001C5D5D" w:rsidRDefault="001C5D5D" w:rsidP="001C5D5D">
            <w:pPr>
              <w:autoSpaceDE w:val="0"/>
              <w:autoSpaceDN w:val="0"/>
              <w:adjustRightInd w:val="0"/>
              <w:spacing w:line="360" w:lineRule="auto"/>
              <w:rPr>
                <w:rFonts w:ascii="宋体" w:eastAsia="宋体" w:hAnsi="Times New Roman" w:cs="Times New Roman"/>
                <w:b/>
                <w:szCs w:val="21"/>
                <w:lang w:val="zh-CN"/>
              </w:rPr>
            </w:pPr>
            <w:r w:rsidRPr="001C5D5D">
              <w:rPr>
                <w:rFonts w:ascii="宋体" w:eastAsia="宋体" w:hAnsi="宋体" w:cs="Times New Roman" w:hint="eastAsia"/>
                <w:b/>
                <w:szCs w:val="21"/>
                <w:lang w:val="zh-CN"/>
              </w:rPr>
              <w:t>内容</w:t>
            </w:r>
          </w:p>
        </w:tc>
        <w:tc>
          <w:tcPr>
            <w:tcW w:w="71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center"/>
              <w:rPr>
                <w:rFonts w:ascii="宋体" w:eastAsia="宋体" w:hAnsi="Times New Roman" w:cs="Times New Roman"/>
                <w:b/>
                <w:szCs w:val="21"/>
                <w:lang w:val="zh-CN"/>
              </w:rPr>
            </w:pPr>
          </w:p>
        </w:tc>
      </w:tr>
      <w:tr w:rsidR="001C5D5D" w:rsidRPr="001C5D5D" w:rsidTr="00583B8C">
        <w:trPr>
          <w:trHeight w:val="269"/>
          <w:jc w:val="center"/>
        </w:trPr>
        <w:tc>
          <w:tcPr>
            <w:tcW w:w="62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left"/>
              <w:rPr>
                <w:rFonts w:ascii="宋体" w:eastAsia="宋体" w:hAnsi="宋体" w:cs="Times New Roman"/>
                <w:szCs w:val="21"/>
                <w:lang w:val="zh-CN"/>
              </w:rPr>
            </w:pPr>
            <w:r w:rsidRPr="001C5D5D">
              <w:rPr>
                <w:rFonts w:ascii="宋体" w:eastAsia="宋体" w:hAnsi="宋体" w:cs="Times New Roman"/>
                <w:szCs w:val="21"/>
                <w:lang w:val="zh-CN"/>
              </w:rPr>
              <w:t>1</w:t>
            </w:r>
          </w:p>
        </w:tc>
        <w:tc>
          <w:tcPr>
            <w:tcW w:w="7619"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jc w:val="left"/>
              <w:rPr>
                <w:rFonts w:ascii="宋体" w:eastAsia="宋体" w:hAnsi="Times New Roman" w:cs="Times New Roman"/>
                <w:szCs w:val="21"/>
                <w:lang w:val="zh-CN"/>
              </w:rPr>
            </w:pPr>
            <w:r w:rsidRPr="001C5D5D">
              <w:rPr>
                <w:rFonts w:ascii="宋体" w:eastAsia="宋体" w:hAnsi="宋体" w:cs="Times New Roman" w:hint="eastAsia"/>
                <w:lang w:val="zh-CN"/>
              </w:rPr>
              <w:t>投标文件是否按招标文件要求递交</w:t>
            </w:r>
          </w:p>
        </w:tc>
        <w:tc>
          <w:tcPr>
            <w:tcW w:w="71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center"/>
              <w:rPr>
                <w:rFonts w:ascii="宋体" w:eastAsia="宋体" w:hAnsi="Times New Roman" w:cs="Times New Roman"/>
                <w:b/>
                <w:szCs w:val="21"/>
                <w:lang w:val="zh-CN"/>
              </w:rPr>
            </w:pPr>
          </w:p>
        </w:tc>
      </w:tr>
      <w:tr w:rsidR="001C5D5D" w:rsidRPr="001C5D5D" w:rsidTr="00583B8C">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left"/>
              <w:rPr>
                <w:rFonts w:ascii="宋体" w:eastAsia="宋体" w:hAnsi="Times New Roman" w:cs="Times New Roman"/>
                <w:szCs w:val="21"/>
                <w:lang w:val="zh-CN"/>
              </w:rPr>
            </w:pPr>
            <w:r w:rsidRPr="001C5D5D">
              <w:rPr>
                <w:rFonts w:ascii="宋体" w:eastAsia="宋体" w:hAnsi="宋体" w:cs="Times New Roman" w:hint="eastAsia"/>
                <w:szCs w:val="21"/>
                <w:lang w:val="zh-CN"/>
              </w:rPr>
              <w:t>2</w:t>
            </w:r>
          </w:p>
        </w:tc>
        <w:tc>
          <w:tcPr>
            <w:tcW w:w="7619"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jc w:val="left"/>
              <w:rPr>
                <w:rFonts w:ascii="宋体" w:eastAsia="宋体" w:hAnsi="Times New Roman" w:cs="Times New Roman"/>
                <w:szCs w:val="21"/>
                <w:lang w:val="zh-CN"/>
              </w:rPr>
            </w:pPr>
            <w:r w:rsidRPr="001C5D5D">
              <w:rPr>
                <w:rFonts w:ascii="宋体" w:eastAsia="宋体" w:hAnsi="宋体" w:cs="Times New Roman" w:hint="eastAsia"/>
                <w:szCs w:val="21"/>
                <w:lang w:val="zh-CN"/>
              </w:rPr>
              <w:t>法人授权委托书</w:t>
            </w:r>
          </w:p>
        </w:tc>
        <w:tc>
          <w:tcPr>
            <w:tcW w:w="71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center"/>
              <w:rPr>
                <w:rFonts w:ascii="宋体" w:eastAsia="宋体" w:hAnsi="Times New Roman" w:cs="Times New Roman"/>
                <w:b/>
                <w:szCs w:val="21"/>
                <w:lang w:val="zh-CN"/>
              </w:rPr>
            </w:pPr>
          </w:p>
        </w:tc>
      </w:tr>
      <w:tr w:rsidR="001C5D5D" w:rsidRPr="001C5D5D" w:rsidTr="00583B8C">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left"/>
              <w:rPr>
                <w:rFonts w:ascii="宋体" w:eastAsia="宋体" w:hAnsi="Times New Roman" w:cs="Times New Roman"/>
                <w:szCs w:val="21"/>
                <w:lang w:val="zh-CN"/>
              </w:rPr>
            </w:pPr>
            <w:r w:rsidRPr="001C5D5D">
              <w:rPr>
                <w:rFonts w:ascii="宋体" w:eastAsia="宋体" w:hAnsi="宋体" w:cs="Times New Roman" w:hint="eastAsia"/>
                <w:szCs w:val="21"/>
                <w:lang w:val="zh-CN"/>
              </w:rPr>
              <w:t>3</w:t>
            </w:r>
          </w:p>
        </w:tc>
        <w:tc>
          <w:tcPr>
            <w:tcW w:w="7619"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jc w:val="left"/>
              <w:rPr>
                <w:rFonts w:ascii="宋体" w:eastAsia="宋体" w:hAnsi="Times New Roman" w:cs="Times New Roman"/>
                <w:szCs w:val="21"/>
                <w:lang w:val="zh-CN"/>
              </w:rPr>
            </w:pPr>
            <w:r w:rsidRPr="001C5D5D">
              <w:rPr>
                <w:rFonts w:ascii="宋体" w:eastAsia="宋体" w:hAnsi="宋体" w:cs="Times New Roman" w:hint="eastAsia"/>
                <w:szCs w:val="21"/>
                <w:lang w:val="zh-CN"/>
              </w:rPr>
              <w:t>法定代表人身份证复印件</w:t>
            </w:r>
          </w:p>
        </w:tc>
        <w:tc>
          <w:tcPr>
            <w:tcW w:w="71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center"/>
              <w:rPr>
                <w:rFonts w:ascii="宋体" w:eastAsia="宋体" w:hAnsi="Times New Roman" w:cs="Times New Roman"/>
                <w:b/>
                <w:szCs w:val="21"/>
                <w:lang w:val="zh-CN"/>
              </w:rPr>
            </w:pPr>
          </w:p>
        </w:tc>
      </w:tr>
      <w:tr w:rsidR="001C5D5D" w:rsidRPr="001C5D5D" w:rsidTr="00583B8C">
        <w:trPr>
          <w:trHeight w:val="242"/>
          <w:jc w:val="center"/>
        </w:trPr>
        <w:tc>
          <w:tcPr>
            <w:tcW w:w="62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left"/>
              <w:rPr>
                <w:rFonts w:ascii="宋体" w:eastAsia="宋体" w:hAnsi="Times New Roman" w:cs="Times New Roman"/>
                <w:szCs w:val="21"/>
                <w:lang w:val="zh-CN"/>
              </w:rPr>
            </w:pPr>
            <w:r w:rsidRPr="001C5D5D">
              <w:rPr>
                <w:rFonts w:ascii="宋体" w:eastAsia="宋体" w:hAnsi="宋体" w:cs="Times New Roman" w:hint="eastAsia"/>
                <w:szCs w:val="21"/>
                <w:lang w:val="zh-CN"/>
              </w:rPr>
              <w:t>4</w:t>
            </w:r>
          </w:p>
        </w:tc>
        <w:tc>
          <w:tcPr>
            <w:tcW w:w="7619"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jc w:val="left"/>
              <w:rPr>
                <w:rFonts w:ascii="宋体" w:eastAsia="宋体" w:hAnsi="Times New Roman" w:cs="Times New Roman"/>
                <w:szCs w:val="21"/>
                <w:lang w:val="zh-CN"/>
              </w:rPr>
            </w:pPr>
            <w:r w:rsidRPr="001C5D5D">
              <w:rPr>
                <w:rFonts w:ascii="宋体" w:eastAsia="宋体" w:hAnsi="宋体" w:cs="Times New Roman" w:hint="eastAsia"/>
                <w:szCs w:val="21"/>
                <w:lang w:val="zh-CN"/>
              </w:rPr>
              <w:t>授权代表身份证复印件、</w:t>
            </w:r>
            <w:proofErr w:type="gramStart"/>
            <w:r w:rsidRPr="001C5D5D">
              <w:rPr>
                <w:rFonts w:ascii="宋体" w:eastAsia="宋体" w:hAnsi="宋体" w:cs="Times New Roman" w:hint="eastAsia"/>
                <w:szCs w:val="21"/>
                <w:lang w:val="zh-CN"/>
              </w:rPr>
              <w:t>社保证明</w:t>
            </w:r>
            <w:proofErr w:type="gramEnd"/>
          </w:p>
        </w:tc>
        <w:tc>
          <w:tcPr>
            <w:tcW w:w="71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center"/>
              <w:rPr>
                <w:rFonts w:ascii="宋体" w:eastAsia="宋体" w:hAnsi="Times New Roman" w:cs="Times New Roman"/>
                <w:b/>
                <w:szCs w:val="21"/>
                <w:lang w:val="zh-CN"/>
              </w:rPr>
            </w:pPr>
          </w:p>
        </w:tc>
      </w:tr>
      <w:tr w:rsidR="001C5D5D" w:rsidRPr="001C5D5D" w:rsidTr="00583B8C">
        <w:trPr>
          <w:trHeight w:val="121"/>
          <w:jc w:val="center"/>
        </w:trPr>
        <w:tc>
          <w:tcPr>
            <w:tcW w:w="62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ind w:firstLine="420"/>
              <w:rPr>
                <w:rFonts w:ascii="宋体" w:eastAsia="宋体" w:hAnsi="Times New Roman" w:cs="Times New Roman"/>
                <w:szCs w:val="21"/>
                <w:lang w:val="zh-CN"/>
              </w:rPr>
            </w:pPr>
          </w:p>
        </w:tc>
        <w:tc>
          <w:tcPr>
            <w:tcW w:w="7619"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jc w:val="center"/>
              <w:rPr>
                <w:rFonts w:ascii="宋体" w:eastAsia="宋体" w:hAnsi="Times New Roman" w:cs="Times New Roman"/>
                <w:b/>
                <w:szCs w:val="21"/>
                <w:lang w:val="zh-CN"/>
              </w:rPr>
            </w:pPr>
            <w:r w:rsidRPr="001C5D5D">
              <w:rPr>
                <w:rFonts w:ascii="宋体" w:eastAsia="宋体" w:hAnsi="宋体" w:cs="Times New Roman" w:hint="eastAsia"/>
                <w:b/>
                <w:szCs w:val="21"/>
                <w:lang w:val="zh-CN"/>
              </w:rPr>
              <w:t>结论</w:t>
            </w:r>
          </w:p>
        </w:tc>
        <w:tc>
          <w:tcPr>
            <w:tcW w:w="712" w:type="dxa"/>
            <w:tcBorders>
              <w:top w:val="single" w:sz="6" w:space="0" w:color="auto"/>
              <w:left w:val="single" w:sz="6" w:space="0" w:color="auto"/>
              <w:bottom w:val="single" w:sz="6" w:space="0" w:color="auto"/>
              <w:right w:val="single" w:sz="6" w:space="0" w:color="auto"/>
            </w:tcBorders>
          </w:tcPr>
          <w:p w:rsidR="001C5D5D" w:rsidRPr="001C5D5D" w:rsidRDefault="001C5D5D" w:rsidP="001C5D5D">
            <w:pPr>
              <w:autoSpaceDE w:val="0"/>
              <w:autoSpaceDN w:val="0"/>
              <w:adjustRightInd w:val="0"/>
              <w:spacing w:line="360" w:lineRule="auto"/>
              <w:ind w:left="180"/>
              <w:rPr>
                <w:rFonts w:ascii="宋体" w:eastAsia="宋体" w:hAnsi="Times New Roman" w:cs="Times New Roman"/>
                <w:b/>
                <w:szCs w:val="21"/>
                <w:lang w:val="zh-CN"/>
              </w:rPr>
            </w:pPr>
          </w:p>
        </w:tc>
      </w:tr>
    </w:tbl>
    <w:p w:rsidR="001C5D5D" w:rsidRPr="001C5D5D" w:rsidRDefault="001C5D5D" w:rsidP="001C5D5D">
      <w:pPr>
        <w:autoSpaceDE w:val="0"/>
        <w:autoSpaceDN w:val="0"/>
        <w:adjustRightInd w:val="0"/>
        <w:spacing w:line="480" w:lineRule="auto"/>
        <w:ind w:firstLine="720"/>
        <w:rPr>
          <w:rFonts w:ascii="宋体" w:eastAsia="宋体" w:hAnsi="Times New Roman" w:cs="Times New Roman"/>
          <w:lang w:val="zh-CN"/>
        </w:rPr>
      </w:pPr>
      <w:r w:rsidRPr="001C5D5D">
        <w:rPr>
          <w:rFonts w:ascii="宋体" w:eastAsia="宋体" w:hAnsi="宋体" w:cs="Times New Roman" w:hint="eastAsia"/>
          <w:lang w:val="zh-CN"/>
        </w:rPr>
        <w:t>注：</w:t>
      </w:r>
      <w:r w:rsidRPr="001C5D5D">
        <w:rPr>
          <w:rFonts w:ascii="宋体" w:eastAsia="宋体" w:hAnsi="宋体" w:cs="Times New Roman"/>
          <w:lang w:val="zh-CN"/>
        </w:rPr>
        <w:t>1</w:t>
      </w:r>
      <w:r w:rsidRPr="001C5D5D">
        <w:rPr>
          <w:rFonts w:ascii="宋体" w:eastAsia="宋体" w:hAnsi="宋体" w:cs="Times New Roman" w:hint="eastAsia"/>
          <w:lang w:val="zh-CN"/>
        </w:rPr>
        <w:t>、表中只需填写“√”或“×”；</w:t>
      </w:r>
    </w:p>
    <w:p w:rsidR="001C5D5D" w:rsidRPr="001C5D5D" w:rsidRDefault="001C5D5D" w:rsidP="001C5D5D">
      <w:pPr>
        <w:autoSpaceDE w:val="0"/>
        <w:autoSpaceDN w:val="0"/>
        <w:adjustRightInd w:val="0"/>
        <w:spacing w:line="480" w:lineRule="auto"/>
        <w:ind w:left="472"/>
        <w:rPr>
          <w:rFonts w:ascii="宋体" w:eastAsia="宋体" w:hAnsi="Times New Roman" w:cs="Times New Roman"/>
          <w:b/>
          <w:sz w:val="24"/>
          <w:szCs w:val="24"/>
        </w:rPr>
      </w:pPr>
      <w:r w:rsidRPr="001C5D5D">
        <w:rPr>
          <w:rFonts w:ascii="宋体" w:eastAsia="宋体" w:hAnsi="宋体" w:cs="Times New Roman"/>
        </w:rPr>
        <w:t xml:space="preserve">      2</w:t>
      </w:r>
      <w:r w:rsidRPr="001C5D5D">
        <w:rPr>
          <w:rFonts w:ascii="宋体" w:eastAsia="宋体" w:hAnsi="宋体" w:cs="Times New Roman" w:hint="eastAsia"/>
        </w:rPr>
        <w:t>、</w:t>
      </w:r>
      <w:r w:rsidRPr="001C5D5D">
        <w:rPr>
          <w:rFonts w:ascii="宋体" w:eastAsia="宋体" w:hAnsi="宋体" w:cs="Times New Roman" w:hint="eastAsia"/>
          <w:lang w:val="zh-CN"/>
        </w:rPr>
        <w:t>在结论栏中填写“合格”或“不合格”</w:t>
      </w:r>
    </w:p>
    <w:p w:rsidR="001C5D5D" w:rsidRPr="001C5D5D" w:rsidRDefault="001C5D5D" w:rsidP="001C5D5D">
      <w:pPr>
        <w:ind w:firstLineChars="1700" w:firstLine="3570"/>
        <w:rPr>
          <w:rFonts w:ascii="宋体" w:eastAsia="宋体" w:hAnsi="Times New Roman" w:cs="Times New Roman"/>
          <w:szCs w:val="21"/>
        </w:rPr>
      </w:pPr>
      <w:r w:rsidRPr="001C5D5D">
        <w:rPr>
          <w:rFonts w:ascii="宋体" w:eastAsia="宋体" w:hAnsi="Times New Roman" w:cs="Times New Roman" w:hint="eastAsia"/>
          <w:szCs w:val="21"/>
        </w:rPr>
        <w:t>代理机构或业主代表签名：</w:t>
      </w:r>
    </w:p>
    <w:p w:rsidR="001C5D5D" w:rsidRPr="001C5D5D" w:rsidRDefault="001C5D5D" w:rsidP="001C5D5D">
      <w:pP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rPr>
      </w:pPr>
    </w:p>
    <w:p w:rsidR="001C5D5D" w:rsidRPr="001C5D5D" w:rsidRDefault="001C5D5D" w:rsidP="001C5D5D">
      <w:pPr>
        <w:jc w:val="center"/>
        <w:rPr>
          <w:rFonts w:ascii="宋体" w:eastAsia="宋体" w:hAnsi="Times New Roman" w:cs="Times New Roman"/>
          <w:b/>
          <w:sz w:val="24"/>
          <w:szCs w:val="24"/>
          <w:lang w:val="zh-CN"/>
        </w:rPr>
      </w:pPr>
      <w:r w:rsidRPr="001C5D5D">
        <w:rPr>
          <w:rFonts w:ascii="宋体" w:eastAsia="宋体" w:hAnsi="Times New Roman" w:cs="Times New Roman" w:hint="eastAsia"/>
          <w:b/>
          <w:sz w:val="24"/>
          <w:szCs w:val="24"/>
        </w:rPr>
        <w:t>舟山市普陀区海洋与渔业局远洋渔业资源探捕项目</w:t>
      </w:r>
      <w:r w:rsidRPr="001C5D5D">
        <w:rPr>
          <w:rFonts w:ascii="宋体" w:eastAsia="宋体" w:hAnsi="宋体" w:cs="Times New Roman" w:hint="eastAsia"/>
          <w:b/>
          <w:sz w:val="24"/>
          <w:szCs w:val="24"/>
        </w:rPr>
        <w:t>评分表</w:t>
      </w:r>
    </w:p>
    <w:p w:rsidR="001C5D5D" w:rsidRPr="001C5D5D" w:rsidRDefault="001C5D5D" w:rsidP="001C5D5D">
      <w:pPr>
        <w:jc w:val="left"/>
        <w:rPr>
          <w:rFonts w:ascii="宋体" w:eastAsia="宋体" w:hAnsi="Times New Roman" w:cs="Times New Roman"/>
          <w:szCs w:val="21"/>
        </w:rPr>
      </w:pPr>
    </w:p>
    <w:p w:rsidR="001C5D5D" w:rsidRPr="001C5D5D" w:rsidRDefault="001C5D5D" w:rsidP="001C5D5D">
      <w:pPr>
        <w:jc w:val="left"/>
        <w:rPr>
          <w:rFonts w:ascii="宋体" w:eastAsia="宋体" w:hAnsi="Times New Roman" w:cs="Times New Roman"/>
          <w:szCs w:val="21"/>
        </w:rPr>
      </w:pPr>
      <w:r w:rsidRPr="001C5D5D">
        <w:rPr>
          <w:rFonts w:ascii="宋体" w:eastAsia="宋体" w:hAnsi="宋体" w:cs="Times New Roman" w:hint="eastAsia"/>
          <w:szCs w:val="21"/>
        </w:rPr>
        <w:t>项目名称：</w:t>
      </w:r>
    </w:p>
    <w:p w:rsidR="001C5D5D" w:rsidRPr="001C5D5D" w:rsidRDefault="001C5D5D" w:rsidP="001C5D5D">
      <w:pPr>
        <w:autoSpaceDE w:val="0"/>
        <w:autoSpaceDN w:val="0"/>
        <w:adjustRightInd w:val="0"/>
        <w:spacing w:line="360" w:lineRule="auto"/>
        <w:rPr>
          <w:rFonts w:ascii="Times New Roman" w:eastAsia="宋体" w:hAnsi="宋体" w:cs="Times New Roman"/>
          <w:szCs w:val="21"/>
        </w:rPr>
      </w:pPr>
      <w:r w:rsidRPr="001C5D5D">
        <w:rPr>
          <w:rFonts w:ascii="Times New Roman" w:eastAsia="宋体" w:hAnsi="宋体" w:cs="Times New Roman" w:hint="eastAsia"/>
          <w:szCs w:val="21"/>
        </w:rPr>
        <w:t>招标编号：</w:t>
      </w:r>
    </w:p>
    <w:tbl>
      <w:tblPr>
        <w:tblStyle w:val="1"/>
        <w:tblW w:w="8720" w:type="dxa"/>
        <w:tblLayout w:type="fixed"/>
        <w:tblLook w:val="04A0" w:firstRow="1" w:lastRow="0" w:firstColumn="1" w:lastColumn="0" w:noHBand="0" w:noVBand="1"/>
      </w:tblPr>
      <w:tblGrid>
        <w:gridCol w:w="1270"/>
        <w:gridCol w:w="5658"/>
        <w:gridCol w:w="869"/>
        <w:gridCol w:w="923"/>
      </w:tblGrid>
      <w:tr w:rsidR="001C5D5D" w:rsidRPr="001C5D5D" w:rsidTr="00583B8C">
        <w:tc>
          <w:tcPr>
            <w:tcW w:w="1270"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评审项目</w:t>
            </w:r>
          </w:p>
        </w:tc>
        <w:tc>
          <w:tcPr>
            <w:tcW w:w="5658"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分值及评分标准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分值</w:t>
            </w:r>
          </w:p>
        </w:tc>
        <w:tc>
          <w:tcPr>
            <w:tcW w:w="923"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评分</w:t>
            </w:r>
          </w:p>
        </w:tc>
      </w:tr>
      <w:tr w:rsidR="001C5D5D" w:rsidRPr="001C5D5D" w:rsidTr="00583B8C">
        <w:tc>
          <w:tcPr>
            <w:tcW w:w="1270" w:type="dxa"/>
            <w:vMerge w:val="restart"/>
            <w:vAlign w:val="center"/>
          </w:tcPr>
          <w:p w:rsidR="001C5D5D" w:rsidRPr="001C5D5D" w:rsidRDefault="001C5D5D" w:rsidP="001C5D5D">
            <w:pPr>
              <w:adjustRightInd w:val="0"/>
              <w:snapToGrid w:val="0"/>
              <w:spacing w:line="360" w:lineRule="auto"/>
              <w:rPr>
                <w:rFonts w:ascii="宋体" w:eastAsia="宋体" w:hAnsi="宋体" w:cs="Times New Roman"/>
                <w:szCs w:val="21"/>
              </w:rPr>
            </w:pPr>
            <w:r w:rsidRPr="001C5D5D">
              <w:rPr>
                <w:rFonts w:ascii="宋体" w:eastAsia="宋体" w:hAnsi="宋体" w:cs="Times New Roman" w:hint="eastAsia"/>
                <w:szCs w:val="21"/>
              </w:rPr>
              <w:t>探捕调查能力（25分）</w:t>
            </w:r>
          </w:p>
        </w:tc>
        <w:tc>
          <w:tcPr>
            <w:tcW w:w="5658" w:type="dxa"/>
            <w:vAlign w:val="center"/>
          </w:tcPr>
          <w:p w:rsidR="001C5D5D" w:rsidRPr="001C5D5D" w:rsidRDefault="001C5D5D" w:rsidP="001C5D5D">
            <w:pPr>
              <w:adjustRightInd w:val="0"/>
              <w:snapToGrid w:val="0"/>
              <w:rPr>
                <w:rFonts w:ascii="宋体" w:eastAsia="宋体" w:hAnsi="宋体" w:cs="Times New Roman"/>
                <w:szCs w:val="21"/>
              </w:rPr>
            </w:pPr>
            <w:r w:rsidRPr="001C5D5D">
              <w:rPr>
                <w:rFonts w:ascii="宋体" w:eastAsia="宋体" w:hAnsi="宋体" w:cs="宋体" w:hint="eastAsia"/>
                <w:szCs w:val="21"/>
              </w:rPr>
              <w:t xml:space="preserve">调查单位的科研实力（科研平台）：投标单位为水产类科研院所或高校，根据科研项目、技术人员组成等情况（5分）：好的4－5分，较好2－4分，一般1－2分。 </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5分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c>
          <w:tcPr>
            <w:tcW w:w="5658" w:type="dxa"/>
            <w:vAlign w:val="center"/>
          </w:tcPr>
          <w:p w:rsidR="001C5D5D" w:rsidRPr="001C5D5D" w:rsidRDefault="001C5D5D" w:rsidP="001C5D5D">
            <w:pPr>
              <w:adjustRightInd w:val="0"/>
              <w:snapToGrid w:val="0"/>
              <w:rPr>
                <w:rFonts w:ascii="宋体" w:eastAsia="宋体" w:hAnsi="宋体" w:cs="Times New Roman"/>
                <w:szCs w:val="21"/>
              </w:rPr>
            </w:pPr>
            <w:r w:rsidRPr="001C5D5D">
              <w:rPr>
                <w:rFonts w:ascii="宋体" w:eastAsia="宋体" w:hAnsi="宋体" w:cs="宋体" w:hint="eastAsia"/>
                <w:szCs w:val="21"/>
              </w:rPr>
              <w:t>远洋渔业团队，含项目负责人和主要参与人员：项目负责人的资历和科研能力，是否为远洋渔业专业研究团队，团队的人才结构等（8分）：好的5－8分，较好3－5分，一般1－3分。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8分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c>
          <w:tcPr>
            <w:tcW w:w="5658" w:type="dxa"/>
            <w:vAlign w:val="center"/>
          </w:tcPr>
          <w:p w:rsidR="001C5D5D" w:rsidRPr="001C5D5D" w:rsidRDefault="001C5D5D" w:rsidP="001C5D5D">
            <w:pPr>
              <w:adjustRightInd w:val="0"/>
              <w:snapToGrid w:val="0"/>
              <w:rPr>
                <w:rFonts w:ascii="宋体" w:eastAsia="宋体" w:hAnsi="宋体" w:cs="Times New Roman"/>
                <w:szCs w:val="21"/>
              </w:rPr>
            </w:pPr>
            <w:r w:rsidRPr="001C5D5D">
              <w:rPr>
                <w:rFonts w:ascii="宋体" w:eastAsia="宋体" w:hAnsi="宋体" w:cs="宋体" w:hint="eastAsia"/>
                <w:szCs w:val="21"/>
              </w:rPr>
              <w:t>探捕调查相关实验室及仪器设备:是否具备远洋渔业专业调查设备或相关实验室（5分）：好的4－5分，较好2－4分，一般1－2分。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5分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c>
          <w:tcPr>
            <w:tcW w:w="5658" w:type="dxa"/>
            <w:vAlign w:val="center"/>
          </w:tcPr>
          <w:p w:rsidR="001C5D5D" w:rsidRPr="001C5D5D" w:rsidRDefault="001C5D5D" w:rsidP="001C5D5D">
            <w:pPr>
              <w:adjustRightInd w:val="0"/>
              <w:snapToGrid w:val="0"/>
              <w:rPr>
                <w:rFonts w:ascii="宋体" w:eastAsia="宋体" w:hAnsi="宋体" w:cs="宋体"/>
                <w:szCs w:val="21"/>
              </w:rPr>
            </w:pPr>
            <w:r w:rsidRPr="001C5D5D">
              <w:rPr>
                <w:rFonts w:ascii="宋体" w:eastAsia="宋体" w:hAnsi="宋体" w:cs="宋体" w:hint="eastAsia"/>
                <w:szCs w:val="21"/>
              </w:rPr>
              <w:t>远洋渔业数据库/平台:是否具有相关的远洋渔业数据库/平台等（7分）：好的5－7分，较好3－5分，一般1－3分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7分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restart"/>
            <w:vAlign w:val="center"/>
          </w:tcPr>
          <w:p w:rsidR="001C5D5D" w:rsidRPr="001C5D5D" w:rsidRDefault="001C5D5D" w:rsidP="001C5D5D">
            <w:pPr>
              <w:adjustRightInd w:val="0"/>
              <w:snapToGrid w:val="0"/>
              <w:spacing w:line="360" w:lineRule="auto"/>
              <w:rPr>
                <w:rFonts w:ascii="宋体" w:eastAsia="宋体" w:hAnsi="宋体" w:cs="宋体"/>
                <w:szCs w:val="21"/>
              </w:rPr>
            </w:pPr>
            <w:r w:rsidRPr="001C5D5D">
              <w:rPr>
                <w:rFonts w:ascii="宋体" w:eastAsia="宋体" w:hAnsi="宋体" w:cs="宋体" w:hint="eastAsia"/>
                <w:szCs w:val="21"/>
              </w:rPr>
              <w:t>相关业绩（25分）</w:t>
            </w:r>
          </w:p>
        </w:tc>
        <w:tc>
          <w:tcPr>
            <w:tcW w:w="5658" w:type="dxa"/>
            <w:vAlign w:val="center"/>
          </w:tcPr>
          <w:p w:rsidR="001C5D5D" w:rsidRPr="001C5D5D" w:rsidRDefault="001C5D5D" w:rsidP="001C5D5D">
            <w:pPr>
              <w:adjustRightInd w:val="0"/>
              <w:snapToGrid w:val="0"/>
              <w:rPr>
                <w:rFonts w:ascii="宋体" w:eastAsia="宋体" w:hAnsi="宋体" w:cs="宋体"/>
                <w:szCs w:val="21"/>
              </w:rPr>
            </w:pPr>
            <w:r w:rsidRPr="001C5D5D">
              <w:rPr>
                <w:rFonts w:ascii="宋体" w:eastAsia="宋体" w:hAnsi="宋体" w:cs="宋体" w:hint="eastAsia"/>
                <w:szCs w:val="21"/>
              </w:rPr>
              <w:t>2015年以来单位承担过的远洋渔业资源监测、探捕等项目:</w:t>
            </w:r>
            <w:proofErr w:type="gramStart"/>
            <w:r w:rsidRPr="001C5D5D">
              <w:rPr>
                <w:rFonts w:ascii="宋体" w:eastAsia="宋体" w:hAnsi="宋体" w:cs="宋体" w:hint="eastAsia"/>
                <w:szCs w:val="21"/>
              </w:rPr>
              <w:t>每承担</w:t>
            </w:r>
            <w:proofErr w:type="gramEnd"/>
            <w:r w:rsidRPr="001C5D5D">
              <w:rPr>
                <w:rFonts w:ascii="宋体" w:eastAsia="宋体" w:hAnsi="宋体" w:cs="宋体" w:hint="eastAsia"/>
                <w:szCs w:val="21"/>
              </w:rPr>
              <w:t>一个项目得3分，最多15分。（提供合同复印件加盖公章）</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15分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c>
          <w:tcPr>
            <w:tcW w:w="5658" w:type="dxa"/>
            <w:vAlign w:val="center"/>
          </w:tcPr>
          <w:p w:rsidR="001C5D5D" w:rsidRPr="001C5D5D" w:rsidRDefault="001C5D5D" w:rsidP="001C5D5D">
            <w:pPr>
              <w:adjustRightInd w:val="0"/>
              <w:snapToGrid w:val="0"/>
              <w:rPr>
                <w:rFonts w:ascii="宋体" w:eastAsia="宋体" w:hAnsi="宋体" w:cs="Times New Roman"/>
                <w:szCs w:val="21"/>
              </w:rPr>
            </w:pPr>
            <w:r w:rsidRPr="001C5D5D">
              <w:rPr>
                <w:rFonts w:ascii="宋体" w:eastAsia="宋体" w:hAnsi="宋体" w:cs="宋体" w:hint="eastAsia"/>
                <w:szCs w:val="21"/>
              </w:rPr>
              <w:t>2015年以来其他远洋渔业相关业绩（论文、标准等）（10分）：好的7－10分，较好4－7分，一般1－4分。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10分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restart"/>
            <w:vAlign w:val="center"/>
          </w:tcPr>
          <w:p w:rsidR="001C5D5D" w:rsidRPr="001C5D5D" w:rsidRDefault="001C5D5D" w:rsidP="001C5D5D">
            <w:pPr>
              <w:adjustRightInd w:val="0"/>
              <w:snapToGrid w:val="0"/>
              <w:spacing w:line="360" w:lineRule="auto"/>
              <w:rPr>
                <w:rFonts w:ascii="宋体" w:eastAsia="宋体" w:hAnsi="宋体" w:cs="Times New Roman"/>
                <w:szCs w:val="21"/>
              </w:rPr>
            </w:pPr>
            <w:r w:rsidRPr="001C5D5D">
              <w:rPr>
                <w:rFonts w:ascii="宋体" w:eastAsia="宋体" w:hAnsi="宋体" w:cs="Times New Roman" w:hint="eastAsia"/>
                <w:szCs w:val="21"/>
              </w:rPr>
              <w:t>技术方案（25分）</w:t>
            </w:r>
          </w:p>
        </w:tc>
        <w:tc>
          <w:tcPr>
            <w:tcW w:w="5658" w:type="dxa"/>
            <w:vAlign w:val="center"/>
          </w:tcPr>
          <w:p w:rsidR="001C5D5D" w:rsidRPr="001C5D5D" w:rsidRDefault="001C5D5D" w:rsidP="001C5D5D">
            <w:pPr>
              <w:adjustRightInd w:val="0"/>
              <w:snapToGrid w:val="0"/>
              <w:rPr>
                <w:rFonts w:ascii="宋体" w:eastAsia="宋体" w:hAnsi="宋体" w:cs="Times New Roman"/>
                <w:szCs w:val="21"/>
              </w:rPr>
            </w:pPr>
            <w:r w:rsidRPr="001C5D5D">
              <w:rPr>
                <w:rFonts w:ascii="宋体" w:eastAsia="宋体" w:hAnsi="宋体" w:cs="宋体" w:hint="eastAsia"/>
                <w:szCs w:val="21"/>
              </w:rPr>
              <w:t>投标方案总体设计的科学性、可行性，是否满足招标需求（8分）：好的6－8分，较好3－6分，一般1－3分。</w:t>
            </w:r>
            <w:r w:rsidRPr="001C5D5D">
              <w:rPr>
                <w:rFonts w:ascii="宋体" w:eastAsia="宋体" w:hAnsi="宋体" w:cs="Times New Roman"/>
                <w:szCs w:val="21"/>
              </w:rPr>
              <w:t xml:space="preserve"> </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8分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c>
          <w:tcPr>
            <w:tcW w:w="5658" w:type="dxa"/>
            <w:vAlign w:val="center"/>
          </w:tcPr>
          <w:p w:rsidR="001C5D5D" w:rsidRPr="001C5D5D" w:rsidRDefault="001C5D5D" w:rsidP="001C5D5D">
            <w:pPr>
              <w:adjustRightInd w:val="0"/>
              <w:snapToGrid w:val="0"/>
              <w:rPr>
                <w:rFonts w:ascii="宋体" w:eastAsia="宋体" w:hAnsi="宋体" w:cs="宋体"/>
                <w:szCs w:val="21"/>
              </w:rPr>
            </w:pPr>
            <w:r w:rsidRPr="001C5D5D">
              <w:rPr>
                <w:rFonts w:ascii="宋体" w:eastAsia="宋体" w:hAnsi="宋体" w:cs="宋体" w:hint="eastAsia"/>
                <w:szCs w:val="21"/>
              </w:rPr>
              <w:t>投标方案的针对性，点对点是否详尽、明细，是否满足招标需求（7分）：好的5－7分，较好3－5分，一般1－3分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7分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c>
          <w:tcPr>
            <w:tcW w:w="5658" w:type="dxa"/>
            <w:vAlign w:val="center"/>
          </w:tcPr>
          <w:p w:rsidR="001C5D5D" w:rsidRPr="001C5D5D" w:rsidRDefault="001C5D5D" w:rsidP="001C5D5D">
            <w:pPr>
              <w:adjustRightInd w:val="0"/>
              <w:snapToGrid w:val="0"/>
              <w:rPr>
                <w:rFonts w:ascii="宋体" w:eastAsia="宋体" w:hAnsi="宋体" w:cs="Times New Roman"/>
                <w:szCs w:val="21"/>
              </w:rPr>
            </w:pPr>
            <w:r w:rsidRPr="001C5D5D">
              <w:rPr>
                <w:rFonts w:ascii="宋体" w:eastAsia="宋体" w:hAnsi="宋体" w:cs="宋体" w:hint="eastAsia"/>
                <w:szCs w:val="21"/>
              </w:rPr>
              <w:t>投标方案设计中的关键技术解决能力，投标人对本次项目的技术难点分析、风险分析和解决难题、规避风险措施的合理性和可操作性（10分）：好的7－10分，较好4－7分，一般1－4分。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10分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restart"/>
            <w:vAlign w:val="center"/>
          </w:tcPr>
          <w:p w:rsidR="001C5D5D" w:rsidRPr="001C5D5D" w:rsidRDefault="001C5D5D" w:rsidP="001C5D5D">
            <w:pPr>
              <w:adjustRightInd w:val="0"/>
              <w:snapToGrid w:val="0"/>
              <w:spacing w:line="360" w:lineRule="auto"/>
              <w:rPr>
                <w:rFonts w:ascii="宋体" w:eastAsia="宋体" w:hAnsi="宋体" w:cs="Times New Roman"/>
                <w:szCs w:val="21"/>
              </w:rPr>
            </w:pPr>
            <w:r w:rsidRPr="001C5D5D">
              <w:rPr>
                <w:rFonts w:ascii="宋体" w:eastAsia="宋体" w:hAnsi="宋体" w:cs="Times New Roman" w:hint="eastAsia"/>
                <w:szCs w:val="21"/>
              </w:rPr>
              <w:t>工作保障（15分）</w:t>
            </w:r>
          </w:p>
        </w:tc>
        <w:tc>
          <w:tcPr>
            <w:tcW w:w="5658" w:type="dxa"/>
            <w:vAlign w:val="center"/>
          </w:tcPr>
          <w:p w:rsidR="001C5D5D" w:rsidRPr="001C5D5D" w:rsidRDefault="001C5D5D" w:rsidP="001C5D5D">
            <w:pPr>
              <w:adjustRightInd w:val="0"/>
              <w:snapToGrid w:val="0"/>
              <w:rPr>
                <w:rFonts w:ascii="宋体" w:eastAsia="宋体" w:hAnsi="宋体" w:cs="宋体"/>
                <w:szCs w:val="21"/>
              </w:rPr>
            </w:pPr>
            <w:r w:rsidRPr="001C5D5D">
              <w:rPr>
                <w:rFonts w:ascii="宋体" w:eastAsia="宋体" w:hAnsi="宋体" w:cs="宋体" w:hint="eastAsia"/>
                <w:szCs w:val="21"/>
              </w:rPr>
              <w:t>组织管理保障（7分）：好的5－7分，较好3－5分，一般1－3分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7分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Merge/>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c>
          <w:tcPr>
            <w:tcW w:w="5658" w:type="dxa"/>
            <w:vAlign w:val="center"/>
          </w:tcPr>
          <w:p w:rsidR="001C5D5D" w:rsidRPr="001C5D5D" w:rsidRDefault="001C5D5D" w:rsidP="001C5D5D">
            <w:pPr>
              <w:adjustRightInd w:val="0"/>
              <w:snapToGrid w:val="0"/>
              <w:rPr>
                <w:rFonts w:ascii="宋体" w:eastAsia="宋体" w:hAnsi="宋体" w:cs="宋体"/>
                <w:szCs w:val="21"/>
              </w:rPr>
            </w:pPr>
            <w:r w:rsidRPr="001C5D5D">
              <w:rPr>
                <w:rFonts w:ascii="宋体" w:eastAsia="宋体" w:hAnsi="宋体" w:cs="宋体" w:hint="eastAsia"/>
                <w:szCs w:val="21"/>
              </w:rPr>
              <w:t>科研人员保障（8分）：好的6－8分，较好3－6分，一般1－3分。</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8分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r w:rsidR="001C5D5D" w:rsidRPr="001C5D5D" w:rsidTr="00583B8C">
        <w:tc>
          <w:tcPr>
            <w:tcW w:w="1270"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r w:rsidRPr="001C5D5D">
              <w:rPr>
                <w:rFonts w:ascii="宋体" w:eastAsia="宋体" w:hAnsi="宋体" w:cs="Times New Roman" w:hint="eastAsia"/>
                <w:szCs w:val="21"/>
              </w:rPr>
              <w:t>投标报价</w:t>
            </w:r>
          </w:p>
          <w:p w:rsidR="001C5D5D" w:rsidRPr="001C5D5D" w:rsidRDefault="001C5D5D" w:rsidP="001C5D5D">
            <w:pPr>
              <w:adjustRightInd w:val="0"/>
              <w:snapToGrid w:val="0"/>
              <w:spacing w:line="360" w:lineRule="auto"/>
              <w:rPr>
                <w:rFonts w:ascii="宋体" w:eastAsia="宋体" w:hAnsi="宋体" w:cs="Times New Roman"/>
                <w:szCs w:val="21"/>
              </w:rPr>
            </w:pPr>
            <w:r w:rsidRPr="001C5D5D">
              <w:rPr>
                <w:rFonts w:ascii="宋体" w:eastAsia="宋体" w:hAnsi="宋体" w:cs="Times New Roman" w:hint="eastAsia"/>
                <w:szCs w:val="21"/>
              </w:rPr>
              <w:t>（10分）</w:t>
            </w:r>
          </w:p>
        </w:tc>
        <w:tc>
          <w:tcPr>
            <w:tcW w:w="5658" w:type="dxa"/>
            <w:vAlign w:val="center"/>
          </w:tcPr>
          <w:p w:rsidR="001C5D5D" w:rsidRPr="001C5D5D" w:rsidRDefault="001C5D5D" w:rsidP="001C5D5D">
            <w:pPr>
              <w:adjustRightInd w:val="0"/>
              <w:snapToGrid w:val="0"/>
              <w:rPr>
                <w:rFonts w:ascii="宋体" w:eastAsia="宋体" w:hAnsi="宋体" w:cs="宋体"/>
                <w:szCs w:val="21"/>
              </w:rPr>
            </w:pPr>
            <w:r w:rsidRPr="001C5D5D">
              <w:rPr>
                <w:rFonts w:ascii="宋体" w:eastAsia="宋体" w:hAnsi="宋体" w:cs="宋体" w:hint="eastAsia"/>
                <w:szCs w:val="21"/>
              </w:rPr>
              <w:t xml:space="preserve">满足投标文件要求且投标价格最低的投标报价为评标基准价，其价格分为满分，其他投标人的价格分按下列公式计算：价格得分＝（评标基准价/投标报价）×价格权重×100, </w:t>
            </w:r>
          </w:p>
        </w:tc>
        <w:tc>
          <w:tcPr>
            <w:tcW w:w="869" w:type="dxa"/>
            <w:vAlign w:val="center"/>
          </w:tcPr>
          <w:p w:rsidR="001C5D5D" w:rsidRPr="001C5D5D" w:rsidRDefault="001C5D5D" w:rsidP="001C5D5D">
            <w:pPr>
              <w:adjustRightInd w:val="0"/>
              <w:snapToGrid w:val="0"/>
              <w:spacing w:line="360" w:lineRule="auto"/>
              <w:jc w:val="center"/>
              <w:rPr>
                <w:rFonts w:ascii="宋体" w:eastAsia="宋体" w:hAnsi="宋体" w:cs="Times New Roman"/>
                <w:szCs w:val="21"/>
              </w:rPr>
            </w:pPr>
            <w:r w:rsidRPr="001C5D5D">
              <w:rPr>
                <w:rFonts w:ascii="宋体" w:eastAsia="宋体" w:hAnsi="宋体" w:cs="Times New Roman" w:hint="eastAsia"/>
                <w:szCs w:val="21"/>
              </w:rPr>
              <w:t>10分</w:t>
            </w:r>
          </w:p>
        </w:tc>
        <w:tc>
          <w:tcPr>
            <w:tcW w:w="923" w:type="dxa"/>
            <w:vAlign w:val="center"/>
          </w:tcPr>
          <w:p w:rsidR="001C5D5D" w:rsidRPr="001C5D5D" w:rsidRDefault="001C5D5D" w:rsidP="001C5D5D">
            <w:pPr>
              <w:adjustRightInd w:val="0"/>
              <w:snapToGrid w:val="0"/>
              <w:spacing w:line="360" w:lineRule="auto"/>
              <w:rPr>
                <w:rFonts w:ascii="宋体" w:eastAsia="宋体" w:hAnsi="宋体" w:cs="Times New Roman"/>
                <w:szCs w:val="21"/>
              </w:rPr>
            </w:pPr>
          </w:p>
        </w:tc>
      </w:tr>
    </w:tbl>
    <w:p w:rsidR="00922404" w:rsidRPr="001C5D5D" w:rsidRDefault="00922404">
      <w:bookmarkStart w:id="0" w:name="_GoBack"/>
      <w:bookmarkEnd w:id="0"/>
    </w:p>
    <w:sectPr w:rsidR="00922404" w:rsidRPr="001C5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93" w:rsidRDefault="00EF4C93" w:rsidP="001C5D5D">
      <w:r>
        <w:separator/>
      </w:r>
    </w:p>
  </w:endnote>
  <w:endnote w:type="continuationSeparator" w:id="0">
    <w:p w:rsidR="00EF4C93" w:rsidRDefault="00EF4C93" w:rsidP="001C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93" w:rsidRDefault="00EF4C93" w:rsidP="001C5D5D">
      <w:r>
        <w:separator/>
      </w:r>
    </w:p>
  </w:footnote>
  <w:footnote w:type="continuationSeparator" w:id="0">
    <w:p w:rsidR="00EF4C93" w:rsidRDefault="00EF4C93" w:rsidP="001C5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66"/>
    <w:rsid w:val="001C5D5D"/>
    <w:rsid w:val="00922404"/>
    <w:rsid w:val="00D97766"/>
    <w:rsid w:val="00EF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D5D"/>
    <w:rPr>
      <w:sz w:val="18"/>
      <w:szCs w:val="18"/>
    </w:rPr>
  </w:style>
  <w:style w:type="paragraph" w:styleId="a4">
    <w:name w:val="footer"/>
    <w:basedOn w:val="a"/>
    <w:link w:val="Char0"/>
    <w:uiPriority w:val="99"/>
    <w:unhideWhenUsed/>
    <w:rsid w:val="001C5D5D"/>
    <w:pPr>
      <w:tabs>
        <w:tab w:val="center" w:pos="4153"/>
        <w:tab w:val="right" w:pos="8306"/>
      </w:tabs>
      <w:snapToGrid w:val="0"/>
      <w:jc w:val="left"/>
    </w:pPr>
    <w:rPr>
      <w:sz w:val="18"/>
      <w:szCs w:val="18"/>
    </w:rPr>
  </w:style>
  <w:style w:type="character" w:customStyle="1" w:styleId="Char0">
    <w:name w:val="页脚 Char"/>
    <w:basedOn w:val="a0"/>
    <w:link w:val="a4"/>
    <w:uiPriority w:val="99"/>
    <w:rsid w:val="001C5D5D"/>
    <w:rPr>
      <w:sz w:val="18"/>
      <w:szCs w:val="18"/>
    </w:rPr>
  </w:style>
  <w:style w:type="table" w:customStyle="1" w:styleId="1">
    <w:name w:val="网格型1"/>
    <w:basedOn w:val="a1"/>
    <w:next w:val="a5"/>
    <w:uiPriority w:val="39"/>
    <w:rsid w:val="001C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C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D5D"/>
    <w:rPr>
      <w:sz w:val="18"/>
      <w:szCs w:val="18"/>
    </w:rPr>
  </w:style>
  <w:style w:type="paragraph" w:styleId="a4">
    <w:name w:val="footer"/>
    <w:basedOn w:val="a"/>
    <w:link w:val="Char0"/>
    <w:uiPriority w:val="99"/>
    <w:unhideWhenUsed/>
    <w:rsid w:val="001C5D5D"/>
    <w:pPr>
      <w:tabs>
        <w:tab w:val="center" w:pos="4153"/>
        <w:tab w:val="right" w:pos="8306"/>
      </w:tabs>
      <w:snapToGrid w:val="0"/>
      <w:jc w:val="left"/>
    </w:pPr>
    <w:rPr>
      <w:sz w:val="18"/>
      <w:szCs w:val="18"/>
    </w:rPr>
  </w:style>
  <w:style w:type="character" w:customStyle="1" w:styleId="Char0">
    <w:name w:val="页脚 Char"/>
    <w:basedOn w:val="a0"/>
    <w:link w:val="a4"/>
    <w:uiPriority w:val="99"/>
    <w:rsid w:val="001C5D5D"/>
    <w:rPr>
      <w:sz w:val="18"/>
      <w:szCs w:val="18"/>
    </w:rPr>
  </w:style>
  <w:style w:type="table" w:customStyle="1" w:styleId="1">
    <w:name w:val="网格型1"/>
    <w:basedOn w:val="a1"/>
    <w:next w:val="a5"/>
    <w:uiPriority w:val="39"/>
    <w:rsid w:val="001C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C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2019-06-19T03:20:00Z</dcterms:created>
  <dcterms:modified xsi:type="dcterms:W3CDTF">2019-06-19T03:21:00Z</dcterms:modified>
</cp:coreProperties>
</file>