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6E6" w:rsidRPr="001436E6" w:rsidRDefault="001436E6" w:rsidP="001436E6">
      <w:pPr>
        <w:pageBreakBefore/>
        <w:snapToGrid w:val="0"/>
        <w:spacing w:beforeLines="50" w:before="120" w:line="360" w:lineRule="auto"/>
        <w:jc w:val="center"/>
        <w:outlineLvl w:val="0"/>
        <w:rPr>
          <w:rFonts w:ascii="宋体" w:eastAsia="宋体" w:hAnsi="宋体" w:cs="Times New Roman"/>
          <w:b/>
          <w:sz w:val="30"/>
        </w:rPr>
      </w:pPr>
      <w:r w:rsidRPr="001436E6">
        <w:rPr>
          <w:rFonts w:ascii="宋体" w:eastAsia="宋体" w:hAnsi="宋体" w:cs="Times New Roman" w:hint="eastAsia"/>
          <w:b/>
          <w:sz w:val="30"/>
        </w:rPr>
        <w:t>招标需求</w:t>
      </w:r>
    </w:p>
    <w:p w:rsidR="001436E6" w:rsidRPr="001436E6" w:rsidRDefault="001436E6" w:rsidP="001436E6">
      <w:pPr>
        <w:rPr>
          <w:rFonts w:ascii="Times New Roman" w:eastAsia="宋体" w:hAnsi="Times New Roman" w:cs="Times New Roman"/>
          <w:b/>
          <w:sz w:val="24"/>
          <w:szCs w:val="24"/>
        </w:rPr>
      </w:pPr>
    </w:p>
    <w:p w:rsidR="001436E6" w:rsidRPr="001436E6" w:rsidRDefault="001436E6" w:rsidP="001436E6">
      <w:pPr>
        <w:spacing w:line="336" w:lineRule="auto"/>
        <w:ind w:firstLine="420"/>
        <w:jc w:val="left"/>
        <w:rPr>
          <w:rFonts w:ascii="宋体" w:eastAsia="宋体" w:hAnsi="宋体" w:cs="Times New Roman"/>
          <w:szCs w:val="21"/>
        </w:rPr>
      </w:pPr>
      <w:r w:rsidRPr="001436E6">
        <w:rPr>
          <w:rFonts w:ascii="宋体" w:eastAsia="宋体" w:hAnsi="宋体" w:cs="Times New Roman" w:hint="eastAsia"/>
          <w:szCs w:val="21"/>
        </w:rPr>
        <w:t>为巩固定海区永久基本农田划定成果，有效解决划定不实、非法占用等问题，完善保护措施，提高监管水平，规范有序划定永久基本农田储备区，核实整改划定不实的基本农田结合定海区实际情况，实施本次招标。</w:t>
      </w:r>
    </w:p>
    <w:p w:rsidR="001436E6" w:rsidRPr="001436E6" w:rsidRDefault="001436E6" w:rsidP="001436E6">
      <w:pPr>
        <w:spacing w:line="336" w:lineRule="auto"/>
        <w:ind w:firstLine="420"/>
        <w:jc w:val="left"/>
        <w:rPr>
          <w:rFonts w:ascii="宋体" w:eastAsia="宋体" w:hAnsi="宋体" w:cs="Times New Roman"/>
          <w:szCs w:val="21"/>
        </w:rPr>
      </w:pPr>
    </w:p>
    <w:p w:rsidR="001436E6" w:rsidRPr="001436E6" w:rsidRDefault="001436E6" w:rsidP="001436E6">
      <w:pPr>
        <w:numPr>
          <w:ilvl w:val="0"/>
          <w:numId w:val="1"/>
        </w:numPr>
        <w:spacing w:line="336" w:lineRule="auto"/>
        <w:contextualSpacing/>
        <w:rPr>
          <w:rFonts w:ascii="宋体" w:eastAsia="宋体" w:hAnsi="宋体" w:cs="Times New Roman"/>
          <w:sz w:val="24"/>
        </w:rPr>
      </w:pPr>
      <w:r w:rsidRPr="001436E6">
        <w:rPr>
          <w:rFonts w:ascii="宋体" w:eastAsia="宋体" w:hAnsi="宋体" w:cs="宋体" w:hint="eastAsia"/>
          <w:b/>
          <w:kern w:val="0"/>
          <w:sz w:val="24"/>
          <w:szCs w:val="24"/>
        </w:rPr>
        <w:t>工作依据</w:t>
      </w:r>
    </w:p>
    <w:p w:rsidR="001436E6" w:rsidRPr="001436E6" w:rsidRDefault="001436E6" w:rsidP="001436E6">
      <w:pPr>
        <w:spacing w:line="336" w:lineRule="auto"/>
        <w:ind w:firstLine="420"/>
        <w:jc w:val="left"/>
        <w:rPr>
          <w:rFonts w:ascii="宋体" w:eastAsia="宋体" w:hAnsi="宋体" w:cs="Times New Roman"/>
          <w:szCs w:val="21"/>
        </w:rPr>
      </w:pPr>
      <w:r w:rsidRPr="001436E6">
        <w:rPr>
          <w:rFonts w:ascii="宋体" w:eastAsia="宋体" w:hAnsi="宋体" w:cs="Times New Roman" w:hint="eastAsia"/>
          <w:szCs w:val="21"/>
        </w:rPr>
        <w:t>《自然资源部农业农村部关于加强和改进永久基本农田保护工作的通知》（自然资规〔2019〕1 号）、《自然资源部办公厅关于划定永久基本农田储备区有关问题的通知》（自然资办函〔2019〕343 号）、《浙江省自然资源厅 浙江省农业农村厅关于加强和改进永久基本农田保护工作的实施意见（征求意见稿）》等文件。</w:t>
      </w:r>
    </w:p>
    <w:p w:rsidR="001436E6" w:rsidRPr="001436E6" w:rsidRDefault="001436E6" w:rsidP="001436E6">
      <w:pPr>
        <w:spacing w:line="336" w:lineRule="auto"/>
        <w:ind w:firstLine="420"/>
        <w:jc w:val="left"/>
        <w:rPr>
          <w:rFonts w:ascii="宋体" w:eastAsia="宋体" w:hAnsi="宋体" w:cs="Times New Roman"/>
          <w:szCs w:val="21"/>
        </w:rPr>
      </w:pPr>
    </w:p>
    <w:p w:rsidR="001436E6" w:rsidRPr="001436E6" w:rsidRDefault="001436E6" w:rsidP="001436E6">
      <w:pPr>
        <w:numPr>
          <w:ilvl w:val="0"/>
          <w:numId w:val="1"/>
        </w:numPr>
        <w:spacing w:line="336" w:lineRule="auto"/>
        <w:contextualSpacing/>
        <w:rPr>
          <w:rFonts w:ascii="宋体" w:eastAsia="宋体" w:hAnsi="宋体" w:cs="宋体"/>
          <w:b/>
          <w:kern w:val="0"/>
          <w:sz w:val="24"/>
          <w:szCs w:val="24"/>
        </w:rPr>
      </w:pPr>
      <w:r w:rsidRPr="001436E6">
        <w:rPr>
          <w:rFonts w:ascii="宋体" w:eastAsia="宋体" w:hAnsi="宋体" w:cs="宋体" w:hint="eastAsia"/>
          <w:b/>
          <w:kern w:val="0"/>
          <w:sz w:val="24"/>
          <w:szCs w:val="24"/>
        </w:rPr>
        <w:t>工作内容及任务</w:t>
      </w:r>
    </w:p>
    <w:p w:rsidR="001436E6" w:rsidRPr="001436E6" w:rsidRDefault="001436E6" w:rsidP="001436E6">
      <w:pPr>
        <w:spacing w:line="336" w:lineRule="auto"/>
        <w:ind w:firstLine="420"/>
        <w:jc w:val="left"/>
        <w:rPr>
          <w:rFonts w:ascii="宋体" w:eastAsia="宋体" w:hAnsi="宋体" w:cs="Times New Roman"/>
          <w:szCs w:val="21"/>
        </w:rPr>
      </w:pPr>
      <w:r w:rsidRPr="001436E6">
        <w:rPr>
          <w:rFonts w:ascii="宋体" w:eastAsia="宋体" w:hAnsi="宋体" w:cs="Times New Roman" w:hint="eastAsia"/>
          <w:szCs w:val="21"/>
        </w:rPr>
        <w:t>根据自然资源部和农业农村部《关于加强和改进永久基本农田保护工作的通知》（自然资规〔2019〕1 号）、自然资源部办公厅《关于划定永久基本农田储备区有关问题的通知》（自然资办函〔2019〕343 号）等相关精神，我区拟开展12.3万亩永久基本农田核实整改补划及永久基本农田储备区划定工作，并结合全天候遥感、卫星影像、耕地质量监测评价、土地变更调查、自然资源督察、卫片执法、永农专项检查、农业“两区”等成果，以“三调”为底图，调整建立永农数据库。</w:t>
      </w:r>
    </w:p>
    <w:p w:rsidR="001436E6" w:rsidRPr="001436E6" w:rsidRDefault="001436E6" w:rsidP="001436E6">
      <w:pPr>
        <w:spacing w:line="336" w:lineRule="auto"/>
        <w:ind w:firstLine="420"/>
        <w:jc w:val="left"/>
        <w:rPr>
          <w:rFonts w:ascii="宋体" w:eastAsia="宋体" w:hAnsi="宋体" w:cs="Times New Roman"/>
          <w:szCs w:val="21"/>
        </w:rPr>
      </w:pPr>
      <w:r w:rsidRPr="001436E6">
        <w:rPr>
          <w:rFonts w:ascii="宋体" w:eastAsia="宋体" w:hAnsi="宋体" w:cs="Times New Roman" w:hint="eastAsia"/>
          <w:szCs w:val="21"/>
        </w:rPr>
        <w:t>1.核实永农储备库部下发潜力图斑。结合定海区第三次全国国土调查初步数据、最新土地变更调查数据，对自然资源部下发的潜力图斑逐一实地核实。</w:t>
      </w:r>
    </w:p>
    <w:p w:rsidR="001436E6" w:rsidRPr="001436E6" w:rsidRDefault="001436E6" w:rsidP="001436E6">
      <w:pPr>
        <w:spacing w:line="336" w:lineRule="auto"/>
        <w:ind w:firstLine="420"/>
        <w:jc w:val="left"/>
        <w:rPr>
          <w:rFonts w:ascii="宋体" w:eastAsia="宋体" w:hAnsi="宋体" w:cs="Times New Roman"/>
          <w:szCs w:val="21"/>
        </w:rPr>
      </w:pPr>
      <w:r w:rsidRPr="001436E6">
        <w:rPr>
          <w:rFonts w:ascii="宋体" w:eastAsia="宋体" w:hAnsi="宋体" w:cs="Times New Roman" w:hint="eastAsia"/>
          <w:szCs w:val="21"/>
        </w:rPr>
        <w:t>2.永久基本农田储备区内业数据处理。利用自然资源部下发的永久基本农田储备区实地核查软件，结合下发的潜力图斑、定海区第三次全国国土调查初步数据、最新土地变更调查数据、永久基本农田划定成果、已建成高标准农田、全国耕地质量评价、建设项目用地审批等数据，分析整合形成永久基本农田储备区后备资源潜力成果，编制形成永久基本农田储备区核实内业数据，要求数据翔实、合理。</w:t>
      </w:r>
    </w:p>
    <w:p w:rsidR="001436E6" w:rsidRPr="001436E6" w:rsidRDefault="001436E6" w:rsidP="001436E6">
      <w:pPr>
        <w:spacing w:line="336" w:lineRule="auto"/>
        <w:ind w:firstLine="420"/>
        <w:jc w:val="left"/>
        <w:rPr>
          <w:rFonts w:ascii="宋体" w:eastAsia="宋体" w:hAnsi="宋体" w:cs="Times New Roman"/>
          <w:szCs w:val="21"/>
        </w:rPr>
      </w:pPr>
      <w:r w:rsidRPr="001436E6">
        <w:rPr>
          <w:rFonts w:ascii="宋体" w:eastAsia="宋体" w:hAnsi="宋体" w:cs="Times New Roman" w:hint="eastAsia"/>
          <w:szCs w:val="21"/>
        </w:rPr>
        <w:t>3.永久基本农田储备区外业核实。针对形成的核查数据，组织经验丰富的外业团队（要求由规划人员、测绘人员组成），分乡镇分村逐图斑进行外业核实，外业核实时，拍照角度、位置、照片质量必须达到部核查的相关要求。</w:t>
      </w:r>
    </w:p>
    <w:p w:rsidR="001436E6" w:rsidRPr="001436E6" w:rsidRDefault="001436E6" w:rsidP="001436E6">
      <w:pPr>
        <w:spacing w:line="336" w:lineRule="auto"/>
        <w:ind w:firstLine="420"/>
        <w:jc w:val="left"/>
        <w:rPr>
          <w:rFonts w:ascii="宋体" w:eastAsia="宋体" w:hAnsi="宋体" w:cs="Times New Roman"/>
          <w:szCs w:val="21"/>
        </w:rPr>
      </w:pPr>
      <w:r w:rsidRPr="001436E6">
        <w:rPr>
          <w:rFonts w:ascii="宋体" w:eastAsia="宋体" w:hAnsi="宋体" w:cs="Times New Roman" w:hint="eastAsia"/>
          <w:szCs w:val="21"/>
        </w:rPr>
        <w:t>4．合理确定划定规模。根据划定工作要求，会同自然资源和规划分局和农业农村主管部门，结合重大建设项目、生态建设、灾毁等占用需求或减少永久基本农田情况，合理确定定海区永久基本农田储备区划定任务。</w:t>
      </w:r>
    </w:p>
    <w:p w:rsidR="001436E6" w:rsidRPr="001436E6" w:rsidRDefault="001436E6" w:rsidP="001436E6">
      <w:pPr>
        <w:spacing w:line="336" w:lineRule="auto"/>
        <w:ind w:firstLine="420"/>
        <w:jc w:val="left"/>
        <w:rPr>
          <w:rFonts w:ascii="宋体" w:eastAsia="宋体" w:hAnsi="宋体" w:cs="Times New Roman"/>
          <w:szCs w:val="21"/>
        </w:rPr>
      </w:pPr>
      <w:r w:rsidRPr="001436E6">
        <w:rPr>
          <w:rFonts w:ascii="宋体" w:eastAsia="宋体" w:hAnsi="宋体" w:cs="Times New Roman" w:hint="eastAsia"/>
          <w:szCs w:val="21"/>
        </w:rPr>
        <w:t>5.永久基本农田储备区划定方案编制。根据外业核实结果，编制定海区永久基本农田储备区划定方案，确保已建成的高标准农田和优质耕地基本划入永久基本农田储备区，且储备区内耕地平均质量等级高于部下发的潜力图斑平均质量等级。</w:t>
      </w:r>
    </w:p>
    <w:p w:rsidR="001436E6" w:rsidRPr="001436E6" w:rsidRDefault="001436E6" w:rsidP="001436E6">
      <w:pPr>
        <w:spacing w:line="336" w:lineRule="auto"/>
        <w:ind w:firstLine="420"/>
        <w:jc w:val="left"/>
        <w:rPr>
          <w:rFonts w:ascii="宋体" w:eastAsia="宋体" w:hAnsi="宋体" w:cs="Times New Roman"/>
          <w:szCs w:val="21"/>
        </w:rPr>
      </w:pPr>
      <w:r w:rsidRPr="001436E6">
        <w:rPr>
          <w:rFonts w:ascii="宋体" w:eastAsia="宋体" w:hAnsi="宋体" w:cs="Times New Roman" w:hint="eastAsia"/>
          <w:szCs w:val="21"/>
        </w:rPr>
        <w:t>6.永久基本农田数据库更新完善。在完成永久基本农田整改补划方案基础上，按照部、省数据库建设规范要求更新完善永久基本农田数据库和相关表册等成果。上述核实整改补划和全域土地综合整治涉及永久基本农田布局调整后，在省自然资源主管部门会同农业农村主管部门审核完成后，并做好</w:t>
      </w:r>
      <w:r w:rsidRPr="001436E6">
        <w:rPr>
          <w:rFonts w:ascii="宋体" w:eastAsia="宋体" w:hAnsi="宋体" w:cs="Times New Roman" w:hint="eastAsia"/>
          <w:szCs w:val="21"/>
        </w:rPr>
        <w:lastRenderedPageBreak/>
        <w:t>与国土空间规划编制工作的衔接。</w:t>
      </w:r>
    </w:p>
    <w:p w:rsidR="001436E6" w:rsidRPr="001436E6" w:rsidRDefault="001436E6" w:rsidP="001436E6">
      <w:pPr>
        <w:spacing w:line="336" w:lineRule="auto"/>
        <w:rPr>
          <w:rFonts w:ascii="Times New Roman" w:eastAsia="宋体" w:hAnsi="Times New Roman" w:cs="Times New Roman"/>
          <w:b/>
          <w:sz w:val="24"/>
          <w:szCs w:val="24"/>
        </w:rPr>
      </w:pPr>
    </w:p>
    <w:p w:rsidR="001436E6" w:rsidRPr="001436E6" w:rsidRDefault="001436E6" w:rsidP="001436E6">
      <w:pPr>
        <w:spacing w:line="336" w:lineRule="auto"/>
        <w:rPr>
          <w:rFonts w:ascii="宋体" w:eastAsia="宋体" w:hAnsi="宋体" w:cs="宋体"/>
          <w:b/>
          <w:sz w:val="24"/>
          <w:szCs w:val="24"/>
        </w:rPr>
      </w:pPr>
      <w:r w:rsidRPr="001436E6">
        <w:rPr>
          <w:rFonts w:ascii="Times New Roman" w:eastAsia="宋体" w:hAnsi="Times New Roman" w:cs="Times New Roman" w:hint="eastAsia"/>
          <w:b/>
          <w:sz w:val="24"/>
          <w:szCs w:val="24"/>
        </w:rPr>
        <w:t>三、</w:t>
      </w:r>
      <w:r w:rsidRPr="001436E6">
        <w:rPr>
          <w:rFonts w:ascii="宋体" w:eastAsia="宋体" w:hAnsi="宋体" w:cs="宋体" w:hint="eastAsia"/>
          <w:b/>
          <w:sz w:val="24"/>
          <w:szCs w:val="24"/>
        </w:rPr>
        <w:t>其他要求</w:t>
      </w:r>
    </w:p>
    <w:p w:rsidR="001436E6" w:rsidRPr="001436E6" w:rsidRDefault="001436E6" w:rsidP="001436E6">
      <w:pPr>
        <w:spacing w:line="336" w:lineRule="auto"/>
        <w:ind w:firstLine="420"/>
        <w:jc w:val="left"/>
        <w:rPr>
          <w:rFonts w:ascii="宋体" w:eastAsia="宋体" w:hAnsi="宋体" w:cs="Times New Roman"/>
          <w:szCs w:val="21"/>
        </w:rPr>
      </w:pPr>
      <w:r w:rsidRPr="001436E6">
        <w:rPr>
          <w:rFonts w:ascii="宋体" w:eastAsia="宋体" w:hAnsi="宋体" w:cs="Times New Roman" w:hint="eastAsia"/>
          <w:kern w:val="0"/>
          <w:szCs w:val="21"/>
        </w:rPr>
        <w:t>1、永久基本农田</w:t>
      </w:r>
      <w:r w:rsidRPr="001436E6">
        <w:rPr>
          <w:rFonts w:ascii="宋体" w:eastAsia="宋体" w:hAnsi="宋体" w:cs="Times New Roman" w:hint="eastAsia"/>
          <w:szCs w:val="21"/>
        </w:rPr>
        <w:t>数据成果要在自然资源部、省自然资源厅统一部署的时间节点内通过审核。</w:t>
      </w:r>
    </w:p>
    <w:p w:rsidR="001436E6" w:rsidRPr="001436E6" w:rsidRDefault="001436E6" w:rsidP="001436E6">
      <w:pPr>
        <w:spacing w:line="336" w:lineRule="auto"/>
        <w:ind w:firstLine="420"/>
        <w:jc w:val="left"/>
        <w:rPr>
          <w:rFonts w:ascii="宋体" w:eastAsia="宋体" w:hAnsi="宋体" w:cs="Times New Roman"/>
          <w:szCs w:val="21"/>
        </w:rPr>
      </w:pPr>
      <w:r w:rsidRPr="001436E6">
        <w:rPr>
          <w:rFonts w:ascii="宋体" w:eastAsia="宋体" w:hAnsi="宋体" w:cs="Times New Roman" w:hint="eastAsia"/>
          <w:szCs w:val="21"/>
        </w:rPr>
        <w:t xml:space="preserve">2、后续上级如果对永久基本农田核实整改和永久基本农田储备区划定工作开展的政策规定和任务完成时间节点进行调整，严格按照上级的最新要求执行。 </w:t>
      </w:r>
    </w:p>
    <w:p w:rsidR="001436E6" w:rsidRPr="001436E6" w:rsidRDefault="001436E6" w:rsidP="001436E6">
      <w:pPr>
        <w:spacing w:line="336" w:lineRule="auto"/>
        <w:ind w:firstLine="420"/>
        <w:jc w:val="left"/>
        <w:rPr>
          <w:rFonts w:ascii="宋体" w:eastAsia="宋体" w:hAnsi="宋体" w:cs="Times New Roman"/>
          <w:szCs w:val="21"/>
        </w:rPr>
      </w:pPr>
      <w:r w:rsidRPr="001436E6">
        <w:rPr>
          <w:rFonts w:ascii="宋体" w:eastAsia="宋体" w:hAnsi="宋体" w:cs="Times New Roman" w:hint="eastAsia"/>
          <w:szCs w:val="21"/>
        </w:rPr>
        <w:t xml:space="preserve">3、采购预算/投标限价：人民币40万元，超过投标限价的投标作无效标处理。 </w:t>
      </w:r>
    </w:p>
    <w:p w:rsidR="001436E6" w:rsidRPr="001436E6" w:rsidRDefault="001436E6" w:rsidP="001436E6">
      <w:pPr>
        <w:spacing w:line="336" w:lineRule="auto"/>
        <w:ind w:firstLine="420"/>
        <w:jc w:val="left"/>
        <w:rPr>
          <w:rFonts w:ascii="宋体" w:eastAsia="宋体" w:hAnsi="宋体" w:cs="Times New Roman"/>
          <w:szCs w:val="21"/>
        </w:rPr>
      </w:pPr>
      <w:r w:rsidRPr="001436E6">
        <w:rPr>
          <w:rFonts w:ascii="宋体" w:eastAsia="宋体" w:hAnsi="宋体" w:cs="Times New Roman" w:hint="eastAsia"/>
          <w:szCs w:val="21"/>
        </w:rPr>
        <w:t>4、不得将成交项目分包或转包给其他企业法人或自然人，否则采购方有权中止合同，所造成的损失由中标方承担。</w:t>
      </w:r>
    </w:p>
    <w:p w:rsidR="001436E6" w:rsidRPr="001436E6" w:rsidRDefault="001436E6" w:rsidP="001436E6">
      <w:pPr>
        <w:spacing w:line="336" w:lineRule="auto"/>
        <w:rPr>
          <w:rFonts w:ascii="Times New Roman" w:eastAsia="宋体" w:hAnsi="Times New Roman" w:cs="Times New Roman"/>
          <w:szCs w:val="21"/>
        </w:rPr>
      </w:pPr>
    </w:p>
    <w:p w:rsidR="001436E6" w:rsidRPr="001436E6" w:rsidRDefault="001436E6" w:rsidP="001436E6">
      <w:pPr>
        <w:spacing w:line="336" w:lineRule="auto"/>
        <w:rPr>
          <w:rFonts w:ascii="Times New Roman" w:eastAsia="宋体" w:hAnsi="Times New Roman" w:cs="Times New Roman"/>
          <w:b/>
          <w:sz w:val="24"/>
          <w:szCs w:val="24"/>
        </w:rPr>
      </w:pPr>
      <w:r w:rsidRPr="001436E6">
        <w:rPr>
          <w:rFonts w:ascii="Times New Roman" w:eastAsia="宋体" w:hAnsi="Times New Roman" w:cs="Times New Roman" w:hint="eastAsia"/>
          <w:b/>
          <w:sz w:val="24"/>
          <w:szCs w:val="24"/>
        </w:rPr>
        <w:t>四、提交成果</w:t>
      </w:r>
    </w:p>
    <w:p w:rsidR="001436E6" w:rsidRPr="001436E6" w:rsidRDefault="001436E6" w:rsidP="001436E6">
      <w:pPr>
        <w:spacing w:line="336" w:lineRule="auto"/>
        <w:ind w:firstLine="420"/>
        <w:jc w:val="left"/>
        <w:rPr>
          <w:rFonts w:ascii="宋体" w:eastAsia="宋体" w:hAnsi="宋体" w:cs="Times New Roman"/>
          <w:szCs w:val="21"/>
        </w:rPr>
      </w:pPr>
      <w:r w:rsidRPr="001436E6">
        <w:rPr>
          <w:rFonts w:ascii="宋体" w:eastAsia="宋体" w:hAnsi="宋体" w:cs="Times New Roman" w:hint="eastAsia"/>
          <w:szCs w:val="21"/>
        </w:rPr>
        <w:t xml:space="preserve">主要包括文本成果和数据库成果。 </w:t>
      </w:r>
    </w:p>
    <w:p w:rsidR="001436E6" w:rsidRPr="001436E6" w:rsidRDefault="001436E6" w:rsidP="001436E6">
      <w:pPr>
        <w:spacing w:line="336" w:lineRule="auto"/>
        <w:ind w:firstLine="420"/>
        <w:jc w:val="left"/>
        <w:rPr>
          <w:rFonts w:ascii="宋体" w:eastAsia="宋体" w:hAnsi="宋体" w:cs="Times New Roman"/>
          <w:szCs w:val="21"/>
        </w:rPr>
      </w:pPr>
      <w:r w:rsidRPr="001436E6">
        <w:rPr>
          <w:rFonts w:ascii="宋体" w:eastAsia="宋体" w:hAnsi="宋体" w:cs="Times New Roman" w:hint="eastAsia"/>
          <w:szCs w:val="21"/>
        </w:rPr>
        <w:t xml:space="preserve">1、文本成果。包括定海区永久基本农田整改补划方案、永久基本农田储备区划定方案、表格数据、图件成果。 </w:t>
      </w:r>
    </w:p>
    <w:p w:rsidR="001436E6" w:rsidRPr="001436E6" w:rsidRDefault="001436E6" w:rsidP="001436E6">
      <w:pPr>
        <w:spacing w:line="336" w:lineRule="auto"/>
        <w:ind w:firstLine="420"/>
        <w:jc w:val="left"/>
        <w:rPr>
          <w:rFonts w:ascii="宋体" w:eastAsia="宋体" w:hAnsi="宋体" w:cs="Times New Roman"/>
          <w:szCs w:val="21"/>
        </w:rPr>
      </w:pPr>
      <w:r w:rsidRPr="001436E6">
        <w:rPr>
          <w:rFonts w:ascii="宋体" w:eastAsia="宋体" w:hAnsi="宋体" w:cs="Times New Roman" w:hint="eastAsia"/>
          <w:szCs w:val="21"/>
        </w:rPr>
        <w:t>2、数据库成果。包括定海区永久基本农田更新成果、定海区永久基本农田储备区数据库。</w:t>
      </w:r>
    </w:p>
    <w:p w:rsidR="001436E6" w:rsidRPr="001436E6" w:rsidRDefault="001436E6" w:rsidP="001436E6">
      <w:pPr>
        <w:spacing w:line="336" w:lineRule="auto"/>
        <w:ind w:firstLine="420"/>
        <w:jc w:val="left"/>
        <w:rPr>
          <w:rFonts w:ascii="宋体" w:eastAsia="宋体" w:hAnsi="宋体" w:cs="Times New Roman"/>
          <w:szCs w:val="21"/>
        </w:rPr>
      </w:pPr>
      <w:r w:rsidRPr="001436E6">
        <w:rPr>
          <w:rFonts w:ascii="宋体" w:eastAsia="宋体" w:hAnsi="宋体" w:cs="Times New Roman" w:hint="eastAsia"/>
          <w:szCs w:val="21"/>
        </w:rPr>
        <w:t>3、其他数据。国土调查云工作平台关于定海区永久基本农田核实整改补划及划定永久基本农田储备区并调整建立永农数据库划定实地核查的相关附件数据，以及自然资源部、省自然资源厅及市自然资源局要求的其他数据。</w:t>
      </w:r>
    </w:p>
    <w:p w:rsidR="001436E6" w:rsidRPr="001436E6" w:rsidRDefault="001436E6" w:rsidP="001436E6">
      <w:pPr>
        <w:spacing w:line="336" w:lineRule="auto"/>
        <w:rPr>
          <w:rFonts w:ascii="Times New Roman" w:eastAsia="宋体" w:hAnsi="Times New Roman" w:cs="Times New Roman"/>
          <w:szCs w:val="21"/>
        </w:rPr>
      </w:pPr>
    </w:p>
    <w:p w:rsidR="001436E6" w:rsidRPr="001436E6" w:rsidRDefault="001436E6" w:rsidP="001436E6">
      <w:pPr>
        <w:spacing w:line="336" w:lineRule="auto"/>
        <w:rPr>
          <w:rFonts w:ascii="Times New Roman" w:eastAsia="宋体" w:hAnsi="Times New Roman" w:cs="Times New Roman"/>
          <w:b/>
          <w:sz w:val="24"/>
          <w:szCs w:val="24"/>
        </w:rPr>
      </w:pPr>
      <w:r w:rsidRPr="001436E6">
        <w:rPr>
          <w:rFonts w:ascii="Times New Roman" w:eastAsia="宋体" w:hAnsi="Times New Roman" w:cs="Times New Roman" w:hint="eastAsia"/>
          <w:b/>
          <w:sz w:val="24"/>
          <w:szCs w:val="24"/>
        </w:rPr>
        <w:t>五、实施要求</w:t>
      </w:r>
    </w:p>
    <w:p w:rsidR="001436E6" w:rsidRPr="001436E6" w:rsidRDefault="001436E6" w:rsidP="001436E6">
      <w:pPr>
        <w:snapToGrid w:val="0"/>
        <w:spacing w:line="336" w:lineRule="auto"/>
        <w:ind w:left="420"/>
        <w:rPr>
          <w:rFonts w:ascii="宋体" w:eastAsia="宋体" w:hAnsi="宋体" w:cs="Times New Roman"/>
          <w:kern w:val="0"/>
          <w:szCs w:val="21"/>
        </w:rPr>
      </w:pPr>
      <w:r w:rsidRPr="001436E6">
        <w:rPr>
          <w:rFonts w:ascii="宋体" w:eastAsia="宋体" w:hAnsi="宋体" w:cs="Times New Roman" w:hint="eastAsia"/>
          <w:kern w:val="0"/>
          <w:szCs w:val="21"/>
        </w:rPr>
        <w:t>5.1 数据成果汇交时间必须按照自然资源部与浙江省自然资源厅统一部署的时间节点。</w:t>
      </w:r>
    </w:p>
    <w:p w:rsidR="001436E6" w:rsidRPr="001436E6" w:rsidRDefault="001436E6" w:rsidP="001436E6">
      <w:pPr>
        <w:spacing w:line="336" w:lineRule="auto"/>
        <w:ind w:firstLineChars="200" w:firstLine="420"/>
        <w:rPr>
          <w:rFonts w:ascii="宋体" w:eastAsia="宋体" w:hAnsi="宋体" w:cs="Times New Roman"/>
          <w:szCs w:val="21"/>
        </w:rPr>
      </w:pPr>
      <w:r w:rsidRPr="001436E6">
        <w:rPr>
          <w:rFonts w:ascii="宋体" w:eastAsia="宋体" w:hAnsi="宋体" w:cs="Times New Roman" w:hint="eastAsia"/>
          <w:szCs w:val="21"/>
        </w:rPr>
        <w:t>5.2 为保证数据的科学性、规范性和正确性，项目在进行技术设计时需要严格遵照自然资源部、浙江省自然资源厅的相关技术标准和规范。若国家、省、市有关数据标准有变动的，以变动后的标准为准。</w:t>
      </w:r>
    </w:p>
    <w:p w:rsidR="001436E6" w:rsidRPr="001436E6" w:rsidRDefault="001436E6" w:rsidP="001436E6">
      <w:pPr>
        <w:spacing w:line="336" w:lineRule="auto"/>
        <w:ind w:firstLineChars="200" w:firstLine="420"/>
        <w:rPr>
          <w:rFonts w:ascii="宋体" w:eastAsia="宋体" w:hAnsi="宋体" w:cs="Times New Roman"/>
          <w:szCs w:val="21"/>
        </w:rPr>
      </w:pPr>
      <w:r w:rsidRPr="001436E6">
        <w:rPr>
          <w:rFonts w:ascii="宋体" w:eastAsia="宋体" w:hAnsi="宋体" w:cs="Times New Roman" w:hint="eastAsia"/>
          <w:szCs w:val="21"/>
        </w:rPr>
        <w:t>5.</w:t>
      </w:r>
      <w:r w:rsidRPr="001436E6">
        <w:rPr>
          <w:rFonts w:ascii="宋体" w:eastAsia="宋体" w:hAnsi="宋体" w:cs="Times New Roman"/>
          <w:szCs w:val="21"/>
        </w:rPr>
        <w:t>3</w:t>
      </w:r>
      <w:r w:rsidRPr="001436E6">
        <w:rPr>
          <w:rFonts w:ascii="宋体" w:eastAsia="宋体" w:hAnsi="宋体" w:cs="Times New Roman" w:hint="eastAsia"/>
          <w:szCs w:val="21"/>
        </w:rPr>
        <w:t xml:space="preserve"> 项目建设开始前，中标单位应与采购单位签订安全保密协议，确保数据安全性和网络安全性，提高技术人员安全意识和个人素质。</w:t>
      </w:r>
    </w:p>
    <w:p w:rsidR="001436E6" w:rsidRPr="001436E6" w:rsidRDefault="001436E6" w:rsidP="001436E6">
      <w:pPr>
        <w:spacing w:line="336" w:lineRule="auto"/>
        <w:ind w:firstLineChars="200" w:firstLine="420"/>
        <w:rPr>
          <w:rFonts w:ascii="Times New Roman" w:eastAsia="宋体" w:hAnsi="Times New Roman" w:cs="Times New Roman"/>
          <w:szCs w:val="21"/>
        </w:rPr>
      </w:pPr>
      <w:r w:rsidRPr="001436E6">
        <w:rPr>
          <w:rFonts w:ascii="宋体" w:eastAsia="宋体" w:hAnsi="宋体" w:cs="Times New Roman" w:hint="eastAsia"/>
          <w:szCs w:val="21"/>
        </w:rPr>
        <w:t>5.</w:t>
      </w:r>
      <w:r w:rsidRPr="001436E6">
        <w:rPr>
          <w:rFonts w:ascii="宋体" w:eastAsia="宋体" w:hAnsi="宋体" w:cs="Times New Roman"/>
          <w:szCs w:val="21"/>
        </w:rPr>
        <w:t>4</w:t>
      </w:r>
      <w:r w:rsidRPr="001436E6">
        <w:rPr>
          <w:rFonts w:ascii="宋体" w:eastAsia="宋体" w:hAnsi="宋体" w:cs="Times New Roman" w:hint="eastAsia"/>
          <w:szCs w:val="21"/>
        </w:rPr>
        <w:t xml:space="preserve"> 对项目参与人员进行针对本项目相关的业务、技术培训，有步骤地对数据进行梳理、分析以及外业校核，保障数据的准确性和完整性，确保数据通过自然资源部审核。</w:t>
      </w:r>
    </w:p>
    <w:p w:rsidR="001436E6" w:rsidRPr="001436E6" w:rsidRDefault="001436E6" w:rsidP="001436E6">
      <w:pPr>
        <w:spacing w:line="336" w:lineRule="auto"/>
        <w:rPr>
          <w:rFonts w:ascii="Times New Roman" w:eastAsia="宋体" w:hAnsi="Times New Roman" w:cs="Times New Roman"/>
          <w:b/>
          <w:sz w:val="24"/>
          <w:szCs w:val="24"/>
        </w:rPr>
      </w:pPr>
    </w:p>
    <w:p w:rsidR="001436E6" w:rsidRPr="001436E6" w:rsidRDefault="001436E6" w:rsidP="001436E6">
      <w:pPr>
        <w:spacing w:line="336" w:lineRule="auto"/>
        <w:rPr>
          <w:rFonts w:ascii="Times New Roman" w:eastAsia="宋体" w:hAnsi="Times New Roman" w:cs="Times New Roman"/>
          <w:b/>
          <w:sz w:val="24"/>
          <w:szCs w:val="24"/>
        </w:rPr>
      </w:pPr>
      <w:r w:rsidRPr="001436E6">
        <w:rPr>
          <w:rFonts w:ascii="Times New Roman" w:eastAsia="宋体" w:hAnsi="Times New Roman" w:cs="Times New Roman" w:hint="eastAsia"/>
          <w:b/>
          <w:sz w:val="24"/>
          <w:szCs w:val="24"/>
        </w:rPr>
        <w:t>六、付款方式</w:t>
      </w:r>
    </w:p>
    <w:p w:rsidR="001436E6" w:rsidRPr="001436E6" w:rsidRDefault="001436E6" w:rsidP="001436E6">
      <w:pPr>
        <w:spacing w:line="336" w:lineRule="auto"/>
        <w:ind w:firstLineChars="200" w:firstLine="420"/>
        <w:rPr>
          <w:rFonts w:ascii="宋体" w:eastAsia="宋体" w:hAnsi="宋体" w:cs="Times New Roman"/>
          <w:szCs w:val="21"/>
        </w:rPr>
      </w:pPr>
      <w:r w:rsidRPr="001436E6">
        <w:rPr>
          <w:rFonts w:ascii="Times New Roman" w:eastAsia="宋体" w:hAnsi="Times New Roman" w:cs="Times New Roman" w:hint="eastAsia"/>
          <w:szCs w:val="28"/>
        </w:rPr>
        <w:t>1</w:t>
      </w:r>
      <w:r w:rsidRPr="001436E6">
        <w:rPr>
          <w:rFonts w:ascii="Times New Roman" w:eastAsia="宋体" w:hAnsi="Times New Roman" w:cs="Times New Roman" w:hint="eastAsia"/>
          <w:szCs w:val="28"/>
        </w:rPr>
        <w:t>）</w:t>
      </w:r>
      <w:r w:rsidRPr="001436E6">
        <w:rPr>
          <w:rFonts w:ascii="宋体" w:eastAsia="宋体" w:hAnsi="宋体" w:cs="宋体" w:hint="eastAsia"/>
          <w:color w:val="000000"/>
          <w:kern w:val="0"/>
          <w:sz w:val="20"/>
          <w:szCs w:val="20"/>
        </w:rPr>
        <w:t>合</w:t>
      </w:r>
      <w:r w:rsidRPr="001436E6">
        <w:rPr>
          <w:rFonts w:ascii="宋体" w:eastAsia="宋体" w:hAnsi="宋体" w:cs="Times New Roman" w:hint="eastAsia"/>
          <w:szCs w:val="21"/>
        </w:rPr>
        <w:t>同签定后，30 个工作日内由采购人向中标人支付30%的预付款；</w:t>
      </w:r>
    </w:p>
    <w:p w:rsidR="001436E6" w:rsidRPr="001436E6" w:rsidRDefault="001436E6" w:rsidP="001436E6">
      <w:pPr>
        <w:spacing w:line="336" w:lineRule="auto"/>
        <w:ind w:firstLineChars="200" w:firstLine="420"/>
        <w:rPr>
          <w:rFonts w:ascii="宋体" w:eastAsia="宋体" w:hAnsi="宋体" w:cs="Times New Roman"/>
          <w:szCs w:val="21"/>
        </w:rPr>
      </w:pPr>
      <w:r w:rsidRPr="001436E6">
        <w:rPr>
          <w:rFonts w:ascii="宋体" w:eastAsia="宋体" w:hAnsi="宋体" w:cs="Times New Roman" w:hint="eastAsia"/>
          <w:szCs w:val="21"/>
        </w:rPr>
        <w:t>2）完成上级下达阶段性工作任务，支付合同价款的 30%；</w:t>
      </w:r>
    </w:p>
    <w:p w:rsidR="001436E6" w:rsidRPr="001436E6" w:rsidRDefault="001436E6" w:rsidP="001436E6">
      <w:pPr>
        <w:spacing w:line="336" w:lineRule="auto"/>
        <w:ind w:firstLineChars="200" w:firstLine="420"/>
        <w:rPr>
          <w:rFonts w:ascii="宋体" w:eastAsia="宋体" w:hAnsi="宋体" w:cs="Times New Roman"/>
          <w:szCs w:val="21"/>
        </w:rPr>
      </w:pPr>
      <w:r w:rsidRPr="001436E6">
        <w:rPr>
          <w:rFonts w:ascii="宋体" w:eastAsia="宋体" w:hAnsi="宋体" w:cs="Times New Roman" w:hint="eastAsia"/>
          <w:szCs w:val="21"/>
        </w:rPr>
        <w:t xml:space="preserve">3）根据自然资源部下发的复核意见，完成永久基本农田整改补划方案修改完善、更新数 据库，按时上报定海区永久基本农田整改补划“二上”成果并通过自然资源部审核后，30 个工作日内付清全部余款。 </w:t>
      </w:r>
    </w:p>
    <w:p w:rsidR="001436E6" w:rsidRPr="001436E6" w:rsidRDefault="001436E6" w:rsidP="001436E6">
      <w:pPr>
        <w:widowControl/>
        <w:autoSpaceDE w:val="0"/>
        <w:autoSpaceDN w:val="0"/>
        <w:spacing w:line="336" w:lineRule="auto"/>
        <w:ind w:rightChars="-25" w:right="-53"/>
        <w:textAlignment w:val="bottom"/>
        <w:rPr>
          <w:rFonts w:ascii="宋体" w:eastAsia="宋体" w:hAnsi="宋体" w:cs="Times New Roman"/>
          <w:b/>
          <w:sz w:val="24"/>
        </w:rPr>
      </w:pPr>
    </w:p>
    <w:p w:rsidR="001436E6" w:rsidRPr="001436E6" w:rsidRDefault="001436E6" w:rsidP="001436E6">
      <w:pPr>
        <w:pageBreakBefore/>
        <w:snapToGrid w:val="0"/>
        <w:spacing w:beforeLines="50" w:before="120" w:line="360" w:lineRule="auto"/>
        <w:jc w:val="center"/>
        <w:outlineLvl w:val="0"/>
        <w:rPr>
          <w:rFonts w:ascii="黑体" w:eastAsia="黑体" w:hAnsi="宋体" w:cs="Times New Roman"/>
          <w:sz w:val="30"/>
        </w:rPr>
      </w:pPr>
      <w:r w:rsidRPr="001436E6">
        <w:rPr>
          <w:rFonts w:ascii="黑体" w:eastAsia="黑体" w:hAnsi="宋体" w:cs="Times New Roman" w:hint="eastAsia"/>
          <w:sz w:val="30"/>
        </w:rPr>
        <w:lastRenderedPageBreak/>
        <w:t>评标办法及评分标准</w:t>
      </w:r>
    </w:p>
    <w:p w:rsidR="001436E6" w:rsidRPr="001436E6" w:rsidRDefault="001436E6" w:rsidP="001436E6">
      <w:pPr>
        <w:snapToGrid w:val="0"/>
        <w:spacing w:beforeLines="50" w:before="120" w:line="336" w:lineRule="auto"/>
        <w:ind w:right="-87" w:firstLineChars="49" w:firstLine="118"/>
        <w:rPr>
          <w:rFonts w:ascii="宋体" w:eastAsia="宋体" w:hAnsi="宋体" w:cs="Times New Roman"/>
          <w:sz w:val="24"/>
        </w:rPr>
      </w:pPr>
      <w:r w:rsidRPr="001436E6">
        <w:rPr>
          <w:rFonts w:ascii="宋体" w:eastAsia="宋体" w:hAnsi="宋体" w:cs="Times New Roman" w:hint="eastAsia"/>
          <w:b/>
          <w:sz w:val="24"/>
        </w:rPr>
        <w:t xml:space="preserve">  综合评分法</w:t>
      </w:r>
    </w:p>
    <w:p w:rsidR="001436E6" w:rsidRPr="001436E6" w:rsidRDefault="001436E6" w:rsidP="001436E6">
      <w:pPr>
        <w:snapToGrid w:val="0"/>
        <w:spacing w:line="336" w:lineRule="auto"/>
        <w:ind w:right="-87" w:firstLineChars="196" w:firstLine="472"/>
        <w:rPr>
          <w:rFonts w:ascii="宋体" w:eastAsia="宋体" w:hAnsi="宋体" w:cs="Times New Roman"/>
          <w:b/>
          <w:sz w:val="24"/>
          <w:szCs w:val="24"/>
        </w:rPr>
      </w:pPr>
      <w:r w:rsidRPr="001436E6">
        <w:rPr>
          <w:rFonts w:ascii="宋体" w:eastAsia="宋体" w:hAnsi="Times New Roman" w:cs="Times New Roman" w:hint="eastAsia"/>
          <w:b/>
          <w:sz w:val="24"/>
          <w:szCs w:val="24"/>
        </w:rPr>
        <w:t>舟山市定海区永久基本农田核实整改和永久基本农田储备区划定工作项目</w:t>
      </w:r>
      <w:r w:rsidRPr="001436E6">
        <w:rPr>
          <w:rFonts w:ascii="Times New Roman" w:eastAsia="宋体" w:hAnsi="Times New Roman" w:cs="Times New Roman" w:hint="eastAsia"/>
          <w:b/>
          <w:sz w:val="24"/>
          <w:szCs w:val="24"/>
        </w:rPr>
        <w:t>评标办法</w:t>
      </w:r>
    </w:p>
    <w:p w:rsidR="001436E6" w:rsidRPr="001436E6" w:rsidRDefault="001436E6" w:rsidP="001436E6">
      <w:pPr>
        <w:snapToGrid w:val="0"/>
        <w:spacing w:line="336" w:lineRule="auto"/>
        <w:ind w:right="-87" w:firstLine="420"/>
        <w:rPr>
          <w:rFonts w:ascii="宋体" w:eastAsia="宋体" w:hAnsi="宋体" w:cs="Times New Roman"/>
        </w:rPr>
      </w:pPr>
      <w:r w:rsidRPr="001436E6">
        <w:rPr>
          <w:rFonts w:ascii="宋体" w:eastAsia="宋体" w:hAnsi="宋体" w:cs="Times New Roman" w:hint="eastAsia"/>
        </w:rPr>
        <w:t>为公正、公平、科学地选择中标人，根据《中华人民共和国政府采购法》等有关法律法规的规定，并结合本项目的实际，制定本办法。</w:t>
      </w:r>
    </w:p>
    <w:p w:rsidR="001436E6" w:rsidRPr="001436E6" w:rsidRDefault="001436E6" w:rsidP="001436E6">
      <w:pPr>
        <w:snapToGrid w:val="0"/>
        <w:spacing w:line="336" w:lineRule="auto"/>
        <w:ind w:right="-87" w:firstLineChars="200" w:firstLine="420"/>
        <w:rPr>
          <w:rFonts w:ascii="宋体" w:eastAsia="宋体" w:hAnsi="宋体" w:cs="Times New Roman"/>
          <w:szCs w:val="21"/>
        </w:rPr>
      </w:pPr>
      <w:r w:rsidRPr="001436E6">
        <w:rPr>
          <w:rFonts w:ascii="宋体" w:eastAsia="宋体" w:hAnsi="宋体" w:cs="Times New Roman" w:hint="eastAsia"/>
          <w:szCs w:val="21"/>
        </w:rPr>
        <w:t>本办法适用于</w:t>
      </w:r>
      <w:r w:rsidRPr="001436E6">
        <w:rPr>
          <w:rFonts w:ascii="Times New Roman" w:eastAsia="宋体" w:hAnsi="Times New Roman" w:cs="Times New Roman" w:hint="eastAsia"/>
          <w:szCs w:val="21"/>
        </w:rPr>
        <w:t>舟山市定海区永久基本农田核实整改和永久基本农田储备区划定工作项目</w:t>
      </w:r>
      <w:r w:rsidRPr="001436E6">
        <w:rPr>
          <w:rFonts w:ascii="宋体" w:eastAsia="宋体" w:hAnsi="宋体" w:cs="Times New Roman" w:hint="eastAsia"/>
          <w:szCs w:val="21"/>
        </w:rPr>
        <w:t>的评标。</w:t>
      </w:r>
    </w:p>
    <w:p w:rsidR="001436E6" w:rsidRPr="001436E6" w:rsidRDefault="001436E6" w:rsidP="001436E6">
      <w:pPr>
        <w:snapToGrid w:val="0"/>
        <w:spacing w:line="336" w:lineRule="auto"/>
        <w:ind w:leftChars="114" w:left="756" w:right="-87" w:hangingChars="245" w:hanging="517"/>
        <w:rPr>
          <w:rFonts w:ascii="宋体" w:eastAsia="宋体" w:hAnsi="宋体" w:cs="Times New Roman"/>
        </w:rPr>
      </w:pPr>
      <w:r w:rsidRPr="001436E6">
        <w:rPr>
          <w:rFonts w:ascii="宋体" w:eastAsia="宋体" w:hAnsi="宋体" w:cs="Times New Roman" w:hint="eastAsia"/>
          <w:b/>
        </w:rPr>
        <w:t>中标依据：</w:t>
      </w:r>
      <w:r w:rsidRPr="001436E6">
        <w:rPr>
          <w:rFonts w:ascii="宋体" w:eastAsia="宋体" w:hAnsi="宋体" w:cs="Times New Roman" w:hint="eastAsia"/>
        </w:rPr>
        <w:t>在不高于</w:t>
      </w:r>
      <w:r w:rsidRPr="001436E6">
        <w:rPr>
          <w:rFonts w:ascii="宋体" w:eastAsia="宋体" w:hAnsi="宋体" w:cs="Times New Roman" w:hint="eastAsia"/>
          <w:u w:val="single"/>
        </w:rPr>
        <w:t>最高限价</w:t>
      </w:r>
      <w:r w:rsidRPr="001436E6">
        <w:rPr>
          <w:rFonts w:ascii="宋体" w:eastAsia="宋体" w:hAnsi="宋体" w:cs="Times New Roman" w:hint="eastAsia"/>
        </w:rPr>
        <w:t>的前提下，</w:t>
      </w:r>
      <w:r w:rsidRPr="001436E6">
        <w:rPr>
          <w:rFonts w:ascii="宋体" w:eastAsia="宋体" w:hAnsi="宋体" w:cs="Times New Roman" w:hint="eastAsia"/>
          <w:u w:val="single"/>
        </w:rPr>
        <w:t>综合评估分</w:t>
      </w:r>
      <w:r w:rsidRPr="001436E6">
        <w:rPr>
          <w:rFonts w:ascii="宋体" w:eastAsia="宋体" w:hAnsi="宋体" w:cs="Times New Roman" w:hint="eastAsia"/>
        </w:rPr>
        <w:t xml:space="preserve">最高者为中标候选人。   </w:t>
      </w:r>
    </w:p>
    <w:p w:rsidR="001436E6" w:rsidRPr="001436E6" w:rsidRDefault="001436E6" w:rsidP="001436E6">
      <w:pPr>
        <w:snapToGrid w:val="0"/>
        <w:spacing w:line="336" w:lineRule="auto"/>
        <w:ind w:leftChars="114" w:left="756" w:right="-87" w:hangingChars="245" w:hanging="517"/>
        <w:rPr>
          <w:rFonts w:ascii="宋体" w:eastAsia="宋体" w:hAnsi="宋体" w:cs="Times New Roman"/>
          <w:b/>
          <w:u w:val="single"/>
        </w:rPr>
      </w:pPr>
      <w:r w:rsidRPr="001436E6">
        <w:rPr>
          <w:rFonts w:ascii="宋体" w:eastAsia="宋体" w:hAnsi="宋体" w:cs="Times New Roman" w:hint="eastAsia"/>
          <w:b/>
          <w:u w:val="single"/>
        </w:rPr>
        <w:t xml:space="preserve"> 最高限价：指预算金额。</w:t>
      </w:r>
    </w:p>
    <w:p w:rsidR="001436E6" w:rsidRPr="001436E6" w:rsidRDefault="001436E6" w:rsidP="001436E6">
      <w:pPr>
        <w:snapToGrid w:val="0"/>
        <w:spacing w:line="336" w:lineRule="auto"/>
        <w:ind w:right="-87" w:firstLineChars="245" w:firstLine="517"/>
        <w:rPr>
          <w:rFonts w:ascii="宋体" w:eastAsia="宋体" w:hAnsi="宋体" w:cs="Times New Roman"/>
          <w:b/>
        </w:rPr>
      </w:pPr>
      <w:r w:rsidRPr="001436E6">
        <w:rPr>
          <w:rFonts w:ascii="宋体" w:eastAsia="宋体" w:hAnsi="宋体" w:cs="Times New Roman" w:hint="eastAsia"/>
          <w:b/>
        </w:rPr>
        <w:t>扶持政策说明：</w:t>
      </w:r>
    </w:p>
    <w:p w:rsidR="001436E6" w:rsidRPr="001436E6" w:rsidRDefault="001436E6" w:rsidP="001436E6">
      <w:pPr>
        <w:snapToGrid w:val="0"/>
        <w:spacing w:line="336" w:lineRule="auto"/>
        <w:ind w:right="-87" w:firstLineChars="245" w:firstLine="514"/>
        <w:rPr>
          <w:rFonts w:ascii="宋体" w:eastAsia="宋体" w:hAnsi="宋体" w:cs="Times New Roman"/>
        </w:rPr>
      </w:pPr>
      <w:r w:rsidRPr="001436E6">
        <w:rPr>
          <w:rFonts w:ascii="宋体" w:eastAsia="宋体" w:hAnsi="宋体" w:cs="Times New Roman" w:hint="eastAsia"/>
        </w:rPr>
        <w:t>根据财政部、工业和信息化部制定的《政府采购促进中小企业发展暂行办法》和转发财政部 工业和信息化部关于印发《政府采购促进中小企业发展暂行办法》的通知（浙财采监[2012]11号），对小型或微型企业的投标报价给予6%的扣除，并用扣除后的价格计算价格评分。</w:t>
      </w:r>
    </w:p>
    <w:p w:rsidR="001436E6" w:rsidRPr="001436E6" w:rsidRDefault="001436E6" w:rsidP="001436E6">
      <w:pPr>
        <w:snapToGrid w:val="0"/>
        <w:spacing w:line="336" w:lineRule="auto"/>
        <w:ind w:right="-87" w:firstLineChars="245" w:firstLine="514"/>
        <w:rPr>
          <w:rFonts w:ascii="宋体" w:eastAsia="宋体" w:hAnsi="宋体" w:cs="Times New Roman"/>
        </w:rPr>
      </w:pPr>
      <w:r w:rsidRPr="001436E6">
        <w:rPr>
          <w:rFonts w:ascii="宋体" w:eastAsia="宋体" w:hAnsi="宋体" w:cs="Times New Roman" w:hint="eastAsia"/>
        </w:rPr>
        <w:t>符合以下要求的投标人被认定为小型、微型企业：</w:t>
      </w:r>
    </w:p>
    <w:p w:rsidR="001436E6" w:rsidRPr="001436E6" w:rsidRDefault="001436E6" w:rsidP="001436E6">
      <w:pPr>
        <w:snapToGrid w:val="0"/>
        <w:spacing w:line="336" w:lineRule="auto"/>
        <w:ind w:right="-87" w:firstLineChars="245" w:firstLine="514"/>
        <w:rPr>
          <w:rFonts w:ascii="宋体" w:eastAsia="宋体" w:hAnsi="宋体" w:cs="Times New Roman"/>
        </w:rPr>
      </w:pPr>
      <w:r w:rsidRPr="001436E6">
        <w:rPr>
          <w:rFonts w:ascii="宋体" w:eastAsia="宋体" w:hAnsi="宋体" w:cs="Times New Roman" w:hint="eastAsia"/>
        </w:rPr>
        <w:t>1）投标人按照《关于印发中小企业划型标准规定的通知》（工信部联企业〔2011〕300号）的所属行业规定为小型、微型企业【注：按《关于印发中小企业划型标准规定的通知》规定提供《中小企业声明函》及其相关的充分的证明材料】；</w:t>
      </w:r>
    </w:p>
    <w:p w:rsidR="001436E6" w:rsidRPr="001436E6" w:rsidRDefault="001436E6" w:rsidP="001436E6">
      <w:pPr>
        <w:snapToGrid w:val="0"/>
        <w:spacing w:line="336" w:lineRule="auto"/>
        <w:ind w:right="-87" w:firstLineChars="245" w:firstLine="514"/>
        <w:rPr>
          <w:rFonts w:ascii="宋体" w:eastAsia="宋体" w:hAnsi="宋体" w:cs="Times New Roman"/>
        </w:rPr>
      </w:pPr>
      <w:r w:rsidRPr="001436E6">
        <w:rPr>
          <w:rFonts w:ascii="宋体" w:eastAsia="宋体" w:hAnsi="宋体" w:cs="Times New Roman" w:hint="eastAsia"/>
        </w:rPr>
        <w:t>2）监狱企业参加投标【提供《监狱企业声明函》及其相关的充分的证明材料】，视为小型、微型企业，享受小微企业政策扶持。</w:t>
      </w:r>
    </w:p>
    <w:p w:rsidR="001436E6" w:rsidRPr="001436E6" w:rsidRDefault="001436E6" w:rsidP="001436E6">
      <w:pPr>
        <w:snapToGrid w:val="0"/>
        <w:spacing w:line="336" w:lineRule="auto"/>
        <w:ind w:right="-87" w:firstLineChars="245" w:firstLine="514"/>
        <w:rPr>
          <w:rFonts w:ascii="宋体" w:eastAsia="宋体" w:hAnsi="宋体" w:cs="Times New Roman"/>
        </w:rPr>
      </w:pPr>
      <w:r w:rsidRPr="001436E6">
        <w:rPr>
          <w:rFonts w:ascii="宋体" w:eastAsia="宋体" w:hAnsi="宋体" w:cs="Times New Roman" w:hint="eastAsia"/>
        </w:rPr>
        <w:t>3）残疾人福利性单位参加投标【提供《残疾人福利性单位声明函》】，视为小型、微型企业，享受小微企业政策扶持。</w:t>
      </w:r>
    </w:p>
    <w:p w:rsidR="001436E6" w:rsidRPr="001436E6" w:rsidRDefault="001436E6" w:rsidP="001436E6">
      <w:pPr>
        <w:snapToGrid w:val="0"/>
        <w:spacing w:line="336" w:lineRule="auto"/>
        <w:ind w:right="-87" w:firstLineChars="245" w:firstLine="517"/>
        <w:rPr>
          <w:rFonts w:ascii="宋体" w:eastAsia="宋体" w:hAnsi="宋体" w:cs="Times New Roman"/>
          <w:b/>
        </w:rPr>
      </w:pPr>
      <w:r w:rsidRPr="001436E6">
        <w:rPr>
          <w:rFonts w:ascii="宋体" w:eastAsia="宋体" w:hAnsi="宋体" w:cs="Times New Roman" w:hint="eastAsia"/>
          <w:b/>
        </w:rPr>
        <w:t>报价的计分方法</w:t>
      </w:r>
    </w:p>
    <w:p w:rsidR="001436E6" w:rsidRPr="001436E6" w:rsidRDefault="001436E6" w:rsidP="001436E6">
      <w:pPr>
        <w:autoSpaceDE w:val="0"/>
        <w:autoSpaceDN w:val="0"/>
        <w:adjustRightInd w:val="0"/>
        <w:snapToGrid w:val="0"/>
        <w:spacing w:line="336" w:lineRule="auto"/>
        <w:ind w:right="-87" w:firstLineChars="196" w:firstLine="412"/>
        <w:rPr>
          <w:rFonts w:ascii="宋体" w:eastAsia="宋体" w:hAnsi="宋体" w:cs="Times New Roman"/>
          <w:lang w:val="zh-CN"/>
        </w:rPr>
      </w:pPr>
      <w:r w:rsidRPr="001436E6">
        <w:rPr>
          <w:rFonts w:ascii="宋体" w:eastAsia="宋体" w:hAnsi="宋体" w:cs="Times New Roman" w:hint="eastAsia"/>
          <w:lang w:val="zh-CN"/>
        </w:rPr>
        <w:t>满足投标文件要求且投标价格最低的投标报价为评标基准价，其价格分为满分，其他投标人的价格分按下列公式计算：</w:t>
      </w:r>
    </w:p>
    <w:p w:rsidR="001436E6" w:rsidRPr="001436E6" w:rsidRDefault="001436E6" w:rsidP="001436E6">
      <w:pPr>
        <w:autoSpaceDE w:val="0"/>
        <w:autoSpaceDN w:val="0"/>
        <w:adjustRightInd w:val="0"/>
        <w:snapToGrid w:val="0"/>
        <w:spacing w:line="336" w:lineRule="auto"/>
        <w:ind w:right="-87" w:firstLineChars="262" w:firstLine="550"/>
        <w:rPr>
          <w:rFonts w:ascii="宋体" w:eastAsia="宋体" w:hAnsi="宋体" w:cs="Times New Roman"/>
          <w:lang w:val="zh-CN"/>
        </w:rPr>
      </w:pPr>
      <w:r w:rsidRPr="001436E6">
        <w:rPr>
          <w:rFonts w:ascii="宋体" w:eastAsia="宋体" w:hAnsi="宋体" w:cs="Times New Roman" w:hint="eastAsia"/>
          <w:lang w:val="zh-CN"/>
        </w:rPr>
        <w:t xml:space="preserve">价格得分＝（评标基准价/投标报价）×价格权重×100, </w:t>
      </w:r>
    </w:p>
    <w:tbl>
      <w:tblPr>
        <w:tblW w:w="774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0"/>
        <w:gridCol w:w="2700"/>
      </w:tblGrid>
      <w:tr w:rsidR="001436E6" w:rsidRPr="001436E6" w:rsidTr="00D42D23">
        <w:trPr>
          <w:trHeight w:val="457"/>
        </w:trPr>
        <w:tc>
          <w:tcPr>
            <w:tcW w:w="5040" w:type="dxa"/>
            <w:tcBorders>
              <w:top w:val="single" w:sz="4" w:space="0" w:color="auto"/>
              <w:left w:val="single" w:sz="4" w:space="0" w:color="auto"/>
              <w:bottom w:val="single" w:sz="4" w:space="0" w:color="auto"/>
              <w:right w:val="single" w:sz="4" w:space="0" w:color="auto"/>
            </w:tcBorders>
            <w:vAlign w:val="center"/>
          </w:tcPr>
          <w:p w:rsidR="001436E6" w:rsidRPr="001436E6" w:rsidRDefault="001436E6" w:rsidP="001436E6">
            <w:pPr>
              <w:spacing w:line="336" w:lineRule="auto"/>
              <w:ind w:right="-341"/>
              <w:jc w:val="center"/>
              <w:rPr>
                <w:rFonts w:ascii="宋体" w:eastAsia="宋体" w:hAnsi="宋体" w:cs="Times New Roman"/>
              </w:rPr>
            </w:pPr>
            <w:r w:rsidRPr="001436E6">
              <w:rPr>
                <w:rFonts w:ascii="宋体" w:eastAsia="宋体" w:hAnsi="宋体" w:cs="Times New Roman" w:hint="eastAsia"/>
                <w:lang w:val="zh-CN"/>
              </w:rPr>
              <w:t>评价指标和各评价权重指标：</w:t>
            </w:r>
            <w:r w:rsidRPr="001436E6">
              <w:rPr>
                <w:rFonts w:ascii="宋体" w:eastAsia="宋体" w:hAnsi="宋体" w:cs="Times New Roman" w:hint="eastAsia"/>
              </w:rPr>
              <w:t>评标指标</w:t>
            </w:r>
          </w:p>
        </w:tc>
        <w:tc>
          <w:tcPr>
            <w:tcW w:w="2700" w:type="dxa"/>
            <w:tcBorders>
              <w:top w:val="single" w:sz="4" w:space="0" w:color="auto"/>
              <w:left w:val="single" w:sz="4" w:space="0" w:color="auto"/>
              <w:bottom w:val="single" w:sz="4" w:space="0" w:color="auto"/>
              <w:right w:val="single" w:sz="4" w:space="0" w:color="auto"/>
            </w:tcBorders>
            <w:vAlign w:val="center"/>
          </w:tcPr>
          <w:p w:rsidR="001436E6" w:rsidRPr="001436E6" w:rsidRDefault="001436E6" w:rsidP="001436E6">
            <w:pPr>
              <w:spacing w:line="336" w:lineRule="auto"/>
              <w:ind w:right="-341"/>
              <w:jc w:val="center"/>
              <w:rPr>
                <w:rFonts w:ascii="宋体" w:eastAsia="宋体" w:hAnsi="宋体" w:cs="Times New Roman"/>
              </w:rPr>
            </w:pPr>
            <w:r w:rsidRPr="001436E6">
              <w:rPr>
                <w:rFonts w:ascii="宋体" w:eastAsia="宋体" w:hAnsi="宋体" w:cs="Times New Roman" w:hint="eastAsia"/>
              </w:rPr>
              <w:t>权重（％）</w:t>
            </w:r>
          </w:p>
        </w:tc>
      </w:tr>
      <w:tr w:rsidR="001436E6" w:rsidRPr="001436E6" w:rsidTr="00D42D23">
        <w:trPr>
          <w:cantSplit/>
          <w:trHeight w:val="345"/>
        </w:trPr>
        <w:tc>
          <w:tcPr>
            <w:tcW w:w="5040" w:type="dxa"/>
            <w:tcBorders>
              <w:top w:val="single" w:sz="4" w:space="0" w:color="auto"/>
              <w:left w:val="single" w:sz="4" w:space="0" w:color="auto"/>
              <w:right w:val="single" w:sz="4" w:space="0" w:color="auto"/>
            </w:tcBorders>
            <w:vAlign w:val="center"/>
          </w:tcPr>
          <w:p w:rsidR="001436E6" w:rsidRPr="001436E6" w:rsidRDefault="001436E6" w:rsidP="001436E6">
            <w:pPr>
              <w:spacing w:line="336" w:lineRule="auto"/>
              <w:ind w:right="-341"/>
              <w:jc w:val="center"/>
              <w:rPr>
                <w:rFonts w:ascii="宋体" w:eastAsia="宋体" w:hAnsi="宋体" w:cs="Times New Roman"/>
              </w:rPr>
            </w:pPr>
            <w:r w:rsidRPr="001436E6">
              <w:rPr>
                <w:rFonts w:ascii="宋体" w:eastAsia="宋体" w:hAnsi="宋体" w:cs="Times New Roman" w:hint="eastAsia"/>
              </w:rPr>
              <w:t>商务、技术部分</w:t>
            </w:r>
          </w:p>
        </w:tc>
        <w:tc>
          <w:tcPr>
            <w:tcW w:w="2700" w:type="dxa"/>
            <w:tcBorders>
              <w:top w:val="single" w:sz="4" w:space="0" w:color="auto"/>
              <w:left w:val="single" w:sz="4" w:space="0" w:color="auto"/>
              <w:right w:val="single" w:sz="4" w:space="0" w:color="auto"/>
            </w:tcBorders>
            <w:vAlign w:val="center"/>
          </w:tcPr>
          <w:p w:rsidR="001436E6" w:rsidRPr="001436E6" w:rsidRDefault="001436E6" w:rsidP="001436E6">
            <w:pPr>
              <w:spacing w:line="336" w:lineRule="auto"/>
              <w:ind w:right="-341"/>
              <w:jc w:val="center"/>
              <w:rPr>
                <w:rFonts w:ascii="宋体" w:eastAsia="宋体" w:hAnsi="宋体" w:cs="Times New Roman"/>
              </w:rPr>
            </w:pPr>
            <w:r w:rsidRPr="001436E6">
              <w:rPr>
                <w:rFonts w:ascii="宋体" w:eastAsia="宋体" w:hAnsi="宋体" w:cs="Times New Roman" w:hint="eastAsia"/>
              </w:rPr>
              <w:t>80</w:t>
            </w:r>
          </w:p>
        </w:tc>
      </w:tr>
      <w:tr w:rsidR="001436E6" w:rsidRPr="001436E6" w:rsidTr="00D42D23">
        <w:trPr>
          <w:trHeight w:val="289"/>
        </w:trPr>
        <w:tc>
          <w:tcPr>
            <w:tcW w:w="5040" w:type="dxa"/>
            <w:tcBorders>
              <w:top w:val="single" w:sz="4" w:space="0" w:color="auto"/>
              <w:left w:val="single" w:sz="4" w:space="0" w:color="auto"/>
              <w:bottom w:val="single" w:sz="4" w:space="0" w:color="auto"/>
              <w:right w:val="single" w:sz="4" w:space="0" w:color="auto"/>
            </w:tcBorders>
            <w:vAlign w:val="center"/>
          </w:tcPr>
          <w:p w:rsidR="001436E6" w:rsidRPr="001436E6" w:rsidRDefault="001436E6" w:rsidP="001436E6">
            <w:pPr>
              <w:spacing w:line="336" w:lineRule="auto"/>
              <w:ind w:right="-341"/>
              <w:jc w:val="center"/>
              <w:rPr>
                <w:rFonts w:ascii="宋体" w:eastAsia="宋体" w:hAnsi="宋体" w:cs="Times New Roman"/>
              </w:rPr>
            </w:pPr>
            <w:r w:rsidRPr="001436E6">
              <w:rPr>
                <w:rFonts w:ascii="宋体" w:eastAsia="宋体" w:hAnsi="宋体" w:cs="Times New Roman" w:hint="eastAsia"/>
              </w:rPr>
              <w:t>投标报价</w:t>
            </w:r>
          </w:p>
        </w:tc>
        <w:tc>
          <w:tcPr>
            <w:tcW w:w="2700" w:type="dxa"/>
            <w:tcBorders>
              <w:top w:val="single" w:sz="4" w:space="0" w:color="auto"/>
              <w:left w:val="single" w:sz="4" w:space="0" w:color="auto"/>
              <w:bottom w:val="single" w:sz="4" w:space="0" w:color="auto"/>
              <w:right w:val="single" w:sz="4" w:space="0" w:color="auto"/>
            </w:tcBorders>
            <w:vAlign w:val="center"/>
          </w:tcPr>
          <w:p w:rsidR="001436E6" w:rsidRPr="001436E6" w:rsidRDefault="001436E6" w:rsidP="001436E6">
            <w:pPr>
              <w:spacing w:line="336" w:lineRule="auto"/>
              <w:ind w:right="-341"/>
              <w:jc w:val="center"/>
              <w:rPr>
                <w:rFonts w:ascii="宋体" w:eastAsia="宋体" w:hAnsi="宋体" w:cs="Times New Roman"/>
              </w:rPr>
            </w:pPr>
            <w:r w:rsidRPr="001436E6">
              <w:rPr>
                <w:rFonts w:ascii="宋体" w:eastAsia="宋体" w:hAnsi="宋体" w:cs="Times New Roman" w:hint="eastAsia"/>
              </w:rPr>
              <w:t>20</w:t>
            </w:r>
          </w:p>
        </w:tc>
      </w:tr>
      <w:tr w:rsidR="001436E6" w:rsidRPr="001436E6" w:rsidTr="00D42D23">
        <w:trPr>
          <w:trHeight w:val="309"/>
        </w:trPr>
        <w:tc>
          <w:tcPr>
            <w:tcW w:w="5040" w:type="dxa"/>
            <w:tcBorders>
              <w:top w:val="single" w:sz="4" w:space="0" w:color="auto"/>
              <w:left w:val="single" w:sz="4" w:space="0" w:color="auto"/>
              <w:bottom w:val="single" w:sz="4" w:space="0" w:color="auto"/>
              <w:right w:val="single" w:sz="4" w:space="0" w:color="auto"/>
            </w:tcBorders>
            <w:vAlign w:val="center"/>
          </w:tcPr>
          <w:p w:rsidR="001436E6" w:rsidRPr="001436E6" w:rsidRDefault="001436E6" w:rsidP="001436E6">
            <w:pPr>
              <w:spacing w:line="336" w:lineRule="auto"/>
              <w:ind w:right="-341"/>
              <w:jc w:val="center"/>
              <w:rPr>
                <w:rFonts w:ascii="宋体" w:eastAsia="宋体" w:hAnsi="宋体" w:cs="Times New Roman"/>
              </w:rPr>
            </w:pPr>
            <w:r w:rsidRPr="001436E6">
              <w:rPr>
                <w:rFonts w:ascii="宋体" w:eastAsia="宋体" w:hAnsi="宋体" w:cs="Times New Roman" w:hint="eastAsia"/>
              </w:rPr>
              <w:t>合计</w:t>
            </w:r>
          </w:p>
        </w:tc>
        <w:tc>
          <w:tcPr>
            <w:tcW w:w="2700" w:type="dxa"/>
            <w:tcBorders>
              <w:top w:val="single" w:sz="4" w:space="0" w:color="auto"/>
              <w:left w:val="single" w:sz="4" w:space="0" w:color="auto"/>
              <w:bottom w:val="single" w:sz="4" w:space="0" w:color="auto"/>
              <w:right w:val="single" w:sz="4" w:space="0" w:color="auto"/>
            </w:tcBorders>
            <w:vAlign w:val="center"/>
          </w:tcPr>
          <w:p w:rsidR="001436E6" w:rsidRPr="001436E6" w:rsidRDefault="001436E6" w:rsidP="001436E6">
            <w:pPr>
              <w:spacing w:line="336" w:lineRule="auto"/>
              <w:ind w:right="-341"/>
              <w:jc w:val="center"/>
              <w:rPr>
                <w:rFonts w:ascii="宋体" w:eastAsia="宋体" w:hAnsi="宋体" w:cs="Times New Roman"/>
              </w:rPr>
            </w:pPr>
            <w:r w:rsidRPr="001436E6">
              <w:rPr>
                <w:rFonts w:ascii="宋体" w:eastAsia="宋体" w:hAnsi="宋体" w:cs="Times New Roman" w:hint="eastAsia"/>
              </w:rPr>
              <w:t>100</w:t>
            </w:r>
          </w:p>
        </w:tc>
      </w:tr>
    </w:tbl>
    <w:p w:rsidR="001436E6" w:rsidRPr="001436E6" w:rsidRDefault="001436E6" w:rsidP="001436E6">
      <w:pPr>
        <w:autoSpaceDE w:val="0"/>
        <w:autoSpaceDN w:val="0"/>
        <w:adjustRightInd w:val="0"/>
        <w:spacing w:line="336" w:lineRule="auto"/>
        <w:ind w:right="-341" w:firstLineChars="202" w:firstLine="424"/>
        <w:rPr>
          <w:rFonts w:ascii="宋体" w:eastAsia="宋体" w:hAnsi="宋体" w:cs="Times New Roman"/>
        </w:rPr>
      </w:pPr>
      <w:r w:rsidRPr="001436E6">
        <w:rPr>
          <w:rFonts w:ascii="宋体" w:eastAsia="宋体" w:hAnsi="宋体" w:cs="Times New Roman" w:hint="eastAsia"/>
        </w:rPr>
        <w:t>综合评估分=商务技术得分＋价格得分(评分过程中采用四舍五入法，并保留小数2位)</w:t>
      </w:r>
    </w:p>
    <w:p w:rsidR="001436E6" w:rsidRPr="001436E6" w:rsidRDefault="001436E6" w:rsidP="001436E6">
      <w:pPr>
        <w:autoSpaceDE w:val="0"/>
        <w:autoSpaceDN w:val="0"/>
        <w:adjustRightInd w:val="0"/>
        <w:spacing w:line="336" w:lineRule="auto"/>
        <w:ind w:right="-341" w:firstLineChars="202" w:firstLine="424"/>
        <w:rPr>
          <w:rFonts w:ascii="宋体" w:eastAsia="宋体" w:hAnsi="宋体" w:cs="Times New Roman"/>
        </w:rPr>
      </w:pPr>
      <w:r w:rsidRPr="001436E6">
        <w:rPr>
          <w:rFonts w:ascii="宋体" w:eastAsia="宋体" w:hAnsi="宋体" w:cs="Times New Roman" w:hint="eastAsia"/>
        </w:rPr>
        <w:t>将综合评估分从高到低排序，得出参投标人名次。得分相同时，按投标报价由低到高顺序排列，得分且投标报价相同的，按技术指标优劣顺序排列</w:t>
      </w:r>
    </w:p>
    <w:p w:rsidR="001436E6" w:rsidRPr="001436E6" w:rsidRDefault="001436E6" w:rsidP="001436E6">
      <w:pPr>
        <w:tabs>
          <w:tab w:val="left" w:pos="1620"/>
        </w:tabs>
        <w:spacing w:line="336" w:lineRule="auto"/>
        <w:ind w:leftChars="228" w:left="1111" w:right="-341" w:hangingChars="300" w:hanging="632"/>
        <w:rPr>
          <w:rFonts w:ascii="宋体" w:eastAsia="宋体" w:hAnsi="宋体" w:cs="Times New Roman"/>
          <w:b/>
        </w:rPr>
      </w:pPr>
      <w:r w:rsidRPr="001436E6">
        <w:rPr>
          <w:rFonts w:ascii="宋体" w:eastAsia="宋体" w:hAnsi="宋体" w:cs="Times New Roman" w:hint="eastAsia"/>
          <w:b/>
        </w:rPr>
        <w:t xml:space="preserve"> 候选中标商的选取</w:t>
      </w:r>
    </w:p>
    <w:p w:rsidR="001436E6" w:rsidRPr="001436E6" w:rsidRDefault="001436E6" w:rsidP="001436E6">
      <w:pPr>
        <w:spacing w:line="336" w:lineRule="auto"/>
        <w:ind w:right="-341" w:firstLineChars="250" w:firstLine="525"/>
        <w:rPr>
          <w:rFonts w:ascii="宋体" w:eastAsia="宋体" w:hAnsi="宋体" w:cs="Times New Roman"/>
          <w:b/>
          <w:sz w:val="28"/>
          <w:szCs w:val="28"/>
          <w:lang w:val="zh-CN"/>
        </w:rPr>
      </w:pPr>
      <w:r w:rsidRPr="001436E6">
        <w:rPr>
          <w:rFonts w:ascii="宋体" w:eastAsia="宋体" w:hAnsi="宋体" w:cs="Times New Roman" w:hint="eastAsia"/>
        </w:rPr>
        <w:t>按照综合评估分名次推荐候选中标人1名，备选中标人1名。</w:t>
      </w:r>
    </w:p>
    <w:p w:rsidR="001436E6" w:rsidRPr="001436E6" w:rsidRDefault="001436E6" w:rsidP="001436E6">
      <w:pPr>
        <w:autoSpaceDE w:val="0"/>
        <w:autoSpaceDN w:val="0"/>
        <w:adjustRightInd w:val="0"/>
        <w:ind w:right="-341"/>
        <w:rPr>
          <w:rFonts w:ascii="宋体" w:eastAsia="宋体" w:hAnsi="宋体" w:cs="Times New Roman"/>
          <w:b/>
          <w:sz w:val="28"/>
          <w:szCs w:val="28"/>
          <w:lang w:val="zh-CN"/>
        </w:rPr>
        <w:sectPr w:rsidR="001436E6" w:rsidRPr="001436E6">
          <w:pgSz w:w="11906" w:h="16838"/>
          <w:pgMar w:top="1304" w:right="1106" w:bottom="1304" w:left="1531" w:header="1304" w:footer="1304" w:gutter="0"/>
          <w:cols w:space="720"/>
        </w:sectPr>
      </w:pPr>
    </w:p>
    <w:p w:rsidR="001436E6" w:rsidRPr="001436E6" w:rsidRDefault="001436E6" w:rsidP="001436E6">
      <w:pPr>
        <w:autoSpaceDE w:val="0"/>
        <w:autoSpaceDN w:val="0"/>
        <w:adjustRightInd w:val="0"/>
        <w:ind w:right="-341"/>
        <w:jc w:val="center"/>
        <w:rPr>
          <w:rFonts w:ascii="宋体" w:eastAsia="宋体" w:hAnsi="宋体" w:cs="Times New Roman"/>
          <w:b/>
          <w:sz w:val="28"/>
          <w:szCs w:val="28"/>
          <w:lang w:val="zh-CN"/>
        </w:rPr>
      </w:pPr>
    </w:p>
    <w:p w:rsidR="001436E6" w:rsidRPr="001436E6" w:rsidRDefault="001436E6" w:rsidP="001436E6">
      <w:pPr>
        <w:autoSpaceDE w:val="0"/>
        <w:autoSpaceDN w:val="0"/>
        <w:adjustRightInd w:val="0"/>
        <w:ind w:right="-341"/>
        <w:jc w:val="center"/>
        <w:rPr>
          <w:rFonts w:ascii="宋体" w:eastAsia="宋体" w:hAnsi="宋体" w:cs="Times New Roman"/>
          <w:b/>
          <w:sz w:val="28"/>
          <w:szCs w:val="28"/>
          <w:lang w:val="zh-CN"/>
        </w:rPr>
      </w:pPr>
      <w:r w:rsidRPr="001436E6">
        <w:rPr>
          <w:rFonts w:ascii="宋体" w:eastAsia="宋体" w:hAnsi="宋体" w:cs="Times New Roman" w:hint="eastAsia"/>
          <w:b/>
          <w:sz w:val="28"/>
          <w:szCs w:val="28"/>
          <w:lang w:val="zh-CN"/>
        </w:rPr>
        <w:t>资格审查表</w:t>
      </w:r>
    </w:p>
    <w:p w:rsidR="001436E6" w:rsidRPr="001436E6" w:rsidRDefault="001436E6" w:rsidP="001436E6">
      <w:pPr>
        <w:ind w:right="-341"/>
        <w:rPr>
          <w:rFonts w:ascii="宋体" w:eastAsia="宋体" w:hAnsi="宋体" w:cs="Times New Roman"/>
        </w:rPr>
      </w:pPr>
      <w:r w:rsidRPr="001436E6">
        <w:rPr>
          <w:rFonts w:ascii="宋体" w:eastAsia="宋体" w:hAnsi="宋体" w:cs="Times New Roman" w:hint="eastAsia"/>
          <w:lang w:val="zh-CN"/>
        </w:rPr>
        <w:t xml:space="preserve">项目名称： </w:t>
      </w:r>
    </w:p>
    <w:p w:rsidR="001436E6" w:rsidRPr="001436E6" w:rsidRDefault="001436E6" w:rsidP="001436E6">
      <w:pPr>
        <w:ind w:right="-341"/>
        <w:rPr>
          <w:rFonts w:ascii="宋体" w:eastAsia="宋体" w:hAnsi="宋体" w:cs="Times New Roman"/>
        </w:rPr>
      </w:pPr>
      <w:r w:rsidRPr="001436E6">
        <w:rPr>
          <w:rFonts w:ascii="宋体" w:eastAsia="宋体" w:hAnsi="宋体" w:cs="Times New Roman" w:hint="eastAsia"/>
        </w:rPr>
        <w:t>招标编号：</w:t>
      </w:r>
    </w:p>
    <w:tbl>
      <w:tblPr>
        <w:tblW w:w="8953" w:type="dxa"/>
        <w:jc w:val="center"/>
        <w:tblLayout w:type="fixed"/>
        <w:tblLook w:val="04A0" w:firstRow="1" w:lastRow="0" w:firstColumn="1" w:lastColumn="0" w:noHBand="0" w:noVBand="1"/>
      </w:tblPr>
      <w:tblGrid>
        <w:gridCol w:w="622"/>
        <w:gridCol w:w="7158"/>
        <w:gridCol w:w="1173"/>
      </w:tblGrid>
      <w:tr w:rsidR="001436E6" w:rsidRPr="001436E6" w:rsidTr="00D42D23">
        <w:trPr>
          <w:trHeight w:val="590"/>
          <w:jc w:val="center"/>
        </w:trPr>
        <w:tc>
          <w:tcPr>
            <w:tcW w:w="622" w:type="dxa"/>
            <w:tcBorders>
              <w:top w:val="single" w:sz="6" w:space="0" w:color="auto"/>
              <w:left w:val="single" w:sz="6" w:space="0" w:color="auto"/>
              <w:bottom w:val="single" w:sz="6" w:space="0" w:color="auto"/>
              <w:right w:val="single" w:sz="6" w:space="0" w:color="auto"/>
            </w:tcBorders>
          </w:tcPr>
          <w:p w:rsidR="001436E6" w:rsidRPr="001436E6" w:rsidRDefault="001436E6" w:rsidP="001436E6">
            <w:pPr>
              <w:autoSpaceDE w:val="0"/>
              <w:autoSpaceDN w:val="0"/>
              <w:adjustRightInd w:val="0"/>
              <w:spacing w:line="360" w:lineRule="auto"/>
              <w:ind w:right="-341"/>
              <w:rPr>
                <w:rFonts w:ascii="宋体" w:eastAsia="宋体" w:hAnsi="宋体" w:cs="Times New Roman"/>
                <w:b/>
                <w:szCs w:val="21"/>
                <w:lang w:val="zh-CN"/>
              </w:rPr>
            </w:pPr>
            <w:r w:rsidRPr="001436E6">
              <w:rPr>
                <w:rFonts w:ascii="宋体" w:eastAsia="宋体" w:hAnsi="宋体" w:cs="Times New Roman" w:hint="eastAsia"/>
                <w:b/>
                <w:szCs w:val="21"/>
                <w:lang w:val="zh-CN"/>
              </w:rPr>
              <w:t>序号</w:t>
            </w:r>
          </w:p>
        </w:tc>
        <w:tc>
          <w:tcPr>
            <w:tcW w:w="7158" w:type="dxa"/>
            <w:tcBorders>
              <w:top w:val="single" w:sz="6" w:space="0" w:color="auto"/>
              <w:left w:val="single" w:sz="6" w:space="0" w:color="auto"/>
              <w:bottom w:val="single" w:sz="6" w:space="0" w:color="auto"/>
              <w:right w:val="single" w:sz="6" w:space="0" w:color="auto"/>
              <w:tl2br w:val="single" w:sz="4" w:space="0" w:color="auto"/>
            </w:tcBorders>
          </w:tcPr>
          <w:p w:rsidR="001436E6" w:rsidRPr="001436E6" w:rsidRDefault="001436E6" w:rsidP="001436E6">
            <w:pPr>
              <w:autoSpaceDE w:val="0"/>
              <w:autoSpaceDN w:val="0"/>
              <w:adjustRightInd w:val="0"/>
              <w:spacing w:line="360" w:lineRule="auto"/>
              <w:ind w:right="-341"/>
              <w:jc w:val="right"/>
              <w:rPr>
                <w:rFonts w:ascii="宋体" w:eastAsia="宋体" w:hAnsi="宋体" w:cs="Times New Roman"/>
                <w:b/>
                <w:szCs w:val="21"/>
                <w:lang w:val="zh-CN"/>
              </w:rPr>
            </w:pPr>
            <w:r w:rsidRPr="001436E6">
              <w:rPr>
                <w:rFonts w:ascii="宋体" w:eastAsia="宋体" w:hAnsi="宋体" w:cs="Times New Roman" w:hint="eastAsia"/>
                <w:b/>
                <w:szCs w:val="21"/>
                <w:lang w:val="zh-CN"/>
              </w:rPr>
              <w:t>投标方</w:t>
            </w:r>
          </w:p>
          <w:p w:rsidR="001436E6" w:rsidRPr="001436E6" w:rsidRDefault="001436E6" w:rsidP="001436E6">
            <w:pPr>
              <w:autoSpaceDE w:val="0"/>
              <w:autoSpaceDN w:val="0"/>
              <w:adjustRightInd w:val="0"/>
              <w:spacing w:line="360" w:lineRule="auto"/>
              <w:ind w:right="-341"/>
              <w:rPr>
                <w:rFonts w:ascii="宋体" w:eastAsia="宋体" w:hAnsi="宋体" w:cs="Times New Roman"/>
                <w:b/>
                <w:szCs w:val="21"/>
                <w:lang w:val="zh-CN"/>
              </w:rPr>
            </w:pPr>
            <w:r w:rsidRPr="001436E6">
              <w:rPr>
                <w:rFonts w:ascii="宋体" w:eastAsia="宋体" w:hAnsi="宋体" w:cs="Times New Roman" w:hint="eastAsia"/>
                <w:b/>
                <w:szCs w:val="21"/>
                <w:lang w:val="zh-CN"/>
              </w:rPr>
              <w:t>内容</w:t>
            </w:r>
          </w:p>
        </w:tc>
        <w:tc>
          <w:tcPr>
            <w:tcW w:w="1173" w:type="dxa"/>
            <w:tcBorders>
              <w:top w:val="single" w:sz="6" w:space="0" w:color="auto"/>
              <w:left w:val="single" w:sz="6" w:space="0" w:color="auto"/>
              <w:bottom w:val="single" w:sz="6" w:space="0" w:color="auto"/>
              <w:right w:val="single" w:sz="6" w:space="0" w:color="auto"/>
            </w:tcBorders>
          </w:tcPr>
          <w:p w:rsidR="001436E6" w:rsidRPr="001436E6" w:rsidRDefault="001436E6" w:rsidP="001436E6">
            <w:pPr>
              <w:autoSpaceDE w:val="0"/>
              <w:autoSpaceDN w:val="0"/>
              <w:adjustRightInd w:val="0"/>
              <w:spacing w:line="360" w:lineRule="auto"/>
              <w:ind w:right="-341"/>
              <w:jc w:val="center"/>
              <w:rPr>
                <w:rFonts w:ascii="宋体" w:eastAsia="宋体" w:hAnsi="宋体" w:cs="Times New Roman"/>
                <w:b/>
                <w:szCs w:val="21"/>
                <w:lang w:val="zh-CN"/>
              </w:rPr>
            </w:pPr>
          </w:p>
        </w:tc>
      </w:tr>
      <w:tr w:rsidR="001436E6" w:rsidRPr="001436E6" w:rsidTr="00D42D23">
        <w:trPr>
          <w:trHeight w:val="269"/>
          <w:jc w:val="center"/>
        </w:trPr>
        <w:tc>
          <w:tcPr>
            <w:tcW w:w="622" w:type="dxa"/>
            <w:tcBorders>
              <w:top w:val="single" w:sz="6" w:space="0" w:color="auto"/>
              <w:left w:val="single" w:sz="6" w:space="0" w:color="auto"/>
              <w:bottom w:val="single" w:sz="6" w:space="0" w:color="auto"/>
              <w:right w:val="single" w:sz="6" w:space="0" w:color="auto"/>
            </w:tcBorders>
          </w:tcPr>
          <w:p w:rsidR="001436E6" w:rsidRPr="001436E6" w:rsidRDefault="001436E6" w:rsidP="001436E6">
            <w:pPr>
              <w:autoSpaceDE w:val="0"/>
              <w:autoSpaceDN w:val="0"/>
              <w:adjustRightInd w:val="0"/>
              <w:spacing w:line="360" w:lineRule="auto"/>
              <w:ind w:right="-341"/>
              <w:jc w:val="left"/>
              <w:rPr>
                <w:rFonts w:ascii="宋体" w:eastAsia="宋体" w:hAnsi="宋体" w:cs="Times New Roman"/>
                <w:szCs w:val="21"/>
                <w:lang w:val="zh-CN"/>
              </w:rPr>
            </w:pPr>
            <w:r w:rsidRPr="001436E6">
              <w:rPr>
                <w:rFonts w:ascii="宋体" w:eastAsia="宋体" w:hAnsi="宋体" w:cs="Times New Roman"/>
                <w:szCs w:val="21"/>
                <w:lang w:val="zh-CN"/>
              </w:rPr>
              <w:t>1</w:t>
            </w:r>
          </w:p>
        </w:tc>
        <w:tc>
          <w:tcPr>
            <w:tcW w:w="7158" w:type="dxa"/>
            <w:tcBorders>
              <w:top w:val="single" w:sz="6" w:space="0" w:color="auto"/>
              <w:left w:val="single" w:sz="6" w:space="0" w:color="auto"/>
              <w:bottom w:val="single" w:sz="6" w:space="0" w:color="auto"/>
              <w:right w:val="single" w:sz="6" w:space="0" w:color="auto"/>
            </w:tcBorders>
          </w:tcPr>
          <w:p w:rsidR="001436E6" w:rsidRPr="001436E6" w:rsidRDefault="001436E6" w:rsidP="001436E6">
            <w:pPr>
              <w:autoSpaceDE w:val="0"/>
              <w:autoSpaceDN w:val="0"/>
              <w:adjustRightInd w:val="0"/>
              <w:ind w:right="-341"/>
              <w:jc w:val="left"/>
              <w:rPr>
                <w:rFonts w:ascii="宋体" w:eastAsia="宋体" w:hAnsi="宋体" w:cs="Times New Roman"/>
                <w:szCs w:val="21"/>
                <w:lang w:val="zh-CN"/>
              </w:rPr>
            </w:pPr>
            <w:r w:rsidRPr="001436E6">
              <w:rPr>
                <w:rFonts w:ascii="宋体" w:eastAsia="宋体" w:hAnsi="宋体" w:cs="Times New Roman" w:hint="eastAsia"/>
                <w:szCs w:val="21"/>
                <w:lang w:val="zh-CN"/>
              </w:rPr>
              <w:t>投标文件是否按招标文件要求提交</w:t>
            </w:r>
          </w:p>
        </w:tc>
        <w:tc>
          <w:tcPr>
            <w:tcW w:w="1173" w:type="dxa"/>
            <w:tcBorders>
              <w:top w:val="single" w:sz="6" w:space="0" w:color="auto"/>
              <w:left w:val="single" w:sz="6" w:space="0" w:color="auto"/>
              <w:bottom w:val="single" w:sz="6" w:space="0" w:color="auto"/>
              <w:right w:val="single" w:sz="6" w:space="0" w:color="auto"/>
            </w:tcBorders>
          </w:tcPr>
          <w:p w:rsidR="001436E6" w:rsidRPr="001436E6" w:rsidRDefault="001436E6" w:rsidP="001436E6">
            <w:pPr>
              <w:autoSpaceDE w:val="0"/>
              <w:autoSpaceDN w:val="0"/>
              <w:adjustRightInd w:val="0"/>
              <w:spacing w:line="360" w:lineRule="auto"/>
              <w:ind w:right="-341"/>
              <w:jc w:val="center"/>
              <w:rPr>
                <w:rFonts w:ascii="宋体" w:eastAsia="宋体" w:hAnsi="宋体" w:cs="Times New Roman"/>
                <w:b/>
                <w:szCs w:val="21"/>
                <w:lang w:val="zh-CN"/>
              </w:rPr>
            </w:pPr>
          </w:p>
        </w:tc>
      </w:tr>
      <w:tr w:rsidR="001436E6" w:rsidRPr="001436E6" w:rsidTr="00D42D23">
        <w:trPr>
          <w:trHeight w:val="242"/>
          <w:jc w:val="center"/>
        </w:trPr>
        <w:tc>
          <w:tcPr>
            <w:tcW w:w="622" w:type="dxa"/>
            <w:tcBorders>
              <w:top w:val="single" w:sz="6" w:space="0" w:color="auto"/>
              <w:left w:val="single" w:sz="6" w:space="0" w:color="auto"/>
              <w:bottom w:val="single" w:sz="6" w:space="0" w:color="auto"/>
              <w:right w:val="single" w:sz="6" w:space="0" w:color="auto"/>
            </w:tcBorders>
          </w:tcPr>
          <w:p w:rsidR="001436E6" w:rsidRPr="001436E6" w:rsidRDefault="001436E6" w:rsidP="001436E6">
            <w:pPr>
              <w:autoSpaceDE w:val="0"/>
              <w:autoSpaceDN w:val="0"/>
              <w:adjustRightInd w:val="0"/>
              <w:spacing w:line="360" w:lineRule="auto"/>
              <w:ind w:right="-341"/>
              <w:jc w:val="left"/>
              <w:rPr>
                <w:rFonts w:ascii="宋体" w:eastAsia="宋体" w:hAnsi="宋体" w:cs="Times New Roman"/>
                <w:szCs w:val="21"/>
                <w:lang w:val="zh-CN"/>
              </w:rPr>
            </w:pPr>
            <w:r w:rsidRPr="001436E6">
              <w:rPr>
                <w:rFonts w:ascii="宋体" w:eastAsia="宋体" w:hAnsi="宋体" w:cs="Times New Roman" w:hint="eastAsia"/>
                <w:szCs w:val="21"/>
                <w:lang w:val="zh-CN"/>
              </w:rPr>
              <w:t>2</w:t>
            </w:r>
          </w:p>
        </w:tc>
        <w:tc>
          <w:tcPr>
            <w:tcW w:w="7158" w:type="dxa"/>
            <w:tcBorders>
              <w:top w:val="single" w:sz="6" w:space="0" w:color="auto"/>
              <w:left w:val="single" w:sz="6" w:space="0" w:color="auto"/>
              <w:bottom w:val="single" w:sz="6" w:space="0" w:color="auto"/>
              <w:right w:val="single" w:sz="6" w:space="0" w:color="auto"/>
            </w:tcBorders>
          </w:tcPr>
          <w:p w:rsidR="001436E6" w:rsidRPr="001436E6" w:rsidRDefault="001436E6" w:rsidP="001436E6">
            <w:pPr>
              <w:autoSpaceDE w:val="0"/>
              <w:autoSpaceDN w:val="0"/>
              <w:adjustRightInd w:val="0"/>
              <w:ind w:right="-341"/>
              <w:jc w:val="left"/>
              <w:rPr>
                <w:rFonts w:ascii="宋体" w:eastAsia="宋体" w:hAnsi="宋体" w:cs="Times New Roman"/>
                <w:szCs w:val="21"/>
                <w:lang w:val="zh-CN"/>
              </w:rPr>
            </w:pPr>
            <w:r w:rsidRPr="001436E6">
              <w:rPr>
                <w:rFonts w:ascii="宋体" w:eastAsia="宋体" w:hAnsi="宋体" w:cs="Times New Roman" w:hint="eastAsia"/>
                <w:szCs w:val="21"/>
                <w:lang w:val="zh-CN"/>
              </w:rPr>
              <w:t>法人授权委托书</w:t>
            </w:r>
          </w:p>
        </w:tc>
        <w:tc>
          <w:tcPr>
            <w:tcW w:w="1173" w:type="dxa"/>
            <w:tcBorders>
              <w:top w:val="single" w:sz="6" w:space="0" w:color="auto"/>
              <w:left w:val="single" w:sz="6" w:space="0" w:color="auto"/>
              <w:bottom w:val="single" w:sz="6" w:space="0" w:color="auto"/>
              <w:right w:val="single" w:sz="6" w:space="0" w:color="auto"/>
            </w:tcBorders>
          </w:tcPr>
          <w:p w:rsidR="001436E6" w:rsidRPr="001436E6" w:rsidRDefault="001436E6" w:rsidP="001436E6">
            <w:pPr>
              <w:autoSpaceDE w:val="0"/>
              <w:autoSpaceDN w:val="0"/>
              <w:adjustRightInd w:val="0"/>
              <w:spacing w:line="360" w:lineRule="auto"/>
              <w:ind w:right="-341"/>
              <w:jc w:val="center"/>
              <w:rPr>
                <w:rFonts w:ascii="宋体" w:eastAsia="宋体" w:hAnsi="宋体" w:cs="Times New Roman"/>
                <w:b/>
                <w:szCs w:val="21"/>
                <w:lang w:val="zh-CN"/>
              </w:rPr>
            </w:pPr>
          </w:p>
        </w:tc>
      </w:tr>
      <w:tr w:rsidR="001436E6" w:rsidRPr="001436E6" w:rsidTr="00D42D23">
        <w:trPr>
          <w:trHeight w:val="242"/>
          <w:jc w:val="center"/>
        </w:trPr>
        <w:tc>
          <w:tcPr>
            <w:tcW w:w="622" w:type="dxa"/>
            <w:tcBorders>
              <w:top w:val="single" w:sz="6" w:space="0" w:color="auto"/>
              <w:left w:val="single" w:sz="6" w:space="0" w:color="auto"/>
              <w:bottom w:val="single" w:sz="6" w:space="0" w:color="auto"/>
              <w:right w:val="single" w:sz="6" w:space="0" w:color="auto"/>
            </w:tcBorders>
          </w:tcPr>
          <w:p w:rsidR="001436E6" w:rsidRPr="001436E6" w:rsidRDefault="001436E6" w:rsidP="001436E6">
            <w:pPr>
              <w:autoSpaceDE w:val="0"/>
              <w:autoSpaceDN w:val="0"/>
              <w:adjustRightInd w:val="0"/>
              <w:spacing w:line="360" w:lineRule="auto"/>
              <w:ind w:right="-341"/>
              <w:jc w:val="left"/>
              <w:rPr>
                <w:rFonts w:ascii="宋体" w:eastAsia="宋体" w:hAnsi="宋体" w:cs="Times New Roman"/>
                <w:szCs w:val="21"/>
                <w:lang w:val="zh-CN"/>
              </w:rPr>
            </w:pPr>
            <w:r w:rsidRPr="001436E6">
              <w:rPr>
                <w:rFonts w:ascii="宋体" w:eastAsia="宋体" w:hAnsi="宋体" w:cs="Times New Roman" w:hint="eastAsia"/>
                <w:szCs w:val="21"/>
                <w:lang w:val="zh-CN"/>
              </w:rPr>
              <w:t>3</w:t>
            </w:r>
          </w:p>
        </w:tc>
        <w:tc>
          <w:tcPr>
            <w:tcW w:w="7158" w:type="dxa"/>
            <w:tcBorders>
              <w:top w:val="single" w:sz="6" w:space="0" w:color="auto"/>
              <w:left w:val="single" w:sz="6" w:space="0" w:color="auto"/>
              <w:bottom w:val="single" w:sz="6" w:space="0" w:color="auto"/>
              <w:right w:val="single" w:sz="6" w:space="0" w:color="auto"/>
            </w:tcBorders>
          </w:tcPr>
          <w:p w:rsidR="001436E6" w:rsidRPr="001436E6" w:rsidRDefault="001436E6" w:rsidP="001436E6">
            <w:pPr>
              <w:autoSpaceDE w:val="0"/>
              <w:autoSpaceDN w:val="0"/>
              <w:adjustRightInd w:val="0"/>
              <w:ind w:right="-341"/>
              <w:jc w:val="left"/>
              <w:rPr>
                <w:rFonts w:ascii="宋体" w:eastAsia="宋体" w:hAnsi="宋体" w:cs="Times New Roman"/>
                <w:szCs w:val="21"/>
                <w:lang w:val="zh-CN"/>
              </w:rPr>
            </w:pPr>
            <w:r w:rsidRPr="001436E6">
              <w:rPr>
                <w:rFonts w:ascii="宋体" w:eastAsia="宋体" w:hAnsi="宋体" w:cs="Times New Roman" w:hint="eastAsia"/>
                <w:szCs w:val="21"/>
                <w:lang w:val="zh-CN"/>
              </w:rPr>
              <w:t>法定代表人身份证复印件</w:t>
            </w:r>
          </w:p>
        </w:tc>
        <w:tc>
          <w:tcPr>
            <w:tcW w:w="1173" w:type="dxa"/>
            <w:tcBorders>
              <w:top w:val="single" w:sz="6" w:space="0" w:color="auto"/>
              <w:left w:val="single" w:sz="6" w:space="0" w:color="auto"/>
              <w:bottom w:val="single" w:sz="6" w:space="0" w:color="auto"/>
              <w:right w:val="single" w:sz="6" w:space="0" w:color="auto"/>
            </w:tcBorders>
          </w:tcPr>
          <w:p w:rsidR="001436E6" w:rsidRPr="001436E6" w:rsidRDefault="001436E6" w:rsidP="001436E6">
            <w:pPr>
              <w:autoSpaceDE w:val="0"/>
              <w:autoSpaceDN w:val="0"/>
              <w:adjustRightInd w:val="0"/>
              <w:spacing w:line="360" w:lineRule="auto"/>
              <w:ind w:right="-341"/>
              <w:jc w:val="center"/>
              <w:rPr>
                <w:rFonts w:ascii="宋体" w:eastAsia="宋体" w:hAnsi="宋体" w:cs="Times New Roman"/>
                <w:b/>
                <w:szCs w:val="21"/>
                <w:lang w:val="zh-CN"/>
              </w:rPr>
            </w:pPr>
          </w:p>
        </w:tc>
      </w:tr>
      <w:tr w:rsidR="001436E6" w:rsidRPr="001436E6" w:rsidTr="00D42D23">
        <w:trPr>
          <w:trHeight w:val="242"/>
          <w:jc w:val="center"/>
        </w:trPr>
        <w:tc>
          <w:tcPr>
            <w:tcW w:w="622" w:type="dxa"/>
            <w:tcBorders>
              <w:top w:val="single" w:sz="6" w:space="0" w:color="auto"/>
              <w:left w:val="single" w:sz="6" w:space="0" w:color="auto"/>
              <w:bottom w:val="single" w:sz="6" w:space="0" w:color="auto"/>
              <w:right w:val="single" w:sz="6" w:space="0" w:color="auto"/>
            </w:tcBorders>
          </w:tcPr>
          <w:p w:rsidR="001436E6" w:rsidRPr="001436E6" w:rsidRDefault="001436E6" w:rsidP="001436E6">
            <w:pPr>
              <w:autoSpaceDE w:val="0"/>
              <w:autoSpaceDN w:val="0"/>
              <w:adjustRightInd w:val="0"/>
              <w:spacing w:line="360" w:lineRule="auto"/>
              <w:ind w:right="-341"/>
              <w:jc w:val="left"/>
              <w:rPr>
                <w:rFonts w:ascii="宋体" w:eastAsia="宋体" w:hAnsi="宋体" w:cs="Times New Roman"/>
                <w:szCs w:val="21"/>
                <w:lang w:val="zh-CN"/>
              </w:rPr>
            </w:pPr>
            <w:r w:rsidRPr="001436E6">
              <w:rPr>
                <w:rFonts w:ascii="宋体" w:eastAsia="宋体" w:hAnsi="宋体" w:cs="Times New Roman" w:hint="eastAsia"/>
                <w:szCs w:val="21"/>
                <w:lang w:val="zh-CN"/>
              </w:rPr>
              <w:t>4</w:t>
            </w:r>
          </w:p>
        </w:tc>
        <w:tc>
          <w:tcPr>
            <w:tcW w:w="7158" w:type="dxa"/>
            <w:tcBorders>
              <w:top w:val="single" w:sz="6" w:space="0" w:color="auto"/>
              <w:left w:val="single" w:sz="6" w:space="0" w:color="auto"/>
              <w:bottom w:val="single" w:sz="6" w:space="0" w:color="auto"/>
              <w:right w:val="single" w:sz="6" w:space="0" w:color="auto"/>
            </w:tcBorders>
          </w:tcPr>
          <w:p w:rsidR="001436E6" w:rsidRPr="001436E6" w:rsidRDefault="001436E6" w:rsidP="001436E6">
            <w:pPr>
              <w:autoSpaceDE w:val="0"/>
              <w:autoSpaceDN w:val="0"/>
              <w:adjustRightInd w:val="0"/>
              <w:ind w:right="-341"/>
              <w:jc w:val="left"/>
              <w:rPr>
                <w:rFonts w:ascii="宋体" w:eastAsia="宋体" w:hAnsi="宋体" w:cs="Times New Roman"/>
                <w:szCs w:val="21"/>
                <w:lang w:val="zh-CN"/>
              </w:rPr>
            </w:pPr>
            <w:r w:rsidRPr="001436E6">
              <w:rPr>
                <w:rFonts w:ascii="宋体" w:eastAsia="宋体" w:hAnsi="宋体" w:cs="Times New Roman" w:hint="eastAsia"/>
                <w:szCs w:val="21"/>
                <w:lang w:val="zh-CN"/>
              </w:rPr>
              <w:t>授权代表身份证复印件</w:t>
            </w:r>
          </w:p>
        </w:tc>
        <w:tc>
          <w:tcPr>
            <w:tcW w:w="1173" w:type="dxa"/>
            <w:tcBorders>
              <w:top w:val="single" w:sz="6" w:space="0" w:color="auto"/>
              <w:left w:val="single" w:sz="6" w:space="0" w:color="auto"/>
              <w:bottom w:val="single" w:sz="6" w:space="0" w:color="auto"/>
              <w:right w:val="single" w:sz="6" w:space="0" w:color="auto"/>
            </w:tcBorders>
          </w:tcPr>
          <w:p w:rsidR="001436E6" w:rsidRPr="001436E6" w:rsidRDefault="001436E6" w:rsidP="001436E6">
            <w:pPr>
              <w:autoSpaceDE w:val="0"/>
              <w:autoSpaceDN w:val="0"/>
              <w:adjustRightInd w:val="0"/>
              <w:spacing w:line="360" w:lineRule="auto"/>
              <w:ind w:right="-341"/>
              <w:jc w:val="center"/>
              <w:rPr>
                <w:rFonts w:ascii="宋体" w:eastAsia="宋体" w:hAnsi="宋体" w:cs="Times New Roman"/>
                <w:b/>
                <w:szCs w:val="21"/>
                <w:lang w:val="zh-CN"/>
              </w:rPr>
            </w:pPr>
          </w:p>
        </w:tc>
      </w:tr>
      <w:tr w:rsidR="001436E6" w:rsidRPr="001436E6" w:rsidTr="00D42D23">
        <w:trPr>
          <w:trHeight w:val="121"/>
          <w:jc w:val="center"/>
        </w:trPr>
        <w:tc>
          <w:tcPr>
            <w:tcW w:w="622" w:type="dxa"/>
            <w:tcBorders>
              <w:top w:val="single" w:sz="6" w:space="0" w:color="auto"/>
              <w:left w:val="single" w:sz="6" w:space="0" w:color="auto"/>
              <w:bottom w:val="single" w:sz="6" w:space="0" w:color="auto"/>
              <w:right w:val="single" w:sz="6" w:space="0" w:color="auto"/>
            </w:tcBorders>
          </w:tcPr>
          <w:p w:rsidR="001436E6" w:rsidRPr="001436E6" w:rsidRDefault="001436E6" w:rsidP="001436E6">
            <w:pPr>
              <w:autoSpaceDE w:val="0"/>
              <w:autoSpaceDN w:val="0"/>
              <w:adjustRightInd w:val="0"/>
              <w:spacing w:line="360" w:lineRule="auto"/>
              <w:ind w:right="-341" w:firstLine="420"/>
              <w:rPr>
                <w:rFonts w:ascii="宋体" w:eastAsia="宋体" w:hAnsi="宋体" w:cs="Times New Roman"/>
                <w:szCs w:val="21"/>
                <w:lang w:val="zh-CN"/>
              </w:rPr>
            </w:pPr>
          </w:p>
        </w:tc>
        <w:tc>
          <w:tcPr>
            <w:tcW w:w="7158" w:type="dxa"/>
            <w:tcBorders>
              <w:top w:val="single" w:sz="6" w:space="0" w:color="auto"/>
              <w:left w:val="single" w:sz="6" w:space="0" w:color="auto"/>
              <w:bottom w:val="single" w:sz="6" w:space="0" w:color="auto"/>
              <w:right w:val="single" w:sz="6" w:space="0" w:color="auto"/>
            </w:tcBorders>
          </w:tcPr>
          <w:p w:rsidR="001436E6" w:rsidRPr="001436E6" w:rsidRDefault="001436E6" w:rsidP="001436E6">
            <w:pPr>
              <w:autoSpaceDE w:val="0"/>
              <w:autoSpaceDN w:val="0"/>
              <w:adjustRightInd w:val="0"/>
              <w:spacing w:line="360" w:lineRule="auto"/>
              <w:ind w:right="-341"/>
              <w:jc w:val="center"/>
              <w:rPr>
                <w:rFonts w:ascii="宋体" w:eastAsia="宋体" w:hAnsi="宋体" w:cs="Times New Roman"/>
                <w:b/>
                <w:szCs w:val="21"/>
                <w:lang w:val="zh-CN"/>
              </w:rPr>
            </w:pPr>
            <w:r w:rsidRPr="001436E6">
              <w:rPr>
                <w:rFonts w:ascii="宋体" w:eastAsia="宋体" w:hAnsi="宋体" w:cs="Times New Roman" w:hint="eastAsia"/>
                <w:b/>
                <w:szCs w:val="21"/>
                <w:lang w:val="zh-CN"/>
              </w:rPr>
              <w:t>结论</w:t>
            </w:r>
          </w:p>
        </w:tc>
        <w:tc>
          <w:tcPr>
            <w:tcW w:w="1173" w:type="dxa"/>
            <w:tcBorders>
              <w:top w:val="single" w:sz="6" w:space="0" w:color="auto"/>
              <w:left w:val="single" w:sz="6" w:space="0" w:color="auto"/>
              <w:bottom w:val="single" w:sz="6" w:space="0" w:color="auto"/>
              <w:right w:val="single" w:sz="6" w:space="0" w:color="auto"/>
            </w:tcBorders>
          </w:tcPr>
          <w:p w:rsidR="001436E6" w:rsidRPr="001436E6" w:rsidRDefault="001436E6" w:rsidP="001436E6">
            <w:pPr>
              <w:autoSpaceDE w:val="0"/>
              <w:autoSpaceDN w:val="0"/>
              <w:adjustRightInd w:val="0"/>
              <w:spacing w:line="360" w:lineRule="auto"/>
              <w:ind w:left="180" w:right="-341"/>
              <w:rPr>
                <w:rFonts w:ascii="宋体" w:eastAsia="宋体" w:hAnsi="宋体" w:cs="Times New Roman"/>
                <w:b/>
                <w:szCs w:val="21"/>
                <w:lang w:val="zh-CN"/>
              </w:rPr>
            </w:pPr>
          </w:p>
        </w:tc>
      </w:tr>
    </w:tbl>
    <w:p w:rsidR="001436E6" w:rsidRPr="001436E6" w:rsidRDefault="001436E6" w:rsidP="001436E6">
      <w:pPr>
        <w:autoSpaceDE w:val="0"/>
        <w:autoSpaceDN w:val="0"/>
        <w:adjustRightInd w:val="0"/>
        <w:spacing w:line="480" w:lineRule="auto"/>
        <w:ind w:right="-341" w:firstLine="720"/>
        <w:rPr>
          <w:rFonts w:ascii="宋体" w:eastAsia="宋体" w:hAnsi="宋体" w:cs="Times New Roman"/>
          <w:lang w:val="zh-CN"/>
        </w:rPr>
      </w:pPr>
      <w:r w:rsidRPr="001436E6">
        <w:rPr>
          <w:rFonts w:ascii="宋体" w:eastAsia="宋体" w:hAnsi="宋体" w:cs="Times New Roman" w:hint="eastAsia"/>
          <w:lang w:val="zh-CN"/>
        </w:rPr>
        <w:t>注：1、表中只需填写“√”或“×”；</w:t>
      </w:r>
    </w:p>
    <w:p w:rsidR="001436E6" w:rsidRPr="001436E6" w:rsidRDefault="001436E6" w:rsidP="001436E6">
      <w:pPr>
        <w:autoSpaceDE w:val="0"/>
        <w:autoSpaceDN w:val="0"/>
        <w:adjustRightInd w:val="0"/>
        <w:spacing w:line="480" w:lineRule="auto"/>
        <w:ind w:left="472" w:right="-341"/>
        <w:rPr>
          <w:rFonts w:ascii="宋体" w:eastAsia="宋体" w:hAnsi="Times New Roman" w:cs="Times New Roman"/>
          <w:b/>
          <w:sz w:val="24"/>
          <w:szCs w:val="24"/>
        </w:rPr>
      </w:pPr>
      <w:r w:rsidRPr="001436E6">
        <w:rPr>
          <w:rFonts w:ascii="宋体" w:eastAsia="宋体" w:hAnsi="宋体" w:cs="Times New Roman" w:hint="eastAsia"/>
        </w:rPr>
        <w:t xml:space="preserve">      2、</w:t>
      </w:r>
      <w:r w:rsidRPr="001436E6">
        <w:rPr>
          <w:rFonts w:ascii="宋体" w:eastAsia="宋体" w:hAnsi="宋体" w:cs="Times New Roman" w:hint="eastAsia"/>
          <w:lang w:val="zh-CN"/>
        </w:rPr>
        <w:t>在结论栏中填写“合格”或“不合格”</w:t>
      </w:r>
    </w:p>
    <w:p w:rsidR="001436E6" w:rsidRPr="001436E6" w:rsidRDefault="001436E6" w:rsidP="001436E6">
      <w:pPr>
        <w:ind w:right="-341"/>
        <w:jc w:val="center"/>
        <w:rPr>
          <w:rFonts w:ascii="宋体" w:eastAsia="宋体" w:hAnsi="Times New Roman" w:cs="Times New Roman"/>
          <w:b/>
          <w:sz w:val="24"/>
          <w:szCs w:val="24"/>
        </w:rPr>
      </w:pPr>
    </w:p>
    <w:p w:rsidR="001436E6" w:rsidRPr="001436E6" w:rsidRDefault="001436E6" w:rsidP="001436E6">
      <w:pPr>
        <w:ind w:right="-341" w:firstLineChars="1450" w:firstLine="3045"/>
        <w:rPr>
          <w:rFonts w:ascii="宋体" w:eastAsia="宋体" w:hAnsi="宋体" w:cs="Times New Roman"/>
          <w:u w:val="single"/>
          <w:lang w:val="zh-CN"/>
        </w:rPr>
        <w:sectPr w:rsidR="001436E6" w:rsidRPr="001436E6">
          <w:pgSz w:w="11906" w:h="16838"/>
          <w:pgMar w:top="1304" w:right="1106" w:bottom="1304" w:left="1531" w:header="1304" w:footer="1304" w:gutter="0"/>
          <w:cols w:space="720"/>
        </w:sectPr>
      </w:pPr>
      <w:r w:rsidRPr="001436E6">
        <w:rPr>
          <w:rFonts w:ascii="宋体" w:eastAsia="宋体" w:hAnsi="宋体" w:cs="Times New Roman" w:hint="eastAsia"/>
          <w:lang w:val="zh-CN"/>
        </w:rPr>
        <w:t xml:space="preserve"> 采购方代表或代理机构签名</w:t>
      </w:r>
    </w:p>
    <w:p w:rsidR="001436E6" w:rsidRPr="001436E6" w:rsidRDefault="001436E6" w:rsidP="001436E6">
      <w:pPr>
        <w:ind w:right="-341" w:firstLineChars="196" w:firstLine="472"/>
        <w:rPr>
          <w:rFonts w:ascii="宋体" w:eastAsia="宋体" w:hAnsi="宋体" w:cs="Times New Roman"/>
          <w:b/>
          <w:sz w:val="24"/>
          <w:szCs w:val="24"/>
          <w:lang w:val="zh-CN"/>
        </w:rPr>
      </w:pPr>
      <w:r w:rsidRPr="001436E6">
        <w:rPr>
          <w:rFonts w:ascii="宋体" w:eastAsia="宋体" w:hAnsi="Times New Roman" w:cs="Times New Roman" w:hint="eastAsia"/>
          <w:b/>
          <w:sz w:val="24"/>
          <w:szCs w:val="24"/>
        </w:rPr>
        <w:lastRenderedPageBreak/>
        <w:t>舟山市定海区永久基本农田核实整改和永久基本农田储备区划定工作项目</w:t>
      </w:r>
      <w:r w:rsidRPr="001436E6">
        <w:rPr>
          <w:rFonts w:ascii="宋体" w:eastAsia="宋体" w:hAnsi="宋体" w:cs="Times New Roman" w:hint="eastAsia"/>
          <w:b/>
          <w:sz w:val="24"/>
          <w:szCs w:val="24"/>
        </w:rPr>
        <w:t>评分表</w:t>
      </w:r>
    </w:p>
    <w:p w:rsidR="001436E6" w:rsidRPr="001436E6" w:rsidRDefault="001436E6" w:rsidP="001436E6">
      <w:pPr>
        <w:ind w:right="-341"/>
        <w:jc w:val="left"/>
        <w:rPr>
          <w:rFonts w:ascii="宋体" w:eastAsia="宋体" w:hAnsi="宋体" w:cs="Times New Roman"/>
          <w:szCs w:val="21"/>
        </w:rPr>
      </w:pPr>
    </w:p>
    <w:p w:rsidR="001436E6" w:rsidRPr="001436E6" w:rsidRDefault="001436E6" w:rsidP="001436E6">
      <w:pPr>
        <w:ind w:right="-341"/>
        <w:jc w:val="left"/>
        <w:rPr>
          <w:rFonts w:ascii="宋体" w:eastAsia="宋体" w:hAnsi="宋体" w:cs="Times New Roman"/>
          <w:szCs w:val="21"/>
        </w:rPr>
      </w:pPr>
      <w:r w:rsidRPr="001436E6">
        <w:rPr>
          <w:rFonts w:ascii="宋体" w:eastAsia="宋体" w:hAnsi="宋体" w:cs="Times New Roman" w:hint="eastAsia"/>
          <w:szCs w:val="21"/>
        </w:rPr>
        <w:t>项目名称： 舟山市定海区永久基本农田核实整改和永久基本农田储备区划定工作项目</w:t>
      </w:r>
    </w:p>
    <w:p w:rsidR="001436E6" w:rsidRPr="001436E6" w:rsidRDefault="001436E6" w:rsidP="001436E6">
      <w:pPr>
        <w:spacing w:beforeLines="50" w:before="156" w:afterLines="50" w:after="156" w:line="400" w:lineRule="exact"/>
        <w:rPr>
          <w:rFonts w:ascii="Times New Roman" w:eastAsia="宋体" w:hAnsi="宋体" w:cs="Times New Roman"/>
          <w:szCs w:val="18"/>
        </w:rPr>
      </w:pPr>
      <w:r w:rsidRPr="001436E6">
        <w:rPr>
          <w:rFonts w:ascii="Times New Roman" w:eastAsia="宋体" w:hAnsi="宋体" w:cs="Times New Roman" w:hint="eastAsia"/>
          <w:szCs w:val="21"/>
        </w:rPr>
        <w:t>招标编号：</w:t>
      </w:r>
      <w:r w:rsidRPr="001436E6">
        <w:rPr>
          <w:rFonts w:ascii="Times New Roman" w:eastAsia="宋体" w:hAnsi="宋体" w:cs="Times New Roman"/>
          <w:szCs w:val="18"/>
        </w:rPr>
        <w:t xml:space="preserve"> SZGXZS2019213</w:t>
      </w:r>
    </w:p>
    <w:tbl>
      <w:tblPr>
        <w:tblW w:w="0" w:type="auto"/>
        <w:tblInd w:w="-43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111"/>
        <w:gridCol w:w="1134"/>
        <w:gridCol w:w="6804"/>
        <w:gridCol w:w="709"/>
      </w:tblGrid>
      <w:tr w:rsidR="001436E6" w:rsidRPr="001436E6" w:rsidTr="00D42D23">
        <w:trPr>
          <w:cantSplit/>
          <w:trHeight w:val="356"/>
        </w:trPr>
        <w:tc>
          <w:tcPr>
            <w:tcW w:w="2245" w:type="dxa"/>
            <w:gridSpan w:val="2"/>
            <w:tcBorders>
              <w:top w:val="single" w:sz="8" w:space="0" w:color="auto"/>
              <w:left w:val="single" w:sz="8" w:space="0" w:color="auto"/>
              <w:bottom w:val="single" w:sz="8" w:space="0" w:color="auto"/>
              <w:right w:val="single" w:sz="8" w:space="0" w:color="auto"/>
            </w:tcBorders>
            <w:vAlign w:val="center"/>
          </w:tcPr>
          <w:p w:rsidR="001436E6" w:rsidRPr="001436E6" w:rsidRDefault="001436E6" w:rsidP="001436E6">
            <w:pPr>
              <w:jc w:val="center"/>
              <w:rPr>
                <w:rFonts w:ascii="Times New Roman" w:eastAsia="宋体" w:hAnsi="Times New Roman" w:cs="Times New Roman"/>
                <w:szCs w:val="21"/>
              </w:rPr>
            </w:pPr>
            <w:r w:rsidRPr="001436E6">
              <w:rPr>
                <w:rFonts w:ascii="Times New Roman" w:eastAsia="宋体" w:hAnsi="Times New Roman" w:cs="Times New Roman" w:hint="eastAsia"/>
                <w:szCs w:val="21"/>
              </w:rPr>
              <w:t>评分项目</w:t>
            </w:r>
          </w:p>
        </w:tc>
        <w:tc>
          <w:tcPr>
            <w:tcW w:w="6804" w:type="dxa"/>
            <w:tcBorders>
              <w:top w:val="single" w:sz="8" w:space="0" w:color="auto"/>
              <w:left w:val="single" w:sz="8" w:space="0" w:color="auto"/>
              <w:bottom w:val="single" w:sz="8" w:space="0" w:color="auto"/>
              <w:right w:val="single" w:sz="8" w:space="0" w:color="auto"/>
            </w:tcBorders>
            <w:vAlign w:val="center"/>
          </w:tcPr>
          <w:p w:rsidR="001436E6" w:rsidRPr="001436E6" w:rsidRDefault="001436E6" w:rsidP="001436E6">
            <w:pPr>
              <w:jc w:val="center"/>
              <w:rPr>
                <w:rFonts w:ascii="宋体" w:eastAsia="宋体" w:hAnsi="宋体" w:cs="Times New Roman"/>
                <w:szCs w:val="21"/>
              </w:rPr>
            </w:pPr>
            <w:r w:rsidRPr="001436E6">
              <w:rPr>
                <w:rFonts w:ascii="宋体" w:eastAsia="宋体" w:hAnsi="宋体" w:cs="Times New Roman" w:hint="eastAsia"/>
                <w:szCs w:val="21"/>
              </w:rPr>
              <w:t>分值及评分标准</w:t>
            </w:r>
          </w:p>
        </w:tc>
        <w:tc>
          <w:tcPr>
            <w:tcW w:w="709" w:type="dxa"/>
            <w:tcBorders>
              <w:top w:val="single" w:sz="8" w:space="0" w:color="auto"/>
              <w:left w:val="single" w:sz="8" w:space="0" w:color="auto"/>
              <w:bottom w:val="single" w:sz="8" w:space="0" w:color="auto"/>
              <w:right w:val="single" w:sz="8" w:space="0" w:color="auto"/>
            </w:tcBorders>
            <w:vAlign w:val="center"/>
          </w:tcPr>
          <w:p w:rsidR="001436E6" w:rsidRPr="001436E6" w:rsidRDefault="001436E6" w:rsidP="001436E6">
            <w:pPr>
              <w:jc w:val="center"/>
              <w:rPr>
                <w:rFonts w:ascii="Times New Roman" w:eastAsia="宋体" w:hAnsi="Times New Roman" w:cs="Times New Roman"/>
                <w:szCs w:val="21"/>
              </w:rPr>
            </w:pPr>
            <w:r w:rsidRPr="001436E6">
              <w:rPr>
                <w:rFonts w:ascii="Times New Roman" w:eastAsia="宋体" w:hAnsi="Times New Roman" w:cs="Times New Roman" w:hint="eastAsia"/>
                <w:szCs w:val="21"/>
              </w:rPr>
              <w:t>得分</w:t>
            </w:r>
          </w:p>
        </w:tc>
      </w:tr>
      <w:tr w:rsidR="001436E6" w:rsidRPr="001436E6" w:rsidTr="00D42D23">
        <w:trPr>
          <w:cantSplit/>
          <w:trHeight w:val="1163"/>
        </w:trPr>
        <w:tc>
          <w:tcPr>
            <w:tcW w:w="1111" w:type="dxa"/>
            <w:vMerge w:val="restart"/>
            <w:tcBorders>
              <w:top w:val="single" w:sz="8" w:space="0" w:color="auto"/>
              <w:left w:val="single" w:sz="8" w:space="0" w:color="auto"/>
              <w:bottom w:val="single" w:sz="8" w:space="0" w:color="auto"/>
              <w:right w:val="single" w:sz="8" w:space="0" w:color="auto"/>
            </w:tcBorders>
            <w:vAlign w:val="center"/>
          </w:tcPr>
          <w:p w:rsidR="001436E6" w:rsidRPr="001436E6" w:rsidRDefault="001436E6" w:rsidP="001436E6">
            <w:pPr>
              <w:jc w:val="center"/>
              <w:rPr>
                <w:rFonts w:ascii="Times New Roman" w:eastAsia="宋体" w:hAnsi="Times New Roman" w:cs="Times New Roman"/>
                <w:szCs w:val="21"/>
              </w:rPr>
            </w:pPr>
            <w:r w:rsidRPr="001436E6">
              <w:rPr>
                <w:rFonts w:ascii="Times New Roman" w:eastAsia="宋体" w:hAnsi="Times New Roman" w:cs="Times New Roman" w:hint="eastAsia"/>
                <w:szCs w:val="21"/>
              </w:rPr>
              <w:t>技术部分（</w:t>
            </w:r>
            <w:r w:rsidRPr="001436E6">
              <w:rPr>
                <w:rFonts w:ascii="Times New Roman" w:eastAsia="宋体" w:hAnsi="Times New Roman" w:cs="Times New Roman" w:hint="eastAsia"/>
                <w:szCs w:val="21"/>
              </w:rPr>
              <w:t>62</w:t>
            </w:r>
            <w:r w:rsidRPr="001436E6">
              <w:rPr>
                <w:rFonts w:ascii="Times New Roman" w:eastAsia="宋体" w:hAnsi="Times New Roman" w:cs="Times New Roman" w:hint="eastAsia"/>
                <w:szCs w:val="21"/>
              </w:rPr>
              <w:t>分）</w:t>
            </w:r>
          </w:p>
        </w:tc>
        <w:tc>
          <w:tcPr>
            <w:tcW w:w="1134" w:type="dxa"/>
            <w:vMerge w:val="restart"/>
            <w:tcBorders>
              <w:top w:val="single" w:sz="8" w:space="0" w:color="auto"/>
              <w:left w:val="single" w:sz="8" w:space="0" w:color="auto"/>
              <w:bottom w:val="single" w:sz="8" w:space="0" w:color="auto"/>
              <w:right w:val="single" w:sz="8" w:space="0" w:color="auto"/>
            </w:tcBorders>
            <w:vAlign w:val="center"/>
          </w:tcPr>
          <w:p w:rsidR="001436E6" w:rsidRPr="001436E6" w:rsidRDefault="001436E6" w:rsidP="001436E6">
            <w:pPr>
              <w:jc w:val="center"/>
              <w:rPr>
                <w:rFonts w:ascii="宋体" w:eastAsia="宋体" w:hAnsi="宋体" w:cs="宋体"/>
                <w:color w:val="000000"/>
                <w:szCs w:val="21"/>
              </w:rPr>
            </w:pPr>
            <w:r w:rsidRPr="001436E6">
              <w:rPr>
                <w:rFonts w:ascii="宋体" w:eastAsia="宋体" w:hAnsi="宋体" w:cs="宋体" w:hint="eastAsia"/>
                <w:color w:val="000000"/>
                <w:szCs w:val="21"/>
              </w:rPr>
              <w:t>永农划定方案</w:t>
            </w:r>
          </w:p>
          <w:p w:rsidR="001436E6" w:rsidRPr="001436E6" w:rsidRDefault="001436E6" w:rsidP="001436E6">
            <w:pPr>
              <w:jc w:val="center"/>
              <w:rPr>
                <w:rFonts w:ascii="Times New Roman" w:eastAsia="宋体" w:hAnsi="Times New Roman" w:cs="Times New Roman"/>
                <w:szCs w:val="21"/>
              </w:rPr>
            </w:pPr>
            <w:r w:rsidRPr="001436E6">
              <w:rPr>
                <w:rFonts w:ascii="Times New Roman" w:eastAsia="宋体" w:hAnsi="Times New Roman" w:cs="Times New Roman" w:hint="eastAsia"/>
                <w:szCs w:val="21"/>
              </w:rPr>
              <w:t>（</w:t>
            </w:r>
            <w:r w:rsidRPr="001436E6">
              <w:rPr>
                <w:rFonts w:ascii="Times New Roman" w:eastAsia="宋体" w:hAnsi="Times New Roman" w:cs="Times New Roman" w:hint="eastAsia"/>
                <w:szCs w:val="21"/>
              </w:rPr>
              <w:t>36</w:t>
            </w:r>
            <w:r w:rsidRPr="001436E6">
              <w:rPr>
                <w:rFonts w:ascii="Times New Roman" w:eastAsia="宋体" w:hAnsi="Times New Roman" w:cs="Times New Roman" w:hint="eastAsia"/>
                <w:szCs w:val="21"/>
              </w:rPr>
              <w:t>分）</w:t>
            </w:r>
          </w:p>
        </w:tc>
        <w:tc>
          <w:tcPr>
            <w:tcW w:w="6804" w:type="dxa"/>
            <w:tcBorders>
              <w:top w:val="single" w:sz="8" w:space="0" w:color="auto"/>
              <w:left w:val="single" w:sz="8" w:space="0" w:color="auto"/>
              <w:bottom w:val="single" w:sz="8" w:space="0" w:color="auto"/>
              <w:right w:val="single" w:sz="8" w:space="0" w:color="auto"/>
            </w:tcBorders>
            <w:vAlign w:val="center"/>
          </w:tcPr>
          <w:p w:rsidR="001436E6" w:rsidRPr="001436E6" w:rsidRDefault="001436E6" w:rsidP="001436E6">
            <w:pPr>
              <w:rPr>
                <w:rFonts w:ascii="宋体" w:eastAsia="宋体" w:hAnsi="宋体" w:cs="宋体"/>
                <w:color w:val="000000"/>
                <w:szCs w:val="21"/>
              </w:rPr>
            </w:pPr>
            <w:r w:rsidRPr="001436E6">
              <w:rPr>
                <w:rFonts w:ascii="宋体" w:eastAsia="宋体" w:hAnsi="宋体" w:cs="宋体" w:hint="eastAsia"/>
                <w:color w:val="000000"/>
                <w:szCs w:val="21"/>
              </w:rPr>
              <w:t>项目方案总体设计的科学性、先进性、可行性、扩展性、安全性和独特性，包括项目的技术路线、实现方法和关键技术的阐述，以及对项目实施计划的合理建议（10分）：好的7－10分，较好3－7分，一般1－3分。</w:t>
            </w:r>
          </w:p>
        </w:tc>
        <w:tc>
          <w:tcPr>
            <w:tcW w:w="709" w:type="dxa"/>
            <w:tcBorders>
              <w:top w:val="single" w:sz="8" w:space="0" w:color="auto"/>
              <w:left w:val="single" w:sz="8" w:space="0" w:color="auto"/>
              <w:bottom w:val="single" w:sz="8" w:space="0" w:color="auto"/>
              <w:right w:val="single" w:sz="8" w:space="0" w:color="auto"/>
            </w:tcBorders>
            <w:vAlign w:val="center"/>
          </w:tcPr>
          <w:p w:rsidR="001436E6" w:rsidRPr="001436E6" w:rsidRDefault="001436E6" w:rsidP="001436E6">
            <w:pPr>
              <w:jc w:val="center"/>
              <w:rPr>
                <w:rFonts w:ascii="Times New Roman" w:eastAsia="宋体" w:hAnsi="Times New Roman" w:cs="Times New Roman"/>
                <w:szCs w:val="21"/>
              </w:rPr>
            </w:pPr>
          </w:p>
        </w:tc>
      </w:tr>
      <w:tr w:rsidR="001436E6" w:rsidRPr="001436E6" w:rsidTr="00D42D23">
        <w:trPr>
          <w:cantSplit/>
          <w:trHeight w:val="840"/>
        </w:trPr>
        <w:tc>
          <w:tcPr>
            <w:tcW w:w="1111" w:type="dxa"/>
            <w:vMerge/>
            <w:tcBorders>
              <w:top w:val="single" w:sz="8" w:space="0" w:color="auto"/>
              <w:left w:val="single" w:sz="8" w:space="0" w:color="auto"/>
              <w:bottom w:val="single" w:sz="8" w:space="0" w:color="auto"/>
              <w:right w:val="single" w:sz="8" w:space="0" w:color="auto"/>
            </w:tcBorders>
            <w:vAlign w:val="center"/>
          </w:tcPr>
          <w:p w:rsidR="001436E6" w:rsidRPr="001436E6" w:rsidRDefault="001436E6" w:rsidP="001436E6">
            <w:pPr>
              <w:widowControl/>
              <w:jc w:val="left"/>
              <w:rPr>
                <w:rFonts w:ascii="Times New Roman" w:eastAsia="宋体" w:hAnsi="Times New Roman" w:cs="Times New Roman"/>
                <w:szCs w:val="21"/>
              </w:rPr>
            </w:pPr>
          </w:p>
        </w:tc>
        <w:tc>
          <w:tcPr>
            <w:tcW w:w="1134" w:type="dxa"/>
            <w:vMerge/>
            <w:tcBorders>
              <w:top w:val="single" w:sz="8" w:space="0" w:color="auto"/>
              <w:left w:val="single" w:sz="8" w:space="0" w:color="auto"/>
              <w:bottom w:val="single" w:sz="8" w:space="0" w:color="auto"/>
              <w:right w:val="single" w:sz="8" w:space="0" w:color="auto"/>
            </w:tcBorders>
            <w:vAlign w:val="center"/>
          </w:tcPr>
          <w:p w:rsidR="001436E6" w:rsidRPr="001436E6" w:rsidRDefault="001436E6" w:rsidP="001436E6">
            <w:pPr>
              <w:widowControl/>
              <w:jc w:val="center"/>
              <w:rPr>
                <w:rFonts w:ascii="Times New Roman" w:eastAsia="宋体" w:hAnsi="Times New Roman" w:cs="Times New Roman"/>
                <w:szCs w:val="21"/>
              </w:rPr>
            </w:pPr>
          </w:p>
        </w:tc>
        <w:tc>
          <w:tcPr>
            <w:tcW w:w="6804" w:type="dxa"/>
            <w:tcBorders>
              <w:top w:val="single" w:sz="8" w:space="0" w:color="auto"/>
              <w:left w:val="single" w:sz="8" w:space="0" w:color="auto"/>
              <w:bottom w:val="single" w:sz="8" w:space="0" w:color="auto"/>
              <w:right w:val="single" w:sz="8" w:space="0" w:color="auto"/>
            </w:tcBorders>
            <w:vAlign w:val="center"/>
          </w:tcPr>
          <w:p w:rsidR="001436E6" w:rsidRPr="001436E6" w:rsidRDefault="001436E6" w:rsidP="001436E6">
            <w:pPr>
              <w:rPr>
                <w:rFonts w:ascii="宋体" w:eastAsia="宋体" w:hAnsi="宋体" w:cs="宋体"/>
                <w:color w:val="000000"/>
                <w:szCs w:val="21"/>
              </w:rPr>
            </w:pPr>
            <w:r w:rsidRPr="001436E6">
              <w:rPr>
                <w:rFonts w:ascii="宋体" w:eastAsia="宋体" w:hAnsi="宋体" w:cs="宋体" w:hint="eastAsia"/>
                <w:color w:val="000000"/>
                <w:szCs w:val="21"/>
              </w:rPr>
              <w:t>项目方案的针对性，点对点对答是否详尽、明细，满足招标需求；结合永久基本农田划定相关的信息化、数据标准、准则、要求、要素（10分）：好的7－10分，较好3－7分，一般1－3分。</w:t>
            </w:r>
          </w:p>
        </w:tc>
        <w:tc>
          <w:tcPr>
            <w:tcW w:w="709" w:type="dxa"/>
            <w:tcBorders>
              <w:top w:val="single" w:sz="8" w:space="0" w:color="auto"/>
              <w:left w:val="single" w:sz="8" w:space="0" w:color="auto"/>
              <w:bottom w:val="single" w:sz="8" w:space="0" w:color="auto"/>
              <w:right w:val="single" w:sz="8" w:space="0" w:color="auto"/>
            </w:tcBorders>
            <w:vAlign w:val="center"/>
          </w:tcPr>
          <w:p w:rsidR="001436E6" w:rsidRPr="001436E6" w:rsidRDefault="001436E6" w:rsidP="001436E6">
            <w:pPr>
              <w:jc w:val="center"/>
              <w:rPr>
                <w:rFonts w:ascii="Times New Roman" w:eastAsia="宋体" w:hAnsi="Times New Roman" w:cs="Times New Roman"/>
                <w:szCs w:val="21"/>
              </w:rPr>
            </w:pPr>
          </w:p>
        </w:tc>
      </w:tr>
      <w:tr w:rsidR="001436E6" w:rsidRPr="001436E6" w:rsidTr="00D42D23">
        <w:trPr>
          <w:cantSplit/>
          <w:trHeight w:val="487"/>
        </w:trPr>
        <w:tc>
          <w:tcPr>
            <w:tcW w:w="1111" w:type="dxa"/>
            <w:vMerge/>
            <w:tcBorders>
              <w:top w:val="single" w:sz="8" w:space="0" w:color="auto"/>
              <w:left w:val="single" w:sz="8" w:space="0" w:color="auto"/>
              <w:bottom w:val="single" w:sz="8" w:space="0" w:color="auto"/>
              <w:right w:val="single" w:sz="8" w:space="0" w:color="auto"/>
            </w:tcBorders>
            <w:vAlign w:val="center"/>
          </w:tcPr>
          <w:p w:rsidR="001436E6" w:rsidRPr="001436E6" w:rsidRDefault="001436E6" w:rsidP="001436E6">
            <w:pPr>
              <w:widowControl/>
              <w:jc w:val="left"/>
              <w:rPr>
                <w:rFonts w:ascii="Times New Roman" w:eastAsia="宋体" w:hAnsi="Times New Roman" w:cs="Times New Roman"/>
                <w:szCs w:val="21"/>
              </w:rPr>
            </w:pPr>
          </w:p>
        </w:tc>
        <w:tc>
          <w:tcPr>
            <w:tcW w:w="1134" w:type="dxa"/>
            <w:vMerge/>
            <w:tcBorders>
              <w:top w:val="single" w:sz="8" w:space="0" w:color="auto"/>
              <w:left w:val="single" w:sz="8" w:space="0" w:color="auto"/>
              <w:bottom w:val="single" w:sz="8" w:space="0" w:color="auto"/>
              <w:right w:val="single" w:sz="8" w:space="0" w:color="auto"/>
            </w:tcBorders>
            <w:vAlign w:val="center"/>
          </w:tcPr>
          <w:p w:rsidR="001436E6" w:rsidRPr="001436E6" w:rsidRDefault="001436E6" w:rsidP="001436E6">
            <w:pPr>
              <w:widowControl/>
              <w:jc w:val="center"/>
              <w:rPr>
                <w:rFonts w:ascii="Times New Roman" w:eastAsia="宋体" w:hAnsi="Times New Roman" w:cs="Times New Roman"/>
                <w:szCs w:val="21"/>
              </w:rPr>
            </w:pPr>
          </w:p>
        </w:tc>
        <w:tc>
          <w:tcPr>
            <w:tcW w:w="6804" w:type="dxa"/>
            <w:tcBorders>
              <w:top w:val="single" w:sz="8" w:space="0" w:color="auto"/>
              <w:left w:val="single" w:sz="8" w:space="0" w:color="auto"/>
              <w:bottom w:val="single" w:sz="8" w:space="0" w:color="auto"/>
              <w:right w:val="single" w:sz="8" w:space="0" w:color="auto"/>
            </w:tcBorders>
            <w:vAlign w:val="center"/>
          </w:tcPr>
          <w:p w:rsidR="001436E6" w:rsidRPr="001436E6" w:rsidRDefault="001436E6" w:rsidP="001436E6">
            <w:pPr>
              <w:rPr>
                <w:rFonts w:ascii="宋体" w:eastAsia="宋体" w:hAnsi="宋体" w:cs="宋体"/>
                <w:color w:val="000000"/>
                <w:szCs w:val="21"/>
              </w:rPr>
            </w:pPr>
            <w:r w:rsidRPr="001436E6">
              <w:rPr>
                <w:rFonts w:ascii="宋体" w:eastAsia="宋体" w:hAnsi="宋体" w:cs="宋体" w:hint="eastAsia"/>
                <w:color w:val="000000"/>
                <w:szCs w:val="21"/>
              </w:rPr>
              <w:t>项目方案设计中的关键技术解决能力，投标人对本次项目的技术难点分析、风险分析和解决难题、规避风险措施的合理性和可操作性（8分）：好的6－8分，较好3－6分，一般1－3分。</w:t>
            </w:r>
          </w:p>
        </w:tc>
        <w:tc>
          <w:tcPr>
            <w:tcW w:w="709" w:type="dxa"/>
            <w:tcBorders>
              <w:top w:val="single" w:sz="8" w:space="0" w:color="auto"/>
              <w:left w:val="single" w:sz="8" w:space="0" w:color="auto"/>
              <w:bottom w:val="single" w:sz="8" w:space="0" w:color="auto"/>
              <w:right w:val="single" w:sz="8" w:space="0" w:color="auto"/>
            </w:tcBorders>
            <w:vAlign w:val="center"/>
          </w:tcPr>
          <w:p w:rsidR="001436E6" w:rsidRPr="001436E6" w:rsidRDefault="001436E6" w:rsidP="001436E6">
            <w:pPr>
              <w:jc w:val="center"/>
              <w:rPr>
                <w:rFonts w:ascii="Times New Roman" w:eastAsia="宋体" w:hAnsi="Times New Roman" w:cs="Times New Roman"/>
                <w:szCs w:val="21"/>
              </w:rPr>
            </w:pPr>
          </w:p>
        </w:tc>
      </w:tr>
      <w:tr w:rsidR="001436E6" w:rsidRPr="001436E6" w:rsidTr="00D42D23">
        <w:trPr>
          <w:cantSplit/>
          <w:trHeight w:val="751"/>
        </w:trPr>
        <w:tc>
          <w:tcPr>
            <w:tcW w:w="1111" w:type="dxa"/>
            <w:vMerge/>
            <w:tcBorders>
              <w:top w:val="single" w:sz="8" w:space="0" w:color="auto"/>
              <w:left w:val="single" w:sz="8" w:space="0" w:color="auto"/>
              <w:bottom w:val="single" w:sz="8" w:space="0" w:color="auto"/>
              <w:right w:val="single" w:sz="8" w:space="0" w:color="auto"/>
            </w:tcBorders>
            <w:vAlign w:val="center"/>
          </w:tcPr>
          <w:p w:rsidR="001436E6" w:rsidRPr="001436E6" w:rsidRDefault="001436E6" w:rsidP="001436E6">
            <w:pPr>
              <w:widowControl/>
              <w:jc w:val="left"/>
              <w:rPr>
                <w:rFonts w:ascii="Times New Roman" w:eastAsia="宋体" w:hAnsi="Times New Roman" w:cs="Times New Roman"/>
                <w:szCs w:val="21"/>
              </w:rPr>
            </w:pPr>
          </w:p>
        </w:tc>
        <w:tc>
          <w:tcPr>
            <w:tcW w:w="1134" w:type="dxa"/>
            <w:vMerge/>
            <w:tcBorders>
              <w:top w:val="single" w:sz="8" w:space="0" w:color="auto"/>
              <w:left w:val="single" w:sz="8" w:space="0" w:color="auto"/>
              <w:bottom w:val="single" w:sz="8" w:space="0" w:color="auto"/>
              <w:right w:val="single" w:sz="8" w:space="0" w:color="auto"/>
            </w:tcBorders>
            <w:vAlign w:val="center"/>
          </w:tcPr>
          <w:p w:rsidR="001436E6" w:rsidRPr="001436E6" w:rsidRDefault="001436E6" w:rsidP="001436E6">
            <w:pPr>
              <w:widowControl/>
              <w:jc w:val="center"/>
              <w:rPr>
                <w:rFonts w:ascii="Times New Roman" w:eastAsia="宋体" w:hAnsi="Times New Roman" w:cs="Times New Roman"/>
                <w:szCs w:val="21"/>
              </w:rPr>
            </w:pPr>
          </w:p>
        </w:tc>
        <w:tc>
          <w:tcPr>
            <w:tcW w:w="6804" w:type="dxa"/>
            <w:tcBorders>
              <w:top w:val="single" w:sz="8" w:space="0" w:color="auto"/>
              <w:left w:val="single" w:sz="8" w:space="0" w:color="auto"/>
              <w:bottom w:val="single" w:sz="8" w:space="0" w:color="auto"/>
              <w:right w:val="single" w:sz="8" w:space="0" w:color="auto"/>
            </w:tcBorders>
            <w:vAlign w:val="center"/>
          </w:tcPr>
          <w:p w:rsidR="001436E6" w:rsidRPr="001436E6" w:rsidRDefault="001436E6" w:rsidP="001436E6">
            <w:pPr>
              <w:rPr>
                <w:rFonts w:ascii="宋体" w:eastAsia="宋体" w:hAnsi="宋体" w:cs="宋体"/>
                <w:color w:val="000000"/>
                <w:szCs w:val="21"/>
              </w:rPr>
            </w:pPr>
            <w:r w:rsidRPr="001436E6">
              <w:rPr>
                <w:rFonts w:ascii="宋体" w:eastAsia="宋体" w:hAnsi="宋体" w:cs="宋体" w:hint="eastAsia"/>
                <w:color w:val="000000"/>
                <w:szCs w:val="21"/>
              </w:rPr>
              <w:t>针对本次招标需求提出合理的应急方案，充分考虑定海本地的实际使用需求（8分）：好的6－8分，较好3－6分，一般1－3分。</w:t>
            </w:r>
          </w:p>
        </w:tc>
        <w:tc>
          <w:tcPr>
            <w:tcW w:w="709" w:type="dxa"/>
            <w:tcBorders>
              <w:top w:val="single" w:sz="8" w:space="0" w:color="auto"/>
              <w:left w:val="single" w:sz="8" w:space="0" w:color="auto"/>
              <w:bottom w:val="single" w:sz="8" w:space="0" w:color="auto"/>
              <w:right w:val="single" w:sz="8" w:space="0" w:color="auto"/>
            </w:tcBorders>
            <w:vAlign w:val="center"/>
          </w:tcPr>
          <w:p w:rsidR="001436E6" w:rsidRPr="001436E6" w:rsidRDefault="001436E6" w:rsidP="001436E6">
            <w:pPr>
              <w:jc w:val="center"/>
              <w:rPr>
                <w:rFonts w:ascii="Times New Roman" w:eastAsia="宋体" w:hAnsi="Times New Roman" w:cs="Times New Roman"/>
                <w:szCs w:val="21"/>
              </w:rPr>
            </w:pPr>
          </w:p>
        </w:tc>
      </w:tr>
      <w:tr w:rsidR="001436E6" w:rsidRPr="001436E6" w:rsidTr="00D42D23">
        <w:trPr>
          <w:cantSplit/>
          <w:trHeight w:val="60"/>
        </w:trPr>
        <w:tc>
          <w:tcPr>
            <w:tcW w:w="1111" w:type="dxa"/>
            <w:vMerge/>
            <w:tcBorders>
              <w:top w:val="single" w:sz="8" w:space="0" w:color="auto"/>
              <w:left w:val="single" w:sz="8" w:space="0" w:color="auto"/>
              <w:bottom w:val="single" w:sz="8" w:space="0" w:color="auto"/>
              <w:right w:val="single" w:sz="8" w:space="0" w:color="auto"/>
            </w:tcBorders>
            <w:vAlign w:val="center"/>
          </w:tcPr>
          <w:p w:rsidR="001436E6" w:rsidRPr="001436E6" w:rsidRDefault="001436E6" w:rsidP="001436E6">
            <w:pPr>
              <w:widowControl/>
              <w:jc w:val="left"/>
              <w:rPr>
                <w:rFonts w:ascii="Times New Roman" w:eastAsia="宋体" w:hAnsi="Times New Roman" w:cs="Times New Roman"/>
                <w:szCs w:val="21"/>
              </w:rPr>
            </w:pPr>
          </w:p>
        </w:tc>
        <w:tc>
          <w:tcPr>
            <w:tcW w:w="1134" w:type="dxa"/>
            <w:tcBorders>
              <w:top w:val="single" w:sz="8" w:space="0" w:color="auto"/>
              <w:left w:val="single" w:sz="8" w:space="0" w:color="auto"/>
              <w:bottom w:val="single" w:sz="8" w:space="0" w:color="auto"/>
              <w:right w:val="single" w:sz="8" w:space="0" w:color="auto"/>
            </w:tcBorders>
            <w:vAlign w:val="center"/>
          </w:tcPr>
          <w:p w:rsidR="001436E6" w:rsidRPr="001436E6" w:rsidRDefault="001436E6" w:rsidP="001436E6">
            <w:pPr>
              <w:jc w:val="center"/>
              <w:rPr>
                <w:rFonts w:ascii="Times New Roman" w:eastAsia="宋体" w:hAnsi="Times New Roman" w:cs="Times New Roman"/>
                <w:szCs w:val="21"/>
              </w:rPr>
            </w:pPr>
            <w:r w:rsidRPr="001436E6">
              <w:rPr>
                <w:rFonts w:ascii="Times New Roman" w:eastAsia="宋体" w:hAnsi="Times New Roman" w:cs="Times New Roman" w:hint="eastAsia"/>
                <w:szCs w:val="21"/>
              </w:rPr>
              <w:t>组织实施方案（</w:t>
            </w:r>
            <w:r w:rsidRPr="001436E6">
              <w:rPr>
                <w:rFonts w:ascii="Times New Roman" w:eastAsia="宋体" w:hAnsi="Times New Roman" w:cs="Times New Roman" w:hint="eastAsia"/>
                <w:szCs w:val="21"/>
              </w:rPr>
              <w:t>8</w:t>
            </w:r>
            <w:r w:rsidRPr="001436E6">
              <w:rPr>
                <w:rFonts w:ascii="Times New Roman" w:eastAsia="宋体" w:hAnsi="Times New Roman" w:cs="Times New Roman" w:hint="eastAsia"/>
                <w:szCs w:val="21"/>
              </w:rPr>
              <w:t>分）</w:t>
            </w:r>
          </w:p>
        </w:tc>
        <w:tc>
          <w:tcPr>
            <w:tcW w:w="6804" w:type="dxa"/>
            <w:tcBorders>
              <w:top w:val="single" w:sz="8" w:space="0" w:color="auto"/>
              <w:left w:val="single" w:sz="8" w:space="0" w:color="auto"/>
              <w:bottom w:val="single" w:sz="8" w:space="0" w:color="auto"/>
              <w:right w:val="single" w:sz="8" w:space="0" w:color="auto"/>
            </w:tcBorders>
            <w:vAlign w:val="center"/>
          </w:tcPr>
          <w:p w:rsidR="001436E6" w:rsidRPr="001436E6" w:rsidRDefault="001436E6" w:rsidP="001436E6">
            <w:pPr>
              <w:jc w:val="left"/>
              <w:rPr>
                <w:rFonts w:ascii="宋体" w:eastAsia="宋体" w:hAnsi="宋体" w:cs="Times New Roman"/>
                <w:szCs w:val="21"/>
              </w:rPr>
            </w:pPr>
            <w:r w:rsidRPr="001436E6">
              <w:rPr>
                <w:rFonts w:ascii="宋体" w:eastAsia="宋体" w:hAnsi="宋体" w:cs="宋体" w:hint="eastAsia"/>
                <w:color w:val="000000"/>
                <w:szCs w:val="21"/>
              </w:rPr>
              <w:t>项目组织实施方案的科学性、合理性、规范性和可操作性，具有完备的管理组织、项目实施规范、是否有完善的质量管理体系；项目进度安排及进度控制科学合理；工期保障措施健全（8分）：好的6－8分，较好3－6分，一般1－3分。</w:t>
            </w:r>
          </w:p>
        </w:tc>
        <w:tc>
          <w:tcPr>
            <w:tcW w:w="709" w:type="dxa"/>
            <w:tcBorders>
              <w:top w:val="single" w:sz="8" w:space="0" w:color="auto"/>
              <w:left w:val="single" w:sz="8" w:space="0" w:color="auto"/>
              <w:bottom w:val="single" w:sz="8" w:space="0" w:color="auto"/>
              <w:right w:val="single" w:sz="8" w:space="0" w:color="auto"/>
            </w:tcBorders>
            <w:vAlign w:val="center"/>
          </w:tcPr>
          <w:p w:rsidR="001436E6" w:rsidRPr="001436E6" w:rsidRDefault="001436E6" w:rsidP="001436E6">
            <w:pPr>
              <w:jc w:val="center"/>
              <w:rPr>
                <w:rFonts w:ascii="Times New Roman" w:eastAsia="宋体" w:hAnsi="Times New Roman" w:cs="Times New Roman"/>
                <w:szCs w:val="21"/>
              </w:rPr>
            </w:pPr>
          </w:p>
        </w:tc>
      </w:tr>
      <w:tr w:rsidR="001436E6" w:rsidRPr="001436E6" w:rsidTr="00D42D23">
        <w:trPr>
          <w:cantSplit/>
          <w:trHeight w:val="709"/>
        </w:trPr>
        <w:tc>
          <w:tcPr>
            <w:tcW w:w="1111" w:type="dxa"/>
            <w:vMerge/>
            <w:tcBorders>
              <w:top w:val="single" w:sz="8" w:space="0" w:color="auto"/>
              <w:left w:val="single" w:sz="8" w:space="0" w:color="auto"/>
              <w:bottom w:val="single" w:sz="8" w:space="0" w:color="auto"/>
              <w:right w:val="single" w:sz="8" w:space="0" w:color="auto"/>
            </w:tcBorders>
            <w:vAlign w:val="center"/>
          </w:tcPr>
          <w:p w:rsidR="001436E6" w:rsidRPr="001436E6" w:rsidRDefault="001436E6" w:rsidP="001436E6">
            <w:pPr>
              <w:widowControl/>
              <w:jc w:val="left"/>
              <w:rPr>
                <w:rFonts w:ascii="Times New Roman" w:eastAsia="宋体" w:hAnsi="Times New Roman" w:cs="Times New Roman"/>
                <w:szCs w:val="21"/>
              </w:rPr>
            </w:pPr>
          </w:p>
        </w:tc>
        <w:tc>
          <w:tcPr>
            <w:tcW w:w="1134" w:type="dxa"/>
            <w:vMerge w:val="restart"/>
            <w:tcBorders>
              <w:top w:val="single" w:sz="8" w:space="0" w:color="auto"/>
              <w:left w:val="single" w:sz="8" w:space="0" w:color="auto"/>
              <w:bottom w:val="single" w:sz="8" w:space="0" w:color="auto"/>
              <w:right w:val="single" w:sz="8" w:space="0" w:color="auto"/>
            </w:tcBorders>
            <w:vAlign w:val="center"/>
          </w:tcPr>
          <w:p w:rsidR="001436E6" w:rsidRPr="001436E6" w:rsidRDefault="001436E6" w:rsidP="001436E6">
            <w:pPr>
              <w:jc w:val="center"/>
              <w:rPr>
                <w:rFonts w:ascii="Times New Roman" w:eastAsia="宋体" w:hAnsi="Times New Roman" w:cs="Times New Roman"/>
                <w:szCs w:val="21"/>
              </w:rPr>
            </w:pPr>
            <w:r w:rsidRPr="001436E6">
              <w:rPr>
                <w:rFonts w:ascii="Times New Roman" w:eastAsia="宋体" w:hAnsi="Times New Roman" w:cs="Times New Roman" w:hint="eastAsia"/>
                <w:szCs w:val="21"/>
              </w:rPr>
              <w:t>人员配置（</w:t>
            </w:r>
            <w:r w:rsidRPr="001436E6">
              <w:rPr>
                <w:rFonts w:ascii="Times New Roman" w:eastAsia="宋体" w:hAnsi="Times New Roman" w:cs="Times New Roman" w:hint="eastAsia"/>
                <w:szCs w:val="21"/>
              </w:rPr>
              <w:t>9</w:t>
            </w:r>
            <w:r w:rsidRPr="001436E6">
              <w:rPr>
                <w:rFonts w:ascii="Times New Roman" w:eastAsia="宋体" w:hAnsi="Times New Roman" w:cs="Times New Roman" w:hint="eastAsia"/>
                <w:szCs w:val="21"/>
              </w:rPr>
              <w:t>分）</w:t>
            </w:r>
          </w:p>
        </w:tc>
        <w:tc>
          <w:tcPr>
            <w:tcW w:w="6804" w:type="dxa"/>
            <w:tcBorders>
              <w:top w:val="single" w:sz="8" w:space="0" w:color="auto"/>
              <w:left w:val="single" w:sz="8" w:space="0" w:color="auto"/>
              <w:bottom w:val="single" w:sz="8" w:space="0" w:color="auto"/>
              <w:right w:val="single" w:sz="8" w:space="0" w:color="auto"/>
            </w:tcBorders>
            <w:vAlign w:val="center"/>
          </w:tcPr>
          <w:p w:rsidR="001436E6" w:rsidRPr="001436E6" w:rsidRDefault="001436E6" w:rsidP="001436E6">
            <w:pPr>
              <w:rPr>
                <w:rFonts w:ascii="宋体" w:eastAsia="宋体" w:hAnsi="宋体" w:cs="宋体"/>
                <w:color w:val="000000"/>
                <w:szCs w:val="21"/>
              </w:rPr>
            </w:pPr>
            <w:r w:rsidRPr="001436E6">
              <w:rPr>
                <w:rFonts w:ascii="宋体" w:eastAsia="宋体" w:hAnsi="宋体" w:cs="宋体" w:hint="eastAsia"/>
                <w:color w:val="000000"/>
                <w:szCs w:val="21"/>
              </w:rPr>
              <w:t>项目总负责具有</w:t>
            </w:r>
            <w:r w:rsidRPr="001436E6">
              <w:rPr>
                <w:rFonts w:ascii="宋体" w:eastAsia="宋体" w:hAnsi="宋体" w:cs="Times New Roman" w:hint="eastAsia"/>
                <w:color w:val="000000"/>
                <w:szCs w:val="21"/>
              </w:rPr>
              <w:t>土地资源管理类高级</w:t>
            </w:r>
            <w:r w:rsidRPr="001436E6">
              <w:rPr>
                <w:rFonts w:ascii="宋体" w:eastAsia="宋体" w:hAnsi="宋体" w:cs="宋体" w:hint="eastAsia"/>
                <w:color w:val="000000"/>
                <w:szCs w:val="21"/>
              </w:rPr>
              <w:t>及以上职称，得3分，没有不得分。（提供相应的证书和开标前近三个月的缴纳社保的证明，复印件加盖公章）</w:t>
            </w:r>
          </w:p>
        </w:tc>
        <w:tc>
          <w:tcPr>
            <w:tcW w:w="709" w:type="dxa"/>
            <w:tcBorders>
              <w:top w:val="single" w:sz="8" w:space="0" w:color="auto"/>
              <w:left w:val="single" w:sz="8" w:space="0" w:color="auto"/>
              <w:bottom w:val="single" w:sz="8" w:space="0" w:color="auto"/>
              <w:right w:val="single" w:sz="8" w:space="0" w:color="auto"/>
            </w:tcBorders>
            <w:vAlign w:val="center"/>
          </w:tcPr>
          <w:p w:rsidR="001436E6" w:rsidRPr="001436E6" w:rsidRDefault="001436E6" w:rsidP="001436E6">
            <w:pPr>
              <w:jc w:val="center"/>
              <w:rPr>
                <w:rFonts w:ascii="Times New Roman" w:eastAsia="宋体" w:hAnsi="Times New Roman" w:cs="Times New Roman"/>
                <w:szCs w:val="21"/>
              </w:rPr>
            </w:pPr>
          </w:p>
        </w:tc>
      </w:tr>
      <w:tr w:rsidR="001436E6" w:rsidRPr="001436E6" w:rsidTr="00D42D23">
        <w:trPr>
          <w:cantSplit/>
          <w:trHeight w:val="824"/>
        </w:trPr>
        <w:tc>
          <w:tcPr>
            <w:tcW w:w="1111" w:type="dxa"/>
            <w:vMerge/>
            <w:tcBorders>
              <w:top w:val="single" w:sz="8" w:space="0" w:color="auto"/>
              <w:left w:val="single" w:sz="8" w:space="0" w:color="auto"/>
              <w:bottom w:val="single" w:sz="8" w:space="0" w:color="auto"/>
              <w:right w:val="single" w:sz="8" w:space="0" w:color="auto"/>
            </w:tcBorders>
            <w:vAlign w:val="center"/>
          </w:tcPr>
          <w:p w:rsidR="001436E6" w:rsidRPr="001436E6" w:rsidRDefault="001436E6" w:rsidP="001436E6">
            <w:pPr>
              <w:widowControl/>
              <w:jc w:val="left"/>
              <w:rPr>
                <w:rFonts w:ascii="Times New Roman" w:eastAsia="宋体" w:hAnsi="Times New Roman" w:cs="Times New Roman"/>
                <w:szCs w:val="21"/>
              </w:rPr>
            </w:pPr>
          </w:p>
        </w:tc>
        <w:tc>
          <w:tcPr>
            <w:tcW w:w="1134" w:type="dxa"/>
            <w:vMerge/>
            <w:tcBorders>
              <w:top w:val="single" w:sz="8" w:space="0" w:color="auto"/>
              <w:left w:val="single" w:sz="8" w:space="0" w:color="auto"/>
              <w:bottom w:val="single" w:sz="8" w:space="0" w:color="auto"/>
              <w:right w:val="single" w:sz="8" w:space="0" w:color="auto"/>
            </w:tcBorders>
            <w:vAlign w:val="center"/>
          </w:tcPr>
          <w:p w:rsidR="001436E6" w:rsidRPr="001436E6" w:rsidRDefault="001436E6" w:rsidP="001436E6">
            <w:pPr>
              <w:widowControl/>
              <w:jc w:val="center"/>
              <w:rPr>
                <w:rFonts w:ascii="Times New Roman" w:eastAsia="宋体" w:hAnsi="Times New Roman" w:cs="Times New Roman"/>
                <w:szCs w:val="21"/>
              </w:rPr>
            </w:pPr>
          </w:p>
        </w:tc>
        <w:tc>
          <w:tcPr>
            <w:tcW w:w="6804" w:type="dxa"/>
            <w:tcBorders>
              <w:top w:val="single" w:sz="8" w:space="0" w:color="auto"/>
              <w:left w:val="single" w:sz="8" w:space="0" w:color="auto"/>
              <w:bottom w:val="single" w:sz="8" w:space="0" w:color="auto"/>
              <w:right w:val="single" w:sz="8" w:space="0" w:color="auto"/>
            </w:tcBorders>
            <w:vAlign w:val="center"/>
          </w:tcPr>
          <w:p w:rsidR="001436E6" w:rsidRPr="001436E6" w:rsidRDefault="001436E6" w:rsidP="001436E6">
            <w:pPr>
              <w:rPr>
                <w:rFonts w:ascii="宋体" w:eastAsia="宋体" w:hAnsi="宋体" w:cs="宋体"/>
                <w:szCs w:val="21"/>
              </w:rPr>
            </w:pPr>
            <w:r w:rsidRPr="001436E6">
              <w:rPr>
                <w:rFonts w:ascii="宋体" w:eastAsia="宋体" w:hAnsi="宋体" w:cs="Times New Roman" w:hint="eastAsia"/>
                <w:szCs w:val="21"/>
              </w:rPr>
              <w:t>拟投入项目组成员中，具有省级及以上土地规划从业人员培训合格证的10人及以上的得6分，6-9人的得2-5分，少于6人的得0-2分。</w:t>
            </w:r>
            <w:r w:rsidRPr="001436E6">
              <w:rPr>
                <w:rFonts w:ascii="宋体" w:eastAsia="宋体" w:hAnsi="宋体" w:cs="宋体" w:hint="eastAsia"/>
                <w:color w:val="000000"/>
                <w:szCs w:val="21"/>
              </w:rPr>
              <w:t>（提供相应的证书和开标前近三个月的缴纳社保的证明，复印件加盖公章，人员与总负责人员不可重复）</w:t>
            </w:r>
          </w:p>
        </w:tc>
        <w:tc>
          <w:tcPr>
            <w:tcW w:w="709" w:type="dxa"/>
            <w:tcBorders>
              <w:top w:val="single" w:sz="8" w:space="0" w:color="auto"/>
              <w:left w:val="single" w:sz="8" w:space="0" w:color="auto"/>
              <w:bottom w:val="single" w:sz="8" w:space="0" w:color="auto"/>
              <w:right w:val="single" w:sz="8" w:space="0" w:color="auto"/>
            </w:tcBorders>
            <w:vAlign w:val="center"/>
          </w:tcPr>
          <w:p w:rsidR="001436E6" w:rsidRPr="001436E6" w:rsidRDefault="001436E6" w:rsidP="001436E6">
            <w:pPr>
              <w:jc w:val="center"/>
              <w:rPr>
                <w:rFonts w:ascii="Times New Roman" w:eastAsia="宋体" w:hAnsi="Times New Roman" w:cs="Times New Roman"/>
                <w:b/>
                <w:color w:val="FF0000"/>
                <w:szCs w:val="21"/>
              </w:rPr>
            </w:pPr>
          </w:p>
        </w:tc>
      </w:tr>
      <w:tr w:rsidR="001436E6" w:rsidRPr="001436E6" w:rsidTr="00D42D23">
        <w:trPr>
          <w:cantSplit/>
          <w:trHeight w:val="636"/>
        </w:trPr>
        <w:tc>
          <w:tcPr>
            <w:tcW w:w="1111" w:type="dxa"/>
            <w:vMerge/>
            <w:tcBorders>
              <w:top w:val="single" w:sz="8" w:space="0" w:color="auto"/>
              <w:left w:val="single" w:sz="8" w:space="0" w:color="auto"/>
              <w:bottom w:val="single" w:sz="8" w:space="0" w:color="auto"/>
              <w:right w:val="single" w:sz="8" w:space="0" w:color="auto"/>
            </w:tcBorders>
            <w:vAlign w:val="center"/>
          </w:tcPr>
          <w:p w:rsidR="001436E6" w:rsidRPr="001436E6" w:rsidRDefault="001436E6" w:rsidP="001436E6">
            <w:pPr>
              <w:widowControl/>
              <w:jc w:val="left"/>
              <w:rPr>
                <w:rFonts w:ascii="Times New Roman" w:eastAsia="宋体" w:hAnsi="Times New Roman" w:cs="Times New Roman"/>
                <w:szCs w:val="21"/>
              </w:rPr>
            </w:pPr>
          </w:p>
        </w:tc>
        <w:tc>
          <w:tcPr>
            <w:tcW w:w="1134" w:type="dxa"/>
            <w:vMerge w:val="restart"/>
            <w:tcBorders>
              <w:top w:val="single" w:sz="8" w:space="0" w:color="auto"/>
              <w:left w:val="single" w:sz="8" w:space="0" w:color="auto"/>
              <w:bottom w:val="single" w:sz="8" w:space="0" w:color="auto"/>
              <w:right w:val="single" w:sz="8" w:space="0" w:color="auto"/>
            </w:tcBorders>
            <w:vAlign w:val="center"/>
          </w:tcPr>
          <w:p w:rsidR="001436E6" w:rsidRPr="001436E6" w:rsidRDefault="001436E6" w:rsidP="001436E6">
            <w:pPr>
              <w:jc w:val="center"/>
              <w:rPr>
                <w:rFonts w:ascii="Times New Roman" w:eastAsia="宋体" w:hAnsi="Times New Roman" w:cs="Times New Roman"/>
                <w:szCs w:val="21"/>
              </w:rPr>
            </w:pPr>
            <w:r w:rsidRPr="001436E6">
              <w:rPr>
                <w:rFonts w:ascii="宋体" w:eastAsia="宋体" w:hAnsi="Times New Roman" w:cs="Times New Roman" w:hint="eastAsia"/>
                <w:bCs/>
                <w:szCs w:val="21"/>
              </w:rPr>
              <w:t>服务承诺(9分)</w:t>
            </w:r>
          </w:p>
        </w:tc>
        <w:tc>
          <w:tcPr>
            <w:tcW w:w="6804" w:type="dxa"/>
            <w:tcBorders>
              <w:top w:val="single" w:sz="8" w:space="0" w:color="auto"/>
              <w:left w:val="single" w:sz="8" w:space="0" w:color="auto"/>
              <w:bottom w:val="single" w:sz="8" w:space="0" w:color="auto"/>
              <w:right w:val="single" w:sz="8" w:space="0" w:color="auto"/>
            </w:tcBorders>
          </w:tcPr>
          <w:p w:rsidR="001436E6" w:rsidRPr="001436E6" w:rsidRDefault="001436E6" w:rsidP="001436E6">
            <w:pPr>
              <w:jc w:val="left"/>
              <w:rPr>
                <w:rFonts w:ascii="宋体" w:eastAsia="宋体" w:hAnsi="宋体" w:cs="宋体"/>
                <w:color w:val="000000"/>
                <w:szCs w:val="21"/>
              </w:rPr>
            </w:pPr>
            <w:r w:rsidRPr="001436E6">
              <w:rPr>
                <w:rFonts w:ascii="宋体" w:eastAsia="宋体" w:hAnsi="宋体" w:cs="宋体" w:hint="eastAsia"/>
                <w:color w:val="000000"/>
                <w:szCs w:val="21"/>
              </w:rPr>
              <w:t>项目作业质量目标、质量保证措施、项目管理制度（包括质量管理、设备管理、保密管理及档案管理等）具体、合理、可行、针对性强（3分）：好的3分，较好2分，一般1分，不提交不得分。</w:t>
            </w:r>
          </w:p>
        </w:tc>
        <w:tc>
          <w:tcPr>
            <w:tcW w:w="709" w:type="dxa"/>
            <w:tcBorders>
              <w:top w:val="single" w:sz="8" w:space="0" w:color="auto"/>
              <w:left w:val="single" w:sz="8" w:space="0" w:color="auto"/>
              <w:bottom w:val="single" w:sz="8" w:space="0" w:color="auto"/>
              <w:right w:val="single" w:sz="8" w:space="0" w:color="auto"/>
            </w:tcBorders>
            <w:vAlign w:val="center"/>
          </w:tcPr>
          <w:p w:rsidR="001436E6" w:rsidRPr="001436E6" w:rsidRDefault="001436E6" w:rsidP="001436E6">
            <w:pPr>
              <w:jc w:val="center"/>
              <w:rPr>
                <w:rFonts w:ascii="Times New Roman" w:eastAsia="宋体" w:hAnsi="Times New Roman" w:cs="Times New Roman"/>
                <w:szCs w:val="21"/>
              </w:rPr>
            </w:pPr>
          </w:p>
        </w:tc>
      </w:tr>
      <w:tr w:rsidR="001436E6" w:rsidRPr="001436E6" w:rsidTr="00D42D23">
        <w:trPr>
          <w:cantSplit/>
          <w:trHeight w:val="636"/>
        </w:trPr>
        <w:tc>
          <w:tcPr>
            <w:tcW w:w="1111" w:type="dxa"/>
            <w:vMerge/>
            <w:tcBorders>
              <w:top w:val="single" w:sz="8" w:space="0" w:color="auto"/>
              <w:left w:val="single" w:sz="8" w:space="0" w:color="auto"/>
              <w:bottom w:val="single" w:sz="8" w:space="0" w:color="auto"/>
              <w:right w:val="single" w:sz="8" w:space="0" w:color="auto"/>
            </w:tcBorders>
            <w:vAlign w:val="center"/>
          </w:tcPr>
          <w:p w:rsidR="001436E6" w:rsidRPr="001436E6" w:rsidRDefault="001436E6" w:rsidP="001436E6">
            <w:pPr>
              <w:widowControl/>
              <w:jc w:val="left"/>
              <w:rPr>
                <w:rFonts w:ascii="Times New Roman" w:eastAsia="宋体" w:hAnsi="Times New Roman" w:cs="Times New Roman"/>
                <w:szCs w:val="21"/>
              </w:rPr>
            </w:pPr>
          </w:p>
        </w:tc>
        <w:tc>
          <w:tcPr>
            <w:tcW w:w="1134" w:type="dxa"/>
            <w:vMerge/>
            <w:tcBorders>
              <w:left w:val="single" w:sz="8" w:space="0" w:color="auto"/>
              <w:right w:val="single" w:sz="8" w:space="0" w:color="auto"/>
            </w:tcBorders>
            <w:vAlign w:val="center"/>
          </w:tcPr>
          <w:p w:rsidR="001436E6" w:rsidRPr="001436E6" w:rsidRDefault="001436E6" w:rsidP="001436E6">
            <w:pPr>
              <w:jc w:val="center"/>
              <w:rPr>
                <w:rFonts w:ascii="宋体" w:eastAsia="宋体" w:hAnsi="Times New Roman" w:cs="Times New Roman"/>
                <w:bCs/>
                <w:szCs w:val="21"/>
              </w:rPr>
            </w:pPr>
          </w:p>
        </w:tc>
        <w:tc>
          <w:tcPr>
            <w:tcW w:w="6804" w:type="dxa"/>
            <w:tcBorders>
              <w:top w:val="single" w:sz="8" w:space="0" w:color="auto"/>
              <w:left w:val="single" w:sz="8" w:space="0" w:color="auto"/>
              <w:bottom w:val="single" w:sz="8" w:space="0" w:color="auto"/>
              <w:right w:val="single" w:sz="8" w:space="0" w:color="auto"/>
            </w:tcBorders>
          </w:tcPr>
          <w:p w:rsidR="001436E6" w:rsidRPr="001436E6" w:rsidRDefault="001436E6" w:rsidP="001436E6">
            <w:pPr>
              <w:jc w:val="left"/>
              <w:rPr>
                <w:rFonts w:ascii="宋体" w:eastAsia="宋体" w:hAnsi="宋体" w:cs="宋体"/>
                <w:color w:val="000000"/>
                <w:szCs w:val="21"/>
              </w:rPr>
            </w:pPr>
            <w:r w:rsidRPr="001436E6">
              <w:rPr>
                <w:rFonts w:ascii="宋体" w:eastAsia="宋体" w:hAnsi="宋体" w:cs="宋体" w:hint="eastAsia"/>
                <w:color w:val="000000"/>
                <w:szCs w:val="21"/>
              </w:rPr>
              <w:t>项目整体工作阶段及任务划分、进度控制合理、关键时间节点把握科学准确（2分）：好的2分，较好1分，一般0.5分，不提供不得分。</w:t>
            </w:r>
          </w:p>
        </w:tc>
        <w:tc>
          <w:tcPr>
            <w:tcW w:w="709" w:type="dxa"/>
            <w:tcBorders>
              <w:top w:val="single" w:sz="8" w:space="0" w:color="auto"/>
              <w:left w:val="single" w:sz="8" w:space="0" w:color="auto"/>
              <w:bottom w:val="single" w:sz="8" w:space="0" w:color="auto"/>
              <w:right w:val="single" w:sz="8" w:space="0" w:color="auto"/>
            </w:tcBorders>
            <w:vAlign w:val="center"/>
          </w:tcPr>
          <w:p w:rsidR="001436E6" w:rsidRPr="001436E6" w:rsidRDefault="001436E6" w:rsidP="001436E6">
            <w:pPr>
              <w:jc w:val="center"/>
              <w:rPr>
                <w:rFonts w:ascii="Times New Roman" w:eastAsia="宋体" w:hAnsi="Times New Roman" w:cs="Times New Roman"/>
                <w:szCs w:val="21"/>
              </w:rPr>
            </w:pPr>
          </w:p>
        </w:tc>
      </w:tr>
      <w:tr w:rsidR="001436E6" w:rsidRPr="001436E6" w:rsidTr="00D42D23">
        <w:trPr>
          <w:cantSplit/>
          <w:trHeight w:val="531"/>
        </w:trPr>
        <w:tc>
          <w:tcPr>
            <w:tcW w:w="1111" w:type="dxa"/>
            <w:vMerge/>
            <w:tcBorders>
              <w:top w:val="single" w:sz="8" w:space="0" w:color="auto"/>
              <w:left w:val="single" w:sz="8" w:space="0" w:color="auto"/>
              <w:bottom w:val="single" w:sz="8" w:space="0" w:color="auto"/>
              <w:right w:val="single" w:sz="8" w:space="0" w:color="auto"/>
            </w:tcBorders>
            <w:vAlign w:val="center"/>
          </w:tcPr>
          <w:p w:rsidR="001436E6" w:rsidRPr="001436E6" w:rsidRDefault="001436E6" w:rsidP="001436E6">
            <w:pPr>
              <w:widowControl/>
              <w:jc w:val="left"/>
              <w:rPr>
                <w:rFonts w:ascii="Times New Roman" w:eastAsia="宋体" w:hAnsi="Times New Roman" w:cs="Times New Roman"/>
                <w:szCs w:val="21"/>
              </w:rPr>
            </w:pPr>
          </w:p>
        </w:tc>
        <w:tc>
          <w:tcPr>
            <w:tcW w:w="1134" w:type="dxa"/>
            <w:vMerge/>
            <w:tcBorders>
              <w:top w:val="single" w:sz="8" w:space="0" w:color="auto"/>
              <w:left w:val="single" w:sz="8" w:space="0" w:color="auto"/>
              <w:bottom w:val="single" w:sz="8" w:space="0" w:color="auto"/>
              <w:right w:val="single" w:sz="8" w:space="0" w:color="auto"/>
            </w:tcBorders>
            <w:vAlign w:val="center"/>
          </w:tcPr>
          <w:p w:rsidR="001436E6" w:rsidRPr="001436E6" w:rsidRDefault="001436E6" w:rsidP="001436E6">
            <w:pPr>
              <w:widowControl/>
              <w:jc w:val="left"/>
              <w:rPr>
                <w:rFonts w:ascii="Times New Roman" w:eastAsia="宋体" w:hAnsi="Times New Roman" w:cs="Times New Roman"/>
                <w:szCs w:val="21"/>
              </w:rPr>
            </w:pPr>
          </w:p>
        </w:tc>
        <w:tc>
          <w:tcPr>
            <w:tcW w:w="6804" w:type="dxa"/>
            <w:tcBorders>
              <w:top w:val="single" w:sz="8" w:space="0" w:color="auto"/>
              <w:left w:val="single" w:sz="8" w:space="0" w:color="auto"/>
              <w:bottom w:val="single" w:sz="8" w:space="0" w:color="auto"/>
              <w:right w:val="single" w:sz="8" w:space="0" w:color="auto"/>
            </w:tcBorders>
          </w:tcPr>
          <w:p w:rsidR="001436E6" w:rsidRPr="001436E6" w:rsidRDefault="001436E6" w:rsidP="001436E6">
            <w:pPr>
              <w:jc w:val="left"/>
              <w:rPr>
                <w:rFonts w:ascii="宋体" w:eastAsia="宋体" w:hAnsi="宋体" w:cs="宋体"/>
                <w:color w:val="000000"/>
                <w:szCs w:val="21"/>
              </w:rPr>
            </w:pPr>
            <w:r w:rsidRPr="001436E6">
              <w:rPr>
                <w:rFonts w:ascii="宋体" w:eastAsia="宋体" w:hAnsi="宋体" w:cs="宋体" w:hint="eastAsia"/>
                <w:color w:val="000000"/>
                <w:szCs w:val="21"/>
              </w:rPr>
              <w:t>根据投标人对常规后续服务的工作安排、工作内容以及优惠措施等（2分）：好的2分，较好1分，一般0.5分，不提供不得分。</w:t>
            </w:r>
          </w:p>
        </w:tc>
        <w:tc>
          <w:tcPr>
            <w:tcW w:w="709" w:type="dxa"/>
            <w:tcBorders>
              <w:top w:val="single" w:sz="8" w:space="0" w:color="auto"/>
              <w:left w:val="single" w:sz="8" w:space="0" w:color="auto"/>
              <w:bottom w:val="single" w:sz="8" w:space="0" w:color="auto"/>
              <w:right w:val="single" w:sz="8" w:space="0" w:color="auto"/>
            </w:tcBorders>
            <w:vAlign w:val="center"/>
          </w:tcPr>
          <w:p w:rsidR="001436E6" w:rsidRPr="001436E6" w:rsidRDefault="001436E6" w:rsidP="001436E6">
            <w:pPr>
              <w:jc w:val="center"/>
              <w:rPr>
                <w:rFonts w:ascii="Times New Roman" w:eastAsia="宋体" w:hAnsi="Times New Roman" w:cs="Times New Roman"/>
                <w:szCs w:val="21"/>
              </w:rPr>
            </w:pPr>
          </w:p>
        </w:tc>
      </w:tr>
      <w:tr w:rsidR="001436E6" w:rsidRPr="001436E6" w:rsidTr="00D42D23">
        <w:trPr>
          <w:cantSplit/>
          <w:trHeight w:val="579"/>
        </w:trPr>
        <w:tc>
          <w:tcPr>
            <w:tcW w:w="1111" w:type="dxa"/>
            <w:vMerge/>
            <w:tcBorders>
              <w:top w:val="single" w:sz="8" w:space="0" w:color="auto"/>
              <w:left w:val="single" w:sz="8" w:space="0" w:color="auto"/>
              <w:bottom w:val="single" w:sz="8" w:space="0" w:color="auto"/>
              <w:right w:val="single" w:sz="8" w:space="0" w:color="auto"/>
            </w:tcBorders>
            <w:vAlign w:val="center"/>
          </w:tcPr>
          <w:p w:rsidR="001436E6" w:rsidRPr="001436E6" w:rsidRDefault="001436E6" w:rsidP="001436E6">
            <w:pPr>
              <w:widowControl/>
              <w:jc w:val="left"/>
              <w:rPr>
                <w:rFonts w:ascii="Times New Roman" w:eastAsia="宋体" w:hAnsi="Times New Roman" w:cs="Times New Roman"/>
                <w:szCs w:val="21"/>
              </w:rPr>
            </w:pPr>
          </w:p>
        </w:tc>
        <w:tc>
          <w:tcPr>
            <w:tcW w:w="1134" w:type="dxa"/>
            <w:vMerge/>
            <w:tcBorders>
              <w:top w:val="single" w:sz="8" w:space="0" w:color="auto"/>
              <w:left w:val="single" w:sz="8" w:space="0" w:color="auto"/>
              <w:bottom w:val="single" w:sz="8" w:space="0" w:color="auto"/>
              <w:right w:val="single" w:sz="8" w:space="0" w:color="auto"/>
            </w:tcBorders>
            <w:vAlign w:val="center"/>
          </w:tcPr>
          <w:p w:rsidR="001436E6" w:rsidRPr="001436E6" w:rsidRDefault="001436E6" w:rsidP="001436E6">
            <w:pPr>
              <w:widowControl/>
              <w:jc w:val="left"/>
              <w:rPr>
                <w:rFonts w:ascii="Times New Roman" w:eastAsia="宋体" w:hAnsi="Times New Roman" w:cs="Times New Roman"/>
                <w:szCs w:val="21"/>
              </w:rPr>
            </w:pPr>
          </w:p>
        </w:tc>
        <w:tc>
          <w:tcPr>
            <w:tcW w:w="6804" w:type="dxa"/>
            <w:tcBorders>
              <w:top w:val="single" w:sz="8" w:space="0" w:color="auto"/>
              <w:left w:val="single" w:sz="8" w:space="0" w:color="auto"/>
              <w:bottom w:val="single" w:sz="8" w:space="0" w:color="auto"/>
              <w:right w:val="single" w:sz="8" w:space="0" w:color="auto"/>
            </w:tcBorders>
          </w:tcPr>
          <w:p w:rsidR="001436E6" w:rsidRPr="001436E6" w:rsidRDefault="001436E6" w:rsidP="001436E6">
            <w:pPr>
              <w:jc w:val="left"/>
              <w:rPr>
                <w:rFonts w:ascii="宋体" w:eastAsia="宋体" w:hAnsi="宋体" w:cs="宋体"/>
                <w:color w:val="000000"/>
                <w:szCs w:val="21"/>
              </w:rPr>
            </w:pPr>
            <w:r w:rsidRPr="001436E6">
              <w:rPr>
                <w:rFonts w:ascii="宋体" w:eastAsia="宋体" w:hAnsi="宋体" w:cs="宋体" w:hint="eastAsia"/>
                <w:color w:val="000000"/>
                <w:szCs w:val="21"/>
              </w:rPr>
              <w:t>服务响应时间：服务响应时间由专家根据投标人的承诺及驻地工作安排（2分）：好的2分，较好1分，一般0.5分，不提供不得分。</w:t>
            </w:r>
          </w:p>
        </w:tc>
        <w:tc>
          <w:tcPr>
            <w:tcW w:w="709" w:type="dxa"/>
            <w:tcBorders>
              <w:top w:val="single" w:sz="8" w:space="0" w:color="auto"/>
              <w:left w:val="single" w:sz="8" w:space="0" w:color="auto"/>
              <w:bottom w:val="single" w:sz="8" w:space="0" w:color="auto"/>
              <w:right w:val="single" w:sz="8" w:space="0" w:color="auto"/>
            </w:tcBorders>
            <w:vAlign w:val="center"/>
          </w:tcPr>
          <w:p w:rsidR="001436E6" w:rsidRPr="001436E6" w:rsidRDefault="001436E6" w:rsidP="001436E6">
            <w:pPr>
              <w:jc w:val="center"/>
              <w:rPr>
                <w:rFonts w:ascii="Times New Roman" w:eastAsia="宋体" w:hAnsi="Times New Roman" w:cs="Times New Roman"/>
                <w:szCs w:val="21"/>
              </w:rPr>
            </w:pPr>
          </w:p>
        </w:tc>
      </w:tr>
      <w:tr w:rsidR="001436E6" w:rsidRPr="001436E6" w:rsidTr="00D42D23">
        <w:trPr>
          <w:cantSplit/>
          <w:trHeight w:val="558"/>
        </w:trPr>
        <w:tc>
          <w:tcPr>
            <w:tcW w:w="1111" w:type="dxa"/>
            <w:vMerge w:val="restart"/>
            <w:tcBorders>
              <w:top w:val="single" w:sz="8" w:space="0" w:color="auto"/>
              <w:left w:val="single" w:sz="8" w:space="0" w:color="auto"/>
              <w:bottom w:val="single" w:sz="8" w:space="0" w:color="auto"/>
              <w:right w:val="single" w:sz="8" w:space="0" w:color="auto"/>
            </w:tcBorders>
            <w:vAlign w:val="center"/>
          </w:tcPr>
          <w:p w:rsidR="001436E6" w:rsidRPr="001436E6" w:rsidRDefault="001436E6" w:rsidP="001436E6">
            <w:pPr>
              <w:jc w:val="center"/>
              <w:rPr>
                <w:rFonts w:ascii="Times New Roman" w:eastAsia="宋体" w:hAnsi="Times New Roman" w:cs="Times New Roman"/>
                <w:szCs w:val="21"/>
              </w:rPr>
            </w:pPr>
            <w:r w:rsidRPr="001436E6">
              <w:rPr>
                <w:rFonts w:ascii="Times New Roman" w:eastAsia="宋体" w:hAnsi="Times New Roman" w:cs="Times New Roman" w:hint="eastAsia"/>
                <w:szCs w:val="21"/>
              </w:rPr>
              <w:t>资信部分（</w:t>
            </w:r>
            <w:r w:rsidRPr="001436E6">
              <w:rPr>
                <w:rFonts w:ascii="Times New Roman" w:eastAsia="宋体" w:hAnsi="Times New Roman" w:cs="Times New Roman" w:hint="eastAsia"/>
                <w:szCs w:val="21"/>
              </w:rPr>
              <w:t>18</w:t>
            </w:r>
            <w:r w:rsidRPr="001436E6">
              <w:rPr>
                <w:rFonts w:ascii="Times New Roman" w:eastAsia="宋体" w:hAnsi="Times New Roman" w:cs="Times New Roman" w:hint="eastAsia"/>
                <w:szCs w:val="21"/>
              </w:rPr>
              <w:t>分）</w:t>
            </w:r>
          </w:p>
        </w:tc>
        <w:tc>
          <w:tcPr>
            <w:tcW w:w="1134" w:type="dxa"/>
            <w:vMerge w:val="restart"/>
            <w:tcBorders>
              <w:top w:val="single" w:sz="8" w:space="0" w:color="auto"/>
              <w:left w:val="single" w:sz="8" w:space="0" w:color="auto"/>
              <w:bottom w:val="single" w:sz="8" w:space="0" w:color="auto"/>
              <w:right w:val="single" w:sz="8" w:space="0" w:color="auto"/>
            </w:tcBorders>
            <w:vAlign w:val="center"/>
          </w:tcPr>
          <w:p w:rsidR="001436E6" w:rsidRPr="001436E6" w:rsidRDefault="001436E6" w:rsidP="001436E6">
            <w:pPr>
              <w:jc w:val="center"/>
              <w:rPr>
                <w:rFonts w:ascii="Times New Roman" w:eastAsia="宋体" w:hAnsi="Times New Roman" w:cs="Times New Roman"/>
                <w:szCs w:val="21"/>
              </w:rPr>
            </w:pPr>
            <w:r w:rsidRPr="001436E6">
              <w:rPr>
                <w:rFonts w:ascii="Times New Roman" w:eastAsia="宋体" w:hAnsi="Times New Roman" w:cs="Times New Roman" w:hint="eastAsia"/>
                <w:szCs w:val="21"/>
              </w:rPr>
              <w:t>供应商实力（</w:t>
            </w:r>
            <w:r w:rsidRPr="001436E6">
              <w:rPr>
                <w:rFonts w:ascii="Times New Roman" w:eastAsia="宋体" w:hAnsi="Times New Roman" w:cs="Times New Roman"/>
                <w:szCs w:val="21"/>
              </w:rPr>
              <w:t>8</w:t>
            </w:r>
            <w:r w:rsidRPr="001436E6">
              <w:rPr>
                <w:rFonts w:ascii="Times New Roman" w:eastAsia="宋体" w:hAnsi="Times New Roman" w:cs="Times New Roman" w:hint="eastAsia"/>
                <w:szCs w:val="21"/>
              </w:rPr>
              <w:t>分）</w:t>
            </w:r>
          </w:p>
        </w:tc>
        <w:tc>
          <w:tcPr>
            <w:tcW w:w="6804" w:type="dxa"/>
            <w:tcBorders>
              <w:top w:val="single" w:sz="8" w:space="0" w:color="auto"/>
              <w:left w:val="single" w:sz="8" w:space="0" w:color="auto"/>
              <w:bottom w:val="single" w:sz="4" w:space="0" w:color="auto"/>
              <w:right w:val="single" w:sz="8" w:space="0" w:color="auto"/>
            </w:tcBorders>
            <w:vAlign w:val="center"/>
          </w:tcPr>
          <w:p w:rsidR="001436E6" w:rsidRPr="001436E6" w:rsidRDefault="001436E6" w:rsidP="001436E6">
            <w:pPr>
              <w:rPr>
                <w:rFonts w:ascii="宋体" w:eastAsia="宋体" w:hAnsi="宋体" w:cs="Times New Roman"/>
                <w:szCs w:val="21"/>
              </w:rPr>
            </w:pPr>
            <w:r w:rsidRPr="001436E6">
              <w:rPr>
                <w:rFonts w:ascii="宋体" w:eastAsia="宋体" w:hAnsi="宋体" w:cs="宋体" w:hint="eastAsia"/>
                <w:szCs w:val="21"/>
              </w:rPr>
              <w:t>投标人具有土地规划乙级或以上资质的得3分，没有不得分。（开标现场提供资质证书复印件加盖公章）</w:t>
            </w:r>
          </w:p>
        </w:tc>
        <w:tc>
          <w:tcPr>
            <w:tcW w:w="709" w:type="dxa"/>
            <w:vMerge w:val="restart"/>
            <w:tcBorders>
              <w:top w:val="single" w:sz="8" w:space="0" w:color="auto"/>
              <w:left w:val="single" w:sz="8" w:space="0" w:color="auto"/>
              <w:bottom w:val="single" w:sz="8" w:space="0" w:color="auto"/>
              <w:right w:val="single" w:sz="8" w:space="0" w:color="auto"/>
            </w:tcBorders>
            <w:vAlign w:val="center"/>
          </w:tcPr>
          <w:p w:rsidR="001436E6" w:rsidRPr="001436E6" w:rsidRDefault="001436E6" w:rsidP="001436E6">
            <w:pPr>
              <w:jc w:val="center"/>
              <w:rPr>
                <w:rFonts w:ascii="Times New Roman" w:eastAsia="宋体" w:hAnsi="Times New Roman" w:cs="Times New Roman"/>
                <w:szCs w:val="21"/>
              </w:rPr>
            </w:pPr>
          </w:p>
        </w:tc>
      </w:tr>
      <w:tr w:rsidR="001436E6" w:rsidRPr="001436E6" w:rsidTr="00D42D23">
        <w:trPr>
          <w:cantSplit/>
          <w:trHeight w:val="804"/>
        </w:trPr>
        <w:tc>
          <w:tcPr>
            <w:tcW w:w="1111" w:type="dxa"/>
            <w:vMerge/>
            <w:tcBorders>
              <w:top w:val="single" w:sz="8" w:space="0" w:color="auto"/>
              <w:left w:val="single" w:sz="8" w:space="0" w:color="auto"/>
              <w:bottom w:val="single" w:sz="8" w:space="0" w:color="auto"/>
              <w:right w:val="single" w:sz="8" w:space="0" w:color="auto"/>
            </w:tcBorders>
            <w:vAlign w:val="center"/>
          </w:tcPr>
          <w:p w:rsidR="001436E6" w:rsidRPr="001436E6" w:rsidRDefault="001436E6" w:rsidP="001436E6">
            <w:pPr>
              <w:widowControl/>
              <w:jc w:val="left"/>
              <w:rPr>
                <w:rFonts w:ascii="Times New Roman" w:eastAsia="宋体" w:hAnsi="Times New Roman" w:cs="Times New Roman"/>
                <w:szCs w:val="21"/>
              </w:rPr>
            </w:pPr>
          </w:p>
        </w:tc>
        <w:tc>
          <w:tcPr>
            <w:tcW w:w="1134" w:type="dxa"/>
            <w:vMerge/>
            <w:tcBorders>
              <w:top w:val="single" w:sz="8" w:space="0" w:color="auto"/>
              <w:left w:val="single" w:sz="8" w:space="0" w:color="auto"/>
              <w:bottom w:val="single" w:sz="8" w:space="0" w:color="auto"/>
              <w:right w:val="single" w:sz="8" w:space="0" w:color="auto"/>
            </w:tcBorders>
            <w:vAlign w:val="center"/>
          </w:tcPr>
          <w:p w:rsidR="001436E6" w:rsidRPr="001436E6" w:rsidRDefault="001436E6" w:rsidP="001436E6">
            <w:pPr>
              <w:widowControl/>
              <w:jc w:val="left"/>
              <w:rPr>
                <w:rFonts w:ascii="Times New Roman" w:eastAsia="宋体" w:hAnsi="Times New Roman" w:cs="Times New Roman"/>
                <w:szCs w:val="21"/>
              </w:rPr>
            </w:pPr>
          </w:p>
        </w:tc>
        <w:tc>
          <w:tcPr>
            <w:tcW w:w="6804" w:type="dxa"/>
            <w:tcBorders>
              <w:top w:val="single" w:sz="4" w:space="0" w:color="auto"/>
              <w:left w:val="single" w:sz="8" w:space="0" w:color="auto"/>
              <w:bottom w:val="single" w:sz="8" w:space="0" w:color="auto"/>
              <w:right w:val="single" w:sz="8" w:space="0" w:color="auto"/>
            </w:tcBorders>
            <w:vAlign w:val="center"/>
          </w:tcPr>
          <w:p w:rsidR="001436E6" w:rsidRPr="001436E6" w:rsidRDefault="001436E6" w:rsidP="001436E6">
            <w:pPr>
              <w:rPr>
                <w:rFonts w:ascii="宋体" w:eastAsia="宋体" w:hAnsi="宋体" w:cs="Times New Roman"/>
                <w:szCs w:val="21"/>
              </w:rPr>
            </w:pPr>
            <w:r w:rsidRPr="001436E6">
              <w:rPr>
                <w:rFonts w:ascii="宋体" w:eastAsia="宋体" w:hAnsi="宋体" w:cs="Times New Roman" w:hint="eastAsia"/>
                <w:szCs w:val="21"/>
              </w:rPr>
              <w:t>投标人具有质量管理体系认证、环境管理体系认证证书、信息技术服务管理体系认证证书的，每个得1分，最多得3分。（提供复印件加盖公章）</w:t>
            </w:r>
          </w:p>
        </w:tc>
        <w:tc>
          <w:tcPr>
            <w:tcW w:w="709" w:type="dxa"/>
            <w:vMerge/>
            <w:tcBorders>
              <w:top w:val="single" w:sz="8" w:space="0" w:color="auto"/>
              <w:left w:val="single" w:sz="8" w:space="0" w:color="auto"/>
              <w:bottom w:val="single" w:sz="8" w:space="0" w:color="auto"/>
              <w:right w:val="single" w:sz="8" w:space="0" w:color="auto"/>
            </w:tcBorders>
            <w:vAlign w:val="center"/>
          </w:tcPr>
          <w:p w:rsidR="001436E6" w:rsidRPr="001436E6" w:rsidRDefault="001436E6" w:rsidP="001436E6">
            <w:pPr>
              <w:widowControl/>
              <w:jc w:val="left"/>
              <w:rPr>
                <w:rFonts w:ascii="Times New Roman" w:eastAsia="宋体" w:hAnsi="Times New Roman" w:cs="Times New Roman"/>
                <w:szCs w:val="21"/>
              </w:rPr>
            </w:pPr>
          </w:p>
        </w:tc>
      </w:tr>
      <w:tr w:rsidR="001436E6" w:rsidRPr="001436E6" w:rsidTr="00D42D23">
        <w:trPr>
          <w:cantSplit/>
          <w:trHeight w:val="701"/>
        </w:trPr>
        <w:tc>
          <w:tcPr>
            <w:tcW w:w="1111" w:type="dxa"/>
            <w:vMerge/>
            <w:tcBorders>
              <w:top w:val="single" w:sz="8" w:space="0" w:color="auto"/>
              <w:left w:val="single" w:sz="8" w:space="0" w:color="auto"/>
              <w:bottom w:val="single" w:sz="8" w:space="0" w:color="auto"/>
              <w:right w:val="single" w:sz="8" w:space="0" w:color="auto"/>
            </w:tcBorders>
            <w:vAlign w:val="center"/>
          </w:tcPr>
          <w:p w:rsidR="001436E6" w:rsidRPr="001436E6" w:rsidRDefault="001436E6" w:rsidP="001436E6">
            <w:pPr>
              <w:widowControl/>
              <w:jc w:val="left"/>
              <w:rPr>
                <w:rFonts w:ascii="Times New Roman" w:eastAsia="宋体" w:hAnsi="Times New Roman" w:cs="Times New Roman"/>
                <w:szCs w:val="21"/>
              </w:rPr>
            </w:pPr>
          </w:p>
        </w:tc>
        <w:tc>
          <w:tcPr>
            <w:tcW w:w="1134" w:type="dxa"/>
            <w:vMerge/>
            <w:tcBorders>
              <w:top w:val="single" w:sz="8" w:space="0" w:color="auto"/>
              <w:left w:val="single" w:sz="8" w:space="0" w:color="auto"/>
              <w:bottom w:val="single" w:sz="8" w:space="0" w:color="auto"/>
              <w:right w:val="single" w:sz="8" w:space="0" w:color="auto"/>
            </w:tcBorders>
            <w:vAlign w:val="center"/>
          </w:tcPr>
          <w:p w:rsidR="001436E6" w:rsidRPr="001436E6" w:rsidRDefault="001436E6" w:rsidP="001436E6">
            <w:pPr>
              <w:widowControl/>
              <w:jc w:val="left"/>
              <w:rPr>
                <w:rFonts w:ascii="Times New Roman" w:eastAsia="宋体" w:hAnsi="Times New Roman" w:cs="Times New Roman"/>
                <w:szCs w:val="21"/>
              </w:rPr>
            </w:pPr>
          </w:p>
        </w:tc>
        <w:tc>
          <w:tcPr>
            <w:tcW w:w="6804" w:type="dxa"/>
            <w:tcBorders>
              <w:top w:val="single" w:sz="4" w:space="0" w:color="auto"/>
              <w:left w:val="single" w:sz="8" w:space="0" w:color="auto"/>
              <w:bottom w:val="single" w:sz="8" w:space="0" w:color="auto"/>
              <w:right w:val="single" w:sz="8" w:space="0" w:color="auto"/>
            </w:tcBorders>
            <w:vAlign w:val="center"/>
          </w:tcPr>
          <w:p w:rsidR="001436E6" w:rsidRPr="001436E6" w:rsidRDefault="001436E6" w:rsidP="001436E6">
            <w:pPr>
              <w:rPr>
                <w:rFonts w:ascii="宋体" w:eastAsia="宋体" w:hAnsi="宋体" w:cs="Times New Roman"/>
                <w:szCs w:val="21"/>
              </w:rPr>
            </w:pPr>
            <w:r w:rsidRPr="001436E6">
              <w:rPr>
                <w:rFonts w:ascii="宋体" w:eastAsia="宋体" w:hAnsi="宋体" w:cs="Times New Roman" w:hint="eastAsia"/>
                <w:szCs w:val="21"/>
              </w:rPr>
              <w:t>投标人具有企业信用等级AAA的，得2分，没有不得分。</w:t>
            </w:r>
            <w:r w:rsidRPr="001436E6">
              <w:rPr>
                <w:rFonts w:ascii="Times New Roman" w:eastAsia="宋体" w:hAnsi="Times New Roman" w:cs="Times New Roman" w:hint="eastAsia"/>
                <w:szCs w:val="21"/>
              </w:rPr>
              <w:t>（提供证书复印件加盖公章）</w:t>
            </w:r>
          </w:p>
        </w:tc>
        <w:tc>
          <w:tcPr>
            <w:tcW w:w="709" w:type="dxa"/>
            <w:tcBorders>
              <w:top w:val="single" w:sz="8" w:space="0" w:color="auto"/>
              <w:left w:val="single" w:sz="8" w:space="0" w:color="auto"/>
              <w:bottom w:val="single" w:sz="8" w:space="0" w:color="auto"/>
              <w:right w:val="single" w:sz="8" w:space="0" w:color="auto"/>
            </w:tcBorders>
            <w:vAlign w:val="center"/>
          </w:tcPr>
          <w:p w:rsidR="001436E6" w:rsidRPr="001436E6" w:rsidRDefault="001436E6" w:rsidP="001436E6">
            <w:pPr>
              <w:jc w:val="center"/>
              <w:rPr>
                <w:rFonts w:ascii="Times New Roman" w:eastAsia="宋体" w:hAnsi="Times New Roman" w:cs="Times New Roman"/>
                <w:szCs w:val="21"/>
              </w:rPr>
            </w:pPr>
          </w:p>
        </w:tc>
      </w:tr>
      <w:tr w:rsidR="001436E6" w:rsidRPr="001436E6" w:rsidTr="00D42D23">
        <w:trPr>
          <w:cantSplit/>
          <w:trHeight w:val="552"/>
        </w:trPr>
        <w:tc>
          <w:tcPr>
            <w:tcW w:w="1111" w:type="dxa"/>
            <w:vMerge/>
            <w:tcBorders>
              <w:top w:val="single" w:sz="8" w:space="0" w:color="auto"/>
              <w:left w:val="single" w:sz="8" w:space="0" w:color="auto"/>
              <w:bottom w:val="single" w:sz="8" w:space="0" w:color="auto"/>
              <w:right w:val="single" w:sz="8" w:space="0" w:color="auto"/>
            </w:tcBorders>
            <w:vAlign w:val="center"/>
          </w:tcPr>
          <w:p w:rsidR="001436E6" w:rsidRPr="001436E6" w:rsidRDefault="001436E6" w:rsidP="001436E6">
            <w:pPr>
              <w:widowControl/>
              <w:jc w:val="left"/>
              <w:rPr>
                <w:rFonts w:ascii="Times New Roman" w:eastAsia="宋体" w:hAnsi="Times New Roman" w:cs="Times New Roman"/>
                <w:szCs w:val="21"/>
              </w:rPr>
            </w:pPr>
          </w:p>
        </w:tc>
        <w:tc>
          <w:tcPr>
            <w:tcW w:w="1134" w:type="dxa"/>
            <w:vMerge w:val="restart"/>
            <w:tcBorders>
              <w:top w:val="single" w:sz="8" w:space="0" w:color="auto"/>
              <w:left w:val="single" w:sz="8" w:space="0" w:color="auto"/>
              <w:bottom w:val="single" w:sz="8" w:space="0" w:color="auto"/>
              <w:right w:val="single" w:sz="8" w:space="0" w:color="auto"/>
            </w:tcBorders>
            <w:vAlign w:val="center"/>
          </w:tcPr>
          <w:p w:rsidR="001436E6" w:rsidRPr="001436E6" w:rsidRDefault="001436E6" w:rsidP="001436E6">
            <w:pPr>
              <w:jc w:val="center"/>
              <w:rPr>
                <w:rFonts w:ascii="Times New Roman" w:eastAsia="宋体" w:hAnsi="Times New Roman" w:cs="Times New Roman"/>
                <w:szCs w:val="21"/>
              </w:rPr>
            </w:pPr>
            <w:r w:rsidRPr="001436E6">
              <w:rPr>
                <w:rFonts w:ascii="Times New Roman" w:eastAsia="宋体" w:hAnsi="Times New Roman" w:cs="Times New Roman" w:hint="eastAsia"/>
                <w:szCs w:val="21"/>
              </w:rPr>
              <w:t>类似相关业绩</w:t>
            </w:r>
          </w:p>
          <w:p w:rsidR="001436E6" w:rsidRPr="001436E6" w:rsidRDefault="001436E6" w:rsidP="001436E6">
            <w:pPr>
              <w:jc w:val="center"/>
              <w:rPr>
                <w:rFonts w:ascii="Times New Roman" w:eastAsia="宋体" w:hAnsi="Times New Roman" w:cs="Times New Roman"/>
                <w:szCs w:val="21"/>
              </w:rPr>
            </w:pPr>
            <w:r w:rsidRPr="001436E6">
              <w:rPr>
                <w:rFonts w:ascii="Times New Roman" w:eastAsia="宋体" w:hAnsi="Times New Roman" w:cs="Times New Roman" w:hint="eastAsia"/>
                <w:szCs w:val="21"/>
              </w:rPr>
              <w:t>（</w:t>
            </w:r>
            <w:r w:rsidRPr="001436E6">
              <w:rPr>
                <w:rFonts w:ascii="Times New Roman" w:eastAsia="宋体" w:hAnsi="Times New Roman" w:cs="Times New Roman"/>
                <w:szCs w:val="21"/>
              </w:rPr>
              <w:t>1</w:t>
            </w:r>
            <w:r w:rsidRPr="001436E6">
              <w:rPr>
                <w:rFonts w:ascii="Times New Roman" w:eastAsia="宋体" w:hAnsi="Times New Roman" w:cs="Times New Roman" w:hint="eastAsia"/>
                <w:szCs w:val="21"/>
              </w:rPr>
              <w:t>0</w:t>
            </w:r>
            <w:r w:rsidRPr="001436E6">
              <w:rPr>
                <w:rFonts w:ascii="Times New Roman" w:eastAsia="宋体" w:hAnsi="Times New Roman" w:cs="Times New Roman" w:hint="eastAsia"/>
                <w:szCs w:val="21"/>
              </w:rPr>
              <w:t>分）</w:t>
            </w:r>
          </w:p>
        </w:tc>
        <w:tc>
          <w:tcPr>
            <w:tcW w:w="6804" w:type="dxa"/>
            <w:tcBorders>
              <w:top w:val="single" w:sz="8" w:space="0" w:color="auto"/>
              <w:left w:val="single" w:sz="8" w:space="0" w:color="auto"/>
              <w:bottom w:val="single" w:sz="4" w:space="0" w:color="auto"/>
              <w:right w:val="single" w:sz="8" w:space="0" w:color="auto"/>
            </w:tcBorders>
            <w:vAlign w:val="center"/>
          </w:tcPr>
          <w:p w:rsidR="001436E6" w:rsidRPr="001436E6" w:rsidRDefault="001436E6" w:rsidP="001436E6">
            <w:pPr>
              <w:rPr>
                <w:rFonts w:ascii="宋体" w:eastAsia="宋体" w:hAnsi="宋体" w:cs="宋体"/>
                <w:color w:val="000000"/>
                <w:szCs w:val="21"/>
              </w:rPr>
            </w:pPr>
            <w:r w:rsidRPr="001436E6">
              <w:rPr>
                <w:rFonts w:ascii="宋体" w:eastAsia="宋体" w:hAnsi="宋体" w:cs="宋体" w:hint="eastAsia"/>
                <w:color w:val="000000"/>
                <w:szCs w:val="21"/>
              </w:rPr>
              <w:t>投标人承担过县（市、区）级的同类永久基本农田划区定界项目的，每个得1分，最高得2分。（提供合同复印件加盖公章）</w:t>
            </w:r>
          </w:p>
        </w:tc>
        <w:tc>
          <w:tcPr>
            <w:tcW w:w="709" w:type="dxa"/>
            <w:tcBorders>
              <w:top w:val="single" w:sz="8" w:space="0" w:color="auto"/>
              <w:left w:val="single" w:sz="8" w:space="0" w:color="auto"/>
              <w:bottom w:val="single" w:sz="4" w:space="0" w:color="auto"/>
              <w:right w:val="single" w:sz="8" w:space="0" w:color="auto"/>
            </w:tcBorders>
            <w:vAlign w:val="center"/>
          </w:tcPr>
          <w:p w:rsidR="001436E6" w:rsidRPr="001436E6" w:rsidRDefault="001436E6" w:rsidP="001436E6">
            <w:pPr>
              <w:jc w:val="center"/>
              <w:rPr>
                <w:rFonts w:ascii="Times New Roman" w:eastAsia="宋体" w:hAnsi="Times New Roman" w:cs="Times New Roman"/>
                <w:szCs w:val="21"/>
              </w:rPr>
            </w:pPr>
          </w:p>
        </w:tc>
      </w:tr>
      <w:tr w:rsidR="001436E6" w:rsidRPr="001436E6" w:rsidTr="00D42D23">
        <w:trPr>
          <w:cantSplit/>
          <w:trHeight w:val="811"/>
        </w:trPr>
        <w:tc>
          <w:tcPr>
            <w:tcW w:w="1111" w:type="dxa"/>
            <w:vMerge/>
            <w:tcBorders>
              <w:top w:val="single" w:sz="8" w:space="0" w:color="auto"/>
              <w:left w:val="single" w:sz="8" w:space="0" w:color="auto"/>
              <w:bottom w:val="single" w:sz="8" w:space="0" w:color="auto"/>
              <w:right w:val="single" w:sz="8" w:space="0" w:color="auto"/>
            </w:tcBorders>
            <w:vAlign w:val="center"/>
          </w:tcPr>
          <w:p w:rsidR="001436E6" w:rsidRPr="001436E6" w:rsidRDefault="001436E6" w:rsidP="001436E6">
            <w:pPr>
              <w:widowControl/>
              <w:jc w:val="left"/>
              <w:rPr>
                <w:rFonts w:ascii="Times New Roman" w:eastAsia="宋体" w:hAnsi="Times New Roman" w:cs="Times New Roman"/>
                <w:szCs w:val="21"/>
              </w:rPr>
            </w:pPr>
          </w:p>
        </w:tc>
        <w:tc>
          <w:tcPr>
            <w:tcW w:w="1134" w:type="dxa"/>
            <w:vMerge/>
            <w:tcBorders>
              <w:top w:val="single" w:sz="8" w:space="0" w:color="auto"/>
              <w:left w:val="single" w:sz="8" w:space="0" w:color="auto"/>
              <w:bottom w:val="single" w:sz="8" w:space="0" w:color="auto"/>
              <w:right w:val="single" w:sz="8" w:space="0" w:color="auto"/>
            </w:tcBorders>
            <w:vAlign w:val="center"/>
          </w:tcPr>
          <w:p w:rsidR="001436E6" w:rsidRPr="001436E6" w:rsidRDefault="001436E6" w:rsidP="001436E6">
            <w:pPr>
              <w:widowControl/>
              <w:jc w:val="left"/>
              <w:rPr>
                <w:rFonts w:ascii="Times New Roman" w:eastAsia="宋体" w:hAnsi="Times New Roman" w:cs="Times New Roman"/>
                <w:szCs w:val="21"/>
              </w:rPr>
            </w:pPr>
          </w:p>
        </w:tc>
        <w:tc>
          <w:tcPr>
            <w:tcW w:w="6804" w:type="dxa"/>
            <w:tcBorders>
              <w:top w:val="single" w:sz="4" w:space="0" w:color="auto"/>
              <w:left w:val="single" w:sz="8" w:space="0" w:color="auto"/>
              <w:bottom w:val="single" w:sz="4" w:space="0" w:color="auto"/>
              <w:right w:val="single" w:sz="8" w:space="0" w:color="auto"/>
            </w:tcBorders>
            <w:vAlign w:val="center"/>
          </w:tcPr>
          <w:p w:rsidR="001436E6" w:rsidRPr="001436E6" w:rsidRDefault="001436E6" w:rsidP="001436E6">
            <w:pPr>
              <w:rPr>
                <w:rFonts w:ascii="宋体" w:eastAsia="宋体" w:hAnsi="宋体" w:cs="宋体"/>
                <w:color w:val="000000"/>
                <w:szCs w:val="21"/>
              </w:rPr>
            </w:pPr>
            <w:r w:rsidRPr="001436E6">
              <w:rPr>
                <w:rFonts w:ascii="宋体" w:eastAsia="宋体" w:hAnsi="宋体" w:cs="Times New Roman" w:hint="eastAsia"/>
                <w:bCs/>
                <w:szCs w:val="21"/>
              </w:rPr>
              <w:t>投标人承担过</w:t>
            </w:r>
            <w:r w:rsidRPr="001436E6">
              <w:rPr>
                <w:rFonts w:ascii="宋体" w:eastAsia="宋体" w:hAnsi="宋体" w:cs="宋体" w:hint="eastAsia"/>
                <w:color w:val="000000"/>
                <w:szCs w:val="21"/>
              </w:rPr>
              <w:t>县（市、区）级的同类</w:t>
            </w:r>
            <w:r w:rsidRPr="001436E6">
              <w:rPr>
                <w:rFonts w:ascii="宋体" w:eastAsia="宋体" w:hAnsi="宋体" w:cs="Times New Roman" w:hint="eastAsia"/>
                <w:bCs/>
                <w:szCs w:val="21"/>
              </w:rPr>
              <w:t>永久基本农田核实整改和永久基本农田储备区划定项目的，每个1分</w:t>
            </w:r>
            <w:r w:rsidRPr="001436E6">
              <w:rPr>
                <w:rFonts w:ascii="宋体" w:eastAsia="宋体" w:hAnsi="宋体" w:cs="宋体" w:hint="eastAsia"/>
                <w:color w:val="000000"/>
                <w:szCs w:val="21"/>
              </w:rPr>
              <w:t>，最高得3分</w:t>
            </w:r>
            <w:r w:rsidRPr="001436E6">
              <w:rPr>
                <w:rFonts w:ascii="宋体" w:eastAsia="宋体" w:hAnsi="宋体" w:cs="Times New Roman" w:hint="eastAsia"/>
                <w:bCs/>
                <w:szCs w:val="21"/>
              </w:rPr>
              <w:t>。</w:t>
            </w:r>
            <w:r w:rsidRPr="001436E6">
              <w:rPr>
                <w:rFonts w:ascii="宋体" w:eastAsia="宋体" w:hAnsi="宋体" w:cs="宋体" w:hint="eastAsia"/>
                <w:color w:val="000000"/>
                <w:szCs w:val="21"/>
              </w:rPr>
              <w:t>（提供合同复印件加盖公章）</w:t>
            </w:r>
          </w:p>
        </w:tc>
        <w:tc>
          <w:tcPr>
            <w:tcW w:w="709" w:type="dxa"/>
            <w:tcBorders>
              <w:top w:val="single" w:sz="4" w:space="0" w:color="auto"/>
              <w:left w:val="single" w:sz="8" w:space="0" w:color="auto"/>
              <w:bottom w:val="single" w:sz="4" w:space="0" w:color="auto"/>
              <w:right w:val="single" w:sz="8" w:space="0" w:color="auto"/>
            </w:tcBorders>
            <w:vAlign w:val="center"/>
          </w:tcPr>
          <w:p w:rsidR="001436E6" w:rsidRPr="001436E6" w:rsidRDefault="001436E6" w:rsidP="001436E6">
            <w:pPr>
              <w:jc w:val="center"/>
              <w:rPr>
                <w:rFonts w:ascii="Times New Roman" w:eastAsia="宋体" w:hAnsi="Times New Roman" w:cs="Times New Roman"/>
                <w:b/>
                <w:color w:val="FF0000"/>
                <w:szCs w:val="21"/>
              </w:rPr>
            </w:pPr>
          </w:p>
        </w:tc>
      </w:tr>
      <w:tr w:rsidR="001436E6" w:rsidRPr="001436E6" w:rsidTr="00D42D23">
        <w:trPr>
          <w:cantSplit/>
          <w:trHeight w:val="655"/>
        </w:trPr>
        <w:tc>
          <w:tcPr>
            <w:tcW w:w="1111" w:type="dxa"/>
            <w:vMerge/>
            <w:tcBorders>
              <w:top w:val="single" w:sz="8" w:space="0" w:color="auto"/>
              <w:left w:val="single" w:sz="8" w:space="0" w:color="auto"/>
              <w:bottom w:val="single" w:sz="8" w:space="0" w:color="auto"/>
              <w:right w:val="single" w:sz="8" w:space="0" w:color="auto"/>
            </w:tcBorders>
            <w:vAlign w:val="center"/>
          </w:tcPr>
          <w:p w:rsidR="001436E6" w:rsidRPr="001436E6" w:rsidRDefault="001436E6" w:rsidP="001436E6">
            <w:pPr>
              <w:widowControl/>
              <w:jc w:val="left"/>
              <w:rPr>
                <w:rFonts w:ascii="Times New Roman" w:eastAsia="宋体" w:hAnsi="Times New Roman" w:cs="Times New Roman"/>
                <w:szCs w:val="21"/>
              </w:rPr>
            </w:pPr>
          </w:p>
        </w:tc>
        <w:tc>
          <w:tcPr>
            <w:tcW w:w="1134" w:type="dxa"/>
            <w:vMerge/>
            <w:tcBorders>
              <w:top w:val="single" w:sz="8" w:space="0" w:color="auto"/>
              <w:left w:val="single" w:sz="8" w:space="0" w:color="auto"/>
              <w:bottom w:val="single" w:sz="8" w:space="0" w:color="auto"/>
              <w:right w:val="single" w:sz="8" w:space="0" w:color="auto"/>
            </w:tcBorders>
            <w:vAlign w:val="center"/>
          </w:tcPr>
          <w:p w:rsidR="001436E6" w:rsidRPr="001436E6" w:rsidRDefault="001436E6" w:rsidP="001436E6">
            <w:pPr>
              <w:widowControl/>
              <w:jc w:val="left"/>
              <w:rPr>
                <w:rFonts w:ascii="Times New Roman" w:eastAsia="宋体" w:hAnsi="Times New Roman" w:cs="Times New Roman"/>
                <w:szCs w:val="21"/>
              </w:rPr>
            </w:pPr>
          </w:p>
        </w:tc>
        <w:tc>
          <w:tcPr>
            <w:tcW w:w="6804" w:type="dxa"/>
            <w:tcBorders>
              <w:top w:val="single" w:sz="4" w:space="0" w:color="auto"/>
              <w:left w:val="single" w:sz="8" w:space="0" w:color="auto"/>
              <w:bottom w:val="single" w:sz="4" w:space="0" w:color="auto"/>
              <w:right w:val="single" w:sz="8" w:space="0" w:color="auto"/>
            </w:tcBorders>
            <w:vAlign w:val="center"/>
          </w:tcPr>
          <w:p w:rsidR="001436E6" w:rsidRPr="001436E6" w:rsidRDefault="001436E6" w:rsidP="001436E6">
            <w:pPr>
              <w:rPr>
                <w:rFonts w:ascii="宋体" w:eastAsia="宋体" w:hAnsi="宋体" w:cs="Times New Roman"/>
                <w:bCs/>
                <w:szCs w:val="21"/>
              </w:rPr>
            </w:pPr>
            <w:r w:rsidRPr="001436E6">
              <w:rPr>
                <w:rFonts w:ascii="宋体" w:eastAsia="宋体" w:hAnsi="宋体" w:cs="Times New Roman" w:hint="eastAsia"/>
                <w:bCs/>
                <w:szCs w:val="21"/>
              </w:rPr>
              <w:t>投标人承担过</w:t>
            </w:r>
            <w:r w:rsidRPr="001436E6">
              <w:rPr>
                <w:rFonts w:ascii="宋体" w:eastAsia="宋体" w:hAnsi="宋体" w:cs="宋体" w:hint="eastAsia"/>
                <w:color w:val="000000"/>
                <w:szCs w:val="21"/>
              </w:rPr>
              <w:t>县（市、区）级的</w:t>
            </w:r>
            <w:r w:rsidRPr="001436E6">
              <w:rPr>
                <w:rFonts w:ascii="宋体" w:eastAsia="宋体" w:hAnsi="宋体" w:cs="Times New Roman" w:hint="eastAsia"/>
                <w:bCs/>
                <w:szCs w:val="21"/>
              </w:rPr>
              <w:t>第三次全国国土调查耕地分等调查评价项目的，每个项目得0.5分，最高得2分。</w:t>
            </w:r>
            <w:r w:rsidRPr="001436E6">
              <w:rPr>
                <w:rFonts w:ascii="宋体" w:eastAsia="宋体" w:hAnsi="宋体" w:cs="宋体" w:hint="eastAsia"/>
                <w:color w:val="000000"/>
                <w:szCs w:val="21"/>
              </w:rPr>
              <w:t>（提供合同复印件加盖公章）。</w:t>
            </w:r>
          </w:p>
        </w:tc>
        <w:tc>
          <w:tcPr>
            <w:tcW w:w="709" w:type="dxa"/>
            <w:tcBorders>
              <w:top w:val="single" w:sz="4" w:space="0" w:color="auto"/>
              <w:left w:val="single" w:sz="8" w:space="0" w:color="auto"/>
              <w:bottom w:val="single" w:sz="4" w:space="0" w:color="auto"/>
              <w:right w:val="single" w:sz="8" w:space="0" w:color="auto"/>
            </w:tcBorders>
            <w:vAlign w:val="center"/>
          </w:tcPr>
          <w:p w:rsidR="001436E6" w:rsidRPr="001436E6" w:rsidRDefault="001436E6" w:rsidP="001436E6">
            <w:pPr>
              <w:jc w:val="center"/>
              <w:rPr>
                <w:rFonts w:ascii="Times New Roman" w:eastAsia="宋体" w:hAnsi="Times New Roman" w:cs="Times New Roman"/>
                <w:b/>
                <w:color w:val="FF0000"/>
                <w:szCs w:val="21"/>
              </w:rPr>
            </w:pPr>
          </w:p>
        </w:tc>
      </w:tr>
      <w:tr w:rsidR="001436E6" w:rsidRPr="001436E6" w:rsidTr="00D42D23">
        <w:trPr>
          <w:cantSplit/>
          <w:trHeight w:val="811"/>
        </w:trPr>
        <w:tc>
          <w:tcPr>
            <w:tcW w:w="1111" w:type="dxa"/>
            <w:vMerge/>
            <w:tcBorders>
              <w:top w:val="single" w:sz="8" w:space="0" w:color="auto"/>
              <w:left w:val="single" w:sz="8" w:space="0" w:color="auto"/>
              <w:bottom w:val="single" w:sz="8" w:space="0" w:color="auto"/>
              <w:right w:val="single" w:sz="8" w:space="0" w:color="auto"/>
            </w:tcBorders>
            <w:vAlign w:val="center"/>
          </w:tcPr>
          <w:p w:rsidR="001436E6" w:rsidRPr="001436E6" w:rsidRDefault="001436E6" w:rsidP="001436E6">
            <w:pPr>
              <w:widowControl/>
              <w:jc w:val="left"/>
              <w:rPr>
                <w:rFonts w:ascii="Times New Roman" w:eastAsia="宋体" w:hAnsi="Times New Roman" w:cs="Times New Roman"/>
                <w:szCs w:val="21"/>
              </w:rPr>
            </w:pPr>
          </w:p>
        </w:tc>
        <w:tc>
          <w:tcPr>
            <w:tcW w:w="1134" w:type="dxa"/>
            <w:vMerge/>
            <w:tcBorders>
              <w:top w:val="single" w:sz="8" w:space="0" w:color="auto"/>
              <w:left w:val="single" w:sz="8" w:space="0" w:color="auto"/>
              <w:bottom w:val="single" w:sz="8" w:space="0" w:color="auto"/>
              <w:right w:val="single" w:sz="8" w:space="0" w:color="auto"/>
            </w:tcBorders>
            <w:vAlign w:val="center"/>
          </w:tcPr>
          <w:p w:rsidR="001436E6" w:rsidRPr="001436E6" w:rsidRDefault="001436E6" w:rsidP="001436E6">
            <w:pPr>
              <w:widowControl/>
              <w:jc w:val="left"/>
              <w:rPr>
                <w:rFonts w:ascii="Times New Roman" w:eastAsia="宋体" w:hAnsi="Times New Roman" w:cs="Times New Roman"/>
                <w:szCs w:val="21"/>
              </w:rPr>
            </w:pPr>
          </w:p>
        </w:tc>
        <w:tc>
          <w:tcPr>
            <w:tcW w:w="6804" w:type="dxa"/>
            <w:tcBorders>
              <w:top w:val="single" w:sz="4" w:space="0" w:color="auto"/>
              <w:left w:val="single" w:sz="8" w:space="0" w:color="auto"/>
              <w:bottom w:val="single" w:sz="4" w:space="0" w:color="auto"/>
              <w:right w:val="single" w:sz="8" w:space="0" w:color="auto"/>
            </w:tcBorders>
            <w:vAlign w:val="center"/>
          </w:tcPr>
          <w:p w:rsidR="001436E6" w:rsidRPr="001436E6" w:rsidRDefault="001436E6" w:rsidP="001436E6">
            <w:pPr>
              <w:rPr>
                <w:rFonts w:ascii="宋体" w:eastAsia="宋体" w:hAnsi="宋体" w:cs="Times New Roman"/>
                <w:bCs/>
                <w:szCs w:val="21"/>
              </w:rPr>
            </w:pPr>
            <w:r w:rsidRPr="001436E6">
              <w:rPr>
                <w:rFonts w:ascii="宋体" w:eastAsia="宋体" w:hAnsi="宋体" w:cs="宋体" w:hint="eastAsia"/>
                <w:color w:val="000000"/>
                <w:szCs w:val="21"/>
              </w:rPr>
              <w:t>投标人承担过同类耕地质量等别年度更新评价、耕地质量等级监测评价工作、土地整治新增耕地现状调查与动态评估的,每个类型项目得1分，最高得3分。（提供合同复印件加盖公章）。</w:t>
            </w:r>
          </w:p>
        </w:tc>
        <w:tc>
          <w:tcPr>
            <w:tcW w:w="709" w:type="dxa"/>
            <w:tcBorders>
              <w:top w:val="single" w:sz="4" w:space="0" w:color="auto"/>
              <w:left w:val="single" w:sz="8" w:space="0" w:color="auto"/>
              <w:bottom w:val="single" w:sz="4" w:space="0" w:color="auto"/>
              <w:right w:val="single" w:sz="8" w:space="0" w:color="auto"/>
            </w:tcBorders>
            <w:vAlign w:val="center"/>
          </w:tcPr>
          <w:p w:rsidR="001436E6" w:rsidRPr="001436E6" w:rsidRDefault="001436E6" w:rsidP="001436E6">
            <w:pPr>
              <w:jc w:val="center"/>
              <w:rPr>
                <w:rFonts w:ascii="Times New Roman" w:eastAsia="宋体" w:hAnsi="Times New Roman" w:cs="Times New Roman"/>
                <w:szCs w:val="21"/>
              </w:rPr>
            </w:pPr>
          </w:p>
        </w:tc>
      </w:tr>
      <w:tr w:rsidR="001436E6" w:rsidRPr="001436E6" w:rsidTr="00D42D23">
        <w:trPr>
          <w:cantSplit/>
          <w:trHeight w:val="832"/>
        </w:trPr>
        <w:tc>
          <w:tcPr>
            <w:tcW w:w="2245" w:type="dxa"/>
            <w:gridSpan w:val="2"/>
            <w:tcBorders>
              <w:top w:val="single" w:sz="8" w:space="0" w:color="auto"/>
              <w:left w:val="single" w:sz="8" w:space="0" w:color="auto"/>
              <w:bottom w:val="single" w:sz="8" w:space="0" w:color="auto"/>
              <w:right w:val="single" w:sz="8" w:space="0" w:color="auto"/>
            </w:tcBorders>
            <w:vAlign w:val="center"/>
          </w:tcPr>
          <w:p w:rsidR="001436E6" w:rsidRPr="001436E6" w:rsidRDefault="001436E6" w:rsidP="001436E6">
            <w:pPr>
              <w:jc w:val="center"/>
              <w:rPr>
                <w:rFonts w:ascii="Times New Roman" w:eastAsia="宋体" w:hAnsi="Times New Roman" w:cs="Times New Roman"/>
                <w:szCs w:val="21"/>
              </w:rPr>
            </w:pPr>
            <w:r w:rsidRPr="001436E6">
              <w:rPr>
                <w:rFonts w:ascii="Times New Roman" w:eastAsia="宋体" w:hAnsi="Times New Roman" w:cs="Times New Roman" w:hint="eastAsia"/>
                <w:szCs w:val="21"/>
              </w:rPr>
              <w:t>投标报价</w:t>
            </w:r>
          </w:p>
          <w:p w:rsidR="001436E6" w:rsidRPr="001436E6" w:rsidRDefault="001436E6" w:rsidP="001436E6">
            <w:pPr>
              <w:jc w:val="center"/>
              <w:rPr>
                <w:rFonts w:ascii="Times New Roman" w:eastAsia="宋体" w:hAnsi="Times New Roman" w:cs="Times New Roman"/>
                <w:szCs w:val="21"/>
              </w:rPr>
            </w:pPr>
            <w:r w:rsidRPr="001436E6">
              <w:rPr>
                <w:rFonts w:ascii="Times New Roman" w:eastAsia="宋体" w:hAnsi="Times New Roman" w:cs="Times New Roman" w:hint="eastAsia"/>
                <w:szCs w:val="21"/>
              </w:rPr>
              <w:t>（</w:t>
            </w:r>
            <w:r w:rsidRPr="001436E6">
              <w:rPr>
                <w:rFonts w:ascii="Times New Roman" w:eastAsia="宋体" w:hAnsi="Times New Roman" w:cs="Times New Roman"/>
                <w:szCs w:val="21"/>
              </w:rPr>
              <w:t>2</w:t>
            </w:r>
            <w:r w:rsidRPr="001436E6">
              <w:rPr>
                <w:rFonts w:ascii="Times New Roman" w:eastAsia="宋体" w:hAnsi="Times New Roman" w:cs="Times New Roman" w:hint="eastAsia"/>
                <w:szCs w:val="21"/>
              </w:rPr>
              <w:t>0</w:t>
            </w:r>
            <w:r w:rsidRPr="001436E6">
              <w:rPr>
                <w:rFonts w:ascii="Times New Roman" w:eastAsia="宋体" w:hAnsi="Times New Roman" w:cs="Times New Roman" w:hint="eastAsia"/>
                <w:szCs w:val="21"/>
              </w:rPr>
              <w:t>分）</w:t>
            </w:r>
          </w:p>
        </w:tc>
        <w:tc>
          <w:tcPr>
            <w:tcW w:w="6804" w:type="dxa"/>
            <w:tcBorders>
              <w:top w:val="single" w:sz="8" w:space="0" w:color="auto"/>
              <w:left w:val="single" w:sz="8" w:space="0" w:color="auto"/>
              <w:bottom w:val="single" w:sz="8" w:space="0" w:color="auto"/>
              <w:right w:val="single" w:sz="8" w:space="0" w:color="auto"/>
            </w:tcBorders>
            <w:vAlign w:val="center"/>
          </w:tcPr>
          <w:p w:rsidR="001436E6" w:rsidRPr="001436E6" w:rsidRDefault="001436E6" w:rsidP="001436E6">
            <w:pPr>
              <w:rPr>
                <w:rFonts w:ascii="宋体" w:eastAsia="宋体" w:hAnsi="宋体" w:cs="Times New Roman"/>
                <w:szCs w:val="21"/>
              </w:rPr>
            </w:pPr>
            <w:r w:rsidRPr="001436E6">
              <w:rPr>
                <w:rFonts w:ascii="宋体" w:eastAsia="宋体" w:hAnsi="宋体" w:cs="Times New Roman" w:hint="eastAsia"/>
                <w:szCs w:val="21"/>
              </w:rPr>
              <w:t>满足投标文件要求且投标价格最低的投标报价为评标基准价，其价格分为满分，其他投标人的价格分按下列公式计算：</w:t>
            </w:r>
          </w:p>
          <w:p w:rsidR="001436E6" w:rsidRPr="001436E6" w:rsidRDefault="001436E6" w:rsidP="001436E6">
            <w:pPr>
              <w:rPr>
                <w:rFonts w:ascii="宋体" w:eastAsia="宋体" w:hAnsi="宋体" w:cs="Times New Roman"/>
                <w:szCs w:val="21"/>
              </w:rPr>
            </w:pPr>
            <w:r w:rsidRPr="001436E6">
              <w:rPr>
                <w:rFonts w:ascii="宋体" w:eastAsia="宋体" w:hAnsi="宋体" w:cs="Times New Roman" w:hint="eastAsia"/>
                <w:szCs w:val="21"/>
              </w:rPr>
              <w:t>价格得分＝（评标基准价/投标报价）×价格权重×100。</w:t>
            </w:r>
          </w:p>
        </w:tc>
        <w:tc>
          <w:tcPr>
            <w:tcW w:w="709" w:type="dxa"/>
            <w:tcBorders>
              <w:top w:val="single" w:sz="8" w:space="0" w:color="auto"/>
              <w:left w:val="single" w:sz="8" w:space="0" w:color="auto"/>
              <w:bottom w:val="single" w:sz="8" w:space="0" w:color="auto"/>
              <w:right w:val="single" w:sz="8" w:space="0" w:color="auto"/>
            </w:tcBorders>
            <w:vAlign w:val="center"/>
          </w:tcPr>
          <w:p w:rsidR="001436E6" w:rsidRPr="001436E6" w:rsidRDefault="001436E6" w:rsidP="001436E6">
            <w:pPr>
              <w:jc w:val="center"/>
              <w:rPr>
                <w:rFonts w:ascii="Times New Roman" w:eastAsia="宋体" w:hAnsi="Times New Roman" w:cs="Times New Roman"/>
                <w:szCs w:val="21"/>
              </w:rPr>
            </w:pPr>
          </w:p>
        </w:tc>
      </w:tr>
    </w:tbl>
    <w:p w:rsidR="001436E6" w:rsidRPr="001436E6" w:rsidRDefault="001436E6" w:rsidP="001436E6">
      <w:pPr>
        <w:rPr>
          <w:rFonts w:ascii="Times New Roman" w:eastAsia="宋体" w:hAnsi="Times New Roman" w:cs="Times New Roman"/>
        </w:rPr>
      </w:pPr>
    </w:p>
    <w:p w:rsidR="001436E6" w:rsidRPr="001436E6" w:rsidRDefault="001436E6" w:rsidP="001436E6">
      <w:pPr>
        <w:spacing w:beforeLines="50" w:before="156" w:afterLines="50" w:after="156" w:line="360" w:lineRule="auto"/>
        <w:rPr>
          <w:rFonts w:ascii="Times New Roman" w:eastAsia="宋体" w:hAnsi="宋体" w:cs="Times New Roman"/>
          <w:szCs w:val="18"/>
        </w:rPr>
      </w:pPr>
    </w:p>
    <w:p w:rsidR="001436E6" w:rsidRPr="001436E6" w:rsidRDefault="001436E6" w:rsidP="001436E6">
      <w:pPr>
        <w:snapToGrid w:val="0"/>
        <w:spacing w:line="312" w:lineRule="auto"/>
        <w:ind w:right="-341"/>
        <w:jc w:val="center"/>
        <w:rPr>
          <w:rFonts w:ascii="黑体" w:eastAsia="黑体" w:hAnsi="宋体" w:cs="Times New Roman"/>
          <w:sz w:val="30"/>
        </w:rPr>
      </w:pPr>
    </w:p>
    <w:p w:rsidR="008E6EFE" w:rsidRPr="001436E6" w:rsidRDefault="008E6EFE">
      <w:bookmarkStart w:id="0" w:name="_GoBack"/>
      <w:bookmarkEnd w:id="0"/>
    </w:p>
    <w:sectPr w:rsidR="008E6EFE" w:rsidRPr="001436E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322" w:rsidRDefault="00A51322" w:rsidP="001436E6">
      <w:r>
        <w:separator/>
      </w:r>
    </w:p>
  </w:endnote>
  <w:endnote w:type="continuationSeparator" w:id="0">
    <w:p w:rsidR="00A51322" w:rsidRDefault="00A51322" w:rsidP="00143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322" w:rsidRDefault="00A51322" w:rsidP="001436E6">
      <w:r>
        <w:separator/>
      </w:r>
    </w:p>
  </w:footnote>
  <w:footnote w:type="continuationSeparator" w:id="0">
    <w:p w:rsidR="00A51322" w:rsidRDefault="00A51322" w:rsidP="001436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33835C"/>
    <w:multiLevelType w:val="singleLevel"/>
    <w:tmpl w:val="4B33835C"/>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A0E"/>
    <w:rsid w:val="001436E6"/>
    <w:rsid w:val="008E6EFE"/>
    <w:rsid w:val="00A51322"/>
    <w:rsid w:val="00CF6A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436E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436E6"/>
    <w:rPr>
      <w:sz w:val="18"/>
      <w:szCs w:val="18"/>
    </w:rPr>
  </w:style>
  <w:style w:type="paragraph" w:styleId="a4">
    <w:name w:val="footer"/>
    <w:basedOn w:val="a"/>
    <w:link w:val="Char0"/>
    <w:uiPriority w:val="99"/>
    <w:unhideWhenUsed/>
    <w:rsid w:val="001436E6"/>
    <w:pPr>
      <w:tabs>
        <w:tab w:val="center" w:pos="4153"/>
        <w:tab w:val="right" w:pos="8306"/>
      </w:tabs>
      <w:snapToGrid w:val="0"/>
      <w:jc w:val="left"/>
    </w:pPr>
    <w:rPr>
      <w:sz w:val="18"/>
      <w:szCs w:val="18"/>
    </w:rPr>
  </w:style>
  <w:style w:type="character" w:customStyle="1" w:styleId="Char0">
    <w:name w:val="页脚 Char"/>
    <w:basedOn w:val="a0"/>
    <w:link w:val="a4"/>
    <w:uiPriority w:val="99"/>
    <w:rsid w:val="001436E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436E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436E6"/>
    <w:rPr>
      <w:sz w:val="18"/>
      <w:szCs w:val="18"/>
    </w:rPr>
  </w:style>
  <w:style w:type="paragraph" w:styleId="a4">
    <w:name w:val="footer"/>
    <w:basedOn w:val="a"/>
    <w:link w:val="Char0"/>
    <w:uiPriority w:val="99"/>
    <w:unhideWhenUsed/>
    <w:rsid w:val="001436E6"/>
    <w:pPr>
      <w:tabs>
        <w:tab w:val="center" w:pos="4153"/>
        <w:tab w:val="right" w:pos="8306"/>
      </w:tabs>
      <w:snapToGrid w:val="0"/>
      <w:jc w:val="left"/>
    </w:pPr>
    <w:rPr>
      <w:sz w:val="18"/>
      <w:szCs w:val="18"/>
    </w:rPr>
  </w:style>
  <w:style w:type="character" w:customStyle="1" w:styleId="Char0">
    <w:name w:val="页脚 Char"/>
    <w:basedOn w:val="a0"/>
    <w:link w:val="a4"/>
    <w:uiPriority w:val="99"/>
    <w:rsid w:val="001436E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711</Words>
  <Characters>4056</Characters>
  <Application>Microsoft Office Word</Application>
  <DocSecurity>0</DocSecurity>
  <Lines>33</Lines>
  <Paragraphs>9</Paragraphs>
  <ScaleCrop>false</ScaleCrop>
  <Company/>
  <LinksUpToDate>false</LinksUpToDate>
  <CharactersWithSpaces>4758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2019-11-21T07:36:00Z</dcterms:created>
  <dcterms:modified xsi:type="dcterms:W3CDTF">2019-11-21T07:40:00Z</dcterms:modified>
</cp:coreProperties>
</file>