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bCs/>
          <w:color w:val="auto"/>
          <w:highlight w:val="none"/>
        </w:rPr>
      </w:pPr>
      <w:r>
        <w:rPr>
          <w:rFonts w:hint="eastAsia"/>
          <w:bCs/>
          <w:color w:val="auto"/>
          <w:highlight w:val="none"/>
        </w:rPr>
        <w:t>采购需求</w:t>
      </w:r>
    </w:p>
    <w:p>
      <w:pPr>
        <w:pStyle w:val="4"/>
        <w:bidi w:val="0"/>
        <w:rPr>
          <w:rFonts w:hint="eastAsia"/>
          <w:highlight w:val="none"/>
          <w:lang w:val="en-US" w:eastAsia="zh-CN"/>
        </w:rPr>
      </w:pPr>
      <w:r>
        <w:rPr>
          <w:rFonts w:hint="eastAsia"/>
          <w:highlight w:val="none"/>
          <w:lang w:val="en-US" w:eastAsia="zh-CN"/>
        </w:rPr>
        <w:t>一：总体要求</w:t>
      </w:r>
    </w:p>
    <w:p>
      <w:pPr>
        <w:pStyle w:val="5"/>
        <w:bidi w:val="0"/>
        <w:rPr>
          <w:rFonts w:hint="default"/>
          <w:highlight w:val="none"/>
          <w:lang w:val="en-US" w:eastAsia="zh-CN"/>
        </w:rPr>
      </w:pPr>
      <w:r>
        <w:rPr>
          <w:rFonts w:hint="eastAsia"/>
          <w:highlight w:val="none"/>
          <w:lang w:val="en-US" w:eastAsia="zh-CN"/>
        </w:rPr>
        <w:t>标项一：虚拟仿真实验教学资源共享平台</w:t>
      </w:r>
    </w:p>
    <w:tbl>
      <w:tblPr>
        <w:tblStyle w:val="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34"/>
        <w:gridCol w:w="754"/>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6"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b/>
                <w:bCs/>
                <w:sz w:val="21"/>
                <w:szCs w:val="21"/>
                <w:highlight w:val="none"/>
              </w:rPr>
            </w:pPr>
            <w:r>
              <w:rPr>
                <w:rFonts w:hint="eastAsia" w:ascii="宋体" w:hAnsi="宋体" w:cs="宋体"/>
                <w:b/>
                <w:bCs/>
                <w:sz w:val="21"/>
                <w:szCs w:val="21"/>
                <w:highlight w:val="none"/>
              </w:rPr>
              <w:t>序号</w:t>
            </w:r>
          </w:p>
        </w:tc>
        <w:tc>
          <w:tcPr>
            <w:tcW w:w="1334"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754"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6844"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b/>
                <w:bCs/>
                <w:sz w:val="21"/>
                <w:szCs w:val="21"/>
                <w:highlight w:val="none"/>
              </w:rPr>
            </w:pPr>
            <w:r>
              <w:rPr>
                <w:rFonts w:hint="eastAsia" w:ascii="宋体" w:hAnsi="宋体" w:cs="宋体"/>
                <w:b/>
                <w:bCs/>
                <w:sz w:val="21"/>
                <w:szCs w:val="21"/>
                <w:highlight w:val="none"/>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6"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21"/>
                <w:szCs w:val="21"/>
                <w:highlight w:val="none"/>
              </w:rPr>
            </w:pPr>
            <w:r>
              <w:rPr>
                <w:rFonts w:hint="eastAsia" w:ascii="宋体" w:hAnsi="宋体" w:cs="宋体"/>
                <w:sz w:val="21"/>
                <w:szCs w:val="21"/>
                <w:highlight w:val="none"/>
              </w:rPr>
              <w:t>1</w:t>
            </w:r>
          </w:p>
        </w:tc>
        <w:tc>
          <w:tcPr>
            <w:tcW w:w="1334"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21"/>
                <w:szCs w:val="21"/>
                <w:highlight w:val="none"/>
              </w:rPr>
            </w:pPr>
            <w:r>
              <w:rPr>
                <w:rFonts w:hint="eastAsia" w:ascii="宋体" w:hAnsi="宋体" w:cs="宋体"/>
                <w:bCs/>
                <w:sz w:val="21"/>
                <w:szCs w:val="21"/>
                <w:highlight w:val="none"/>
              </w:rPr>
              <w:t>缺血性脑卒中急性期炎症反应</w:t>
            </w:r>
          </w:p>
        </w:tc>
        <w:tc>
          <w:tcPr>
            <w:tcW w:w="754"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bCs/>
                <w:sz w:val="21"/>
                <w:szCs w:val="21"/>
                <w:highlight w:val="none"/>
              </w:rPr>
            </w:pPr>
            <w:r>
              <w:rPr>
                <w:rFonts w:hint="eastAsia" w:ascii="宋体" w:hAnsi="宋体" w:cs="宋体"/>
                <w:bCs/>
                <w:sz w:val="21"/>
                <w:szCs w:val="21"/>
                <w:highlight w:val="none"/>
              </w:rPr>
              <w:t>1套</w:t>
            </w:r>
          </w:p>
        </w:tc>
        <w:tc>
          <w:tcPr>
            <w:tcW w:w="6844" w:type="dxa"/>
            <w:noWrap w:val="0"/>
            <w:vAlign w:val="center"/>
          </w:tcPr>
          <w:p>
            <w:pPr>
              <w:keepNext w:val="0"/>
              <w:keepLines w:val="0"/>
              <w:pageBreakBefore w:val="0"/>
              <w:widowControl w:val="0"/>
              <w:kinsoku/>
              <w:wordWrap/>
              <w:overflowPunct/>
              <w:topLinePunct w:val="0"/>
              <w:bidi w:val="0"/>
              <w:adjustRightInd/>
              <w:snapToGrid/>
              <w:spacing w:line="312" w:lineRule="auto"/>
              <w:ind w:firstLine="480" w:firstLineChars="200"/>
              <w:jc w:val="left"/>
              <w:textAlignment w:val="auto"/>
              <w:rPr>
                <w:highlight w:val="none"/>
              </w:rPr>
            </w:pPr>
            <w:r>
              <w:rPr>
                <w:rFonts w:hint="eastAsia"/>
                <w:highlight w:val="none"/>
              </w:rPr>
              <w:t>1. 通过本实验项目所有内容的学习、操作和线上考核，能够让同学们掌握以下内容：</w:t>
            </w:r>
          </w:p>
          <w:p>
            <w:pPr>
              <w:pStyle w:val="8"/>
              <w:keepNext w:val="0"/>
              <w:keepLines w:val="0"/>
              <w:pageBreakBefore w:val="0"/>
              <w:widowControl w:val="0"/>
              <w:numPr>
                <w:ilvl w:val="0"/>
                <w:numId w:val="1"/>
              </w:numPr>
              <w:kinsoku/>
              <w:wordWrap/>
              <w:overflowPunct/>
              <w:topLinePunct w:val="0"/>
              <w:bidi w:val="0"/>
              <w:adjustRightInd/>
              <w:snapToGrid/>
              <w:spacing w:line="312" w:lineRule="auto"/>
              <w:ind w:firstLineChars="0"/>
              <w:jc w:val="left"/>
              <w:textAlignment w:val="auto"/>
              <w:rPr>
                <w:highlight w:val="none"/>
              </w:rPr>
            </w:pPr>
            <w:r>
              <w:rPr>
                <w:rFonts w:hint="eastAsia"/>
                <w:highlight w:val="none"/>
              </w:rPr>
              <w:t>大鼠局灶性脑缺血模型的建立方法（短暂性大脑中动脉阻塞/再灌注模型）。</w:t>
            </w:r>
          </w:p>
          <w:p>
            <w:pPr>
              <w:pStyle w:val="8"/>
              <w:keepNext w:val="0"/>
              <w:keepLines w:val="0"/>
              <w:pageBreakBefore w:val="0"/>
              <w:widowControl w:val="0"/>
              <w:numPr>
                <w:ilvl w:val="0"/>
                <w:numId w:val="1"/>
              </w:numPr>
              <w:kinsoku/>
              <w:wordWrap/>
              <w:overflowPunct/>
              <w:topLinePunct w:val="0"/>
              <w:bidi w:val="0"/>
              <w:adjustRightInd/>
              <w:snapToGrid/>
              <w:spacing w:line="312" w:lineRule="auto"/>
              <w:ind w:firstLineChars="0"/>
              <w:jc w:val="left"/>
              <w:textAlignment w:val="auto"/>
              <w:rPr>
                <w:highlight w:val="none"/>
              </w:rPr>
            </w:pPr>
            <w:r>
              <w:rPr>
                <w:rFonts w:hint="eastAsia"/>
                <w:highlight w:val="none"/>
              </w:rPr>
              <w:t>脑血流量检测（激光多普勒血流仪）</w:t>
            </w:r>
          </w:p>
          <w:p>
            <w:pPr>
              <w:pStyle w:val="8"/>
              <w:keepNext w:val="0"/>
              <w:keepLines w:val="0"/>
              <w:pageBreakBefore w:val="0"/>
              <w:widowControl w:val="0"/>
              <w:numPr>
                <w:ilvl w:val="0"/>
                <w:numId w:val="1"/>
              </w:numPr>
              <w:kinsoku/>
              <w:wordWrap/>
              <w:overflowPunct/>
              <w:topLinePunct w:val="0"/>
              <w:bidi w:val="0"/>
              <w:adjustRightInd/>
              <w:snapToGrid/>
              <w:spacing w:line="312" w:lineRule="auto"/>
              <w:ind w:firstLineChars="0"/>
              <w:jc w:val="left"/>
              <w:textAlignment w:val="auto"/>
              <w:rPr>
                <w:highlight w:val="none"/>
              </w:rPr>
            </w:pPr>
            <w:r>
              <w:rPr>
                <w:rFonts w:hint="eastAsia"/>
                <w:highlight w:val="none"/>
              </w:rPr>
              <w:t>神经功能评价（Longa评分）</w:t>
            </w:r>
          </w:p>
          <w:p>
            <w:pPr>
              <w:pStyle w:val="8"/>
              <w:keepNext w:val="0"/>
              <w:keepLines w:val="0"/>
              <w:pageBreakBefore w:val="0"/>
              <w:widowControl w:val="0"/>
              <w:numPr>
                <w:ilvl w:val="0"/>
                <w:numId w:val="1"/>
              </w:numPr>
              <w:kinsoku/>
              <w:wordWrap/>
              <w:overflowPunct/>
              <w:topLinePunct w:val="0"/>
              <w:bidi w:val="0"/>
              <w:adjustRightInd/>
              <w:snapToGrid/>
              <w:spacing w:line="312" w:lineRule="auto"/>
              <w:ind w:firstLineChars="0"/>
              <w:jc w:val="left"/>
              <w:textAlignment w:val="auto"/>
              <w:rPr>
                <w:highlight w:val="none"/>
              </w:rPr>
            </w:pPr>
            <w:r>
              <w:rPr>
                <w:rFonts w:hint="eastAsia"/>
                <w:highlight w:val="none"/>
              </w:rPr>
              <w:t>梗死体积检测（TTC染色）</w:t>
            </w:r>
          </w:p>
          <w:p>
            <w:pPr>
              <w:pStyle w:val="8"/>
              <w:keepNext w:val="0"/>
              <w:keepLines w:val="0"/>
              <w:pageBreakBefore w:val="0"/>
              <w:widowControl w:val="0"/>
              <w:numPr>
                <w:ilvl w:val="0"/>
                <w:numId w:val="1"/>
              </w:numPr>
              <w:kinsoku/>
              <w:wordWrap/>
              <w:overflowPunct/>
              <w:topLinePunct w:val="0"/>
              <w:bidi w:val="0"/>
              <w:adjustRightInd/>
              <w:snapToGrid/>
              <w:spacing w:line="312" w:lineRule="auto"/>
              <w:ind w:firstLineChars="0"/>
              <w:jc w:val="left"/>
              <w:textAlignment w:val="auto"/>
              <w:rPr>
                <w:highlight w:val="none"/>
              </w:rPr>
            </w:pPr>
            <w:r>
              <w:rPr>
                <w:rFonts w:hint="eastAsia"/>
                <w:highlight w:val="none"/>
              </w:rPr>
              <w:t>脑组织病理学检测（HE染色）</w:t>
            </w:r>
          </w:p>
          <w:p>
            <w:pPr>
              <w:pStyle w:val="8"/>
              <w:keepNext w:val="0"/>
              <w:keepLines w:val="0"/>
              <w:pageBreakBefore w:val="0"/>
              <w:widowControl w:val="0"/>
              <w:numPr>
                <w:ilvl w:val="0"/>
                <w:numId w:val="1"/>
              </w:numPr>
              <w:kinsoku/>
              <w:wordWrap/>
              <w:overflowPunct/>
              <w:topLinePunct w:val="0"/>
              <w:bidi w:val="0"/>
              <w:adjustRightInd/>
              <w:snapToGrid/>
              <w:spacing w:line="312" w:lineRule="auto"/>
              <w:ind w:firstLineChars="0"/>
              <w:jc w:val="left"/>
              <w:textAlignment w:val="auto"/>
              <w:rPr>
                <w:highlight w:val="none"/>
              </w:rPr>
            </w:pPr>
            <w:r>
              <w:rPr>
                <w:rFonts w:hint="eastAsia"/>
                <w:highlight w:val="none"/>
              </w:rPr>
              <w:t>脑水肿检测（干湿比重法）</w:t>
            </w:r>
          </w:p>
          <w:p>
            <w:pPr>
              <w:pStyle w:val="8"/>
              <w:keepNext w:val="0"/>
              <w:keepLines w:val="0"/>
              <w:pageBreakBefore w:val="0"/>
              <w:widowControl w:val="0"/>
              <w:numPr>
                <w:ilvl w:val="0"/>
                <w:numId w:val="1"/>
              </w:numPr>
              <w:kinsoku/>
              <w:wordWrap/>
              <w:overflowPunct/>
              <w:topLinePunct w:val="0"/>
              <w:bidi w:val="0"/>
              <w:adjustRightInd/>
              <w:snapToGrid/>
              <w:spacing w:line="312" w:lineRule="auto"/>
              <w:ind w:firstLineChars="0"/>
              <w:jc w:val="left"/>
              <w:textAlignment w:val="auto"/>
              <w:rPr>
                <w:highlight w:val="none"/>
              </w:rPr>
            </w:pPr>
            <w:r>
              <w:rPr>
                <w:rFonts w:hint="eastAsia"/>
                <w:highlight w:val="none"/>
              </w:rPr>
              <w:t>血脑屏障通透性检测（伊文思蓝渗出）</w:t>
            </w:r>
          </w:p>
          <w:p>
            <w:pPr>
              <w:pStyle w:val="8"/>
              <w:keepNext w:val="0"/>
              <w:keepLines w:val="0"/>
              <w:pageBreakBefore w:val="0"/>
              <w:widowControl w:val="0"/>
              <w:numPr>
                <w:ilvl w:val="0"/>
                <w:numId w:val="1"/>
              </w:numPr>
              <w:kinsoku/>
              <w:wordWrap/>
              <w:overflowPunct/>
              <w:topLinePunct w:val="0"/>
              <w:bidi w:val="0"/>
              <w:adjustRightInd/>
              <w:snapToGrid/>
              <w:spacing w:line="312" w:lineRule="auto"/>
              <w:ind w:firstLineChars="0"/>
              <w:jc w:val="left"/>
              <w:textAlignment w:val="auto"/>
              <w:rPr>
                <w:highlight w:val="none"/>
              </w:rPr>
            </w:pPr>
            <w:r>
              <w:rPr>
                <w:rFonts w:hint="eastAsia"/>
                <w:highlight w:val="none"/>
              </w:rPr>
              <w:t>血脑屏障紧密连接蛋白检测（免疫组化）</w:t>
            </w:r>
          </w:p>
          <w:p>
            <w:pPr>
              <w:pStyle w:val="8"/>
              <w:keepNext w:val="0"/>
              <w:keepLines w:val="0"/>
              <w:pageBreakBefore w:val="0"/>
              <w:widowControl w:val="0"/>
              <w:numPr>
                <w:ilvl w:val="0"/>
                <w:numId w:val="1"/>
              </w:numPr>
              <w:kinsoku/>
              <w:wordWrap/>
              <w:overflowPunct/>
              <w:topLinePunct w:val="0"/>
              <w:bidi w:val="0"/>
              <w:adjustRightInd/>
              <w:snapToGrid/>
              <w:spacing w:line="312" w:lineRule="auto"/>
              <w:ind w:firstLineChars="0"/>
              <w:jc w:val="left"/>
              <w:textAlignment w:val="auto"/>
              <w:rPr>
                <w:highlight w:val="none"/>
              </w:rPr>
            </w:pPr>
            <w:r>
              <w:rPr>
                <w:rFonts w:hint="eastAsia"/>
                <w:highlight w:val="none"/>
              </w:rPr>
              <w:t>脑组织炎症细胞浸润检测（免疫组化）</w:t>
            </w:r>
          </w:p>
          <w:p>
            <w:pPr>
              <w:keepNext w:val="0"/>
              <w:keepLines w:val="0"/>
              <w:pageBreakBefore w:val="0"/>
              <w:widowControl w:val="0"/>
              <w:kinsoku/>
              <w:wordWrap/>
              <w:overflowPunct/>
              <w:topLinePunct w:val="0"/>
              <w:bidi w:val="0"/>
              <w:adjustRightInd/>
              <w:snapToGrid/>
              <w:spacing w:line="312" w:lineRule="auto"/>
              <w:textAlignment w:val="auto"/>
              <w:rPr>
                <w:rFonts w:hint="eastAsia"/>
                <w:highlight w:val="none"/>
              </w:rPr>
            </w:pPr>
            <w:r>
              <w:rPr>
                <w:rFonts w:hint="eastAsia"/>
                <w:highlight w:val="none"/>
              </w:rPr>
              <w:t>脑组织炎症因子检测（ELISA法或qRT-PCR法）</w:t>
            </w:r>
          </w:p>
          <w:p>
            <w:pPr>
              <w:keepNext w:val="0"/>
              <w:keepLines w:val="0"/>
              <w:pageBreakBefore w:val="0"/>
              <w:widowControl w:val="0"/>
              <w:kinsoku/>
              <w:wordWrap/>
              <w:overflowPunct/>
              <w:topLinePunct w:val="0"/>
              <w:bidi w:val="0"/>
              <w:adjustRightInd/>
              <w:snapToGrid/>
              <w:spacing w:line="312" w:lineRule="auto"/>
              <w:textAlignment w:val="auto"/>
              <w:rPr>
                <w:rFonts w:hint="default"/>
                <w:highlight w:val="none"/>
                <w:lang w:val="en-US" w:eastAsia="zh-CN"/>
              </w:rPr>
            </w:pPr>
          </w:p>
          <w:p>
            <w:pPr>
              <w:keepNext w:val="0"/>
              <w:keepLines w:val="0"/>
              <w:pageBreakBefore w:val="0"/>
              <w:widowControl w:val="0"/>
              <w:kinsoku/>
              <w:wordWrap/>
              <w:overflowPunct/>
              <w:topLinePunct w:val="0"/>
              <w:bidi w:val="0"/>
              <w:adjustRightInd/>
              <w:snapToGrid/>
              <w:spacing w:line="312" w:lineRule="auto"/>
              <w:textAlignment w:val="auto"/>
              <w:rPr>
                <w:highlight w:val="none"/>
              </w:rPr>
            </w:pPr>
            <w:r>
              <w:rPr>
                <w:rFonts w:hint="eastAsia"/>
                <w:highlight w:val="none"/>
              </w:rPr>
              <w:t>2.学生交互性操作步骤要求：</w:t>
            </w:r>
          </w:p>
          <w:p>
            <w:pPr>
              <w:pStyle w:val="8"/>
              <w:keepNext w:val="0"/>
              <w:keepLines w:val="0"/>
              <w:pageBreakBefore w:val="0"/>
              <w:widowControl w:val="0"/>
              <w:numPr>
                <w:ilvl w:val="0"/>
                <w:numId w:val="2"/>
              </w:numPr>
              <w:kinsoku/>
              <w:wordWrap/>
              <w:overflowPunct/>
              <w:topLinePunct w:val="0"/>
              <w:bidi w:val="0"/>
              <w:adjustRightInd/>
              <w:snapToGrid/>
              <w:spacing w:line="312" w:lineRule="auto"/>
              <w:ind w:firstLineChars="0"/>
              <w:jc w:val="left"/>
              <w:textAlignment w:val="auto"/>
              <w:rPr>
                <w:highlight w:val="none"/>
              </w:rPr>
            </w:pPr>
            <w:r>
              <w:rPr>
                <w:highlight w:val="none"/>
              </w:rPr>
              <w:t>了解背景知识，总体概览急性缺血性脑卒中的临床表现，在学习完成后，开展交互式互动检测，了解学生对这一部分知识点的掌握情况，为后续开展动物实验打好基础（包含交互性操作约5个）。</w:t>
            </w:r>
          </w:p>
          <w:p>
            <w:pPr>
              <w:pStyle w:val="8"/>
              <w:keepNext w:val="0"/>
              <w:keepLines w:val="0"/>
              <w:pageBreakBefore w:val="0"/>
              <w:widowControl w:val="0"/>
              <w:numPr>
                <w:ilvl w:val="0"/>
                <w:numId w:val="2"/>
              </w:numPr>
              <w:kinsoku/>
              <w:wordWrap/>
              <w:overflowPunct/>
              <w:topLinePunct w:val="0"/>
              <w:bidi w:val="0"/>
              <w:adjustRightInd/>
              <w:snapToGrid/>
              <w:spacing w:line="312" w:lineRule="auto"/>
              <w:ind w:firstLineChars="0"/>
              <w:jc w:val="left"/>
              <w:textAlignment w:val="auto"/>
              <w:rPr>
                <w:highlight w:val="none"/>
              </w:rPr>
            </w:pPr>
            <w:r>
              <w:rPr>
                <w:highlight w:val="none"/>
              </w:rPr>
              <w:t>急性缺血性脑卒中大鼠模型的制备。</w:t>
            </w:r>
          </w:p>
          <w:p>
            <w:pPr>
              <w:pStyle w:val="8"/>
              <w:keepNext w:val="0"/>
              <w:keepLines w:val="0"/>
              <w:pageBreakBefore w:val="0"/>
              <w:widowControl w:val="0"/>
              <w:numPr>
                <w:ilvl w:val="0"/>
                <w:numId w:val="3"/>
              </w:numPr>
              <w:kinsoku/>
              <w:wordWrap/>
              <w:overflowPunct/>
              <w:topLinePunct w:val="0"/>
              <w:bidi w:val="0"/>
              <w:adjustRightInd/>
              <w:snapToGrid/>
              <w:spacing w:line="312" w:lineRule="auto"/>
              <w:ind w:firstLine="0" w:firstLineChars="0"/>
              <w:jc w:val="left"/>
              <w:textAlignment w:val="auto"/>
              <w:rPr>
                <w:highlight w:val="none"/>
              </w:rPr>
            </w:pPr>
            <w:r>
              <w:rPr>
                <w:highlight w:val="none"/>
              </w:rPr>
              <w:t>观看大鼠大脑中动脉阻塞（middle cerebral artery occlusion，MCAO）模型制备的相关视频（参照Longa等）。（术中用电热板和白炽灯加热，维持肛温在37℃左右，术后将大鼠置于恒温箱中直至苏醒。）</w:t>
            </w:r>
          </w:p>
          <w:p>
            <w:pPr>
              <w:pStyle w:val="8"/>
              <w:keepNext w:val="0"/>
              <w:keepLines w:val="0"/>
              <w:pageBreakBefore w:val="0"/>
              <w:widowControl w:val="0"/>
              <w:numPr>
                <w:ilvl w:val="0"/>
                <w:numId w:val="3"/>
              </w:numPr>
              <w:kinsoku/>
              <w:wordWrap/>
              <w:overflowPunct/>
              <w:topLinePunct w:val="0"/>
              <w:bidi w:val="0"/>
              <w:adjustRightInd/>
              <w:snapToGrid/>
              <w:spacing w:line="312" w:lineRule="auto"/>
              <w:ind w:firstLineChars="0"/>
              <w:jc w:val="left"/>
              <w:textAlignment w:val="auto"/>
              <w:rPr>
                <w:highlight w:val="none"/>
              </w:rPr>
            </w:pPr>
            <w:r>
              <w:rPr>
                <w:highlight w:val="none"/>
              </w:rPr>
              <w:t>进入检测模式，这里包含交互性操作（至少3个），根据实验流程，我们设置多个交互性操作步骤，让学生最终掌握正确的模型制备方法。</w:t>
            </w:r>
          </w:p>
          <w:p>
            <w:pPr>
              <w:pStyle w:val="8"/>
              <w:keepNext w:val="0"/>
              <w:keepLines w:val="0"/>
              <w:pageBreakBefore w:val="0"/>
              <w:widowControl w:val="0"/>
              <w:kinsoku/>
              <w:wordWrap/>
              <w:overflowPunct/>
              <w:topLinePunct w:val="0"/>
              <w:bidi w:val="0"/>
              <w:adjustRightInd/>
              <w:snapToGrid/>
              <w:spacing w:line="312" w:lineRule="auto"/>
              <w:ind w:left="360" w:firstLine="0" w:firstLineChars="0"/>
              <w:jc w:val="left"/>
              <w:textAlignment w:val="auto"/>
              <w:rPr>
                <w:highlight w:val="none"/>
              </w:rPr>
            </w:pPr>
          </w:p>
          <w:p>
            <w:pPr>
              <w:pStyle w:val="8"/>
              <w:keepNext w:val="0"/>
              <w:keepLines w:val="0"/>
              <w:pageBreakBefore w:val="0"/>
              <w:widowControl w:val="0"/>
              <w:numPr>
                <w:ilvl w:val="0"/>
                <w:numId w:val="2"/>
              </w:numPr>
              <w:kinsoku/>
              <w:wordWrap/>
              <w:overflowPunct/>
              <w:topLinePunct w:val="0"/>
              <w:bidi w:val="0"/>
              <w:adjustRightInd/>
              <w:snapToGrid/>
              <w:spacing w:line="312" w:lineRule="auto"/>
              <w:ind w:firstLineChars="0"/>
              <w:jc w:val="left"/>
              <w:textAlignment w:val="auto"/>
              <w:rPr>
                <w:highlight w:val="none"/>
              </w:rPr>
            </w:pPr>
            <w:r>
              <w:rPr>
                <w:highlight w:val="none"/>
              </w:rPr>
              <w:t>脑血流量的检测——激光多普勒血流量仪，主要是用于直观评价模型的制作情况。</w:t>
            </w:r>
          </w:p>
          <w:p>
            <w:pPr>
              <w:pStyle w:val="8"/>
              <w:keepNext w:val="0"/>
              <w:keepLines w:val="0"/>
              <w:pageBreakBefore w:val="0"/>
              <w:widowControl w:val="0"/>
              <w:numPr>
                <w:ilvl w:val="0"/>
                <w:numId w:val="4"/>
              </w:numPr>
              <w:kinsoku/>
              <w:wordWrap/>
              <w:overflowPunct/>
              <w:topLinePunct w:val="0"/>
              <w:bidi w:val="0"/>
              <w:adjustRightInd/>
              <w:snapToGrid/>
              <w:spacing w:line="312" w:lineRule="auto"/>
              <w:ind w:firstLineChars="0"/>
              <w:jc w:val="left"/>
              <w:textAlignment w:val="auto"/>
              <w:rPr>
                <w:highlight w:val="none"/>
              </w:rPr>
            </w:pPr>
            <w:r>
              <w:rPr>
                <w:highlight w:val="none"/>
              </w:rPr>
              <w:t>在栓线插入前、栓线插入后以及栓线拔除再灌时检测脑血流量的情况。</w:t>
            </w:r>
          </w:p>
          <w:p>
            <w:pPr>
              <w:pStyle w:val="8"/>
              <w:keepNext w:val="0"/>
              <w:keepLines w:val="0"/>
              <w:pageBreakBefore w:val="0"/>
              <w:widowControl w:val="0"/>
              <w:numPr>
                <w:ilvl w:val="0"/>
                <w:numId w:val="4"/>
              </w:numPr>
              <w:kinsoku/>
              <w:wordWrap/>
              <w:overflowPunct/>
              <w:topLinePunct w:val="0"/>
              <w:bidi w:val="0"/>
              <w:adjustRightInd/>
              <w:snapToGrid/>
              <w:spacing w:line="312" w:lineRule="auto"/>
              <w:ind w:firstLineChars="0"/>
              <w:jc w:val="left"/>
              <w:textAlignment w:val="auto"/>
              <w:rPr>
                <w:highlight w:val="none"/>
              </w:rPr>
            </w:pPr>
            <w:r>
              <w:rPr>
                <w:highlight w:val="none"/>
              </w:rPr>
              <w:t>学生通过交互式学习掌握血流仪的操作方法以及脑血流量的具体改变情况。（判断标准如果模型成功，缺血侧的脑血流量将会明显减少。）</w:t>
            </w:r>
          </w:p>
          <w:p>
            <w:pPr>
              <w:pStyle w:val="8"/>
              <w:keepNext w:val="0"/>
              <w:keepLines w:val="0"/>
              <w:pageBreakBefore w:val="0"/>
              <w:widowControl w:val="0"/>
              <w:numPr>
                <w:ilvl w:val="0"/>
                <w:numId w:val="4"/>
              </w:numPr>
              <w:kinsoku/>
              <w:wordWrap/>
              <w:overflowPunct/>
              <w:topLinePunct w:val="0"/>
              <w:bidi w:val="0"/>
              <w:adjustRightInd/>
              <w:snapToGrid/>
              <w:spacing w:line="312" w:lineRule="auto"/>
              <w:ind w:firstLineChars="0"/>
              <w:jc w:val="left"/>
              <w:textAlignment w:val="auto"/>
              <w:rPr>
                <w:highlight w:val="none"/>
              </w:rPr>
            </w:pPr>
            <w:r>
              <w:rPr>
                <w:highlight w:val="none"/>
              </w:rPr>
              <w:t>学习阶段主要通过图片、动画和文字描述的形式让学生了解操作流程。</w:t>
            </w:r>
          </w:p>
          <w:p>
            <w:pPr>
              <w:pStyle w:val="8"/>
              <w:keepNext w:val="0"/>
              <w:keepLines w:val="0"/>
              <w:pageBreakBefore w:val="0"/>
              <w:widowControl w:val="0"/>
              <w:numPr>
                <w:ilvl w:val="0"/>
                <w:numId w:val="4"/>
              </w:numPr>
              <w:kinsoku/>
              <w:wordWrap/>
              <w:overflowPunct/>
              <w:topLinePunct w:val="0"/>
              <w:bidi w:val="0"/>
              <w:adjustRightInd/>
              <w:snapToGrid/>
              <w:spacing w:line="312" w:lineRule="auto"/>
              <w:ind w:firstLineChars="0"/>
              <w:jc w:val="left"/>
              <w:textAlignment w:val="auto"/>
              <w:rPr>
                <w:highlight w:val="none"/>
              </w:rPr>
            </w:pPr>
            <w:r>
              <w:rPr>
                <w:highlight w:val="none"/>
              </w:rPr>
              <w:t>而后进入检测阶段，通过交互性操作（至少3个），让学生掌握脑血流量的测定方法。</w:t>
            </w:r>
          </w:p>
          <w:p>
            <w:pPr>
              <w:keepNext w:val="0"/>
              <w:keepLines w:val="0"/>
              <w:pageBreakBefore w:val="0"/>
              <w:widowControl w:val="0"/>
              <w:kinsoku/>
              <w:wordWrap/>
              <w:overflowPunct/>
              <w:topLinePunct w:val="0"/>
              <w:bidi w:val="0"/>
              <w:adjustRightInd/>
              <w:snapToGrid/>
              <w:spacing w:line="312" w:lineRule="auto"/>
              <w:jc w:val="left"/>
              <w:textAlignment w:val="auto"/>
              <w:rPr>
                <w:highlight w:val="none"/>
              </w:rPr>
            </w:pPr>
            <w:r>
              <w:rPr>
                <w:highlight w:val="none"/>
              </w:rPr>
              <w:t>（4）</w:t>
            </w:r>
            <w:r>
              <w:rPr>
                <w:rFonts w:hint="eastAsia"/>
                <w:highlight w:val="none"/>
              </w:rPr>
              <w:t>神经功能评价</w:t>
            </w:r>
            <w:r>
              <w:rPr>
                <w:highlight w:val="none"/>
              </w:rPr>
              <w:t>。大鼠脑缺血24h时，进行此检测。</w:t>
            </w:r>
          </w:p>
          <w:p>
            <w:pPr>
              <w:keepNext w:val="0"/>
              <w:keepLines w:val="0"/>
              <w:pageBreakBefore w:val="0"/>
              <w:widowControl w:val="0"/>
              <w:kinsoku/>
              <w:wordWrap/>
              <w:overflowPunct/>
              <w:topLinePunct w:val="0"/>
              <w:bidi w:val="0"/>
              <w:adjustRightInd/>
              <w:snapToGrid/>
              <w:spacing w:line="312" w:lineRule="auto"/>
              <w:jc w:val="left"/>
              <w:textAlignment w:val="auto"/>
              <w:rPr>
                <w:highlight w:val="none"/>
              </w:rPr>
            </w:pPr>
            <w:r>
              <w:rPr>
                <w:rFonts w:hint="eastAsia"/>
                <w:highlight w:val="none"/>
              </w:rPr>
              <w:t>①</w:t>
            </w:r>
            <w:r>
              <w:rPr>
                <w:highlight w:val="none"/>
              </w:rPr>
              <w:t>参照Longa分级法评分：</w:t>
            </w:r>
          </w:p>
          <w:p>
            <w:pPr>
              <w:pStyle w:val="8"/>
              <w:keepNext w:val="0"/>
              <w:keepLines w:val="0"/>
              <w:pageBreakBefore w:val="0"/>
              <w:widowControl w:val="0"/>
              <w:numPr>
                <w:ilvl w:val="1"/>
                <w:numId w:val="3"/>
              </w:numPr>
              <w:kinsoku/>
              <w:wordWrap/>
              <w:overflowPunct/>
              <w:topLinePunct w:val="0"/>
              <w:bidi w:val="0"/>
              <w:adjustRightInd/>
              <w:snapToGrid/>
              <w:spacing w:line="312" w:lineRule="auto"/>
              <w:ind w:left="284" w:firstLineChars="0"/>
              <w:jc w:val="left"/>
              <w:textAlignment w:val="auto"/>
              <w:rPr>
                <w:highlight w:val="none"/>
              </w:rPr>
            </w:pPr>
            <w:r>
              <w:rPr>
                <w:highlight w:val="none"/>
              </w:rPr>
              <w:t>通过动画展示评分标准，学生进行学习，而后通过具体的大鼠活动录像检测学生对此评价方法的掌握情况，包含交互性操作（至少3个）</w:t>
            </w:r>
          </w:p>
          <w:p>
            <w:pPr>
              <w:keepNext w:val="0"/>
              <w:keepLines w:val="0"/>
              <w:pageBreakBefore w:val="0"/>
              <w:widowControl w:val="0"/>
              <w:kinsoku/>
              <w:wordWrap/>
              <w:overflowPunct/>
              <w:topLinePunct w:val="0"/>
              <w:bidi w:val="0"/>
              <w:adjustRightInd/>
              <w:snapToGrid/>
              <w:spacing w:line="312" w:lineRule="auto"/>
              <w:jc w:val="left"/>
              <w:textAlignment w:val="auto"/>
              <w:rPr>
                <w:highlight w:val="none"/>
              </w:rPr>
            </w:pPr>
            <w:r>
              <w:rPr>
                <w:highlight w:val="none"/>
              </w:rPr>
              <w:t>（5）梗死体积检测——TTC染色法</w:t>
            </w:r>
          </w:p>
          <w:p>
            <w:pPr>
              <w:keepNext w:val="0"/>
              <w:keepLines w:val="0"/>
              <w:pageBreakBefore w:val="0"/>
              <w:widowControl w:val="0"/>
              <w:kinsoku/>
              <w:wordWrap/>
              <w:overflowPunct/>
              <w:topLinePunct w:val="0"/>
              <w:bidi w:val="0"/>
              <w:adjustRightInd/>
              <w:snapToGrid/>
              <w:spacing w:line="312" w:lineRule="auto"/>
              <w:jc w:val="left"/>
              <w:textAlignment w:val="auto"/>
              <w:rPr>
                <w:highlight w:val="none"/>
              </w:rPr>
            </w:pPr>
            <w:r>
              <w:rPr>
                <w:highlight w:val="none"/>
              </w:rPr>
              <w:t>通过动画形式向学生展示此实验的操作过程，而后检测学生的掌握情况，包含交互性操作（至少5个）。</w:t>
            </w:r>
          </w:p>
          <w:p>
            <w:pPr>
              <w:pStyle w:val="8"/>
              <w:keepNext w:val="0"/>
              <w:keepLines w:val="0"/>
              <w:pageBreakBefore w:val="0"/>
              <w:widowControl w:val="0"/>
              <w:tabs>
                <w:tab w:val="left" w:pos="6975"/>
              </w:tabs>
              <w:kinsoku/>
              <w:wordWrap/>
              <w:overflowPunct/>
              <w:topLinePunct w:val="0"/>
              <w:bidi w:val="0"/>
              <w:adjustRightInd/>
              <w:snapToGrid/>
              <w:spacing w:line="312" w:lineRule="auto"/>
              <w:ind w:left="360" w:firstLine="0" w:firstLineChars="0"/>
              <w:jc w:val="left"/>
              <w:textAlignment w:val="auto"/>
              <w:rPr>
                <w:highlight w:val="none"/>
              </w:rPr>
            </w:pPr>
          </w:p>
          <w:p>
            <w:pPr>
              <w:keepNext w:val="0"/>
              <w:keepLines w:val="0"/>
              <w:pageBreakBefore w:val="0"/>
              <w:widowControl w:val="0"/>
              <w:kinsoku/>
              <w:wordWrap/>
              <w:overflowPunct/>
              <w:topLinePunct w:val="0"/>
              <w:bidi w:val="0"/>
              <w:adjustRightInd/>
              <w:snapToGrid/>
              <w:spacing w:line="312" w:lineRule="auto"/>
              <w:jc w:val="left"/>
              <w:textAlignment w:val="auto"/>
              <w:rPr>
                <w:highlight w:val="none"/>
              </w:rPr>
            </w:pPr>
            <w:r>
              <w:rPr>
                <w:highlight w:val="none"/>
              </w:rPr>
              <w:t>（6）</w:t>
            </w:r>
            <w:r>
              <w:rPr>
                <w:rFonts w:hint="eastAsia"/>
                <w:highlight w:val="none"/>
              </w:rPr>
              <w:t>脑</w:t>
            </w:r>
            <w:r>
              <w:rPr>
                <w:highlight w:val="none"/>
              </w:rPr>
              <w:t>组织病理学检测——HE染色方法观察神经细胞的受损情况。</w:t>
            </w:r>
          </w:p>
          <w:p>
            <w:pPr>
              <w:keepNext w:val="0"/>
              <w:keepLines w:val="0"/>
              <w:pageBreakBefore w:val="0"/>
              <w:widowControl w:val="0"/>
              <w:tabs>
                <w:tab w:val="left" w:pos="6975"/>
              </w:tabs>
              <w:kinsoku/>
              <w:wordWrap/>
              <w:overflowPunct/>
              <w:topLinePunct w:val="0"/>
              <w:bidi w:val="0"/>
              <w:adjustRightInd/>
              <w:snapToGrid/>
              <w:spacing w:line="312" w:lineRule="auto"/>
              <w:jc w:val="left"/>
              <w:textAlignment w:val="auto"/>
              <w:rPr>
                <w:highlight w:val="none"/>
              </w:rPr>
            </w:pPr>
            <w:r>
              <w:rPr>
                <w:highlight w:val="none"/>
              </w:rPr>
              <w:t>（7）血脑屏障的</w:t>
            </w:r>
            <w:r>
              <w:rPr>
                <w:rFonts w:hint="eastAsia"/>
                <w:highlight w:val="none"/>
              </w:rPr>
              <w:t>通透</w:t>
            </w:r>
            <w:r>
              <w:rPr>
                <w:highlight w:val="none"/>
              </w:rPr>
              <w:t>性检测——伊文思蓝法</w:t>
            </w:r>
          </w:p>
          <w:p>
            <w:pPr>
              <w:keepNext w:val="0"/>
              <w:keepLines w:val="0"/>
              <w:pageBreakBefore w:val="0"/>
              <w:widowControl w:val="0"/>
              <w:tabs>
                <w:tab w:val="left" w:pos="6975"/>
              </w:tabs>
              <w:kinsoku/>
              <w:wordWrap/>
              <w:overflowPunct/>
              <w:topLinePunct w:val="0"/>
              <w:bidi w:val="0"/>
              <w:adjustRightInd/>
              <w:snapToGrid/>
              <w:spacing w:line="312" w:lineRule="auto"/>
              <w:jc w:val="left"/>
              <w:textAlignment w:val="auto"/>
              <w:rPr>
                <w:highlight w:val="none"/>
              </w:rPr>
            </w:pPr>
            <w:r>
              <w:rPr>
                <w:highlight w:val="none"/>
              </w:rPr>
              <w:t>观看视频和动画后，检测学生的掌握情况，包含交互性操作（至少3个）。</w:t>
            </w:r>
          </w:p>
          <w:p>
            <w:pPr>
              <w:keepNext w:val="0"/>
              <w:keepLines w:val="0"/>
              <w:pageBreakBefore w:val="0"/>
              <w:widowControl w:val="0"/>
              <w:kinsoku/>
              <w:wordWrap/>
              <w:overflowPunct/>
              <w:topLinePunct w:val="0"/>
              <w:bidi w:val="0"/>
              <w:adjustRightInd/>
              <w:snapToGrid/>
              <w:spacing w:line="312" w:lineRule="auto"/>
              <w:jc w:val="left"/>
              <w:textAlignment w:val="auto"/>
              <w:rPr>
                <w:highlight w:val="none"/>
              </w:rPr>
            </w:pPr>
            <w:r>
              <w:rPr>
                <w:highlight w:val="none"/>
              </w:rPr>
              <w:t>（8）</w:t>
            </w:r>
            <w:r>
              <w:rPr>
                <w:rFonts w:hint="eastAsia"/>
                <w:highlight w:val="none"/>
              </w:rPr>
              <w:t>脑水肿检测——干湿比重法</w:t>
            </w:r>
          </w:p>
          <w:p>
            <w:pPr>
              <w:keepNext w:val="0"/>
              <w:keepLines w:val="0"/>
              <w:pageBreakBefore w:val="0"/>
              <w:widowControl w:val="0"/>
              <w:kinsoku/>
              <w:wordWrap/>
              <w:overflowPunct/>
              <w:topLinePunct w:val="0"/>
              <w:bidi w:val="0"/>
              <w:adjustRightInd/>
              <w:snapToGrid/>
              <w:spacing w:line="312" w:lineRule="auto"/>
              <w:jc w:val="left"/>
              <w:textAlignment w:val="auto"/>
              <w:rPr>
                <w:highlight w:val="none"/>
              </w:rPr>
            </w:pPr>
            <w:r>
              <w:rPr>
                <w:rFonts w:hint="eastAsia"/>
                <w:highlight w:val="none"/>
              </w:rPr>
              <w:t>（9）</w:t>
            </w:r>
            <w:r>
              <w:rPr>
                <w:highlight w:val="none"/>
              </w:rPr>
              <w:t>用免疫组化方法观察血脑屏障紧密连接蛋白</w:t>
            </w:r>
            <w:r>
              <w:rPr>
                <w:rFonts w:hint="eastAsia"/>
                <w:highlight w:val="none"/>
              </w:rPr>
              <w:t>、</w:t>
            </w:r>
            <w:r>
              <w:rPr>
                <w:highlight w:val="none"/>
              </w:rPr>
              <w:t>中性粒细胞浸润及小胶质细胞</w:t>
            </w:r>
            <w:r>
              <w:rPr>
                <w:rFonts w:hint="eastAsia"/>
                <w:highlight w:val="none"/>
              </w:rPr>
              <w:t>激活</w:t>
            </w:r>
            <w:r>
              <w:rPr>
                <w:highlight w:val="none"/>
              </w:rPr>
              <w:t>。</w:t>
            </w:r>
          </w:p>
          <w:p>
            <w:pPr>
              <w:keepNext w:val="0"/>
              <w:keepLines w:val="0"/>
              <w:pageBreakBefore w:val="0"/>
              <w:widowControl w:val="0"/>
              <w:kinsoku/>
              <w:wordWrap/>
              <w:overflowPunct/>
              <w:topLinePunct w:val="0"/>
              <w:bidi w:val="0"/>
              <w:adjustRightInd/>
              <w:snapToGrid/>
              <w:spacing w:line="312" w:lineRule="auto"/>
              <w:jc w:val="left"/>
              <w:textAlignment w:val="auto"/>
              <w:rPr>
                <w:highlight w:val="none"/>
              </w:rPr>
            </w:pPr>
            <w:r>
              <w:rPr>
                <w:highlight w:val="none"/>
              </w:rPr>
              <w:t>（10）</w:t>
            </w:r>
            <w:r>
              <w:rPr>
                <w:rFonts w:hint="eastAsia"/>
                <w:highlight w:val="none"/>
              </w:rPr>
              <w:t>脑组织炎症因子检测（</w:t>
            </w:r>
            <w:r>
              <w:rPr>
                <w:highlight w:val="none"/>
              </w:rPr>
              <w:t>酶联免疫吸附测定(ELISA</w:t>
            </w:r>
            <w:r>
              <w:rPr>
                <w:rFonts w:hint="eastAsia"/>
                <w:highlight w:val="none"/>
              </w:rPr>
              <w:t>法</w:t>
            </w:r>
            <w:r>
              <w:rPr>
                <w:highlight w:val="none"/>
              </w:rPr>
              <w:t>)</w:t>
            </w:r>
            <w:r>
              <w:rPr>
                <w:rFonts w:hint="eastAsia"/>
                <w:highlight w:val="none"/>
              </w:rPr>
              <w:t>或q</w:t>
            </w:r>
            <w:r>
              <w:rPr>
                <w:highlight w:val="none"/>
              </w:rPr>
              <w:t>RT-</w:t>
            </w:r>
            <w:r>
              <w:rPr>
                <w:rFonts w:hint="eastAsia"/>
                <w:highlight w:val="none"/>
              </w:rPr>
              <w:t>P</w:t>
            </w:r>
            <w:r>
              <w:rPr>
                <w:highlight w:val="none"/>
              </w:rPr>
              <w:t>CR</w:t>
            </w:r>
            <w:r>
              <w:rPr>
                <w:rFonts w:hint="eastAsia"/>
                <w:highlight w:val="none"/>
              </w:rPr>
              <w:t>法）q</w:t>
            </w:r>
            <w:r>
              <w:rPr>
                <w:highlight w:val="none"/>
              </w:rPr>
              <w:t>RT-</w:t>
            </w:r>
            <w:r>
              <w:rPr>
                <w:rFonts w:hint="eastAsia"/>
                <w:highlight w:val="none"/>
              </w:rPr>
              <w:t>P</w:t>
            </w:r>
            <w:r>
              <w:rPr>
                <w:highlight w:val="none"/>
              </w:rPr>
              <w:t>CR</w:t>
            </w:r>
            <w:r>
              <w:rPr>
                <w:rFonts w:hint="eastAsia"/>
                <w:highlight w:val="none"/>
              </w:rPr>
              <w:t>法</w:t>
            </w:r>
          </w:p>
          <w:p>
            <w:pPr>
              <w:keepNext w:val="0"/>
              <w:keepLines w:val="0"/>
              <w:pageBreakBefore w:val="0"/>
              <w:widowControl w:val="0"/>
              <w:tabs>
                <w:tab w:val="left" w:pos="6975"/>
              </w:tabs>
              <w:kinsoku/>
              <w:wordWrap/>
              <w:overflowPunct/>
              <w:topLinePunct w:val="0"/>
              <w:bidi w:val="0"/>
              <w:adjustRightInd/>
              <w:snapToGrid/>
              <w:spacing w:line="312" w:lineRule="auto"/>
              <w:jc w:val="left"/>
              <w:textAlignment w:val="auto"/>
              <w:rPr>
                <w:highlight w:val="none"/>
              </w:rPr>
            </w:pPr>
            <w:r>
              <w:rPr>
                <w:highlight w:val="none"/>
              </w:rPr>
              <w:t>（11）考核模块。</w:t>
            </w:r>
          </w:p>
          <w:p>
            <w:pPr>
              <w:keepNext w:val="0"/>
              <w:keepLines w:val="0"/>
              <w:pageBreakBefore w:val="0"/>
              <w:widowControl w:val="0"/>
              <w:kinsoku/>
              <w:wordWrap/>
              <w:overflowPunct/>
              <w:topLinePunct w:val="0"/>
              <w:bidi w:val="0"/>
              <w:adjustRightInd/>
              <w:snapToGrid/>
              <w:spacing w:line="312" w:lineRule="auto"/>
              <w:textAlignment w:val="auto"/>
              <w:rPr>
                <w:highlight w:val="none"/>
              </w:rPr>
            </w:pPr>
            <w:r>
              <w:rPr>
                <w:highlight w:val="none"/>
              </w:rPr>
              <w:t>随机题库测试。采用随机题库的形式测试学生对本实验的掌握情况，里面包含相关图片、动画、视频等内容，考核学生的掌握情况。此模块包含交互性操作（至少10个）。</w:t>
            </w:r>
          </w:p>
          <w:p>
            <w:pPr>
              <w:numPr>
                <w:ilvl w:val="0"/>
                <w:numId w:val="5"/>
              </w:numPr>
              <w:bidi w:val="0"/>
              <w:rPr>
                <w:rFonts w:hint="eastAsia" w:eastAsia="黑体"/>
                <w:highlight w:val="none"/>
                <w:lang w:val="en-US" w:eastAsia="zh-CN"/>
              </w:rPr>
            </w:pPr>
            <w:r>
              <w:rPr>
                <w:rFonts w:hint="eastAsia"/>
                <w:highlight w:val="none"/>
                <w:u w:val="none"/>
                <w:lang w:val="en-US" w:eastAsia="zh-CN"/>
              </w:rPr>
              <w:t>拍摄剪辑3分钟左右简介视频及5-8分钟项目引导视频，具体参考2019年国家级虚拟仿真实验教学项目要求。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6"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21"/>
                <w:szCs w:val="21"/>
                <w:highlight w:val="none"/>
              </w:rPr>
            </w:pPr>
            <w:r>
              <w:rPr>
                <w:rFonts w:hint="eastAsia" w:ascii="宋体" w:hAnsi="宋体" w:cs="宋体"/>
                <w:sz w:val="21"/>
                <w:szCs w:val="21"/>
                <w:highlight w:val="none"/>
              </w:rPr>
              <w:t>2</w:t>
            </w:r>
          </w:p>
        </w:tc>
        <w:tc>
          <w:tcPr>
            <w:tcW w:w="1334" w:type="dxa"/>
            <w:noWrap w:val="0"/>
            <w:vAlign w:val="center"/>
          </w:tcPr>
          <w:p>
            <w:pPr>
              <w:pStyle w:val="9"/>
              <w:keepNext w:val="0"/>
              <w:keepLines w:val="0"/>
              <w:pageBreakBefore w:val="0"/>
              <w:widowControl w:val="0"/>
              <w:kinsoku/>
              <w:wordWrap/>
              <w:overflowPunct/>
              <w:topLinePunct w:val="0"/>
              <w:bidi w:val="0"/>
              <w:adjustRightInd/>
              <w:snapToGrid/>
              <w:spacing w:line="312" w:lineRule="auto"/>
              <w:ind w:left="169" w:right="169"/>
              <w:textAlignment w:val="auto"/>
              <w:rPr>
                <w:rFonts w:ascii="宋体" w:hAnsi="宋体" w:cs="宋体"/>
                <w:sz w:val="21"/>
                <w:szCs w:val="21"/>
                <w:highlight w:val="none"/>
              </w:rPr>
            </w:pPr>
            <w:r>
              <w:rPr>
                <w:rFonts w:hint="eastAsia" w:ascii="Times New Roman" w:hAnsi="Times New Roman" w:eastAsia="宋体" w:cs="宋体"/>
                <w:kern w:val="2"/>
                <w:sz w:val="24"/>
                <w:szCs w:val="24"/>
                <w:highlight w:val="none"/>
                <w:lang w:val="en-US" w:eastAsia="zh-CN" w:bidi="ar-SA"/>
              </w:rPr>
              <w:t>针刺作用原理虚拟仿真探索学习系统</w:t>
            </w:r>
          </w:p>
        </w:tc>
        <w:tc>
          <w:tcPr>
            <w:tcW w:w="754"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1套</w:t>
            </w:r>
          </w:p>
        </w:tc>
        <w:tc>
          <w:tcPr>
            <w:tcW w:w="6844"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highlight w:val="none"/>
              </w:rPr>
            </w:pPr>
            <w:r>
              <w:rPr>
                <w:rFonts w:hint="eastAsia"/>
                <w:highlight w:val="none"/>
              </w:rPr>
              <w:t>1.模拟造模方法、分组与给药、指标测定过程。</w:t>
            </w:r>
          </w:p>
          <w:p>
            <w:pPr>
              <w:keepNext w:val="0"/>
              <w:keepLines w:val="0"/>
              <w:pageBreakBefore w:val="0"/>
              <w:widowControl w:val="0"/>
              <w:kinsoku/>
              <w:wordWrap/>
              <w:overflowPunct/>
              <w:topLinePunct w:val="0"/>
              <w:bidi w:val="0"/>
              <w:adjustRightInd/>
              <w:snapToGrid/>
              <w:spacing w:line="312" w:lineRule="auto"/>
              <w:textAlignment w:val="auto"/>
              <w:rPr>
                <w:highlight w:val="none"/>
              </w:rPr>
            </w:pPr>
            <w:r>
              <w:rPr>
                <w:rFonts w:hint="eastAsia"/>
                <w:highlight w:val="none"/>
              </w:rPr>
              <w:t>2.实验采用</w:t>
            </w:r>
            <w:r>
              <w:rPr>
                <w:highlight w:val="none"/>
              </w:rPr>
              <w:t>B/S</w:t>
            </w:r>
            <w:r>
              <w:rPr>
                <w:rFonts w:hint="eastAsia"/>
                <w:highlight w:val="none"/>
              </w:rPr>
              <w:t>架构，以网络浏览器为系统运行平台，实现不受时间、空间、人数和设备限制任意访问。学生无论在学校宿舍、机房、图书馆都可以登录访问，没有时间限制和人数限制；有利于促进学生对教学内容的全面掌握，彻底做到考教分离，更客观的反映教学效果，使理论和实验教学走出课堂，拓展教学的时间和空间。</w:t>
            </w:r>
          </w:p>
          <w:p>
            <w:pPr>
              <w:keepNext w:val="0"/>
              <w:keepLines w:val="0"/>
              <w:pageBreakBefore w:val="0"/>
              <w:widowControl w:val="0"/>
              <w:kinsoku/>
              <w:wordWrap/>
              <w:overflowPunct/>
              <w:topLinePunct w:val="0"/>
              <w:bidi w:val="0"/>
              <w:adjustRightInd/>
              <w:snapToGrid/>
              <w:spacing w:line="312" w:lineRule="auto"/>
              <w:textAlignment w:val="auto"/>
              <w:rPr>
                <w:highlight w:val="none"/>
              </w:rPr>
            </w:pPr>
            <w:r>
              <w:rPr>
                <w:rFonts w:hint="eastAsia"/>
                <w:highlight w:val="none"/>
              </w:rPr>
              <w:t>3.实验所涉及的数据采用命令驱动的模式，基于数据库进行运算，以动态的形式展示，真正实现在后台运算的虚拟仿真数据。</w:t>
            </w:r>
          </w:p>
          <w:p>
            <w:pPr>
              <w:keepNext w:val="0"/>
              <w:keepLines w:val="0"/>
              <w:pageBreakBefore w:val="0"/>
              <w:widowControl w:val="0"/>
              <w:kinsoku/>
              <w:wordWrap/>
              <w:overflowPunct/>
              <w:topLinePunct w:val="0"/>
              <w:bidi w:val="0"/>
              <w:adjustRightInd/>
              <w:snapToGrid/>
              <w:spacing w:line="312" w:lineRule="auto"/>
              <w:textAlignment w:val="auto"/>
              <w:rPr>
                <w:highlight w:val="none"/>
              </w:rPr>
            </w:pPr>
            <w:r>
              <w:rPr>
                <w:rFonts w:hint="eastAsia"/>
                <w:highlight w:val="none"/>
              </w:rPr>
              <w:t>4.界面友好，可操作性强。除基本的实验目的、实验原理、注意事项、关键试剂与实验器材、操作步骤、实验结果和实验报告外，操作步骤设计非常详细，具体体现在：</w:t>
            </w:r>
          </w:p>
          <w:p>
            <w:pPr>
              <w:keepNext w:val="0"/>
              <w:keepLines w:val="0"/>
              <w:pageBreakBefore w:val="0"/>
              <w:widowControl w:val="0"/>
              <w:kinsoku/>
              <w:wordWrap/>
              <w:overflowPunct/>
              <w:topLinePunct w:val="0"/>
              <w:bidi w:val="0"/>
              <w:adjustRightInd/>
              <w:snapToGrid/>
              <w:spacing w:line="312" w:lineRule="auto"/>
              <w:ind w:firstLine="480" w:firstLineChars="200"/>
              <w:textAlignment w:val="auto"/>
              <w:rPr>
                <w:highlight w:val="none"/>
              </w:rPr>
            </w:pPr>
            <w:r>
              <w:rPr>
                <w:rFonts w:hint="eastAsia"/>
                <w:highlight w:val="none"/>
              </w:rPr>
              <w:t>①设置多处选择项，突出操作过程中的关键环节；</w:t>
            </w:r>
          </w:p>
          <w:p>
            <w:pPr>
              <w:keepNext w:val="0"/>
              <w:keepLines w:val="0"/>
              <w:pageBreakBefore w:val="0"/>
              <w:widowControl w:val="0"/>
              <w:kinsoku/>
              <w:wordWrap/>
              <w:overflowPunct/>
              <w:topLinePunct w:val="0"/>
              <w:bidi w:val="0"/>
              <w:adjustRightInd/>
              <w:snapToGrid/>
              <w:spacing w:line="312" w:lineRule="auto"/>
              <w:ind w:firstLine="480" w:firstLineChars="200"/>
              <w:textAlignment w:val="auto"/>
              <w:rPr>
                <w:highlight w:val="none"/>
              </w:rPr>
            </w:pPr>
            <w:r>
              <w:rPr>
                <w:rFonts w:hint="eastAsia"/>
                <w:highlight w:val="none"/>
              </w:rPr>
              <w:t>②设置大量说明框， 内容极其丰富，可以替代理论教学；</w:t>
            </w:r>
          </w:p>
          <w:p>
            <w:pPr>
              <w:keepNext w:val="0"/>
              <w:keepLines w:val="0"/>
              <w:pageBreakBefore w:val="0"/>
              <w:widowControl w:val="0"/>
              <w:kinsoku/>
              <w:wordWrap/>
              <w:overflowPunct/>
              <w:topLinePunct w:val="0"/>
              <w:bidi w:val="0"/>
              <w:adjustRightInd/>
              <w:snapToGrid/>
              <w:spacing w:line="312" w:lineRule="auto"/>
              <w:ind w:firstLine="480" w:firstLineChars="200"/>
              <w:textAlignment w:val="auto"/>
              <w:rPr>
                <w:highlight w:val="none"/>
              </w:rPr>
            </w:pPr>
            <w:r>
              <w:rPr>
                <w:rFonts w:hint="eastAsia"/>
                <w:highlight w:val="none"/>
              </w:rPr>
              <w:t>③涵盖实验操作的每一个细节，实验过程中的难点与重点突出。</w:t>
            </w:r>
          </w:p>
          <w:p>
            <w:pPr>
              <w:keepNext w:val="0"/>
              <w:keepLines w:val="0"/>
              <w:pageBreakBefore w:val="0"/>
              <w:widowControl w:val="0"/>
              <w:kinsoku/>
              <w:wordWrap/>
              <w:overflowPunct/>
              <w:topLinePunct w:val="0"/>
              <w:bidi w:val="0"/>
              <w:adjustRightInd/>
              <w:snapToGrid/>
              <w:spacing w:line="312" w:lineRule="auto"/>
              <w:textAlignment w:val="auto"/>
              <w:rPr>
                <w:highlight w:val="none"/>
              </w:rPr>
            </w:pPr>
            <w:r>
              <w:rPr>
                <w:rFonts w:hint="eastAsia"/>
                <w:highlight w:val="none"/>
              </w:rPr>
              <w:t>5.涵盖丰富的动画视频资料，能够很好地拓展学生的视野。</w:t>
            </w:r>
          </w:p>
          <w:p>
            <w:pPr>
              <w:keepNext w:val="0"/>
              <w:keepLines w:val="0"/>
              <w:spacing w:line="312" w:lineRule="auto"/>
              <w:rPr>
                <w:rFonts w:hint="eastAsia"/>
                <w:highlight w:val="none"/>
              </w:rPr>
            </w:pPr>
            <w:r>
              <w:rPr>
                <w:rFonts w:hint="eastAsia"/>
                <w:highlight w:val="none"/>
              </w:rPr>
              <w:t>6.包括相应的测试习题及思考题供学生复习、巩固、提高。</w:t>
            </w:r>
          </w:p>
          <w:p>
            <w:pPr>
              <w:rPr>
                <w:highlight w:val="none"/>
              </w:rPr>
            </w:pPr>
            <w:r>
              <w:rPr>
                <w:rFonts w:hint="eastAsia"/>
                <w:highlight w:val="none"/>
                <w:lang w:val="en-US" w:eastAsia="zh-CN"/>
              </w:rPr>
              <w:t>7.拍摄剪辑3分钟左右简介视频及5-8分钟项目引导视频，具体参考2019年国家级虚拟仿真实验教学项目要求。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6"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21"/>
                <w:szCs w:val="21"/>
                <w:highlight w:val="none"/>
              </w:rPr>
            </w:pPr>
            <w:r>
              <w:rPr>
                <w:rFonts w:hint="eastAsia" w:ascii="宋体" w:hAnsi="宋体" w:cs="宋体"/>
                <w:sz w:val="21"/>
                <w:szCs w:val="21"/>
                <w:highlight w:val="none"/>
              </w:rPr>
              <w:t>3</w:t>
            </w:r>
          </w:p>
        </w:tc>
        <w:tc>
          <w:tcPr>
            <w:tcW w:w="1334"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医学科普软件</w:t>
            </w:r>
          </w:p>
        </w:tc>
        <w:tc>
          <w:tcPr>
            <w:tcW w:w="754"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21"/>
                <w:szCs w:val="21"/>
                <w:highlight w:val="none"/>
              </w:rPr>
            </w:pPr>
            <w:r>
              <w:rPr>
                <w:rFonts w:hint="eastAsia" w:ascii="宋体" w:hAnsi="宋体" w:cs="宋体"/>
                <w:sz w:val="21"/>
                <w:szCs w:val="21"/>
                <w:highlight w:val="none"/>
              </w:rPr>
              <w:t>1套</w:t>
            </w:r>
          </w:p>
        </w:tc>
        <w:tc>
          <w:tcPr>
            <w:tcW w:w="6844"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1.内容一：FJJ03型个人剂量仪操作虚拟仿真教学软件</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包含实验准备、充电调零、测量。（本项内容要求招标现场演示）</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2.内容一：水母蜇伤医学防护虚拟仿真教学软件</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包含水母蜇伤医学防护虚拟仿真教学背景知识、实验动画。</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（本项内容要求招标现场演示）</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3.技术要求：</w:t>
            </w:r>
          </w:p>
          <w:p>
            <w:pPr>
              <w:keepNext w:val="0"/>
              <w:keepLines w:val="0"/>
              <w:pageBreakBefore w:val="0"/>
              <w:widowControl w:val="0"/>
              <w:numPr>
                <w:ilvl w:val="0"/>
                <w:numId w:val="6"/>
              </w:numPr>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实验采用</w:t>
            </w:r>
            <w:r>
              <w:rPr>
                <w:rFonts w:ascii="宋体" w:hAnsi="宋体" w:cs="宋体"/>
                <w:sz w:val="21"/>
                <w:szCs w:val="21"/>
                <w:highlight w:val="none"/>
              </w:rPr>
              <w:t>B/S</w:t>
            </w:r>
            <w:r>
              <w:rPr>
                <w:rFonts w:hint="eastAsia" w:ascii="宋体" w:hAnsi="宋体" w:cs="宋体"/>
                <w:sz w:val="21"/>
                <w:szCs w:val="21"/>
                <w:highlight w:val="none"/>
              </w:rPr>
              <w:t>架构，以网络浏览器为系统运行平台，实现不受时间、空间、人数和设备限制任意访问。学生无论在学校宿舍、机房、图书馆都可以登录访问，没有时间限制和人数限制；有利于促进学生对教学内容的全面掌握，彻底做到考教分离，更客观的反映教学效果，使理论和实验教学走出课堂，拓展教学的时间和空间。</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2）实验所涉及的数据采用命令驱动的模式，基于数据库进行运算，以动态的形式展示，真正实现在后台运算的虚拟仿真数据。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6"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21"/>
                <w:szCs w:val="21"/>
                <w:highlight w:val="none"/>
              </w:rPr>
            </w:pPr>
            <w:r>
              <w:rPr>
                <w:rFonts w:hint="eastAsia" w:ascii="宋体" w:hAnsi="宋体" w:cs="宋体"/>
                <w:sz w:val="21"/>
                <w:szCs w:val="21"/>
                <w:highlight w:val="none"/>
              </w:rPr>
              <w:t>4</w:t>
            </w:r>
          </w:p>
        </w:tc>
        <w:tc>
          <w:tcPr>
            <w:tcW w:w="1334" w:type="dxa"/>
            <w:noWrap w:val="0"/>
            <w:vAlign w:val="center"/>
          </w:tcPr>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b/>
                <w:bCs/>
                <w:sz w:val="21"/>
                <w:szCs w:val="21"/>
                <w:highlight w:val="none"/>
              </w:rPr>
              <w:t xml:space="preserve">实验教学资源共享平台  </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p>
        </w:tc>
        <w:tc>
          <w:tcPr>
            <w:tcW w:w="754" w:type="dxa"/>
            <w:noWrap w:val="0"/>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21"/>
                <w:szCs w:val="21"/>
                <w:highlight w:val="none"/>
              </w:rPr>
            </w:pPr>
            <w:r>
              <w:rPr>
                <w:rFonts w:hint="eastAsia" w:ascii="宋体" w:hAnsi="宋体" w:cs="宋体"/>
                <w:sz w:val="21"/>
                <w:szCs w:val="21"/>
                <w:highlight w:val="none"/>
              </w:rPr>
              <w:t>1套</w:t>
            </w:r>
          </w:p>
        </w:tc>
        <w:tc>
          <w:tcPr>
            <w:tcW w:w="6844" w:type="dxa"/>
            <w:noWrap w:val="0"/>
            <w:vAlign w:val="center"/>
          </w:tcPr>
          <w:p>
            <w:pPr>
              <w:pStyle w:val="8"/>
              <w:keepNext w:val="0"/>
              <w:keepLines w:val="0"/>
              <w:pageBreakBefore w:val="0"/>
              <w:widowControl w:val="0"/>
              <w:kinsoku/>
              <w:wordWrap/>
              <w:overflowPunct/>
              <w:topLinePunct w:val="0"/>
              <w:bidi w:val="0"/>
              <w:adjustRightInd/>
              <w:snapToGrid/>
              <w:spacing w:line="312" w:lineRule="auto"/>
              <w:ind w:left="-2" w:leftChars="-1" w:firstLine="1" w:firstLineChars="0"/>
              <w:jc w:val="left"/>
              <w:textAlignment w:val="auto"/>
              <w:rPr>
                <w:rFonts w:hint="eastAsia" w:ascii="宋体" w:hAnsi="宋体" w:cs="宋体"/>
                <w:sz w:val="21"/>
                <w:szCs w:val="21"/>
                <w:highlight w:val="none"/>
              </w:rPr>
            </w:pPr>
            <w:r>
              <w:rPr>
                <w:rFonts w:hint="eastAsia" w:ascii="宋体" w:hAnsi="宋体" w:cs="宋体"/>
                <w:sz w:val="21"/>
                <w:szCs w:val="21"/>
                <w:highlight w:val="none"/>
              </w:rPr>
              <w:t>建成校级实验教学资源门户，以虚拟仿真实验教学内容、各教学实验中心实验资源及实验项目展示和教学实验室开放预约平台为主要架构；整合目前校内现有、在建和即将建设的各实验教学中心虚拟仿真项目为统一路径平台。</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1、内容要求：平台必须为B/S架构，平台设 计必须按照最新的慕课体系搭建，实现学生自主学习和形成性评价体系；必须具备教师可自由编辑课程资源体系内容，具备实验教学资源管理、实验课程管理、实验多级分类管理、虚拟实验资源库的维护、虚拟实验教学安排、实验过程的形成性评价、实验教学活动统计、实验课程的自由添加和修改、实验成绩统计查询、师生互动交流、系统管理、系统拓展等功能。</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1.1、技术参数要求：</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1.1.1、前台信息门户网站要求进行个性化定制，页面美观大方，布局合理；可通过后台设置自定义信息栏目和呈现方式。</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1.1.2、后台支持上传各类实验教学资源如文本、音视频、实验指导讲义以及虚拟仿真实验教学应用软件资源等。必须支持国际通用的共享内容对象模型（SCORM）的数据格式导入，实现无缝集成。</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1.1.3、提供共享设置功能，支持个人上传的资源在平台内设置为校内共享资源。</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1.1.4、教师、学生用户管理及批量导入功能：须支持教师、学生用户数据的增、删、改、查，基本信息录入，安全信息复位重置，支持批量导入，数据导入时支持数据自检排错与重新导入，须提供教师、学生用户数据导入的功能和服务。</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1.1.5、用户角色及权限管理：须支持将同步的校内人员和注册审批通过的校外人员定义为院系管理员、实验教师，学生等用户角色，配置不同的功能权限、使用界面、使用模块。</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1.1.6、必须支持教师建立自己的实验资源和课程，管理课程资源，建立自己的课程体系</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(1)、管理员和教师可方便的对各类文本、音视频资源以及C/S类，B/S类等各种架构的虚拟仿真实验教学应用软件的上传，审核，部署，无需对资源进行二次开发或使用第三方软件修改。</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(2)、支持各种类型实验资源进行分类管理，可直接关联组织构架，对分类信息进行增、删、改、查，支持分类搜索、模糊查询、统计、排序。支持将资源授权给不同角色，不同组织架构的用户，授权后用户才能订阅或使用相应资源。</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(3)、支持将不同的实验资源或应用组合在一起形成不同的实验项目或实验课程。</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(4)、支持不同的学生岗位角色执行不同的实验应用，形成团队利用实验系统协同共同完成一项实验。</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1.1.7、实验课程管理</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在课程管理中，须实现既可以对已有的课程进行设置管理，也可以新添加用户所需的课程。</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添加课程：添加新的课程。除了基本的课程设置外，管理员还可以设置‘访问设置’、‘参与设置’、‘学习设置’。访客进入：设置访客访问这个课程所需的密码，空为不需要密码。允许用户选课和助教申请。学习方式：即查看这个课程的课程活动内容时，是否显示所有的主题内容。</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(2)、导入课程：与帐号管理中的导入用户一样，点击‘导入课程’弹出导入向导，对导入数据文件格式不熟悉的用户可以下载模板文件。根据系统的提示一步一步安装，安装成功后系统会显示出提示消息。</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(3)、用户管理：不仅可以将已有的用户添加到这个课程中，还可以对已申请参与课程的用户进行审核。</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1.1.8、形成性评价教学活动统计（本项内容要求招标现场演示）</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(1)、教师教学统计：教师教学的统计可以根据每门课教师团队的作业、测验的批阅情况，讨论、答疑的回复情况来做统计。</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(2)、课程学习统计：课程学习统计可以对每一门课中所有学生的学习记录做出统计，可以查看到总体的记录也可以对“活动记录”和“进度明细”进行细化的了解。</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(3)、查看活动记录：活动记录可以把课程内所有用户各个时间段的操作都详细的统计出来，并且可以根据用户需要按年、月、周、日、课程以及用户分类进行统计。</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(4)、查看学习进度：可以查看课程内所有学生的学习进度、成绩和时间，并可以通过设置计算规则以学习进度、成绩和时间作为评分依据自动生成学生成绩。</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1.1.9、平台系统日志及安全管理</w:t>
            </w:r>
          </w:p>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21"/>
                <w:szCs w:val="21"/>
                <w:highlight w:val="none"/>
              </w:rPr>
            </w:pPr>
            <w:r>
              <w:rPr>
                <w:rFonts w:hint="eastAsia" w:ascii="宋体" w:hAnsi="宋体" w:cs="宋体"/>
                <w:sz w:val="21"/>
                <w:szCs w:val="21"/>
                <w:highlight w:val="none"/>
              </w:rPr>
              <w:t>能够提供用户使用平台的登陆日志，登陆IP，登陆时间，离开时间，支持按日期统计分析。支持对于过期的数据，提供归档和销毁处理。支持资源的实时双重备份，数据库的定期备份，数据库恢复功能。对DDOS、SQL注入攻击及脚本攻击的监控并记录日志。对输入数据进行加密传输，例如账号密码。</w:t>
            </w:r>
          </w:p>
        </w:tc>
      </w:tr>
    </w:tbl>
    <w:p>
      <w:pPr>
        <w:pStyle w:val="10"/>
        <w:rPr>
          <w:rFonts w:hint="eastAsia"/>
          <w:highlight w:val="none"/>
          <w:lang w:val="en-US" w:eastAsia="zh-CN"/>
        </w:rPr>
      </w:pPr>
    </w:p>
    <w:p>
      <w:pPr>
        <w:pStyle w:val="11"/>
        <w:rPr>
          <w:rFonts w:hint="eastAsia"/>
          <w:highlight w:val="none"/>
          <w:lang w:val="en-US" w:eastAsia="zh-CN"/>
        </w:rPr>
      </w:pPr>
    </w:p>
    <w:p>
      <w:pPr>
        <w:pStyle w:val="5"/>
        <w:bidi w:val="0"/>
        <w:rPr>
          <w:rFonts w:hint="eastAsia"/>
          <w:highlight w:val="none"/>
          <w:lang w:val="en-US" w:eastAsia="zh-CN"/>
        </w:rPr>
      </w:pPr>
      <w:r>
        <w:rPr>
          <w:rFonts w:hint="eastAsia"/>
          <w:highlight w:val="none"/>
          <w:lang w:val="en-US" w:eastAsia="zh-CN"/>
        </w:rPr>
        <w:t>标项二：听力学虚拟仿真实验教学项目</w:t>
      </w:r>
    </w:p>
    <w:tbl>
      <w:tblPr>
        <w:tblStyle w:val="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34"/>
        <w:gridCol w:w="754"/>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6" w:type="dxa"/>
            <w:noWrap w:val="0"/>
            <w:vAlign w:val="center"/>
          </w:tcPr>
          <w:p>
            <w:pPr>
              <w:keepNext w:val="0"/>
              <w:keepLines w:val="0"/>
              <w:pageBreakBefore w:val="0"/>
              <w:kinsoku/>
              <w:wordWrap/>
              <w:overflowPunct/>
              <w:topLinePunct w:val="0"/>
              <w:bidi w:val="0"/>
              <w:snapToGrid/>
              <w:spacing w:line="312"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1334" w:type="dxa"/>
            <w:noWrap w:val="0"/>
            <w:vAlign w:val="center"/>
          </w:tcPr>
          <w:p>
            <w:pPr>
              <w:keepNext w:val="0"/>
              <w:keepLines w:val="0"/>
              <w:pageBreakBefore w:val="0"/>
              <w:kinsoku/>
              <w:wordWrap/>
              <w:overflowPunct/>
              <w:topLinePunct w:val="0"/>
              <w:bidi w:val="0"/>
              <w:snapToGrid/>
              <w:spacing w:line="312"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设备名称</w:t>
            </w:r>
          </w:p>
        </w:tc>
        <w:tc>
          <w:tcPr>
            <w:tcW w:w="754" w:type="dxa"/>
            <w:noWrap w:val="0"/>
            <w:vAlign w:val="center"/>
          </w:tcPr>
          <w:p>
            <w:pPr>
              <w:keepNext w:val="0"/>
              <w:keepLines w:val="0"/>
              <w:pageBreakBefore w:val="0"/>
              <w:kinsoku/>
              <w:wordWrap/>
              <w:overflowPunct/>
              <w:topLinePunct w:val="0"/>
              <w:bidi w:val="0"/>
              <w:snapToGrid/>
              <w:spacing w:line="312"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6844" w:type="dxa"/>
            <w:noWrap w:val="0"/>
            <w:vAlign w:val="center"/>
          </w:tcPr>
          <w:p>
            <w:pPr>
              <w:keepNext w:val="0"/>
              <w:keepLines w:val="0"/>
              <w:pageBreakBefore w:val="0"/>
              <w:kinsoku/>
              <w:wordWrap/>
              <w:overflowPunct/>
              <w:topLinePunct w:val="0"/>
              <w:bidi w:val="0"/>
              <w:snapToGrid/>
              <w:spacing w:line="312" w:lineRule="auto"/>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功能及技术参数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6" w:type="dxa"/>
            <w:noWrap w:val="0"/>
            <w:vAlign w:val="center"/>
          </w:tcPr>
          <w:p>
            <w:pPr>
              <w:keepNext w:val="0"/>
              <w:keepLines w:val="0"/>
              <w:pageBreakBefore w:val="0"/>
              <w:kinsoku/>
              <w:wordWrap/>
              <w:overflowPunct/>
              <w:topLinePunct w:val="0"/>
              <w:bidi w:val="0"/>
              <w:snapToGrid/>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334" w:type="dxa"/>
            <w:noWrap w:val="0"/>
            <w:vAlign w:val="center"/>
          </w:tcPr>
          <w:p>
            <w:pPr>
              <w:keepNext w:val="0"/>
              <w:keepLines w:val="0"/>
              <w:pageBreakBefore w:val="0"/>
              <w:kinsoku/>
              <w:wordWrap/>
              <w:overflowPunct/>
              <w:topLinePunct w:val="0"/>
              <w:bidi w:val="0"/>
              <w:snapToGrid/>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耳蜗电图测试虚拟仿真实验</w:t>
            </w:r>
          </w:p>
        </w:tc>
        <w:tc>
          <w:tcPr>
            <w:tcW w:w="754" w:type="dxa"/>
            <w:noWrap w:val="0"/>
            <w:vAlign w:val="center"/>
          </w:tcPr>
          <w:p>
            <w:pPr>
              <w:keepNext w:val="0"/>
              <w:keepLines w:val="0"/>
              <w:pageBreakBefore w:val="0"/>
              <w:kinsoku/>
              <w:wordWrap/>
              <w:overflowPunct/>
              <w:topLinePunct w:val="0"/>
              <w:bidi w:val="0"/>
              <w:snapToGrid/>
              <w:spacing w:line="312"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1套</w:t>
            </w:r>
          </w:p>
        </w:tc>
        <w:tc>
          <w:tcPr>
            <w:tcW w:w="6844" w:type="dxa"/>
            <w:noWrap w:val="0"/>
            <w:vAlign w:val="center"/>
          </w:tcPr>
          <w:p>
            <w:pPr>
              <w:keepNext w:val="0"/>
              <w:keepLines w:val="0"/>
              <w:pageBreakBefore w:val="0"/>
              <w:widowControl/>
              <w:kinsoku/>
              <w:wordWrap/>
              <w:overflowPunct/>
              <w:topLinePunct w:val="0"/>
              <w:bidi w:val="0"/>
              <w:snapToGrid/>
              <w:spacing w:line="312" w:lineRule="auto"/>
              <w:ind w:left="1446" w:hanging="1265" w:hangingChars="600"/>
              <w:jc w:val="left"/>
              <w:textAlignment w:val="top"/>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1.仪器准备：</w:t>
            </w:r>
            <w:r>
              <w:rPr>
                <w:rFonts w:hint="eastAsia" w:ascii="宋体" w:hAnsi="宋体" w:eastAsia="宋体" w:cs="宋体"/>
                <w:color w:val="000000"/>
                <w:sz w:val="21"/>
                <w:szCs w:val="21"/>
                <w:highlight w:val="none"/>
              </w:rPr>
              <w:t>连接仪器，开启电脑，进入相应操作系统，输入病人资料，进入AEP选项，设置各种参数</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w:t>
            </w:r>
            <w:r>
              <w:rPr>
                <w:rFonts w:hint="eastAsia" w:ascii="宋体" w:hAnsi="宋体" w:eastAsia="宋体" w:cs="宋体"/>
                <w:b/>
                <w:color w:val="000000"/>
                <w:sz w:val="21"/>
                <w:szCs w:val="21"/>
                <w:highlight w:val="none"/>
              </w:rPr>
              <w:tab/>
            </w:r>
            <w:r>
              <w:rPr>
                <w:rFonts w:hint="eastAsia" w:ascii="宋体" w:hAnsi="宋体" w:eastAsia="宋体" w:cs="宋体"/>
                <w:b/>
                <w:color w:val="000000"/>
                <w:sz w:val="21"/>
                <w:szCs w:val="21"/>
                <w:highlight w:val="none"/>
              </w:rPr>
              <w:t>换能器选择：</w:t>
            </w:r>
            <w:r>
              <w:rPr>
                <w:rFonts w:hint="eastAsia" w:ascii="宋体" w:hAnsi="宋体" w:eastAsia="宋体" w:cs="宋体"/>
                <w:color w:val="000000"/>
                <w:sz w:val="21"/>
                <w:szCs w:val="21"/>
                <w:highlight w:val="none"/>
              </w:rPr>
              <w:t>插入式耳机/头戴式耳机/骨导振子/扬声器</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ascii="宋体" w:hAnsi="宋体" w:eastAsia="宋体" w:cs="宋体"/>
                <w:b/>
                <w:color w:val="000000"/>
                <w:sz w:val="21"/>
                <w:szCs w:val="21"/>
                <w:highlight w:val="none"/>
              </w:rPr>
              <w:tab/>
            </w:r>
            <w:r>
              <w:rPr>
                <w:rFonts w:hint="eastAsia" w:ascii="宋体" w:hAnsi="宋体" w:eastAsia="宋体" w:cs="宋体"/>
                <w:b/>
                <w:color w:val="000000"/>
                <w:sz w:val="21"/>
                <w:szCs w:val="21"/>
                <w:highlight w:val="none"/>
              </w:rPr>
              <w:t>耳蜗测试参数设置 ：</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（1）刺激参数：</w:t>
            </w:r>
          </w:p>
          <w:p>
            <w:pPr>
              <w:keepNext w:val="0"/>
              <w:keepLines w:val="0"/>
              <w:pageBreakBefore w:val="0"/>
              <w:widowControl/>
              <w:kinsoku/>
              <w:wordWrap/>
              <w:overflowPunct/>
              <w:topLinePunct w:val="0"/>
              <w:bidi w:val="0"/>
              <w:snapToGrid/>
              <w:spacing w:line="312" w:lineRule="auto"/>
              <w:ind w:left="482" w:hanging="422" w:hangingChars="200"/>
              <w:jc w:val="left"/>
              <w:textAlignment w:val="top"/>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①刺激信号：</w:t>
            </w:r>
            <w:r>
              <w:rPr>
                <w:rFonts w:hint="eastAsia" w:ascii="宋体" w:hAnsi="宋体" w:eastAsia="宋体" w:cs="宋体"/>
                <w:color w:val="000000"/>
                <w:sz w:val="21"/>
                <w:szCs w:val="21"/>
                <w:highlight w:val="none"/>
              </w:rPr>
              <w:t>短声（click）</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②信号时程</w:t>
            </w:r>
            <w:r>
              <w:rPr>
                <w:rFonts w:hint="eastAsia" w:ascii="宋体" w:hAnsi="宋体" w:eastAsia="宋体" w:cs="宋体"/>
                <w:color w:val="000000"/>
                <w:sz w:val="21"/>
                <w:szCs w:val="21"/>
                <w:highlight w:val="none"/>
              </w:rPr>
              <w:t>（click通常设置 时程为100μs）</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③信号极性：</w:t>
            </w:r>
            <w:r>
              <w:rPr>
                <w:rFonts w:hint="eastAsia" w:ascii="宋体" w:hAnsi="宋体" w:eastAsia="宋体" w:cs="宋体"/>
                <w:color w:val="000000"/>
                <w:sz w:val="21"/>
                <w:szCs w:val="21"/>
                <w:highlight w:val="none"/>
              </w:rPr>
              <w:t>交替极性</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④刺激信号强度：</w:t>
            </w:r>
            <w:r>
              <w:rPr>
                <w:rFonts w:hint="eastAsia" w:ascii="宋体" w:hAnsi="宋体" w:eastAsia="宋体" w:cs="宋体"/>
                <w:color w:val="000000"/>
                <w:sz w:val="21"/>
                <w:szCs w:val="21"/>
                <w:highlight w:val="none"/>
              </w:rPr>
              <w:t xml:space="preserve">强度90-100 dB nHL </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⑤刺激重复率/刺激速率：</w:t>
            </w:r>
            <w:r>
              <w:rPr>
                <w:rFonts w:hint="eastAsia" w:ascii="宋体" w:hAnsi="宋体" w:eastAsia="宋体" w:cs="宋体"/>
                <w:color w:val="000000"/>
                <w:sz w:val="21"/>
                <w:szCs w:val="21"/>
                <w:highlight w:val="none"/>
              </w:rPr>
              <w:t>7.1次/秒</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（2）采集/记录参数设置：</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①叠加次数</w:t>
            </w:r>
            <w:r>
              <w:rPr>
                <w:rFonts w:hint="eastAsia" w:ascii="宋体" w:hAnsi="宋体" w:eastAsia="宋体" w:cs="宋体"/>
                <w:color w:val="000000"/>
                <w:sz w:val="21"/>
                <w:szCs w:val="21"/>
                <w:highlight w:val="none"/>
              </w:rPr>
              <w:t>：2000</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②放大器增益设置：</w:t>
            </w:r>
            <w:r>
              <w:rPr>
                <w:rFonts w:hint="eastAsia" w:ascii="宋体" w:hAnsi="宋体" w:eastAsia="宋体" w:cs="宋体"/>
                <w:color w:val="000000"/>
                <w:sz w:val="21"/>
                <w:szCs w:val="21"/>
                <w:highlight w:val="none"/>
              </w:rPr>
              <w:t>3k</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③观察时窗/分析时窗：</w:t>
            </w:r>
            <w:r>
              <w:rPr>
                <w:rFonts w:hint="eastAsia" w:ascii="宋体" w:hAnsi="宋体" w:eastAsia="宋体" w:cs="宋体"/>
                <w:color w:val="000000"/>
                <w:sz w:val="21"/>
                <w:szCs w:val="21"/>
                <w:highlight w:val="none"/>
              </w:rPr>
              <w:t>5ms</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④滤波器范围：</w:t>
            </w:r>
            <w:r>
              <w:rPr>
                <w:rFonts w:hint="eastAsia" w:ascii="宋体" w:hAnsi="宋体" w:eastAsia="宋体" w:cs="宋体"/>
                <w:sz w:val="21"/>
                <w:szCs w:val="21"/>
                <w:highlight w:val="none"/>
              </w:rPr>
              <w:t>10—1500Hz</w:t>
            </w:r>
            <w:r>
              <w:rPr>
                <w:rFonts w:hint="eastAsia" w:ascii="宋体" w:hAnsi="宋体" w:eastAsia="宋体" w:cs="宋体"/>
                <w:b/>
                <w:color w:val="000000"/>
                <w:sz w:val="21"/>
                <w:szCs w:val="21"/>
                <w:highlight w:val="none"/>
              </w:rPr>
              <w:t xml:space="preserve"> </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4.测试前准备：</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（1）</w:t>
            </w:r>
            <w:r>
              <w:rPr>
                <w:rFonts w:hint="eastAsia" w:ascii="宋体" w:hAnsi="宋体" w:eastAsia="宋体" w:cs="宋体"/>
                <w:b/>
                <w:color w:val="000000"/>
                <w:sz w:val="21"/>
                <w:szCs w:val="21"/>
                <w:highlight w:val="none"/>
              </w:rPr>
              <w:tab/>
            </w:r>
            <w:r>
              <w:rPr>
                <w:rFonts w:hint="eastAsia" w:ascii="宋体" w:hAnsi="宋体" w:eastAsia="宋体" w:cs="宋体"/>
                <w:b/>
                <w:color w:val="000000"/>
                <w:sz w:val="21"/>
                <w:szCs w:val="21"/>
                <w:highlight w:val="none"/>
              </w:rPr>
              <w:t>询问病史：</w:t>
            </w:r>
            <w:r>
              <w:rPr>
                <w:rFonts w:hint="eastAsia" w:ascii="宋体" w:hAnsi="宋体" w:eastAsia="宋体" w:cs="宋体"/>
                <w:sz w:val="21"/>
                <w:szCs w:val="21"/>
                <w:highlight w:val="none"/>
              </w:rPr>
              <w:t>了解患者最近三月内耳部是否有感染、是否动过手术等。</w:t>
            </w:r>
          </w:p>
          <w:p>
            <w:pPr>
              <w:keepNext w:val="0"/>
              <w:keepLines w:val="0"/>
              <w:pageBreakBefore w:val="0"/>
              <w:widowControl/>
              <w:kinsoku/>
              <w:wordWrap/>
              <w:overflowPunct/>
              <w:topLinePunct w:val="0"/>
              <w:bidi w:val="0"/>
              <w:snapToGrid/>
              <w:spacing w:line="312" w:lineRule="auto"/>
              <w:ind w:left="3"/>
              <w:jc w:val="left"/>
              <w:textAlignment w:val="top"/>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（2）电耳镜检查：</w:t>
            </w:r>
            <w:r>
              <w:rPr>
                <w:rFonts w:hint="eastAsia" w:ascii="宋体" w:hAnsi="宋体" w:eastAsia="宋体" w:cs="宋体"/>
                <w:color w:val="000000"/>
                <w:sz w:val="21"/>
                <w:szCs w:val="21"/>
                <w:highlight w:val="none"/>
              </w:rPr>
              <w:t>观察外耳道是否有耵聍、异物，外耳道是否有畸形，是否有流浓、发炎等情况；是否有鼓膜扩大或者鼓膜穿孔。</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（3）</w:t>
            </w:r>
            <w:r>
              <w:rPr>
                <w:rFonts w:hint="eastAsia" w:ascii="宋体" w:hAnsi="宋体" w:eastAsia="宋体" w:cs="宋体"/>
                <w:b/>
                <w:color w:val="000000"/>
                <w:sz w:val="21"/>
                <w:szCs w:val="21"/>
                <w:highlight w:val="none"/>
              </w:rPr>
              <w:tab/>
            </w:r>
            <w:r>
              <w:rPr>
                <w:rFonts w:hint="eastAsia" w:ascii="宋体" w:hAnsi="宋体" w:eastAsia="宋体" w:cs="宋体"/>
                <w:b/>
                <w:color w:val="000000"/>
                <w:sz w:val="21"/>
                <w:szCs w:val="21"/>
                <w:highlight w:val="none"/>
              </w:rPr>
              <w:t>测试环境要求：</w:t>
            </w:r>
            <w:r>
              <w:rPr>
                <w:rFonts w:hint="eastAsia" w:ascii="宋体" w:hAnsi="宋体" w:eastAsia="宋体" w:cs="宋体"/>
                <w:color w:val="000000"/>
                <w:sz w:val="21"/>
                <w:szCs w:val="21"/>
                <w:highlight w:val="none"/>
              </w:rPr>
              <w:t>背景噪声小于30dB（A）。</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（4）</w:t>
            </w:r>
            <w:r>
              <w:rPr>
                <w:rFonts w:hint="eastAsia" w:ascii="宋体" w:hAnsi="宋体" w:eastAsia="宋体" w:cs="宋体"/>
                <w:b/>
                <w:color w:val="000000"/>
                <w:sz w:val="21"/>
                <w:szCs w:val="21"/>
                <w:highlight w:val="none"/>
              </w:rPr>
              <w:tab/>
            </w:r>
            <w:r>
              <w:rPr>
                <w:rFonts w:hint="eastAsia" w:ascii="宋体" w:hAnsi="宋体" w:eastAsia="宋体" w:cs="宋体"/>
                <w:b/>
                <w:color w:val="000000"/>
                <w:sz w:val="21"/>
                <w:szCs w:val="21"/>
                <w:highlight w:val="none"/>
              </w:rPr>
              <w:t>受试者准备：①测试要求讲解，主要针对：成人患者、婴幼儿童的家长</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②测试要求：</w:t>
            </w:r>
            <w:r>
              <w:rPr>
                <w:rFonts w:hint="eastAsia" w:ascii="宋体" w:hAnsi="宋体" w:eastAsia="宋体" w:cs="宋体"/>
                <w:color w:val="000000"/>
                <w:sz w:val="21"/>
                <w:szCs w:val="21"/>
                <w:highlight w:val="none"/>
              </w:rPr>
              <w:t>嘱咐患者安静地躺在检查床上；保持全身放松，保持安</w:t>
            </w:r>
          </w:p>
          <w:p>
            <w:pPr>
              <w:keepNext w:val="0"/>
              <w:keepLines w:val="0"/>
              <w:pageBreakBefore w:val="0"/>
              <w:widowControl/>
              <w:kinsoku/>
              <w:wordWrap/>
              <w:overflowPunct/>
              <w:topLinePunct w:val="0"/>
              <w:bidi w:val="0"/>
              <w:snapToGrid/>
              <w:spacing w:line="312" w:lineRule="auto"/>
              <w:ind w:firstLine="44" w:firstLineChars="21"/>
              <w:jc w:val="left"/>
              <w:textAlignment w:val="top"/>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静，可以入睡；不需对测试中给出的声音做反应</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③镇静药物使用（婴幼儿）</w:t>
            </w:r>
            <w:r>
              <w:rPr>
                <w:rFonts w:hint="eastAsia" w:ascii="宋体" w:hAnsi="宋体" w:eastAsia="宋体" w:cs="宋体"/>
                <w:color w:val="000000"/>
                <w:sz w:val="21"/>
                <w:szCs w:val="21"/>
                <w:highlight w:val="none"/>
              </w:rPr>
              <w:t>婴幼儿进行听觉脑干反应通常需服用镇静药物，保持在睡眠状态进行测试。（口服/肌肉注射/灌肠）</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④皮肤准备：</w:t>
            </w:r>
            <w:r>
              <w:rPr>
                <w:rFonts w:hint="eastAsia" w:ascii="宋体" w:hAnsi="宋体" w:eastAsia="宋体" w:cs="宋体"/>
                <w:color w:val="000000"/>
                <w:sz w:val="21"/>
                <w:szCs w:val="21"/>
                <w:highlight w:val="none"/>
              </w:rPr>
              <w:t>在前额发迹、鼻根、左右耳乳突或耳垂四个部位，用棉块沾取75%或95%医用酒精，并涂抹少许摩擦膏，以降低皮肤阻抗，低于10kΩ，并尽量降低极间阻抗，最好低于5kΩ。</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⑤电极放置</w:t>
            </w:r>
          </w:p>
          <w:p>
            <w:pPr>
              <w:keepNext w:val="0"/>
              <w:keepLines w:val="0"/>
              <w:pageBreakBefore w:val="0"/>
              <w:kinsoku/>
              <w:wordWrap/>
              <w:overflowPunct/>
              <w:topLinePunct w:val="0"/>
              <w:autoSpaceDE w:val="0"/>
              <w:autoSpaceDN w:val="0"/>
              <w:bidi w:val="0"/>
              <w:snapToGrid/>
              <w:spacing w:line="312" w:lineRule="auto"/>
              <w:rPr>
                <w:rFonts w:hint="eastAsia" w:ascii="宋体" w:hAnsi="宋体" w:eastAsia="宋体" w:cs="宋体"/>
                <w:sz w:val="21"/>
                <w:szCs w:val="21"/>
                <w:highlight w:val="none"/>
              </w:rPr>
            </w:pPr>
            <w:r>
              <w:rPr>
                <w:rFonts w:hint="eastAsia" w:ascii="宋体" w:hAnsi="宋体" w:eastAsia="宋体" w:cs="宋体"/>
                <w:b/>
                <w:color w:val="000000"/>
                <w:sz w:val="21"/>
                <w:szCs w:val="21"/>
                <w:highlight w:val="none"/>
              </w:rPr>
              <w:t>记录电极：</w:t>
            </w:r>
            <w:r>
              <w:rPr>
                <w:rFonts w:hint="eastAsia" w:ascii="宋体" w:hAnsi="宋体" w:eastAsia="宋体" w:cs="宋体"/>
                <w:color w:val="000000"/>
                <w:sz w:val="21"/>
                <w:szCs w:val="21"/>
                <w:highlight w:val="none"/>
              </w:rPr>
              <w:t>鼓膜电极采用Lilly TM-Wick Electrode电极，用生理盐水浸泡5～8分钟（注意温度为体温，以免造成受试者眩晕），随后慢慢插入外耳道内并尽量贴近鼓膜，软件的阻抗值功能亦能提示电极是否接触鼓膜(未接触或接触不佳时阻抗值显示红色预警);插入鼓膜电极的受试耳放置插入式耳机以提供声刺激。</w:t>
            </w:r>
          </w:p>
          <w:p>
            <w:pPr>
              <w:keepNext w:val="0"/>
              <w:keepLines w:val="0"/>
              <w:pageBreakBefore w:val="0"/>
              <w:widowControl/>
              <w:kinsoku/>
              <w:wordWrap/>
              <w:overflowPunct/>
              <w:topLinePunct w:val="0"/>
              <w:bidi w:val="0"/>
              <w:snapToGrid/>
              <w:spacing w:line="312" w:lineRule="auto"/>
              <w:jc w:val="left"/>
              <w:textAlignment w:val="top"/>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极间阻抗 impedance：&lt;</w:t>
            </w:r>
            <w:r>
              <w:rPr>
                <w:rFonts w:hint="eastAsia" w:ascii="宋体" w:hAnsi="宋体" w:eastAsia="宋体" w:cs="宋体"/>
                <w:color w:val="000000"/>
                <w:sz w:val="21"/>
                <w:szCs w:val="21"/>
                <w:highlight w:val="none"/>
              </w:rPr>
              <w:t>5kΩ</w:t>
            </w:r>
          </w:p>
          <w:p>
            <w:pPr>
              <w:keepNext w:val="0"/>
              <w:keepLines w:val="0"/>
              <w:pageBreakBefore w:val="0"/>
              <w:kinsoku/>
              <w:wordWrap/>
              <w:overflowPunct/>
              <w:topLinePunct w:val="0"/>
              <w:bidi w:val="0"/>
              <w:snapToGrid/>
              <w:spacing w:line="312" w:lineRule="auto"/>
              <w:rPr>
                <w:rFonts w:hint="eastAsia" w:ascii="宋体" w:hAnsi="宋体" w:eastAsia="宋体" w:cs="宋体"/>
                <w:bCs/>
                <w:sz w:val="21"/>
                <w:szCs w:val="21"/>
                <w:highlight w:val="none"/>
              </w:rPr>
            </w:pPr>
            <w:r>
              <w:rPr>
                <w:rFonts w:hint="eastAsia" w:ascii="宋体" w:hAnsi="宋体" w:eastAsia="宋体" w:cs="宋体"/>
                <w:b/>
                <w:color w:val="000000"/>
                <w:sz w:val="21"/>
                <w:szCs w:val="21"/>
                <w:highlight w:val="none"/>
              </w:rPr>
              <w:t>5.正式测试：</w:t>
            </w:r>
            <w:r>
              <w:rPr>
                <w:rFonts w:hint="eastAsia" w:ascii="宋体" w:hAnsi="宋体" w:eastAsia="宋体" w:cs="宋体"/>
                <w:color w:val="000000"/>
                <w:sz w:val="21"/>
                <w:szCs w:val="21"/>
                <w:highlight w:val="none"/>
              </w:rPr>
              <w:t>进入</w:t>
            </w:r>
            <w:r>
              <w:rPr>
                <w:rFonts w:hint="eastAsia" w:ascii="宋体" w:hAnsi="宋体" w:eastAsia="宋体" w:cs="宋体"/>
                <w:sz w:val="21"/>
                <w:szCs w:val="21"/>
                <w:highlight w:val="none"/>
              </w:rPr>
              <w:t>ECochG</w:t>
            </w:r>
            <w:r>
              <w:rPr>
                <w:rFonts w:hint="eastAsia" w:ascii="宋体" w:hAnsi="宋体" w:eastAsia="宋体" w:cs="宋体"/>
                <w:color w:val="000000"/>
                <w:sz w:val="21"/>
                <w:szCs w:val="21"/>
                <w:highlight w:val="none"/>
              </w:rPr>
              <w:t>测试界面，进行电阻测试，确保极间阻抗&lt;5kΩ，将耳塞放入受试者耳道内并确认与外耳道紧密贴合，选择左右耳分别进行测试。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696" w:type="dxa"/>
            <w:noWrap w:val="0"/>
            <w:vAlign w:val="center"/>
          </w:tcPr>
          <w:p>
            <w:pPr>
              <w:keepNext w:val="0"/>
              <w:keepLines w:val="0"/>
              <w:pageBreakBefore w:val="0"/>
              <w:kinsoku/>
              <w:wordWrap/>
              <w:overflowPunct/>
              <w:topLinePunct w:val="0"/>
              <w:bidi w:val="0"/>
              <w:snapToGrid/>
              <w:spacing w:line="312"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334" w:type="dxa"/>
            <w:noWrap w:val="0"/>
            <w:vAlign w:val="center"/>
          </w:tcPr>
          <w:p>
            <w:pPr>
              <w:pStyle w:val="9"/>
              <w:keepNext w:val="0"/>
              <w:keepLines w:val="0"/>
              <w:pageBreakBefore w:val="0"/>
              <w:kinsoku/>
              <w:wordWrap/>
              <w:overflowPunct/>
              <w:topLinePunct w:val="0"/>
              <w:bidi w:val="0"/>
              <w:snapToGrid/>
              <w:spacing w:line="312" w:lineRule="auto"/>
              <w:ind w:left="169" w:right="169"/>
              <w:rPr>
                <w:rFonts w:hint="eastAsia" w:ascii="宋体" w:hAnsi="宋体" w:eastAsia="宋体" w:cs="宋体"/>
                <w:sz w:val="21"/>
                <w:szCs w:val="21"/>
                <w:highlight w:val="none"/>
              </w:rPr>
            </w:pPr>
            <w:r>
              <w:rPr>
                <w:rFonts w:hint="eastAsia" w:ascii="宋体" w:hAnsi="宋体" w:eastAsia="宋体" w:cs="宋体"/>
                <w:color w:val="000000"/>
                <w:kern w:val="2"/>
                <w:sz w:val="21"/>
                <w:szCs w:val="21"/>
                <w:highlight w:val="none"/>
                <w:lang w:val="en-US" w:bidi="ar-SA"/>
              </w:rPr>
              <w:t>前庭功能评估与康复虚拟仿真实验教学项目</w:t>
            </w:r>
          </w:p>
        </w:tc>
        <w:tc>
          <w:tcPr>
            <w:tcW w:w="754" w:type="dxa"/>
            <w:noWrap w:val="0"/>
            <w:vAlign w:val="center"/>
          </w:tcPr>
          <w:p>
            <w:pPr>
              <w:keepNext w:val="0"/>
              <w:keepLines w:val="0"/>
              <w:pageBreakBefore w:val="0"/>
              <w:kinsoku/>
              <w:wordWrap/>
              <w:overflowPunct/>
              <w:topLinePunct w:val="0"/>
              <w:bidi w:val="0"/>
              <w:snapToGrid/>
              <w:spacing w:line="312"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1套</w:t>
            </w:r>
          </w:p>
        </w:tc>
        <w:tc>
          <w:tcPr>
            <w:tcW w:w="6844" w:type="dxa"/>
            <w:noWrap w:val="0"/>
            <w:vAlign w:val="center"/>
          </w:tcPr>
          <w:p>
            <w:pPr>
              <w:keepNext w:val="0"/>
              <w:keepLines w:val="0"/>
              <w:pageBreakBefore w:val="0"/>
              <w:kinsoku/>
              <w:wordWrap/>
              <w:overflowPunct/>
              <w:topLinePunct w:val="0"/>
              <w:autoSpaceDE w:val="0"/>
              <w:autoSpaceDN w:val="0"/>
              <w:bidi w:val="0"/>
              <w:adjustRightInd w:val="0"/>
              <w:snapToGrid/>
              <w:spacing w:line="312" w:lineRule="auto"/>
              <w:ind w:firstLine="360" w:firstLineChars="150"/>
              <w:jc w:val="left"/>
              <w:rPr>
                <w:rFonts w:hint="eastAsia"/>
                <w:highlight w:val="none"/>
              </w:rPr>
            </w:pPr>
            <w:r>
              <w:rPr>
                <w:rFonts w:hint="eastAsia"/>
                <w:highlight w:val="none"/>
              </w:rPr>
              <w:t>该项目采用线上、线下相结合的方式，通过人机交互实现模拟操作练习，结合课后复习、反复练习、考核评价等环节，将学生的自主学习与教师的示教相结合，弥补临床实践难以实现的技能操作。通过鼠标及热键操作完成基本技能练习，如在前庭功能检测虚拟仿真训练中，通过光标完成患者定标和视频校准、患者的正确体位或头位、正确的实验条件等；在前庭康复模拟仿真训练中，通过光标完成耳石手法复位的各个步骤，如果操作不正确会警示并示范正确动作。避免了风险同时又可以反复练习，使学生获得充分的学习机会。通过反复练习帮助学生提高诊疗能力，以解决当前培养环节中，由于单位时间内病人和病种有限、不能对同一病人重复实践，以及难以全程参与完整诊疗过程、诊疗能力评价的客观性不足等难题。</w:t>
            </w:r>
          </w:p>
          <w:p>
            <w:pPr>
              <w:keepNext w:val="0"/>
              <w:keepLines w:val="0"/>
              <w:pageBreakBefore w:val="0"/>
              <w:kinsoku/>
              <w:wordWrap/>
              <w:overflowPunct/>
              <w:topLinePunct w:val="0"/>
              <w:autoSpaceDE w:val="0"/>
              <w:autoSpaceDN w:val="0"/>
              <w:bidi w:val="0"/>
              <w:adjustRightInd w:val="0"/>
              <w:snapToGrid/>
              <w:spacing w:line="312" w:lineRule="auto"/>
              <w:jc w:val="left"/>
              <w:rPr>
                <w:rFonts w:hint="eastAsia"/>
                <w:highlight w:val="none"/>
              </w:rPr>
            </w:pPr>
            <w:r>
              <w:rPr>
                <w:rFonts w:hint="eastAsia"/>
                <w:highlight w:val="none"/>
              </w:rPr>
              <w:t>学生登陆虚拟仿真教学平台后，在主界面选择“理论知识教学”，进入该界面依次选择前庭系统的解剖，生理功能，各个前庭综合症的病理生理，以及临床表现等选项，通过高清图片、机制动画及临床图片对照等方法完成基础理论知识学习。</w:t>
            </w:r>
          </w:p>
          <w:p>
            <w:pPr>
              <w:keepNext w:val="0"/>
              <w:keepLines w:val="0"/>
              <w:pageBreakBefore w:val="0"/>
              <w:kinsoku/>
              <w:wordWrap/>
              <w:overflowPunct/>
              <w:topLinePunct w:val="0"/>
              <w:autoSpaceDE w:val="0"/>
              <w:autoSpaceDN w:val="0"/>
              <w:bidi w:val="0"/>
              <w:adjustRightInd w:val="0"/>
              <w:snapToGrid/>
              <w:spacing w:line="312" w:lineRule="auto"/>
              <w:jc w:val="left"/>
              <w:rPr>
                <w:rFonts w:hint="eastAsia"/>
                <w:highlight w:val="none"/>
              </w:rPr>
            </w:pPr>
            <w:r>
              <w:rPr>
                <w:rFonts w:hint="eastAsia"/>
                <w:highlight w:val="none"/>
              </w:rPr>
              <w:t>在主教学界面点击“实践教学”进入实践教学界面，通过选择“病史询问”、“床边检查”、“前庭功能测试”、“前庭康复策略选择”，“耳石症手法复位”等模块进入相应的实践教学界面，这5大模块分别提供更加细致的分类供学生操作练习，可提供操作15 步。</w:t>
            </w:r>
          </w:p>
          <w:p>
            <w:pPr>
              <w:keepNext w:val="0"/>
              <w:keepLines w:val="0"/>
              <w:pageBreakBefore w:val="0"/>
              <w:kinsoku/>
              <w:wordWrap/>
              <w:overflowPunct/>
              <w:topLinePunct w:val="0"/>
              <w:autoSpaceDE w:val="0"/>
              <w:autoSpaceDN w:val="0"/>
              <w:bidi w:val="0"/>
              <w:adjustRightInd w:val="0"/>
              <w:snapToGrid/>
              <w:spacing w:line="312" w:lineRule="auto"/>
              <w:jc w:val="left"/>
              <w:rPr>
                <w:rFonts w:hint="eastAsia"/>
                <w:highlight w:val="none"/>
              </w:rPr>
            </w:pPr>
            <w:r>
              <w:rPr>
                <w:rFonts w:hint="eastAsia"/>
                <w:highlight w:val="none"/>
              </w:rPr>
              <w:t>该虚拟仿真教学项目还包括临床原型案例库、课程内容的添加和修改，考核模块以及形成性评价模块。</w:t>
            </w:r>
          </w:p>
          <w:p>
            <w:pPr>
              <w:keepNext w:val="0"/>
              <w:keepLines w:val="0"/>
              <w:pageBreakBefore w:val="0"/>
              <w:kinsoku/>
              <w:wordWrap/>
              <w:overflowPunct/>
              <w:topLinePunct w:val="0"/>
              <w:autoSpaceDE w:val="0"/>
              <w:autoSpaceDN w:val="0"/>
              <w:bidi w:val="0"/>
              <w:adjustRightInd w:val="0"/>
              <w:snapToGrid/>
              <w:spacing w:line="312" w:lineRule="auto"/>
              <w:jc w:val="left"/>
              <w:rPr>
                <w:rFonts w:hint="eastAsia"/>
                <w:highlight w:val="none"/>
              </w:rPr>
            </w:pPr>
            <w:r>
              <w:rPr>
                <w:rFonts w:hint="eastAsia"/>
                <w:highlight w:val="none"/>
              </w:rPr>
              <w:t>1、临床原型实训案例：通过人机交互对虚拟患者进行眩晕病史采集；通过模型和虚拟仿真实例，掌握眩晕患者的床边常规检查；利用虚拟仿真技术，掌握常见听觉和平衡功能检查操作，并依据检查结果作出初步判断。</w:t>
            </w:r>
          </w:p>
          <w:p>
            <w:pPr>
              <w:keepNext w:val="0"/>
              <w:keepLines w:val="0"/>
              <w:pageBreakBefore w:val="0"/>
              <w:kinsoku/>
              <w:wordWrap/>
              <w:overflowPunct/>
              <w:topLinePunct w:val="0"/>
              <w:autoSpaceDE w:val="0"/>
              <w:autoSpaceDN w:val="0"/>
              <w:bidi w:val="0"/>
              <w:adjustRightInd w:val="0"/>
              <w:snapToGrid/>
              <w:spacing w:line="312" w:lineRule="auto"/>
              <w:jc w:val="left"/>
              <w:rPr>
                <w:rFonts w:hint="eastAsia"/>
                <w:highlight w:val="none"/>
              </w:rPr>
            </w:pPr>
            <w:r>
              <w:rPr>
                <w:rFonts w:hint="eastAsia"/>
                <w:highlight w:val="none"/>
              </w:rPr>
              <w:t>2、考核模块：包含相关图片、动画、视频等内容，以及交互性操作，采用随机题库测试形式考核学生的掌握情况。</w:t>
            </w:r>
          </w:p>
          <w:p>
            <w:pPr>
              <w:keepNext w:val="0"/>
              <w:keepLines w:val="0"/>
              <w:pageBreakBefore w:val="0"/>
              <w:kinsoku/>
              <w:wordWrap/>
              <w:overflowPunct/>
              <w:topLinePunct w:val="0"/>
              <w:autoSpaceDE w:val="0"/>
              <w:autoSpaceDN w:val="0"/>
              <w:bidi w:val="0"/>
              <w:adjustRightInd w:val="0"/>
              <w:snapToGrid/>
              <w:spacing w:line="312" w:lineRule="auto"/>
              <w:jc w:val="left"/>
              <w:rPr>
                <w:rFonts w:hint="eastAsia"/>
                <w:highlight w:val="none"/>
              </w:rPr>
            </w:pPr>
            <w:r>
              <w:rPr>
                <w:rFonts w:hint="eastAsia"/>
                <w:highlight w:val="none"/>
              </w:rPr>
              <w:t>3、形成性评价模块：包括教学统计查询、师生互动交流、学生成绩统计查询以及系统管理等。</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C79E4"/>
    <w:multiLevelType w:val="singleLevel"/>
    <w:tmpl w:val="AC3C79E4"/>
    <w:lvl w:ilvl="0" w:tentative="0">
      <w:start w:val="1"/>
      <w:numFmt w:val="decimal"/>
      <w:suff w:val="nothing"/>
      <w:lvlText w:val="%1）"/>
      <w:lvlJc w:val="left"/>
    </w:lvl>
  </w:abstractNum>
  <w:abstractNum w:abstractNumId="1">
    <w:nsid w:val="1FE97154"/>
    <w:multiLevelType w:val="multilevel"/>
    <w:tmpl w:val="1FE97154"/>
    <w:lvl w:ilvl="0" w:tentative="0">
      <w:start w:val="1"/>
      <w:numFmt w:val="decimal"/>
      <w:lvlText w:val="（%1）"/>
      <w:lvlJc w:val="left"/>
      <w:pPr>
        <w:ind w:left="720" w:hanging="7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1492C5"/>
    <w:multiLevelType w:val="singleLevel"/>
    <w:tmpl w:val="2E1492C5"/>
    <w:lvl w:ilvl="0" w:tentative="0">
      <w:start w:val="3"/>
      <w:numFmt w:val="decimal"/>
      <w:suff w:val="space"/>
      <w:lvlText w:val="%1."/>
      <w:lvlJc w:val="left"/>
    </w:lvl>
  </w:abstractNum>
  <w:abstractNum w:abstractNumId="3">
    <w:nsid w:val="4D905E38"/>
    <w:multiLevelType w:val="multilevel"/>
    <w:tmpl w:val="4D905E38"/>
    <w:lvl w:ilvl="0" w:tentative="0">
      <w:start w:val="1"/>
      <w:numFmt w:val="decimalEnclosedCircle"/>
      <w:lvlText w:val="%1"/>
      <w:lvlJc w:val="left"/>
      <w:pPr>
        <w:ind w:left="360" w:hanging="360"/>
      </w:pPr>
      <w:rPr>
        <w:rFonts w:hint="default"/>
      </w:rPr>
    </w:lvl>
    <w:lvl w:ilvl="1" w:tentative="0">
      <w:start w:val="2"/>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F0E30A9"/>
    <w:multiLevelType w:val="multilevel"/>
    <w:tmpl w:val="6F0E30A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9172F1A"/>
    <w:multiLevelType w:val="multilevel"/>
    <w:tmpl w:val="79172F1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D7CBB"/>
    <w:rsid w:val="648D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4">
    <w:name w:val="heading 2"/>
    <w:basedOn w:val="1"/>
    <w:next w:val="1"/>
    <w:qFormat/>
    <w:uiPriority w:val="0"/>
    <w:pPr>
      <w:keepNext/>
      <w:keepLines/>
      <w:spacing w:line="240" w:lineRule="auto"/>
      <w:jc w:val="left"/>
      <w:outlineLvl w:val="1"/>
    </w:pPr>
    <w:rPr>
      <w:rFonts w:ascii="Times New Roman" w:hAnsi="Times New Roman" w:eastAsia="宋体" w:cs="Times New Roman"/>
      <w:b/>
      <w:bCs/>
      <w:color w:val="000000"/>
      <w:spacing w:val="-6"/>
      <w:kern w:val="0"/>
      <w:sz w:val="30"/>
      <w:szCs w:val="30"/>
    </w:rPr>
  </w:style>
  <w:style w:type="paragraph" w:styleId="5">
    <w:name w:val="heading 3"/>
    <w:basedOn w:val="1"/>
    <w:next w:val="1"/>
    <w:qFormat/>
    <w:uiPriority w:val="0"/>
    <w:pPr>
      <w:keepNext/>
      <w:keepLines/>
      <w:spacing w:before="120" w:after="120"/>
      <w:jc w:val="left"/>
      <w:outlineLvl w:val="2"/>
    </w:pPr>
    <w:rPr>
      <w:rFonts w:cs="Times New Roman"/>
      <w:b/>
    </w:rPr>
  </w:style>
  <w:style w:type="paragraph" w:styleId="2">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rPr>
      <w:rFonts w:cs="Times New Roman"/>
      <w:sz w:val="21"/>
      <w:szCs w:val="22"/>
    </w:rPr>
  </w:style>
  <w:style w:type="paragraph" w:customStyle="1" w:styleId="9">
    <w:name w:val="Table Paragraph"/>
    <w:basedOn w:val="1"/>
    <w:qFormat/>
    <w:uiPriority w:val="1"/>
    <w:pPr>
      <w:autoSpaceDE w:val="0"/>
      <w:autoSpaceDN w:val="0"/>
      <w:ind w:left="107"/>
      <w:jc w:val="left"/>
    </w:pPr>
    <w:rPr>
      <w:rFonts w:ascii="仿宋" w:hAnsi="仿宋" w:eastAsia="仿宋" w:cs="仿宋"/>
      <w:kern w:val="0"/>
      <w:sz w:val="22"/>
      <w:szCs w:val="22"/>
      <w:lang w:val="zh-CN" w:bidi="zh-CN"/>
    </w:rPr>
  </w:style>
  <w:style w:type="paragraph" w:customStyle="1" w:styleId="10">
    <w:name w:val="Default"/>
    <w:next w:val="1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2019-09-02T06:49:00Z</dcterms:created>
  <dc:creator>dell</dc:creator>
  <cp:lastModifiedBy>dell</cp:lastModifiedBy>
  <dcterms:modified xsi:type="dcterms:W3CDTF">2019-09-02T06:50:07Z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