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r>
        <w:rPr>
          <w:rFonts w:hint="eastAsia" w:cs="宋体"/>
          <w:color w:val="auto"/>
          <w:highlight w:val="none"/>
        </w:rPr>
        <w:t>需求说明</w:t>
      </w:r>
    </w:p>
    <w:p>
      <w:pPr>
        <w:pStyle w:val="5"/>
        <w:rPr>
          <w:rFonts w:ascii="宋体" w:hAnsi="宋体" w:cs="宋体"/>
          <w:color w:val="auto"/>
          <w:sz w:val="24"/>
          <w:szCs w:val="40"/>
          <w:highlight w:val="none"/>
        </w:rPr>
      </w:pPr>
      <w:bookmarkStart w:id="0" w:name="_Toc21112"/>
      <w:bookmarkStart w:id="1" w:name="_Toc18187"/>
      <w:r>
        <w:rPr>
          <w:rFonts w:hint="eastAsia" w:ascii="宋体" w:hAnsi="宋体" w:cs="宋体"/>
          <w:color w:val="auto"/>
          <w:sz w:val="24"/>
          <w:szCs w:val="40"/>
          <w:highlight w:val="none"/>
        </w:rPr>
        <w:t>一、货物或产品的说明和具体技术要求</w:t>
      </w:r>
      <w:bookmarkEnd w:id="0"/>
      <w:bookmarkEnd w:id="1"/>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rFonts w:hint="eastAsia"/>
          <w:color w:val="auto"/>
          <w:szCs w:val="40"/>
          <w:highlight w:val="none"/>
        </w:rPr>
      </w:pPr>
      <w:r>
        <w:rPr>
          <w:rFonts w:hint="eastAsia"/>
          <w:color w:val="auto"/>
          <w:szCs w:val="40"/>
          <w:highlight w:val="none"/>
        </w:rPr>
        <w:t>2、具体技术要求</w:t>
      </w:r>
    </w:p>
    <w:p>
      <w:pPr>
        <w:ind w:firstLine="0" w:firstLineChars="0"/>
        <w:outlineLvl w:val="3"/>
        <w:rPr>
          <w:rFonts w:hint="eastAsia" w:ascii="宋体" w:hAnsi="宋体" w:cs="宋体"/>
          <w:b/>
          <w:bCs/>
          <w:color w:val="auto"/>
          <w:highlight w:val="none"/>
        </w:rPr>
      </w:pPr>
      <w:r>
        <w:rPr>
          <w:rFonts w:hint="eastAsia" w:ascii="宋体" w:hAnsi="宋体" w:cs="宋体"/>
          <w:b/>
          <w:bCs/>
          <w:color w:val="auto"/>
          <w:highlight w:val="none"/>
        </w:rPr>
        <w:t>（一）设备采购清单</w:t>
      </w:r>
    </w:p>
    <w:tbl>
      <w:tblPr>
        <w:tblStyle w:val="10"/>
        <w:tblW w:w="970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9"/>
        <w:gridCol w:w="4358"/>
        <w:gridCol w:w="2507"/>
        <w:gridCol w:w="21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34" w:hRule="atLeast"/>
          <w:jc w:val="center"/>
        </w:trPr>
        <w:tc>
          <w:tcPr>
            <w:tcW w:w="699"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序号</w:t>
            </w:r>
          </w:p>
        </w:tc>
        <w:tc>
          <w:tcPr>
            <w:tcW w:w="4358"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货物名称</w:t>
            </w:r>
          </w:p>
        </w:tc>
        <w:tc>
          <w:tcPr>
            <w:tcW w:w="2507"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规格型号、技术参数</w:t>
            </w:r>
          </w:p>
        </w:tc>
        <w:tc>
          <w:tcPr>
            <w:tcW w:w="2136"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34" w:hRule="atLeast"/>
          <w:jc w:val="center"/>
        </w:trPr>
        <w:tc>
          <w:tcPr>
            <w:tcW w:w="699"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4358"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color w:val="auto"/>
                <w:highlight w:val="none"/>
              </w:rPr>
              <w:t>计算机联锁（实物道岔）设备实训系统</w:t>
            </w:r>
          </w:p>
        </w:tc>
        <w:tc>
          <w:tcPr>
            <w:tcW w:w="2507"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见附件1</w:t>
            </w:r>
          </w:p>
        </w:tc>
        <w:tc>
          <w:tcPr>
            <w:tcW w:w="2136"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78" w:hRule="atLeast"/>
          <w:jc w:val="center"/>
        </w:trPr>
        <w:tc>
          <w:tcPr>
            <w:tcW w:w="699"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2</w:t>
            </w:r>
          </w:p>
        </w:tc>
        <w:tc>
          <w:tcPr>
            <w:tcW w:w="4358" w:type="dxa"/>
            <w:noWrap w:val="0"/>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进站信号机点灯综合实训平台</w:t>
            </w:r>
          </w:p>
        </w:tc>
        <w:tc>
          <w:tcPr>
            <w:tcW w:w="2507"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见附件2</w:t>
            </w:r>
          </w:p>
        </w:tc>
        <w:tc>
          <w:tcPr>
            <w:tcW w:w="2136"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2套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1" w:hRule="atLeast"/>
          <w:jc w:val="center"/>
        </w:trPr>
        <w:tc>
          <w:tcPr>
            <w:tcW w:w="699"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3</w:t>
            </w:r>
          </w:p>
        </w:tc>
        <w:tc>
          <w:tcPr>
            <w:tcW w:w="4358" w:type="dxa"/>
            <w:noWrap w:val="0"/>
            <w:vAlign w:val="center"/>
          </w:tcPr>
          <w:p>
            <w:pPr>
              <w:ind w:firstLine="0" w:firstLineChars="0"/>
              <w:jc w:val="center"/>
              <w:rPr>
                <w:rFonts w:hint="eastAsia" w:ascii="宋体" w:hAnsi="宋体" w:cs="宋体"/>
                <w:color w:val="auto"/>
                <w:highlight w:val="none"/>
              </w:rPr>
            </w:pPr>
            <w:r>
              <w:rPr>
                <w:rFonts w:hint="eastAsia" w:ascii="宋体" w:hAnsi="宋体" w:cs="宋体"/>
                <w:color w:val="auto"/>
                <w:highlight w:val="none"/>
              </w:rPr>
              <w:t>轨道交通信号控制系统实训平台</w:t>
            </w:r>
          </w:p>
        </w:tc>
        <w:tc>
          <w:tcPr>
            <w:tcW w:w="2507"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见附件3</w:t>
            </w:r>
          </w:p>
        </w:tc>
        <w:tc>
          <w:tcPr>
            <w:tcW w:w="2136" w:type="dxa"/>
            <w:noWrap w:val="0"/>
            <w:vAlign w:val="center"/>
          </w:tcPr>
          <w:p>
            <w:pPr>
              <w:ind w:firstLine="0" w:firstLineChars="0"/>
              <w:jc w:val="center"/>
              <w:rPr>
                <w:rFonts w:hint="eastAsia" w:ascii="宋体" w:hAnsi="宋体" w:cs="宋体"/>
                <w:b/>
                <w:color w:val="auto"/>
                <w:highlight w:val="none"/>
              </w:rPr>
            </w:pPr>
            <w:r>
              <w:rPr>
                <w:rFonts w:hint="eastAsia" w:ascii="宋体" w:hAnsi="宋体" w:cs="宋体"/>
                <w:b/>
                <w:color w:val="auto"/>
                <w:highlight w:val="none"/>
              </w:rPr>
              <w:t>1套</w:t>
            </w:r>
          </w:p>
        </w:tc>
      </w:tr>
    </w:tbl>
    <w:p>
      <w:pPr>
        <w:pStyle w:val="2"/>
        <w:numPr>
          <w:ilvl w:val="0"/>
          <w:numId w:val="1"/>
        </w:numPr>
        <w:spacing w:line="360" w:lineRule="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具体要求：</w:t>
      </w:r>
    </w:p>
    <w:p>
      <w:pPr>
        <w:pStyle w:val="2"/>
        <w:spacing w:line="360" w:lineRule="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附件1：</w:t>
      </w:r>
    </w:p>
    <w:p>
      <w:pPr>
        <w:pStyle w:val="2"/>
        <w:numPr>
          <w:ilvl w:val="0"/>
          <w:numId w:val="2"/>
        </w:numPr>
        <w:spacing w:line="360" w:lineRule="auto"/>
        <w:outlineLvl w:val="4"/>
        <w:rPr>
          <w:rFonts w:hint="eastAsia" w:ascii="宋体" w:hAnsi="宋体" w:eastAsia="宋体" w:cs="宋体"/>
          <w:b/>
          <w:bCs/>
          <w:color w:val="auto"/>
          <w:highlight w:val="none"/>
        </w:rPr>
      </w:pPr>
      <w:r>
        <w:rPr>
          <w:rFonts w:hint="eastAsia" w:ascii="宋体" w:hAnsi="宋体" w:eastAsia="宋体" w:cs="宋体"/>
          <w:b/>
          <w:bCs/>
          <w:color w:val="auto"/>
          <w:highlight w:val="none"/>
        </w:rPr>
        <w:t>计算机联锁（实物道岔）设备实训系统</w:t>
      </w:r>
      <w:r>
        <w:rPr>
          <w:rFonts w:hint="eastAsia" w:ascii="宋体" w:hAnsi="宋体" w:eastAsia="宋体" w:cs="宋体"/>
          <w:b/>
          <w:bCs/>
          <w:color w:val="auto"/>
          <w:highlight w:val="none"/>
          <w:lang w:eastAsia="zh-CN"/>
        </w:rPr>
        <w:t>（</w:t>
      </w:r>
      <w:bookmarkStart w:id="3" w:name="_GoBack"/>
      <w:bookmarkEnd w:id="3"/>
      <w:r>
        <w:rPr>
          <w:rFonts w:hint="eastAsia" w:ascii="宋体" w:hAnsi="宋体" w:eastAsia="宋体" w:cs="宋体"/>
          <w:b/>
          <w:bCs/>
          <w:color w:val="auto"/>
          <w:highlight w:val="none"/>
          <w:lang w:val="en-US" w:eastAsia="zh-CN"/>
        </w:rPr>
        <w:t>核心产品</w:t>
      </w:r>
      <w:r>
        <w:rPr>
          <w:rFonts w:hint="eastAsia" w:ascii="宋体" w:hAnsi="宋体" w:eastAsia="宋体" w:cs="宋体"/>
          <w:b/>
          <w:bCs/>
          <w:color w:val="auto"/>
          <w:highlight w:val="none"/>
          <w:lang w:eastAsia="zh-CN"/>
        </w:rPr>
        <w:t>）</w:t>
      </w:r>
    </w:p>
    <w:p>
      <w:pPr>
        <w:pStyle w:val="2"/>
        <w:spacing w:line="360" w:lineRule="auto"/>
        <w:ind w:firstLine="240" w:firstLineChars="100"/>
        <w:outlineLvl w:val="4"/>
        <w:rPr>
          <w:rFonts w:hint="eastAsia" w:ascii="宋体" w:hAnsi="宋体" w:eastAsia="宋体" w:cs="宋体"/>
          <w:color w:val="auto"/>
          <w:highlight w:val="none"/>
        </w:rPr>
      </w:pPr>
      <w:r>
        <w:rPr>
          <w:rFonts w:hint="eastAsia" w:ascii="宋体" w:hAnsi="宋体" w:eastAsia="宋体" w:cs="宋体"/>
          <w:color w:val="auto"/>
          <w:highlight w:val="none"/>
        </w:rPr>
        <w:t>包括：轨道交通通信信号计算机联锁控制系统1套；实物1:2道岔信号系统1套（配置相应的实物信号灯3个、转辙机1个、实物继电器1套、轨道电路1套、应答器1套和计轴器1套等实物设备。整体上可实现计算机联锁控制软件通过联锁驱动实物信号设备，即对道岔实训系统中实物继电器的模拟控制，实现对道岔实训系统中信号机、轨道电路及道岔转辙机的控制和自闭塞功能，并可实现联锁控制降级模式的固定闭塞列车间隔和联锁防护功能。具体清单如下：</w:t>
      </w:r>
    </w:p>
    <w:p>
      <w:pPr>
        <w:ind w:firstLine="480"/>
        <w:rPr>
          <w:rFonts w:hint="eastAsia"/>
          <w:color w:val="auto"/>
          <w:highlight w:val="none"/>
        </w:rPr>
      </w:pPr>
    </w:p>
    <w:p>
      <w:pPr>
        <w:ind w:firstLine="480"/>
        <w:rPr>
          <w:rFonts w:hint="eastAsia"/>
          <w:color w:val="auto"/>
          <w:highlight w:val="none"/>
        </w:rPr>
      </w:pPr>
    </w:p>
    <w:p>
      <w:pPr>
        <w:pStyle w:val="2"/>
        <w:spacing w:line="360" w:lineRule="auto"/>
        <w:ind w:firstLine="240" w:firstLineChars="100"/>
        <w:outlineLvl w:val="4"/>
        <w:rPr>
          <w:rFonts w:hint="eastAsia" w:ascii="宋体" w:hAnsi="宋体" w:eastAsia="宋体" w:cs="宋体"/>
          <w:color w:val="auto"/>
          <w:highlight w:val="none"/>
        </w:rPr>
        <w:sectPr>
          <w:headerReference r:id="rId3" w:type="first"/>
          <w:footerReference r:id="rId5" w:type="first"/>
          <w:footerReference r:id="rId4" w:type="default"/>
          <w:pgSz w:w="11907" w:h="16840"/>
          <w:pgMar w:top="1247" w:right="1304" w:bottom="1021" w:left="1304" w:header="720" w:footer="720" w:gutter="0"/>
          <w:cols w:space="720" w:num="1"/>
          <w:docGrid w:linePitch="326" w:charSpace="0"/>
        </w:sectPr>
      </w:pPr>
    </w:p>
    <w:tbl>
      <w:tblPr>
        <w:tblStyle w:val="1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17"/>
        <w:gridCol w:w="880"/>
        <w:gridCol w:w="6276"/>
        <w:gridCol w:w="491"/>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97" w:type="dxa"/>
            <w:gridSpan w:val="2"/>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627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  数</w:t>
            </w:r>
          </w:p>
        </w:tc>
        <w:tc>
          <w:tcPr>
            <w:tcW w:w="491"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49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轨道及轨旁设备（约为10米×4米×0.5米）</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枕木</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auto"/>
                <w:highlight w:val="none"/>
              </w:rPr>
            </w:pPr>
            <w:r>
              <w:rPr>
                <w:rFonts w:hint="eastAsia" w:ascii="宋体" w:hAnsi="宋体"/>
                <w:color w:val="auto"/>
                <w:highlight w:val="none"/>
              </w:rPr>
              <w:t>尺寸根据现场施工调整幅度。</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基本轨</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600mm轨距，国标规格的钢轨制成。主股为直线，侧股按转辙器各部分的轨距在工厂事先弯折成规定的折线或采用曲线型。基本轨除承受车轮的垂直压力外，还与尖轨共同承受车轮的横向水平力。为防止基本轨的横向移动，可在其外侧设置轨撑。为了增加钢轨表面硬度，提高耐磨性并保持与尖轨良好的密贴状态，基本轨头顶面一般还进行淬火处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尖轨</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尺寸根据现场施工调整幅度，</w:t>
            </w:r>
            <w:r>
              <w:rPr>
                <w:rFonts w:hint="eastAsia" w:ascii="宋体" w:hAnsi="宋体" w:eastAsia="宋体" w:cs="宋体"/>
                <w:color w:val="auto"/>
                <w:sz w:val="24"/>
                <w:szCs w:val="24"/>
                <w:highlight w:val="none"/>
              </w:rPr>
              <w:t>表面美化反腐处理。采用直线型尖轨，尖轨是转辙器的主要构件，列车靠尖轨的引导依其不同位置而进入直股或侧股线路。</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尖轨顶宽在50mm-20mm之间的部分，为车轮轮载转移的过渡段。</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连接杆</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尺寸根据现场施工调整幅度，</w:t>
            </w:r>
            <w:r>
              <w:rPr>
                <w:rFonts w:hint="eastAsia" w:ascii="宋体" w:hAnsi="宋体" w:eastAsia="宋体" w:cs="宋体"/>
                <w:color w:val="auto"/>
                <w:sz w:val="24"/>
                <w:szCs w:val="24"/>
                <w:highlight w:val="none"/>
              </w:rPr>
              <w:t>表面美化反腐处理。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顶铁</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美化反腐处理。道岔顶铁设置于尖轨刨切起点之后的尖轨或基本轨的轨腰上，以保持尖轨支距，使基本轨与尖轨共同承受水平力。顶铁有多种形式，有扁钢制成的半圆形顶铁、梯形顶铁，有圆钢制成的锥形顶铁。</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4"/>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夹板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尺寸根据现场施工调整幅度，</w:t>
            </w:r>
            <w:r>
              <w:rPr>
                <w:rFonts w:hint="eastAsia" w:ascii="宋体" w:hAnsi="宋体" w:eastAsia="宋体" w:cs="宋体"/>
                <w:color w:val="auto"/>
                <w:sz w:val="24"/>
                <w:szCs w:val="24"/>
                <w:highlight w:val="none"/>
              </w:rPr>
              <w:t>夹板用于尖轨之跟部，与辙跟间隔铁共同组合，将尖轨、基本轨和导轨联结成一个整体。由于辙跟夹板后半部在尖轨跟端接缝之后，因此应与所联结的导轨完全密贴;辙跟夹板前半部在尖轨跟端接缝之前，为使尖轨在辙跟间隔铁和辙跟夹板之间能够转动应在对应尖轨跟端处对辙跟夹板进行弯折</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电气连接线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国产达标品牌，满足设备要求。</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安装连接螺丝</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标准件、螺栓、螺母、弹垫、平垫。</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辙前垫板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尺寸根据现场施工调整幅度，</w:t>
            </w:r>
            <w:r>
              <w:rPr>
                <w:rFonts w:hint="eastAsia" w:ascii="宋体" w:hAnsi="宋体" w:eastAsia="宋体" w:cs="宋体"/>
                <w:color w:val="auto"/>
                <w:sz w:val="24"/>
                <w:szCs w:val="24"/>
                <w:highlight w:val="none"/>
              </w:rPr>
              <w:t>表面美化反腐处理。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辙后垫板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尺寸根据现场施工调整幅度，</w:t>
            </w:r>
            <w:r>
              <w:rPr>
                <w:rFonts w:hint="eastAsia" w:ascii="宋体" w:hAnsi="宋体" w:eastAsia="宋体" w:cs="宋体"/>
                <w:color w:val="auto"/>
                <w:sz w:val="24"/>
                <w:szCs w:val="24"/>
                <w:highlight w:val="none"/>
              </w:rPr>
              <w:t>表面美化反腐处理。尖轨前部的辙跟后部的辙后垫板、为保持导曲线的正确位置而设置的支距扣板等。</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滑床板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表面美化反腐处理。尺寸根据现场施工调整。</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滑床板采用分开式，分开式则轨撑由垂直螺栓与滑床板联结，再用螺纹钉将滑床板与岔枕联结。</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通长垫板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表面美化反腐处理。尺寸根据现场施工调整。</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轨撑</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表面美化反腐处理。尺寸根据现场施工调整。</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轨撑可以防止基本轨倾覆、扭转和纵横向移动，安装在基本轨的外侧。它在螺栓与基本轨相连，并用两个螺栓与滑床板连结。轨撑由双墙式和单墙式之分。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垫板底绝缘垫板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表面美化反腐处理。尺寸根据现场施工调整。</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道岔底座</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座采用80×80的方钢焊接成10米×4米×0.5米立体框架结构，组合成10米×4米×0.5米道岔底座，立体框架表面采用喷塑处理、防锈处理，台面采用厚度大于15mm的高密度板制作，密度板表面采用整体2毫米厚绿色地板胶铺设，防火标准执行标准展厅的国家标准，保证使用中不发生变形、开裂；底座裙边采用2毫米冷轧钢板成型，喷漆处理表面，底座裙边框可侧开，以便清扫，下部密闭良好，设备维修方便，并且具有防鼠害、防火等功能，整个底座采用不锈钢边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电缆</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国产达标品牌，满足设备及安装需求。</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套装工具</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450mm活扳手，46号扳手；一字4×200螺丝刀；转辙机配备M4/M6套筒，转辙机专用手摇把，指针式万用表。</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轨道电路</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50HZ轨道电路</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50Hz轨道电路概述：</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50Hz轨道电路由钢轨线路和钢轨绝缘构成的电路，用于自动、连续检测这段线路是否被机车车辆占用，也用于控制信号装置或转辙装置，以保证行车安全的设备。</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50Hz轨道电路组成：</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）钢轨绝缘</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运营以电气绝缘方式实现相邻区段轨道电路的分割。折返线/存车线以机械绝缘方式分割，绝缘包括轨端绝缘、绝缘套管等。</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）送电端</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包括电源、轨道变压器、限流电阻、扼流变压器、熔断器等。</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）受电端</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包含变压器、电阻、防护盒、轨道继电器等。</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50Hz轨道电路工作原理：</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闭塞区间内无列车行驶时，电流会从电源经由轨道流经继电器，并使其激磁带动接点，接通绿灯之电路(信号机立即显示平安通行)。当有列车驶入闭塞区间时，电流改行经列车车轴，并不会流经继电器，继电器因失去电流而失磁，接点接通红灯之电路(信号机立即显示险阻禁行)。假若轨道断裂，轨道电路因此阻断，造成继电器失磁，同样的信号机亦会显示险阻禁行的讯息，仍可保障列车行驶安全。当列车驶离整个区间，继电器便会重新激磁，绿灯便会再次亮起，其他列车便可进。</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50Hz轨道电路具有轨道绝缘破损防护功能，室内的局部电压超前轨道电压±30°，50Hz轨道电路的残压不得高于10V。</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信号机</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进站信号机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矮矩信号机五显示</w:t>
            </w:r>
          </w:p>
          <w:p>
            <w:pPr>
              <w:ind w:firstLine="480"/>
              <w:rPr>
                <w:rFonts w:hint="eastAsia" w:ascii="宋体" w:hAnsi="宋体"/>
                <w:color w:val="auto"/>
                <w:highlight w:val="none"/>
              </w:rPr>
            </w:pPr>
            <w:r>
              <w:rPr>
                <w:rFonts w:hint="eastAsia" w:ascii="宋体" w:hAnsi="宋体"/>
                <w:color w:val="auto"/>
                <w:highlight w:val="none"/>
              </w:rPr>
              <w:t>进站信号机：采用符合现场实际应用规范的真实信号机。</w:t>
            </w:r>
          </w:p>
          <w:p>
            <w:pPr>
              <w:ind w:firstLine="480"/>
              <w:rPr>
                <w:rFonts w:hint="eastAsia" w:ascii="宋体" w:hAnsi="宋体"/>
                <w:color w:val="auto"/>
                <w:highlight w:val="none"/>
              </w:rPr>
            </w:pPr>
            <w:r>
              <w:rPr>
                <w:rFonts w:hint="eastAsia" w:ascii="宋体" w:hAnsi="宋体"/>
                <w:color w:val="auto"/>
                <w:highlight w:val="none"/>
              </w:rPr>
              <w:t>透镜式，矮柱型5灯位色灯信号机。</w:t>
            </w:r>
          </w:p>
          <w:p>
            <w:pPr>
              <w:ind w:firstLine="480"/>
              <w:rPr>
                <w:rFonts w:hint="eastAsia" w:ascii="宋体" w:hAnsi="宋体"/>
                <w:color w:val="auto"/>
                <w:highlight w:val="none"/>
              </w:rPr>
            </w:pPr>
            <w:r>
              <w:rPr>
                <w:rFonts w:hint="eastAsia" w:ascii="宋体" w:hAnsi="宋体"/>
                <w:color w:val="auto"/>
                <w:highlight w:val="none"/>
              </w:rPr>
              <w:t>安装到轨道线路一侧，通过与组合架内进站信号机继电器组合连接，能实现进站信号机的规范显示。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出站信号机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矮矩信号机三显示</w:t>
            </w:r>
          </w:p>
          <w:p>
            <w:pPr>
              <w:ind w:firstLine="480"/>
              <w:rPr>
                <w:rFonts w:hint="eastAsia" w:ascii="宋体" w:hAnsi="宋体"/>
                <w:color w:val="auto"/>
                <w:highlight w:val="none"/>
              </w:rPr>
            </w:pPr>
            <w:r>
              <w:rPr>
                <w:rFonts w:hint="eastAsia" w:ascii="宋体" w:hAnsi="宋体"/>
                <w:color w:val="auto"/>
                <w:highlight w:val="none"/>
              </w:rPr>
              <w:t>透镜式，矮柱型3灯位色灯信号机。</w:t>
            </w:r>
          </w:p>
          <w:p>
            <w:pPr>
              <w:ind w:firstLine="480"/>
              <w:rPr>
                <w:rFonts w:hint="eastAsia" w:ascii="宋体" w:hAnsi="宋体"/>
                <w:color w:val="auto"/>
                <w:highlight w:val="none"/>
              </w:rPr>
            </w:pPr>
            <w:r>
              <w:rPr>
                <w:rFonts w:hint="eastAsia" w:ascii="宋体" w:hAnsi="宋体"/>
                <w:color w:val="auto"/>
                <w:highlight w:val="none"/>
              </w:rPr>
              <w:t>安装到轨道线路一侧，通过与组合架内出站信号机继电器组合连接，能实现出站信号机的规范显示。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架</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进出站信号机</w:t>
            </w:r>
            <w:r>
              <w:rPr>
                <w:rFonts w:ascii="宋体" w:hAnsi="宋体" w:eastAsia="宋体" w:cs="宋体"/>
                <w:color w:val="auto"/>
                <w:sz w:val="24"/>
                <w:szCs w:val="24"/>
                <w:highlight w:val="none"/>
              </w:rPr>
              <w:t>XB</w:t>
            </w:r>
            <w:r>
              <w:rPr>
                <w:rFonts w:hint="eastAsia" w:ascii="宋体" w:hAnsi="宋体" w:eastAsia="宋体" w:cs="宋体"/>
                <w:color w:val="auto"/>
                <w:sz w:val="24"/>
                <w:szCs w:val="24"/>
                <w:highlight w:val="none"/>
              </w:rPr>
              <w:t>箱</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铁路专用信号变压器箱用于安装信号变压器等设备。</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调车信号机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矮矩信号机两显示</w:t>
            </w:r>
          </w:p>
          <w:p>
            <w:pPr>
              <w:ind w:firstLine="0" w:firstLineChars="0"/>
              <w:rPr>
                <w:rFonts w:hint="eastAsia" w:ascii="宋体" w:hAnsi="宋体"/>
                <w:color w:val="auto"/>
                <w:highlight w:val="none"/>
              </w:rPr>
            </w:pPr>
            <w:r>
              <w:rPr>
                <w:rFonts w:hint="eastAsia" w:ascii="宋体" w:hAnsi="宋体"/>
                <w:color w:val="auto"/>
                <w:highlight w:val="none"/>
              </w:rPr>
              <w:t>透镜式，矮柱型2灯位色灯信号机。</w:t>
            </w:r>
          </w:p>
          <w:p>
            <w:pPr>
              <w:ind w:firstLine="0" w:firstLineChars="0"/>
              <w:rPr>
                <w:rFonts w:hint="eastAsia" w:ascii="宋体" w:hAnsi="宋体"/>
                <w:color w:val="auto"/>
                <w:highlight w:val="none"/>
              </w:rPr>
            </w:pPr>
            <w:r>
              <w:rPr>
                <w:rFonts w:hint="eastAsia" w:ascii="宋体" w:hAnsi="宋体"/>
                <w:color w:val="auto"/>
                <w:highlight w:val="none"/>
              </w:rPr>
              <w:t>安装到轨道线路一侧，通过与组合架内调车信号机组合连接，能实现调车信号机的规范显示。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调车信号机电缆盒</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铁路专用适用于信号机的控制线路的安装，符合铁路运输行业标准</w:t>
            </w:r>
            <w:r>
              <w:rPr>
                <w:rFonts w:ascii="宋体" w:hAnsi="宋体" w:eastAsia="宋体" w:cs="宋体"/>
                <w:color w:val="auto"/>
                <w:sz w:val="24"/>
                <w:szCs w:val="24"/>
                <w:highlight w:val="none"/>
              </w:rPr>
              <w:t>TB/T2674—1995</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转辙机</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直流电动转辙机ZD6-D</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实物，具有道岔转换器、锁闭器和监督表示器的功能，由微机联锁控制转辙机定位和反位</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额定电压 DC：160 V；</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额定转换力：大于等于 2450(250) N(kgf)；</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动作杆动程： 135～185mm；</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表示杆动程： 135～185mm；</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转换时间：   ≤5.5S；</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工作电流：   ≤2.0A；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动作杆、主副销抗挤切力：主销29420±1961副销29420±1961N；</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外形尺寸：约 1100mm×725mm×258mm。</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转辙机电缆盒</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铁路专用适用于自动信号装置的控制电路的安装，符合铁路运输行业标准</w:t>
            </w:r>
            <w:r>
              <w:rPr>
                <w:rFonts w:ascii="宋体" w:hAnsi="宋体" w:eastAsia="宋体" w:cs="宋体"/>
                <w:color w:val="auto"/>
                <w:sz w:val="24"/>
                <w:szCs w:val="24"/>
                <w:highlight w:val="none"/>
              </w:rPr>
              <w:t>TB/T2674—1995</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转辙机与电缆盒连接头</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屏蔽型连接头，用于电缆连接。根据现场施工制作。</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微机联锁柜</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微机联锁模拟柜</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1）尺寸：约700×700×2100mm（长宽高）；</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2）优质冷轧钢板制作的标准机柜。前门钢化玻璃门，后门为铁门，机柜内配有2个层板，可放置计算机联锁控显A、B机。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信号设备故障模拟操作盘</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故障设置按钮，模拟信号机、道岔、轨道区段的故障设置及恢复。可以根据教学要求实现单纯联锁教学或者信号系统集成教学，提高使用效率和灵活性。</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6U插箱</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包括面板、挡板、等，可安装固定I/O板卡</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包含电源模块，输出DC24V、DC 5V、DC 3.3V电压，为计算机联锁设备及组合架提供电源</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通信处理板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▲高性能嵌入式系统，标准6U嵌入式板卡，完成I/O机笼与联锁计算机的通信处理。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输出控制板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▲高性能嵌入式系统，标准6U嵌入式板卡，根据联锁逻辑处理结果，输出DC24V电平驱动组合架安全继电器工作。</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采集控制板（信号采集板）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▲高性能嵌入式系统，标准6U嵌入式板卡，通过采集组合架安全继电器节点电压，完成对现场信号设备的状态采集，并通过通信板发送至联锁计算机。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逻辑处理板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基于高性能嵌入式计算机平台，完成相应的逻辑信息处理；符合铁路信号系统故障导向安全原则；</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倒机板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实现联锁计算机双系管理及人工切换；</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计算机联锁软件系统</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微机联锁逻辑软件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1.对于列车及调车的运行情况、操作人员的操作过程以及联锁设备的状态进行反馈及处理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2.轨道交通信号控制系统实训平台软件功能如下：</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1）列控中心可以通过CAN总线与客专移频设备进行通信，实现向移频设备发送载频低频等信息，并接收移频设备通过CAN总线上传的轨道空闲或占用等信息。</w:t>
            </w:r>
            <w:r>
              <w:rPr>
                <w:rFonts w:hint="eastAsia" w:ascii="宋体" w:hAnsi="宋体" w:eastAsia="宋体" w:cs="宋体"/>
                <w:b/>
                <w:color w:val="auto"/>
                <w:sz w:val="24"/>
                <w:szCs w:val="24"/>
                <w:highlight w:val="none"/>
              </w:rPr>
              <w:t>（该项功能需演示）</w:t>
            </w:r>
          </w:p>
          <w:p>
            <w:pPr>
              <w:pStyle w:val="12"/>
              <w:spacing w:line="360" w:lineRule="auto"/>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列控中心可以通过输入输出控制板采集轨道继电器的状态，驱动区间方向继电器。当轨道继电器处于吸起状态时，输入输出端子板上该轨道继电器对应的灯点亮，当轨道继电器处于落下状态时，输入输出端子板上该轨道继电器对应的灯熄灭。当完成X改方操作时，对应的方向继电器组合动作（吸起或落下）。</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3）侧线进站时，列控中心按照高铁18号以上道岔码序追踪原则追踪，进站信号机亮黄闪黄灯。下行或上行线正线通过进路，列控中心按照区间码序追踪原则进行码序追踪。</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4）通过模拟轨道模拟区段占用状态，实现列控中心发码逻辑控制。</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5）完成与邻站列控中心的通信，完成区间线路改方操作。</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6）提供轨道交通信号控制系统实训平台软件以上功能演示视频。</w:t>
            </w:r>
          </w:p>
          <w:p>
            <w:pPr>
              <w:pStyle w:val="12"/>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7）提供轨道交通信号控制系统平台</w:t>
            </w:r>
            <w:r>
              <w:rPr>
                <w:rFonts w:hint="eastAsia" w:ascii="宋体" w:hAnsi="宋体" w:eastAsia="宋体" w:cs="宋体"/>
                <w:color w:val="auto"/>
                <w:kern w:val="2"/>
                <w:sz w:val="24"/>
                <w:szCs w:val="24"/>
                <w:highlight w:val="none"/>
                <w:lang w:val="en-US" w:eastAsia="zh-CN"/>
              </w:rPr>
              <w:t>相关的</w:t>
            </w:r>
            <w:r>
              <w:rPr>
                <w:rFonts w:hint="eastAsia" w:ascii="宋体" w:hAnsi="宋体" w:eastAsia="宋体" w:cs="宋体"/>
                <w:color w:val="auto"/>
                <w:kern w:val="2"/>
                <w:sz w:val="24"/>
                <w:szCs w:val="24"/>
                <w:highlight w:val="none"/>
              </w:rPr>
              <w:t>软件著作权</w:t>
            </w:r>
            <w:r>
              <w:rPr>
                <w:rFonts w:hint="eastAsia" w:ascii="宋体" w:hAnsi="宋体" w:eastAsia="宋体" w:cs="宋体"/>
                <w:b/>
                <w:color w:val="auto"/>
                <w:kern w:val="2"/>
                <w:sz w:val="24"/>
                <w:szCs w:val="24"/>
                <w:highlight w:val="none"/>
              </w:rPr>
              <w:t>。</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59" w:type="dxa"/>
            <w:tcBorders>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微机联锁操作表示机软件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1.计算机联锁表示机软件功能如下：</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符合联锁逻辑设计执行铁总运[2016]147号文件最新标准《车站计算机联锁操作显示规范》（标准性技术文件编号：TJ/DW188-2016）；具有道岔控制功能、轨道控制功能、进路办理与解锁功能；</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1）道岔控制：接通光带、总定、总反、单锁、单解、封闭、解封； </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2）进路办理与解锁：排列列车接车发车进路、排列调车进路、取消已办理好的进路或错误操作、延时解锁有车接近的进路； </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3）提供微机联锁操作表示机软件以上功能现场操作演示。</w:t>
            </w:r>
          </w:p>
          <w:p>
            <w:pPr>
              <w:pStyle w:val="12"/>
              <w:spacing w:line="360" w:lineRule="auto"/>
              <w:jc w:val="left"/>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4）提供微机联锁操作表示机</w:t>
            </w:r>
            <w:r>
              <w:rPr>
                <w:rFonts w:hint="eastAsia" w:ascii="宋体" w:hAnsi="宋体" w:eastAsia="宋体" w:cs="宋体"/>
                <w:color w:val="auto"/>
                <w:kern w:val="2"/>
                <w:sz w:val="24"/>
                <w:szCs w:val="24"/>
                <w:highlight w:val="none"/>
                <w:lang w:val="en-US" w:eastAsia="zh-CN"/>
              </w:rPr>
              <w:t>相关的</w:t>
            </w:r>
            <w:r>
              <w:rPr>
                <w:rFonts w:hint="eastAsia" w:ascii="宋体" w:hAnsi="宋体" w:eastAsia="宋体" w:cs="宋体"/>
                <w:color w:val="auto"/>
                <w:kern w:val="2"/>
                <w:sz w:val="24"/>
                <w:szCs w:val="24"/>
                <w:highlight w:val="none"/>
              </w:rPr>
              <w:t>软件著作权登记证书</w:t>
            </w:r>
            <w:r>
              <w:rPr>
                <w:rFonts w:hint="eastAsia" w:ascii="宋体" w:hAnsi="宋体" w:eastAsia="宋体" w:cs="宋体"/>
                <w:b/>
                <w:color w:val="auto"/>
                <w:kern w:val="2"/>
                <w:sz w:val="24"/>
                <w:szCs w:val="24"/>
                <w:highlight w:val="none"/>
              </w:rPr>
              <w:t>。</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2.轨道交通信号控制系统实训平台操作终端软件功能如下:</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1）在操作终端软件上执行操作使其显示轨道区段名称、道岔编号、载频、低频等信息。</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操作终端软件上的8个轨道区段与8个轨道模拟盘一一对应，通过拨动轨道模拟盘上开关来模拟轨道区段的占用空闲，同时操作终端软件上能实时显示8个轨道区段相应的状态（轨道模拟盘模拟轨道区段占用时操作终端上轨道区段显示红光带，轨道区段空闲时显示蓝色光带）。</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操作终端上完成排列进路、改方等操作，并将操作后的进路信息、区间方向、编码信息等显示在操作终端上。如：在操作终端上通过选择始端信号机，终端信号机，完成进路的锁闭，通过选择对应的邻站、线路号、改方类型等完成改方操作，从而实现正线接车进路，正线发车进路、侧线接车进路、侧线发车进路、正线通过进路、侧线通过进路等选排。</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4）通过拨动轨道模拟盘上的开关模拟轨道区段占用，操作终端上对应的区段为占用状态，操作终端上相邻区段的编码信息等按照列控码序追踪原则发生相应变化。</w:t>
            </w:r>
            <w:r>
              <w:rPr>
                <w:rFonts w:hint="eastAsia" w:ascii="宋体" w:hAnsi="宋体" w:eastAsia="宋体" w:cs="宋体"/>
                <w:b/>
                <w:color w:val="auto"/>
                <w:sz w:val="24"/>
                <w:szCs w:val="24"/>
                <w:highlight w:val="none"/>
              </w:rPr>
              <w:t>（该项功能需演示）</w:t>
            </w:r>
          </w:p>
          <w:p>
            <w:pPr>
              <w:ind w:firstLine="0" w:firstLineChars="0"/>
              <w:rPr>
                <w:rFonts w:hint="eastAsia" w:ascii="宋体" w:hAnsi="宋体" w:cs="宋体"/>
                <w:color w:val="auto"/>
                <w:highlight w:val="none"/>
              </w:rPr>
            </w:pPr>
            <w:r>
              <w:rPr>
                <w:rFonts w:hint="eastAsia" w:ascii="宋体" w:hAnsi="宋体" w:cs="宋体"/>
                <w:color w:val="auto"/>
                <w:highlight w:val="none"/>
              </w:rPr>
              <w:t>5）提供轨道交通信号控制系统实训平台操作终端软件以上功能现场软件操作演示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6）提供轨道交通信号控制系统实训平台操作终端</w:t>
            </w:r>
            <w:r>
              <w:rPr>
                <w:rFonts w:hint="eastAsia" w:ascii="宋体" w:hAnsi="宋体" w:eastAsia="宋体" w:cs="宋体"/>
                <w:color w:val="auto"/>
                <w:kern w:val="2"/>
                <w:sz w:val="24"/>
                <w:szCs w:val="24"/>
                <w:highlight w:val="none"/>
                <w:lang w:val="en-US" w:eastAsia="zh-CN"/>
              </w:rPr>
              <w:t>等相关的</w:t>
            </w:r>
            <w:r>
              <w:rPr>
                <w:rFonts w:hint="eastAsia" w:ascii="宋体" w:hAnsi="宋体" w:eastAsia="宋体" w:cs="宋体"/>
                <w:color w:val="auto"/>
                <w:kern w:val="2"/>
                <w:sz w:val="24"/>
                <w:szCs w:val="24"/>
                <w:highlight w:val="none"/>
              </w:rPr>
              <w:t>软件著作权</w:t>
            </w:r>
            <w:r>
              <w:rPr>
                <w:rFonts w:hint="eastAsia" w:ascii="宋体" w:hAnsi="宋体" w:eastAsia="宋体" w:cs="宋体"/>
                <w:b/>
                <w:color w:val="auto"/>
                <w:kern w:val="2"/>
                <w:sz w:val="24"/>
                <w:szCs w:val="24"/>
                <w:highlight w:val="none"/>
              </w:rPr>
              <w:t>。</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联锁计算机</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工控机（联锁计算机）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不低于以下配置：双核G540 1G 320G DVD 键鼠 21.5寸显示器；集合I/O机笼采集的现场设备状态及操作员操作完成对现场设备的逻辑控制，实现所有的联锁逻辑处理功能；同时完成操作表示机的功能接受操作员操作指令，并将现场设备状态及报警信息在显示器上显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高级喷塑钢质电脑操作台</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高级喷塑钢质电脑操作台（双台）</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尺寸：1500mm*600mm*1100mm；双连台，每一个控制台具有两个操作位席，每个位席带一个手拉式抽屉放置操作盘，正面带一个21.5寸显示器尺寸大小的凹槽，架设显示器；配套座椅。操作台要求采用不低于3mm厚铁板锻造，表面烤漆处理。带座位椅。</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继电器组合柜</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组合架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尺寸：约1100×600×2200mm（长宽高）</w:t>
            </w:r>
          </w:p>
          <w:p>
            <w:pPr>
              <w:pStyle w:val="12"/>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封闭式机柜（带前后门），含组合及组合内部配线，断路器底板、继电器底座、零层端子、侧面端子等，同时实现接口架及电缆分线盘的功能。</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（1）▲组合柜内安装1个道岔继电器组合，3个信号机继电器组合，1个50Hz轨道电路继电器组合，及相关的设备故障设置状态及状态模拟控制盘。各组合采用计算机联锁标准组合，并提供相应设计图纸</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（2）组合架上可支持安装不少于35个继电器，全部为通过原铁道部认证的铁路专用安全继电器，可以实现针对铁路信号用继电器的各种教学及实训功能。</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调车信号机、转辙机的控制由微机连锁控制台给出相应控制条件，控制组合柜内的信号、道岔组合，经相应的组合驱动各信号机的点灯条件和道岔动作条件。此外，上行信号机、下行兼调车信号机、转辙机的控制由计算机联锁主控系统给出相应控制条件，控制组合柜内的信号、道岔组合，经相应的组合驱动各信号机的点灯条件和道岔动作条件。</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封闭式机柜（带前后门）、含组合及组合内部配线；为联锁机柜和组合架之间的连接提供接口。</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分线盘</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封闭式机柜（带前后门）、含组合及组合内部配线；为楼内设备与室外设备之间连接的分界点。</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电源屏</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铁路信号电源屏</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1.模拟仿真信号电源屏</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提供DC220V，AC380V，AC220V，DC24V等交直流电源；</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具有道岔模块、信号机模块、轨道电路模块供电电压及电流显示功能；具有断相、过流、电源报警及防雷保护功能；</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能够满足实验室设备模拟仿真供电需要。系统采用模块化、智能化、标准化设计，可实现信号电源的智能化管理；能适应现场各种负荷种类及容量的需要。</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能够满足以下输出电源电压及额定电流要求：</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站内信号点灯电源：AC220V±10V  2A；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50Hz轨道电源：AC220V±10V      2A；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50HZ局部电源：AC220V±5V       2A；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道岔表示电源：AC220V±10V      1A；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直流转辙机电源：DC220V（-10～+20V） 16A；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交流转辙机电源：AC380V（随输入变化） 5A；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继电器电源：DC24V（0～+2V）    10A；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2.轨道交通锂电池仿真工具：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1）可仿真锂电池实现充电与放点功能。</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2）电压范围设定在 2–4.5V。</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3）最大输入、输出电流 10A。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4）设定精度 &lt; 50mV。</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5）负载0-10A变化时调整量 &lt; 50mV。</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6）电流测量精度 1% +2字，有效位数3位，最小分辨率 1mA。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7）有最大、最小、平均电流统计功能。</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8）仿真工具可通过屏幕显示电流、电压、电流峰值、谷值电流、平均电流、时间、限流值、设备温度等信息。</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9）带实体按键，可通过按键实现统计复位、风扇自动手动切换、输出开关、控制切换等功能。其中控制切换功能下，可完成电压调节（步进值0.1V）、限流调节（步进值1A）、风扇启停温度调节。</w:t>
            </w:r>
            <w:r>
              <w:rPr>
                <w:rFonts w:hint="eastAsia" w:ascii="宋体" w:hAnsi="宋体" w:eastAsia="宋体" w:cs="宋体"/>
                <w:b/>
                <w:color w:val="auto"/>
                <w:sz w:val="24"/>
                <w:szCs w:val="24"/>
                <w:highlight w:val="none"/>
              </w:rPr>
              <w:t>（该项功能需演示）</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10）可连接PC进行数据记录。</w:t>
            </w:r>
            <w:r>
              <w:rPr>
                <w:rFonts w:hint="eastAsia" w:ascii="宋体" w:hAnsi="宋体" w:eastAsia="宋体" w:cs="宋体"/>
                <w:b/>
                <w:color w:val="auto"/>
                <w:sz w:val="24"/>
                <w:szCs w:val="24"/>
                <w:highlight w:val="none"/>
              </w:rPr>
              <w:t>（该项功能需演示）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模拟小车</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轨道车</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四轮两轴轨道车，装载应答器车载设备，及车地通信设备，金属轮对。可以在轨道区域运动实现轨道占用及出清，可以实现遥控操作小车行进。</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应答器系统</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无源点式应答器</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采用高可靠性固定信息存储芯片，仿真真实固定应答器的功能及外形，</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有源点式应答器</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监测读取列车位置，提供相应软件界面。</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BTM车载嵌入式计算机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采用高性能嵌入式微型计算机完成逻辑数据的实时采集和运算。通过扩展的视频和音频接口能够直观的展现出列车刷过点式应答器后的反映；可以扩展与车载ATP的接口，给车载ATP提供所需的点式信息;</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BTM车载天线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可靠地采集地面点式应答器的报文。能够从外形及原理上完全仿真点式应答器。</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BTM车载显示设备</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通过专门的小型高性能彩色显示屏及特殊设计的HMI界面和语音提示功能，实时的告诉学员和被训人员，列车通过点式应答器的状态。扩展了真实车载BTM的功能，更贴合于实训和教学的要求。</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BTM仿真软件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面向对象的编程语言完全仿真真实车载BTM的报文接收机及译码工作，同时驱动高性能彩色显示器，完成HMI功能机语音报警功能。将地面应答器的报文通过译码及特殊处理转化为学员或被训人员可以理解的直观信息，展示应答器报文被读取、译码、使用的整个过程。列车异常运动时应该给出报警；可以扩展与车载ATP的接口，给车载ATP提供所需的点式信息。</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LEU仿真计算机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高性能、高可靠性工业控制计算机实现LEU仿真软件的运行平台。大屏幕LED显示器，完成HMI功能，通过语音、文本、特殊图元变化等方式直观的显示应答器报文传输及工作状态。</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LEU仿真软件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仿真真实轨旁LEU设备的报文接收机及译码工作，同时驱动可变（有源）点式应答器，在完成报文转换机传输的同时，完成HMI功能及语音报警功能。LEU可将相应信号机的报文通过译码及编码等处理转化为学员及被训人员可以理解的直观信息，展示应答器报文被读取、译码、使用的整个过程。</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专用电源模块</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车载专用大容量可充电，可移动式电源模块，为车载BTM及无线传输设备提供电源。</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restart"/>
            <w:tcBorders>
              <w:top w:val="single" w:color="auto" w:sz="4" w:space="0"/>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计轴仿真系统</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计轴柜</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采集室外计轴点状态信息，对计轴点磁头受扰变化进行监督，完成计轴区段在线状态计算，评估区段占用，受扰，空闲等转台信息。</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计轴器</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道岔实训系统配备列车运行的区间控制设备以便学生对计轴系统的结构、原理、测试、故障处理的学习，模拟实际线路的安装情况。</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计轴电缆盒</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电缆接线盒</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计轴主机软件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轨旁计轴设备的报文接收及磁头信息及译码逻辑处理工作，同时利用高性能嵌入式计算机，在完成报文转换及及逻辑判断的同时能够建立轨道控制板（计轴主板）的通信，控制轨道继电器，为联锁提供可靠，安全的轨道空闲检测信息。</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计轴控显逻辑处理软件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实现轨旁计轴磁头计数逻辑处理工作，根据列车轮对通过计轴磁头的数目和状态通过专用安全逻辑处理列车对轨道区段的占用和出清。处理逻辑完全符合现场计轴产品的真实情况。</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计轴主机教学仿真计算机</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高性能、高可靠性工业控制计算机，实现计轴主机教学仿真软件的运行平台。</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left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vMerge w:val="continue"/>
            <w:tcBorders>
              <w:left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计轴逻辑仿真HMI软件</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为教学任务开发，将原有不可见的计轴工作状态及流程展示出来，完成HMI功能机语音报警功能。将计轴磁头发送至计轴主机的报文通过译码及特殊处理转化为学员及被训人员可以理解的直观信息，展示应答器报文被读取、译码、使用的整个过程。</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局域网布线</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交换机及局域网布线</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以太网交换机1套，采用知名品牌交换机，端口数不低于8个，具有100-1000MB自适应的交换机。</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12"/>
              <w:numPr>
                <w:ilvl w:val="0"/>
                <w:numId w:val="3"/>
              </w:numPr>
              <w:spacing w:line="360" w:lineRule="auto"/>
              <w:rPr>
                <w:rFonts w:hint="eastAsia" w:ascii="宋体" w:hAnsi="宋体" w:eastAsia="宋体" w:cs="宋体"/>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电器材料</w:t>
            </w:r>
          </w:p>
        </w:tc>
        <w:tc>
          <w:tcPr>
            <w:tcW w:w="880"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设计施工及电器材料</w:t>
            </w:r>
          </w:p>
        </w:tc>
        <w:tc>
          <w:tcPr>
            <w:tcW w:w="6276"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包括各种型号电缆、电源线、铜芯塑料线、十八柱端子、电阻、二极管等。设计、设备安装及电气连接，保证系统内所有设备的联动控制、运转。所有使用的产品均应符合国家标准。</w:t>
            </w:r>
          </w:p>
        </w:tc>
        <w:tc>
          <w:tcPr>
            <w:tcW w:w="49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9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pPr>
        <w:ind w:firstLine="480"/>
        <w:rPr>
          <w:rFonts w:hint="eastAsia"/>
          <w:color w:val="auto"/>
          <w:highlight w:val="none"/>
        </w:rPr>
      </w:pPr>
    </w:p>
    <w:p>
      <w:pPr>
        <w:ind w:firstLine="480"/>
        <w:rPr>
          <w:rFonts w:hint="eastAsia"/>
          <w:color w:val="auto"/>
          <w:highlight w:val="none"/>
        </w:rPr>
      </w:pPr>
    </w:p>
    <w:p>
      <w:pPr>
        <w:pStyle w:val="2"/>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附件2：</w:t>
      </w:r>
    </w:p>
    <w:p>
      <w:pPr>
        <w:pStyle w:val="2"/>
        <w:numPr>
          <w:ilvl w:val="0"/>
          <w:numId w:val="2"/>
        </w:numPr>
        <w:spacing w:line="360" w:lineRule="auto"/>
        <w:outlineLvl w:val="4"/>
        <w:rPr>
          <w:rFonts w:hint="eastAsia" w:ascii="宋体" w:hAnsi="宋体" w:eastAsia="宋体" w:cs="宋体"/>
          <w:b/>
          <w:bCs/>
          <w:color w:val="auto"/>
          <w:highlight w:val="none"/>
        </w:rPr>
      </w:pPr>
      <w:r>
        <w:rPr>
          <w:rFonts w:hint="eastAsia" w:ascii="宋体" w:hAnsi="宋体" w:eastAsia="宋体" w:cs="宋体"/>
          <w:b/>
          <w:bCs/>
          <w:color w:val="auto"/>
          <w:highlight w:val="none"/>
        </w:rPr>
        <w:t>进站信号机点灯综合实训平台</w:t>
      </w:r>
    </w:p>
    <w:p>
      <w:pPr>
        <w:pStyle w:val="2"/>
        <w:spacing w:line="360" w:lineRule="auto"/>
        <w:ind w:firstLine="240" w:firstLineChars="100"/>
        <w:outlineLvl w:val="4"/>
        <w:rPr>
          <w:rFonts w:hint="eastAsia" w:ascii="宋体" w:hAnsi="宋体" w:eastAsia="宋体" w:cs="宋体"/>
          <w:b/>
          <w:bCs/>
          <w:color w:val="auto"/>
          <w:highlight w:val="none"/>
        </w:rPr>
      </w:pPr>
      <w:r>
        <w:rPr>
          <w:rFonts w:hint="eastAsia" w:ascii="宋体" w:hAnsi="宋体" w:eastAsia="宋体" w:cs="宋体"/>
          <w:color w:val="auto"/>
          <w:highlight w:val="none"/>
        </w:rPr>
        <w:t>包括：五显信号灯（U、L、H、2U、B）1套，铁路信号继电器1套，集信号变压器1套，电子转换单元灯丝转换1套，点灯控制模块1套，灯丝转换控制模块1套，灯丝转换报警设备1套，电源模块1套。通过点灯电路控制信号继电器组合动作，点亮不同信号灯来实现不同场景下进站信号机的显示。通过灯丝转换及报警设备，能实现主灯丝发生断丝时，自动切换到副灯丝，并发出声光报警提示等功能。具体功能如下：</w:t>
      </w:r>
    </w:p>
    <w:tbl>
      <w:tblPr>
        <w:tblStyle w:val="1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892"/>
        <w:gridCol w:w="6122"/>
        <w:gridCol w:w="438"/>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00" w:type="dxa"/>
            <w:shd w:val="clear" w:color="000000" w:fill="5B9BD5"/>
            <w:noWrap/>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92" w:type="dxa"/>
            <w:shd w:val="clear" w:color="000000" w:fill="5B9BD5"/>
            <w:noWrap/>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设备名称</w:t>
            </w:r>
          </w:p>
        </w:tc>
        <w:tc>
          <w:tcPr>
            <w:tcW w:w="6122" w:type="dxa"/>
            <w:shd w:val="clear" w:color="000000" w:fill="5B9BD5"/>
            <w:noWrap/>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  数</w:t>
            </w:r>
          </w:p>
        </w:tc>
        <w:tc>
          <w:tcPr>
            <w:tcW w:w="438" w:type="dxa"/>
            <w:shd w:val="clear" w:color="000000" w:fill="5B9BD5"/>
            <w:noWrap/>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463" w:type="dxa"/>
            <w:shd w:val="clear" w:color="000000" w:fill="5B9BD5"/>
            <w:noWrap/>
            <w:vAlign w:val="center"/>
          </w:tcPr>
          <w:p>
            <w:pPr>
              <w:pStyle w:val="1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平台台体及结构架</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规格：约90*60*94（cm），钢结构，</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左右侧边各安装1个暗装提手；</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主面板上具有点灯控制模块，灯组，专用断路器等安装孔；</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底板定制空开、电源，连接器，灯丝转换控制模块，灯丝转换报警模块等安装孔；</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主面板上安装有继电器底座等。</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信号灯组合</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信号灯+灯罩+连接组合；</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灯罩采用铁材料，定制化外型结构；</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信号灯由灯座主体、主灯泡、副灯泡和连接板组成。</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主灯泡光电参数：</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额定值：12V-25W/12V-25W</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平均光通量：400Lm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副灯泡光电参数：</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额定值：12V-30W</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平均光通量：480Lm </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点灯控制模块</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集变压器点灯、电子转换单元灯丝转换和报警单元灯丝断丝定位报警为一体；</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一体化的结构设计，采用可插拔的新型结构；</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电气特性</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输入电压：AC220V</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空载电流(AC)：≤18mA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工作环境</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大气压力：不低于70.1kpa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周围空气湿度：-40℃-+70℃</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空气相对湿度：不大于90％（25℃）</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核心逻辑模块</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▲脱离联锁单独实训，模拟联锁不同场景下的进站进路、调车进路的点灯控制功能，控制继电器组合动作，从而实现不同场景下进站信号机的显示。</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Merge w:val="restart"/>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92" w:type="dxa"/>
            <w:vMerge w:val="restart"/>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继电器组合</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JWXC-1700</w:t>
            </w:r>
            <w:r>
              <w:rPr>
                <w:rFonts w:hint="eastAsia" w:ascii="宋体" w:hAnsi="宋体" w:eastAsia="宋体" w:cs="宋体"/>
                <w:color w:val="auto"/>
                <w:sz w:val="24"/>
                <w:szCs w:val="24"/>
                <w:highlight w:val="none"/>
              </w:rPr>
              <w:t xml:space="preserve"> 型无极继电器</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在信号电路中作通用继电器。</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适用环境：</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环境温度：-40℃～+60℃；</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相对湿度：不大于 90%（温度+25℃）；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气压：不低于 70kＰa；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机械特性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接点组数：8QH；</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接点间隙：不小于 1.3mm；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托片间隙：不小于 0.35mm；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接点压力：动合接点不小于 250mN；</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动断接点不小于 150mN；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电气特性（+20℃时）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线圈电阻：850（1±10%）Ω×2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线圈串联，连接 2、3，使用 1、4；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额定值：DC24V； 充磁值：DC67V；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工作值：不大于 DC16.8V；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释放值：不小于 DC3.4V； </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反向工作值：不大于 DC18.4V； </w:t>
            </w:r>
          </w:p>
          <w:p>
            <w:pPr>
              <w:pStyle w:val="12"/>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接点电阻：不大于 0.05Ω。 </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Merge w:val="continue"/>
            <w:noWrap w:val="0"/>
            <w:vAlign w:val="center"/>
          </w:tcPr>
          <w:p>
            <w:pPr>
              <w:pStyle w:val="12"/>
              <w:spacing w:line="360" w:lineRule="auto"/>
              <w:rPr>
                <w:rFonts w:hint="eastAsia" w:ascii="宋体" w:hAnsi="宋体" w:eastAsia="宋体" w:cs="宋体"/>
                <w:color w:val="auto"/>
                <w:sz w:val="24"/>
                <w:szCs w:val="24"/>
                <w:highlight w:val="none"/>
              </w:rPr>
            </w:pPr>
          </w:p>
        </w:tc>
        <w:tc>
          <w:tcPr>
            <w:tcW w:w="1892" w:type="dxa"/>
            <w:vMerge w:val="continue"/>
            <w:noWrap w:val="0"/>
            <w:vAlign w:val="center"/>
          </w:tcPr>
          <w:p>
            <w:pPr>
              <w:pStyle w:val="12"/>
              <w:spacing w:line="360" w:lineRule="auto"/>
              <w:rPr>
                <w:rFonts w:hint="eastAsia" w:ascii="宋体" w:hAnsi="宋体" w:eastAsia="宋体" w:cs="宋体"/>
                <w:color w:val="auto"/>
                <w:sz w:val="24"/>
                <w:szCs w:val="24"/>
                <w:highlight w:val="none"/>
              </w:rPr>
            </w:pPr>
          </w:p>
        </w:tc>
        <w:tc>
          <w:tcPr>
            <w:tcW w:w="6122" w:type="dxa"/>
            <w:noWrap w:val="0"/>
            <w:vAlign w:val="center"/>
          </w:tcPr>
          <w:p>
            <w:pPr>
              <w:pStyle w:val="12"/>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JZXC-H18</w:t>
            </w:r>
            <w:r>
              <w:rPr>
                <w:rFonts w:hint="eastAsia" w:ascii="宋体" w:hAnsi="宋体" w:eastAsia="宋体" w:cs="宋体"/>
                <w:color w:val="auto"/>
                <w:sz w:val="24"/>
                <w:szCs w:val="24"/>
                <w:highlight w:val="none"/>
              </w:rPr>
              <w:t>继电器</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mm×49 mm×163 mm；</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在电气集中的点灯电路中作灯丝监督继电器。</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采用银-银氧化镉接点，具有较强的防粘连，接触电阻小；</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继电器接点系统由普通接点组成，有四组动合、动断转换普通接点；</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电气特性：</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接点组数：4QH</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充磁值：AC400mA</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释放值：≥AC40mA</w:t>
            </w:r>
          </w:p>
          <w:p>
            <w:pPr>
              <w:pStyle w:val="12"/>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工作值：≤AC140mA</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vMerge w:val="continue"/>
            <w:noWrap w:val="0"/>
            <w:vAlign w:val="center"/>
          </w:tcPr>
          <w:p>
            <w:pPr>
              <w:pStyle w:val="12"/>
              <w:spacing w:line="360" w:lineRule="auto"/>
              <w:rPr>
                <w:rFonts w:hint="eastAsia" w:ascii="宋体" w:hAnsi="宋体" w:eastAsia="宋体" w:cs="宋体"/>
                <w:color w:val="auto"/>
                <w:sz w:val="24"/>
                <w:szCs w:val="24"/>
                <w:highlight w:val="none"/>
              </w:rPr>
            </w:pPr>
          </w:p>
        </w:tc>
        <w:tc>
          <w:tcPr>
            <w:tcW w:w="1892" w:type="dxa"/>
            <w:vMerge w:val="continue"/>
            <w:noWrap w:val="0"/>
            <w:vAlign w:val="center"/>
          </w:tcPr>
          <w:p>
            <w:pPr>
              <w:pStyle w:val="12"/>
              <w:spacing w:line="360" w:lineRule="auto"/>
              <w:rPr>
                <w:rFonts w:hint="eastAsia" w:ascii="宋体" w:hAnsi="宋体" w:eastAsia="宋体" w:cs="宋体"/>
                <w:color w:val="auto"/>
                <w:sz w:val="24"/>
                <w:szCs w:val="24"/>
                <w:highlight w:val="none"/>
              </w:rPr>
            </w:pP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JSBXC1-850</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用于铁路信号延时电路，采用单片机延时方式，延时时间准确。</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尺寸：165 mm×49 mm×163 mm（长×宽×高）；</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有4个延时时间，用户可根据需要选择延时时间180S，30S，13S，3S。</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灯丝转换控制模块</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包含U，L，H，2U，B灯丝转换控制模块，通过灯丝转换控制模块分别模拟U，L，H，2U，B发生主灯丝断丝的场景。</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灯丝转换报警设备</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灯丝转换报警设备包含灯丝断丝对应的报警电路，当信号灯主灯丝断丝时，切换到副灯丝，并由报警设备发出声光提示信息。</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电源模块</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包含设备所有供电模块；AC220V电源，AC12V电源，DC24V电源模块及其相关的转接模块及连接组合等。</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专用断路器组合</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包含点灯电路专用0.5A断路器，断路器底板，断路器外壳及相关的连接组合等；</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具有分断能力强，绝缘耐压高，外壳阻燃强，工作稳定可靠等特点。</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分线及转接模块</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继电器及点灯控制模块的转接模块；</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含相关连接组合等。</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接线架连接模块</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继电器外接连线接入模块，通过接线架连接模块的切换，实现继电器接线架的切换；</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含相关连接组合等。</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0"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92"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核心逻辑软件</w:t>
            </w:r>
          </w:p>
        </w:tc>
        <w:tc>
          <w:tcPr>
            <w:tcW w:w="6122" w:type="dxa"/>
            <w:noWrap w:val="0"/>
            <w:vAlign w:val="center"/>
          </w:tcPr>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嵌入式软件</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实现不同场景下，进站信号机点灯的逻辑控制；</w:t>
            </w:r>
          </w:p>
          <w:p>
            <w:pPr>
              <w:pStyle w:val="12"/>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▲控制进站信号机的点灯电路，实现不同场景下进站信号机的显示。</w:t>
            </w:r>
          </w:p>
        </w:tc>
        <w:tc>
          <w:tcPr>
            <w:tcW w:w="438" w:type="dxa"/>
            <w:noWrap w:val="0"/>
            <w:vAlign w:val="center"/>
          </w:tcPr>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63" w:type="dxa"/>
            <w:noWrap w:val="0"/>
            <w:vAlign w:val="center"/>
          </w:tcPr>
          <w:p>
            <w:pPr>
              <w:pStyle w:val="12"/>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w:t>
            </w:r>
          </w:p>
        </w:tc>
      </w:tr>
    </w:tbl>
    <w:p>
      <w:pPr>
        <w:ind w:firstLine="480"/>
        <w:rPr>
          <w:rFonts w:hint="eastAsia"/>
          <w:color w:val="auto"/>
          <w:highlight w:val="none"/>
        </w:rPr>
      </w:pPr>
    </w:p>
    <w:p>
      <w:pPr>
        <w:pStyle w:val="2"/>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附件3：</w:t>
      </w:r>
    </w:p>
    <w:p>
      <w:pPr>
        <w:pStyle w:val="2"/>
        <w:numPr>
          <w:ilvl w:val="0"/>
          <w:numId w:val="2"/>
        </w:numPr>
        <w:spacing w:line="360" w:lineRule="auto"/>
        <w:outlineLvl w:val="4"/>
        <w:rPr>
          <w:rFonts w:hint="eastAsia" w:ascii="宋体" w:hAnsi="宋体" w:eastAsia="宋体" w:cs="宋体"/>
          <w:b/>
          <w:bCs/>
          <w:color w:val="auto"/>
          <w:highlight w:val="none"/>
        </w:rPr>
      </w:pPr>
      <w:r>
        <w:rPr>
          <w:rFonts w:hint="eastAsia" w:ascii="宋体" w:hAnsi="宋体" w:eastAsia="宋体" w:cs="宋体"/>
          <w:b/>
          <w:bCs/>
          <w:color w:val="auto"/>
          <w:highlight w:val="none"/>
        </w:rPr>
        <w:t>轨道交通信号控制系统实训平台</w:t>
      </w:r>
    </w:p>
    <w:p>
      <w:pPr>
        <w:pStyle w:val="2"/>
        <w:spacing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包括：轨道交通信号控制系统-信号组合柜由列控中心系统、轨道交通信号控制系统操作终端、客专移频柜内设备（发送器、接收器、衰耗盘）、模拟网络盘、模拟轨道、轨道继电器和方向继电器等组成；信号主控台包含轨道交通信号控制系统维护终端、PLC、人机交互界面、设备执行单元、传感单元、操作单元等。实现通信编码轨道电路从发送器调制信号、传输到模拟轨道、经衰耗、接收器的完整传输过程；实现列控中心逻辑，并与轨道电路设备通信、采集和驱动继电器等；实现可编程逻辑控制器为主控制器，组态软件快速开发人机触摸界面（HMI）的功能。具体参数如下：</w:t>
      </w:r>
    </w:p>
    <w:tbl>
      <w:tblPr>
        <w:tblStyle w:val="10"/>
        <w:tblW w:w="9515" w:type="dxa"/>
        <w:jc w:val="center"/>
        <w:tblInd w:w="0" w:type="dxa"/>
        <w:tblLayout w:type="fixed"/>
        <w:tblCellMar>
          <w:top w:w="0" w:type="dxa"/>
          <w:left w:w="108" w:type="dxa"/>
          <w:bottom w:w="0" w:type="dxa"/>
          <w:right w:w="108" w:type="dxa"/>
        </w:tblCellMar>
      </w:tblPr>
      <w:tblGrid>
        <w:gridCol w:w="862"/>
        <w:gridCol w:w="1298"/>
        <w:gridCol w:w="5460"/>
        <w:gridCol w:w="869"/>
        <w:gridCol w:w="1026"/>
      </w:tblGrid>
      <w:tr>
        <w:tblPrEx>
          <w:tblLayout w:type="fixed"/>
          <w:tblCellMar>
            <w:top w:w="0" w:type="dxa"/>
            <w:left w:w="108" w:type="dxa"/>
            <w:bottom w:w="0" w:type="dxa"/>
            <w:right w:w="108" w:type="dxa"/>
          </w:tblCellMar>
        </w:tblPrEx>
        <w:trPr>
          <w:trHeight w:val="874"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b/>
                <w:bCs/>
                <w:color w:val="auto"/>
                <w:kern w:val="0"/>
                <w:highlight w:val="none"/>
              </w:rPr>
              <w:t>序号</w:t>
            </w:r>
          </w:p>
        </w:tc>
        <w:tc>
          <w:tcPr>
            <w:tcW w:w="1298" w:type="dxa"/>
            <w:tcBorders>
              <w:top w:val="single" w:color="auto" w:sz="4" w:space="0"/>
              <w:left w:val="nil"/>
              <w:bottom w:val="single" w:color="auto" w:sz="4" w:space="0"/>
              <w:right w:val="single" w:color="auto" w:sz="4" w:space="0"/>
            </w:tcBorders>
            <w:shd w:val="clear" w:color="auto" w:fill="BEBEBE"/>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b/>
                <w:bCs/>
                <w:color w:val="auto"/>
                <w:kern w:val="0"/>
                <w:highlight w:val="none"/>
              </w:rPr>
              <w:t>设备名称</w:t>
            </w:r>
          </w:p>
        </w:tc>
        <w:tc>
          <w:tcPr>
            <w:tcW w:w="5460" w:type="dxa"/>
            <w:tcBorders>
              <w:top w:val="single" w:color="auto" w:sz="4" w:space="0"/>
              <w:left w:val="nil"/>
              <w:bottom w:val="single" w:color="auto" w:sz="4" w:space="0"/>
              <w:right w:val="single" w:color="auto" w:sz="4" w:space="0"/>
            </w:tcBorders>
            <w:shd w:val="clear" w:color="auto" w:fill="BEBEBE"/>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b/>
                <w:bCs/>
                <w:color w:val="auto"/>
                <w:kern w:val="0"/>
                <w:highlight w:val="none"/>
              </w:rPr>
              <w:t>参   数</w:t>
            </w:r>
          </w:p>
        </w:tc>
        <w:tc>
          <w:tcPr>
            <w:tcW w:w="869" w:type="dxa"/>
            <w:tcBorders>
              <w:top w:val="single" w:color="auto" w:sz="4" w:space="0"/>
              <w:left w:val="nil"/>
              <w:bottom w:val="single" w:color="auto" w:sz="4" w:space="0"/>
              <w:right w:val="single" w:color="auto" w:sz="4" w:space="0"/>
            </w:tcBorders>
            <w:shd w:val="clear" w:color="auto" w:fill="BEBEBE"/>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b/>
                <w:bCs/>
                <w:color w:val="auto"/>
                <w:kern w:val="0"/>
                <w:highlight w:val="none"/>
              </w:rPr>
              <w:t>单位</w:t>
            </w:r>
          </w:p>
        </w:tc>
        <w:tc>
          <w:tcPr>
            <w:tcW w:w="1026" w:type="dxa"/>
            <w:tcBorders>
              <w:top w:val="single" w:color="auto" w:sz="4" w:space="0"/>
              <w:left w:val="nil"/>
              <w:bottom w:val="single" w:color="auto" w:sz="4" w:space="0"/>
              <w:right w:val="single" w:color="auto" w:sz="4" w:space="0"/>
            </w:tcBorders>
            <w:shd w:val="clear" w:color="auto" w:fill="BEBEBE"/>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b/>
                <w:bCs/>
                <w:color w:val="auto"/>
                <w:kern w:val="0"/>
                <w:highlight w:val="none"/>
              </w:rPr>
              <w:t>数量</w:t>
            </w:r>
          </w:p>
        </w:tc>
      </w:tr>
      <w:tr>
        <w:tblPrEx>
          <w:tblLayout w:type="fixed"/>
          <w:tblCellMar>
            <w:top w:w="0" w:type="dxa"/>
            <w:left w:w="108" w:type="dxa"/>
            <w:bottom w:w="0" w:type="dxa"/>
            <w:right w:w="108" w:type="dxa"/>
          </w:tblCellMar>
        </w:tblPrEx>
        <w:trPr>
          <w:trHeight w:val="1566"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宋体"/>
                <w:b/>
                <w:bCs/>
                <w:color w:val="auto"/>
                <w:kern w:val="0"/>
                <w:highlight w:val="none"/>
              </w:rPr>
            </w:pPr>
            <w:bookmarkStart w:id="2" w:name="_Hlk508270280"/>
            <w:r>
              <w:rPr>
                <w:rFonts w:hint="eastAsia" w:ascii="宋体" w:hAnsi="宋体" w:cs="宋体"/>
                <w:color w:val="auto"/>
                <w:kern w:val="0"/>
                <w:highlight w:val="none"/>
              </w:rPr>
              <w:t>1</w:t>
            </w:r>
          </w:p>
        </w:tc>
        <w:tc>
          <w:tcPr>
            <w:tcW w:w="1298"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color w:val="auto"/>
                <w:kern w:val="0"/>
                <w:highlight w:val="none"/>
              </w:rPr>
              <w:t>轨道交通信号控制系统实训平台</w:t>
            </w:r>
          </w:p>
        </w:tc>
        <w:tc>
          <w:tcPr>
            <w:tcW w:w="5460" w:type="dxa"/>
            <w:tcBorders>
              <w:top w:val="single" w:color="auto" w:sz="4" w:space="0"/>
              <w:left w:val="nil"/>
              <w:bottom w:val="single" w:color="auto" w:sz="4" w:space="0"/>
              <w:right w:val="single" w:color="auto" w:sz="4" w:space="0"/>
            </w:tcBorders>
            <w:noWrap w:val="0"/>
            <w:vAlign w:val="center"/>
          </w:tcPr>
          <w:p>
            <w:pPr>
              <w:ind w:firstLine="0" w:firstLineChars="0"/>
              <w:rPr>
                <w:rFonts w:hint="eastAsia" w:ascii="宋体" w:hAnsi="宋体" w:cs="宋体"/>
                <w:color w:val="auto"/>
                <w:highlight w:val="none"/>
              </w:rPr>
            </w:pPr>
            <w:r>
              <w:rPr>
                <w:rFonts w:hint="eastAsia" w:ascii="宋体" w:hAnsi="宋体" w:cs="宋体"/>
                <w:color w:val="auto"/>
                <w:highlight w:val="none"/>
              </w:rPr>
              <w:t>一、轨道交通信号控制系统实训平台整体概述</w:t>
            </w:r>
          </w:p>
          <w:p>
            <w:pPr>
              <w:ind w:firstLine="0" w:firstLineChars="0"/>
              <w:rPr>
                <w:rFonts w:hint="eastAsia" w:ascii="宋体" w:hAnsi="宋体" w:cs="宋体"/>
                <w:color w:val="auto"/>
                <w:highlight w:val="none"/>
              </w:rPr>
            </w:pPr>
            <w:r>
              <w:rPr>
                <w:rFonts w:hint="eastAsia" w:ascii="宋体" w:hAnsi="宋体" w:cs="宋体"/>
                <w:color w:val="auto"/>
                <w:highlight w:val="none"/>
              </w:rPr>
              <w:t>轨道交通信号控制系统实训平台主要用于高职院校交通运输类相关专业的实训教学，以地面列车运行控制系统为技术主体，由轨道交通信号控制系统信号组合柜和信号主控制台组成。轨道交通信号控制系统信号组合柜包含轨道交通信号控制系统软件、轨道交通信号控制系统操作终端、模拟轨道、一套移频柜内设备（发送器、接收器、衰耗盘）、模拟网络盘、继电器等设备；信号主控制台包含可编程逻辑控制器、触摸屏、主控电脑及各类传感器、执行单元等。搭建轨道交通信号控制系统，实现列控中心规范的核心功能（如改方请求、轨道电路发码控制、轨道区段载频低频及占用空闲状态、CAN总线通讯等功能），让学生通过实践来掌握相关技术。</w:t>
            </w:r>
          </w:p>
          <w:p>
            <w:pPr>
              <w:ind w:firstLine="0" w:firstLineChars="0"/>
              <w:rPr>
                <w:rFonts w:hint="eastAsia" w:ascii="宋体" w:hAnsi="宋体" w:cs="宋体"/>
                <w:color w:val="auto"/>
                <w:highlight w:val="none"/>
              </w:rPr>
            </w:pPr>
            <w:r>
              <w:rPr>
                <w:rFonts w:hint="eastAsia" w:ascii="宋体" w:hAnsi="宋体" w:cs="宋体"/>
                <w:color w:val="auto"/>
                <w:highlight w:val="none"/>
              </w:rPr>
              <w:t>二、轨道交通信号控制系统实训平台-信号主控台</w:t>
            </w:r>
          </w:p>
          <w:p>
            <w:pPr>
              <w:ind w:firstLine="0" w:firstLineChars="0"/>
              <w:rPr>
                <w:rFonts w:hint="eastAsia" w:ascii="宋体" w:hAnsi="宋体" w:cs="宋体"/>
                <w:b/>
                <w:color w:val="auto"/>
                <w:highlight w:val="none"/>
              </w:rPr>
            </w:pPr>
            <w:r>
              <w:rPr>
                <w:rFonts w:hint="eastAsia" w:ascii="宋体" w:hAnsi="宋体" w:cs="宋体"/>
                <w:b/>
                <w:color w:val="auto"/>
                <w:highlight w:val="none"/>
              </w:rPr>
              <w:t>1.可编程逻辑控制器</w:t>
            </w:r>
          </w:p>
          <w:p>
            <w:pPr>
              <w:ind w:firstLine="0" w:firstLineChars="0"/>
              <w:rPr>
                <w:rFonts w:hint="eastAsia" w:ascii="宋体" w:hAnsi="宋体" w:cs="宋体"/>
                <w:color w:val="auto"/>
                <w:highlight w:val="none"/>
              </w:rPr>
            </w:pPr>
            <w:r>
              <w:rPr>
                <w:rFonts w:hint="eastAsia" w:ascii="宋体" w:hAnsi="宋体" w:cs="宋体"/>
                <w:color w:val="auto"/>
                <w:highlight w:val="none"/>
              </w:rPr>
              <w:t>1）内置数字量输入/输出：24个输入和 16 个晶体管输出。</w:t>
            </w:r>
          </w:p>
          <w:p>
            <w:pPr>
              <w:ind w:firstLine="0" w:firstLineChars="0"/>
              <w:rPr>
                <w:rFonts w:hint="eastAsia" w:ascii="宋体" w:hAnsi="宋体" w:cs="宋体"/>
                <w:color w:val="auto"/>
                <w:highlight w:val="none"/>
              </w:rPr>
            </w:pPr>
            <w:r>
              <w:rPr>
                <w:rFonts w:hint="eastAsia" w:ascii="宋体" w:hAnsi="宋体" w:cs="宋体"/>
                <w:color w:val="auto"/>
                <w:highlight w:val="none"/>
              </w:rPr>
              <w:t>2）26K字节程序和数据存储空间。6个独立的30kHz高速计数器，2路独立的20kHz高速脉冲输出，具有PID控制器。</w:t>
            </w:r>
          </w:p>
          <w:p>
            <w:pPr>
              <w:ind w:firstLine="0" w:firstLineChars="0"/>
              <w:rPr>
                <w:rFonts w:hint="eastAsia" w:ascii="宋体" w:hAnsi="宋体" w:cs="宋体"/>
                <w:color w:val="auto"/>
                <w:highlight w:val="none"/>
              </w:rPr>
            </w:pPr>
            <w:r>
              <w:rPr>
                <w:rFonts w:hint="eastAsia" w:ascii="宋体" w:hAnsi="宋体" w:cs="宋体"/>
                <w:color w:val="auto"/>
                <w:highlight w:val="none"/>
              </w:rPr>
              <w:t>3）2个RS485通讯/编程口，具有PPI通讯协议、MPI通讯协议和自由方式通讯能力。</w:t>
            </w:r>
          </w:p>
          <w:p>
            <w:pPr>
              <w:ind w:firstLine="0" w:firstLineChars="0"/>
              <w:rPr>
                <w:rFonts w:hint="eastAsia" w:ascii="宋体" w:hAnsi="宋体" w:cs="宋体"/>
                <w:color w:val="auto"/>
                <w:highlight w:val="none"/>
              </w:rPr>
            </w:pPr>
            <w:r>
              <w:rPr>
                <w:rFonts w:hint="eastAsia" w:ascii="宋体" w:hAnsi="宋体" w:cs="宋体"/>
                <w:color w:val="auto"/>
                <w:highlight w:val="none"/>
              </w:rPr>
              <w:t>4）模拟量采集模块：4路，可以采集0-10V，0-5V，4-20Ma的传感器信号。功耗：2W;输入电压DC5V时，要求输入电流不大远20mA;输入电压为DC24V时，要求输入电流不大于60mA</w:t>
            </w:r>
          </w:p>
          <w:p>
            <w:pPr>
              <w:ind w:firstLine="0" w:firstLineChars="0"/>
              <w:rPr>
                <w:rFonts w:hint="eastAsia" w:ascii="宋体" w:hAnsi="宋体" w:cs="宋体"/>
                <w:b/>
                <w:color w:val="auto"/>
                <w:highlight w:val="none"/>
              </w:rPr>
            </w:pPr>
            <w:r>
              <w:rPr>
                <w:rFonts w:hint="eastAsia" w:ascii="宋体" w:hAnsi="宋体" w:cs="宋体"/>
                <w:b/>
                <w:color w:val="auto"/>
                <w:highlight w:val="none"/>
              </w:rPr>
              <w:t>2.人机交互界面</w:t>
            </w:r>
          </w:p>
          <w:p>
            <w:pPr>
              <w:ind w:firstLine="0" w:firstLineChars="0"/>
              <w:rPr>
                <w:rFonts w:hint="eastAsia" w:ascii="宋体" w:hAnsi="宋体" w:cs="宋体"/>
                <w:color w:val="auto"/>
                <w:highlight w:val="none"/>
              </w:rPr>
            </w:pPr>
            <w:r>
              <w:rPr>
                <w:rFonts w:hint="eastAsia" w:ascii="宋体" w:hAnsi="宋体" w:cs="宋体"/>
                <w:color w:val="auto"/>
                <w:highlight w:val="none"/>
              </w:rPr>
              <w:t>1）显示：7寸 TFT，分辨率：800 x 480，显示色彩：65536。</w:t>
            </w:r>
          </w:p>
          <w:p>
            <w:pPr>
              <w:ind w:firstLine="0" w:firstLineChars="0"/>
              <w:rPr>
                <w:rFonts w:hint="eastAsia" w:ascii="宋体" w:hAnsi="宋体" w:cs="宋体"/>
                <w:color w:val="auto"/>
                <w:highlight w:val="none"/>
              </w:rPr>
            </w:pPr>
            <w:r>
              <w:rPr>
                <w:rFonts w:hint="eastAsia" w:ascii="宋体" w:hAnsi="宋体" w:cs="宋体"/>
                <w:color w:val="auto"/>
                <w:highlight w:val="none"/>
              </w:rPr>
              <w:t>2）触控面板：4线模拟电阻式</w:t>
            </w:r>
          </w:p>
          <w:p>
            <w:pPr>
              <w:ind w:firstLine="0" w:firstLineChars="0"/>
              <w:rPr>
                <w:rFonts w:hint="eastAsia" w:ascii="宋体" w:hAnsi="宋体" w:cs="宋体"/>
                <w:color w:val="auto"/>
                <w:highlight w:val="none"/>
              </w:rPr>
            </w:pPr>
            <w:r>
              <w:rPr>
                <w:rFonts w:hint="eastAsia" w:ascii="宋体" w:hAnsi="宋体" w:cs="宋体"/>
                <w:color w:val="auto"/>
                <w:highlight w:val="none"/>
              </w:rPr>
              <w:t>3）内存：Flash储存器 (MB)：128；DRAM (MB) ：64。</w:t>
            </w:r>
          </w:p>
          <w:p>
            <w:pPr>
              <w:ind w:firstLine="0" w:firstLineChars="0"/>
              <w:rPr>
                <w:rFonts w:hint="eastAsia" w:ascii="宋体" w:hAnsi="宋体" w:cs="宋体"/>
                <w:color w:val="auto"/>
                <w:highlight w:val="none"/>
              </w:rPr>
            </w:pPr>
            <w:r>
              <w:rPr>
                <w:rFonts w:hint="eastAsia" w:ascii="宋体" w:hAnsi="宋体" w:cs="宋体"/>
                <w:color w:val="auto"/>
                <w:highlight w:val="none"/>
              </w:rPr>
              <w:t>4）COM连接口：COM1 RS232， COM2 RS485 2W/4W</w:t>
            </w:r>
          </w:p>
          <w:p>
            <w:pPr>
              <w:ind w:firstLine="0" w:firstLineChars="0"/>
              <w:rPr>
                <w:rFonts w:hint="eastAsia" w:ascii="宋体" w:hAnsi="宋体" w:cs="宋体"/>
                <w:color w:val="auto"/>
                <w:highlight w:val="none"/>
              </w:rPr>
            </w:pPr>
            <w:r>
              <w:rPr>
                <w:rFonts w:hint="eastAsia" w:ascii="宋体" w:hAnsi="宋体" w:cs="宋体"/>
                <w:color w:val="auto"/>
                <w:highlight w:val="none"/>
              </w:rPr>
              <w:t>5）电源：24±20%VDC；300mA@24VDC。</w:t>
            </w:r>
          </w:p>
          <w:p>
            <w:pPr>
              <w:ind w:firstLine="0" w:firstLineChars="0"/>
              <w:rPr>
                <w:rFonts w:hint="eastAsia" w:ascii="宋体" w:hAnsi="宋体" w:cs="宋体"/>
                <w:b/>
                <w:color w:val="auto"/>
                <w:highlight w:val="none"/>
              </w:rPr>
            </w:pPr>
            <w:r>
              <w:rPr>
                <w:rFonts w:hint="eastAsia" w:ascii="宋体" w:hAnsi="宋体" w:cs="宋体"/>
                <w:b/>
                <w:color w:val="auto"/>
                <w:highlight w:val="none"/>
              </w:rPr>
              <w:t>3.控制中心</w:t>
            </w:r>
          </w:p>
          <w:p>
            <w:pPr>
              <w:ind w:firstLine="0" w:firstLineChars="0"/>
              <w:rPr>
                <w:rFonts w:hint="eastAsia" w:ascii="宋体" w:hAnsi="宋体" w:cs="宋体"/>
                <w:color w:val="auto"/>
                <w:highlight w:val="none"/>
              </w:rPr>
            </w:pPr>
            <w:r>
              <w:rPr>
                <w:rFonts w:hint="eastAsia" w:ascii="宋体" w:hAnsi="宋体" w:cs="宋体"/>
                <w:color w:val="auto"/>
                <w:highlight w:val="none"/>
              </w:rPr>
              <w:t>1）显示器：18.5英寸LED</w:t>
            </w:r>
          </w:p>
          <w:p>
            <w:pPr>
              <w:ind w:firstLine="0" w:firstLineChars="0"/>
              <w:rPr>
                <w:rFonts w:hint="eastAsia" w:ascii="宋体" w:hAnsi="宋体" w:cs="宋体"/>
                <w:color w:val="auto"/>
                <w:highlight w:val="none"/>
              </w:rPr>
            </w:pPr>
            <w:r>
              <w:rPr>
                <w:rFonts w:hint="eastAsia" w:ascii="宋体" w:hAnsi="宋体" w:cs="宋体"/>
                <w:color w:val="auto"/>
                <w:highlight w:val="none"/>
              </w:rPr>
              <w:t>2）CPU：i5-6500</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3）内存： 4G </w:t>
            </w:r>
          </w:p>
          <w:p>
            <w:pPr>
              <w:ind w:firstLine="0" w:firstLineChars="0"/>
              <w:rPr>
                <w:rFonts w:hint="eastAsia" w:ascii="宋体" w:hAnsi="宋体" w:cs="宋体"/>
                <w:color w:val="auto"/>
                <w:highlight w:val="none"/>
              </w:rPr>
            </w:pPr>
            <w:r>
              <w:rPr>
                <w:rFonts w:hint="eastAsia" w:ascii="宋体" w:hAnsi="宋体" w:cs="宋体"/>
                <w:color w:val="auto"/>
                <w:highlight w:val="none"/>
              </w:rPr>
              <w:t>4）硬盘：500G</w:t>
            </w:r>
          </w:p>
          <w:p>
            <w:pPr>
              <w:ind w:firstLine="0" w:firstLineChars="0"/>
              <w:rPr>
                <w:rFonts w:hint="eastAsia" w:ascii="宋体" w:hAnsi="宋体" w:cs="宋体"/>
                <w:color w:val="auto"/>
                <w:highlight w:val="none"/>
              </w:rPr>
            </w:pPr>
            <w:r>
              <w:rPr>
                <w:rFonts w:hint="eastAsia" w:ascii="宋体" w:hAnsi="宋体" w:cs="宋体"/>
                <w:color w:val="auto"/>
                <w:highlight w:val="none"/>
              </w:rPr>
              <w:t>5）光盘读写： DVD刻录机</w:t>
            </w:r>
          </w:p>
          <w:p>
            <w:pPr>
              <w:ind w:firstLine="0" w:firstLineChars="0"/>
              <w:rPr>
                <w:rFonts w:hint="eastAsia" w:ascii="宋体" w:hAnsi="宋体" w:cs="宋体"/>
                <w:color w:val="auto"/>
                <w:highlight w:val="none"/>
              </w:rPr>
            </w:pPr>
            <w:r>
              <w:rPr>
                <w:rFonts w:hint="eastAsia" w:ascii="宋体" w:hAnsi="宋体" w:cs="宋体"/>
                <w:color w:val="auto"/>
                <w:highlight w:val="none"/>
              </w:rPr>
              <w:t>6）显卡：集成显卡</w:t>
            </w:r>
          </w:p>
          <w:p>
            <w:pPr>
              <w:ind w:firstLine="0" w:firstLineChars="0"/>
              <w:rPr>
                <w:rFonts w:hint="eastAsia" w:ascii="宋体" w:hAnsi="宋体" w:cs="宋体"/>
                <w:b/>
                <w:color w:val="auto"/>
                <w:highlight w:val="none"/>
              </w:rPr>
            </w:pPr>
            <w:r>
              <w:rPr>
                <w:rFonts w:hint="eastAsia" w:ascii="宋体" w:hAnsi="宋体" w:cs="宋体"/>
                <w:b/>
                <w:color w:val="auto"/>
                <w:highlight w:val="none"/>
              </w:rPr>
              <w:t>4.传感器</w:t>
            </w:r>
          </w:p>
          <w:p>
            <w:pPr>
              <w:ind w:firstLine="0" w:firstLineChars="0"/>
              <w:rPr>
                <w:rFonts w:hint="eastAsia" w:ascii="宋体" w:hAnsi="宋体" w:cs="宋体"/>
                <w:color w:val="auto"/>
                <w:highlight w:val="none"/>
              </w:rPr>
            </w:pPr>
            <w:r>
              <w:rPr>
                <w:rFonts w:hint="eastAsia" w:ascii="宋体" w:hAnsi="宋体" w:cs="宋体"/>
                <w:color w:val="auto"/>
                <w:highlight w:val="none"/>
              </w:rPr>
              <w:t>1）温湿度传感器：为壁挂高防护等级外壳，防护等级IP65，防雨雪且透气性好。探头内置、外置可选，具体请根据实际需求选择。输出信号类型分为4-20mA\0-5V\0-10V等。</w:t>
            </w:r>
          </w:p>
          <w:p>
            <w:pPr>
              <w:ind w:firstLine="0" w:firstLineChars="0"/>
              <w:rPr>
                <w:rFonts w:hint="eastAsia" w:ascii="宋体" w:hAnsi="宋体" w:cs="宋体"/>
                <w:color w:val="auto"/>
                <w:highlight w:val="none"/>
              </w:rPr>
            </w:pPr>
            <w:r>
              <w:rPr>
                <w:rFonts w:hint="eastAsia" w:ascii="宋体" w:hAnsi="宋体" w:cs="宋体"/>
                <w:color w:val="auto"/>
                <w:highlight w:val="none"/>
              </w:rPr>
              <w:t>2）烟雾传感器</w:t>
            </w:r>
          </w:p>
          <w:p>
            <w:pPr>
              <w:ind w:firstLine="0" w:firstLineChars="0"/>
              <w:rPr>
                <w:rFonts w:hint="eastAsia" w:ascii="宋体" w:hAnsi="宋体" w:cs="宋体"/>
                <w:color w:val="auto"/>
                <w:highlight w:val="none"/>
              </w:rPr>
            </w:pPr>
            <w:r>
              <w:rPr>
                <w:rFonts w:hint="eastAsia" w:ascii="宋体" w:hAnsi="宋体" w:cs="宋体"/>
                <w:color w:val="auto"/>
                <w:highlight w:val="none"/>
              </w:rPr>
              <w:t>工业级传感器，工作电压：24V，</w:t>
            </w:r>
          </w:p>
          <w:p>
            <w:pPr>
              <w:ind w:firstLine="0" w:firstLineChars="0"/>
              <w:rPr>
                <w:rFonts w:hint="eastAsia" w:ascii="宋体" w:hAnsi="宋体" w:cs="宋体"/>
                <w:color w:val="auto"/>
                <w:highlight w:val="none"/>
              </w:rPr>
            </w:pPr>
            <w:r>
              <w:rPr>
                <w:rFonts w:hint="eastAsia" w:ascii="宋体" w:hAnsi="宋体" w:cs="宋体"/>
                <w:color w:val="auto"/>
                <w:highlight w:val="none"/>
              </w:rPr>
              <w:t>排烟热损失：0～99.9％，</w:t>
            </w:r>
          </w:p>
          <w:p>
            <w:pPr>
              <w:ind w:firstLine="0" w:firstLineChars="0"/>
              <w:rPr>
                <w:rFonts w:hint="eastAsia" w:ascii="宋体" w:hAnsi="宋体" w:cs="宋体"/>
                <w:color w:val="auto"/>
                <w:highlight w:val="none"/>
              </w:rPr>
            </w:pPr>
            <w:r>
              <w:rPr>
                <w:rFonts w:hint="eastAsia" w:ascii="宋体" w:hAnsi="宋体" w:cs="宋体"/>
                <w:color w:val="auto"/>
                <w:highlight w:val="none"/>
              </w:rPr>
              <w:t>检测面积：20平方米</w:t>
            </w:r>
          </w:p>
          <w:p>
            <w:pPr>
              <w:ind w:firstLine="0" w:firstLineChars="0"/>
              <w:rPr>
                <w:rFonts w:hint="eastAsia" w:ascii="宋体" w:hAnsi="宋体" w:cs="宋体"/>
                <w:color w:val="auto"/>
                <w:highlight w:val="none"/>
              </w:rPr>
            </w:pPr>
            <w:r>
              <w:rPr>
                <w:rFonts w:hint="eastAsia" w:ascii="宋体" w:hAnsi="宋体" w:cs="宋体"/>
                <w:color w:val="auto"/>
                <w:highlight w:val="none"/>
              </w:rPr>
              <w:t>报警输出：继电器常开</w:t>
            </w:r>
          </w:p>
          <w:p>
            <w:pPr>
              <w:ind w:firstLine="0" w:firstLineChars="0"/>
              <w:rPr>
                <w:rFonts w:hint="eastAsia" w:ascii="宋体" w:hAnsi="宋体" w:cs="宋体"/>
                <w:color w:val="auto"/>
                <w:highlight w:val="none"/>
              </w:rPr>
            </w:pPr>
            <w:r>
              <w:rPr>
                <w:rFonts w:hint="eastAsia" w:ascii="宋体" w:hAnsi="宋体" w:cs="宋体"/>
                <w:color w:val="auto"/>
                <w:highlight w:val="none"/>
              </w:rPr>
              <w:t>功能：采集周围环境是否有可燃气体或者有害气体。</w:t>
            </w:r>
          </w:p>
          <w:p>
            <w:pPr>
              <w:ind w:firstLine="0" w:firstLineChars="0"/>
              <w:rPr>
                <w:rFonts w:hint="eastAsia" w:ascii="宋体" w:hAnsi="宋体" w:cs="宋体"/>
                <w:color w:val="auto"/>
                <w:highlight w:val="none"/>
              </w:rPr>
            </w:pPr>
            <w:r>
              <w:rPr>
                <w:rFonts w:hint="eastAsia" w:ascii="宋体" w:hAnsi="宋体" w:cs="宋体"/>
                <w:color w:val="auto"/>
                <w:highlight w:val="none"/>
              </w:rPr>
              <w:t>3）光照传感器：为壁挂高防护等级外壳，防护等级IP65，防雨雪且透气性好。</w:t>
            </w:r>
          </w:p>
          <w:p>
            <w:pPr>
              <w:ind w:firstLine="0" w:firstLineChars="0"/>
              <w:rPr>
                <w:rFonts w:hint="eastAsia" w:ascii="宋体" w:hAnsi="宋体" w:cs="宋体"/>
                <w:color w:val="auto"/>
                <w:highlight w:val="none"/>
              </w:rPr>
            </w:pPr>
            <w:r>
              <w:rPr>
                <w:rFonts w:hint="eastAsia" w:ascii="宋体" w:hAnsi="宋体" w:cs="宋体"/>
                <w:color w:val="auto"/>
                <w:highlight w:val="none"/>
              </w:rPr>
              <w:t>测量范围： 100～2000Lux，</w:t>
            </w:r>
          </w:p>
          <w:p>
            <w:pPr>
              <w:ind w:firstLine="0" w:firstLineChars="0"/>
              <w:rPr>
                <w:rFonts w:hint="eastAsia" w:ascii="宋体" w:hAnsi="宋体" w:cs="宋体"/>
                <w:color w:val="auto"/>
                <w:highlight w:val="none"/>
              </w:rPr>
            </w:pPr>
            <w:r>
              <w:rPr>
                <w:rFonts w:hint="eastAsia" w:ascii="宋体" w:hAnsi="宋体" w:cs="宋体"/>
                <w:color w:val="auto"/>
                <w:highlight w:val="none"/>
              </w:rPr>
              <w:t>测量精度：0.5Lux，</w:t>
            </w:r>
          </w:p>
          <w:p>
            <w:pPr>
              <w:ind w:firstLine="0" w:firstLineChars="0"/>
              <w:rPr>
                <w:rFonts w:hint="eastAsia" w:ascii="宋体" w:hAnsi="宋体" w:cs="宋体"/>
                <w:color w:val="auto"/>
                <w:highlight w:val="none"/>
              </w:rPr>
            </w:pPr>
            <w:r>
              <w:rPr>
                <w:rFonts w:hint="eastAsia" w:ascii="宋体" w:hAnsi="宋体" w:cs="宋体"/>
                <w:color w:val="auto"/>
                <w:highlight w:val="none"/>
              </w:rPr>
              <w:t>光谱范围：400—700（nm）可见光，</w:t>
            </w:r>
          </w:p>
          <w:p>
            <w:pPr>
              <w:ind w:firstLine="0" w:firstLineChars="0"/>
              <w:rPr>
                <w:rFonts w:hint="eastAsia" w:ascii="宋体" w:hAnsi="宋体" w:cs="宋体"/>
                <w:color w:val="auto"/>
                <w:highlight w:val="none"/>
              </w:rPr>
            </w:pPr>
            <w:r>
              <w:rPr>
                <w:rFonts w:hint="eastAsia" w:ascii="宋体" w:hAnsi="宋体" w:cs="宋体"/>
                <w:color w:val="auto"/>
                <w:highlight w:val="none"/>
              </w:rPr>
              <w:t>电源电压： 24VDC</w:t>
            </w:r>
          </w:p>
          <w:p>
            <w:pPr>
              <w:ind w:firstLine="0" w:firstLineChars="0"/>
              <w:rPr>
                <w:rFonts w:hint="eastAsia" w:ascii="宋体" w:hAnsi="宋体" w:cs="宋体"/>
                <w:b/>
                <w:color w:val="auto"/>
                <w:highlight w:val="none"/>
              </w:rPr>
            </w:pPr>
            <w:r>
              <w:rPr>
                <w:rFonts w:hint="eastAsia" w:ascii="宋体" w:hAnsi="宋体" w:cs="宋体"/>
                <w:b/>
                <w:color w:val="auto"/>
                <w:highlight w:val="none"/>
              </w:rPr>
              <w:t>5.照明灯</w:t>
            </w:r>
          </w:p>
          <w:p>
            <w:pPr>
              <w:ind w:firstLine="0" w:firstLineChars="0"/>
              <w:rPr>
                <w:rFonts w:hint="eastAsia" w:ascii="宋体" w:hAnsi="宋体" w:cs="宋体"/>
                <w:color w:val="auto"/>
                <w:highlight w:val="none"/>
              </w:rPr>
            </w:pPr>
            <w:r>
              <w:rPr>
                <w:rFonts w:hint="eastAsia" w:ascii="宋体" w:hAnsi="宋体" w:cs="宋体"/>
                <w:color w:val="auto"/>
                <w:highlight w:val="none"/>
              </w:rPr>
              <w:t>功率：5w DC24v</w:t>
            </w:r>
          </w:p>
          <w:p>
            <w:pPr>
              <w:ind w:firstLine="0" w:firstLineChars="0"/>
              <w:rPr>
                <w:rFonts w:hint="eastAsia" w:ascii="宋体" w:hAnsi="宋体" w:cs="宋体"/>
                <w:color w:val="auto"/>
                <w:highlight w:val="none"/>
              </w:rPr>
            </w:pPr>
            <w:r>
              <w:rPr>
                <w:rFonts w:hint="eastAsia" w:ascii="宋体" w:hAnsi="宋体" w:cs="宋体"/>
                <w:color w:val="auto"/>
                <w:highlight w:val="none"/>
              </w:rPr>
              <w:t>材料：车铝</w:t>
            </w:r>
          </w:p>
          <w:p>
            <w:pPr>
              <w:ind w:firstLine="0" w:firstLineChars="0"/>
              <w:rPr>
                <w:rFonts w:hint="eastAsia" w:ascii="宋体" w:hAnsi="宋体" w:cs="宋体"/>
                <w:color w:val="auto"/>
                <w:highlight w:val="none"/>
              </w:rPr>
            </w:pPr>
            <w:r>
              <w:rPr>
                <w:rFonts w:hint="eastAsia" w:ascii="宋体" w:hAnsi="宋体" w:cs="宋体"/>
                <w:color w:val="auto"/>
                <w:highlight w:val="none"/>
              </w:rPr>
              <w:t>电压：DC24v</w:t>
            </w:r>
          </w:p>
          <w:p>
            <w:pPr>
              <w:ind w:firstLine="0" w:firstLineChars="0"/>
              <w:rPr>
                <w:rFonts w:hint="eastAsia" w:ascii="宋体" w:hAnsi="宋体" w:cs="宋体"/>
                <w:color w:val="auto"/>
                <w:highlight w:val="none"/>
              </w:rPr>
            </w:pPr>
            <w:r>
              <w:rPr>
                <w:rFonts w:hint="eastAsia" w:ascii="宋体" w:hAnsi="宋体" w:cs="宋体"/>
                <w:color w:val="auto"/>
                <w:highlight w:val="none"/>
              </w:rPr>
              <w:t>光通量：100-110lm/W</w:t>
            </w:r>
          </w:p>
          <w:p>
            <w:pPr>
              <w:ind w:firstLine="0" w:firstLineChars="0"/>
              <w:rPr>
                <w:rFonts w:hint="eastAsia" w:ascii="宋体" w:hAnsi="宋体" w:cs="宋体"/>
                <w:b/>
                <w:color w:val="auto"/>
                <w:highlight w:val="none"/>
              </w:rPr>
            </w:pPr>
            <w:r>
              <w:rPr>
                <w:rFonts w:hint="eastAsia" w:ascii="宋体" w:hAnsi="宋体" w:cs="宋体"/>
                <w:b/>
                <w:color w:val="auto"/>
                <w:highlight w:val="none"/>
              </w:rPr>
              <w:t>6.风机</w:t>
            </w:r>
          </w:p>
          <w:p>
            <w:pPr>
              <w:ind w:firstLine="0" w:firstLineChars="0"/>
              <w:rPr>
                <w:rFonts w:hint="eastAsia" w:ascii="宋体" w:hAnsi="宋体" w:cs="宋体"/>
                <w:color w:val="auto"/>
                <w:highlight w:val="none"/>
              </w:rPr>
            </w:pPr>
            <w:r>
              <w:rPr>
                <w:rFonts w:hint="eastAsia" w:ascii="宋体" w:hAnsi="宋体" w:cs="宋体"/>
                <w:color w:val="auto"/>
                <w:highlight w:val="none"/>
              </w:rPr>
              <w:t>1）风扇尺寸：80×80×25 mm</w:t>
            </w:r>
          </w:p>
          <w:p>
            <w:pPr>
              <w:ind w:firstLine="0" w:firstLineChars="0"/>
              <w:rPr>
                <w:rFonts w:hint="eastAsia" w:ascii="宋体" w:hAnsi="宋体" w:cs="宋体"/>
                <w:color w:val="auto"/>
                <w:highlight w:val="none"/>
              </w:rPr>
            </w:pPr>
            <w:r>
              <w:rPr>
                <w:rFonts w:hint="eastAsia" w:ascii="宋体" w:hAnsi="宋体" w:cs="宋体"/>
                <w:color w:val="auto"/>
                <w:highlight w:val="none"/>
              </w:rPr>
              <w:t>2）风扇型号：MGA8024XB-O25</w:t>
            </w:r>
          </w:p>
          <w:p>
            <w:pPr>
              <w:ind w:firstLine="0" w:firstLineChars="0"/>
              <w:rPr>
                <w:rFonts w:hint="eastAsia" w:ascii="宋体" w:hAnsi="宋体" w:cs="宋体"/>
                <w:color w:val="auto"/>
                <w:highlight w:val="none"/>
              </w:rPr>
            </w:pPr>
            <w:r>
              <w:rPr>
                <w:rFonts w:hint="eastAsia" w:ascii="宋体" w:hAnsi="宋体" w:cs="宋体"/>
                <w:color w:val="auto"/>
                <w:highlight w:val="none"/>
              </w:rPr>
              <w:t>3）电压范围：DC 14.0V ~ 27.6V</w:t>
            </w:r>
          </w:p>
          <w:p>
            <w:pPr>
              <w:ind w:firstLine="0" w:firstLineChars="0"/>
              <w:rPr>
                <w:rFonts w:hint="eastAsia" w:ascii="宋体" w:hAnsi="宋体" w:cs="宋体"/>
                <w:color w:val="auto"/>
                <w:highlight w:val="none"/>
              </w:rPr>
            </w:pPr>
            <w:r>
              <w:rPr>
                <w:rFonts w:hint="eastAsia" w:ascii="宋体" w:hAnsi="宋体" w:cs="宋体"/>
                <w:color w:val="auto"/>
                <w:highlight w:val="none"/>
              </w:rPr>
              <w:t>4）额定电压：DC 24V</w:t>
            </w:r>
          </w:p>
          <w:p>
            <w:pPr>
              <w:ind w:firstLine="0" w:firstLineChars="0"/>
              <w:rPr>
                <w:rFonts w:hint="eastAsia" w:ascii="宋体" w:hAnsi="宋体" w:cs="宋体"/>
                <w:color w:val="auto"/>
                <w:highlight w:val="none"/>
              </w:rPr>
            </w:pPr>
            <w:r>
              <w:rPr>
                <w:rFonts w:hint="eastAsia" w:ascii="宋体" w:hAnsi="宋体" w:cs="宋体"/>
                <w:color w:val="auto"/>
                <w:highlight w:val="none"/>
              </w:rPr>
              <w:t>5）额定电流：0.23A</w:t>
            </w:r>
          </w:p>
          <w:p>
            <w:pPr>
              <w:ind w:firstLine="0" w:firstLineChars="0"/>
              <w:rPr>
                <w:rFonts w:hint="eastAsia" w:ascii="宋体" w:hAnsi="宋体" w:cs="宋体"/>
                <w:color w:val="auto"/>
                <w:highlight w:val="none"/>
              </w:rPr>
            </w:pPr>
            <w:r>
              <w:rPr>
                <w:rFonts w:hint="eastAsia" w:ascii="宋体" w:hAnsi="宋体" w:cs="宋体"/>
                <w:color w:val="auto"/>
                <w:highlight w:val="none"/>
              </w:rPr>
              <w:t>6）输入功率：5.52W</w:t>
            </w:r>
          </w:p>
          <w:p>
            <w:pPr>
              <w:ind w:firstLine="0" w:firstLineChars="0"/>
              <w:rPr>
                <w:rFonts w:hint="eastAsia" w:ascii="宋体" w:hAnsi="宋体" w:cs="宋体"/>
                <w:color w:val="auto"/>
                <w:highlight w:val="none"/>
              </w:rPr>
            </w:pPr>
            <w:r>
              <w:rPr>
                <w:rFonts w:hint="eastAsia" w:ascii="宋体" w:hAnsi="宋体" w:cs="宋体"/>
                <w:color w:val="auto"/>
                <w:highlight w:val="none"/>
              </w:rPr>
              <w:t>7）额定转速：3600 RPM</w:t>
            </w:r>
          </w:p>
          <w:p>
            <w:pPr>
              <w:ind w:firstLine="0" w:firstLineChars="0"/>
              <w:rPr>
                <w:rFonts w:hint="eastAsia" w:ascii="宋体" w:hAnsi="宋体" w:cs="宋体"/>
                <w:color w:val="auto"/>
                <w:highlight w:val="none"/>
              </w:rPr>
            </w:pPr>
            <w:r>
              <w:rPr>
                <w:rFonts w:hint="eastAsia" w:ascii="宋体" w:hAnsi="宋体" w:cs="宋体"/>
                <w:color w:val="auto"/>
                <w:highlight w:val="none"/>
              </w:rPr>
              <w:t>8）噪音：39.5 dB-A(分呗)</w:t>
            </w:r>
          </w:p>
          <w:p>
            <w:pPr>
              <w:ind w:firstLine="0" w:firstLineChars="0"/>
              <w:rPr>
                <w:rFonts w:hint="eastAsia" w:ascii="宋体" w:hAnsi="宋体" w:cs="宋体"/>
                <w:b/>
                <w:color w:val="auto"/>
                <w:highlight w:val="none"/>
              </w:rPr>
            </w:pPr>
            <w:r>
              <w:rPr>
                <w:rFonts w:hint="eastAsia" w:ascii="宋体" w:hAnsi="宋体" w:cs="宋体"/>
                <w:b/>
                <w:color w:val="auto"/>
                <w:highlight w:val="none"/>
              </w:rPr>
              <w:t>7.报警灯</w:t>
            </w:r>
          </w:p>
          <w:p>
            <w:pPr>
              <w:ind w:firstLine="0" w:firstLineChars="0"/>
              <w:rPr>
                <w:rFonts w:hint="eastAsia" w:ascii="宋体" w:hAnsi="宋体" w:cs="宋体"/>
                <w:color w:val="auto"/>
                <w:highlight w:val="none"/>
              </w:rPr>
            </w:pPr>
            <w:r>
              <w:rPr>
                <w:rFonts w:hint="eastAsia" w:ascii="宋体" w:hAnsi="宋体" w:cs="宋体"/>
                <w:color w:val="auto"/>
                <w:highlight w:val="none"/>
              </w:rPr>
              <w:t>1）额定电压：DC24V</w:t>
            </w:r>
          </w:p>
          <w:p>
            <w:pPr>
              <w:ind w:firstLine="0" w:firstLineChars="0"/>
              <w:rPr>
                <w:rFonts w:hint="eastAsia" w:ascii="宋体" w:hAnsi="宋体" w:cs="宋体"/>
                <w:color w:val="auto"/>
                <w:highlight w:val="none"/>
              </w:rPr>
            </w:pPr>
            <w:r>
              <w:rPr>
                <w:rFonts w:hint="eastAsia" w:ascii="宋体" w:hAnsi="宋体" w:cs="宋体"/>
                <w:color w:val="auto"/>
                <w:highlight w:val="none"/>
              </w:rPr>
              <w:t>2）灯光报警</w:t>
            </w:r>
          </w:p>
          <w:p>
            <w:pPr>
              <w:ind w:firstLine="0" w:firstLineChars="0"/>
              <w:rPr>
                <w:rFonts w:hint="eastAsia" w:ascii="宋体" w:hAnsi="宋体" w:cs="宋体"/>
                <w:b/>
                <w:color w:val="auto"/>
                <w:highlight w:val="none"/>
              </w:rPr>
            </w:pPr>
            <w:r>
              <w:rPr>
                <w:rFonts w:hint="eastAsia" w:ascii="宋体" w:hAnsi="宋体" w:cs="宋体"/>
                <w:b/>
                <w:color w:val="auto"/>
                <w:highlight w:val="none"/>
              </w:rPr>
              <w:t>8.速度表</w:t>
            </w:r>
          </w:p>
          <w:p>
            <w:pPr>
              <w:ind w:firstLine="0" w:firstLineChars="0"/>
              <w:rPr>
                <w:rFonts w:hint="eastAsia" w:ascii="宋体" w:hAnsi="宋体" w:cs="宋体"/>
                <w:color w:val="auto"/>
                <w:highlight w:val="none"/>
              </w:rPr>
            </w:pPr>
            <w:r>
              <w:rPr>
                <w:rFonts w:hint="eastAsia" w:ascii="宋体" w:hAnsi="宋体" w:cs="宋体"/>
                <w:color w:val="auto"/>
                <w:highlight w:val="none"/>
              </w:rPr>
              <w:t>速度里程表采用步进电机驱动指针，精确显示发动机的转速，并配合LCD显示屏清晰的显示里程，具有指示精度高、重复性和通用性好、可靠性和稳定性好、驱动和控制相对比较简单等特点.</w:t>
            </w:r>
          </w:p>
          <w:p>
            <w:pPr>
              <w:ind w:firstLine="0" w:firstLineChars="0"/>
              <w:rPr>
                <w:rFonts w:hint="eastAsia" w:ascii="宋体" w:hAnsi="宋体" w:cs="宋体"/>
                <w:color w:val="auto"/>
                <w:highlight w:val="none"/>
              </w:rPr>
            </w:pPr>
            <w:r>
              <w:rPr>
                <w:rFonts w:hint="eastAsia" w:ascii="宋体" w:hAnsi="宋体" w:cs="宋体"/>
                <w:color w:val="auto"/>
                <w:highlight w:val="none"/>
              </w:rPr>
              <w:t>1）连接方式：排插式连接</w:t>
            </w:r>
          </w:p>
          <w:p>
            <w:pPr>
              <w:ind w:firstLine="0" w:firstLineChars="0"/>
              <w:rPr>
                <w:rFonts w:hint="eastAsia" w:ascii="宋体" w:hAnsi="宋体" w:cs="宋体"/>
                <w:color w:val="auto"/>
                <w:highlight w:val="none"/>
              </w:rPr>
            </w:pPr>
            <w:r>
              <w:rPr>
                <w:rFonts w:hint="eastAsia" w:ascii="宋体" w:hAnsi="宋体" w:cs="宋体"/>
                <w:color w:val="auto"/>
                <w:highlight w:val="none"/>
              </w:rPr>
              <w:t>2）背景灯：红色</w:t>
            </w:r>
          </w:p>
          <w:p>
            <w:pPr>
              <w:widowControl/>
              <w:ind w:firstLine="0" w:firstLineChars="0"/>
              <w:rPr>
                <w:rFonts w:hint="eastAsia" w:ascii="宋体" w:hAnsi="宋体" w:cs="宋体"/>
                <w:color w:val="auto"/>
                <w:kern w:val="0"/>
                <w:highlight w:val="none"/>
              </w:rPr>
            </w:pPr>
            <w:r>
              <w:rPr>
                <w:rFonts w:hint="eastAsia" w:ascii="宋体" w:hAnsi="宋体" w:cs="宋体"/>
                <w:color w:val="auto"/>
                <w:kern w:val="0"/>
                <w:highlight w:val="none"/>
                <w:shd w:val="clear" w:color="auto" w:fill="FFFFFF"/>
              </w:rPr>
              <w:t>3）指示范围： 0~200km/h</w:t>
            </w:r>
          </w:p>
          <w:p>
            <w:pPr>
              <w:widowControl/>
              <w:shd w:val="clear" w:color="auto" w:fill="FFFFFF"/>
              <w:ind w:firstLine="0" w:firstLineChars="0"/>
              <w:rPr>
                <w:rFonts w:hint="eastAsia" w:ascii="宋体" w:hAnsi="宋体" w:cs="宋体"/>
                <w:color w:val="auto"/>
                <w:kern w:val="0"/>
                <w:highlight w:val="none"/>
              </w:rPr>
            </w:pPr>
            <w:r>
              <w:rPr>
                <w:rFonts w:hint="eastAsia" w:ascii="宋体" w:hAnsi="宋体" w:cs="宋体"/>
                <w:color w:val="auto"/>
                <w:kern w:val="0"/>
                <w:highlight w:val="none"/>
              </w:rPr>
              <w:t>4）工作电压： 12V/24V</w:t>
            </w:r>
          </w:p>
          <w:p>
            <w:pPr>
              <w:widowControl/>
              <w:shd w:val="clear" w:color="auto" w:fill="FFFFFF"/>
              <w:ind w:firstLine="0" w:firstLineChars="0"/>
              <w:rPr>
                <w:rFonts w:hint="eastAsia" w:ascii="宋体" w:hAnsi="宋体" w:cs="宋体"/>
                <w:color w:val="auto"/>
                <w:kern w:val="0"/>
                <w:highlight w:val="none"/>
              </w:rPr>
            </w:pPr>
            <w:r>
              <w:rPr>
                <w:rFonts w:hint="eastAsia" w:ascii="宋体" w:hAnsi="宋体" w:cs="宋体"/>
                <w:color w:val="auto"/>
                <w:kern w:val="0"/>
                <w:highlight w:val="none"/>
              </w:rPr>
              <w:t>5）输入信号：可以接原车霍尔式，或者脉冲式传感器</w:t>
            </w:r>
          </w:p>
          <w:p>
            <w:pPr>
              <w:widowControl/>
              <w:shd w:val="clear" w:color="auto" w:fill="FFFFFF"/>
              <w:ind w:firstLine="0" w:firstLineChars="0"/>
              <w:rPr>
                <w:rFonts w:hint="eastAsia" w:ascii="宋体" w:hAnsi="宋体" w:cs="宋体"/>
                <w:color w:val="auto"/>
                <w:kern w:val="0"/>
                <w:highlight w:val="none"/>
              </w:rPr>
            </w:pPr>
            <w:r>
              <w:rPr>
                <w:rFonts w:hint="eastAsia" w:ascii="宋体" w:hAnsi="宋体" w:cs="宋体"/>
                <w:color w:val="auto"/>
                <w:kern w:val="0"/>
                <w:highlight w:val="none"/>
              </w:rPr>
              <w:t>6）防护等级：IP67，能在水下1m的位置正常工作</w:t>
            </w:r>
          </w:p>
          <w:p>
            <w:pPr>
              <w:ind w:firstLine="0" w:firstLineChars="0"/>
              <w:rPr>
                <w:rFonts w:hint="eastAsia" w:ascii="宋体" w:hAnsi="宋体" w:cs="宋体"/>
                <w:b/>
                <w:color w:val="auto"/>
                <w:highlight w:val="none"/>
              </w:rPr>
            </w:pPr>
            <w:r>
              <w:rPr>
                <w:rFonts w:hint="eastAsia" w:ascii="宋体" w:hAnsi="宋体" w:cs="宋体"/>
                <w:b/>
                <w:color w:val="auto"/>
                <w:highlight w:val="none"/>
              </w:rPr>
              <w:t>9.开关及指示灯</w:t>
            </w:r>
          </w:p>
          <w:p>
            <w:pPr>
              <w:ind w:firstLine="0" w:firstLineChars="0"/>
              <w:rPr>
                <w:rFonts w:hint="eastAsia" w:ascii="宋体" w:hAnsi="宋体" w:cs="宋体"/>
                <w:color w:val="auto"/>
                <w:highlight w:val="none"/>
              </w:rPr>
            </w:pPr>
            <w:r>
              <w:rPr>
                <w:rFonts w:hint="eastAsia" w:ascii="宋体" w:hAnsi="宋体" w:cs="宋体"/>
                <w:color w:val="auto"/>
                <w:highlight w:val="none"/>
              </w:rPr>
              <w:t>1）绿色按钮指示灯：2个</w:t>
            </w:r>
          </w:p>
          <w:p>
            <w:pPr>
              <w:ind w:firstLine="0" w:firstLineChars="0"/>
              <w:rPr>
                <w:rFonts w:hint="eastAsia" w:ascii="宋体" w:hAnsi="宋体" w:cs="宋体"/>
                <w:color w:val="auto"/>
                <w:highlight w:val="none"/>
              </w:rPr>
            </w:pPr>
            <w:r>
              <w:rPr>
                <w:rFonts w:hint="eastAsia" w:ascii="宋体" w:hAnsi="宋体" w:cs="宋体"/>
                <w:color w:val="auto"/>
                <w:highlight w:val="none"/>
              </w:rPr>
              <w:t>2）红色按钮指示灯：2个</w:t>
            </w:r>
          </w:p>
          <w:p>
            <w:pPr>
              <w:ind w:firstLine="0" w:firstLineChars="0"/>
              <w:rPr>
                <w:rFonts w:hint="eastAsia" w:ascii="宋体" w:hAnsi="宋体" w:cs="宋体"/>
                <w:color w:val="auto"/>
                <w:highlight w:val="none"/>
              </w:rPr>
            </w:pPr>
            <w:r>
              <w:rPr>
                <w:rFonts w:hint="eastAsia" w:ascii="宋体" w:hAnsi="宋体" w:cs="宋体"/>
                <w:color w:val="auto"/>
                <w:highlight w:val="none"/>
              </w:rPr>
              <w:t>3）红色指示灯：2个</w:t>
            </w:r>
          </w:p>
          <w:p>
            <w:pPr>
              <w:ind w:firstLine="0" w:firstLineChars="0"/>
              <w:rPr>
                <w:rFonts w:hint="eastAsia" w:ascii="宋体" w:hAnsi="宋体" w:cs="宋体"/>
                <w:color w:val="auto"/>
                <w:highlight w:val="none"/>
              </w:rPr>
            </w:pPr>
            <w:r>
              <w:rPr>
                <w:rFonts w:hint="eastAsia" w:ascii="宋体" w:hAnsi="宋体" w:cs="宋体"/>
                <w:color w:val="auto"/>
                <w:highlight w:val="none"/>
              </w:rPr>
              <w:t>4）绿色指示灯：2个</w:t>
            </w:r>
          </w:p>
          <w:p>
            <w:pPr>
              <w:ind w:firstLine="0" w:firstLineChars="0"/>
              <w:rPr>
                <w:rFonts w:hint="eastAsia" w:ascii="宋体" w:hAnsi="宋体" w:cs="宋体"/>
                <w:color w:val="auto"/>
                <w:highlight w:val="none"/>
              </w:rPr>
            </w:pPr>
            <w:r>
              <w:rPr>
                <w:rFonts w:hint="eastAsia" w:ascii="宋体" w:hAnsi="宋体" w:cs="宋体"/>
                <w:color w:val="auto"/>
                <w:highlight w:val="none"/>
              </w:rPr>
              <w:t>5）钥匙开关：1个</w:t>
            </w:r>
          </w:p>
          <w:p>
            <w:pPr>
              <w:ind w:firstLine="0" w:firstLineChars="0"/>
              <w:rPr>
                <w:rFonts w:hint="eastAsia" w:ascii="宋体" w:hAnsi="宋体" w:cs="宋体"/>
                <w:color w:val="auto"/>
                <w:highlight w:val="none"/>
              </w:rPr>
            </w:pPr>
            <w:r>
              <w:rPr>
                <w:rFonts w:hint="eastAsia" w:ascii="宋体" w:hAnsi="宋体" w:cs="宋体"/>
                <w:color w:val="auto"/>
                <w:highlight w:val="none"/>
              </w:rPr>
              <w:t>6）急停按钮：1个</w:t>
            </w:r>
          </w:p>
          <w:p>
            <w:pPr>
              <w:ind w:firstLine="0" w:firstLineChars="0"/>
              <w:rPr>
                <w:rFonts w:hint="eastAsia" w:ascii="宋体" w:hAnsi="宋体" w:cs="宋体"/>
                <w:b/>
                <w:color w:val="auto"/>
                <w:highlight w:val="none"/>
              </w:rPr>
            </w:pPr>
            <w:r>
              <w:rPr>
                <w:rFonts w:hint="eastAsia" w:ascii="宋体" w:hAnsi="宋体" w:cs="宋体"/>
                <w:b/>
                <w:color w:val="auto"/>
                <w:highlight w:val="none"/>
              </w:rPr>
              <w:t>10.漏电保护断路器</w:t>
            </w:r>
          </w:p>
          <w:p>
            <w:pPr>
              <w:ind w:firstLine="0" w:firstLineChars="0"/>
              <w:rPr>
                <w:rFonts w:hint="eastAsia" w:ascii="宋体" w:hAnsi="宋体" w:cs="宋体"/>
                <w:color w:val="auto"/>
                <w:highlight w:val="none"/>
              </w:rPr>
            </w:pPr>
            <w:r>
              <w:rPr>
                <w:rFonts w:hint="eastAsia" w:ascii="宋体" w:hAnsi="宋体" w:cs="宋体"/>
                <w:color w:val="auto"/>
                <w:highlight w:val="none"/>
              </w:rPr>
              <w:t>1）AC220V、2P 10A导轨安装</w:t>
            </w:r>
          </w:p>
          <w:p>
            <w:pPr>
              <w:ind w:firstLine="0" w:firstLineChars="0"/>
              <w:rPr>
                <w:rFonts w:hint="eastAsia" w:ascii="宋体" w:hAnsi="宋体" w:cs="宋体"/>
                <w:color w:val="auto"/>
                <w:highlight w:val="none"/>
              </w:rPr>
            </w:pPr>
            <w:r>
              <w:rPr>
                <w:rFonts w:hint="eastAsia" w:ascii="宋体" w:hAnsi="宋体" w:cs="宋体"/>
                <w:color w:val="auto"/>
                <w:highlight w:val="none"/>
              </w:rPr>
              <w:t>2）功能：过流保护、短路保护、隔离、控制</w:t>
            </w:r>
          </w:p>
          <w:p>
            <w:pPr>
              <w:ind w:firstLine="0" w:firstLineChars="0"/>
              <w:rPr>
                <w:rFonts w:hint="eastAsia" w:ascii="宋体" w:hAnsi="宋体" w:cs="宋体"/>
                <w:b/>
                <w:color w:val="auto"/>
                <w:highlight w:val="none"/>
              </w:rPr>
            </w:pPr>
            <w:r>
              <w:rPr>
                <w:rFonts w:hint="eastAsia" w:ascii="宋体" w:hAnsi="宋体" w:cs="宋体"/>
                <w:b/>
                <w:color w:val="auto"/>
                <w:highlight w:val="none"/>
              </w:rPr>
              <w:t>11.导轨</w:t>
            </w:r>
          </w:p>
          <w:p>
            <w:pPr>
              <w:ind w:firstLine="0" w:firstLineChars="0"/>
              <w:rPr>
                <w:rFonts w:hint="eastAsia" w:ascii="宋体" w:hAnsi="宋体" w:cs="宋体"/>
                <w:color w:val="auto"/>
                <w:highlight w:val="none"/>
              </w:rPr>
            </w:pPr>
            <w:r>
              <w:rPr>
                <w:rFonts w:hint="eastAsia" w:ascii="宋体" w:hAnsi="宋体" w:cs="宋体"/>
                <w:color w:val="auto"/>
                <w:highlight w:val="none"/>
              </w:rPr>
              <w:t>1）镀五彩锌，耐腐蚀性强</w:t>
            </w:r>
          </w:p>
          <w:p>
            <w:pPr>
              <w:ind w:firstLine="0" w:firstLineChars="0"/>
              <w:rPr>
                <w:rFonts w:hint="eastAsia" w:ascii="宋体" w:hAnsi="宋体" w:cs="宋体"/>
                <w:color w:val="auto"/>
                <w:highlight w:val="none"/>
              </w:rPr>
            </w:pPr>
            <w:r>
              <w:rPr>
                <w:rFonts w:hint="eastAsia" w:ascii="宋体" w:hAnsi="宋体" w:cs="宋体"/>
                <w:color w:val="auto"/>
                <w:highlight w:val="none"/>
              </w:rPr>
              <w:t>2）10cm两个、30cm一个</w:t>
            </w:r>
          </w:p>
          <w:p>
            <w:pPr>
              <w:ind w:firstLine="0" w:firstLineChars="0"/>
              <w:rPr>
                <w:rFonts w:hint="eastAsia" w:ascii="宋体" w:hAnsi="宋体" w:cs="宋体"/>
                <w:b/>
                <w:color w:val="auto"/>
                <w:highlight w:val="none"/>
              </w:rPr>
            </w:pPr>
            <w:r>
              <w:rPr>
                <w:rFonts w:hint="eastAsia" w:ascii="宋体" w:hAnsi="宋体" w:cs="宋体"/>
                <w:b/>
                <w:color w:val="auto"/>
                <w:highlight w:val="none"/>
              </w:rPr>
              <w:t>12.交流电压表</w:t>
            </w:r>
          </w:p>
          <w:p>
            <w:pPr>
              <w:ind w:firstLine="0" w:firstLineChars="0"/>
              <w:rPr>
                <w:rFonts w:hint="eastAsia" w:ascii="宋体" w:hAnsi="宋体" w:cs="宋体"/>
                <w:color w:val="auto"/>
                <w:highlight w:val="none"/>
              </w:rPr>
            </w:pPr>
            <w:r>
              <w:rPr>
                <w:rFonts w:hint="eastAsia" w:ascii="宋体" w:hAnsi="宋体" w:cs="宋体"/>
                <w:color w:val="auto"/>
                <w:highlight w:val="none"/>
              </w:rPr>
              <w:t>1）国际标准;IEC 51-1～9</w:t>
            </w:r>
          </w:p>
          <w:p>
            <w:pPr>
              <w:ind w:firstLine="0" w:firstLineChars="0"/>
              <w:rPr>
                <w:rFonts w:hint="eastAsia" w:ascii="宋体" w:hAnsi="宋体" w:cs="宋体"/>
                <w:color w:val="auto"/>
                <w:highlight w:val="none"/>
              </w:rPr>
            </w:pPr>
            <w:r>
              <w:rPr>
                <w:rFonts w:hint="eastAsia" w:ascii="宋体" w:hAnsi="宋体" w:cs="宋体"/>
                <w:color w:val="auto"/>
                <w:highlight w:val="none"/>
              </w:rPr>
              <w:t>2）国家标准：GB/T 7676.1～9</w:t>
            </w:r>
          </w:p>
          <w:p>
            <w:pPr>
              <w:ind w:firstLine="0" w:firstLineChars="0"/>
              <w:rPr>
                <w:rFonts w:hint="eastAsia" w:ascii="宋体" w:hAnsi="宋体" w:cs="宋体"/>
                <w:color w:val="auto"/>
                <w:highlight w:val="none"/>
              </w:rPr>
            </w:pPr>
            <w:r>
              <w:rPr>
                <w:rFonts w:hint="eastAsia" w:ascii="宋体" w:hAnsi="宋体" w:cs="宋体"/>
                <w:color w:val="auto"/>
                <w:highlight w:val="none"/>
              </w:rPr>
              <w:t>3）行业标准：JB/T 9281、JB/T 9282</w:t>
            </w:r>
          </w:p>
          <w:p>
            <w:pPr>
              <w:ind w:firstLine="0" w:firstLineChars="0"/>
              <w:rPr>
                <w:rFonts w:hint="eastAsia" w:ascii="宋体" w:hAnsi="宋体" w:cs="宋体"/>
                <w:color w:val="auto"/>
                <w:highlight w:val="none"/>
              </w:rPr>
            </w:pPr>
            <w:r>
              <w:rPr>
                <w:rFonts w:hint="eastAsia" w:ascii="宋体" w:hAnsi="宋体" w:cs="宋体"/>
                <w:color w:val="auto"/>
                <w:highlight w:val="none"/>
              </w:rPr>
              <w:t>4）耐压测试：频率50Hz、电压2000V、持续时间1min</w:t>
            </w:r>
          </w:p>
          <w:p>
            <w:pPr>
              <w:ind w:firstLine="0" w:firstLineChars="0"/>
              <w:rPr>
                <w:rFonts w:hint="eastAsia" w:ascii="宋体" w:hAnsi="宋体" w:cs="宋体"/>
                <w:color w:val="auto"/>
                <w:highlight w:val="none"/>
              </w:rPr>
            </w:pPr>
            <w:r>
              <w:rPr>
                <w:rFonts w:hint="eastAsia" w:ascii="宋体" w:hAnsi="宋体" w:cs="宋体"/>
                <w:color w:val="auto"/>
                <w:highlight w:val="none"/>
              </w:rPr>
              <w:t>5）耐受机械冲击：最大加速度为147m/s2</w:t>
            </w:r>
          </w:p>
          <w:p>
            <w:pPr>
              <w:ind w:firstLine="0" w:firstLineChars="0"/>
              <w:rPr>
                <w:rFonts w:hint="eastAsia" w:ascii="宋体" w:hAnsi="宋体" w:cs="宋体"/>
                <w:color w:val="auto"/>
                <w:highlight w:val="none"/>
              </w:rPr>
            </w:pPr>
            <w:r>
              <w:rPr>
                <w:rFonts w:hint="eastAsia" w:ascii="宋体" w:hAnsi="宋体" w:cs="宋体"/>
                <w:color w:val="auto"/>
                <w:highlight w:val="none"/>
              </w:rPr>
              <w:t>6）响应时间：≤4s</w:t>
            </w:r>
          </w:p>
          <w:p>
            <w:pPr>
              <w:ind w:firstLine="0" w:firstLineChars="0"/>
              <w:rPr>
                <w:rFonts w:hint="eastAsia" w:ascii="宋体" w:hAnsi="宋体" w:cs="宋体"/>
                <w:b/>
                <w:color w:val="auto"/>
                <w:highlight w:val="none"/>
              </w:rPr>
            </w:pPr>
            <w:r>
              <w:rPr>
                <w:rFonts w:hint="eastAsia" w:ascii="宋体" w:hAnsi="宋体" w:cs="宋体"/>
                <w:b/>
                <w:color w:val="auto"/>
                <w:highlight w:val="none"/>
              </w:rPr>
              <w:t>13.交流电流表</w:t>
            </w:r>
          </w:p>
          <w:p>
            <w:pPr>
              <w:ind w:firstLine="0" w:firstLineChars="0"/>
              <w:rPr>
                <w:rFonts w:hint="eastAsia" w:ascii="宋体" w:hAnsi="宋体" w:cs="宋体"/>
                <w:color w:val="auto"/>
                <w:highlight w:val="none"/>
              </w:rPr>
            </w:pPr>
            <w:r>
              <w:rPr>
                <w:rFonts w:hint="eastAsia" w:ascii="宋体" w:hAnsi="宋体" w:cs="宋体"/>
                <w:color w:val="auto"/>
                <w:highlight w:val="none"/>
              </w:rPr>
              <w:t>1）精度等级：电流电压准确度等级1.5级/2.5级，频率准确度等级1.5级，功率因数、功率等级2.5级</w:t>
            </w:r>
          </w:p>
          <w:p>
            <w:pPr>
              <w:ind w:firstLine="0" w:firstLineChars="0"/>
              <w:rPr>
                <w:rFonts w:hint="eastAsia" w:ascii="宋体" w:hAnsi="宋体" w:cs="宋体"/>
                <w:color w:val="auto"/>
                <w:highlight w:val="none"/>
              </w:rPr>
            </w:pPr>
            <w:r>
              <w:rPr>
                <w:rFonts w:hint="eastAsia" w:ascii="宋体" w:hAnsi="宋体" w:cs="宋体"/>
                <w:color w:val="auto"/>
                <w:highlight w:val="none"/>
              </w:rPr>
              <w:t>2）使用环境：工作温度-25℃-40℃，相对湿度≤80%</w:t>
            </w:r>
          </w:p>
          <w:p>
            <w:pPr>
              <w:ind w:firstLine="0" w:firstLineChars="0"/>
              <w:rPr>
                <w:rFonts w:hint="eastAsia" w:ascii="宋体" w:hAnsi="宋体" w:cs="宋体"/>
                <w:color w:val="auto"/>
                <w:highlight w:val="none"/>
              </w:rPr>
            </w:pPr>
            <w:r>
              <w:rPr>
                <w:rFonts w:hint="eastAsia" w:ascii="宋体" w:hAnsi="宋体" w:cs="宋体"/>
                <w:color w:val="auto"/>
                <w:highlight w:val="none"/>
              </w:rPr>
              <w:t>3）耐压测试：频率50Hz、电压2000V、持续时间1min</w:t>
            </w:r>
          </w:p>
          <w:p>
            <w:pPr>
              <w:ind w:firstLine="0" w:firstLineChars="0"/>
              <w:rPr>
                <w:rFonts w:hint="eastAsia" w:ascii="宋体" w:hAnsi="宋体" w:cs="宋体"/>
                <w:color w:val="auto"/>
                <w:highlight w:val="none"/>
              </w:rPr>
            </w:pPr>
            <w:r>
              <w:rPr>
                <w:rFonts w:hint="eastAsia" w:ascii="宋体" w:hAnsi="宋体" w:cs="宋体"/>
                <w:color w:val="auto"/>
                <w:highlight w:val="none"/>
              </w:rPr>
              <w:t>4）外磁场：当外磁场在0.4KV/M时仪表符合国家GBT7676-98</w:t>
            </w:r>
          </w:p>
          <w:p>
            <w:pPr>
              <w:ind w:firstLine="0" w:firstLineChars="0"/>
              <w:rPr>
                <w:rFonts w:hint="eastAsia" w:ascii="宋体" w:hAnsi="宋体" w:cs="宋体"/>
                <w:b/>
                <w:color w:val="auto"/>
                <w:highlight w:val="none"/>
              </w:rPr>
            </w:pPr>
            <w:r>
              <w:rPr>
                <w:rFonts w:hint="eastAsia" w:ascii="宋体" w:hAnsi="宋体" w:cs="宋体"/>
                <w:b/>
                <w:color w:val="auto"/>
                <w:highlight w:val="none"/>
              </w:rPr>
              <w:t>14.路由器</w:t>
            </w:r>
          </w:p>
          <w:p>
            <w:pPr>
              <w:ind w:firstLine="0" w:firstLineChars="0"/>
              <w:rPr>
                <w:rFonts w:hint="eastAsia" w:ascii="宋体" w:hAnsi="宋体" w:cs="宋体"/>
                <w:color w:val="auto"/>
                <w:highlight w:val="none"/>
              </w:rPr>
            </w:pPr>
            <w:r>
              <w:rPr>
                <w:rFonts w:hint="eastAsia" w:ascii="宋体" w:hAnsi="宋体" w:cs="宋体"/>
                <w:color w:val="auto"/>
                <w:highlight w:val="none"/>
              </w:rPr>
              <w:t xml:space="preserve">1）工作电压：12V </w:t>
            </w:r>
          </w:p>
          <w:p>
            <w:pPr>
              <w:ind w:firstLine="0" w:firstLineChars="0"/>
              <w:rPr>
                <w:rFonts w:hint="eastAsia" w:ascii="宋体" w:hAnsi="宋体" w:cs="宋体"/>
                <w:color w:val="auto"/>
                <w:highlight w:val="none"/>
              </w:rPr>
            </w:pPr>
            <w:r>
              <w:rPr>
                <w:rFonts w:hint="eastAsia" w:ascii="宋体" w:hAnsi="宋体" w:cs="宋体"/>
                <w:color w:val="auto"/>
                <w:highlight w:val="none"/>
              </w:rPr>
              <w:t>2）工作电流：0.5A</w:t>
            </w:r>
          </w:p>
          <w:p>
            <w:pPr>
              <w:ind w:firstLine="0" w:firstLineChars="0"/>
              <w:rPr>
                <w:rFonts w:hint="eastAsia" w:ascii="宋体" w:hAnsi="宋体" w:cs="宋体"/>
                <w:color w:val="auto"/>
                <w:highlight w:val="none"/>
              </w:rPr>
            </w:pPr>
            <w:r>
              <w:rPr>
                <w:rFonts w:hint="eastAsia" w:ascii="宋体" w:hAnsi="宋体" w:cs="宋体"/>
                <w:color w:val="auto"/>
                <w:highlight w:val="none"/>
              </w:rPr>
              <w:t>3）工作温度：0度- +40度</w:t>
            </w:r>
          </w:p>
          <w:p>
            <w:pPr>
              <w:ind w:firstLine="0" w:firstLineChars="0"/>
              <w:rPr>
                <w:rFonts w:hint="eastAsia" w:ascii="宋体" w:hAnsi="宋体" w:cs="宋体"/>
                <w:color w:val="auto"/>
                <w:highlight w:val="none"/>
              </w:rPr>
            </w:pPr>
            <w:r>
              <w:rPr>
                <w:rFonts w:hint="eastAsia" w:ascii="宋体" w:hAnsi="宋体" w:cs="宋体"/>
                <w:color w:val="auto"/>
                <w:highlight w:val="none"/>
              </w:rPr>
              <w:t>4）无线传输速度：450Mbps</w:t>
            </w:r>
          </w:p>
          <w:p>
            <w:pPr>
              <w:ind w:firstLine="0" w:firstLineChars="0"/>
              <w:rPr>
                <w:rFonts w:hint="eastAsia" w:ascii="宋体" w:hAnsi="宋体" w:cs="宋体"/>
                <w:color w:val="auto"/>
                <w:highlight w:val="none"/>
              </w:rPr>
            </w:pPr>
            <w:r>
              <w:rPr>
                <w:rFonts w:hint="eastAsia" w:ascii="宋体" w:hAnsi="宋体" w:cs="宋体"/>
                <w:color w:val="auto"/>
                <w:highlight w:val="none"/>
              </w:rPr>
              <w:t>5）有线传输速度：10/100Mbps</w:t>
            </w:r>
          </w:p>
          <w:p>
            <w:pPr>
              <w:ind w:firstLine="0" w:firstLineChars="0"/>
              <w:rPr>
                <w:rFonts w:hint="eastAsia" w:ascii="宋体" w:hAnsi="宋体" w:cs="宋体"/>
                <w:color w:val="auto"/>
                <w:highlight w:val="none"/>
              </w:rPr>
            </w:pPr>
            <w:r>
              <w:rPr>
                <w:rFonts w:hint="eastAsia" w:ascii="宋体" w:hAnsi="宋体" w:cs="宋体"/>
                <w:color w:val="auto"/>
                <w:highlight w:val="none"/>
              </w:rPr>
              <w:t>6）无线网络支持频率：2.4G</w:t>
            </w:r>
          </w:p>
          <w:p>
            <w:pPr>
              <w:ind w:firstLine="0" w:firstLineChars="0"/>
              <w:rPr>
                <w:rFonts w:hint="eastAsia" w:ascii="宋体" w:hAnsi="宋体" w:cs="宋体"/>
                <w:b/>
                <w:color w:val="auto"/>
                <w:highlight w:val="none"/>
              </w:rPr>
            </w:pPr>
            <w:r>
              <w:rPr>
                <w:rFonts w:hint="eastAsia" w:ascii="宋体" w:hAnsi="宋体" w:cs="宋体"/>
                <w:b/>
                <w:color w:val="auto"/>
                <w:highlight w:val="none"/>
              </w:rPr>
              <w:t>15.DC30V直流电压表</w:t>
            </w:r>
          </w:p>
          <w:p>
            <w:pPr>
              <w:ind w:firstLine="0" w:firstLineChars="0"/>
              <w:rPr>
                <w:rFonts w:hint="eastAsia" w:ascii="宋体" w:hAnsi="宋体" w:cs="宋体"/>
                <w:color w:val="auto"/>
                <w:highlight w:val="none"/>
              </w:rPr>
            </w:pPr>
            <w:r>
              <w:rPr>
                <w:rFonts w:hint="eastAsia" w:ascii="宋体" w:hAnsi="宋体" w:cs="宋体"/>
                <w:color w:val="auto"/>
                <w:highlight w:val="none"/>
              </w:rPr>
              <w:t>1）刻度：纯白色丝网印刷刻度盘</w:t>
            </w:r>
          </w:p>
          <w:p>
            <w:pPr>
              <w:ind w:firstLine="0" w:firstLineChars="0"/>
              <w:rPr>
                <w:rFonts w:hint="eastAsia" w:ascii="宋体" w:hAnsi="宋体" w:cs="宋体"/>
                <w:color w:val="auto"/>
                <w:highlight w:val="none"/>
              </w:rPr>
            </w:pPr>
            <w:r>
              <w:rPr>
                <w:rFonts w:hint="eastAsia" w:ascii="宋体" w:hAnsi="宋体" w:cs="宋体"/>
                <w:color w:val="auto"/>
                <w:highlight w:val="none"/>
              </w:rPr>
              <w:t>2）机芯：采用铝合金和高性能导磁材料组成，具有良好的抗震耐温能力</w:t>
            </w:r>
          </w:p>
          <w:p>
            <w:pPr>
              <w:ind w:firstLine="0" w:firstLineChars="0"/>
              <w:rPr>
                <w:rFonts w:hint="eastAsia" w:ascii="宋体" w:hAnsi="宋体" w:cs="宋体"/>
                <w:color w:val="auto"/>
                <w:highlight w:val="none"/>
              </w:rPr>
            </w:pPr>
            <w:r>
              <w:rPr>
                <w:rFonts w:hint="eastAsia" w:ascii="宋体" w:hAnsi="宋体" w:cs="宋体"/>
                <w:color w:val="auto"/>
                <w:highlight w:val="none"/>
              </w:rPr>
              <w:t>3）外壳：PC或阻燃PC塑料，耐温可达到120℃</w:t>
            </w:r>
          </w:p>
          <w:p>
            <w:pPr>
              <w:ind w:firstLine="0" w:firstLineChars="0"/>
              <w:rPr>
                <w:rFonts w:hint="eastAsia" w:ascii="宋体" w:hAnsi="宋体" w:cs="宋体"/>
                <w:color w:val="auto"/>
                <w:highlight w:val="none"/>
              </w:rPr>
            </w:pPr>
            <w:r>
              <w:rPr>
                <w:rFonts w:hint="eastAsia" w:ascii="宋体" w:hAnsi="宋体" w:cs="宋体"/>
                <w:color w:val="auto"/>
                <w:highlight w:val="none"/>
              </w:rPr>
              <w:t>4）耐压：高于2000V</w:t>
            </w:r>
          </w:p>
          <w:p>
            <w:pPr>
              <w:ind w:firstLine="0" w:firstLineChars="0"/>
              <w:rPr>
                <w:rFonts w:hint="eastAsia" w:ascii="宋体" w:hAnsi="宋体" w:cs="宋体"/>
                <w:color w:val="auto"/>
                <w:highlight w:val="none"/>
              </w:rPr>
            </w:pPr>
            <w:r>
              <w:rPr>
                <w:rFonts w:hint="eastAsia" w:ascii="宋体" w:hAnsi="宋体" w:cs="宋体"/>
                <w:color w:val="auto"/>
                <w:highlight w:val="none"/>
              </w:rPr>
              <w:t>5）测量范围：DC0-30V</w:t>
            </w:r>
          </w:p>
          <w:p>
            <w:pPr>
              <w:ind w:firstLine="0" w:firstLineChars="0"/>
              <w:rPr>
                <w:rFonts w:hint="eastAsia" w:ascii="宋体" w:hAnsi="宋体" w:cs="宋体"/>
                <w:b/>
                <w:color w:val="auto"/>
                <w:highlight w:val="none"/>
              </w:rPr>
            </w:pPr>
            <w:r>
              <w:rPr>
                <w:rFonts w:hint="eastAsia" w:ascii="宋体" w:hAnsi="宋体" w:cs="宋体"/>
                <w:b/>
                <w:color w:val="auto"/>
                <w:highlight w:val="none"/>
              </w:rPr>
              <w:t>16.AC带保险丝电源插座</w:t>
            </w:r>
          </w:p>
          <w:p>
            <w:pPr>
              <w:ind w:firstLine="0" w:firstLineChars="0"/>
              <w:rPr>
                <w:rFonts w:hint="eastAsia" w:ascii="宋体" w:hAnsi="宋体" w:cs="宋体"/>
                <w:color w:val="auto"/>
                <w:highlight w:val="none"/>
              </w:rPr>
            </w:pPr>
            <w:r>
              <w:rPr>
                <w:rFonts w:hint="eastAsia" w:ascii="宋体" w:hAnsi="宋体" w:cs="宋体"/>
                <w:color w:val="auto"/>
                <w:highlight w:val="none"/>
              </w:rPr>
              <w:t>1）插孔类型：三插</w:t>
            </w:r>
          </w:p>
          <w:p>
            <w:pPr>
              <w:ind w:firstLine="0" w:firstLineChars="0"/>
              <w:rPr>
                <w:rFonts w:hint="eastAsia" w:ascii="宋体" w:hAnsi="宋体" w:cs="宋体"/>
                <w:color w:val="auto"/>
                <w:highlight w:val="none"/>
              </w:rPr>
            </w:pPr>
            <w:r>
              <w:rPr>
                <w:rFonts w:hint="eastAsia" w:ascii="宋体" w:hAnsi="宋体" w:cs="宋体"/>
                <w:color w:val="auto"/>
                <w:highlight w:val="none"/>
              </w:rPr>
              <w:t>2）额定电流：10A</w:t>
            </w:r>
          </w:p>
          <w:p>
            <w:pPr>
              <w:ind w:firstLine="0" w:firstLineChars="0"/>
              <w:rPr>
                <w:rFonts w:hint="eastAsia" w:ascii="宋体" w:hAnsi="宋体" w:cs="宋体"/>
                <w:color w:val="auto"/>
                <w:highlight w:val="none"/>
              </w:rPr>
            </w:pPr>
            <w:r>
              <w:rPr>
                <w:rFonts w:hint="eastAsia" w:ascii="宋体" w:hAnsi="宋体" w:cs="宋体"/>
                <w:color w:val="auto"/>
                <w:highlight w:val="none"/>
              </w:rPr>
              <w:t>3）负载功率：2500W-3000W</w:t>
            </w:r>
          </w:p>
          <w:p>
            <w:pPr>
              <w:ind w:firstLine="0" w:firstLineChars="0"/>
              <w:rPr>
                <w:rFonts w:hint="eastAsia" w:ascii="宋体" w:hAnsi="宋体" w:cs="宋体"/>
                <w:color w:val="auto"/>
                <w:highlight w:val="none"/>
              </w:rPr>
            </w:pPr>
            <w:r>
              <w:rPr>
                <w:rFonts w:hint="eastAsia" w:ascii="宋体" w:hAnsi="宋体" w:cs="宋体"/>
                <w:color w:val="auto"/>
                <w:highlight w:val="none"/>
              </w:rPr>
              <w:t>三、轨道交通信号控制系统-信号组合柜</w:t>
            </w:r>
          </w:p>
          <w:p>
            <w:pPr>
              <w:ind w:firstLine="0" w:firstLineChars="0"/>
              <w:rPr>
                <w:rFonts w:hint="eastAsia" w:ascii="宋体" w:hAnsi="宋体" w:cs="宋体"/>
                <w:b/>
                <w:color w:val="auto"/>
                <w:highlight w:val="none"/>
              </w:rPr>
            </w:pPr>
            <w:r>
              <w:rPr>
                <w:rFonts w:hint="eastAsia" w:ascii="宋体" w:hAnsi="宋体" w:cs="宋体"/>
                <w:b/>
                <w:color w:val="auto"/>
                <w:highlight w:val="none"/>
              </w:rPr>
              <w:t>1.轨道交通信号控制机柜</w:t>
            </w:r>
          </w:p>
          <w:p>
            <w:pPr>
              <w:ind w:firstLine="0" w:firstLineChars="0"/>
              <w:rPr>
                <w:rFonts w:hint="eastAsia" w:ascii="宋体" w:hAnsi="宋体" w:cs="宋体"/>
                <w:color w:val="auto"/>
                <w:highlight w:val="none"/>
              </w:rPr>
            </w:pPr>
            <w:r>
              <w:rPr>
                <w:rFonts w:hint="eastAsia" w:ascii="宋体" w:hAnsi="宋体" w:cs="宋体"/>
                <w:color w:val="auto"/>
                <w:highlight w:val="none"/>
              </w:rPr>
              <w:t>1）规格：约1800*600*600（mm），前门为钢化玻璃门，后门为网门</w:t>
            </w:r>
          </w:p>
          <w:p>
            <w:pPr>
              <w:ind w:firstLine="0" w:firstLineChars="0"/>
              <w:rPr>
                <w:rFonts w:hint="eastAsia" w:ascii="宋体" w:hAnsi="宋体" w:cs="宋体"/>
                <w:color w:val="auto"/>
                <w:highlight w:val="none"/>
              </w:rPr>
            </w:pPr>
            <w:r>
              <w:rPr>
                <w:rFonts w:hint="eastAsia" w:ascii="宋体" w:hAnsi="宋体" w:cs="宋体"/>
                <w:color w:val="auto"/>
                <w:highlight w:val="none"/>
              </w:rPr>
              <w:t>2）4个250KG水平万向调节轮</w:t>
            </w:r>
          </w:p>
          <w:p>
            <w:pPr>
              <w:ind w:firstLine="0" w:firstLineChars="0"/>
              <w:rPr>
                <w:rFonts w:hint="eastAsia" w:ascii="宋体" w:hAnsi="宋体" w:cs="宋体"/>
                <w:color w:val="auto"/>
                <w:highlight w:val="none"/>
              </w:rPr>
            </w:pPr>
            <w:r>
              <w:rPr>
                <w:rFonts w:hint="eastAsia" w:ascii="宋体" w:hAnsi="宋体" w:cs="宋体"/>
                <w:color w:val="auto"/>
                <w:highlight w:val="none"/>
              </w:rPr>
              <w:t>3）2侧边各安装2个暗装提手</w:t>
            </w:r>
          </w:p>
          <w:p>
            <w:pPr>
              <w:ind w:firstLine="0" w:firstLineChars="0"/>
              <w:rPr>
                <w:rFonts w:hint="eastAsia" w:ascii="宋体" w:hAnsi="宋体" w:cs="宋体"/>
                <w:color w:val="auto"/>
                <w:highlight w:val="none"/>
              </w:rPr>
            </w:pPr>
            <w:r>
              <w:rPr>
                <w:rFonts w:hint="eastAsia" w:ascii="宋体" w:hAnsi="宋体" w:cs="宋体"/>
                <w:color w:val="auto"/>
                <w:highlight w:val="none"/>
              </w:rPr>
              <w:t>4）侧边定制空开、电源和网络面板安装孔。</w:t>
            </w:r>
          </w:p>
          <w:p>
            <w:pPr>
              <w:ind w:firstLine="0" w:firstLineChars="0"/>
              <w:rPr>
                <w:rFonts w:hint="eastAsia" w:ascii="宋体" w:hAnsi="宋体" w:cs="宋体"/>
                <w:color w:val="auto"/>
                <w:highlight w:val="none"/>
              </w:rPr>
            </w:pPr>
            <w:r>
              <w:rPr>
                <w:rFonts w:hint="eastAsia" w:ascii="宋体" w:hAnsi="宋体" w:cs="宋体"/>
                <w:color w:val="auto"/>
                <w:highlight w:val="none"/>
              </w:rPr>
              <w:t>5）轨道电路设备安装专用面板：1块，具有客专发送器、客专接收器、客专衰耗盘、以及10个继电器的安装底板，接口符合行业设备接口标准。</w:t>
            </w:r>
          </w:p>
          <w:p>
            <w:pPr>
              <w:ind w:firstLine="0" w:firstLineChars="0"/>
              <w:rPr>
                <w:rFonts w:hint="eastAsia" w:ascii="宋体" w:hAnsi="宋体" w:cs="宋体"/>
                <w:color w:val="auto"/>
                <w:highlight w:val="none"/>
              </w:rPr>
            </w:pPr>
            <w:r>
              <w:rPr>
                <w:rFonts w:hint="eastAsia" w:ascii="宋体" w:hAnsi="宋体" w:cs="宋体"/>
                <w:b/>
                <w:color w:val="auto"/>
                <w:highlight w:val="none"/>
              </w:rPr>
              <w:t>2.列控中心硬件设备</w:t>
            </w:r>
          </w:p>
          <w:p>
            <w:pPr>
              <w:ind w:firstLine="0" w:firstLineChars="0"/>
              <w:rPr>
                <w:rFonts w:hint="eastAsia" w:ascii="宋体" w:hAnsi="宋体" w:cs="宋体"/>
                <w:color w:val="auto"/>
                <w:highlight w:val="none"/>
              </w:rPr>
            </w:pPr>
            <w:r>
              <w:rPr>
                <w:rFonts w:hint="eastAsia" w:ascii="宋体" w:hAnsi="宋体" w:cs="宋体"/>
                <w:color w:val="auto"/>
                <w:highlight w:val="none"/>
              </w:rPr>
              <w:t>1）基于高性能嵌入式计算机平台</w:t>
            </w:r>
          </w:p>
          <w:p>
            <w:pPr>
              <w:ind w:firstLine="0" w:firstLineChars="0"/>
              <w:rPr>
                <w:rFonts w:hint="eastAsia" w:ascii="宋体" w:hAnsi="宋体" w:cs="宋体"/>
                <w:color w:val="auto"/>
                <w:highlight w:val="none"/>
              </w:rPr>
            </w:pPr>
            <w:r>
              <w:rPr>
                <w:rFonts w:hint="eastAsia" w:ascii="宋体" w:hAnsi="宋体" w:cs="宋体"/>
                <w:color w:val="auto"/>
                <w:highlight w:val="none"/>
              </w:rPr>
              <w:t>2）输入输出控制（DIO）板，支持驱动32路节点，支持采集32路节点</w:t>
            </w:r>
          </w:p>
          <w:p>
            <w:pPr>
              <w:ind w:firstLine="0" w:firstLineChars="0"/>
              <w:rPr>
                <w:rFonts w:hint="eastAsia" w:ascii="宋体" w:hAnsi="宋体" w:cs="宋体"/>
                <w:color w:val="auto"/>
                <w:highlight w:val="none"/>
              </w:rPr>
            </w:pPr>
            <w:r>
              <w:rPr>
                <w:rFonts w:hint="eastAsia" w:ascii="宋体" w:hAnsi="宋体" w:cs="宋体"/>
                <w:color w:val="auto"/>
                <w:highlight w:val="none"/>
              </w:rPr>
              <w:t>3）输入输出控制端子板，支持32路输入32路输出。</w:t>
            </w:r>
          </w:p>
          <w:p>
            <w:pPr>
              <w:ind w:firstLine="0" w:firstLineChars="0"/>
              <w:rPr>
                <w:rFonts w:hint="eastAsia" w:ascii="宋体" w:hAnsi="宋体" w:cs="宋体"/>
                <w:color w:val="auto"/>
                <w:highlight w:val="none"/>
              </w:rPr>
            </w:pPr>
            <w:r>
              <w:rPr>
                <w:rFonts w:hint="eastAsia" w:ascii="宋体" w:hAnsi="宋体" w:cs="宋体"/>
                <w:color w:val="auto"/>
                <w:highlight w:val="none"/>
              </w:rPr>
              <w:t>4）输入输出控制线缆，连接输入输出控制（DIO）板与输入输出控制端子板</w:t>
            </w:r>
          </w:p>
          <w:p>
            <w:pPr>
              <w:ind w:firstLine="0" w:firstLineChars="0"/>
              <w:rPr>
                <w:rFonts w:hint="eastAsia" w:ascii="宋体" w:hAnsi="宋体" w:cs="宋体"/>
                <w:color w:val="auto"/>
                <w:highlight w:val="none"/>
              </w:rPr>
            </w:pPr>
            <w:r>
              <w:rPr>
                <w:rFonts w:hint="eastAsia" w:ascii="宋体" w:hAnsi="宋体" w:cs="宋体"/>
                <w:color w:val="auto"/>
                <w:highlight w:val="none"/>
              </w:rPr>
              <w:t>5）CAN卡，▲具有4路CAN通信模块。</w:t>
            </w:r>
          </w:p>
          <w:p>
            <w:pPr>
              <w:ind w:firstLine="0" w:firstLineChars="0"/>
              <w:rPr>
                <w:rFonts w:hint="eastAsia" w:ascii="宋体" w:hAnsi="宋体" w:cs="宋体"/>
                <w:b/>
                <w:color w:val="auto"/>
                <w:highlight w:val="none"/>
              </w:rPr>
            </w:pPr>
            <w:r>
              <w:rPr>
                <w:rFonts w:hint="eastAsia" w:ascii="宋体" w:hAnsi="宋体" w:cs="宋体"/>
                <w:b/>
                <w:color w:val="auto"/>
                <w:highlight w:val="none"/>
              </w:rPr>
              <w:t>3.客专发送器</w:t>
            </w:r>
          </w:p>
          <w:p>
            <w:pPr>
              <w:ind w:firstLine="0" w:firstLineChars="0"/>
              <w:rPr>
                <w:rFonts w:hint="eastAsia" w:ascii="宋体" w:hAnsi="宋体" w:cs="宋体"/>
                <w:color w:val="auto"/>
                <w:highlight w:val="none"/>
              </w:rPr>
            </w:pPr>
            <w:r>
              <w:rPr>
                <w:rFonts w:hint="eastAsia" w:ascii="宋体" w:hAnsi="宋体" w:cs="宋体"/>
                <w:color w:val="auto"/>
                <w:highlight w:val="none"/>
              </w:rPr>
              <w:t>1）▲通过CAN总线接收载频、低频信息</w:t>
            </w:r>
          </w:p>
          <w:p>
            <w:pPr>
              <w:ind w:firstLine="0" w:firstLineChars="0"/>
              <w:rPr>
                <w:rFonts w:hint="eastAsia" w:ascii="宋体" w:hAnsi="宋体" w:cs="宋体"/>
                <w:color w:val="auto"/>
                <w:highlight w:val="none"/>
              </w:rPr>
            </w:pPr>
            <w:r>
              <w:rPr>
                <w:rFonts w:hint="eastAsia" w:ascii="宋体" w:hAnsi="宋体" w:cs="宋体"/>
                <w:color w:val="auto"/>
                <w:highlight w:val="none"/>
              </w:rPr>
              <w:t>2）产生18种低频、8种载频的高精度、高稳定的移频信号</w:t>
            </w:r>
          </w:p>
          <w:p>
            <w:pPr>
              <w:ind w:firstLine="0" w:firstLineChars="0"/>
              <w:rPr>
                <w:rFonts w:hint="eastAsia" w:ascii="宋体" w:hAnsi="宋体" w:cs="宋体"/>
                <w:b/>
                <w:color w:val="auto"/>
                <w:highlight w:val="none"/>
              </w:rPr>
            </w:pPr>
            <w:r>
              <w:rPr>
                <w:rFonts w:hint="eastAsia" w:ascii="宋体" w:hAnsi="宋体" w:cs="宋体"/>
                <w:b/>
                <w:color w:val="auto"/>
                <w:highlight w:val="none"/>
              </w:rPr>
              <w:t>4.客专接收器</w:t>
            </w:r>
          </w:p>
          <w:p>
            <w:pPr>
              <w:ind w:firstLine="0" w:firstLineChars="0"/>
              <w:rPr>
                <w:rFonts w:hint="eastAsia" w:ascii="宋体" w:hAnsi="宋体" w:cs="宋体"/>
                <w:color w:val="auto"/>
                <w:highlight w:val="none"/>
              </w:rPr>
            </w:pPr>
            <w:r>
              <w:rPr>
                <w:rFonts w:hint="eastAsia" w:ascii="宋体" w:hAnsi="宋体" w:cs="宋体"/>
                <w:color w:val="auto"/>
                <w:highlight w:val="none"/>
              </w:rPr>
              <w:t>1）对移频信号进行解调</w:t>
            </w:r>
          </w:p>
          <w:p>
            <w:pPr>
              <w:ind w:firstLine="0" w:firstLineChars="0"/>
              <w:rPr>
                <w:rFonts w:hint="eastAsia" w:ascii="宋体" w:hAnsi="宋体" w:cs="宋体"/>
                <w:color w:val="auto"/>
                <w:highlight w:val="none"/>
              </w:rPr>
            </w:pPr>
            <w:r>
              <w:rPr>
                <w:rFonts w:hint="eastAsia" w:ascii="宋体" w:hAnsi="宋体" w:cs="宋体"/>
                <w:color w:val="auto"/>
                <w:highlight w:val="none"/>
              </w:rPr>
              <w:t>2）可动作轨道继电器</w:t>
            </w:r>
          </w:p>
          <w:p>
            <w:pPr>
              <w:ind w:firstLine="0" w:firstLineChars="0"/>
              <w:rPr>
                <w:rFonts w:hint="eastAsia" w:ascii="宋体" w:hAnsi="宋体" w:cs="宋体"/>
                <w:color w:val="auto"/>
                <w:highlight w:val="none"/>
              </w:rPr>
            </w:pPr>
            <w:r>
              <w:rPr>
                <w:rFonts w:hint="eastAsia" w:ascii="宋体" w:hAnsi="宋体" w:cs="宋体"/>
                <w:color w:val="auto"/>
                <w:highlight w:val="none"/>
              </w:rPr>
              <w:t>3）通过CAN总线向列控中心上传轨道空闲或占用信息。</w:t>
            </w:r>
          </w:p>
          <w:p>
            <w:pPr>
              <w:ind w:firstLine="0" w:firstLineChars="0"/>
              <w:rPr>
                <w:rFonts w:hint="eastAsia" w:ascii="宋体" w:hAnsi="宋体" w:cs="宋体"/>
                <w:b/>
                <w:color w:val="auto"/>
                <w:highlight w:val="none"/>
              </w:rPr>
            </w:pPr>
            <w:r>
              <w:rPr>
                <w:rFonts w:hint="eastAsia" w:ascii="宋体" w:hAnsi="宋体" w:cs="宋体"/>
                <w:b/>
                <w:color w:val="auto"/>
                <w:highlight w:val="none"/>
              </w:rPr>
              <w:t>5.客专衰耗盘</w:t>
            </w:r>
          </w:p>
          <w:p>
            <w:pPr>
              <w:ind w:firstLine="0" w:firstLineChars="0"/>
              <w:rPr>
                <w:rFonts w:hint="eastAsia" w:ascii="宋体" w:hAnsi="宋体" w:cs="宋体"/>
                <w:color w:val="auto"/>
                <w:highlight w:val="none"/>
              </w:rPr>
            </w:pPr>
            <w:r>
              <w:rPr>
                <w:rFonts w:hint="eastAsia" w:ascii="宋体" w:hAnsi="宋体" w:cs="宋体"/>
                <w:color w:val="auto"/>
                <w:highlight w:val="none"/>
              </w:rPr>
              <w:t>1）实现单载频区段主轨道电路调整</w:t>
            </w:r>
          </w:p>
          <w:p>
            <w:pPr>
              <w:ind w:firstLine="0" w:firstLineChars="0"/>
              <w:rPr>
                <w:rFonts w:hint="eastAsia" w:ascii="宋体" w:hAnsi="宋体" w:cs="宋体"/>
                <w:color w:val="auto"/>
                <w:highlight w:val="none"/>
              </w:rPr>
            </w:pPr>
            <w:r>
              <w:rPr>
                <w:rFonts w:hint="eastAsia" w:ascii="宋体" w:hAnsi="宋体" w:cs="宋体"/>
                <w:color w:val="auto"/>
                <w:highlight w:val="none"/>
              </w:rPr>
              <w:t>2）面板上有主发送工作灯、备发送工作灯，接收工作灯、轨道表示灯、正向指示灯及反向指示灯；主发送电源、备发送电源、主发送报警、备发送报警、功出电压、功出电流、接收电源、主机轨道继电器、并机轨道继电器、轨道继电器、轨道信号输入、主轨道信号输出、小轨道信号输出测试塞孔；</w:t>
            </w:r>
          </w:p>
          <w:p>
            <w:pPr>
              <w:ind w:firstLine="0" w:firstLineChars="0"/>
              <w:rPr>
                <w:rFonts w:hint="eastAsia" w:ascii="宋体" w:hAnsi="宋体" w:cs="宋体"/>
                <w:b/>
                <w:color w:val="auto"/>
                <w:highlight w:val="none"/>
              </w:rPr>
            </w:pPr>
            <w:r>
              <w:rPr>
                <w:rFonts w:hint="eastAsia" w:ascii="宋体" w:hAnsi="宋体" w:cs="宋体"/>
                <w:b/>
                <w:color w:val="auto"/>
                <w:highlight w:val="none"/>
              </w:rPr>
              <w:t>6.模拟网络盘</w:t>
            </w:r>
          </w:p>
          <w:p>
            <w:pPr>
              <w:ind w:firstLine="0" w:firstLineChars="0"/>
              <w:rPr>
                <w:rFonts w:hint="eastAsia" w:ascii="宋体" w:hAnsi="宋体" w:cs="宋体"/>
                <w:color w:val="auto"/>
                <w:highlight w:val="none"/>
              </w:rPr>
            </w:pPr>
            <w:r>
              <w:rPr>
                <w:rFonts w:hint="eastAsia" w:ascii="宋体" w:hAnsi="宋体" w:cs="宋体"/>
                <w:color w:val="auto"/>
                <w:highlight w:val="none"/>
              </w:rPr>
              <w:t>1）模拟网络盘：2个（发送端和接收端各1个）</w:t>
            </w:r>
          </w:p>
          <w:p>
            <w:pPr>
              <w:ind w:firstLine="0" w:firstLineChars="0"/>
              <w:rPr>
                <w:rFonts w:hint="eastAsia" w:ascii="宋体" w:hAnsi="宋体" w:cs="宋体"/>
                <w:color w:val="auto"/>
                <w:highlight w:val="none"/>
              </w:rPr>
            </w:pPr>
            <w:r>
              <w:rPr>
                <w:rFonts w:hint="eastAsia" w:ascii="宋体" w:hAnsi="宋体" w:cs="宋体"/>
                <w:color w:val="auto"/>
                <w:highlight w:val="none"/>
              </w:rPr>
              <w:t>2）模拟一定长度电缆传输特性，与真实电缆共同构成一个固定极限长度</w:t>
            </w:r>
          </w:p>
          <w:p>
            <w:pPr>
              <w:ind w:firstLine="0" w:firstLineChars="0"/>
              <w:rPr>
                <w:rFonts w:hint="eastAsia" w:ascii="宋体" w:hAnsi="宋体" w:cs="宋体"/>
                <w:color w:val="auto"/>
                <w:highlight w:val="none"/>
              </w:rPr>
            </w:pPr>
            <w:r>
              <w:rPr>
                <w:rFonts w:hint="eastAsia" w:ascii="宋体" w:hAnsi="宋体" w:cs="宋体"/>
                <w:color w:val="auto"/>
                <w:highlight w:val="none"/>
              </w:rPr>
              <w:t>3）由0.5km、0.5km、1km、2km、2km、4km共六节组成，通过串联连接，可以构成10km以内的间隔为0.5km的20种长度。</w:t>
            </w:r>
          </w:p>
          <w:p>
            <w:pPr>
              <w:ind w:firstLine="0" w:firstLineChars="0"/>
              <w:rPr>
                <w:rFonts w:hint="eastAsia" w:ascii="宋体" w:hAnsi="宋体" w:cs="宋体"/>
                <w:b/>
                <w:color w:val="auto"/>
                <w:highlight w:val="none"/>
              </w:rPr>
            </w:pPr>
            <w:r>
              <w:rPr>
                <w:rFonts w:hint="eastAsia" w:ascii="宋体" w:hAnsi="宋体" w:cs="宋体"/>
                <w:b/>
                <w:color w:val="auto"/>
                <w:highlight w:val="none"/>
              </w:rPr>
              <w:t>7.继电器</w:t>
            </w:r>
          </w:p>
          <w:p>
            <w:pPr>
              <w:ind w:firstLine="0" w:firstLineChars="0"/>
              <w:rPr>
                <w:rFonts w:hint="eastAsia" w:ascii="宋体" w:hAnsi="宋体" w:cs="宋体"/>
                <w:color w:val="auto"/>
                <w:highlight w:val="none"/>
              </w:rPr>
            </w:pPr>
            <w:r>
              <w:rPr>
                <w:rFonts w:hint="eastAsia" w:ascii="宋体" w:hAnsi="宋体" w:cs="宋体"/>
                <w:color w:val="auto"/>
                <w:highlight w:val="none"/>
              </w:rPr>
              <w:t>1）型号：JWXC1700</w:t>
            </w:r>
          </w:p>
          <w:p>
            <w:pPr>
              <w:ind w:firstLine="0" w:firstLineChars="0"/>
              <w:rPr>
                <w:rFonts w:hint="eastAsia" w:ascii="宋体" w:hAnsi="宋体" w:cs="宋体"/>
                <w:color w:val="auto"/>
                <w:highlight w:val="none"/>
              </w:rPr>
            </w:pPr>
            <w:r>
              <w:rPr>
                <w:rFonts w:hint="eastAsia" w:ascii="宋体" w:hAnsi="宋体" w:cs="宋体"/>
                <w:color w:val="auto"/>
                <w:highlight w:val="none"/>
              </w:rPr>
              <w:t>2）数量：10个</w:t>
            </w:r>
          </w:p>
          <w:p>
            <w:pPr>
              <w:ind w:firstLine="0" w:firstLineChars="0"/>
              <w:rPr>
                <w:rFonts w:hint="eastAsia" w:ascii="宋体" w:hAnsi="宋体" w:cs="宋体"/>
                <w:color w:val="auto"/>
                <w:highlight w:val="none"/>
              </w:rPr>
            </w:pPr>
            <w:r>
              <w:rPr>
                <w:rFonts w:hint="eastAsia" w:ascii="宋体" w:hAnsi="宋体" w:cs="宋体"/>
                <w:color w:val="auto"/>
                <w:highlight w:val="none"/>
              </w:rPr>
              <w:t>3）工作电压：高于16.8V可靠励磁吸起，低于3.4V可靠失磁落下</w:t>
            </w:r>
          </w:p>
          <w:p>
            <w:pPr>
              <w:ind w:firstLine="0" w:firstLineChars="0"/>
              <w:rPr>
                <w:rFonts w:hint="eastAsia" w:ascii="宋体" w:hAnsi="宋体" w:cs="宋体"/>
                <w:b/>
                <w:color w:val="auto"/>
                <w:highlight w:val="none"/>
              </w:rPr>
            </w:pPr>
            <w:r>
              <w:rPr>
                <w:rFonts w:hint="eastAsia" w:ascii="宋体" w:hAnsi="宋体" w:cs="宋体"/>
                <w:b/>
                <w:color w:val="auto"/>
                <w:highlight w:val="none"/>
              </w:rPr>
              <w:t>8.模拟轨道盘</w:t>
            </w:r>
          </w:p>
          <w:p>
            <w:pPr>
              <w:ind w:firstLine="0" w:firstLineChars="0"/>
              <w:rPr>
                <w:rFonts w:hint="eastAsia" w:ascii="宋体" w:hAnsi="宋体" w:cs="宋体"/>
                <w:color w:val="auto"/>
                <w:highlight w:val="none"/>
              </w:rPr>
            </w:pPr>
            <w:r>
              <w:rPr>
                <w:rFonts w:hint="eastAsia" w:ascii="宋体" w:hAnsi="宋体" w:cs="宋体"/>
                <w:color w:val="auto"/>
                <w:highlight w:val="none"/>
              </w:rPr>
              <w:t>1）数量：8个</w:t>
            </w:r>
          </w:p>
          <w:p>
            <w:pPr>
              <w:ind w:firstLine="0" w:firstLineChars="0"/>
              <w:rPr>
                <w:rFonts w:hint="eastAsia" w:ascii="宋体" w:hAnsi="宋体" w:cs="宋体"/>
                <w:color w:val="auto"/>
                <w:highlight w:val="none"/>
              </w:rPr>
            </w:pPr>
            <w:r>
              <w:rPr>
                <w:rFonts w:hint="eastAsia" w:ascii="宋体" w:hAnsi="宋体" w:cs="宋体"/>
                <w:color w:val="auto"/>
                <w:highlight w:val="none"/>
              </w:rPr>
              <w:t>2）能够接收轨道电路电压电流，具有设置轨道分路和调整功能</w:t>
            </w:r>
          </w:p>
          <w:p>
            <w:pPr>
              <w:ind w:firstLine="0" w:firstLineChars="0"/>
              <w:rPr>
                <w:rFonts w:hint="eastAsia" w:ascii="宋体" w:hAnsi="宋体" w:cs="宋体"/>
                <w:color w:val="auto"/>
                <w:highlight w:val="none"/>
              </w:rPr>
            </w:pPr>
            <w:r>
              <w:rPr>
                <w:rFonts w:hint="eastAsia" w:ascii="宋体" w:hAnsi="宋体" w:cs="宋体"/>
                <w:color w:val="auto"/>
                <w:highlight w:val="none"/>
              </w:rPr>
              <w:t>3）也可接入24V电源，直接控制轨道继电器</w:t>
            </w:r>
          </w:p>
          <w:p>
            <w:pPr>
              <w:ind w:firstLine="0" w:firstLineChars="0"/>
              <w:rPr>
                <w:rFonts w:hint="eastAsia" w:ascii="宋体" w:hAnsi="宋体" w:cs="宋体"/>
                <w:b/>
                <w:color w:val="auto"/>
                <w:highlight w:val="none"/>
              </w:rPr>
            </w:pPr>
            <w:r>
              <w:rPr>
                <w:rFonts w:hint="eastAsia" w:ascii="宋体" w:hAnsi="宋体" w:cs="宋体"/>
                <w:b/>
                <w:color w:val="auto"/>
                <w:highlight w:val="none"/>
              </w:rPr>
              <w:t>9．轨道交通信号控制系统实训平台软件</w:t>
            </w:r>
          </w:p>
          <w:p>
            <w:pPr>
              <w:ind w:firstLine="0" w:firstLineChars="0"/>
              <w:rPr>
                <w:rFonts w:hint="eastAsia" w:ascii="宋体" w:hAnsi="宋体" w:cs="宋体"/>
                <w:color w:val="auto"/>
                <w:highlight w:val="none"/>
              </w:rPr>
            </w:pPr>
            <w:r>
              <w:rPr>
                <w:rFonts w:hint="eastAsia" w:ascii="宋体" w:hAnsi="宋体" w:cs="宋体"/>
                <w:color w:val="auto"/>
                <w:highlight w:val="none"/>
              </w:rPr>
              <w:t>1）完成列控中心逻辑处理与运算，能够符合列控中心的真实逻辑功能。</w:t>
            </w:r>
          </w:p>
          <w:p>
            <w:pPr>
              <w:ind w:firstLine="0" w:firstLineChars="0"/>
              <w:rPr>
                <w:rFonts w:hint="eastAsia" w:ascii="宋体" w:hAnsi="宋体" w:cs="宋体"/>
                <w:color w:val="auto"/>
                <w:highlight w:val="none"/>
              </w:rPr>
            </w:pPr>
            <w:r>
              <w:rPr>
                <w:rFonts w:hint="eastAsia" w:ascii="宋体" w:hAnsi="宋体" w:cs="宋体"/>
                <w:color w:val="auto"/>
                <w:highlight w:val="none"/>
              </w:rPr>
              <w:t>2）完成与移频设备的通信、发送码序等，对继电器的驱动和采集的控制等。</w:t>
            </w:r>
          </w:p>
          <w:p>
            <w:pPr>
              <w:ind w:firstLine="0" w:firstLineChars="0"/>
              <w:rPr>
                <w:rFonts w:hint="eastAsia" w:ascii="宋体" w:hAnsi="宋体" w:cs="宋体"/>
                <w:b/>
                <w:color w:val="auto"/>
                <w:highlight w:val="none"/>
              </w:rPr>
            </w:pPr>
            <w:r>
              <w:rPr>
                <w:rFonts w:hint="eastAsia" w:ascii="宋体" w:hAnsi="宋体" w:cs="宋体"/>
                <w:b/>
                <w:color w:val="auto"/>
                <w:highlight w:val="none"/>
              </w:rPr>
              <w:t>10．轨道交通信号控制系统实训平台操作终端软件</w:t>
            </w:r>
          </w:p>
          <w:p>
            <w:pPr>
              <w:ind w:firstLine="0" w:firstLineChars="0"/>
              <w:rPr>
                <w:rFonts w:hint="eastAsia" w:ascii="宋体" w:hAnsi="宋体" w:cs="宋体"/>
                <w:color w:val="auto"/>
                <w:highlight w:val="none"/>
              </w:rPr>
            </w:pPr>
            <w:r>
              <w:rPr>
                <w:rFonts w:hint="eastAsia" w:ascii="宋体" w:hAnsi="宋体" w:cs="宋体"/>
                <w:color w:val="auto"/>
                <w:highlight w:val="none"/>
              </w:rPr>
              <w:t>1）完成对列控中心输入数据的修改、列控中心相关指令的拟定、系统故障的设置与恢复等。</w:t>
            </w:r>
          </w:p>
          <w:p>
            <w:pPr>
              <w:ind w:firstLine="0" w:firstLineChars="0"/>
              <w:rPr>
                <w:rFonts w:hint="eastAsia" w:ascii="宋体" w:hAnsi="宋体" w:cs="宋体"/>
                <w:color w:val="auto"/>
                <w:highlight w:val="none"/>
              </w:rPr>
            </w:pPr>
            <w:r>
              <w:rPr>
                <w:rFonts w:hint="eastAsia" w:ascii="宋体" w:hAnsi="宋体" w:cs="宋体"/>
                <w:color w:val="auto"/>
                <w:highlight w:val="none"/>
              </w:rPr>
              <w:t>2）实现列控中心状态显示，逻辑处理结果显示，可在操作终端上模拟进路排列、道岔控制、轨道占用、信号故障等各类影响列控逻辑的操作。</w:t>
            </w:r>
          </w:p>
        </w:tc>
        <w:tc>
          <w:tcPr>
            <w:tcW w:w="86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color w:val="auto"/>
                <w:kern w:val="0"/>
                <w:highlight w:val="none"/>
              </w:rPr>
              <w:t>套</w:t>
            </w:r>
          </w:p>
        </w:tc>
        <w:tc>
          <w:tcPr>
            <w:tcW w:w="102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宋体" w:hAnsi="宋体" w:cs="宋体"/>
                <w:b/>
                <w:bCs/>
                <w:color w:val="auto"/>
                <w:kern w:val="0"/>
                <w:highlight w:val="none"/>
              </w:rPr>
            </w:pPr>
            <w:r>
              <w:rPr>
                <w:rFonts w:hint="eastAsia" w:ascii="宋体" w:hAnsi="宋体" w:cs="宋体"/>
                <w:color w:val="auto"/>
                <w:kern w:val="0"/>
                <w:highlight w:val="none"/>
              </w:rPr>
              <w:t>1</w:t>
            </w:r>
          </w:p>
          <w:bookmarkEnd w:id="2"/>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BQerIBAABZAwAADgAAAGRycy9lMm9Eb2MueG1srVPNjtMwEL4j8Q6W&#10;7zRpD2wVNV2BVouQECAtPIDr2I0l/2nGbdIXgDfgxIU7z9XnYOw03QVuiIszf/78fTOTze3oLDsq&#10;QBN8y5eLmjPlZeiM37f886f7F2vOMAnfCRu8avlJIb/dPn+2GWKjVqEPtlPACMRjM8SW9ynFpqpQ&#10;9soJXISoPCV1ACcSubCvOhADoTtbrer6ZTUE6CIEqRApejcl+bbga61k+qA1qsRsy4lbKieUc5fP&#10;arsRzR5E7I280BD/wMIJ4+nRK9SdSIIdwPwF5YyEgEGnhQyuClobqYoGUrOs/1Dz0IuoihZqDsZr&#10;m/D/wcr3x4/ATNfyG868cDSi87ev5+8/zz++sJvcniFiQ1UPkerS+DqMNOY5jhTMqkcNLn9JD6M8&#10;Nfp0ba4aE5P50nq1XteUkpSbHcKvHq9HwPRGBcey0XKg6ZWmiuM7TFPpXJJf8+HeWFsmaP1vAcKc&#10;IqqswOV2VjIxzlYad+NF3i50J1I30Bq03NOecmbfeupy3pjZgNnYzcYhgtn3RHRZWGJ8dUhEqTDN&#10;L0ywpDA7NL+i9bJreUGe+q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qBQerIB&#10;AABZAwAADgAAAAAAAAABACAAAAAeAQAAZHJzL2Uyb0RvYy54bWxQSwUGAAAAAAYABgBZAQAAQgUA&#10;AAAA&#10;">
              <v:path/>
              <v:fill on="f" focussize="0,0"/>
              <v:stroke on="f"/>
              <v:imagedata o:title=""/>
              <o:lock v:ext="edit" aspectratio="f"/>
              <v:textbox inset="0mm,0mm,0mm,0mm" style="mso-fit-shape-to-text:t;">
                <w:txbxContent>
                  <w:p>
                    <w:pPr>
                      <w:pStyle w:val="8"/>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37FA"/>
    <w:multiLevelType w:val="singleLevel"/>
    <w:tmpl w:val="395137FA"/>
    <w:lvl w:ilvl="0" w:tentative="0">
      <w:start w:val="1"/>
      <w:numFmt w:val="decimal"/>
      <w:suff w:val="nothing"/>
      <w:lvlText w:val="%1、"/>
      <w:lvlJc w:val="left"/>
    </w:lvl>
  </w:abstractNum>
  <w:abstractNum w:abstractNumId="1">
    <w:nsid w:val="4BA0009E"/>
    <w:multiLevelType w:val="multilevel"/>
    <w:tmpl w:val="4BA000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0E5DF6"/>
    <w:multiLevelType w:val="singleLevel"/>
    <w:tmpl w:val="590E5DF6"/>
    <w:lvl w:ilvl="0" w:tentative="0">
      <w:start w:val="2"/>
      <w:numFmt w:val="chineseCounting"/>
      <w:suff w:val="nothing"/>
      <w:lvlText w:val="（%1）"/>
      <w:lvlJc w:val="left"/>
      <w:rPr>
        <w:rFonts w:hint="eastAsia"/>
      </w:rPr>
    </w:lvl>
  </w:abstractNum>
  <w:abstractNum w:abstractNumId="3">
    <w:nsid w:val="72CB144D"/>
    <w:multiLevelType w:val="multilevel"/>
    <w:tmpl w:val="72CB144D"/>
    <w:lvl w:ilvl="0" w:tentative="0">
      <w:start w:val="0"/>
      <w:numFmt w:val="bullet"/>
      <w:lvlText w:val="-"/>
      <w:lvlJc w:val="left"/>
      <w:pPr>
        <w:ind w:left="360" w:hanging="360"/>
      </w:pPr>
      <w:rPr>
        <w:rFonts w:hint="eastAsia" w:ascii="宋体" w:hAnsi="宋体" w:eastAsia="宋体" w:cs="宋体"/>
        <w:strike/>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949F2"/>
    <w:rsid w:val="7A79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7">
    <w:name w:val="Body Text"/>
    <w:basedOn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2">
    <w:name w:val="表格"/>
    <w:basedOn w:val="7"/>
    <w:next w:val="1"/>
    <w:qFormat/>
    <w:uiPriority w:val="0"/>
    <w:pPr>
      <w:spacing w:line="240" w:lineRule="auto"/>
      <w:ind w:firstLine="0" w:firstLineChars="0"/>
      <w:jc w:val="center"/>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2019-08-29T07:21:00Z</dcterms:created>
  <dc:creator>dell</dc:creator>
  <cp:lastModifiedBy>dell</cp:lastModifiedBy>
  <dcterms:modified xsi:type="dcterms:W3CDTF">2019-08-29T07:24:08Z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