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bCs/>
          <w:color w:val="auto"/>
        </w:rPr>
      </w:pPr>
      <w:r>
        <w:rPr>
          <w:rFonts w:hint="eastAsia"/>
          <w:bCs/>
          <w:color w:val="auto"/>
        </w:rPr>
        <w:t>采购需求</w:t>
      </w:r>
    </w:p>
    <w:p>
      <w:pPr>
        <w:pStyle w:val="5"/>
        <w:numPr>
          <w:ilvl w:val="0"/>
          <w:numId w:val="1"/>
        </w:numPr>
        <w:rPr>
          <w:rFonts w:hint="eastAsia" w:ascii="宋体" w:hAnsi="宋体" w:cs="宋体"/>
        </w:rPr>
      </w:pPr>
      <w:r>
        <w:rPr>
          <w:rFonts w:hint="eastAsia" w:ascii="宋体" w:hAnsi="宋体" w:cs="宋体"/>
        </w:rPr>
        <w:t>采购说明与具体要求</w:t>
      </w:r>
    </w:p>
    <w:p>
      <w:pPr>
        <w:pStyle w:val="5"/>
        <w:rPr>
          <w:rFonts w:hint="eastAsia" w:ascii="宋体" w:hAnsi="宋体" w:cs="宋体"/>
        </w:rPr>
      </w:pPr>
      <w:r>
        <w:rPr>
          <w:rFonts w:hint="eastAsia" w:ascii="宋体" w:hAnsi="宋体" w:cs="宋体"/>
        </w:rPr>
        <w:t>（一）说明</w:t>
      </w:r>
    </w:p>
    <w:p>
      <w:pPr>
        <w:spacing w:line="360" w:lineRule="auto"/>
        <w:ind w:firstLine="480" w:firstLineChars="200"/>
        <w:rPr>
          <w:rFonts w:hint="eastAsia" w:ascii="宋体" w:hAnsi="宋体"/>
          <w:kern w:val="0"/>
          <w:szCs w:val="21"/>
        </w:rPr>
      </w:pPr>
      <w:r>
        <w:rPr>
          <w:rFonts w:hint="eastAsia" w:ascii="宋体" w:hAnsi="宋体"/>
          <w:kern w:val="0"/>
          <w:szCs w:val="21"/>
        </w:rPr>
        <w:t>1.本次采购货物应按国际标准、国标、部标或专业标准制造；非标准货物按采购人提供的要求制造；质量标准按照国家有关规定及合同约定进行验收。本技术要求使用的标准如与成交供应商所执行标准发生矛盾时，按较高标准执行。</w:t>
      </w:r>
    </w:p>
    <w:p>
      <w:pPr>
        <w:spacing w:line="360" w:lineRule="auto"/>
        <w:ind w:firstLine="480" w:firstLineChars="200"/>
        <w:rPr>
          <w:rFonts w:hint="eastAsia" w:ascii="宋体" w:hAnsi="宋体"/>
          <w:kern w:val="0"/>
          <w:szCs w:val="21"/>
        </w:rPr>
      </w:pPr>
      <w:r>
        <w:rPr>
          <w:rFonts w:hint="eastAsia" w:ascii="宋体" w:hAnsi="宋体"/>
          <w:kern w:val="0"/>
          <w:szCs w:val="21"/>
        </w:rPr>
        <w:t>2.所有货物、零部件均由具有生产制造资格的企业提供，并由成交供应商承担总责任。</w:t>
      </w:r>
    </w:p>
    <w:p>
      <w:pPr>
        <w:pStyle w:val="5"/>
        <w:rPr>
          <w:rFonts w:hint="eastAsia" w:ascii="宋体" w:hAnsi="宋体" w:cs="宋体"/>
        </w:rPr>
      </w:pPr>
      <w:r>
        <w:rPr>
          <w:rFonts w:hint="eastAsia" w:ascii="宋体" w:hAnsi="宋体" w:cs="宋体"/>
        </w:rPr>
        <w:t>（二）具体要求</w:t>
      </w:r>
    </w:p>
    <w:p>
      <w:pPr>
        <w:spacing w:line="360" w:lineRule="auto"/>
        <w:ind w:firstLine="480" w:firstLineChars="200"/>
        <w:rPr>
          <w:rFonts w:hint="eastAsia" w:ascii="宋体" w:hAnsi="宋体"/>
          <w:kern w:val="0"/>
          <w:szCs w:val="21"/>
        </w:rPr>
      </w:pPr>
      <w:r>
        <w:rPr>
          <w:rFonts w:hint="eastAsia" w:ascii="宋体" w:hAnsi="宋体"/>
          <w:kern w:val="0"/>
          <w:szCs w:val="21"/>
        </w:rPr>
        <w:t>本系统项目建设主要包括以下几个方面：</w:t>
      </w:r>
    </w:p>
    <w:p>
      <w:pPr>
        <w:spacing w:line="360" w:lineRule="auto"/>
        <w:ind w:firstLine="480" w:firstLineChars="200"/>
        <w:rPr>
          <w:rFonts w:hint="eastAsia" w:ascii="宋体" w:hAnsi="宋体"/>
          <w:kern w:val="0"/>
          <w:szCs w:val="21"/>
        </w:rPr>
      </w:pPr>
      <w:r>
        <w:rPr>
          <w:rFonts w:hint="eastAsia" w:ascii="宋体" w:hAnsi="宋体"/>
          <w:kern w:val="0"/>
          <w:szCs w:val="21"/>
        </w:rPr>
        <w:t>1、档案管理系统实时业务保全建设,硬件设备部分。</w:t>
      </w:r>
    </w:p>
    <w:p>
      <w:pPr>
        <w:spacing w:line="360" w:lineRule="auto"/>
        <w:ind w:firstLine="480" w:firstLineChars="200"/>
        <w:rPr>
          <w:rFonts w:hint="eastAsia" w:ascii="宋体" w:hAnsi="宋体"/>
          <w:kern w:val="0"/>
          <w:szCs w:val="21"/>
        </w:rPr>
      </w:pPr>
      <w:r>
        <w:rPr>
          <w:rFonts w:hint="eastAsia" w:ascii="宋体" w:hAnsi="宋体"/>
          <w:kern w:val="0"/>
          <w:szCs w:val="21"/>
        </w:rPr>
        <w:t>硬件设备建设模块主要包括实时业务保全主机，实时业务保全网络交换机，实时业务保全存储系统。</w:t>
      </w:r>
    </w:p>
    <w:p>
      <w:pPr>
        <w:spacing w:line="360" w:lineRule="auto"/>
        <w:ind w:firstLine="480" w:firstLineChars="200"/>
        <w:rPr>
          <w:rFonts w:hint="eastAsia" w:ascii="宋体" w:hAnsi="宋体"/>
          <w:kern w:val="0"/>
          <w:szCs w:val="21"/>
        </w:rPr>
      </w:pPr>
      <w:r>
        <w:rPr>
          <w:rFonts w:hint="eastAsia" w:ascii="宋体" w:hAnsi="宋体"/>
          <w:kern w:val="0"/>
          <w:szCs w:val="21"/>
        </w:rPr>
        <w:t>2、档案管理系统实时业务保全建设，核心软件功能部分:</w:t>
      </w:r>
    </w:p>
    <w:p>
      <w:pPr>
        <w:spacing w:line="360" w:lineRule="auto"/>
        <w:ind w:firstLine="480" w:firstLineChars="200"/>
        <w:rPr>
          <w:rFonts w:hint="eastAsia" w:ascii="宋体" w:hAnsi="宋体"/>
          <w:kern w:val="0"/>
          <w:szCs w:val="21"/>
        </w:rPr>
      </w:pPr>
      <w:r>
        <w:rPr>
          <w:rFonts w:hint="eastAsia" w:ascii="宋体" w:hAnsi="宋体"/>
          <w:kern w:val="0"/>
          <w:szCs w:val="21"/>
        </w:rPr>
        <w:t>2.1档案数字转化服务，包括以下内容：</w:t>
      </w:r>
    </w:p>
    <w:p>
      <w:pPr>
        <w:spacing w:line="360" w:lineRule="auto"/>
        <w:ind w:firstLine="480" w:firstLineChars="200"/>
        <w:rPr>
          <w:rFonts w:hint="eastAsia" w:ascii="宋体" w:hAnsi="宋体"/>
          <w:kern w:val="0"/>
          <w:szCs w:val="21"/>
        </w:rPr>
      </w:pPr>
      <w:r>
        <w:rPr>
          <w:rFonts w:hint="eastAsia" w:ascii="宋体" w:hAnsi="宋体"/>
          <w:kern w:val="0"/>
          <w:szCs w:val="21"/>
        </w:rPr>
        <w:t>2.1.1数字档案数据迁移服务。主要是针对现有档案管理系统服务器数据的迁移。</w:t>
      </w:r>
    </w:p>
    <w:p>
      <w:pPr>
        <w:spacing w:line="360" w:lineRule="auto"/>
        <w:ind w:firstLine="480" w:firstLineChars="200"/>
        <w:rPr>
          <w:rFonts w:hint="eastAsia" w:ascii="宋体" w:hAnsi="宋体"/>
          <w:kern w:val="0"/>
          <w:szCs w:val="21"/>
        </w:rPr>
      </w:pPr>
      <w:r>
        <w:rPr>
          <w:rFonts w:hint="eastAsia" w:ascii="宋体" w:hAnsi="宋体"/>
          <w:kern w:val="0"/>
          <w:szCs w:val="21"/>
        </w:rPr>
        <w:t>2.1.2档案数据系统对接。主要针对现有档案管理系统，通过软件功能，实现现有数字档案数据与档案信息系统之间的无缝衔接，达到数据实时快速在线交换、存储和调用。</w:t>
      </w:r>
    </w:p>
    <w:p>
      <w:pPr>
        <w:spacing w:line="360" w:lineRule="auto"/>
        <w:ind w:firstLine="480" w:firstLineChars="200"/>
        <w:rPr>
          <w:rFonts w:hint="eastAsia" w:ascii="宋体" w:hAnsi="宋体"/>
          <w:kern w:val="0"/>
          <w:szCs w:val="21"/>
        </w:rPr>
      </w:pPr>
      <w:r>
        <w:rPr>
          <w:rFonts w:hint="eastAsia" w:ascii="宋体" w:hAnsi="宋体"/>
          <w:kern w:val="0"/>
          <w:szCs w:val="21"/>
        </w:rPr>
        <w:t>2.2应用业务实时保全功能：</w:t>
      </w:r>
    </w:p>
    <w:p>
      <w:pPr>
        <w:spacing w:line="360" w:lineRule="auto"/>
        <w:ind w:firstLine="480" w:firstLineChars="200"/>
        <w:rPr>
          <w:rFonts w:hint="eastAsia" w:ascii="宋体" w:hAnsi="宋体"/>
          <w:kern w:val="0"/>
          <w:szCs w:val="21"/>
        </w:rPr>
      </w:pPr>
      <w:r>
        <w:rPr>
          <w:rFonts w:hint="eastAsia" w:ascii="宋体" w:hAnsi="宋体"/>
          <w:kern w:val="0"/>
          <w:szCs w:val="21"/>
        </w:rPr>
        <w:t>支持当X86服务器物理损坏、虚拟机损坏或应用软件不可用时，通过保全系统的一键恢复功能快速接管应用，业务应用实现自动化快速恢复。支持P2P,P2V,V2V,V2P（支持不同的硬件环境，无需转换）等方式的自动化故障切换和故障恢复；</w:t>
      </w:r>
    </w:p>
    <w:p>
      <w:pPr>
        <w:spacing w:line="360" w:lineRule="auto"/>
        <w:ind w:firstLine="480" w:firstLineChars="200"/>
        <w:rPr>
          <w:rFonts w:hint="eastAsia" w:ascii="宋体" w:hAnsi="宋体"/>
          <w:kern w:val="0"/>
          <w:szCs w:val="21"/>
        </w:rPr>
      </w:pPr>
      <w:r>
        <w:rPr>
          <w:rFonts w:hint="eastAsia" w:ascii="宋体" w:hAnsi="宋体"/>
          <w:kern w:val="0"/>
          <w:szCs w:val="21"/>
        </w:rPr>
        <w:t>2.3 数据级别实时业务保护：</w:t>
      </w:r>
    </w:p>
    <w:p>
      <w:pPr>
        <w:spacing w:line="360" w:lineRule="auto"/>
        <w:ind w:firstLine="480" w:firstLineChars="200"/>
        <w:rPr>
          <w:rFonts w:hint="eastAsia" w:ascii="宋体" w:hAnsi="宋体"/>
          <w:kern w:val="0"/>
          <w:szCs w:val="21"/>
        </w:rPr>
      </w:pPr>
      <w:r>
        <w:rPr>
          <w:rFonts w:hint="eastAsia" w:ascii="宋体" w:hAnsi="宋体"/>
          <w:kern w:val="0"/>
          <w:szCs w:val="21"/>
        </w:rPr>
        <w:t>支持随时在不停业务系统和不中断保全系统的状态下,挂载保全系统的数据,验证数据是否可用，确保所有数据副本正确可用。</w:t>
      </w:r>
    </w:p>
    <w:p>
      <w:pPr>
        <w:spacing w:line="360" w:lineRule="auto"/>
        <w:ind w:firstLine="480" w:firstLineChars="200"/>
        <w:rPr>
          <w:rFonts w:hint="eastAsia" w:ascii="宋体" w:hAnsi="宋体"/>
          <w:kern w:val="0"/>
          <w:szCs w:val="21"/>
        </w:rPr>
      </w:pPr>
      <w:r>
        <w:rPr>
          <w:rFonts w:hint="eastAsia" w:ascii="宋体" w:hAnsi="宋体"/>
          <w:kern w:val="0"/>
          <w:szCs w:val="21"/>
        </w:rPr>
        <w:t>2.4 数据恢复实时业务保护：</w:t>
      </w:r>
    </w:p>
    <w:p>
      <w:pPr>
        <w:spacing w:line="360" w:lineRule="auto"/>
        <w:ind w:firstLine="480" w:firstLineChars="200"/>
        <w:rPr>
          <w:rFonts w:hint="eastAsia" w:ascii="宋体" w:hAnsi="宋体"/>
          <w:kern w:val="0"/>
          <w:szCs w:val="21"/>
        </w:rPr>
      </w:pPr>
      <w:r>
        <w:rPr>
          <w:rFonts w:hint="eastAsia" w:ascii="宋体" w:hAnsi="宋体"/>
          <w:kern w:val="0"/>
          <w:szCs w:val="21"/>
        </w:rPr>
        <w:t>当数据出现故障或不可用时，只需通过应用服务器的本机操作来挂接1个或多个历史快照来直接接管故障的数据盘对外提供服务，无需通过保全系统系统的控制台进行操作，无需长时间的数据恢复和回滚窗口。</w:t>
      </w:r>
    </w:p>
    <w:p>
      <w:r>
        <w:rPr>
          <w:rFonts w:hint="eastAsia"/>
        </w:rPr>
        <w:t>3</w:t>
      </w:r>
      <w:r>
        <w:t>.采购清单</w:t>
      </w:r>
      <w:r>
        <w:rPr>
          <w:rFonts w:hint="eastAsia"/>
        </w:rPr>
        <w:t>：</w:t>
      </w:r>
    </w:p>
    <w:tbl>
      <w:tblPr>
        <w:tblStyle w:val="6"/>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118"/>
        <w:gridCol w:w="2552"/>
        <w:gridCol w:w="1701"/>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noWrap w:val="0"/>
            <w:vAlign w:val="center"/>
          </w:tcPr>
          <w:p>
            <w:r>
              <w:rPr>
                <w:rFonts w:hint="eastAsia"/>
              </w:rPr>
              <w:t>序号</w:t>
            </w:r>
          </w:p>
        </w:tc>
        <w:tc>
          <w:tcPr>
            <w:tcW w:w="3118" w:type="dxa"/>
            <w:noWrap w:val="0"/>
            <w:vAlign w:val="center"/>
          </w:tcPr>
          <w:p>
            <w:r>
              <w:rPr>
                <w:rFonts w:hint="eastAsia"/>
              </w:rPr>
              <w:t>品名</w:t>
            </w:r>
          </w:p>
        </w:tc>
        <w:tc>
          <w:tcPr>
            <w:tcW w:w="2552" w:type="dxa"/>
            <w:noWrap w:val="0"/>
            <w:vAlign w:val="center"/>
          </w:tcPr>
          <w:p>
            <w:r>
              <w:rPr>
                <w:rFonts w:hint="eastAsia"/>
              </w:rPr>
              <w:t>技术参数</w:t>
            </w:r>
          </w:p>
        </w:tc>
        <w:tc>
          <w:tcPr>
            <w:tcW w:w="1701" w:type="dxa"/>
            <w:noWrap w:val="0"/>
            <w:vAlign w:val="center"/>
          </w:tcPr>
          <w:p>
            <w:r>
              <w:rPr>
                <w:rFonts w:hint="eastAsia"/>
              </w:rPr>
              <w:t>数量</w:t>
            </w:r>
          </w:p>
        </w:tc>
        <w:tc>
          <w:tcPr>
            <w:tcW w:w="1156" w:type="dxa"/>
            <w:noWrap w:val="0"/>
            <w:vAlign w:val="center"/>
          </w:tcPr>
          <w:p>
            <w:r>
              <w:rPr>
                <w:rFonts w:hint="eastAsi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noWrap w:val="0"/>
            <w:vAlign w:val="center"/>
          </w:tcPr>
          <w:p>
            <w:r>
              <w:rPr>
                <w:rFonts w:hint="eastAsia"/>
              </w:rPr>
              <w:t>1</w:t>
            </w:r>
          </w:p>
        </w:tc>
        <w:tc>
          <w:tcPr>
            <w:tcW w:w="3118" w:type="dxa"/>
            <w:noWrap w:val="0"/>
            <w:vAlign w:val="center"/>
          </w:tcPr>
          <w:p>
            <w:r>
              <w:rPr>
                <w:rFonts w:hint="eastAsia"/>
              </w:rPr>
              <w:t>实时业务保全主机系统</w:t>
            </w:r>
          </w:p>
        </w:tc>
        <w:tc>
          <w:tcPr>
            <w:tcW w:w="2552" w:type="dxa"/>
            <w:noWrap w:val="0"/>
            <w:vAlign w:val="center"/>
          </w:tcPr>
          <w:p>
            <w:r>
              <w:rPr>
                <w:rFonts w:hint="eastAsia"/>
              </w:rPr>
              <w:t>详见以下描述</w:t>
            </w:r>
          </w:p>
        </w:tc>
        <w:tc>
          <w:tcPr>
            <w:tcW w:w="1701" w:type="dxa"/>
            <w:noWrap w:val="0"/>
            <w:vAlign w:val="center"/>
          </w:tcPr>
          <w:p>
            <w:r>
              <w:rPr>
                <w:rFonts w:hint="eastAsia"/>
              </w:rPr>
              <w:t>1</w:t>
            </w:r>
          </w:p>
        </w:tc>
        <w:tc>
          <w:tcPr>
            <w:tcW w:w="1156" w:type="dxa"/>
            <w:noWrap w:val="0"/>
            <w:vAlign w:val="center"/>
          </w:tcPr>
          <w:p>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noWrap w:val="0"/>
            <w:vAlign w:val="center"/>
          </w:tcPr>
          <w:p>
            <w:r>
              <w:rPr>
                <w:rFonts w:hint="eastAsia"/>
              </w:rPr>
              <w:t>2</w:t>
            </w:r>
          </w:p>
        </w:tc>
        <w:tc>
          <w:tcPr>
            <w:tcW w:w="3118" w:type="dxa"/>
            <w:noWrap w:val="0"/>
            <w:vAlign w:val="center"/>
          </w:tcPr>
          <w:p>
            <w:r>
              <w:rPr>
                <w:rFonts w:hint="eastAsia"/>
              </w:rPr>
              <w:t>实时业务保全网络交换机</w:t>
            </w:r>
          </w:p>
        </w:tc>
        <w:tc>
          <w:tcPr>
            <w:tcW w:w="2552" w:type="dxa"/>
            <w:noWrap w:val="0"/>
            <w:vAlign w:val="center"/>
          </w:tcPr>
          <w:p>
            <w:r>
              <w:rPr>
                <w:rFonts w:hint="eastAsia"/>
              </w:rPr>
              <w:t>详见以下描述</w:t>
            </w:r>
          </w:p>
        </w:tc>
        <w:tc>
          <w:tcPr>
            <w:tcW w:w="1701" w:type="dxa"/>
            <w:noWrap w:val="0"/>
            <w:vAlign w:val="center"/>
          </w:tcPr>
          <w:p>
            <w:r>
              <w:rPr>
                <w:rFonts w:hint="eastAsia"/>
              </w:rPr>
              <w:t>1</w:t>
            </w:r>
          </w:p>
        </w:tc>
        <w:tc>
          <w:tcPr>
            <w:tcW w:w="1156" w:type="dxa"/>
            <w:noWrap w:val="0"/>
            <w:vAlign w:val="center"/>
          </w:tcPr>
          <w:p>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noWrap w:val="0"/>
            <w:vAlign w:val="center"/>
          </w:tcPr>
          <w:p>
            <w:r>
              <w:rPr>
                <w:rFonts w:hint="eastAsia"/>
              </w:rPr>
              <w:t>3</w:t>
            </w:r>
          </w:p>
        </w:tc>
        <w:tc>
          <w:tcPr>
            <w:tcW w:w="3118" w:type="dxa"/>
            <w:noWrap w:val="0"/>
            <w:vAlign w:val="center"/>
          </w:tcPr>
          <w:p>
            <w:r>
              <w:rPr>
                <w:rFonts w:hint="eastAsia"/>
              </w:rPr>
              <w:t>实时业务保全存储系统</w:t>
            </w:r>
          </w:p>
        </w:tc>
        <w:tc>
          <w:tcPr>
            <w:tcW w:w="2552" w:type="dxa"/>
            <w:noWrap w:val="0"/>
            <w:vAlign w:val="center"/>
          </w:tcPr>
          <w:p>
            <w:r>
              <w:rPr>
                <w:rFonts w:hint="eastAsia"/>
              </w:rPr>
              <w:t>详见以下描述</w:t>
            </w:r>
          </w:p>
        </w:tc>
        <w:tc>
          <w:tcPr>
            <w:tcW w:w="1701" w:type="dxa"/>
            <w:noWrap w:val="0"/>
            <w:vAlign w:val="center"/>
          </w:tcPr>
          <w:p>
            <w:r>
              <w:rPr>
                <w:rFonts w:hint="eastAsia"/>
              </w:rPr>
              <w:t>1</w:t>
            </w:r>
          </w:p>
        </w:tc>
        <w:tc>
          <w:tcPr>
            <w:tcW w:w="1156" w:type="dxa"/>
            <w:noWrap w:val="0"/>
            <w:vAlign w:val="center"/>
          </w:tcPr>
          <w:p>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noWrap w:val="0"/>
            <w:vAlign w:val="center"/>
          </w:tcPr>
          <w:p>
            <w:r>
              <w:rPr>
                <w:rFonts w:hint="eastAsia"/>
              </w:rPr>
              <w:t>4</w:t>
            </w:r>
          </w:p>
        </w:tc>
        <w:tc>
          <w:tcPr>
            <w:tcW w:w="3118" w:type="dxa"/>
            <w:noWrap w:val="0"/>
            <w:vAlign w:val="center"/>
          </w:tcPr>
          <w:p>
            <w:r>
              <w:rPr>
                <w:rFonts w:hint="eastAsia"/>
              </w:rPr>
              <w:t>实时业务保全软件系统</w:t>
            </w:r>
          </w:p>
        </w:tc>
        <w:tc>
          <w:tcPr>
            <w:tcW w:w="2552" w:type="dxa"/>
            <w:noWrap w:val="0"/>
            <w:vAlign w:val="center"/>
          </w:tcPr>
          <w:p>
            <w:r>
              <w:rPr>
                <w:rFonts w:hint="eastAsia"/>
              </w:rPr>
              <w:t>详见以下描述</w:t>
            </w:r>
          </w:p>
        </w:tc>
        <w:tc>
          <w:tcPr>
            <w:tcW w:w="1701" w:type="dxa"/>
            <w:noWrap w:val="0"/>
            <w:vAlign w:val="center"/>
          </w:tcPr>
          <w:p>
            <w:r>
              <w:rPr>
                <w:rFonts w:hint="eastAsia"/>
              </w:rPr>
              <w:t>1</w:t>
            </w:r>
          </w:p>
        </w:tc>
        <w:tc>
          <w:tcPr>
            <w:tcW w:w="1156" w:type="dxa"/>
            <w:noWrap w:val="0"/>
            <w:vAlign w:val="center"/>
          </w:tcPr>
          <w:p>
            <w:r>
              <w:rPr>
                <w:rFonts w:hint="eastAsia"/>
              </w:rPr>
              <w:t>套</w:t>
            </w:r>
          </w:p>
        </w:tc>
      </w:tr>
    </w:tbl>
    <w:p/>
    <w:p>
      <w:r>
        <w:t>3.</w:t>
      </w:r>
      <w:r>
        <w:rPr>
          <w:rFonts w:hint="eastAsia"/>
        </w:rPr>
        <w:t>1实时业务保全主机系统</w:t>
      </w:r>
    </w:p>
    <w:tbl>
      <w:tblPr>
        <w:tblStyle w:val="6"/>
        <w:tblW w:w="9383"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66"/>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blCellSpacing w:w="0" w:type="dxa"/>
          <w:jc w:val="center"/>
        </w:trPr>
        <w:tc>
          <w:tcPr>
            <w:tcW w:w="1966" w:type="dxa"/>
            <w:noWrap w:val="0"/>
            <w:vAlign w:val="center"/>
          </w:tcPr>
          <w:p>
            <w:r>
              <w:rPr>
                <w:rFonts w:hint="eastAsia"/>
              </w:rPr>
              <w:t>指标项</w:t>
            </w:r>
          </w:p>
        </w:tc>
        <w:tc>
          <w:tcPr>
            <w:tcW w:w="7417" w:type="dxa"/>
            <w:noWrap w:val="0"/>
            <w:vAlign w:val="center"/>
          </w:tcPr>
          <w:p>
            <w:r>
              <w:rPr>
                <w:rFonts w:hint="eastAsia"/>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tblCellSpacing w:w="0" w:type="dxa"/>
          <w:jc w:val="center"/>
        </w:trPr>
        <w:tc>
          <w:tcPr>
            <w:tcW w:w="1966" w:type="dxa"/>
            <w:noWrap w:val="0"/>
            <w:vAlign w:val="center"/>
          </w:tcPr>
          <w:p>
            <w:r>
              <w:rPr>
                <w:rFonts w:hint="eastAsia"/>
              </w:rPr>
              <w:t>品牌要求</w:t>
            </w:r>
          </w:p>
        </w:tc>
        <w:tc>
          <w:tcPr>
            <w:tcW w:w="7417" w:type="dxa"/>
            <w:noWrap w:val="0"/>
            <w:vAlign w:val="center"/>
          </w:tcPr>
          <w:p>
            <w:r>
              <w:rPr>
                <w:rFonts w:hint="eastAsia"/>
              </w:rPr>
              <w:t>国产品牌，非OEM产品，具有自主知识产权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blCellSpacing w:w="0" w:type="dxa"/>
          <w:jc w:val="center"/>
        </w:trPr>
        <w:tc>
          <w:tcPr>
            <w:tcW w:w="1966" w:type="dxa"/>
            <w:noWrap w:val="0"/>
            <w:vAlign w:val="center"/>
          </w:tcPr>
          <w:p>
            <w:r>
              <w:rPr>
                <w:rFonts w:hint="eastAsia"/>
              </w:rPr>
              <w:t>外型</w:t>
            </w:r>
          </w:p>
        </w:tc>
        <w:tc>
          <w:tcPr>
            <w:tcW w:w="7417" w:type="dxa"/>
            <w:noWrap w:val="0"/>
            <w:vAlign w:val="center"/>
          </w:tcPr>
          <w:p>
            <w:r>
              <w:rPr>
                <w:rFonts w:hint="eastAsia"/>
              </w:rPr>
              <w:t>2U机架式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blCellSpacing w:w="0" w:type="dxa"/>
          <w:jc w:val="center"/>
        </w:trPr>
        <w:tc>
          <w:tcPr>
            <w:tcW w:w="1966" w:type="dxa"/>
            <w:noWrap w:val="0"/>
            <w:vAlign w:val="center"/>
          </w:tcPr>
          <w:p>
            <w:r>
              <w:rPr>
                <w:rFonts w:hint="eastAsia"/>
              </w:rPr>
              <w:t>处理器</w:t>
            </w:r>
          </w:p>
        </w:tc>
        <w:tc>
          <w:tcPr>
            <w:tcW w:w="7417" w:type="dxa"/>
            <w:noWrap w:val="0"/>
            <w:vAlign w:val="center"/>
          </w:tcPr>
          <w:p>
            <w:r>
              <w:rPr>
                <w:rFonts w:hint="eastAsia"/>
              </w:rPr>
              <w:t>配置1颗E5-26</w:t>
            </w:r>
            <w:r>
              <w:t>09</w:t>
            </w:r>
            <w:r>
              <w:rPr>
                <w:rFonts w:hint="eastAsia"/>
              </w:rPr>
              <w:t>V4处理器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blCellSpacing w:w="0" w:type="dxa"/>
          <w:jc w:val="center"/>
        </w:trPr>
        <w:tc>
          <w:tcPr>
            <w:tcW w:w="1966" w:type="dxa"/>
            <w:vMerge w:val="restart"/>
            <w:noWrap w:val="0"/>
            <w:vAlign w:val="center"/>
          </w:tcPr>
          <w:p>
            <w:r>
              <w:rPr>
                <w:rFonts w:hint="eastAsia"/>
              </w:rPr>
              <w:t>内存</w:t>
            </w:r>
          </w:p>
        </w:tc>
        <w:tc>
          <w:tcPr>
            <w:tcW w:w="7417" w:type="dxa"/>
            <w:noWrap w:val="0"/>
            <w:vAlign w:val="center"/>
          </w:tcPr>
          <w:p>
            <w:r>
              <w:rPr>
                <w:rFonts w:hint="eastAsia"/>
              </w:rPr>
              <w:t>配置16GB DDR4 Registered内存，实现多通道内存交叉读取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tblCellSpacing w:w="0" w:type="dxa"/>
          <w:jc w:val="center"/>
        </w:trPr>
        <w:tc>
          <w:tcPr>
            <w:tcW w:w="1966" w:type="dxa"/>
            <w:vMerge w:val="continue"/>
            <w:noWrap w:val="0"/>
            <w:vAlign w:val="center"/>
          </w:tcPr>
          <w:p/>
        </w:tc>
        <w:tc>
          <w:tcPr>
            <w:tcW w:w="7417" w:type="dxa"/>
            <w:noWrap w:val="0"/>
            <w:vAlign w:val="center"/>
          </w:tcPr>
          <w:p>
            <w:r>
              <w:rPr>
                <w:rFonts w:hint="eastAsia"/>
              </w:rPr>
              <w:t>最大可扩展1536GB内存</w:t>
            </w:r>
          </w:p>
          <w:p>
            <w:r>
              <w:rPr>
                <w:rFonts w:hint="eastAsia"/>
              </w:rPr>
              <w:t>支持高级内存纠错、内存镜像、内存热备等高级功能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tblCellSpacing w:w="0" w:type="dxa"/>
          <w:jc w:val="center"/>
        </w:trPr>
        <w:tc>
          <w:tcPr>
            <w:tcW w:w="1966" w:type="dxa"/>
            <w:vMerge w:val="restart"/>
            <w:noWrap w:val="0"/>
            <w:vAlign w:val="center"/>
          </w:tcPr>
          <w:p>
            <w:r>
              <w:rPr>
                <w:rFonts w:hint="eastAsia"/>
              </w:rPr>
              <w:t>硬盘</w:t>
            </w:r>
          </w:p>
        </w:tc>
        <w:tc>
          <w:tcPr>
            <w:tcW w:w="7417" w:type="dxa"/>
            <w:noWrap w:val="0"/>
            <w:vAlign w:val="center"/>
          </w:tcPr>
          <w:p>
            <w:r>
              <w:rPr>
                <w:rFonts w:hint="eastAsia"/>
              </w:rPr>
              <w:t>配置2块3</w:t>
            </w:r>
            <w:r>
              <w:t>00GB</w:t>
            </w:r>
            <w:r>
              <w:rPr>
                <w:rFonts w:hint="eastAsia"/>
              </w:rPr>
              <w:t xml:space="preserve"> </w:t>
            </w:r>
            <w:r>
              <w:t>2</w:t>
            </w:r>
            <w:r>
              <w:rPr>
                <w:rFonts w:hint="eastAsia"/>
              </w:rPr>
              <w:t xml:space="preserve">.5寸 </w:t>
            </w:r>
            <w:r>
              <w:t>100</w:t>
            </w:r>
            <w:r>
              <w:rPr>
                <w:rFonts w:hint="eastAsia"/>
              </w:rPr>
              <w:t>00转 SAS硬盘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tblCellSpacing w:w="0" w:type="dxa"/>
          <w:jc w:val="center"/>
        </w:trPr>
        <w:tc>
          <w:tcPr>
            <w:tcW w:w="1966" w:type="dxa"/>
            <w:vMerge w:val="continue"/>
            <w:noWrap w:val="0"/>
            <w:vAlign w:val="center"/>
          </w:tcPr>
          <w:p/>
        </w:tc>
        <w:tc>
          <w:tcPr>
            <w:tcW w:w="7417" w:type="dxa"/>
            <w:noWrap w:val="0"/>
            <w:vAlign w:val="center"/>
          </w:tcPr>
          <w:p>
            <w:r>
              <w:rPr>
                <w:rFonts w:hint="eastAsia"/>
              </w:rPr>
              <w:t>最大支持24个前置2.5寸热插拔SATA/SAS接口硬盘或固态磁盘，或者12块前置3.5寸热插拔SATA/SAS接口硬盘或固态磁盘，可支持4个后置2.5寸热插拔SATA/SAS接口硬盘或固态磁盘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1" w:hRule="atLeast"/>
          <w:tblCellSpacing w:w="0" w:type="dxa"/>
          <w:jc w:val="center"/>
        </w:trPr>
        <w:tc>
          <w:tcPr>
            <w:tcW w:w="1966" w:type="dxa"/>
            <w:noWrap w:val="0"/>
            <w:vAlign w:val="center"/>
          </w:tcPr>
          <w:p>
            <w:r>
              <w:rPr>
                <w:rFonts w:hint="eastAsia"/>
              </w:rPr>
              <w:t>RAID</w:t>
            </w:r>
          </w:p>
        </w:tc>
        <w:tc>
          <w:tcPr>
            <w:tcW w:w="7417" w:type="dxa"/>
            <w:noWrap w:val="0"/>
            <w:vAlign w:val="center"/>
          </w:tcPr>
          <w:p>
            <w:r>
              <w:rPr>
                <w:rFonts w:hint="eastAsia"/>
              </w:rPr>
              <w:t>外插8通道SAS Raid 卡；标配SAS磁盘控制器支持RAID 0/1/10，通过可选组件可升级支持RAID 5，50。</w:t>
            </w:r>
          </w:p>
          <w:p>
            <w:r>
              <w:rPr>
                <w:rFonts w:hint="eastAsia"/>
              </w:rPr>
              <w:t>可选扩展支持RAID 0/1/5/6/10/50/60的、具备缓存的高性能SAS RAID控制器并可扩展缓存保护电池。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3" w:hRule="atLeast"/>
          <w:tblCellSpacing w:w="0" w:type="dxa"/>
          <w:jc w:val="center"/>
        </w:trPr>
        <w:tc>
          <w:tcPr>
            <w:tcW w:w="1966" w:type="dxa"/>
            <w:noWrap w:val="0"/>
            <w:vAlign w:val="center"/>
          </w:tcPr>
          <w:p>
            <w:r>
              <w:rPr>
                <w:rFonts w:hint="eastAsia"/>
              </w:rPr>
              <w:t>I/O扩展槽</w:t>
            </w:r>
          </w:p>
        </w:tc>
        <w:tc>
          <w:tcPr>
            <w:tcW w:w="7417" w:type="dxa"/>
            <w:noWrap w:val="0"/>
            <w:vAlign w:val="center"/>
          </w:tcPr>
          <w:p>
            <w:r>
              <w:rPr>
                <w:rFonts w:hint="eastAsia"/>
              </w:rPr>
              <w:t>最大可支持6个PCI-E3.0插槽。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 w:hRule="atLeast"/>
          <w:tblCellSpacing w:w="0" w:type="dxa"/>
          <w:jc w:val="center"/>
        </w:trPr>
        <w:tc>
          <w:tcPr>
            <w:tcW w:w="1966" w:type="dxa"/>
            <w:noWrap w:val="0"/>
            <w:vAlign w:val="center"/>
          </w:tcPr>
          <w:p>
            <w:r>
              <w:rPr>
                <w:rFonts w:hint="eastAsia"/>
              </w:rPr>
              <w:t>网络控制器</w:t>
            </w:r>
          </w:p>
        </w:tc>
        <w:tc>
          <w:tcPr>
            <w:tcW w:w="7417" w:type="dxa"/>
            <w:noWrap w:val="0"/>
            <w:vAlign w:val="center"/>
          </w:tcPr>
          <w:p>
            <w:r>
              <w:rPr>
                <w:rFonts w:hint="eastAsia"/>
              </w:rPr>
              <w:t>集成2个高性能千兆以太网控制器，支持虚拟化加速、网络加速、负载均衡、冗余等高级功能，支持一个网卡专用插槽，可选择集成四千兆、双万兆等多种配置。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7" w:hRule="atLeast"/>
          <w:tblCellSpacing w:w="0" w:type="dxa"/>
          <w:jc w:val="center"/>
        </w:trPr>
        <w:tc>
          <w:tcPr>
            <w:tcW w:w="1966" w:type="dxa"/>
            <w:noWrap w:val="0"/>
            <w:vAlign w:val="center"/>
          </w:tcPr>
          <w:p>
            <w:r>
              <w:rPr>
                <w:rFonts w:hint="eastAsia"/>
              </w:rPr>
              <w:t>电源</w:t>
            </w:r>
          </w:p>
        </w:tc>
        <w:tc>
          <w:tcPr>
            <w:tcW w:w="7417" w:type="dxa"/>
            <w:noWrap w:val="0"/>
            <w:vAlign w:val="center"/>
          </w:tcPr>
          <w:p>
            <w:r>
              <w:rPr>
                <w:rFonts w:hint="eastAsia"/>
              </w:rPr>
              <w:t>可选高效冗余热插拔电源；标配白金级，可选钛金级，支持PMbus功能，实现Node Manager 3.0功能；可选热插拔双电源。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7" w:hRule="atLeast"/>
          <w:tblCellSpacing w:w="0" w:type="dxa"/>
          <w:jc w:val="center"/>
        </w:trPr>
        <w:tc>
          <w:tcPr>
            <w:tcW w:w="1966" w:type="dxa"/>
            <w:noWrap w:val="0"/>
            <w:vAlign w:val="center"/>
          </w:tcPr>
          <w:p>
            <w:r>
              <w:rPr>
                <w:rFonts w:hint="eastAsia"/>
              </w:rPr>
              <w:t>系统安全</w:t>
            </w:r>
          </w:p>
        </w:tc>
        <w:tc>
          <w:tcPr>
            <w:tcW w:w="7417" w:type="dxa"/>
            <w:noWrap w:val="0"/>
            <w:vAlign w:val="center"/>
          </w:tcPr>
          <w:p>
            <w:r>
              <w:rPr>
                <w:rFonts w:hint="eastAsia"/>
              </w:rPr>
              <w:t>支持操作系统安全加固软件，保护操作系统不受病毒侵入。</w:t>
            </w:r>
          </w:p>
          <w:p>
            <w:r>
              <w:rPr>
                <w:rFonts w:hint="eastAsia"/>
              </w:rPr>
              <w:t>从系统内核层对服务器进行安全加固规则配置。提供windows的兼容性认证证书。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7" w:hRule="atLeast"/>
          <w:tblCellSpacing w:w="0" w:type="dxa"/>
          <w:jc w:val="center"/>
        </w:trPr>
        <w:tc>
          <w:tcPr>
            <w:tcW w:w="1966" w:type="dxa"/>
            <w:noWrap w:val="0"/>
            <w:vAlign w:val="center"/>
          </w:tcPr>
          <w:p>
            <w:r>
              <w:rPr>
                <w:rFonts w:hint="eastAsia"/>
              </w:rPr>
              <w:t>虚拟化</w:t>
            </w:r>
          </w:p>
        </w:tc>
        <w:tc>
          <w:tcPr>
            <w:tcW w:w="7417" w:type="dxa"/>
            <w:noWrap w:val="0"/>
            <w:vAlign w:val="center"/>
          </w:tcPr>
          <w:p>
            <w:r>
              <w:rPr>
                <w:rFonts w:hint="eastAsia"/>
              </w:rPr>
              <w:t>配置虚拟化软件操作系统，出厂预装，开机即可用。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atLeast"/>
          <w:tblCellSpacing w:w="0" w:type="dxa"/>
          <w:jc w:val="center"/>
        </w:trPr>
        <w:tc>
          <w:tcPr>
            <w:tcW w:w="1966" w:type="dxa"/>
            <w:noWrap w:val="0"/>
            <w:vAlign w:val="center"/>
          </w:tcPr>
          <w:p>
            <w:r>
              <w:rPr>
                <w:rFonts w:hint="eastAsia"/>
              </w:rPr>
              <w:t>管理功能</w:t>
            </w:r>
          </w:p>
        </w:tc>
        <w:tc>
          <w:tcPr>
            <w:tcW w:w="7417" w:type="dxa"/>
            <w:noWrap w:val="0"/>
            <w:vAlign w:val="center"/>
          </w:tcPr>
          <w:p>
            <w:r>
              <w:rPr>
                <w:rFonts w:hint="eastAsia"/>
              </w:rPr>
              <w:t>集成系统管理芯片，支持IPMI2.0、KVM over IP、虚拟媒体等管理</w:t>
            </w:r>
          </w:p>
          <w:p>
            <w:r>
              <w:rPr>
                <w:rFonts w:hint="eastAsia"/>
              </w:rPr>
              <w:t>功能。</w:t>
            </w:r>
          </w:p>
          <w:p>
            <w:r>
              <w:rPr>
                <w:rFonts w:hint="eastAsia"/>
              </w:rPr>
              <w:t>中文版备份还原软件，自主知识产权，支持windows/Linux操作系统的本地及网络备份还原功能；支持USB移动硬盘、光盘备份设备。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atLeast"/>
          <w:tblCellSpacing w:w="0" w:type="dxa"/>
          <w:jc w:val="center"/>
        </w:trPr>
        <w:tc>
          <w:tcPr>
            <w:tcW w:w="1966" w:type="dxa"/>
            <w:noWrap w:val="0"/>
            <w:vAlign w:val="center"/>
          </w:tcPr>
          <w:p>
            <w:r>
              <w:rPr>
                <w:rFonts w:hint="eastAsia"/>
              </w:rPr>
              <w:t>售后服务</w:t>
            </w:r>
          </w:p>
        </w:tc>
        <w:tc>
          <w:tcPr>
            <w:tcW w:w="7417" w:type="dxa"/>
            <w:noWrap w:val="0"/>
            <w:vAlign w:val="center"/>
          </w:tcPr>
          <w:p>
            <w:r>
              <w:rPr>
                <w:rFonts w:hint="eastAsia"/>
              </w:rPr>
              <w:t>三年原厂保修，7*</w:t>
            </w:r>
            <w:r>
              <w:t>24小时上门服务</w:t>
            </w:r>
            <w:r>
              <w:rPr>
                <w:rFonts w:hint="eastAsia"/>
              </w:rPr>
              <w:t>。提供原厂针对本项目的售后服务承诺函。</w:t>
            </w:r>
          </w:p>
        </w:tc>
      </w:tr>
    </w:tbl>
    <w:p/>
    <w:p>
      <w:r>
        <w:t>3</w:t>
      </w:r>
      <w:r>
        <w:rPr>
          <w:rFonts w:hint="eastAsia"/>
        </w:rPr>
        <w:t>.2实时业务保全交换机</w:t>
      </w:r>
    </w:p>
    <w:tbl>
      <w:tblPr>
        <w:tblStyle w:val="6"/>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7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686" w:type="dxa"/>
            <w:noWrap w:val="0"/>
            <w:vAlign w:val="center"/>
          </w:tcPr>
          <w:p>
            <w:r>
              <w:rPr>
                <w:rFonts w:hint="eastAsia"/>
              </w:rPr>
              <w:t>技术指标</w:t>
            </w:r>
          </w:p>
        </w:tc>
        <w:tc>
          <w:tcPr>
            <w:tcW w:w="7952" w:type="dxa"/>
            <w:noWrap w:val="0"/>
            <w:vAlign w:val="center"/>
          </w:tcPr>
          <w:p>
            <w:r>
              <w:rPr>
                <w:rFonts w:hint="eastAsia"/>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686" w:type="dxa"/>
            <w:noWrap w:val="0"/>
            <w:vAlign w:val="center"/>
          </w:tcPr>
          <w:p>
            <w:r>
              <w:rPr>
                <w:rFonts w:hint="eastAsia"/>
              </w:rPr>
              <w:t>品牌要求</w:t>
            </w:r>
          </w:p>
        </w:tc>
        <w:tc>
          <w:tcPr>
            <w:tcW w:w="7952" w:type="dxa"/>
            <w:noWrap w:val="0"/>
            <w:vAlign w:val="center"/>
          </w:tcPr>
          <w:p>
            <w:r>
              <w:rPr>
                <w:rFonts w:hint="eastAsia"/>
              </w:rPr>
              <w:t>方便运维维护和兼容性，交换机与服务器、存储同一品牌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686" w:type="dxa"/>
            <w:noWrap w:val="0"/>
            <w:vAlign w:val="center"/>
          </w:tcPr>
          <w:p>
            <w:r>
              <w:rPr>
                <w:rFonts w:hint="eastAsia"/>
              </w:rPr>
              <w:t>性能</w:t>
            </w:r>
          </w:p>
        </w:tc>
        <w:tc>
          <w:tcPr>
            <w:tcW w:w="7952" w:type="dxa"/>
            <w:noWrap w:val="0"/>
            <w:vAlign w:val="center"/>
          </w:tcPr>
          <w:p>
            <w:r>
              <w:rPr>
                <w:rFonts w:hint="eastAsia"/>
              </w:rPr>
              <w:t>交换容量≥512Gbps，三层包转发率≥72 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686" w:type="dxa"/>
            <w:noWrap w:val="0"/>
            <w:vAlign w:val="center"/>
          </w:tcPr>
          <w:p>
            <w:r>
              <w:rPr>
                <w:rFonts w:hint="eastAsia"/>
              </w:rPr>
              <w:t>端口数量</w:t>
            </w:r>
          </w:p>
        </w:tc>
        <w:tc>
          <w:tcPr>
            <w:tcW w:w="7952" w:type="dxa"/>
            <w:noWrap w:val="0"/>
            <w:vAlign w:val="center"/>
          </w:tcPr>
          <w:p>
            <w:r>
              <w:rPr>
                <w:rFonts w:hint="eastAsia"/>
              </w:rPr>
              <w:t>≥</w:t>
            </w:r>
            <w:r>
              <w:t>24</w:t>
            </w:r>
            <w:r>
              <w:rPr>
                <w:rFonts w:hint="eastAsia"/>
              </w:rPr>
              <w:t>个10/100/1000M电口，≥4端口千兆SFP光接口。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686" w:type="dxa"/>
            <w:noWrap w:val="0"/>
            <w:vAlign w:val="center"/>
          </w:tcPr>
          <w:p>
            <w:r>
              <w:rPr>
                <w:rFonts w:hint="eastAsia"/>
              </w:rPr>
              <w:t>USB</w:t>
            </w:r>
          </w:p>
        </w:tc>
        <w:tc>
          <w:tcPr>
            <w:tcW w:w="7952" w:type="dxa"/>
            <w:noWrap w:val="0"/>
            <w:vAlign w:val="center"/>
          </w:tcPr>
          <w:p>
            <w:r>
              <w:rPr>
                <w:rFonts w:hint="eastAsia"/>
              </w:rPr>
              <w:t>提供USB接口用于存储镜像或开局使用。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686" w:type="dxa"/>
            <w:noWrap w:val="0"/>
            <w:vAlign w:val="center"/>
          </w:tcPr>
          <w:p>
            <w:r>
              <w:rPr>
                <w:rFonts w:hint="eastAsia"/>
              </w:rPr>
              <w:t>虚拟化</w:t>
            </w:r>
          </w:p>
        </w:tc>
        <w:tc>
          <w:tcPr>
            <w:tcW w:w="7952" w:type="dxa"/>
            <w:noWrap w:val="0"/>
            <w:vAlign w:val="center"/>
          </w:tcPr>
          <w:p>
            <w:r>
              <w:rPr>
                <w:rFonts w:hint="eastAsia"/>
              </w:rPr>
              <w:t>支持专用堆叠端口，不占用业务口，堆叠带宽不小于80G，堆叠数量≥8台。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686" w:type="dxa"/>
            <w:vMerge w:val="restart"/>
            <w:noWrap w:val="0"/>
            <w:vAlign w:val="center"/>
          </w:tcPr>
          <w:p>
            <w:r>
              <w:rPr>
                <w:rFonts w:hint="eastAsia"/>
              </w:rPr>
              <w:t>特性</w:t>
            </w:r>
          </w:p>
        </w:tc>
        <w:tc>
          <w:tcPr>
            <w:tcW w:w="7952" w:type="dxa"/>
            <w:noWrap w:val="0"/>
            <w:vAlign w:val="center"/>
          </w:tcPr>
          <w:p>
            <w:r>
              <w:rPr>
                <w:rFonts w:hint="eastAsia"/>
              </w:rPr>
              <w:t>支持基于用户动态VLAN划分，交换机支持灵活的认证配置，可在单端口上同时配置802.1X、MAB、WEB认证方式，并可按需进行3中认证方式的顺序认证，在一种认证方式失败后，能够自动切换至下一认证方式。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686" w:type="dxa"/>
            <w:vMerge w:val="continue"/>
            <w:noWrap w:val="0"/>
            <w:vAlign w:val="center"/>
          </w:tcPr>
          <w:p/>
        </w:tc>
        <w:tc>
          <w:tcPr>
            <w:tcW w:w="7952" w:type="dxa"/>
            <w:noWrap w:val="0"/>
            <w:vAlign w:val="center"/>
          </w:tcPr>
          <w:p>
            <w:r>
              <w:rPr>
                <w:rFonts w:hint="eastAsia"/>
              </w:rPr>
              <w:t>支持STP、RSTP、MSTP，支持三层转发，支持组播。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686" w:type="dxa"/>
            <w:vMerge w:val="continue"/>
            <w:noWrap w:val="0"/>
            <w:vAlign w:val="center"/>
          </w:tcPr>
          <w:p/>
        </w:tc>
        <w:tc>
          <w:tcPr>
            <w:tcW w:w="7952" w:type="dxa"/>
            <w:noWrap w:val="0"/>
            <w:vAlign w:val="center"/>
          </w:tcPr>
          <w:p>
            <w:r>
              <w:rPr>
                <w:rFonts w:hint="eastAsia"/>
              </w:rPr>
              <w:t>支持能效以太网IEEE 802.3az EEE标准。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686" w:type="dxa"/>
            <w:noWrap w:val="0"/>
            <w:vAlign w:val="center"/>
          </w:tcPr>
          <w:p>
            <w:r>
              <w:rPr>
                <w:rFonts w:hint="eastAsia"/>
              </w:rPr>
              <w:t>电源</w:t>
            </w:r>
          </w:p>
        </w:tc>
        <w:tc>
          <w:tcPr>
            <w:tcW w:w="7952" w:type="dxa"/>
            <w:noWrap w:val="0"/>
            <w:vAlign w:val="center"/>
          </w:tcPr>
          <w:p>
            <w:r>
              <w:rPr>
                <w:rFonts w:hint="eastAsia"/>
              </w:rPr>
              <w:t>支持并配置热插拔交流电源，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686" w:type="dxa"/>
            <w:noWrap w:val="0"/>
            <w:vAlign w:val="center"/>
          </w:tcPr>
          <w:p>
            <w:r>
              <w:rPr>
                <w:rFonts w:hint="eastAsia"/>
              </w:rPr>
              <w:t>配置要求</w:t>
            </w:r>
          </w:p>
        </w:tc>
        <w:tc>
          <w:tcPr>
            <w:tcW w:w="7952" w:type="dxa"/>
            <w:noWrap w:val="0"/>
            <w:vAlign w:val="center"/>
          </w:tcPr>
          <w:p>
            <w:r>
              <w:rPr>
                <w:rFonts w:hint="eastAsia"/>
              </w:rPr>
              <w:t>24个10/100/1000M电口， 4端口千兆SFP光接口。</w:t>
            </w:r>
          </w:p>
        </w:tc>
      </w:tr>
    </w:tbl>
    <w:p/>
    <w:p>
      <w:pPr>
        <w:pageBreakBefore/>
        <w:rPr>
          <w:rFonts w:hint="eastAsia"/>
        </w:rPr>
      </w:pPr>
      <w:r>
        <w:rPr>
          <w:rFonts w:hint="eastAsia"/>
        </w:rPr>
        <w:t xml:space="preserve"> </w:t>
      </w:r>
      <w:r>
        <w:t xml:space="preserve"> </w:t>
      </w:r>
    </w:p>
    <w:p>
      <w:r>
        <w:t>3</w:t>
      </w:r>
      <w:r>
        <w:rPr>
          <w:rFonts w:hint="eastAsia"/>
        </w:rPr>
        <w:t>.3实时业务保全存储系统</w:t>
      </w:r>
    </w:p>
    <w:tbl>
      <w:tblPr>
        <w:tblStyle w:val="6"/>
        <w:tblpPr w:leftFromText="180" w:rightFromText="180" w:horzAnchor="margin" w:tblpY="780"/>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8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728" w:type="dxa"/>
            <w:noWrap w:val="0"/>
            <w:vAlign w:val="center"/>
          </w:tcPr>
          <w:p>
            <w:r>
              <w:t>指标项</w:t>
            </w:r>
          </w:p>
        </w:tc>
        <w:tc>
          <w:tcPr>
            <w:tcW w:w="8586" w:type="dxa"/>
            <w:noWrap w:val="0"/>
            <w:vAlign w:val="center"/>
          </w:tcPr>
          <w:p>
            <w: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1728" w:type="dxa"/>
            <w:noWrap w:val="0"/>
            <w:vAlign w:val="top"/>
          </w:tcPr>
          <w:p>
            <w:r>
              <w:rPr>
                <w:rFonts w:ascii="Segoe UI Symbol" w:hAnsi="Segoe UI Symbol" w:cs="Segoe UI Symbol"/>
              </w:rPr>
              <w:t>★</w:t>
            </w:r>
            <w:r>
              <w:rPr>
                <w:rFonts w:hint="eastAsia"/>
              </w:rPr>
              <w:t>品牌</w:t>
            </w:r>
          </w:p>
        </w:tc>
        <w:tc>
          <w:tcPr>
            <w:tcW w:w="8586" w:type="dxa"/>
            <w:noWrap w:val="0"/>
            <w:vAlign w:val="top"/>
          </w:tcPr>
          <w:p>
            <w:r>
              <w:rPr>
                <w:rFonts w:hint="eastAsia"/>
              </w:rPr>
              <w:t>自主研发，非OEM贴牌或代理产品，具有自主知识产权；</w:t>
            </w:r>
          </w:p>
          <w:p>
            <w:r>
              <w:rPr>
                <w:rFonts w:hint="eastAsia"/>
              </w:rPr>
              <w:t>便于运维和维护，要求与服务器、网络同一品牌。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1728" w:type="dxa"/>
            <w:noWrap w:val="0"/>
            <w:vAlign w:val="center"/>
          </w:tcPr>
          <w:p>
            <w:r>
              <w:t>设计架构</w:t>
            </w:r>
          </w:p>
        </w:tc>
        <w:tc>
          <w:tcPr>
            <w:tcW w:w="8586" w:type="dxa"/>
            <w:noWrap w:val="0"/>
            <w:vAlign w:val="bottom"/>
          </w:tcPr>
          <w:p>
            <w:r>
              <w:rPr>
                <w:rFonts w:hint="eastAsia"/>
              </w:rPr>
              <w:t>存储系统具备1Gb iSCSI/NAS一体化部署，非NAS网关实现NAS功能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728" w:type="dxa"/>
            <w:noWrap w:val="0"/>
            <w:vAlign w:val="center"/>
          </w:tcPr>
          <w:p>
            <w:r>
              <w:rPr>
                <w:rFonts w:hint="eastAsia"/>
              </w:rPr>
              <w:t>研发实力</w:t>
            </w:r>
          </w:p>
        </w:tc>
        <w:tc>
          <w:tcPr>
            <w:tcW w:w="8586" w:type="dxa"/>
            <w:noWrap w:val="0"/>
            <w:vAlign w:val="bottom"/>
          </w:tcPr>
          <w:p>
            <w:r>
              <w:rPr>
                <w:rFonts w:hint="eastAsia"/>
              </w:rPr>
              <w:t>具有相关系统产品国家重点实验室并提供证明文件。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1728" w:type="dxa"/>
            <w:noWrap w:val="0"/>
            <w:vAlign w:val="center"/>
          </w:tcPr>
          <w:p>
            <w:r>
              <w:rPr>
                <w:rFonts w:hint="eastAsia"/>
              </w:rPr>
              <w:t>系统缓存</w:t>
            </w:r>
          </w:p>
        </w:tc>
        <w:tc>
          <w:tcPr>
            <w:tcW w:w="8586" w:type="dxa"/>
            <w:noWrap w:val="0"/>
            <w:vAlign w:val="bottom"/>
          </w:tcPr>
          <w:p>
            <w:r>
              <w:rPr>
                <w:rFonts w:hint="eastAsia"/>
              </w:rPr>
              <w:t>配置32GB存储系统高速缓存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728" w:type="dxa"/>
            <w:noWrap w:val="0"/>
            <w:vAlign w:val="top"/>
          </w:tcPr>
          <w:p>
            <w:r>
              <w:rPr>
                <w:rFonts w:hint="eastAsia"/>
              </w:rPr>
              <w:t>▲容量配置</w:t>
            </w:r>
          </w:p>
        </w:tc>
        <w:tc>
          <w:tcPr>
            <w:tcW w:w="8586" w:type="dxa"/>
            <w:noWrap w:val="0"/>
            <w:vAlign w:val="top"/>
          </w:tcPr>
          <w:p>
            <w:r>
              <w:rPr>
                <w:rFonts w:hint="eastAsia"/>
              </w:rPr>
              <w:t>配置</w:t>
            </w:r>
            <w:r>
              <w:t>7</w:t>
            </w:r>
            <w:r>
              <w:rPr>
                <w:rFonts w:hint="eastAsia"/>
              </w:rPr>
              <w:t>个</w:t>
            </w:r>
            <w:r>
              <w:t>4</w:t>
            </w:r>
            <w:r>
              <w:rPr>
                <w:rFonts w:hint="eastAsia"/>
              </w:rPr>
              <w:t>TB 7.2Krpm NLSAS硬盘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728" w:type="dxa"/>
            <w:noWrap w:val="0"/>
            <w:vAlign w:val="center"/>
          </w:tcPr>
          <w:p>
            <w:r>
              <w:rPr>
                <w:rFonts w:hint="eastAsia"/>
              </w:rPr>
              <w:t>二级缓存</w:t>
            </w:r>
          </w:p>
        </w:tc>
        <w:tc>
          <w:tcPr>
            <w:tcW w:w="8586" w:type="dxa"/>
            <w:noWrap w:val="0"/>
            <w:vAlign w:val="center"/>
          </w:tcPr>
          <w:p>
            <w:r>
              <w:rPr>
                <w:rFonts w:hint="eastAsia"/>
              </w:rPr>
              <w:t>可通过S</w:t>
            </w:r>
            <w:r>
              <w:t>SD固态硬盘和</w:t>
            </w:r>
            <w:r>
              <w:rPr>
                <w:rFonts w:hint="eastAsia"/>
              </w:rPr>
              <w:t>P</w:t>
            </w:r>
            <w:r>
              <w:t>CIE闪存卡加速卡来扩展二级可读写缓存</w:t>
            </w:r>
            <w:r>
              <w:rPr>
                <w:rFonts w:hint="eastAsia"/>
              </w:rPr>
              <w:t>，</w:t>
            </w:r>
            <w:r>
              <w:t>二级缓存最大可扩展到</w:t>
            </w:r>
            <w:r>
              <w:rPr>
                <w:rFonts w:hint="eastAsia"/>
              </w:rPr>
              <w:t>1</w:t>
            </w:r>
            <w:r>
              <w:t>TB</w:t>
            </w:r>
            <w:r>
              <w:rPr>
                <w:rFonts w:hint="eastAsia"/>
              </w:rPr>
              <w:t>，</w:t>
            </w:r>
            <w:r>
              <w:t>提高存储整体性能</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1728" w:type="dxa"/>
            <w:noWrap w:val="0"/>
            <w:vAlign w:val="center"/>
          </w:tcPr>
          <w:p>
            <w:r>
              <w:rPr>
                <w:rFonts w:hint="eastAsia"/>
              </w:rPr>
              <w:t>系统RAID</w:t>
            </w:r>
          </w:p>
        </w:tc>
        <w:tc>
          <w:tcPr>
            <w:tcW w:w="8586" w:type="dxa"/>
            <w:noWrap w:val="0"/>
            <w:vAlign w:val="center"/>
          </w:tcPr>
          <w:p>
            <w:r>
              <w:rPr>
                <w:rFonts w:hint="eastAsia"/>
              </w:rPr>
              <w:t>专用存储系统，系统与数据RAID相分离，系统不占用阵列存储空间同时充分保证存储系统的安全性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1728" w:type="dxa"/>
            <w:noWrap w:val="0"/>
            <w:vAlign w:val="center"/>
          </w:tcPr>
          <w:p>
            <w:r>
              <w:rPr>
                <w:rFonts w:hint="eastAsia"/>
              </w:rPr>
              <w:t>支持协议</w:t>
            </w:r>
          </w:p>
        </w:tc>
        <w:tc>
          <w:tcPr>
            <w:tcW w:w="8586" w:type="dxa"/>
            <w:noWrap w:val="0"/>
            <w:vAlign w:val="bottom"/>
          </w:tcPr>
          <w:p>
            <w:r>
              <w:rPr>
                <w:rFonts w:hint="eastAsia"/>
              </w:rPr>
              <w:t>支持iSCSI、</w:t>
            </w:r>
            <w:r>
              <w:t>X</w:t>
            </w:r>
            <w:r>
              <w:rPr>
                <w:rFonts w:hint="eastAsia"/>
              </w:rPr>
              <w:t>FS、CIFS、SMB等，支持不同存储架构，实现不同存储协议接入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1728" w:type="dxa"/>
            <w:noWrap w:val="0"/>
            <w:vAlign w:val="center"/>
          </w:tcPr>
          <w:p>
            <w:r>
              <w:rPr>
                <w:rFonts w:hint="eastAsia"/>
              </w:rPr>
              <w:t>数据恢复</w:t>
            </w:r>
          </w:p>
        </w:tc>
        <w:tc>
          <w:tcPr>
            <w:tcW w:w="8586" w:type="dxa"/>
            <w:noWrap w:val="0"/>
            <w:vAlign w:val="center"/>
          </w:tcPr>
          <w:p>
            <w:r>
              <w:rPr>
                <w:rFonts w:hint="eastAsia"/>
              </w:rPr>
              <w:t>当数据出现故障或不可用时，只需通过应用服务器的本机操作来挂接1个或多个历史快照来直接接管故障的数据盘对外提供服务，无需通过保护系统的控制台进行操作，以及长时间的数据恢复和回滚。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1728" w:type="dxa"/>
            <w:noWrap w:val="0"/>
            <w:vAlign w:val="center"/>
          </w:tcPr>
          <w:p>
            <w:r>
              <w:rPr>
                <w:rFonts w:hint="eastAsia"/>
              </w:rPr>
              <w:t>远程复制</w:t>
            </w:r>
          </w:p>
        </w:tc>
        <w:tc>
          <w:tcPr>
            <w:tcW w:w="8586" w:type="dxa"/>
            <w:noWrap w:val="0"/>
            <w:vAlign w:val="center"/>
          </w:tcPr>
          <w:p>
            <w:r>
              <w:rPr>
                <w:rFonts w:hint="eastAsia"/>
              </w:rPr>
              <w:t>基于I/O级的实时复制功能，实现存储系统之间的远程数据复制，支持IP网络或FC协议的压缩与加密复制，支持容灾系统级别一对一、一对多与多对多的同步/异步/增量双向复制，提供断点续传功能，具备窄带(非光纤)传输能力（容灾）功能，远程传输的数据块可设为不大于 512b字节（提供512b字节数据块复制功能截图）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1728" w:type="dxa"/>
            <w:noWrap w:val="0"/>
            <w:vAlign w:val="center"/>
          </w:tcPr>
          <w:p>
            <w:r>
              <w:t>前端主机接口</w:t>
            </w:r>
          </w:p>
        </w:tc>
        <w:tc>
          <w:tcPr>
            <w:tcW w:w="8586" w:type="dxa"/>
            <w:noWrap w:val="0"/>
            <w:vAlign w:val="bottom"/>
          </w:tcPr>
          <w:p>
            <w:r>
              <w:rPr>
                <w:rFonts w:hint="eastAsia"/>
              </w:rPr>
              <w:t>配置</w:t>
            </w:r>
            <w:r>
              <w:t>4</w:t>
            </w:r>
            <w:r>
              <w:rPr>
                <w:rFonts w:hint="eastAsia"/>
              </w:rPr>
              <w:t>个千兆网口，最大可提供6</w:t>
            </w:r>
            <w:r>
              <w:t>个千兆网口</w:t>
            </w:r>
            <w:r>
              <w:rPr>
                <w:rFonts w:hint="eastAsia"/>
              </w:rPr>
              <w:t>，</w:t>
            </w:r>
            <w:r>
              <w:t>支持万兆接口</w:t>
            </w:r>
            <w:r>
              <w:rPr>
                <w:rFonts w:hint="eastAsia"/>
              </w:rPr>
              <w:t>，接口可灵活配置，且支持网口聚合，成倍提高前端带宽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728" w:type="dxa"/>
            <w:noWrap w:val="0"/>
            <w:vAlign w:val="center"/>
          </w:tcPr>
          <w:p>
            <w:r>
              <w:rPr>
                <w:rFonts w:hint="eastAsia"/>
              </w:rPr>
              <w:t>操作系统支持</w:t>
            </w:r>
          </w:p>
        </w:tc>
        <w:tc>
          <w:tcPr>
            <w:tcW w:w="8586" w:type="dxa"/>
            <w:noWrap w:val="0"/>
            <w:vAlign w:val="center"/>
          </w:tcPr>
          <w:p>
            <w:r>
              <w:rPr>
                <w:rFonts w:hint="eastAsia"/>
              </w:rPr>
              <w:t>支持基于X86平台Windows、Linux系统和国产操作系统、支持基于飞腾CPU平台的自主平台银河麒麟操作系统。</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728" w:type="dxa"/>
            <w:noWrap w:val="0"/>
            <w:vAlign w:val="center"/>
          </w:tcPr>
          <w:p>
            <w:r>
              <w:t>售后服务</w:t>
            </w:r>
          </w:p>
        </w:tc>
        <w:tc>
          <w:tcPr>
            <w:tcW w:w="8586" w:type="dxa"/>
            <w:noWrap w:val="0"/>
            <w:vAlign w:val="top"/>
          </w:tcPr>
          <w:p>
            <w:r>
              <w:rPr>
                <w:rFonts w:hint="eastAsia"/>
              </w:rPr>
              <w:t>三年原厂保修，7*24小时上门服务，提供原厂针对本项目的售后服务承诺函。</w:t>
            </w:r>
          </w:p>
        </w:tc>
      </w:tr>
    </w:tbl>
    <w:p/>
    <w:p/>
    <w:p/>
    <w:p>
      <w:r>
        <w:t>3</w:t>
      </w:r>
      <w:r>
        <w:rPr>
          <w:rFonts w:hint="eastAsia"/>
        </w:rPr>
        <w:t>.</w:t>
      </w:r>
      <w:r>
        <w:t>4</w:t>
      </w:r>
      <w:r>
        <w:rPr>
          <w:rFonts w:hint="eastAsia"/>
        </w:rPr>
        <w:t>实时业务保全软件系统</w:t>
      </w:r>
    </w:p>
    <w:tbl>
      <w:tblPr>
        <w:tblStyle w:val="6"/>
        <w:tblW w:w="9638"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77"/>
        <w:gridCol w:w="8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377" w:type="dxa"/>
            <w:noWrap w:val="0"/>
            <w:vAlign w:val="center"/>
          </w:tcPr>
          <w:p>
            <w:r>
              <w:rPr>
                <w:rFonts w:hint="eastAsia"/>
              </w:rPr>
              <w:t>指标项</w:t>
            </w:r>
          </w:p>
        </w:tc>
        <w:tc>
          <w:tcPr>
            <w:tcW w:w="8261" w:type="dxa"/>
            <w:noWrap w:val="0"/>
            <w:vAlign w:val="center"/>
          </w:tcPr>
          <w:p>
            <w:r>
              <w:rPr>
                <w:rFonts w:hint="eastAsia"/>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1377" w:type="dxa"/>
            <w:noWrap w:val="0"/>
            <w:vAlign w:val="center"/>
          </w:tcPr>
          <w:p>
            <w:r>
              <w:rPr>
                <w:rFonts w:hint="eastAsia"/>
              </w:rPr>
              <w:t>品牌实力</w:t>
            </w:r>
          </w:p>
        </w:tc>
        <w:tc>
          <w:tcPr>
            <w:tcW w:w="8261" w:type="dxa"/>
            <w:noWrap w:val="0"/>
            <w:vAlign w:val="center"/>
          </w:tcPr>
          <w:p>
            <w:r>
              <w:rPr>
                <w:rFonts w:hint="eastAsia"/>
              </w:rPr>
              <w:t>国产品牌</w:t>
            </w:r>
            <w:r>
              <w:t xml:space="preserve"> </w:t>
            </w:r>
            <w:r>
              <w:rPr>
                <w:rFonts w:hint="eastAsia"/>
              </w:rPr>
              <w:t>，</w:t>
            </w:r>
            <w:r>
              <w:t>自主知识产权</w:t>
            </w:r>
            <w:r>
              <w:rPr>
                <w:rFonts w:hint="eastAsia"/>
              </w:rPr>
              <w:t>，</w:t>
            </w:r>
            <w:r>
              <w:t>安全可控</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1377" w:type="dxa"/>
            <w:noWrap w:val="0"/>
            <w:vAlign w:val="center"/>
          </w:tcPr>
          <w:p>
            <w:r>
              <w:rPr>
                <w:rFonts w:hint="eastAsia"/>
              </w:rPr>
              <w:t>安全可靠</w:t>
            </w:r>
          </w:p>
        </w:tc>
        <w:tc>
          <w:tcPr>
            <w:tcW w:w="8261" w:type="dxa"/>
            <w:noWrap w:val="0"/>
            <w:vAlign w:val="center"/>
          </w:tcPr>
          <w:p>
            <w:r>
              <w:rPr>
                <w:rFonts w:hint="eastAsia"/>
              </w:rPr>
              <w:t>具有自主研发能力，产品具备自主知识产权。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1377" w:type="dxa"/>
            <w:vMerge w:val="restart"/>
            <w:noWrap w:val="0"/>
            <w:vAlign w:val="center"/>
          </w:tcPr>
          <w:p>
            <w:pPr>
              <w:rPr>
                <w:rFonts w:hint="eastAsia"/>
              </w:rPr>
            </w:pPr>
            <w:r>
              <w:t>档案数字转化功能</w:t>
            </w:r>
          </w:p>
        </w:tc>
        <w:tc>
          <w:tcPr>
            <w:tcW w:w="8261" w:type="dxa"/>
            <w:noWrap w:val="0"/>
            <w:vAlign w:val="center"/>
          </w:tcPr>
          <w:p>
            <w:r>
              <w:rPr>
                <w:rFonts w:hint="eastAsia"/>
              </w:rPr>
              <w:t>数字档案迁移服务，提供现有数字档案数据迁移服务方案。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1377" w:type="dxa"/>
            <w:vMerge w:val="continue"/>
            <w:noWrap w:val="0"/>
            <w:vAlign w:val="center"/>
          </w:tcPr>
          <w:p/>
        </w:tc>
        <w:tc>
          <w:tcPr>
            <w:tcW w:w="8261" w:type="dxa"/>
            <w:noWrap w:val="0"/>
            <w:vAlign w:val="center"/>
          </w:tcPr>
          <w:p>
            <w:r>
              <w:rPr>
                <w:rFonts w:hint="eastAsia"/>
              </w:rPr>
              <w:t>档案数据系统对接，实现数字档案数据与信息系统无缝对接，达到数据实时在线交换、存储与调用，响应时省间≤300ms。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0" w:hRule="atLeast"/>
        </w:trPr>
        <w:tc>
          <w:tcPr>
            <w:tcW w:w="1377" w:type="dxa"/>
            <w:noWrap w:val="0"/>
            <w:vAlign w:val="center"/>
          </w:tcPr>
          <w:p>
            <w:r>
              <w:rPr>
                <w:rFonts w:hint="eastAsia"/>
              </w:rPr>
              <w:t>基本要求</w:t>
            </w:r>
          </w:p>
        </w:tc>
        <w:tc>
          <w:tcPr>
            <w:tcW w:w="8261" w:type="dxa"/>
            <w:noWrap w:val="0"/>
            <w:vAlign w:val="center"/>
          </w:tcPr>
          <w:p>
            <w:r>
              <w:rPr>
                <w:rFonts w:hint="eastAsia"/>
              </w:rPr>
              <w:t>企业级多功能业务应用系统实时保全，基于设备底层数据块级保护设计（非TCP/IP协议），可以实现各种应用故障的实时保全，配置连接设备所需的各种连接线缆及连接附件。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1377" w:type="dxa"/>
            <w:noWrap w:val="0"/>
            <w:vAlign w:val="center"/>
          </w:tcPr>
          <w:p>
            <w:r>
              <w:rPr>
                <w:rFonts w:hint="eastAsia"/>
              </w:rPr>
              <w:t>NAS功能</w:t>
            </w:r>
          </w:p>
        </w:tc>
        <w:tc>
          <w:tcPr>
            <w:tcW w:w="8261" w:type="dxa"/>
            <w:noWrap w:val="0"/>
            <w:vAlign w:val="center"/>
          </w:tcPr>
          <w:p>
            <w:r>
              <w:rPr>
                <w:rFonts w:hint="eastAsia"/>
              </w:rPr>
              <w:t>该一体化保护设备要求提供NAS（NFS、CIFS）功能，签订合同前提供实际功能测试。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1377" w:type="dxa"/>
            <w:noWrap w:val="0"/>
            <w:vAlign w:val="center"/>
          </w:tcPr>
          <w:p>
            <w:r>
              <w:rPr>
                <w:rFonts w:hint="eastAsia"/>
              </w:rPr>
              <w:t>超额预定分配功能</w:t>
            </w:r>
          </w:p>
        </w:tc>
        <w:tc>
          <w:tcPr>
            <w:tcW w:w="8261" w:type="dxa"/>
            <w:noWrap w:val="0"/>
            <w:vAlign w:val="center"/>
          </w:tcPr>
          <w:p>
            <w:r>
              <w:rPr>
                <w:rFonts w:hint="eastAsia"/>
              </w:rPr>
              <w:t>具有超额预定分配功能，能实现高效利用存储空间，减少已分配但是未使用的存储空间（需在产品配置清单中体现）。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0" w:hRule="atLeast"/>
        </w:trPr>
        <w:tc>
          <w:tcPr>
            <w:tcW w:w="1377" w:type="dxa"/>
            <w:noWrap w:val="0"/>
            <w:vAlign w:val="center"/>
          </w:tcPr>
          <w:p>
            <w:r>
              <w:rPr>
                <w:rFonts w:hint="eastAsia"/>
              </w:rPr>
              <w:t>服务器操作</w:t>
            </w:r>
          </w:p>
          <w:p>
            <w:r>
              <w:rPr>
                <w:rFonts w:hint="eastAsia"/>
              </w:rPr>
              <w:t>系统保护</w:t>
            </w:r>
          </w:p>
        </w:tc>
        <w:tc>
          <w:tcPr>
            <w:tcW w:w="8261" w:type="dxa"/>
            <w:noWrap w:val="0"/>
            <w:vAlign w:val="center"/>
          </w:tcPr>
          <w:p>
            <w:r>
              <w:rPr>
                <w:rFonts w:hint="eastAsia"/>
              </w:rPr>
              <w:t>通过iSCSI链路，对服务器操作系统进行实时保护,当操作系统出现故障服务器可直接可通过SAN-BOOT方式远程启动操作系统；或直接通过金属裸机SAN-BOOT恢复。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0" w:hRule="atLeast"/>
        </w:trPr>
        <w:tc>
          <w:tcPr>
            <w:tcW w:w="1377" w:type="dxa"/>
            <w:noWrap w:val="0"/>
            <w:vAlign w:val="center"/>
          </w:tcPr>
          <w:p>
            <w:r>
              <w:rPr>
                <w:rFonts w:hint="eastAsia"/>
              </w:rPr>
              <w:t>SAN加速功能</w:t>
            </w:r>
          </w:p>
        </w:tc>
        <w:tc>
          <w:tcPr>
            <w:tcW w:w="8261" w:type="dxa"/>
            <w:noWrap w:val="0"/>
            <w:vAlign w:val="center"/>
          </w:tcPr>
          <w:p>
            <w:r>
              <w:rPr>
                <w:rFonts w:hint="eastAsia"/>
              </w:rPr>
              <w:t>可通过SSD缓存加速功能监控磁盘的访问模式，然后自动将频繁访问的数据拷贝到固态硬盘组成的缓存中以加快读取速度，从而加速随机访问及整体I/O的读取速度。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0" w:hRule="atLeast"/>
        </w:trPr>
        <w:tc>
          <w:tcPr>
            <w:tcW w:w="1377" w:type="dxa"/>
            <w:noWrap w:val="0"/>
            <w:vAlign w:val="center"/>
          </w:tcPr>
          <w:p>
            <w:r>
              <w:rPr>
                <w:rFonts w:hint="eastAsia"/>
              </w:rPr>
              <w:t>虚拟机保护</w:t>
            </w:r>
          </w:p>
        </w:tc>
        <w:tc>
          <w:tcPr>
            <w:tcW w:w="8261" w:type="dxa"/>
            <w:noWrap w:val="0"/>
            <w:vAlign w:val="center"/>
          </w:tcPr>
          <w:p>
            <w:r>
              <w:rPr>
                <w:rFonts w:hint="eastAsia"/>
              </w:rPr>
              <w:t>提供虚拟机应用系统及数据进行保护，可通过V2V和V2P（支持不同的硬件环境，无需转换）一键式恢复应用（需在产品配置清单中体现）；</w:t>
            </w:r>
          </w:p>
          <w:p>
            <w:r>
              <w:rPr>
                <w:rFonts w:hint="eastAsia"/>
              </w:rPr>
              <w:t>签订合同前提供实际功能测试。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0" w:hRule="atLeast"/>
        </w:trPr>
        <w:tc>
          <w:tcPr>
            <w:tcW w:w="1377" w:type="dxa"/>
            <w:noWrap w:val="0"/>
            <w:vAlign w:val="center"/>
          </w:tcPr>
          <w:p>
            <w:r>
              <w:rPr>
                <w:rFonts w:hint="eastAsia"/>
              </w:rPr>
              <w:t>物理机保护</w:t>
            </w:r>
          </w:p>
        </w:tc>
        <w:tc>
          <w:tcPr>
            <w:tcW w:w="8261" w:type="dxa"/>
            <w:noWrap w:val="0"/>
            <w:vAlign w:val="center"/>
          </w:tcPr>
          <w:p>
            <w:r>
              <w:rPr>
                <w:rFonts w:hint="eastAsia"/>
              </w:rPr>
              <w:t>提供物理服务器应用系统及数据进行保护，可通过远程启动或P2V和P2P（支持不同的硬件环境，无需转换）一键式恢复应用（需在产品配置清单中体现）；签订合同前提供实际功能测试。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80" w:hRule="atLeast"/>
        </w:trPr>
        <w:tc>
          <w:tcPr>
            <w:tcW w:w="1377" w:type="dxa"/>
            <w:noWrap w:val="0"/>
            <w:vAlign w:val="center"/>
          </w:tcPr>
          <w:p>
            <w:r>
              <w:rPr>
                <w:rFonts w:ascii="Segoe UI Symbol" w:hAnsi="Segoe UI Symbol" w:cs="Segoe UI Symbol"/>
              </w:rPr>
              <w:t>★</w:t>
            </w:r>
            <w:r>
              <w:rPr>
                <w:rFonts w:hint="eastAsia"/>
              </w:rPr>
              <w:t>应用业务实时保全功能</w:t>
            </w:r>
          </w:p>
        </w:tc>
        <w:tc>
          <w:tcPr>
            <w:tcW w:w="8261" w:type="dxa"/>
            <w:noWrap w:val="0"/>
            <w:vAlign w:val="center"/>
          </w:tcPr>
          <w:p>
            <w:r>
              <w:rPr>
                <w:rFonts w:hint="eastAsia"/>
              </w:rPr>
              <w:t>支持当X86服务器物理损坏或应用不可用时，通过灾备设备的一键恢复功能快速接管应用，业务应用实现自动化快速恢复。支持P2P,P2V,V2V,V2P（支持不同的硬件环境，无需转换）等方式的自动化故障切换和故障恢复；签订合同前提供实际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1377" w:type="dxa"/>
            <w:noWrap w:val="0"/>
            <w:vAlign w:val="center"/>
          </w:tcPr>
          <w:p>
            <w:r>
              <w:rPr>
                <w:rFonts w:hint="eastAsia"/>
              </w:rPr>
              <w:t>虚拟化平台</w:t>
            </w:r>
          </w:p>
          <w:p>
            <w:r>
              <w:rPr>
                <w:rFonts w:hint="eastAsia"/>
              </w:rPr>
              <w:t>支持</w:t>
            </w:r>
          </w:p>
        </w:tc>
        <w:tc>
          <w:tcPr>
            <w:tcW w:w="8261" w:type="dxa"/>
            <w:noWrap w:val="0"/>
            <w:vAlign w:val="center"/>
          </w:tcPr>
          <w:p>
            <w:r>
              <w:rPr>
                <w:rFonts w:hint="eastAsia"/>
              </w:rPr>
              <w:t>一键式P2V接管支持Vmware、Hyper-v等虚拟化平台。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0" w:hRule="atLeast"/>
        </w:trPr>
        <w:tc>
          <w:tcPr>
            <w:tcW w:w="1377" w:type="dxa"/>
            <w:noWrap w:val="0"/>
            <w:vAlign w:val="center"/>
          </w:tcPr>
          <w:p>
            <w:r>
              <w:rPr>
                <w:rFonts w:hint="eastAsia"/>
              </w:rPr>
              <w:t>镜像功能</w:t>
            </w:r>
          </w:p>
        </w:tc>
        <w:tc>
          <w:tcPr>
            <w:tcW w:w="8261" w:type="dxa"/>
            <w:noWrap w:val="0"/>
            <w:vAlign w:val="center"/>
          </w:tcPr>
          <w:p>
            <w:r>
              <w:rPr>
                <w:rFonts w:hint="eastAsia"/>
              </w:rPr>
              <w:t>配置镜像功能实现核心数据镜像，生产设备失效后直接切换到灾备设备，数据立即可用，保障生产可持续性，数据”零”丢失（需在产品配置清单中体现）。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02" w:hRule="atLeast"/>
        </w:trPr>
        <w:tc>
          <w:tcPr>
            <w:tcW w:w="1377" w:type="dxa"/>
            <w:noWrap w:val="0"/>
            <w:vAlign w:val="center"/>
          </w:tcPr>
          <w:p>
            <w:r>
              <w:rPr>
                <w:rFonts w:hint="eastAsia"/>
              </w:rPr>
              <w:t>快照及代理</w:t>
            </w:r>
          </w:p>
        </w:tc>
        <w:tc>
          <w:tcPr>
            <w:tcW w:w="8261" w:type="dxa"/>
            <w:noWrap w:val="0"/>
            <w:vAlign w:val="center"/>
          </w:tcPr>
          <w:p>
            <w:r>
              <w:rPr>
                <w:rFonts w:hint="eastAsia"/>
              </w:rPr>
              <w:t>当前配置无限个数的应用软件感知型快照许可，单卷快照≥1000个，当前配置4套Snapshot Agent for SQL、4套Snapshot Agent for Oracle、2套Snapshot Agent for Domino数据库快照代理保证数据一致性（需在产品配置清单中体现），快照立即可用无须恢复操作，服务器可以直接对快照进行读写操作。支持MSSQL、Sybase、Oralce、DB2、Domino、Exchange等数据库，支持Windows、AIX、HP-UX、Solaris、Linux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0" w:hRule="atLeast"/>
        </w:trPr>
        <w:tc>
          <w:tcPr>
            <w:tcW w:w="1377" w:type="dxa"/>
            <w:noWrap w:val="0"/>
            <w:vAlign w:val="center"/>
          </w:tcPr>
          <w:p>
            <w:r>
              <w:rPr>
                <w:rFonts w:hint="eastAsia"/>
              </w:rPr>
              <w:t>▲持续CDP保护</w:t>
            </w:r>
          </w:p>
        </w:tc>
        <w:tc>
          <w:tcPr>
            <w:tcW w:w="8261" w:type="dxa"/>
            <w:noWrap w:val="0"/>
            <w:vAlign w:val="center"/>
          </w:tcPr>
          <w:p>
            <w:r>
              <w:rPr>
                <w:rFonts w:hint="eastAsia"/>
              </w:rPr>
              <w:t>配置CDP</w:t>
            </w:r>
            <w:r>
              <w:t>持续数据保护和数据回滚功能，可以恢复最近一段时间内任意时间点(微秒级)的数据</w:t>
            </w:r>
            <w:r>
              <w:rPr>
                <w:rFonts w:hint="eastAsia"/>
              </w:rPr>
              <w:t>，可以准确定位到每一微秒的时间点的状态数据，采用非连续快照技术，</w:t>
            </w:r>
            <w:r>
              <w:t>提供微秒级持续数据保护功能的截图</w:t>
            </w:r>
            <w:r>
              <w:rPr>
                <w:rFonts w:hint="eastAsia"/>
              </w:rPr>
              <w:t>，预中标公示结束前完成实际功能测试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0" w:hRule="atLeast"/>
        </w:trPr>
        <w:tc>
          <w:tcPr>
            <w:tcW w:w="1377" w:type="dxa"/>
            <w:noWrap w:val="0"/>
            <w:vAlign w:val="center"/>
          </w:tcPr>
          <w:p>
            <w:r>
              <w:rPr>
                <w:rFonts w:hint="eastAsia"/>
              </w:rPr>
              <w:t>持续I/O保护</w:t>
            </w:r>
          </w:p>
        </w:tc>
        <w:tc>
          <w:tcPr>
            <w:tcW w:w="8261" w:type="dxa"/>
            <w:noWrap w:val="0"/>
            <w:vAlign w:val="center"/>
          </w:tcPr>
          <w:p>
            <w:r>
              <w:rPr>
                <w:rFonts w:hint="eastAsia"/>
              </w:rPr>
              <w:t>提供基于磁盘I/O的持续数据保护和数据回滚功能，可以恢复最近一段时间内任意时间点（微秒级）的数据。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1377" w:type="dxa"/>
            <w:noWrap w:val="0"/>
            <w:vAlign w:val="center"/>
          </w:tcPr>
          <w:p>
            <w:r>
              <w:rPr>
                <w:rFonts w:hint="eastAsia"/>
              </w:rPr>
              <w:t>▲数据级别实时业务保全</w:t>
            </w:r>
          </w:p>
        </w:tc>
        <w:tc>
          <w:tcPr>
            <w:tcW w:w="8261" w:type="dxa"/>
            <w:noWrap w:val="0"/>
            <w:vAlign w:val="center"/>
          </w:tcPr>
          <w:p>
            <w:r>
              <w:rPr>
                <w:rFonts w:hint="eastAsia"/>
              </w:rPr>
              <w:t>支持随时在不停业务系统和不中断容灾保护的状态下,挂载灾备一体机存储的数据,验证数据是否可用，确保所有数据副本正确可用。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80" w:hRule="atLeast"/>
        </w:trPr>
        <w:tc>
          <w:tcPr>
            <w:tcW w:w="1377" w:type="dxa"/>
            <w:noWrap w:val="0"/>
            <w:vAlign w:val="center"/>
          </w:tcPr>
          <w:p>
            <w:r>
              <w:rPr>
                <w:rFonts w:hint="eastAsia"/>
              </w:rPr>
              <w:t>▲数据</w:t>
            </w:r>
          </w:p>
          <w:p>
            <w:r>
              <w:rPr>
                <w:rFonts w:hint="eastAsia"/>
              </w:rPr>
              <w:t>恢复实时保全功能</w:t>
            </w:r>
          </w:p>
        </w:tc>
        <w:tc>
          <w:tcPr>
            <w:tcW w:w="8261" w:type="dxa"/>
            <w:noWrap w:val="0"/>
            <w:vAlign w:val="center"/>
          </w:tcPr>
          <w:p>
            <w:r>
              <w:rPr>
                <w:rFonts w:hint="eastAsia"/>
              </w:rPr>
              <w:t>当数据出现故障或不可用时，只需通过应用服务器的本机操作来挂接1个或多个历史快照来直接接管故障的数据盘对外提供服务，无需通过灾备保护系统的控制台进行操作，无需长时间的数据恢复和回滚窗口。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22" w:hRule="atLeast"/>
        </w:trPr>
        <w:tc>
          <w:tcPr>
            <w:tcW w:w="1377" w:type="dxa"/>
            <w:noWrap w:val="0"/>
            <w:vAlign w:val="center"/>
          </w:tcPr>
          <w:p>
            <w:r>
              <w:rPr>
                <w:rFonts w:hint="eastAsia"/>
              </w:rPr>
              <w:t>远程复制功能</w:t>
            </w:r>
          </w:p>
        </w:tc>
        <w:tc>
          <w:tcPr>
            <w:tcW w:w="8261" w:type="dxa"/>
            <w:noWrap w:val="0"/>
            <w:vAlign w:val="center"/>
          </w:tcPr>
          <w:p>
            <w:r>
              <w:rPr>
                <w:rFonts w:hint="eastAsia"/>
              </w:rPr>
              <w:t>配置数据复制许可，通过FC/IP链路把数据复制到现有设备,在现有设备上实现多重保全保护。无须额外的协议转换设备，实现远程保全。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70" w:hRule="atLeast"/>
        </w:trPr>
        <w:tc>
          <w:tcPr>
            <w:tcW w:w="1377" w:type="dxa"/>
            <w:noWrap w:val="0"/>
            <w:vAlign w:val="center"/>
          </w:tcPr>
          <w:p>
            <w:r>
              <w:rPr>
                <w:rFonts w:hint="eastAsia"/>
              </w:rPr>
              <w:t>SRM整合功能</w:t>
            </w:r>
          </w:p>
        </w:tc>
        <w:tc>
          <w:tcPr>
            <w:tcW w:w="8261" w:type="dxa"/>
            <w:noWrap w:val="0"/>
            <w:vAlign w:val="center"/>
          </w:tcPr>
          <w:p>
            <w:r>
              <w:rPr>
                <w:rFonts w:hint="eastAsia"/>
              </w:rPr>
              <w:t>设备远程数据复制技术必须与VMware SRM （Site Recovery Manager）兼容,可接受VMware SRM（Site Recovery Manager）的调度管理实现应用保全，提供SRM相关插件。</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80" w:hRule="atLeast"/>
        </w:trPr>
        <w:tc>
          <w:tcPr>
            <w:tcW w:w="1377" w:type="dxa"/>
            <w:noWrap w:val="0"/>
            <w:vAlign w:val="center"/>
          </w:tcPr>
          <w:p>
            <w:r>
              <w:rPr>
                <w:rFonts w:hint="eastAsia"/>
              </w:rPr>
              <w:t>RDX归档功能</w:t>
            </w:r>
          </w:p>
        </w:tc>
        <w:tc>
          <w:tcPr>
            <w:tcW w:w="8261" w:type="dxa"/>
            <w:noWrap w:val="0"/>
            <w:vAlign w:val="center"/>
          </w:tcPr>
          <w:p>
            <w:r>
              <w:rPr>
                <w:rFonts w:hint="eastAsia"/>
              </w:rPr>
              <w:t>支持内置RDX自动归档功能，可内置具有热插拔功能的RDX磁盘，通过保全系统的自动归档功能，把数据归档到RDX磁盘上，并保存多个历史时间副本，可实现数据的离线归档、长期保存，同时提供RDX硬件压缩功能和RDX加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0" w:hRule="atLeast"/>
        </w:trPr>
        <w:tc>
          <w:tcPr>
            <w:tcW w:w="1377" w:type="dxa"/>
            <w:noWrap w:val="0"/>
            <w:vAlign w:val="center"/>
          </w:tcPr>
          <w:p>
            <w:r>
              <w:rPr>
                <w:rFonts w:hint="eastAsia"/>
              </w:rPr>
              <w:t>风险控制功能</w:t>
            </w:r>
          </w:p>
        </w:tc>
        <w:tc>
          <w:tcPr>
            <w:tcW w:w="8261" w:type="dxa"/>
            <w:noWrap w:val="0"/>
            <w:vAlign w:val="center"/>
          </w:tcPr>
          <w:p>
            <w:r>
              <w:rPr>
                <w:rFonts w:hint="eastAsia"/>
              </w:rPr>
              <w:t>灾备一体化保护设备不能更改原有的服务器或存储映射关系，无需进行数据迁移，应用系统和保护设备的任何故障都互不影响，也不会影响到其他应用系统。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0" w:hRule="atLeast"/>
        </w:trPr>
        <w:tc>
          <w:tcPr>
            <w:tcW w:w="1377" w:type="dxa"/>
            <w:noWrap w:val="0"/>
            <w:vAlign w:val="center"/>
          </w:tcPr>
          <w:p>
            <w:r>
              <w:rPr>
                <w:rFonts w:hint="eastAsia"/>
              </w:rPr>
              <w:t>产品测试要求</w:t>
            </w:r>
          </w:p>
        </w:tc>
        <w:tc>
          <w:tcPr>
            <w:tcW w:w="8261" w:type="dxa"/>
            <w:noWrap w:val="0"/>
            <w:vAlign w:val="center"/>
          </w:tcPr>
          <w:p>
            <w:r>
              <w:rPr>
                <w:rFonts w:hint="eastAsia"/>
              </w:rPr>
              <w:t>对于预中标的产品，在合同签定前进行功能测试，以确保产品实际功能及质量满足要求。</w:t>
            </w:r>
          </w:p>
          <w:p>
            <w:r>
              <w:rPr>
                <w:rFonts w:hint="eastAsia"/>
              </w:rPr>
              <w:t>若预中标产品未通过测试，则将认定为虚假应标不予签订合同，并且报请相关部门做出处理。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0" w:hRule="atLeast"/>
        </w:trPr>
        <w:tc>
          <w:tcPr>
            <w:tcW w:w="1377" w:type="dxa"/>
            <w:noWrap w:val="0"/>
            <w:vAlign w:val="center"/>
          </w:tcPr>
          <w:p>
            <w:r>
              <w:rPr>
                <w:rFonts w:hint="eastAsia"/>
              </w:rPr>
              <w:t>安装培训</w:t>
            </w:r>
          </w:p>
        </w:tc>
        <w:tc>
          <w:tcPr>
            <w:tcW w:w="8261" w:type="dxa"/>
            <w:noWrap w:val="0"/>
            <w:vAlign w:val="center"/>
          </w:tcPr>
          <w:p>
            <w:r>
              <w:rPr>
                <w:rFonts w:hint="eastAsia"/>
              </w:rPr>
              <w:t>本项目要求原厂商工程师对管理人员对软件管理及操作进行培训，使管理人员可通过安装配置文档既能对业务保全系统进行熟悉的操作。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0" w:hRule="atLeast"/>
        </w:trPr>
        <w:tc>
          <w:tcPr>
            <w:tcW w:w="1377" w:type="dxa"/>
            <w:noWrap w:val="0"/>
            <w:vAlign w:val="center"/>
          </w:tcPr>
          <w:p>
            <w:r>
              <w:rPr>
                <w:rFonts w:hint="eastAsia"/>
              </w:rPr>
              <w:t>售后服务</w:t>
            </w:r>
          </w:p>
        </w:tc>
        <w:tc>
          <w:tcPr>
            <w:tcW w:w="8261" w:type="dxa"/>
            <w:noWrap w:val="0"/>
            <w:vAlign w:val="center"/>
          </w:tcPr>
          <w:p>
            <w:r>
              <w:rPr>
                <w:rFonts w:hint="eastAsia"/>
              </w:rPr>
              <w:t>提供初次原厂工程师现场安装服务；</w:t>
            </w:r>
          </w:p>
          <w:p>
            <w:r>
              <w:rPr>
                <w:rFonts w:hint="eastAsia"/>
              </w:rPr>
              <w:t>质保期内提供3年7*24免费软硬件（免上门费、备件费、人工费等相关费用）原厂技术支持与上门售后服务；</w:t>
            </w: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351"/>
    <w:multiLevelType w:val="multilevel"/>
    <w:tmpl w:val="02CB4351"/>
    <w:lvl w:ilvl="0" w:tentative="0">
      <w:start w:val="1"/>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8737DD"/>
    <w:rsid w:val="6D873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4"/>
      <w:szCs w:val="24"/>
      <w:lang w:val="en-US" w:eastAsia="zh-CN" w:bidi="ar-SA"/>
    </w:rPr>
  </w:style>
  <w:style w:type="paragraph" w:styleId="4">
    <w:name w:val="heading 1"/>
    <w:basedOn w:val="1"/>
    <w:next w:val="1"/>
    <w:qFormat/>
    <w:uiPriority w:val="0"/>
    <w:pPr>
      <w:keepNext/>
      <w:keepLines/>
      <w:spacing w:before="340" w:after="330" w:line="480" w:lineRule="auto"/>
      <w:jc w:val="center"/>
      <w:outlineLvl w:val="0"/>
    </w:pPr>
    <w:rPr>
      <w:rFonts w:ascii="宋体" w:hAnsi="宋体" w:cs="Times New Roman"/>
      <w:b/>
      <w:color w:val="000000"/>
      <w:kern w:val="44"/>
      <w:sz w:val="32"/>
      <w:szCs w:val="32"/>
    </w:rPr>
  </w:style>
  <w:style w:type="paragraph" w:styleId="5">
    <w:name w:val="heading 3"/>
    <w:basedOn w:val="1"/>
    <w:next w:val="1"/>
    <w:qFormat/>
    <w:uiPriority w:val="0"/>
    <w:pPr>
      <w:keepNext/>
      <w:keepLines/>
      <w:spacing w:before="120" w:after="120"/>
      <w:jc w:val="left"/>
      <w:outlineLvl w:val="2"/>
    </w:pPr>
    <w:rPr>
      <w:rFonts w:cs="Times New Roman"/>
      <w:b/>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2019-07-08T04:26:00Z</dcterms:created>
  <dc:creator>TZ</dc:creator>
  <cp:lastModifiedBy>TZ</cp:lastModifiedBy>
  <dcterms:modified xsi:type="dcterms:W3CDTF">2019-07-08T04:26:50Z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