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highlight w:val="none"/>
        </w:rPr>
      </w:pPr>
      <w:r>
        <w:rPr>
          <w:rFonts w:hint="eastAsia"/>
          <w:bCs/>
          <w:color w:val="auto"/>
          <w:highlight w:val="none"/>
        </w:rPr>
        <w:t>采购需求</w:t>
      </w:r>
    </w:p>
    <w:p>
      <w:pPr>
        <w:pStyle w:val="5"/>
        <w:numPr>
          <w:ilvl w:val="0"/>
          <w:numId w:val="1"/>
        </w:numPr>
        <w:rPr>
          <w:rFonts w:hint="eastAsia" w:ascii="宋体" w:hAnsi="宋体" w:cs="宋体"/>
          <w:color w:val="auto"/>
          <w:highlight w:val="none"/>
        </w:rPr>
      </w:pPr>
      <w:r>
        <w:rPr>
          <w:rFonts w:hint="eastAsia" w:ascii="宋体" w:hAnsi="宋体" w:cs="宋体"/>
          <w:color w:val="auto"/>
          <w:highlight w:val="none"/>
        </w:rPr>
        <w:t>采购说明与具体要求</w:t>
      </w:r>
    </w:p>
    <w:p>
      <w:pPr>
        <w:pStyle w:val="5"/>
        <w:rPr>
          <w:rFonts w:hint="eastAsia" w:ascii="宋体" w:hAnsi="宋体" w:cs="宋体"/>
          <w:color w:val="auto"/>
          <w:highlight w:val="none"/>
        </w:rPr>
      </w:pPr>
      <w:r>
        <w:rPr>
          <w:rFonts w:hint="eastAsia" w:ascii="宋体" w:hAnsi="宋体" w:cs="宋体"/>
          <w:color w:val="auto"/>
          <w:highlight w:val="none"/>
        </w:rPr>
        <w:t>（一）说明</w:t>
      </w:r>
    </w:p>
    <w:p>
      <w:pPr>
        <w:adjustRightInd w:val="0"/>
        <w:snapToGrid w:val="0"/>
        <w:spacing w:line="360" w:lineRule="auto"/>
        <w:ind w:firstLine="480" w:firstLineChars="200"/>
        <w:rPr>
          <w:rFonts w:ascii="宋体" w:hAnsi="宋体"/>
          <w:color w:val="auto"/>
          <w:highlight w:val="none"/>
        </w:rPr>
      </w:pPr>
      <w:r>
        <w:rPr>
          <w:rFonts w:hint="eastAsia" w:ascii="宋体" w:hAnsi="宋体"/>
          <w:color w:val="auto"/>
          <w:highlight w:val="none"/>
        </w:rPr>
        <w:t>1、浙江机电职业技术学院四号楼地下车库是交通技术系汽车技术实训基地的重要组成部分，总面积约800平方米，包含汽车构造实训室、汽车服务实训室及汽车综合实训。四号楼地下车库实训室层高约2米，空间相对较密闭。有发动机台架及实训汽车工位8个，实训时产生大量有毒有害气体，严重影响师生身体健康和实训教学的开展。经专业的职业病危害因素检测与评价机构检测，四号楼地下车库存在着严重的有害气体超标，特别是一氧化碳，经检测其浓度超出安全上限的五倍。为排除四号楼地下车库有害废气，需采购专业的废气环保工程的设计、制作及相应设备。四号楼地下车库总面积约800平方米，可采用中间隔断的方式合理处理废气，施工方案图见附图。</w:t>
      </w:r>
    </w:p>
    <w:p>
      <w:pPr>
        <w:adjustRightInd w:val="0"/>
        <w:snapToGrid w:val="0"/>
        <w:spacing w:line="360" w:lineRule="auto"/>
        <w:ind w:firstLine="480" w:firstLineChars="200"/>
        <w:rPr>
          <w:rFonts w:ascii="宋体" w:hAnsi="宋体"/>
          <w:color w:val="auto"/>
          <w:highlight w:val="none"/>
        </w:rPr>
      </w:pPr>
      <w:r>
        <w:rPr>
          <w:rFonts w:ascii="宋体" w:hAnsi="宋体"/>
          <w:color w:val="auto"/>
          <w:highlight w:val="none"/>
        </w:rPr>
        <w:t>地下车库</w:t>
      </w:r>
      <w:r>
        <w:rPr>
          <w:rFonts w:hint="eastAsia" w:ascii="宋体" w:hAnsi="宋体"/>
          <w:color w:val="auto"/>
          <w:highlight w:val="none"/>
        </w:rPr>
        <w:t>汽车尾气</w:t>
      </w:r>
      <w:r>
        <w:rPr>
          <w:rFonts w:ascii="宋体" w:hAnsi="宋体"/>
          <w:color w:val="auto"/>
          <w:highlight w:val="none"/>
        </w:rPr>
        <w:t>排放工程特点</w:t>
      </w:r>
      <w:r>
        <w:rPr>
          <w:rFonts w:hint="eastAsia" w:ascii="宋体" w:hAnsi="宋体"/>
          <w:color w:val="auto"/>
          <w:highlight w:val="none"/>
        </w:rPr>
        <w:t>和</w:t>
      </w:r>
      <w:r>
        <w:rPr>
          <w:rFonts w:ascii="宋体" w:hAnsi="宋体"/>
          <w:color w:val="auto"/>
          <w:highlight w:val="none"/>
        </w:rPr>
        <w:t>要求：</w:t>
      </w:r>
    </w:p>
    <w:p>
      <w:pPr>
        <w:adjustRightInd w:val="0"/>
        <w:snapToGrid w:val="0"/>
        <w:spacing w:line="360" w:lineRule="auto"/>
        <w:rPr>
          <w:rFonts w:ascii="宋体" w:hAnsi="宋体"/>
          <w:color w:val="auto"/>
          <w:highlight w:val="none"/>
        </w:rPr>
      </w:pPr>
      <w:r>
        <w:rPr>
          <w:rFonts w:hint="eastAsia" w:ascii="宋体" w:hAnsi="宋体"/>
          <w:color w:val="auto"/>
          <w:highlight w:val="none"/>
        </w:rPr>
        <w:t>1）</w:t>
      </w:r>
      <w:r>
        <w:rPr>
          <w:rFonts w:ascii="宋体" w:hAnsi="宋体"/>
          <w:color w:val="auto"/>
          <w:highlight w:val="none"/>
        </w:rPr>
        <w:t>以排放为主，</w:t>
      </w:r>
      <w:r>
        <w:rPr>
          <w:rFonts w:hint="eastAsia" w:ascii="宋体" w:hAnsi="宋体"/>
          <w:color w:val="auto"/>
          <w:highlight w:val="none"/>
        </w:rPr>
        <w:t>按废气</w:t>
      </w:r>
      <w:r>
        <w:rPr>
          <w:rFonts w:ascii="宋体" w:hAnsi="宋体"/>
          <w:color w:val="auto"/>
          <w:highlight w:val="none"/>
        </w:rPr>
        <w:t>检测结果对</w:t>
      </w:r>
      <w:r>
        <w:rPr>
          <w:rFonts w:hint="eastAsia" w:ascii="宋体" w:hAnsi="宋体"/>
          <w:color w:val="auto"/>
          <w:highlight w:val="none"/>
        </w:rPr>
        <w:t>废气</w:t>
      </w:r>
      <w:r>
        <w:rPr>
          <w:rFonts w:ascii="宋体" w:hAnsi="宋体"/>
          <w:color w:val="auto"/>
          <w:highlight w:val="none"/>
        </w:rPr>
        <w:t>进行有针对</w:t>
      </w:r>
      <w:r>
        <w:rPr>
          <w:rFonts w:hint="eastAsia" w:ascii="宋体" w:hAnsi="宋体"/>
          <w:color w:val="auto"/>
          <w:highlight w:val="none"/>
        </w:rPr>
        <w:t>性</w:t>
      </w:r>
      <w:r>
        <w:rPr>
          <w:rFonts w:ascii="宋体" w:hAnsi="宋体"/>
          <w:color w:val="auto"/>
          <w:highlight w:val="none"/>
        </w:rPr>
        <w:t>的净化，</w:t>
      </w:r>
      <w:r>
        <w:rPr>
          <w:rFonts w:hint="eastAsia" w:ascii="宋体" w:hAnsi="宋体"/>
          <w:color w:val="auto"/>
          <w:highlight w:val="none"/>
        </w:rPr>
        <w:t>简化</w:t>
      </w:r>
      <w:r>
        <w:rPr>
          <w:rFonts w:ascii="宋体" w:hAnsi="宋体"/>
          <w:color w:val="auto"/>
          <w:highlight w:val="none"/>
        </w:rPr>
        <w:t>工艺</w:t>
      </w:r>
      <w:r>
        <w:rPr>
          <w:rFonts w:hint="eastAsia" w:ascii="宋体" w:hAnsi="宋体"/>
          <w:color w:val="auto"/>
          <w:highlight w:val="none"/>
        </w:rPr>
        <w:t>。</w:t>
      </w:r>
    </w:p>
    <w:p>
      <w:pPr>
        <w:adjustRightInd w:val="0"/>
        <w:snapToGrid w:val="0"/>
        <w:spacing w:line="360" w:lineRule="auto"/>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）每个</w:t>
      </w:r>
      <w:r>
        <w:rPr>
          <w:rFonts w:ascii="宋体" w:hAnsi="宋体"/>
          <w:color w:val="auto"/>
          <w:highlight w:val="none"/>
        </w:rPr>
        <w:t>工位建有管</w:t>
      </w:r>
      <w:r>
        <w:rPr>
          <w:rFonts w:hint="eastAsia" w:ascii="宋体" w:hAnsi="宋体"/>
          <w:color w:val="auto"/>
          <w:highlight w:val="none"/>
        </w:rPr>
        <w:t>路</w:t>
      </w:r>
      <w:r>
        <w:rPr>
          <w:rFonts w:ascii="宋体" w:hAnsi="宋体"/>
          <w:color w:val="auto"/>
          <w:highlight w:val="none"/>
        </w:rPr>
        <w:t>收集和扩散性废气收集</w:t>
      </w:r>
      <w:r>
        <w:rPr>
          <w:rFonts w:hint="eastAsia" w:ascii="宋体" w:hAnsi="宋体"/>
          <w:color w:val="auto"/>
          <w:highlight w:val="none"/>
        </w:rPr>
        <w:t>，</w:t>
      </w:r>
      <w:r>
        <w:rPr>
          <w:rFonts w:ascii="宋体" w:hAnsi="宋体"/>
          <w:color w:val="auto"/>
          <w:highlight w:val="none"/>
        </w:rPr>
        <w:t>收集后统一</w:t>
      </w:r>
      <w:r>
        <w:rPr>
          <w:rFonts w:hint="eastAsia" w:ascii="宋体" w:hAnsi="宋体"/>
          <w:color w:val="auto"/>
          <w:highlight w:val="none"/>
        </w:rPr>
        <w:t>处理</w:t>
      </w:r>
      <w:r>
        <w:rPr>
          <w:rFonts w:ascii="宋体" w:hAnsi="宋体"/>
          <w:color w:val="auto"/>
          <w:highlight w:val="none"/>
        </w:rPr>
        <w:t>。</w:t>
      </w:r>
      <w:r>
        <w:rPr>
          <w:rFonts w:hint="eastAsia" w:ascii="宋体" w:hAnsi="宋体"/>
          <w:color w:val="auto"/>
          <w:highlight w:val="none"/>
        </w:rPr>
        <w:t>采用</w:t>
      </w:r>
      <w:r>
        <w:rPr>
          <w:rFonts w:ascii="宋体" w:hAnsi="宋体"/>
          <w:color w:val="auto"/>
          <w:highlight w:val="none"/>
        </w:rPr>
        <w:t>大离心</w:t>
      </w:r>
      <w:r>
        <w:rPr>
          <w:rFonts w:hint="eastAsia" w:ascii="宋体" w:hAnsi="宋体"/>
          <w:color w:val="auto"/>
          <w:highlight w:val="none"/>
        </w:rPr>
        <w:t>式</w:t>
      </w:r>
      <w:r>
        <w:rPr>
          <w:rFonts w:ascii="宋体" w:hAnsi="宋体"/>
          <w:color w:val="auto"/>
          <w:highlight w:val="none"/>
        </w:rPr>
        <w:t>风机和</w:t>
      </w:r>
      <w:r>
        <w:rPr>
          <w:rFonts w:hint="eastAsia" w:ascii="宋体" w:hAnsi="宋体"/>
          <w:color w:val="auto"/>
          <w:highlight w:val="none"/>
        </w:rPr>
        <w:t>和大</w:t>
      </w:r>
      <w:r>
        <w:rPr>
          <w:rFonts w:ascii="宋体" w:hAnsi="宋体"/>
          <w:color w:val="auto"/>
          <w:highlight w:val="none"/>
        </w:rPr>
        <w:t>管道收集废气，对地下车库实训室有</w:t>
      </w:r>
      <w:r>
        <w:rPr>
          <w:rFonts w:hint="eastAsia" w:ascii="宋体" w:hAnsi="宋体"/>
          <w:color w:val="auto"/>
          <w:highlight w:val="none"/>
        </w:rPr>
        <w:t>换气</w:t>
      </w:r>
      <w:r>
        <w:rPr>
          <w:rFonts w:ascii="宋体" w:hAnsi="宋体"/>
          <w:color w:val="auto"/>
          <w:highlight w:val="none"/>
        </w:rPr>
        <w:t>作用，</w:t>
      </w:r>
      <w:r>
        <w:rPr>
          <w:rFonts w:hint="eastAsia" w:ascii="宋体" w:hAnsi="宋体"/>
          <w:color w:val="auto"/>
          <w:highlight w:val="none"/>
        </w:rPr>
        <w:t>以解决</w:t>
      </w:r>
      <w:r>
        <w:rPr>
          <w:rFonts w:ascii="宋体" w:hAnsi="宋体"/>
          <w:color w:val="auto"/>
          <w:highlight w:val="none"/>
        </w:rPr>
        <w:t>地</w:t>
      </w:r>
      <w:r>
        <w:rPr>
          <w:rFonts w:hint="eastAsia" w:ascii="宋体" w:hAnsi="宋体"/>
          <w:color w:val="auto"/>
          <w:highlight w:val="none"/>
        </w:rPr>
        <w:t>下</w:t>
      </w:r>
      <w:r>
        <w:rPr>
          <w:rFonts w:ascii="宋体" w:hAnsi="宋体"/>
          <w:color w:val="auto"/>
          <w:highlight w:val="none"/>
        </w:rPr>
        <w:t>车库</w:t>
      </w:r>
      <w:r>
        <w:rPr>
          <w:rFonts w:hint="eastAsia" w:ascii="宋体" w:hAnsi="宋体"/>
          <w:color w:val="auto"/>
          <w:highlight w:val="none"/>
        </w:rPr>
        <w:t>实训室</w:t>
      </w:r>
      <w:r>
        <w:rPr>
          <w:rFonts w:ascii="宋体" w:hAnsi="宋体"/>
          <w:color w:val="auto"/>
          <w:highlight w:val="none"/>
        </w:rPr>
        <w:t>层高只有</w:t>
      </w:r>
      <w:r>
        <w:rPr>
          <w:rFonts w:hint="eastAsia" w:ascii="宋体" w:hAnsi="宋体"/>
          <w:color w:val="auto"/>
          <w:highlight w:val="none"/>
        </w:rPr>
        <w:t>2米</w:t>
      </w:r>
      <w:r>
        <w:rPr>
          <w:rFonts w:ascii="宋体" w:hAnsi="宋体"/>
          <w:color w:val="auto"/>
          <w:highlight w:val="none"/>
        </w:rPr>
        <w:t>，空间</w:t>
      </w:r>
      <w:r>
        <w:rPr>
          <w:rFonts w:hint="eastAsia" w:ascii="宋体" w:hAnsi="宋体"/>
          <w:color w:val="auto"/>
          <w:highlight w:val="none"/>
        </w:rPr>
        <w:t>密闭</w:t>
      </w:r>
      <w:r>
        <w:rPr>
          <w:rFonts w:ascii="宋体" w:hAnsi="宋体"/>
          <w:color w:val="auto"/>
          <w:highlight w:val="none"/>
        </w:rPr>
        <w:t>，空气流通不畅的</w:t>
      </w:r>
      <w:r>
        <w:rPr>
          <w:rFonts w:hint="eastAsia" w:ascii="宋体" w:hAnsi="宋体"/>
          <w:color w:val="auto"/>
          <w:highlight w:val="none"/>
        </w:rPr>
        <w:t>弊病。</w:t>
      </w:r>
    </w:p>
    <w:p>
      <w:pPr>
        <w:adjustRightInd w:val="0"/>
        <w:snapToGrid w:val="0"/>
        <w:spacing w:line="360" w:lineRule="auto"/>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为缩减排放设备容量，对800平方米地下车库作适当的隔断，实训室东西两面一分为二。</w:t>
      </w:r>
    </w:p>
    <w:p>
      <w:pPr>
        <w:spacing w:line="408" w:lineRule="auto"/>
        <w:rPr>
          <w:rFonts w:ascii="宋体" w:hAnsi="宋体"/>
          <w:color w:val="auto"/>
          <w:highlight w:val="none"/>
        </w:rPr>
      </w:pPr>
      <w:r>
        <w:rPr>
          <w:rFonts w:hint="eastAsia" w:ascii="宋体" w:hAnsi="宋体"/>
          <w:color w:val="auto"/>
          <w:highlight w:val="none"/>
        </w:rPr>
        <w:t>4）集中</w:t>
      </w:r>
      <w:r>
        <w:rPr>
          <w:rFonts w:ascii="宋体" w:hAnsi="宋体"/>
          <w:color w:val="auto"/>
          <w:highlight w:val="none"/>
        </w:rPr>
        <w:t>收集的废气经宽大的不锈钢管路从楼顶</w:t>
      </w:r>
      <w:r>
        <w:rPr>
          <w:rFonts w:hint="eastAsia" w:ascii="宋体" w:hAnsi="宋体"/>
          <w:color w:val="auto"/>
          <w:highlight w:val="none"/>
        </w:rPr>
        <w:t>高空</w:t>
      </w:r>
      <w:r>
        <w:rPr>
          <w:rFonts w:ascii="宋体" w:hAnsi="宋体"/>
          <w:color w:val="auto"/>
          <w:highlight w:val="none"/>
        </w:rPr>
        <w:t>排放</w:t>
      </w:r>
      <w:r>
        <w:rPr>
          <w:rFonts w:hint="eastAsia" w:ascii="宋体" w:hAnsi="宋体"/>
          <w:color w:val="auto"/>
          <w:highlight w:val="none"/>
        </w:rPr>
        <w:t>，经</w:t>
      </w:r>
      <w:r>
        <w:rPr>
          <w:rFonts w:ascii="宋体" w:hAnsi="宋体"/>
          <w:color w:val="auto"/>
          <w:highlight w:val="none"/>
        </w:rPr>
        <w:t>处理后</w:t>
      </w:r>
      <w:r>
        <w:rPr>
          <w:rFonts w:hint="eastAsia" w:ascii="宋体" w:hAnsi="宋体"/>
          <w:color w:val="auto"/>
          <w:highlight w:val="none"/>
        </w:rPr>
        <w:t>楼顶</w:t>
      </w:r>
      <w:r>
        <w:rPr>
          <w:rFonts w:ascii="宋体" w:hAnsi="宋体"/>
          <w:color w:val="auto"/>
          <w:highlight w:val="none"/>
        </w:rPr>
        <w:t>排放口和地下车库实训室的空气符合国家</w:t>
      </w:r>
      <w:r>
        <w:rPr>
          <w:rFonts w:hint="eastAsia" w:ascii="宋体" w:hAnsi="宋体"/>
          <w:color w:val="auto"/>
          <w:highlight w:val="none"/>
        </w:rPr>
        <w:t>大气</w:t>
      </w:r>
      <w:r>
        <w:rPr>
          <w:rFonts w:ascii="宋体" w:hAnsi="宋体"/>
          <w:color w:val="auto"/>
          <w:highlight w:val="none"/>
        </w:rPr>
        <w:t>环保标准</w:t>
      </w:r>
      <w:r>
        <w:rPr>
          <w:rFonts w:hint="eastAsia" w:ascii="宋体" w:hAnsi="宋体"/>
          <w:color w:val="auto"/>
          <w:highlight w:val="none"/>
        </w:rPr>
        <w:t>。</w:t>
      </w:r>
    </w:p>
    <w:p>
      <w:pPr>
        <w:pStyle w:val="8"/>
        <w:spacing w:line="408" w:lineRule="auto"/>
        <w:ind w:left="420" w:firstLine="0" w:firstLineChars="0"/>
        <w:jc w:val="center"/>
        <w:rPr>
          <w:rFonts w:ascii="宋体" w:hAnsi="宋体"/>
          <w:color w:val="auto"/>
          <w:highlight w:val="none"/>
        </w:rPr>
      </w:pPr>
      <w:r>
        <w:rPr>
          <w:rFonts w:hint="eastAsia"/>
          <w:color w:val="auto"/>
          <w:sz w:val="24"/>
          <w:highlight w:val="none"/>
        </w:rPr>
        <w:drawing>
          <wp:inline distT="0" distB="0" distL="114300" distR="114300">
            <wp:extent cx="4533900" cy="24003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4533900" cy="2400300"/>
                    </a:xfrm>
                    <a:prstGeom prst="rect">
                      <a:avLst/>
                    </a:prstGeom>
                    <a:noFill/>
                    <a:ln>
                      <a:noFill/>
                    </a:ln>
                  </pic:spPr>
                </pic:pic>
              </a:graphicData>
            </a:graphic>
          </wp:inline>
        </w:drawing>
      </w:r>
    </w:p>
    <w:p>
      <w:pPr>
        <w:pStyle w:val="8"/>
        <w:spacing w:line="408" w:lineRule="auto"/>
        <w:ind w:left="420" w:firstLine="0" w:firstLineChars="0"/>
        <w:jc w:val="center"/>
        <w:rPr>
          <w:rFonts w:hint="eastAsia" w:ascii="宋体" w:hAnsi="宋体"/>
          <w:color w:val="auto"/>
          <w:kern w:val="0"/>
          <w:szCs w:val="21"/>
          <w:highlight w:val="none"/>
        </w:rPr>
      </w:pPr>
      <w:r>
        <w:rPr>
          <w:rFonts w:hint="eastAsia" w:ascii="宋体" w:hAnsi="宋体"/>
          <w:color w:val="auto"/>
          <w:highlight w:val="none"/>
        </w:rPr>
        <w:t>图1 施工方案</w:t>
      </w:r>
      <w:r>
        <w:rPr>
          <w:rFonts w:ascii="宋体" w:hAnsi="宋体"/>
          <w:color w:val="auto"/>
          <w:highlight w:val="none"/>
        </w:rPr>
        <w:t>图</w:t>
      </w:r>
    </w:p>
    <w:p>
      <w:pPr>
        <w:spacing w:line="360" w:lineRule="auto"/>
        <w:ind w:firstLine="480" w:firstLineChars="200"/>
        <w:rPr>
          <w:rFonts w:hint="eastAsia" w:ascii="宋体" w:hAnsi="宋体"/>
          <w:color w:val="auto"/>
          <w:kern w:val="0"/>
          <w:szCs w:val="21"/>
          <w:highlight w:val="none"/>
        </w:rPr>
      </w:pPr>
      <w:r>
        <w:rPr>
          <w:rFonts w:hint="eastAsia" w:ascii="宋体" w:hAnsi="宋体"/>
          <w:color w:val="auto"/>
          <w:kern w:val="0"/>
          <w:szCs w:val="21"/>
          <w:highlight w:val="none"/>
        </w:rPr>
        <w:t>2、本项目为交钥匙工程。承包范围内的（图纸及招标文件）工程由承包人包工包料、包检测、包质量、包安全防护、包文明施工、包工期、包验收、包二次搬运。建设工程安全防护、文明施工措施费用不得作为竞争性费用，其他措施项目费均包含在投标总价中，与施工相关的管理要求所需要的费用包含在投标总报价中。</w:t>
      </w:r>
    </w:p>
    <w:p>
      <w:pPr>
        <w:pStyle w:val="9"/>
        <w:adjustRightInd w:val="0"/>
        <w:snapToGrid w:val="0"/>
        <w:spacing w:before="0"/>
        <w:ind w:firstLine="422"/>
        <w:rPr>
          <w:rFonts w:ascii="宋体" w:hAnsi="宋体" w:cs="宋体"/>
          <w:bCs/>
          <w:color w:val="auto"/>
          <w:sz w:val="21"/>
          <w:szCs w:val="21"/>
          <w:highlight w:val="none"/>
        </w:rPr>
      </w:pPr>
      <w:r>
        <w:rPr>
          <w:rFonts w:hint="eastAsia" w:ascii="宋体" w:hAnsi="宋体" w:cs="宋体"/>
          <w:b/>
          <w:color w:val="auto"/>
          <w:sz w:val="21"/>
          <w:szCs w:val="21"/>
          <w:highlight w:val="none"/>
          <w:u w:val="single"/>
        </w:rPr>
        <w:t>建议投标人踏勘现场以充分了解项目所在地位置、情况、道路、储存空间、装卸限制及任何其它足以影响承包价的情况，任何因忽视或误解工地情况而导致的索赔或工期延长申请将不获批准。</w:t>
      </w:r>
    </w:p>
    <w:p>
      <w:pPr>
        <w:pStyle w:val="2"/>
        <w:rPr>
          <w:rFonts w:hint="eastAsia"/>
          <w:color w:val="auto"/>
          <w:highlight w:val="none"/>
        </w:rPr>
      </w:pPr>
    </w:p>
    <w:p>
      <w:pPr>
        <w:pStyle w:val="5"/>
        <w:rPr>
          <w:rFonts w:hint="eastAsia" w:ascii="宋体" w:hAnsi="宋体" w:cs="宋体"/>
          <w:color w:val="auto"/>
          <w:highlight w:val="none"/>
        </w:rPr>
      </w:pPr>
      <w:r>
        <w:rPr>
          <w:rFonts w:hint="eastAsia" w:ascii="宋体" w:hAnsi="宋体" w:cs="宋体"/>
          <w:color w:val="auto"/>
          <w:highlight w:val="none"/>
        </w:rPr>
        <w:t>（二）具体要求</w:t>
      </w:r>
    </w:p>
    <w:tbl>
      <w:tblPr>
        <w:tblStyle w:val="6"/>
        <w:tblW w:w="962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46"/>
        <w:gridCol w:w="866"/>
        <w:gridCol w:w="4212"/>
        <w:gridCol w:w="2145"/>
        <w:gridCol w:w="795"/>
        <w:gridCol w:w="10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866"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货物名称</w:t>
            </w:r>
          </w:p>
        </w:tc>
        <w:tc>
          <w:tcPr>
            <w:tcW w:w="4212"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规格型号、技术参数</w:t>
            </w:r>
          </w:p>
        </w:tc>
        <w:tc>
          <w:tcPr>
            <w:tcW w:w="2145"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参考图片</w:t>
            </w:r>
          </w:p>
        </w:tc>
        <w:tc>
          <w:tcPr>
            <w:tcW w:w="795"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1064" w:type="dxa"/>
            <w:noWrap w:val="0"/>
            <w:vAlign w:val="center"/>
          </w:tcPr>
          <w:p>
            <w:pPr>
              <w:jc w:val="center"/>
              <w:rPr>
                <w:rFonts w:ascii="宋体" w:hAnsi="宋体"/>
                <w:b/>
                <w:color w:val="auto"/>
                <w:szCs w:val="21"/>
                <w:highlight w:val="none"/>
              </w:rPr>
            </w:pPr>
            <w:r>
              <w:rPr>
                <w:rFonts w:hint="eastAsia" w:ascii="宋体" w:hAnsi="宋体"/>
                <w:b/>
                <w:color w:val="auto"/>
                <w:szCs w:val="21"/>
                <w:highlight w:val="none"/>
              </w:rPr>
              <w:t>建议品牌及型号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1</w:t>
            </w:r>
          </w:p>
        </w:tc>
        <w:tc>
          <w:tcPr>
            <w:tcW w:w="866" w:type="dxa"/>
            <w:noWrap w:val="0"/>
            <w:vAlign w:val="center"/>
          </w:tcPr>
          <w:p>
            <w:pPr>
              <w:widowControl/>
              <w:spacing w:line="300" w:lineRule="auto"/>
              <w:jc w:val="center"/>
              <w:rPr>
                <w:rFonts w:ascii="宋体" w:hAnsi="宋体"/>
                <w:color w:val="auto"/>
                <w:kern w:val="0"/>
                <w:highlight w:val="none"/>
              </w:rPr>
            </w:pPr>
            <w:r>
              <w:rPr>
                <w:rFonts w:hint="eastAsia"/>
                <w:color w:val="auto"/>
                <w:sz w:val="22"/>
                <w:highlight w:val="none"/>
              </w:rPr>
              <w:t>烟尘CO净化器</w:t>
            </w:r>
          </w:p>
        </w:tc>
        <w:tc>
          <w:tcPr>
            <w:tcW w:w="4212" w:type="dxa"/>
            <w:noWrap w:val="0"/>
            <w:vAlign w:val="center"/>
          </w:tcPr>
          <w:p>
            <w:pPr>
              <w:pStyle w:val="8"/>
              <w:adjustRightInd w:val="0"/>
              <w:snapToGrid w:val="0"/>
              <w:ind w:firstLine="0" w:firstLineChars="0"/>
              <w:jc w:val="left"/>
              <w:rPr>
                <w:rFonts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规格：3600*1320*1800，外壳材质304不锈钢，壁厚1.5mm。</w:t>
            </w:r>
          </w:p>
          <w:p>
            <w:pPr>
              <w:adjustRightInd w:val="0"/>
              <w:snapToGrid w:val="0"/>
              <w:jc w:val="left"/>
              <w:rPr>
                <w:color w:val="auto"/>
                <w:highlight w:val="none"/>
              </w:rPr>
            </w:pPr>
            <w:r>
              <w:rPr>
                <w:rFonts w:hint="eastAsia"/>
                <w:color w:val="auto"/>
                <w:highlight w:val="none"/>
              </w:rPr>
              <w:t>配备：两级前置粗初、中效过滤网， 4组烟气捕集器、32组高效紫外发生器、CO常温催化剂20kg，</w:t>
            </w:r>
          </w:p>
          <w:p>
            <w:pPr>
              <w:adjustRightInd w:val="0"/>
              <w:snapToGrid w:val="0"/>
              <w:jc w:val="left"/>
              <w:rPr>
                <w:color w:val="auto"/>
                <w:highlight w:val="none"/>
              </w:rPr>
            </w:pPr>
            <w:r>
              <w:rPr>
                <w:rFonts w:hint="eastAsia"/>
                <w:color w:val="auto"/>
                <w:highlight w:val="none"/>
              </w:rPr>
              <w:t>处理风量15000m3/h。</w:t>
            </w:r>
          </w:p>
          <w:p>
            <w:pPr>
              <w:adjustRightInd w:val="0"/>
              <w:snapToGrid w:val="0"/>
              <w:jc w:val="left"/>
              <w:rPr>
                <w:color w:val="auto"/>
                <w:highlight w:val="none"/>
              </w:rPr>
            </w:pPr>
            <w:r>
              <w:rPr>
                <w:rFonts w:hint="eastAsia"/>
                <w:color w:val="auto"/>
                <w:highlight w:val="none"/>
              </w:rPr>
              <w:t>最大功率6.4KW。</w:t>
            </w:r>
          </w:p>
          <w:p>
            <w:pPr>
              <w:adjustRightInd w:val="0"/>
              <w:snapToGrid w:val="0"/>
              <w:jc w:val="left"/>
              <w:rPr>
                <w:color w:val="auto"/>
                <w:highlight w:val="none"/>
              </w:rPr>
            </w:pPr>
            <w:r>
              <w:rPr>
                <w:rFonts w:hint="eastAsia"/>
                <w:color w:val="auto"/>
                <w:highlight w:val="none"/>
              </w:rPr>
              <w:t>滤网：功率较大粒径颗粒物，初、中效滤网。</w:t>
            </w:r>
          </w:p>
          <w:p>
            <w:pPr>
              <w:adjustRightInd w:val="0"/>
              <w:snapToGrid w:val="0"/>
              <w:jc w:val="left"/>
              <w:rPr>
                <w:color w:val="auto"/>
                <w:highlight w:val="none"/>
              </w:rPr>
            </w:pPr>
            <w:r>
              <w:rPr>
                <w:rFonts w:hint="eastAsia"/>
                <w:color w:val="auto"/>
                <w:highlight w:val="none"/>
              </w:rPr>
              <w:t>烟气捕集器：捕捉小粒径烟气</w:t>
            </w:r>
          </w:p>
          <w:p>
            <w:pPr>
              <w:adjustRightInd w:val="0"/>
              <w:snapToGrid w:val="0"/>
              <w:jc w:val="left"/>
              <w:rPr>
                <w:color w:val="auto"/>
                <w:highlight w:val="none"/>
              </w:rPr>
            </w:pPr>
            <w:r>
              <w:rPr>
                <w:rFonts w:hint="eastAsia"/>
                <w:color w:val="auto"/>
                <w:highlight w:val="none"/>
              </w:rPr>
              <w:t>紫外光发生器及催化剂：净化CO</w:t>
            </w:r>
          </w:p>
          <w:p>
            <w:pPr>
              <w:adjustRightInd w:val="0"/>
              <w:snapToGrid w:val="0"/>
              <w:jc w:val="left"/>
              <w:rPr>
                <w:rFonts w:ascii="宋体" w:hAnsi="宋体"/>
                <w:color w:val="auto"/>
                <w:kern w:val="0"/>
                <w:highlight w:val="none"/>
              </w:rPr>
            </w:pPr>
            <w:r>
              <w:rPr>
                <w:rFonts w:hint="eastAsia"/>
                <w:color w:val="auto"/>
                <w:highlight w:val="none"/>
              </w:rPr>
              <w:t>CO+O3=CO2,(催化剂)</w:t>
            </w:r>
          </w:p>
        </w:tc>
        <w:tc>
          <w:tcPr>
            <w:tcW w:w="2145" w:type="dxa"/>
            <w:noWrap w:val="0"/>
            <w:vAlign w:val="top"/>
          </w:tcPr>
          <w:p>
            <w:pPr>
              <w:spacing w:line="300" w:lineRule="auto"/>
              <w:jc w:val="center"/>
              <w:rPr>
                <w:rFonts w:ascii="宋体" w:hAnsi="宋体"/>
                <w:color w:val="auto"/>
                <w:highlight w:val="none"/>
              </w:rPr>
            </w:pPr>
            <w:r>
              <w:rPr>
                <w:rFonts w:hint="eastAsia"/>
                <w:color w:val="auto"/>
                <w:sz w:val="20"/>
                <w:szCs w:val="20"/>
                <w:highlight w:val="none"/>
              </w:rPr>
              <w:drawing>
                <wp:inline distT="0" distB="0" distL="114300" distR="114300">
                  <wp:extent cx="1236980" cy="638175"/>
                  <wp:effectExtent l="0" t="0" r="127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236980" cy="638175"/>
                          </a:xfrm>
                          <a:prstGeom prst="rect">
                            <a:avLst/>
                          </a:prstGeom>
                          <a:noFill/>
                          <a:ln>
                            <a:noFill/>
                          </a:ln>
                        </pic:spPr>
                      </pic:pic>
                    </a:graphicData>
                  </a:graphic>
                </wp:inline>
              </w:drawing>
            </w:r>
          </w:p>
        </w:tc>
        <w:tc>
          <w:tcPr>
            <w:tcW w:w="795"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1台</w:t>
            </w:r>
          </w:p>
        </w:tc>
        <w:tc>
          <w:tcPr>
            <w:tcW w:w="1064" w:type="dxa"/>
            <w:noWrap w:val="0"/>
            <w:vAlign w:val="center"/>
          </w:tcPr>
          <w:p>
            <w:pPr>
              <w:adjustRightInd w:val="0"/>
              <w:snapToGrid w:val="0"/>
              <w:jc w:val="center"/>
              <w:rPr>
                <w:rFonts w:ascii="宋体" w:hAnsi="宋体"/>
                <w:color w:val="auto"/>
                <w:kern w:val="0"/>
                <w:sz w:val="18"/>
                <w:szCs w:val="18"/>
                <w:highlight w:val="none"/>
              </w:rPr>
            </w:pPr>
            <w:r>
              <w:rPr>
                <w:rFonts w:hint="eastAsia" w:ascii="宋体" w:hAnsi="宋体"/>
                <w:color w:val="auto"/>
                <w:kern w:val="0"/>
                <w:sz w:val="21"/>
                <w:szCs w:val="21"/>
                <w:highlight w:val="none"/>
              </w:rPr>
              <w:t>不锈钢板材品牌：福建宏旺、广东鸿秀、广东海利或同档次品牌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2</w:t>
            </w:r>
          </w:p>
        </w:tc>
        <w:tc>
          <w:tcPr>
            <w:tcW w:w="866" w:type="dxa"/>
            <w:noWrap w:val="0"/>
            <w:vAlign w:val="center"/>
          </w:tcPr>
          <w:p>
            <w:pPr>
              <w:widowControl/>
              <w:spacing w:line="300" w:lineRule="auto"/>
              <w:rPr>
                <w:rFonts w:ascii="宋体" w:hAnsi="宋体"/>
                <w:color w:val="auto"/>
                <w:kern w:val="0"/>
                <w:highlight w:val="none"/>
              </w:rPr>
            </w:pPr>
            <w:r>
              <w:rPr>
                <w:rFonts w:hint="eastAsia"/>
                <w:color w:val="auto"/>
                <w:sz w:val="22"/>
                <w:highlight w:val="none"/>
              </w:rPr>
              <w:t>催化剂</w:t>
            </w:r>
          </w:p>
        </w:tc>
        <w:tc>
          <w:tcPr>
            <w:tcW w:w="4212" w:type="dxa"/>
            <w:noWrap w:val="0"/>
            <w:vAlign w:val="center"/>
          </w:tcPr>
          <w:p>
            <w:pPr>
              <w:spacing w:line="300" w:lineRule="auto"/>
              <w:rPr>
                <w:rFonts w:ascii="宋体" w:hAnsi="宋体"/>
                <w:color w:val="auto"/>
                <w:kern w:val="0"/>
                <w:highlight w:val="none"/>
              </w:rPr>
            </w:pPr>
            <w:r>
              <w:rPr>
                <w:rFonts w:hint="eastAsia" w:ascii="宋体" w:hAnsi="宋体"/>
                <w:color w:val="auto"/>
                <w:highlight w:val="none"/>
              </w:rPr>
              <w:t>￠3mm柱状CO常温催化剂</w:t>
            </w:r>
          </w:p>
        </w:tc>
        <w:tc>
          <w:tcPr>
            <w:tcW w:w="2145" w:type="dxa"/>
            <w:noWrap w:val="0"/>
            <w:vAlign w:val="top"/>
          </w:tcPr>
          <w:p>
            <w:pPr>
              <w:spacing w:line="300" w:lineRule="auto"/>
              <w:jc w:val="center"/>
              <w:rPr>
                <w:rFonts w:ascii="宋体" w:hAnsi="宋体"/>
                <w:color w:val="auto"/>
                <w:highlight w:val="none"/>
              </w:rPr>
            </w:pPr>
          </w:p>
        </w:tc>
        <w:tc>
          <w:tcPr>
            <w:tcW w:w="795" w:type="dxa"/>
            <w:noWrap w:val="0"/>
            <w:vAlign w:val="center"/>
          </w:tcPr>
          <w:p>
            <w:pPr>
              <w:spacing w:line="300" w:lineRule="auto"/>
              <w:jc w:val="center"/>
              <w:rPr>
                <w:rFonts w:ascii="宋体" w:hAnsi="宋体"/>
                <w:color w:val="auto"/>
                <w:highlight w:val="none"/>
              </w:rPr>
            </w:pPr>
            <w:r>
              <w:rPr>
                <w:color w:val="auto"/>
                <w:highlight w:val="none"/>
              </w:rPr>
              <w:t>20kg</w:t>
            </w:r>
          </w:p>
        </w:tc>
        <w:tc>
          <w:tcPr>
            <w:tcW w:w="1064" w:type="dxa"/>
            <w:noWrap w:val="0"/>
            <w:vAlign w:val="center"/>
          </w:tcPr>
          <w:p>
            <w:pPr>
              <w:spacing w:line="300" w:lineRule="auto"/>
              <w:jc w:val="center"/>
              <w:rPr>
                <w:rFonts w:ascii="宋体" w:hAnsi="宋体"/>
                <w:color w:val="auto"/>
                <w:kern w:val="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3</w:t>
            </w:r>
          </w:p>
        </w:tc>
        <w:tc>
          <w:tcPr>
            <w:tcW w:w="866" w:type="dxa"/>
            <w:noWrap w:val="0"/>
            <w:vAlign w:val="center"/>
          </w:tcPr>
          <w:p>
            <w:pPr>
              <w:widowControl/>
              <w:spacing w:line="300" w:lineRule="auto"/>
              <w:jc w:val="center"/>
              <w:rPr>
                <w:rFonts w:ascii="宋体" w:hAnsi="宋体"/>
                <w:color w:val="auto"/>
                <w:kern w:val="0"/>
                <w:highlight w:val="none"/>
              </w:rPr>
            </w:pPr>
            <w:r>
              <w:rPr>
                <w:rFonts w:hint="eastAsia" w:ascii="宋体" w:hAnsi="宋体"/>
                <w:color w:val="auto"/>
                <w:kern w:val="0"/>
                <w:sz w:val="22"/>
                <w:highlight w:val="none"/>
              </w:rPr>
              <w:t>离心风机</w:t>
            </w:r>
          </w:p>
        </w:tc>
        <w:tc>
          <w:tcPr>
            <w:tcW w:w="4212" w:type="dxa"/>
            <w:noWrap w:val="0"/>
            <w:vAlign w:val="center"/>
          </w:tcPr>
          <w:p>
            <w:pPr>
              <w:pStyle w:val="8"/>
              <w:adjustRightInd w:val="0"/>
              <w:snapToGrid w:val="0"/>
              <w:ind w:firstLine="0" w:firstLineChars="0"/>
              <w:jc w:val="left"/>
              <w:rPr>
                <w:rFonts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4-72-6.3C型，材质碳钢。风量13250-18546m3/h，风压2169-1718pa,11KW。</w:t>
            </w:r>
          </w:p>
          <w:p>
            <w:pPr>
              <w:spacing w:line="300" w:lineRule="auto"/>
              <w:rPr>
                <w:rFonts w:ascii="宋体" w:hAnsi="宋体"/>
                <w:color w:val="auto"/>
                <w:kern w:val="0"/>
                <w:highlight w:val="none"/>
              </w:rPr>
            </w:pPr>
            <w:r>
              <w:rPr>
                <w:rFonts w:hint="eastAsia"/>
                <w:color w:val="auto"/>
                <w:highlight w:val="none"/>
              </w:rPr>
              <w:t>功能：排风</w:t>
            </w:r>
          </w:p>
        </w:tc>
        <w:tc>
          <w:tcPr>
            <w:tcW w:w="2145" w:type="dxa"/>
            <w:noWrap w:val="0"/>
            <w:vAlign w:val="top"/>
          </w:tcPr>
          <w:p>
            <w:pPr>
              <w:spacing w:line="300" w:lineRule="auto"/>
              <w:jc w:val="center"/>
              <w:rPr>
                <w:rFonts w:ascii="宋体" w:hAnsi="宋体"/>
                <w:color w:val="auto"/>
                <w:highlight w:val="none"/>
              </w:rPr>
            </w:pPr>
            <w:r>
              <w:rPr>
                <w:rFonts w:hint="eastAsia"/>
                <w:color w:val="auto"/>
                <w:sz w:val="20"/>
                <w:szCs w:val="20"/>
                <w:highlight w:val="none"/>
              </w:rPr>
              <w:drawing>
                <wp:inline distT="0" distB="0" distL="114300" distR="114300">
                  <wp:extent cx="1295400" cy="854710"/>
                  <wp:effectExtent l="0" t="0" r="0" b="254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1295400" cy="854710"/>
                          </a:xfrm>
                          <a:prstGeom prst="rect">
                            <a:avLst/>
                          </a:prstGeom>
                          <a:noFill/>
                          <a:ln>
                            <a:noFill/>
                          </a:ln>
                        </pic:spPr>
                      </pic:pic>
                    </a:graphicData>
                  </a:graphic>
                </wp:inline>
              </w:drawing>
            </w:r>
          </w:p>
        </w:tc>
        <w:tc>
          <w:tcPr>
            <w:tcW w:w="795"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1台</w:t>
            </w:r>
          </w:p>
        </w:tc>
        <w:tc>
          <w:tcPr>
            <w:tcW w:w="1064" w:type="dxa"/>
            <w:noWrap w:val="0"/>
            <w:vAlign w:val="center"/>
          </w:tcPr>
          <w:p>
            <w:pPr>
              <w:adjustRightInd w:val="0"/>
              <w:snapToGrid w:val="0"/>
              <w:jc w:val="center"/>
              <w:rPr>
                <w:rFonts w:ascii="宋体" w:hAnsi="宋体"/>
                <w:color w:val="auto"/>
                <w:kern w:val="0"/>
                <w:highlight w:val="none"/>
              </w:rPr>
            </w:pPr>
            <w:r>
              <w:rPr>
                <w:rFonts w:hint="eastAsia"/>
                <w:color w:val="auto"/>
                <w:sz w:val="22"/>
                <w:szCs w:val="22"/>
                <w:highlight w:val="none"/>
              </w:rPr>
              <w:t>杭州华航或杭州七星、上海应达或同档次品牌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4</w:t>
            </w:r>
          </w:p>
        </w:tc>
        <w:tc>
          <w:tcPr>
            <w:tcW w:w="866" w:type="dxa"/>
            <w:noWrap w:val="0"/>
            <w:vAlign w:val="center"/>
          </w:tcPr>
          <w:p>
            <w:pPr>
              <w:widowControl/>
              <w:spacing w:line="300" w:lineRule="auto"/>
              <w:jc w:val="center"/>
              <w:rPr>
                <w:rFonts w:ascii="宋体" w:hAnsi="宋体"/>
                <w:color w:val="auto"/>
                <w:kern w:val="0"/>
                <w:sz w:val="22"/>
                <w:highlight w:val="none"/>
              </w:rPr>
            </w:pPr>
            <w:r>
              <w:rPr>
                <w:rFonts w:hint="eastAsia" w:ascii="宋体" w:hAnsi="宋体"/>
                <w:color w:val="auto"/>
                <w:kern w:val="0"/>
                <w:sz w:val="22"/>
                <w:highlight w:val="none"/>
              </w:rPr>
              <w:t>风机软连接</w:t>
            </w:r>
          </w:p>
        </w:tc>
        <w:tc>
          <w:tcPr>
            <w:tcW w:w="4212" w:type="dxa"/>
            <w:noWrap w:val="0"/>
            <w:vAlign w:val="center"/>
          </w:tcPr>
          <w:p>
            <w:pPr>
              <w:pStyle w:val="8"/>
              <w:adjustRightInd w:val="0"/>
              <w:snapToGrid w:val="0"/>
              <w:ind w:firstLine="0" w:firstLineChars="0"/>
              <w:jc w:val="left"/>
              <w:rPr>
                <w:rFonts w:ascii="Times New Roman" w:hAnsi="Times New Roman"/>
                <w:color w:val="auto"/>
                <w:sz w:val="24"/>
                <w:szCs w:val="24"/>
                <w:highlight w:val="none"/>
                <w:lang w:val="en-US" w:eastAsia="zh-CN"/>
              </w:rPr>
            </w:pPr>
            <w:r>
              <w:rPr>
                <w:rFonts w:ascii="Times New Roman" w:hAnsi="Times New Roman"/>
                <w:color w:val="auto"/>
                <w:sz w:val="24"/>
                <w:szCs w:val="24"/>
                <w:highlight w:val="none"/>
                <w:lang w:val="en-US" w:eastAsia="zh-CN"/>
              </w:rPr>
              <w:t>DN700mm</w:t>
            </w:r>
            <w:r>
              <w:rPr>
                <w:rFonts w:hint="eastAsia" w:ascii="Times New Roman" w:hAnsi="Times New Roman"/>
                <w:color w:val="auto"/>
                <w:sz w:val="24"/>
                <w:szCs w:val="24"/>
                <w:highlight w:val="none"/>
                <w:lang w:val="en-US" w:eastAsia="zh-CN"/>
              </w:rPr>
              <w:t>，帆布。</w:t>
            </w:r>
          </w:p>
        </w:tc>
        <w:tc>
          <w:tcPr>
            <w:tcW w:w="2145" w:type="dxa"/>
            <w:noWrap w:val="0"/>
            <w:vAlign w:val="top"/>
          </w:tcPr>
          <w:p>
            <w:pPr>
              <w:spacing w:line="300" w:lineRule="auto"/>
              <w:jc w:val="center"/>
              <w:rPr>
                <w:color w:val="auto"/>
                <w:sz w:val="20"/>
                <w:szCs w:val="20"/>
                <w:highlight w:val="none"/>
              </w:rPr>
            </w:pPr>
          </w:p>
        </w:tc>
        <w:tc>
          <w:tcPr>
            <w:tcW w:w="795"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2个</w:t>
            </w:r>
          </w:p>
        </w:tc>
        <w:tc>
          <w:tcPr>
            <w:tcW w:w="1064" w:type="dxa"/>
            <w:noWrap w:val="0"/>
            <w:vAlign w:val="center"/>
          </w:tcPr>
          <w:p>
            <w:pPr>
              <w:spacing w:line="300" w:lineRule="auto"/>
              <w:jc w:val="center"/>
              <w:rPr>
                <w:rFonts w:ascii="宋体" w:hAnsi="宋体"/>
                <w:color w:val="auto"/>
                <w:kern w:val="0"/>
                <w:highlight w:val="none"/>
              </w:rPr>
            </w:pPr>
            <w:r>
              <w:rPr>
                <w:rFonts w:hint="eastAsia"/>
                <w:color w:val="auto"/>
                <w:highlight w:val="none"/>
              </w:rPr>
              <w:t>定制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5</w:t>
            </w:r>
          </w:p>
        </w:tc>
        <w:tc>
          <w:tcPr>
            <w:tcW w:w="866" w:type="dxa"/>
            <w:noWrap w:val="0"/>
            <w:vAlign w:val="center"/>
          </w:tcPr>
          <w:p>
            <w:pPr>
              <w:widowControl/>
              <w:spacing w:line="300" w:lineRule="auto"/>
              <w:jc w:val="center"/>
              <w:rPr>
                <w:rFonts w:ascii="宋体" w:hAnsi="宋体"/>
                <w:color w:val="auto"/>
                <w:kern w:val="0"/>
                <w:sz w:val="22"/>
                <w:highlight w:val="none"/>
              </w:rPr>
            </w:pPr>
            <w:r>
              <w:rPr>
                <w:rFonts w:hint="eastAsia" w:ascii="宋体" w:hAnsi="宋体"/>
                <w:color w:val="auto"/>
                <w:kern w:val="0"/>
                <w:sz w:val="22"/>
                <w:highlight w:val="none"/>
              </w:rPr>
              <w:t>吸风罩1</w:t>
            </w:r>
          </w:p>
        </w:tc>
        <w:tc>
          <w:tcPr>
            <w:tcW w:w="4212" w:type="dxa"/>
            <w:noWrap w:val="0"/>
            <w:vAlign w:val="center"/>
          </w:tcPr>
          <w:p>
            <w:pPr>
              <w:pStyle w:val="8"/>
              <w:adjustRightInd w:val="0"/>
              <w:snapToGrid w:val="0"/>
              <w:ind w:firstLine="0" w:firstLineChars="0"/>
              <w:jc w:val="left"/>
              <w:rPr>
                <w:rFonts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1200*1200*450mm伞形吸风罩，材质304不锈钢，壁厚1.2mm；</w:t>
            </w:r>
          </w:p>
        </w:tc>
        <w:tc>
          <w:tcPr>
            <w:tcW w:w="2145" w:type="dxa"/>
            <w:noWrap w:val="0"/>
            <w:vAlign w:val="top"/>
          </w:tcPr>
          <w:p>
            <w:pPr>
              <w:spacing w:line="300" w:lineRule="auto"/>
              <w:jc w:val="center"/>
              <w:rPr>
                <w:color w:val="auto"/>
                <w:sz w:val="20"/>
                <w:szCs w:val="20"/>
                <w:highlight w:val="none"/>
              </w:rPr>
            </w:pPr>
            <w:r>
              <w:rPr>
                <w:color w:val="auto"/>
                <w:highlight w:val="none"/>
              </w:rPr>
              <w:drawing>
                <wp:inline distT="0" distB="0" distL="114300" distR="114300">
                  <wp:extent cx="1201420" cy="904875"/>
                  <wp:effectExtent l="0" t="0" r="1778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1201420" cy="904875"/>
                          </a:xfrm>
                          <a:prstGeom prst="rect">
                            <a:avLst/>
                          </a:prstGeom>
                          <a:noFill/>
                          <a:ln>
                            <a:noFill/>
                          </a:ln>
                        </pic:spPr>
                      </pic:pic>
                    </a:graphicData>
                  </a:graphic>
                </wp:inline>
              </w:drawing>
            </w:r>
          </w:p>
        </w:tc>
        <w:tc>
          <w:tcPr>
            <w:tcW w:w="795" w:type="dxa"/>
            <w:noWrap w:val="0"/>
            <w:vAlign w:val="center"/>
          </w:tcPr>
          <w:p>
            <w:pPr>
              <w:spacing w:line="300" w:lineRule="auto"/>
              <w:jc w:val="center"/>
              <w:rPr>
                <w:rFonts w:ascii="宋体" w:hAnsi="宋体"/>
                <w:color w:val="auto"/>
                <w:highlight w:val="none"/>
              </w:rPr>
            </w:pPr>
            <w:r>
              <w:rPr>
                <w:rFonts w:hint="eastAsia"/>
                <w:color w:val="auto"/>
                <w:highlight w:val="none"/>
              </w:rPr>
              <w:t>4个</w:t>
            </w:r>
          </w:p>
        </w:tc>
        <w:tc>
          <w:tcPr>
            <w:tcW w:w="1064" w:type="dxa"/>
            <w:noWrap w:val="0"/>
            <w:vAlign w:val="center"/>
          </w:tcPr>
          <w:p>
            <w:pPr>
              <w:spacing w:line="300" w:lineRule="auto"/>
              <w:jc w:val="center"/>
              <w:rPr>
                <w:color w:val="auto"/>
                <w:highlight w:val="none"/>
              </w:rPr>
            </w:pPr>
            <w:r>
              <w:rPr>
                <w:rFonts w:hint="eastAsia"/>
                <w:color w:val="auto"/>
                <w:highlight w:val="none"/>
              </w:rPr>
              <w:t>定制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6</w:t>
            </w:r>
          </w:p>
        </w:tc>
        <w:tc>
          <w:tcPr>
            <w:tcW w:w="866" w:type="dxa"/>
            <w:noWrap w:val="0"/>
            <w:vAlign w:val="center"/>
          </w:tcPr>
          <w:p>
            <w:pPr>
              <w:widowControl/>
              <w:spacing w:line="300" w:lineRule="auto"/>
              <w:jc w:val="center"/>
              <w:rPr>
                <w:rFonts w:ascii="宋体" w:hAnsi="宋体"/>
                <w:color w:val="auto"/>
                <w:kern w:val="0"/>
                <w:sz w:val="22"/>
                <w:highlight w:val="none"/>
              </w:rPr>
            </w:pPr>
            <w:r>
              <w:rPr>
                <w:rFonts w:hint="eastAsia" w:ascii="宋体" w:hAnsi="宋体"/>
                <w:color w:val="auto"/>
                <w:kern w:val="0"/>
                <w:sz w:val="22"/>
                <w:highlight w:val="none"/>
              </w:rPr>
              <w:t>吸风罩</w:t>
            </w:r>
            <w:r>
              <w:rPr>
                <w:rFonts w:ascii="宋体" w:hAnsi="宋体"/>
                <w:color w:val="auto"/>
                <w:kern w:val="0"/>
                <w:sz w:val="22"/>
                <w:highlight w:val="none"/>
              </w:rPr>
              <w:t>2</w:t>
            </w:r>
          </w:p>
        </w:tc>
        <w:tc>
          <w:tcPr>
            <w:tcW w:w="4212" w:type="dxa"/>
            <w:noWrap w:val="0"/>
            <w:vAlign w:val="center"/>
          </w:tcPr>
          <w:p>
            <w:pPr>
              <w:pStyle w:val="8"/>
              <w:adjustRightInd w:val="0"/>
              <w:snapToGrid w:val="0"/>
              <w:ind w:firstLine="0" w:firstLineChars="0"/>
              <w:jc w:val="left"/>
              <w:rPr>
                <w:rFonts w:ascii="Times New Roman" w:hAnsi="Times New Roman"/>
                <w:color w:val="auto"/>
                <w:sz w:val="24"/>
                <w:szCs w:val="24"/>
                <w:highlight w:val="none"/>
                <w:lang w:val="en-US" w:eastAsia="zh-CN"/>
              </w:rPr>
            </w:pPr>
            <w:r>
              <w:rPr>
                <w:rFonts w:hint="eastAsia" w:ascii="Times New Roman" w:hAnsi="Times New Roman"/>
                <w:color w:val="auto"/>
                <w:sz w:val="24"/>
                <w:highlight w:val="none"/>
                <w:lang w:val="en-US" w:eastAsia="zh-CN"/>
              </w:rPr>
              <w:t>￠150*￠200，锥形落地吸风罩，材质304不锈钢，壁厚1.2mm；</w:t>
            </w:r>
          </w:p>
        </w:tc>
        <w:tc>
          <w:tcPr>
            <w:tcW w:w="2145" w:type="dxa"/>
            <w:noWrap w:val="0"/>
            <w:vAlign w:val="top"/>
          </w:tcPr>
          <w:p>
            <w:pPr>
              <w:spacing w:line="300" w:lineRule="auto"/>
              <w:jc w:val="center"/>
              <w:rPr>
                <w:color w:val="auto"/>
                <w:sz w:val="20"/>
                <w:szCs w:val="20"/>
                <w:highlight w:val="none"/>
              </w:rPr>
            </w:pPr>
          </w:p>
        </w:tc>
        <w:tc>
          <w:tcPr>
            <w:tcW w:w="795" w:type="dxa"/>
            <w:noWrap w:val="0"/>
            <w:vAlign w:val="center"/>
          </w:tcPr>
          <w:p>
            <w:pPr>
              <w:spacing w:line="300" w:lineRule="auto"/>
              <w:jc w:val="center"/>
              <w:rPr>
                <w:color w:val="auto"/>
                <w:highlight w:val="none"/>
              </w:rPr>
            </w:pPr>
            <w:r>
              <w:rPr>
                <w:rFonts w:hint="eastAsia"/>
                <w:color w:val="auto"/>
                <w:highlight w:val="none"/>
              </w:rPr>
              <w:t>4个</w:t>
            </w:r>
          </w:p>
        </w:tc>
        <w:tc>
          <w:tcPr>
            <w:tcW w:w="1064" w:type="dxa"/>
            <w:noWrap w:val="0"/>
            <w:vAlign w:val="center"/>
          </w:tcPr>
          <w:p>
            <w:pPr>
              <w:spacing w:line="300" w:lineRule="auto"/>
              <w:jc w:val="center"/>
              <w:rPr>
                <w:color w:val="auto"/>
                <w:highlight w:val="none"/>
              </w:rPr>
            </w:pPr>
            <w:r>
              <w:rPr>
                <w:rFonts w:hint="eastAsia"/>
                <w:color w:val="auto"/>
                <w:highlight w:val="none"/>
              </w:rPr>
              <w:t>定制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7</w:t>
            </w:r>
          </w:p>
        </w:tc>
        <w:tc>
          <w:tcPr>
            <w:tcW w:w="866" w:type="dxa"/>
            <w:noWrap w:val="0"/>
            <w:vAlign w:val="center"/>
          </w:tcPr>
          <w:p>
            <w:pPr>
              <w:adjustRightInd w:val="0"/>
              <w:snapToGrid w:val="0"/>
              <w:rPr>
                <w:rFonts w:ascii="宋体" w:hAnsi="宋体"/>
                <w:color w:val="auto"/>
                <w:kern w:val="0"/>
                <w:sz w:val="22"/>
                <w:highlight w:val="none"/>
              </w:rPr>
            </w:pPr>
            <w:r>
              <w:rPr>
                <w:rFonts w:hint="eastAsia" w:ascii="宋体" w:hAnsi="宋体"/>
                <w:color w:val="auto"/>
                <w:kern w:val="0"/>
                <w:sz w:val="22"/>
                <w:highlight w:val="none"/>
              </w:rPr>
              <w:t>风管</w:t>
            </w:r>
          </w:p>
        </w:tc>
        <w:tc>
          <w:tcPr>
            <w:tcW w:w="4212" w:type="dxa"/>
            <w:noWrap w:val="0"/>
            <w:vAlign w:val="center"/>
          </w:tcPr>
          <w:p>
            <w:pPr>
              <w:pStyle w:val="8"/>
              <w:adjustRightInd w:val="0"/>
              <w:snapToGrid w:val="0"/>
              <w:ind w:firstLine="0" w:firstLineChars="0"/>
              <w:jc w:val="left"/>
              <w:rPr>
                <w:rFonts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风管400*700/300*400/300*300等规格，壁厚1.0，材质304不锈钢</w:t>
            </w:r>
          </w:p>
        </w:tc>
        <w:tc>
          <w:tcPr>
            <w:tcW w:w="2145" w:type="dxa"/>
            <w:noWrap w:val="0"/>
            <w:vAlign w:val="center"/>
          </w:tcPr>
          <w:p>
            <w:pPr>
              <w:spacing w:line="300" w:lineRule="auto"/>
              <w:jc w:val="center"/>
              <w:rPr>
                <w:color w:val="auto"/>
                <w:highlight w:val="none"/>
              </w:rPr>
            </w:pPr>
          </w:p>
        </w:tc>
        <w:tc>
          <w:tcPr>
            <w:tcW w:w="795" w:type="dxa"/>
            <w:noWrap w:val="0"/>
            <w:vAlign w:val="center"/>
          </w:tcPr>
          <w:p>
            <w:pPr>
              <w:spacing w:line="300" w:lineRule="auto"/>
              <w:jc w:val="center"/>
              <w:rPr>
                <w:color w:val="auto"/>
                <w:highlight w:val="none"/>
              </w:rPr>
            </w:pPr>
            <w:r>
              <w:rPr>
                <w:rFonts w:hint="eastAsia"/>
                <w:color w:val="auto"/>
                <w:highlight w:val="none"/>
              </w:rPr>
              <w:t>60米</w:t>
            </w:r>
          </w:p>
        </w:tc>
        <w:tc>
          <w:tcPr>
            <w:tcW w:w="1064" w:type="dxa"/>
            <w:noWrap w:val="0"/>
            <w:vAlign w:val="center"/>
          </w:tcPr>
          <w:p>
            <w:pPr>
              <w:spacing w:line="300" w:lineRule="auto"/>
              <w:jc w:val="center"/>
              <w:rPr>
                <w:color w:val="auto"/>
                <w:highlight w:val="none"/>
              </w:rPr>
            </w:pPr>
            <w:r>
              <w:rPr>
                <w:rFonts w:hint="eastAsia"/>
                <w:color w:val="auto"/>
                <w:highlight w:val="none"/>
              </w:rPr>
              <w:t>定制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8</w:t>
            </w:r>
          </w:p>
        </w:tc>
        <w:tc>
          <w:tcPr>
            <w:tcW w:w="866" w:type="dxa"/>
            <w:noWrap w:val="0"/>
            <w:vAlign w:val="center"/>
          </w:tcPr>
          <w:p>
            <w:pPr>
              <w:adjustRightInd w:val="0"/>
              <w:snapToGrid w:val="0"/>
              <w:rPr>
                <w:rFonts w:ascii="宋体" w:hAnsi="宋体"/>
                <w:color w:val="auto"/>
                <w:kern w:val="0"/>
                <w:sz w:val="22"/>
                <w:highlight w:val="none"/>
              </w:rPr>
            </w:pPr>
            <w:r>
              <w:rPr>
                <w:rFonts w:hint="eastAsia" w:ascii="宋体" w:hAnsi="宋体"/>
                <w:color w:val="auto"/>
                <w:kern w:val="0"/>
                <w:sz w:val="22"/>
                <w:highlight w:val="none"/>
              </w:rPr>
              <w:t>弯头、三通、变径、法兰等管件</w:t>
            </w:r>
          </w:p>
        </w:tc>
        <w:tc>
          <w:tcPr>
            <w:tcW w:w="4212" w:type="dxa"/>
            <w:noWrap w:val="0"/>
            <w:vAlign w:val="center"/>
          </w:tcPr>
          <w:p>
            <w:pPr>
              <w:adjustRightInd w:val="0"/>
              <w:snapToGrid w:val="0"/>
              <w:ind w:left="57"/>
              <w:rPr>
                <w:color w:val="auto"/>
                <w:highlight w:val="none"/>
              </w:rPr>
            </w:pPr>
            <w:r>
              <w:rPr>
                <w:rFonts w:hint="eastAsia"/>
                <w:color w:val="auto"/>
                <w:highlight w:val="none"/>
              </w:rPr>
              <w:t>壁厚1.0，材质304不锈钢</w:t>
            </w:r>
          </w:p>
          <w:p>
            <w:pPr>
              <w:adjustRightInd w:val="0"/>
              <w:snapToGrid w:val="0"/>
              <w:ind w:left="57"/>
              <w:rPr>
                <w:color w:val="auto"/>
                <w:highlight w:val="none"/>
              </w:rPr>
            </w:pPr>
            <w:r>
              <w:rPr>
                <w:rFonts w:hint="eastAsia"/>
                <w:color w:val="auto"/>
                <w:highlight w:val="none"/>
              </w:rPr>
              <w:t>300*300，材质304不锈钢；</w:t>
            </w:r>
          </w:p>
          <w:p>
            <w:pPr>
              <w:adjustRightInd w:val="0"/>
              <w:snapToGrid w:val="0"/>
              <w:ind w:left="57"/>
              <w:rPr>
                <w:color w:val="auto"/>
                <w:highlight w:val="none"/>
              </w:rPr>
            </w:pPr>
            <w:r>
              <w:rPr>
                <w:rFonts w:hint="eastAsia"/>
                <w:color w:val="auto"/>
                <w:highlight w:val="none"/>
              </w:rPr>
              <w:t>DN150，材质304不锈钢。</w:t>
            </w:r>
          </w:p>
        </w:tc>
        <w:tc>
          <w:tcPr>
            <w:tcW w:w="2145" w:type="dxa"/>
            <w:noWrap w:val="0"/>
            <w:vAlign w:val="center"/>
          </w:tcPr>
          <w:p>
            <w:pPr>
              <w:spacing w:line="300" w:lineRule="auto"/>
              <w:jc w:val="center"/>
              <w:rPr>
                <w:color w:val="auto"/>
                <w:highlight w:val="none"/>
              </w:rPr>
            </w:pPr>
          </w:p>
        </w:tc>
        <w:tc>
          <w:tcPr>
            <w:tcW w:w="795" w:type="dxa"/>
            <w:noWrap w:val="0"/>
            <w:vAlign w:val="center"/>
          </w:tcPr>
          <w:p>
            <w:pPr>
              <w:spacing w:line="300" w:lineRule="auto"/>
              <w:jc w:val="center"/>
              <w:rPr>
                <w:color w:val="auto"/>
                <w:highlight w:val="none"/>
              </w:rPr>
            </w:pPr>
            <w:r>
              <w:rPr>
                <w:color w:val="auto"/>
                <w:highlight w:val="none"/>
              </w:rPr>
              <w:t>1</w:t>
            </w:r>
            <w:r>
              <w:rPr>
                <w:rFonts w:hint="eastAsia"/>
                <w:color w:val="auto"/>
                <w:highlight w:val="none"/>
              </w:rPr>
              <w:t>批</w:t>
            </w:r>
          </w:p>
        </w:tc>
        <w:tc>
          <w:tcPr>
            <w:tcW w:w="1064" w:type="dxa"/>
            <w:noWrap w:val="0"/>
            <w:vAlign w:val="center"/>
          </w:tcPr>
          <w:p>
            <w:pPr>
              <w:spacing w:line="300" w:lineRule="auto"/>
              <w:jc w:val="center"/>
              <w:rPr>
                <w:color w:val="auto"/>
                <w:highlight w:val="none"/>
              </w:rPr>
            </w:pPr>
            <w:r>
              <w:rPr>
                <w:rFonts w:hint="eastAsia"/>
                <w:color w:val="auto"/>
                <w:highlight w:val="none"/>
              </w:rPr>
              <w:t>定制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9</w:t>
            </w:r>
          </w:p>
        </w:tc>
        <w:tc>
          <w:tcPr>
            <w:tcW w:w="866" w:type="dxa"/>
            <w:noWrap w:val="0"/>
            <w:vAlign w:val="center"/>
          </w:tcPr>
          <w:p>
            <w:pPr>
              <w:adjustRightInd w:val="0"/>
              <w:snapToGrid w:val="0"/>
              <w:rPr>
                <w:rFonts w:ascii="宋体" w:hAnsi="宋体"/>
                <w:color w:val="auto"/>
                <w:kern w:val="0"/>
                <w:sz w:val="22"/>
                <w:highlight w:val="none"/>
              </w:rPr>
            </w:pPr>
            <w:r>
              <w:rPr>
                <w:rFonts w:hint="eastAsia" w:ascii="宋体" w:hAnsi="宋体"/>
                <w:color w:val="auto"/>
                <w:kern w:val="0"/>
                <w:sz w:val="22"/>
                <w:highlight w:val="none"/>
              </w:rPr>
              <w:t>电动风阀1</w:t>
            </w:r>
          </w:p>
        </w:tc>
        <w:tc>
          <w:tcPr>
            <w:tcW w:w="4212" w:type="dxa"/>
            <w:noWrap w:val="0"/>
            <w:vAlign w:val="center"/>
          </w:tcPr>
          <w:p>
            <w:pPr>
              <w:adjustRightInd w:val="0"/>
              <w:snapToGrid w:val="0"/>
              <w:ind w:left="57"/>
              <w:rPr>
                <w:color w:val="auto"/>
                <w:highlight w:val="none"/>
              </w:rPr>
            </w:pPr>
            <w:r>
              <w:rPr>
                <w:rFonts w:hint="eastAsia"/>
                <w:color w:val="auto"/>
                <w:highlight w:val="none"/>
              </w:rPr>
              <w:t>300*300，数量4只，材质304不锈钢；</w:t>
            </w:r>
          </w:p>
        </w:tc>
        <w:tc>
          <w:tcPr>
            <w:tcW w:w="2145" w:type="dxa"/>
            <w:noWrap w:val="0"/>
            <w:vAlign w:val="center"/>
          </w:tcPr>
          <w:p>
            <w:pPr>
              <w:spacing w:line="300" w:lineRule="auto"/>
              <w:jc w:val="center"/>
              <w:rPr>
                <w:color w:val="auto"/>
                <w:highlight w:val="none"/>
              </w:rPr>
            </w:pPr>
          </w:p>
        </w:tc>
        <w:tc>
          <w:tcPr>
            <w:tcW w:w="795" w:type="dxa"/>
            <w:noWrap w:val="0"/>
            <w:vAlign w:val="center"/>
          </w:tcPr>
          <w:p>
            <w:pPr>
              <w:spacing w:line="300" w:lineRule="auto"/>
              <w:jc w:val="center"/>
              <w:rPr>
                <w:color w:val="auto"/>
                <w:highlight w:val="none"/>
              </w:rPr>
            </w:pPr>
            <w:r>
              <w:rPr>
                <w:rFonts w:hint="eastAsia"/>
                <w:color w:val="auto"/>
                <w:highlight w:val="none"/>
              </w:rPr>
              <w:t>4只</w:t>
            </w:r>
          </w:p>
        </w:tc>
        <w:tc>
          <w:tcPr>
            <w:tcW w:w="1064" w:type="dxa"/>
            <w:noWrap w:val="0"/>
            <w:vAlign w:val="center"/>
          </w:tcPr>
          <w:p>
            <w:pPr>
              <w:spacing w:line="300" w:lineRule="auto"/>
              <w:jc w:val="center"/>
              <w:rPr>
                <w:color w:val="auto"/>
                <w:highlight w:val="none"/>
              </w:rPr>
            </w:pPr>
            <w:r>
              <w:rPr>
                <w:rFonts w:hint="eastAsia"/>
                <w:color w:val="auto"/>
                <w:highlight w:val="none"/>
              </w:rPr>
              <w:t>定制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10</w:t>
            </w:r>
          </w:p>
        </w:tc>
        <w:tc>
          <w:tcPr>
            <w:tcW w:w="866" w:type="dxa"/>
            <w:noWrap w:val="0"/>
            <w:vAlign w:val="center"/>
          </w:tcPr>
          <w:p>
            <w:pPr>
              <w:adjustRightInd w:val="0"/>
              <w:snapToGrid w:val="0"/>
              <w:rPr>
                <w:rFonts w:ascii="宋体" w:hAnsi="宋体"/>
                <w:color w:val="auto"/>
                <w:kern w:val="0"/>
                <w:sz w:val="22"/>
                <w:highlight w:val="none"/>
              </w:rPr>
            </w:pPr>
            <w:r>
              <w:rPr>
                <w:rFonts w:hint="eastAsia" w:ascii="宋体" w:hAnsi="宋体"/>
                <w:color w:val="auto"/>
                <w:kern w:val="0"/>
                <w:sz w:val="22"/>
                <w:highlight w:val="none"/>
              </w:rPr>
              <w:t>电动风阀2</w:t>
            </w:r>
          </w:p>
        </w:tc>
        <w:tc>
          <w:tcPr>
            <w:tcW w:w="4212" w:type="dxa"/>
            <w:noWrap w:val="0"/>
            <w:vAlign w:val="center"/>
          </w:tcPr>
          <w:p>
            <w:pPr>
              <w:adjustRightInd w:val="0"/>
              <w:snapToGrid w:val="0"/>
              <w:ind w:left="57"/>
              <w:rPr>
                <w:color w:val="auto"/>
                <w:highlight w:val="none"/>
              </w:rPr>
            </w:pPr>
            <w:r>
              <w:rPr>
                <w:rFonts w:hint="eastAsia"/>
                <w:color w:val="auto"/>
                <w:highlight w:val="none"/>
              </w:rPr>
              <w:t>DN150，数量4只，材质304不锈钢。</w:t>
            </w:r>
          </w:p>
        </w:tc>
        <w:tc>
          <w:tcPr>
            <w:tcW w:w="2145" w:type="dxa"/>
            <w:noWrap w:val="0"/>
            <w:vAlign w:val="center"/>
          </w:tcPr>
          <w:p>
            <w:pPr>
              <w:spacing w:line="300" w:lineRule="auto"/>
              <w:jc w:val="center"/>
              <w:rPr>
                <w:color w:val="auto"/>
                <w:highlight w:val="none"/>
              </w:rPr>
            </w:pPr>
          </w:p>
        </w:tc>
        <w:tc>
          <w:tcPr>
            <w:tcW w:w="795" w:type="dxa"/>
            <w:noWrap w:val="0"/>
            <w:vAlign w:val="center"/>
          </w:tcPr>
          <w:p>
            <w:pPr>
              <w:spacing w:line="300" w:lineRule="auto"/>
              <w:jc w:val="center"/>
              <w:rPr>
                <w:color w:val="auto"/>
                <w:highlight w:val="none"/>
              </w:rPr>
            </w:pPr>
            <w:r>
              <w:rPr>
                <w:rFonts w:hint="eastAsia"/>
                <w:color w:val="auto"/>
                <w:highlight w:val="none"/>
              </w:rPr>
              <w:t>4只</w:t>
            </w:r>
          </w:p>
        </w:tc>
        <w:tc>
          <w:tcPr>
            <w:tcW w:w="1064" w:type="dxa"/>
            <w:noWrap w:val="0"/>
            <w:vAlign w:val="center"/>
          </w:tcPr>
          <w:p>
            <w:pPr>
              <w:spacing w:line="300" w:lineRule="auto"/>
              <w:jc w:val="center"/>
              <w:rPr>
                <w:color w:val="auto"/>
                <w:highlight w:val="none"/>
              </w:rPr>
            </w:pPr>
            <w:r>
              <w:rPr>
                <w:rFonts w:hint="eastAsia"/>
                <w:color w:val="auto"/>
                <w:highlight w:val="none"/>
              </w:rPr>
              <w:t>定制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11</w:t>
            </w:r>
          </w:p>
        </w:tc>
        <w:tc>
          <w:tcPr>
            <w:tcW w:w="866" w:type="dxa"/>
            <w:noWrap w:val="0"/>
            <w:vAlign w:val="center"/>
          </w:tcPr>
          <w:p>
            <w:pPr>
              <w:adjustRightInd w:val="0"/>
              <w:snapToGrid w:val="0"/>
              <w:ind w:left="57"/>
              <w:rPr>
                <w:color w:val="auto"/>
                <w:highlight w:val="none"/>
              </w:rPr>
            </w:pPr>
            <w:r>
              <w:rPr>
                <w:rFonts w:hint="eastAsia"/>
                <w:color w:val="auto"/>
                <w:highlight w:val="none"/>
              </w:rPr>
              <w:t>耐高温软管</w:t>
            </w:r>
          </w:p>
        </w:tc>
        <w:tc>
          <w:tcPr>
            <w:tcW w:w="4212" w:type="dxa"/>
            <w:noWrap w:val="0"/>
            <w:vAlign w:val="center"/>
          </w:tcPr>
          <w:p>
            <w:pPr>
              <w:adjustRightInd w:val="0"/>
              <w:snapToGrid w:val="0"/>
              <w:ind w:left="57"/>
              <w:rPr>
                <w:color w:val="auto"/>
                <w:highlight w:val="none"/>
              </w:rPr>
            </w:pPr>
            <w:r>
              <w:rPr>
                <w:rFonts w:hint="eastAsia"/>
                <w:color w:val="auto"/>
                <w:highlight w:val="none"/>
              </w:rPr>
              <w:t>DN150，高温帆布。</w:t>
            </w:r>
          </w:p>
        </w:tc>
        <w:tc>
          <w:tcPr>
            <w:tcW w:w="2145" w:type="dxa"/>
            <w:noWrap w:val="0"/>
            <w:vAlign w:val="center"/>
          </w:tcPr>
          <w:p>
            <w:pPr>
              <w:spacing w:line="300" w:lineRule="auto"/>
              <w:jc w:val="center"/>
              <w:rPr>
                <w:color w:val="auto"/>
                <w:highlight w:val="none"/>
              </w:rPr>
            </w:pPr>
            <w:r>
              <w:rPr>
                <w:color w:val="auto"/>
                <w:highlight w:val="none"/>
              </w:rPr>
              <w:drawing>
                <wp:inline distT="0" distB="0" distL="114300" distR="114300">
                  <wp:extent cx="1190625" cy="756920"/>
                  <wp:effectExtent l="0" t="0" r="9525" b="508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8"/>
                          <a:stretch>
                            <a:fillRect/>
                          </a:stretch>
                        </pic:blipFill>
                        <pic:spPr>
                          <a:xfrm>
                            <a:off x="0" y="0"/>
                            <a:ext cx="1190625" cy="756920"/>
                          </a:xfrm>
                          <a:prstGeom prst="rect">
                            <a:avLst/>
                          </a:prstGeom>
                          <a:noFill/>
                          <a:ln>
                            <a:noFill/>
                          </a:ln>
                        </pic:spPr>
                      </pic:pic>
                    </a:graphicData>
                  </a:graphic>
                </wp:inline>
              </w:drawing>
            </w:r>
          </w:p>
        </w:tc>
        <w:tc>
          <w:tcPr>
            <w:tcW w:w="795" w:type="dxa"/>
            <w:noWrap w:val="0"/>
            <w:vAlign w:val="center"/>
          </w:tcPr>
          <w:p>
            <w:pPr>
              <w:spacing w:line="300" w:lineRule="auto"/>
              <w:jc w:val="center"/>
              <w:rPr>
                <w:color w:val="auto"/>
                <w:highlight w:val="none"/>
              </w:rPr>
            </w:pPr>
            <w:r>
              <w:rPr>
                <w:rFonts w:hint="eastAsia"/>
                <w:color w:val="auto"/>
                <w:highlight w:val="none"/>
              </w:rPr>
              <w:t>4支</w:t>
            </w:r>
          </w:p>
        </w:tc>
        <w:tc>
          <w:tcPr>
            <w:tcW w:w="1064" w:type="dxa"/>
            <w:noWrap w:val="0"/>
            <w:vAlign w:val="center"/>
          </w:tcPr>
          <w:p>
            <w:pPr>
              <w:spacing w:line="300" w:lineRule="auto"/>
              <w:jc w:val="center"/>
              <w:rPr>
                <w:color w:val="auto"/>
                <w:highlight w:val="none"/>
              </w:rPr>
            </w:pPr>
            <w:r>
              <w:rPr>
                <w:rFonts w:hint="eastAsia"/>
                <w:color w:val="auto"/>
                <w:highlight w:val="none"/>
              </w:rPr>
              <w:t>定制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12</w:t>
            </w:r>
          </w:p>
        </w:tc>
        <w:tc>
          <w:tcPr>
            <w:tcW w:w="866" w:type="dxa"/>
            <w:noWrap w:val="0"/>
            <w:vAlign w:val="center"/>
          </w:tcPr>
          <w:p>
            <w:pPr>
              <w:adjustRightInd w:val="0"/>
              <w:snapToGrid w:val="0"/>
              <w:ind w:left="57"/>
              <w:rPr>
                <w:color w:val="auto"/>
                <w:highlight w:val="none"/>
              </w:rPr>
            </w:pPr>
            <w:r>
              <w:rPr>
                <w:rFonts w:hint="eastAsia"/>
                <w:color w:val="auto"/>
                <w:highlight w:val="none"/>
              </w:rPr>
              <w:t>电控箱、电线电缆</w:t>
            </w:r>
          </w:p>
        </w:tc>
        <w:tc>
          <w:tcPr>
            <w:tcW w:w="4212" w:type="dxa"/>
            <w:noWrap w:val="0"/>
            <w:vAlign w:val="center"/>
          </w:tcPr>
          <w:p>
            <w:pPr>
              <w:adjustRightInd w:val="0"/>
              <w:snapToGrid w:val="0"/>
              <w:ind w:left="57"/>
              <w:rPr>
                <w:color w:val="auto"/>
                <w:highlight w:val="none"/>
              </w:rPr>
            </w:pPr>
            <w:r>
              <w:rPr>
                <w:rFonts w:hint="eastAsia"/>
                <w:color w:val="auto"/>
                <w:highlight w:val="none"/>
              </w:rPr>
              <w:t>箱体不锈钢</w:t>
            </w:r>
          </w:p>
          <w:p>
            <w:pPr>
              <w:adjustRightInd w:val="0"/>
              <w:snapToGrid w:val="0"/>
              <w:ind w:left="57"/>
              <w:rPr>
                <w:color w:val="auto"/>
                <w:highlight w:val="none"/>
              </w:rPr>
            </w:pPr>
            <w:r>
              <w:rPr>
                <w:rFonts w:hint="eastAsia"/>
                <w:color w:val="auto"/>
                <w:highlight w:val="none"/>
              </w:rPr>
              <w:t>变频器</w:t>
            </w:r>
          </w:p>
          <w:p>
            <w:pPr>
              <w:adjustRightInd w:val="0"/>
              <w:snapToGrid w:val="0"/>
              <w:ind w:left="57"/>
              <w:rPr>
                <w:color w:val="auto"/>
                <w:highlight w:val="none"/>
              </w:rPr>
            </w:pPr>
            <w:r>
              <w:rPr>
                <w:rFonts w:hint="eastAsia"/>
                <w:color w:val="auto"/>
                <w:highlight w:val="none"/>
              </w:rPr>
              <w:t xml:space="preserve">元器件 </w:t>
            </w:r>
          </w:p>
        </w:tc>
        <w:tc>
          <w:tcPr>
            <w:tcW w:w="2145" w:type="dxa"/>
            <w:noWrap w:val="0"/>
            <w:vAlign w:val="center"/>
          </w:tcPr>
          <w:p>
            <w:pPr>
              <w:spacing w:line="300" w:lineRule="auto"/>
              <w:jc w:val="center"/>
              <w:rPr>
                <w:color w:val="auto"/>
                <w:highlight w:val="none"/>
              </w:rPr>
            </w:pPr>
          </w:p>
        </w:tc>
        <w:tc>
          <w:tcPr>
            <w:tcW w:w="795" w:type="dxa"/>
            <w:noWrap w:val="0"/>
            <w:vAlign w:val="center"/>
          </w:tcPr>
          <w:p>
            <w:pPr>
              <w:spacing w:line="300" w:lineRule="auto"/>
              <w:jc w:val="center"/>
              <w:rPr>
                <w:color w:val="auto"/>
                <w:highlight w:val="none"/>
              </w:rPr>
            </w:pPr>
            <w:r>
              <w:rPr>
                <w:rFonts w:hint="eastAsia"/>
                <w:color w:val="auto"/>
                <w:highlight w:val="none"/>
              </w:rPr>
              <w:t>1套</w:t>
            </w:r>
          </w:p>
        </w:tc>
        <w:tc>
          <w:tcPr>
            <w:tcW w:w="1064" w:type="dxa"/>
            <w:noWrap w:val="0"/>
            <w:vAlign w:val="center"/>
          </w:tcPr>
          <w:p>
            <w:pPr>
              <w:spacing w:line="300" w:lineRule="auto"/>
              <w:jc w:val="both"/>
              <w:rPr>
                <w:color w:val="auto"/>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13</w:t>
            </w:r>
          </w:p>
        </w:tc>
        <w:tc>
          <w:tcPr>
            <w:tcW w:w="866" w:type="dxa"/>
            <w:noWrap w:val="0"/>
            <w:vAlign w:val="center"/>
          </w:tcPr>
          <w:p>
            <w:pPr>
              <w:adjustRightInd w:val="0"/>
              <w:snapToGrid w:val="0"/>
              <w:ind w:left="57"/>
              <w:rPr>
                <w:color w:val="auto"/>
                <w:highlight w:val="none"/>
              </w:rPr>
            </w:pPr>
            <w:r>
              <w:rPr>
                <w:rFonts w:hint="eastAsia"/>
                <w:color w:val="auto"/>
                <w:highlight w:val="none"/>
              </w:rPr>
              <w:t>辅材</w:t>
            </w:r>
          </w:p>
        </w:tc>
        <w:tc>
          <w:tcPr>
            <w:tcW w:w="4212" w:type="dxa"/>
            <w:noWrap w:val="0"/>
            <w:vAlign w:val="center"/>
          </w:tcPr>
          <w:p>
            <w:pPr>
              <w:adjustRightInd w:val="0"/>
              <w:snapToGrid w:val="0"/>
              <w:ind w:left="57"/>
              <w:rPr>
                <w:color w:val="auto"/>
                <w:highlight w:val="none"/>
              </w:rPr>
            </w:pPr>
            <w:r>
              <w:rPr>
                <w:rFonts w:hint="eastAsia"/>
                <w:color w:val="auto"/>
                <w:highlight w:val="none"/>
              </w:rPr>
              <w:t>焊接</w:t>
            </w:r>
            <w:r>
              <w:rPr>
                <w:color w:val="auto"/>
                <w:highlight w:val="none"/>
              </w:rPr>
              <w:t>材料，固定材料，连接材料，防震减噪</w:t>
            </w:r>
            <w:r>
              <w:rPr>
                <w:rFonts w:hint="eastAsia"/>
                <w:color w:val="auto"/>
                <w:highlight w:val="none"/>
              </w:rPr>
              <w:t>材料</w:t>
            </w:r>
            <w:r>
              <w:rPr>
                <w:color w:val="auto"/>
                <w:highlight w:val="none"/>
              </w:rPr>
              <w:t>等</w:t>
            </w:r>
          </w:p>
        </w:tc>
        <w:tc>
          <w:tcPr>
            <w:tcW w:w="2145" w:type="dxa"/>
            <w:noWrap w:val="0"/>
            <w:vAlign w:val="center"/>
          </w:tcPr>
          <w:p>
            <w:pPr>
              <w:spacing w:line="300" w:lineRule="auto"/>
              <w:jc w:val="center"/>
              <w:rPr>
                <w:color w:val="auto"/>
                <w:highlight w:val="none"/>
              </w:rPr>
            </w:pPr>
          </w:p>
        </w:tc>
        <w:tc>
          <w:tcPr>
            <w:tcW w:w="795" w:type="dxa"/>
            <w:noWrap w:val="0"/>
            <w:vAlign w:val="center"/>
          </w:tcPr>
          <w:p>
            <w:pPr>
              <w:spacing w:line="300" w:lineRule="auto"/>
              <w:jc w:val="center"/>
              <w:rPr>
                <w:color w:val="auto"/>
                <w:highlight w:val="none"/>
              </w:rPr>
            </w:pPr>
            <w:r>
              <w:rPr>
                <w:rFonts w:hint="eastAsia"/>
                <w:color w:val="auto"/>
                <w:highlight w:val="none"/>
              </w:rPr>
              <w:t>1批</w:t>
            </w:r>
          </w:p>
        </w:tc>
        <w:tc>
          <w:tcPr>
            <w:tcW w:w="1064" w:type="dxa"/>
            <w:noWrap w:val="0"/>
            <w:vAlign w:val="center"/>
          </w:tcPr>
          <w:p>
            <w:pPr>
              <w:spacing w:line="300" w:lineRule="auto"/>
              <w:jc w:val="center"/>
              <w:rPr>
                <w:color w:val="auto"/>
                <w:highlight w:val="none"/>
              </w:rPr>
            </w:pPr>
            <w:r>
              <w:rPr>
                <w:rFonts w:hint="eastAsia"/>
                <w:color w:val="auto"/>
                <w:highlight w:val="none"/>
              </w:rPr>
              <w:t>定制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14</w:t>
            </w:r>
          </w:p>
        </w:tc>
        <w:tc>
          <w:tcPr>
            <w:tcW w:w="866" w:type="dxa"/>
            <w:noWrap w:val="0"/>
            <w:vAlign w:val="center"/>
          </w:tcPr>
          <w:p>
            <w:pPr>
              <w:adjustRightInd w:val="0"/>
              <w:snapToGrid w:val="0"/>
              <w:ind w:left="57"/>
              <w:rPr>
                <w:color w:val="auto"/>
                <w:highlight w:val="none"/>
              </w:rPr>
            </w:pPr>
            <w:r>
              <w:rPr>
                <w:rFonts w:hint="eastAsia"/>
                <w:color w:val="auto"/>
                <w:highlight w:val="none"/>
              </w:rPr>
              <w:t>尾气</w:t>
            </w:r>
            <w:r>
              <w:rPr>
                <w:color w:val="auto"/>
                <w:highlight w:val="none"/>
              </w:rPr>
              <w:t>净化系统</w:t>
            </w:r>
            <w:r>
              <w:rPr>
                <w:rFonts w:hint="eastAsia"/>
                <w:color w:val="auto"/>
                <w:highlight w:val="none"/>
              </w:rPr>
              <w:t>安装调试</w:t>
            </w:r>
            <w:r>
              <w:rPr>
                <w:color w:val="auto"/>
                <w:highlight w:val="none"/>
              </w:rPr>
              <w:t>费</w:t>
            </w:r>
          </w:p>
        </w:tc>
        <w:tc>
          <w:tcPr>
            <w:tcW w:w="4212" w:type="dxa"/>
            <w:noWrap w:val="0"/>
            <w:vAlign w:val="center"/>
          </w:tcPr>
          <w:p>
            <w:pPr>
              <w:adjustRightInd w:val="0"/>
              <w:snapToGrid w:val="0"/>
              <w:ind w:left="57"/>
              <w:rPr>
                <w:color w:val="auto"/>
                <w:highlight w:val="none"/>
              </w:rPr>
            </w:pPr>
            <w:r>
              <w:rPr>
                <w:rFonts w:hint="eastAsia"/>
                <w:color w:val="auto"/>
                <w:highlight w:val="none"/>
              </w:rPr>
              <w:t>1.</w:t>
            </w:r>
            <w:r>
              <w:rPr>
                <w:color w:val="auto"/>
                <w:highlight w:val="none"/>
              </w:rPr>
              <w:t>设计费</w:t>
            </w:r>
            <w:r>
              <w:rPr>
                <w:rFonts w:hint="eastAsia"/>
                <w:color w:val="auto"/>
                <w:highlight w:val="none"/>
              </w:rPr>
              <w:t>：（总</w:t>
            </w:r>
            <w:r>
              <w:rPr>
                <w:color w:val="auto"/>
                <w:highlight w:val="none"/>
              </w:rPr>
              <w:t>设备+材料</w:t>
            </w:r>
            <w:r>
              <w:rPr>
                <w:rFonts w:hint="eastAsia"/>
                <w:color w:val="auto"/>
                <w:highlight w:val="none"/>
              </w:rPr>
              <w:t>）</w:t>
            </w:r>
          </w:p>
          <w:p>
            <w:pPr>
              <w:adjustRightInd w:val="0"/>
              <w:snapToGrid w:val="0"/>
              <w:ind w:left="57"/>
              <w:rPr>
                <w:color w:val="auto"/>
                <w:highlight w:val="none"/>
              </w:rPr>
            </w:pPr>
            <w:r>
              <w:rPr>
                <w:color w:val="auto"/>
                <w:highlight w:val="none"/>
              </w:rPr>
              <w:t>2.管道收集系统安装费</w:t>
            </w:r>
            <w:r>
              <w:rPr>
                <w:rFonts w:hint="eastAsia"/>
                <w:color w:val="auto"/>
                <w:highlight w:val="none"/>
              </w:rPr>
              <w:t>:管路</w:t>
            </w:r>
            <w:r>
              <w:rPr>
                <w:color w:val="auto"/>
                <w:highlight w:val="none"/>
              </w:rPr>
              <w:t>系统的制作、</w:t>
            </w:r>
            <w:r>
              <w:rPr>
                <w:rFonts w:hint="eastAsia"/>
                <w:color w:val="auto"/>
                <w:highlight w:val="none"/>
              </w:rPr>
              <w:t>安装</w:t>
            </w:r>
            <w:r>
              <w:rPr>
                <w:color w:val="auto"/>
                <w:highlight w:val="none"/>
              </w:rPr>
              <w:t>、调试。</w:t>
            </w:r>
          </w:p>
          <w:p>
            <w:pPr>
              <w:adjustRightInd w:val="0"/>
              <w:snapToGrid w:val="0"/>
              <w:ind w:left="57"/>
              <w:rPr>
                <w:rFonts w:hint="eastAsia"/>
                <w:color w:val="auto"/>
                <w:highlight w:val="none"/>
              </w:rPr>
            </w:pPr>
            <w:r>
              <w:rPr>
                <w:rFonts w:hint="eastAsia"/>
                <w:color w:val="auto"/>
                <w:highlight w:val="none"/>
              </w:rPr>
              <w:t>3.</w:t>
            </w:r>
            <w:r>
              <w:rPr>
                <w:color w:val="auto"/>
                <w:highlight w:val="none"/>
              </w:rPr>
              <w:t>设备安装调试费</w:t>
            </w:r>
            <w:r>
              <w:rPr>
                <w:rFonts w:hint="eastAsia"/>
                <w:color w:val="auto"/>
                <w:highlight w:val="none"/>
              </w:rPr>
              <w:t>:设备</w:t>
            </w:r>
            <w:r>
              <w:rPr>
                <w:color w:val="auto"/>
                <w:highlight w:val="none"/>
              </w:rPr>
              <w:t>的运输</w:t>
            </w:r>
            <w:r>
              <w:rPr>
                <w:rFonts w:hint="eastAsia"/>
                <w:color w:val="auto"/>
                <w:highlight w:val="none"/>
              </w:rPr>
              <w:t>、</w:t>
            </w:r>
            <w:r>
              <w:rPr>
                <w:color w:val="auto"/>
                <w:highlight w:val="none"/>
              </w:rPr>
              <w:t>安装、固定</w:t>
            </w:r>
            <w:r>
              <w:rPr>
                <w:rFonts w:hint="eastAsia"/>
                <w:color w:val="auto"/>
                <w:highlight w:val="none"/>
              </w:rPr>
              <w:t>、</w:t>
            </w:r>
            <w:r>
              <w:rPr>
                <w:color w:val="auto"/>
                <w:highlight w:val="none"/>
              </w:rPr>
              <w:t>调试</w:t>
            </w:r>
            <w:r>
              <w:rPr>
                <w:rFonts w:hint="eastAsia"/>
                <w:color w:val="auto"/>
                <w:highlight w:val="none"/>
              </w:rPr>
              <w:t>。</w:t>
            </w:r>
          </w:p>
          <w:p>
            <w:pPr>
              <w:adjustRightInd w:val="0"/>
              <w:snapToGrid w:val="0"/>
              <w:ind w:left="57"/>
              <w:rPr>
                <w:color w:val="auto"/>
                <w:highlight w:val="none"/>
              </w:rPr>
            </w:pPr>
            <w:r>
              <w:rPr>
                <w:color w:val="auto"/>
                <w:highlight w:val="none"/>
              </w:rPr>
              <w:t>4. 电气系统安装调试费；</w:t>
            </w:r>
          </w:p>
          <w:p>
            <w:pPr>
              <w:adjustRightInd w:val="0"/>
              <w:snapToGrid w:val="0"/>
              <w:ind w:left="57"/>
              <w:rPr>
                <w:color w:val="auto"/>
                <w:highlight w:val="none"/>
              </w:rPr>
            </w:pPr>
            <w:r>
              <w:rPr>
                <w:color w:val="auto"/>
                <w:highlight w:val="none"/>
              </w:rPr>
              <w:t>5. 吊装运杂费。</w:t>
            </w:r>
          </w:p>
        </w:tc>
        <w:tc>
          <w:tcPr>
            <w:tcW w:w="2145" w:type="dxa"/>
            <w:noWrap w:val="0"/>
            <w:vAlign w:val="center"/>
          </w:tcPr>
          <w:p>
            <w:pPr>
              <w:spacing w:line="300" w:lineRule="auto"/>
              <w:jc w:val="center"/>
              <w:rPr>
                <w:color w:val="auto"/>
                <w:highlight w:val="none"/>
              </w:rPr>
            </w:pPr>
          </w:p>
        </w:tc>
        <w:tc>
          <w:tcPr>
            <w:tcW w:w="795" w:type="dxa"/>
            <w:noWrap w:val="0"/>
            <w:vAlign w:val="center"/>
          </w:tcPr>
          <w:p>
            <w:pPr>
              <w:spacing w:line="300" w:lineRule="auto"/>
              <w:jc w:val="center"/>
              <w:rPr>
                <w:color w:val="auto"/>
                <w:highlight w:val="none"/>
              </w:rPr>
            </w:pPr>
            <w:r>
              <w:rPr>
                <w:rFonts w:hint="eastAsia"/>
                <w:color w:val="auto"/>
                <w:highlight w:val="none"/>
              </w:rPr>
              <w:t>1批</w:t>
            </w:r>
          </w:p>
        </w:tc>
        <w:tc>
          <w:tcPr>
            <w:tcW w:w="1064" w:type="dxa"/>
            <w:noWrap w:val="0"/>
            <w:vAlign w:val="center"/>
          </w:tcPr>
          <w:p>
            <w:pPr>
              <w:spacing w:line="300" w:lineRule="auto"/>
              <w:jc w:val="center"/>
              <w:rPr>
                <w:color w:val="auto"/>
                <w:highlight w:val="none"/>
              </w:rPr>
            </w:pPr>
            <w:r>
              <w:rPr>
                <w:rFonts w:hint="eastAsia"/>
                <w:color w:val="auto"/>
                <w:highlight w:val="none"/>
              </w:rPr>
              <w:t>定制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c>
          <w:tcPr>
            <w:tcW w:w="546" w:type="dxa"/>
            <w:noWrap w:val="0"/>
            <w:vAlign w:val="center"/>
          </w:tcPr>
          <w:p>
            <w:pPr>
              <w:spacing w:line="300" w:lineRule="auto"/>
              <w:jc w:val="center"/>
              <w:rPr>
                <w:rFonts w:ascii="宋体" w:hAnsi="宋体"/>
                <w:color w:val="auto"/>
                <w:highlight w:val="none"/>
              </w:rPr>
            </w:pPr>
            <w:r>
              <w:rPr>
                <w:rFonts w:hint="eastAsia" w:ascii="宋体" w:hAnsi="宋体"/>
                <w:color w:val="auto"/>
                <w:highlight w:val="none"/>
              </w:rPr>
              <w:t>15</w:t>
            </w:r>
          </w:p>
        </w:tc>
        <w:tc>
          <w:tcPr>
            <w:tcW w:w="866" w:type="dxa"/>
            <w:noWrap w:val="0"/>
            <w:vAlign w:val="center"/>
          </w:tcPr>
          <w:p>
            <w:pPr>
              <w:adjustRightInd w:val="0"/>
              <w:snapToGrid w:val="0"/>
              <w:ind w:left="57"/>
              <w:rPr>
                <w:color w:val="auto"/>
                <w:highlight w:val="none"/>
              </w:rPr>
            </w:pPr>
            <w:r>
              <w:rPr>
                <w:rFonts w:hint="eastAsia"/>
                <w:color w:val="auto"/>
                <w:highlight w:val="none"/>
              </w:rPr>
              <w:t>4号</w:t>
            </w:r>
            <w:r>
              <w:rPr>
                <w:color w:val="auto"/>
                <w:highlight w:val="none"/>
              </w:rPr>
              <w:t>楼</w:t>
            </w:r>
            <w:r>
              <w:rPr>
                <w:rFonts w:hint="eastAsia"/>
                <w:color w:val="auto"/>
                <w:highlight w:val="none"/>
              </w:rPr>
              <w:t>地下</w:t>
            </w:r>
            <w:r>
              <w:rPr>
                <w:color w:val="auto"/>
                <w:highlight w:val="none"/>
              </w:rPr>
              <w:t>车库隔断墙</w:t>
            </w:r>
          </w:p>
        </w:tc>
        <w:tc>
          <w:tcPr>
            <w:tcW w:w="4212" w:type="dxa"/>
            <w:noWrap w:val="0"/>
            <w:vAlign w:val="center"/>
          </w:tcPr>
          <w:p>
            <w:pPr>
              <w:adjustRightInd w:val="0"/>
              <w:snapToGrid w:val="0"/>
              <w:ind w:left="57"/>
              <w:rPr>
                <w:rFonts w:hint="eastAsia"/>
              </w:rPr>
            </w:pPr>
            <w:r>
              <w:rPr>
                <w:rFonts w:hint="eastAsia"/>
              </w:rPr>
              <w:t>1.</w:t>
            </w:r>
            <w:r>
              <w:t>单层 12mm 钢化玻璃矮隔</w:t>
            </w:r>
            <w:r>
              <w:rPr>
                <w:rFonts w:hint="eastAsia"/>
              </w:rPr>
              <w:t>断，</w:t>
            </w:r>
            <w:r>
              <w:t>南北隔断，</w:t>
            </w:r>
            <w:r>
              <w:rPr>
                <w:rFonts w:hint="eastAsia"/>
              </w:rPr>
              <w:t>隔断墙</w:t>
            </w:r>
            <w:r>
              <w:t>高</w:t>
            </w:r>
            <w:r>
              <w:rPr>
                <w:rFonts w:hint="eastAsia"/>
              </w:rPr>
              <w:t>0.9米</w:t>
            </w:r>
            <w:r>
              <w:t>，长</w:t>
            </w:r>
            <w:r>
              <w:rPr>
                <w:rFonts w:hint="eastAsia"/>
              </w:rPr>
              <w:t>18米；</w:t>
            </w:r>
          </w:p>
          <w:p>
            <w:pPr>
              <w:adjustRightInd w:val="0"/>
              <w:snapToGrid w:val="0"/>
              <w:ind w:left="57"/>
              <w:rPr>
                <w:rFonts w:hint="eastAsia"/>
              </w:rPr>
            </w:pPr>
            <w:r>
              <w:t>2.双 层 玻 璃 + 双层木饰面隔断</w:t>
            </w:r>
            <w:r>
              <w:rPr>
                <w:rFonts w:hint="eastAsia"/>
              </w:rPr>
              <w:t>，</w:t>
            </w:r>
            <w:r>
              <w:t>东西隔断</w:t>
            </w:r>
            <w:r>
              <w:rPr>
                <w:rFonts w:hint="eastAsia"/>
              </w:rPr>
              <w:t>，隔断墙</w:t>
            </w:r>
            <w:r>
              <w:t>高</w:t>
            </w:r>
            <w:r>
              <w:rPr>
                <w:rFonts w:hint="eastAsia"/>
              </w:rPr>
              <w:t>2米</w:t>
            </w:r>
            <w:r>
              <w:t>，</w:t>
            </w:r>
            <w:r>
              <w:rPr>
                <w:rFonts w:hint="eastAsia"/>
              </w:rPr>
              <w:t>长17米</w:t>
            </w:r>
            <w:r>
              <w:t>；</w:t>
            </w:r>
          </w:p>
          <w:p>
            <w:pPr>
              <w:adjustRightInd w:val="0"/>
              <w:snapToGrid w:val="0"/>
              <w:ind w:left="57"/>
              <w:rPr>
                <w:rFonts w:hint="eastAsia"/>
                <w:color w:val="auto"/>
                <w:highlight w:val="none"/>
              </w:rPr>
            </w:pPr>
            <w:r>
              <w:rPr>
                <w:color w:val="auto"/>
                <w:highlight w:val="none"/>
              </w:rPr>
              <w:t>3.五金配件</w:t>
            </w:r>
            <w:r>
              <w:rPr>
                <w:rFonts w:hint="eastAsia"/>
                <w:color w:val="auto"/>
                <w:highlight w:val="none"/>
              </w:rPr>
              <w:t>,</w:t>
            </w:r>
            <w:r>
              <w:rPr>
                <w:color w:val="auto"/>
                <w:highlight w:val="none"/>
              </w:rPr>
              <w:t xml:space="preserve"> 双开门1套</w:t>
            </w:r>
          </w:p>
          <w:p>
            <w:pPr>
              <w:adjustRightInd w:val="0"/>
              <w:snapToGrid w:val="0"/>
              <w:ind w:left="57"/>
              <w:rPr>
                <w:color w:val="auto"/>
                <w:highlight w:val="none"/>
              </w:rPr>
            </w:pPr>
            <w:r>
              <w:rPr>
                <w:color w:val="auto"/>
                <w:highlight w:val="none"/>
              </w:rPr>
              <w:t>4</w:t>
            </w:r>
            <w:r>
              <w:rPr>
                <w:rFonts w:hint="eastAsia"/>
                <w:color w:val="auto"/>
                <w:highlight w:val="none"/>
                <w:lang w:val="en-US" w:eastAsia="zh-CN"/>
              </w:rPr>
              <w:t>.</w:t>
            </w:r>
            <w:r>
              <w:rPr>
                <w:color w:val="auto"/>
                <w:highlight w:val="none"/>
              </w:rPr>
              <w:t>运费</w:t>
            </w:r>
          </w:p>
          <w:p>
            <w:pPr>
              <w:adjustRightInd w:val="0"/>
              <w:snapToGrid w:val="0"/>
              <w:ind w:left="57"/>
              <w:rPr>
                <w:rFonts w:hint="eastAsia"/>
                <w:lang w:val="en-US" w:eastAsia="zh-CN"/>
              </w:rPr>
            </w:pPr>
            <w:r>
              <w:rPr>
                <w:rFonts w:hint="eastAsia"/>
                <w:color w:val="auto"/>
                <w:highlight w:val="none"/>
              </w:rPr>
              <w:t>5.</w:t>
            </w:r>
            <w:r>
              <w:rPr>
                <w:color w:val="auto"/>
                <w:highlight w:val="none"/>
              </w:rPr>
              <w:t>税费</w:t>
            </w:r>
          </w:p>
        </w:tc>
        <w:tc>
          <w:tcPr>
            <w:tcW w:w="2145" w:type="dxa"/>
            <w:noWrap w:val="0"/>
            <w:vAlign w:val="center"/>
          </w:tcPr>
          <w:p>
            <w:pPr>
              <w:spacing w:line="300" w:lineRule="auto"/>
              <w:jc w:val="center"/>
              <w:rPr>
                <w:color w:val="auto"/>
                <w:highlight w:val="none"/>
              </w:rPr>
            </w:pPr>
          </w:p>
        </w:tc>
        <w:tc>
          <w:tcPr>
            <w:tcW w:w="795" w:type="dxa"/>
            <w:noWrap w:val="0"/>
            <w:vAlign w:val="center"/>
          </w:tcPr>
          <w:p>
            <w:pPr>
              <w:spacing w:line="300" w:lineRule="auto"/>
              <w:jc w:val="center"/>
              <w:rPr>
                <w:color w:val="auto"/>
                <w:highlight w:val="none"/>
              </w:rPr>
            </w:pPr>
            <w:r>
              <w:rPr>
                <w:rFonts w:hint="eastAsia"/>
                <w:color w:val="auto"/>
                <w:highlight w:val="none"/>
              </w:rPr>
              <w:t>1批</w:t>
            </w:r>
          </w:p>
        </w:tc>
        <w:tc>
          <w:tcPr>
            <w:tcW w:w="1064" w:type="dxa"/>
            <w:noWrap w:val="0"/>
            <w:vAlign w:val="center"/>
          </w:tcPr>
          <w:p>
            <w:pPr>
              <w:spacing w:line="300" w:lineRule="auto"/>
              <w:jc w:val="center"/>
              <w:rPr>
                <w:color w:val="auto"/>
                <w:highlight w:val="none"/>
              </w:rPr>
            </w:pPr>
            <w:r>
              <w:rPr>
                <w:rFonts w:hint="eastAsia"/>
                <w:color w:val="auto"/>
                <w:highlight w:val="none"/>
              </w:rPr>
              <w:t>定制</w:t>
            </w:r>
          </w:p>
        </w:tc>
      </w:tr>
    </w:tbl>
    <w:p>
      <w:pPr>
        <w:pStyle w:val="2"/>
        <w:rPr>
          <w:rFonts w:hint="eastAsia"/>
          <w:color w:val="auto"/>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A199F"/>
    <w:rsid w:val="4E7A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3"/>
    <w:basedOn w:val="1"/>
    <w:next w:val="1"/>
    <w:qFormat/>
    <w:uiPriority w:val="0"/>
    <w:pPr>
      <w:keepNext/>
      <w:keepLines/>
      <w:spacing w:before="120" w:after="120"/>
      <w:jc w:val="left"/>
      <w:outlineLvl w:val="2"/>
    </w:pPr>
    <w:rPr>
      <w:rFonts w:ascii="Calibri" w:hAnsi="Calibri" w:cs="Times New Roman"/>
      <w:b/>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styleId="8">
    <w:name w:val="List Paragraph"/>
    <w:basedOn w:val="1"/>
    <w:qFormat/>
    <w:uiPriority w:val="34"/>
    <w:pPr>
      <w:ind w:firstLine="420" w:firstLineChars="200"/>
    </w:pPr>
    <w:rPr>
      <w:rFonts w:ascii="Calibri" w:hAnsi="Calibri" w:cs="Times New Roman"/>
      <w:sz w:val="21"/>
      <w:szCs w:val="22"/>
    </w:rPr>
  </w:style>
  <w:style w:type="paragraph" w:customStyle="1" w:styleId="9">
    <w:name w:val="正文2"/>
    <w:basedOn w:val="1"/>
    <w:qFormat/>
    <w:uiPriority w:val="0"/>
    <w:pPr>
      <w:spacing w:before="156" w:line="360" w:lineRule="auto"/>
      <w:ind w:firstLine="510" w:firstLineChars="200"/>
    </w:pPr>
    <w:rPr>
      <w:rFonts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2019-07-31T08:48:00Z</dcterms:created>
  <dc:creator>TZ</dc:creator>
  <cp:lastModifiedBy>TZ</cp:lastModifiedBy>
  <dcterms:modified xsi:type="dcterms:W3CDTF">2019-07-31T08:49:30Z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