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20"/>
        </w:tabs>
        <w:spacing w:line="366" w:lineRule="exact"/>
        <w:jc w:val="center"/>
        <w:rPr>
          <w:rFonts w:hint="eastAsia" w:ascii="宋体" w:hAnsi="宋体" w:eastAsia="宋体" w:cs="宋体"/>
          <w:color w:val="auto"/>
          <w:sz w:val="20"/>
          <w:szCs w:val="20"/>
          <w:highlight w:val="none"/>
        </w:rPr>
      </w:pPr>
      <w:r>
        <w:rPr>
          <w:rFonts w:hint="eastAsia" w:ascii="宋体" w:hAnsi="宋体" w:eastAsia="宋体" w:cs="宋体"/>
          <w:b/>
          <w:bCs/>
          <w:color w:val="auto"/>
          <w:sz w:val="32"/>
          <w:szCs w:val="32"/>
          <w:highlight w:val="none"/>
        </w:rPr>
        <w:t>采购内容及技术要求</w:t>
      </w:r>
    </w:p>
    <w:p>
      <w:pPr>
        <w:spacing w:line="298" w:lineRule="exact"/>
        <w:rPr>
          <w:rFonts w:hint="eastAsia" w:ascii="宋体" w:hAnsi="宋体" w:eastAsia="宋体" w:cs="宋体"/>
          <w:color w:val="auto"/>
          <w:sz w:val="20"/>
          <w:szCs w:val="20"/>
          <w:highlight w:val="none"/>
        </w:rPr>
      </w:pPr>
    </w:p>
    <w:p>
      <w:pPr>
        <w:pStyle w:val="3"/>
        <w:rPr>
          <w:rFonts w:hint="eastAsia" w:ascii="宋体" w:hAnsi="宋体" w:eastAsia="宋体" w:cs="宋体"/>
          <w:color w:val="auto"/>
          <w:sz w:val="21"/>
          <w:szCs w:val="21"/>
          <w:highlight w:val="none"/>
        </w:rPr>
      </w:pPr>
      <w:bookmarkStart w:id="0" w:name="_Toc1247_WPSOffice_Level2"/>
      <w:bookmarkStart w:id="1" w:name="_Toc1984_WPSOffice_Level2"/>
      <w:bookmarkStart w:id="2" w:name="_Toc420505109"/>
      <w:bookmarkStart w:id="3" w:name="_Toc519000561"/>
      <w:bookmarkStart w:id="4" w:name="_Toc442102512"/>
      <w:bookmarkStart w:id="5" w:name="_Toc14746_WPSOffice_Level2"/>
      <w:r>
        <w:rPr>
          <w:rFonts w:hint="eastAsia" w:ascii="宋体" w:hAnsi="宋体" w:eastAsia="宋体" w:cs="宋体"/>
          <w:color w:val="auto"/>
          <w:sz w:val="21"/>
          <w:szCs w:val="21"/>
          <w:highlight w:val="none"/>
        </w:rPr>
        <w:t>（一）项目概况</w:t>
      </w:r>
      <w:bookmarkEnd w:id="0"/>
      <w:bookmarkEnd w:id="1"/>
    </w:p>
    <w:p>
      <w:pPr>
        <w:spacing w:line="360" w:lineRule="auto"/>
        <w:ind w:firstLine="420"/>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1、</w:t>
      </w:r>
      <w:r>
        <w:rPr>
          <w:rFonts w:hint="eastAsia" w:ascii="宋体" w:hAnsi="宋体" w:eastAsia="宋体" w:cs="宋体"/>
          <w:b/>
          <w:bCs/>
          <w:color w:val="auto"/>
          <w:sz w:val="21"/>
          <w:szCs w:val="21"/>
          <w:highlight w:val="none"/>
          <w:lang w:eastAsia="zh-CN"/>
        </w:rPr>
        <w:t>项目简介</w:t>
      </w:r>
    </w:p>
    <w:p>
      <w:pPr>
        <w:spacing w:line="360"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本项目为浙江农林大学</w:t>
      </w:r>
      <w:r>
        <w:rPr>
          <w:rFonts w:hint="eastAsia" w:ascii="宋体" w:hAnsi="宋体" w:eastAsia="宋体" w:cs="宋体"/>
          <w:color w:val="auto"/>
          <w:sz w:val="21"/>
          <w:szCs w:val="21"/>
          <w:highlight w:val="none"/>
          <w:lang w:eastAsia="zh-CN"/>
        </w:rPr>
        <w:t>动物科技学院三楼、六楼卫生间改造工程</w:t>
      </w:r>
      <w:r>
        <w:rPr>
          <w:rFonts w:hint="eastAsia" w:ascii="宋体" w:hAnsi="宋体" w:eastAsia="宋体" w:cs="宋体"/>
          <w:color w:val="auto"/>
          <w:sz w:val="21"/>
          <w:szCs w:val="21"/>
          <w:highlight w:val="none"/>
        </w:rPr>
        <w:t>，位于浙江农林大学东湖校区（杭州市临安区武肃街666号），主要内容为</w:t>
      </w:r>
      <w:r>
        <w:rPr>
          <w:rFonts w:hint="eastAsia" w:ascii="宋体" w:hAnsi="宋体" w:eastAsia="宋体" w:cs="宋体"/>
          <w:color w:val="auto"/>
          <w:sz w:val="21"/>
          <w:szCs w:val="21"/>
          <w:highlight w:val="none"/>
          <w:lang w:eastAsia="zh-CN"/>
        </w:rPr>
        <w:t>动物科技学院三楼、六楼卫生间改造</w:t>
      </w:r>
      <w:r>
        <w:rPr>
          <w:rFonts w:hint="eastAsia" w:ascii="宋体" w:hAnsi="宋体" w:eastAsia="宋体" w:cs="宋体"/>
          <w:color w:val="auto"/>
          <w:sz w:val="21"/>
          <w:szCs w:val="21"/>
          <w:highlight w:val="none"/>
        </w:rPr>
        <w:t>。</w:t>
      </w:r>
    </w:p>
    <w:p>
      <w:pPr>
        <w:spacing w:line="360" w:lineRule="auto"/>
        <w:ind w:firstLine="42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2、施工工期</w:t>
      </w:r>
    </w:p>
    <w:p>
      <w:pPr>
        <w:spacing w:line="360"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工期为30</w:t>
      </w:r>
      <w:r>
        <w:rPr>
          <w:rFonts w:hint="eastAsia" w:ascii="宋体" w:hAnsi="宋体" w:eastAsia="宋体" w:cs="宋体"/>
          <w:color w:val="auto"/>
          <w:sz w:val="21"/>
          <w:szCs w:val="21"/>
          <w:highlight w:val="none"/>
          <w:lang w:eastAsia="zh-CN"/>
        </w:rPr>
        <w:t>日历</w:t>
      </w:r>
      <w:r>
        <w:rPr>
          <w:rFonts w:hint="eastAsia" w:ascii="宋体" w:hAnsi="宋体" w:eastAsia="宋体" w:cs="宋体"/>
          <w:color w:val="auto"/>
          <w:sz w:val="21"/>
          <w:szCs w:val="21"/>
          <w:highlight w:val="none"/>
        </w:rPr>
        <w:t>天。</w:t>
      </w:r>
    </w:p>
    <w:p>
      <w:pPr>
        <w:spacing w:line="360" w:lineRule="auto"/>
        <w:ind w:firstLine="42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、工程内容</w:t>
      </w:r>
    </w:p>
    <w:p>
      <w:pPr>
        <w:spacing w:line="360"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详见图纸及工程量清单。</w:t>
      </w:r>
    </w:p>
    <w:p>
      <w:pPr>
        <w:spacing w:line="360" w:lineRule="auto"/>
        <w:ind w:firstLine="42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4、质保期</w:t>
      </w:r>
    </w:p>
    <w:p>
      <w:pPr>
        <w:spacing w:line="360" w:lineRule="auto"/>
        <w:ind w:firstLine="819" w:firstLineChars="39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2年（防水防漏5年，</w:t>
      </w:r>
      <w:r>
        <w:rPr>
          <w:rFonts w:hint="eastAsia" w:ascii="宋体" w:hAnsi="宋体" w:eastAsia="宋体" w:cs="宋体"/>
          <w:color w:val="auto"/>
          <w:spacing w:val="-6"/>
          <w:sz w:val="21"/>
          <w:szCs w:val="21"/>
          <w:highlight w:val="none"/>
        </w:rPr>
        <w:t>技术要求里另有注明的以技术要求为准</w:t>
      </w:r>
      <w:r>
        <w:rPr>
          <w:rFonts w:hint="eastAsia" w:ascii="宋体" w:hAnsi="宋体" w:eastAsia="宋体" w:cs="宋体"/>
          <w:color w:val="auto"/>
          <w:sz w:val="21"/>
          <w:szCs w:val="21"/>
          <w:highlight w:val="none"/>
          <w:lang w:val="en-US" w:eastAsia="zh-CN"/>
        </w:rPr>
        <w:t>）</w:t>
      </w:r>
    </w:p>
    <w:p>
      <w:pPr>
        <w:spacing w:line="360" w:lineRule="auto"/>
        <w:ind w:firstLine="42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5、履约保证金</w:t>
      </w:r>
    </w:p>
    <w:p>
      <w:pPr>
        <w:spacing w:line="360"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）成交人</w:t>
      </w:r>
      <w:r>
        <w:rPr>
          <w:rFonts w:hint="eastAsia" w:ascii="宋体" w:hAnsi="宋体" w:eastAsia="宋体" w:cs="宋体"/>
          <w:color w:val="auto"/>
          <w:sz w:val="21"/>
          <w:szCs w:val="21"/>
          <w:highlight w:val="none"/>
        </w:rPr>
        <w:t>向采购方提供履约担保，担保方式为：</w:t>
      </w:r>
      <w:r>
        <w:rPr>
          <w:rFonts w:hint="eastAsia" w:ascii="宋体" w:hAnsi="宋体" w:eastAsia="宋体" w:cs="宋体"/>
          <w:color w:val="auto"/>
          <w:sz w:val="21"/>
          <w:szCs w:val="21"/>
          <w:highlight w:val="none"/>
          <w:u w:val="single"/>
        </w:rPr>
        <w:t xml:space="preserve">  银行汇票或转帐支票或现金支票  </w:t>
      </w:r>
      <w:r>
        <w:rPr>
          <w:rFonts w:hint="eastAsia" w:ascii="宋体" w:hAnsi="宋体" w:eastAsia="宋体" w:cs="宋体"/>
          <w:color w:val="auto"/>
          <w:sz w:val="21"/>
          <w:szCs w:val="21"/>
          <w:highlight w:val="none"/>
        </w:rPr>
        <w:t>担保合同作为本合同附件。担保额度：合同价的2.5%。</w:t>
      </w:r>
      <w:r>
        <w:rPr>
          <w:rFonts w:hint="eastAsia" w:ascii="宋体" w:hAnsi="宋体" w:eastAsia="宋体" w:cs="宋体"/>
          <w:color w:val="auto"/>
          <w:sz w:val="21"/>
          <w:szCs w:val="21"/>
          <w:highlight w:val="none"/>
          <w:lang w:eastAsia="zh-CN"/>
        </w:rPr>
        <w:t>成交人</w:t>
      </w:r>
      <w:r>
        <w:rPr>
          <w:rFonts w:hint="eastAsia" w:ascii="宋体" w:hAnsi="宋体" w:eastAsia="宋体" w:cs="宋体"/>
          <w:color w:val="auto"/>
          <w:sz w:val="21"/>
          <w:szCs w:val="21"/>
          <w:highlight w:val="none"/>
        </w:rPr>
        <w:t>在合同协议签订前3天内，应按合同规定向</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提交履约保证金。</w:t>
      </w:r>
    </w:p>
    <w:p>
      <w:pPr>
        <w:spacing w:line="360"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双方约定的其他担保事项：履约担保金中40%作为质量担保，30%作为工期进度担保，剩余30%作为文明施工担保。</w:t>
      </w:r>
    </w:p>
    <w:p>
      <w:pPr>
        <w:spacing w:line="360"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如</w:t>
      </w:r>
      <w:r>
        <w:rPr>
          <w:rFonts w:hint="eastAsia" w:ascii="宋体" w:hAnsi="宋体" w:eastAsia="宋体" w:cs="宋体"/>
          <w:color w:val="auto"/>
          <w:sz w:val="21"/>
          <w:szCs w:val="21"/>
          <w:highlight w:val="none"/>
          <w:lang w:eastAsia="zh-CN"/>
        </w:rPr>
        <w:t>成交人</w:t>
      </w:r>
      <w:r>
        <w:rPr>
          <w:rFonts w:hint="eastAsia" w:ascii="宋体" w:hAnsi="宋体" w:eastAsia="宋体" w:cs="宋体"/>
          <w:color w:val="auto"/>
          <w:sz w:val="21"/>
          <w:szCs w:val="21"/>
          <w:highlight w:val="none"/>
        </w:rPr>
        <w:t>原因造成合同中止，履约担保金不返还。</w:t>
      </w:r>
    </w:p>
    <w:p>
      <w:pPr>
        <w:spacing w:line="360" w:lineRule="auto"/>
        <w:ind w:firstLine="42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如</w:t>
      </w:r>
      <w:r>
        <w:rPr>
          <w:rFonts w:hint="eastAsia" w:ascii="宋体" w:hAnsi="宋体" w:eastAsia="宋体" w:cs="宋体"/>
          <w:color w:val="auto"/>
          <w:sz w:val="21"/>
          <w:szCs w:val="21"/>
          <w:highlight w:val="none"/>
          <w:lang w:eastAsia="zh-CN"/>
        </w:rPr>
        <w:t>成交人</w:t>
      </w:r>
      <w:r>
        <w:rPr>
          <w:rFonts w:hint="eastAsia" w:ascii="宋体" w:hAnsi="宋体" w:eastAsia="宋体" w:cs="宋体"/>
          <w:color w:val="auto"/>
          <w:sz w:val="21"/>
          <w:szCs w:val="21"/>
          <w:highlight w:val="none"/>
        </w:rPr>
        <w:t>不能按磋商承诺和合同要求履约，</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将有权扣除相应甚至全部履约保证金。</w:t>
      </w:r>
    </w:p>
    <w:p>
      <w:pPr>
        <w:spacing w:line="360" w:lineRule="auto"/>
        <w:ind w:firstLine="42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6、付款方式</w:t>
      </w:r>
    </w:p>
    <w:p>
      <w:pPr>
        <w:spacing w:line="360" w:lineRule="auto"/>
        <w:ind w:firstLine="42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u w:val="single"/>
          <w:lang w:eastAsia="zh-CN"/>
        </w:rPr>
        <w:t>承包人实际完成合同工程量60%时（经监理及发包人审定）支付合同金额的20%的进度款，工程竣工验收合格后支付至合同金额的80%，</w:t>
      </w:r>
      <w:r>
        <w:rPr>
          <w:rFonts w:hint="eastAsia" w:ascii="宋体" w:hAnsi="宋体" w:eastAsia="宋体" w:cs="宋体"/>
          <w:color w:val="auto"/>
          <w:sz w:val="21"/>
          <w:szCs w:val="21"/>
          <w:highlight w:val="none"/>
          <w:u w:val="single"/>
        </w:rPr>
        <w:t>待竣工结算审计后以结算审计为准支付至审计价格的</w:t>
      </w:r>
      <w:r>
        <w:rPr>
          <w:rFonts w:hint="eastAsia" w:ascii="宋体" w:hAnsi="宋体" w:eastAsia="宋体" w:cs="宋体"/>
          <w:color w:val="auto"/>
          <w:sz w:val="21"/>
          <w:szCs w:val="21"/>
          <w:highlight w:val="none"/>
          <w:u w:val="single"/>
          <w:lang w:val="en-US" w:eastAsia="zh-CN"/>
        </w:rPr>
        <w:t>97.5</w:t>
      </w:r>
      <w:r>
        <w:rPr>
          <w:rFonts w:hint="eastAsia" w:ascii="宋体" w:hAnsi="宋体" w:eastAsia="宋体" w:cs="宋体"/>
          <w:color w:val="auto"/>
          <w:sz w:val="21"/>
          <w:szCs w:val="21"/>
          <w:highlight w:val="none"/>
          <w:u w:val="single"/>
        </w:rPr>
        <w:t>%；同时按合同履约核实情况，结算并返回履约保证金（无息，如有违约并扣除违约款）；审计价2.5%作为质量保修金，保修期满二年后无质量问题返回1.5%质保金，剩余1%在保修期结束后（5年后）全额返回（均不计利息）。</w:t>
      </w:r>
    </w:p>
    <w:p>
      <w:pPr>
        <w:pStyle w:val="3"/>
        <w:rPr>
          <w:rFonts w:hint="eastAsia" w:ascii="宋体" w:hAnsi="宋体" w:eastAsia="宋体" w:cs="宋体"/>
          <w:color w:val="auto"/>
          <w:sz w:val="21"/>
          <w:szCs w:val="21"/>
          <w:highlight w:val="none"/>
        </w:rPr>
      </w:pPr>
      <w:bookmarkStart w:id="6" w:name="_Toc22756_WPSOffice_Level2"/>
      <w:bookmarkStart w:id="7" w:name="_Toc9286_WPSOffice_Level2"/>
      <w:r>
        <w:rPr>
          <w:rFonts w:hint="eastAsia" w:ascii="宋体" w:hAnsi="宋体" w:eastAsia="宋体" w:cs="宋体"/>
          <w:color w:val="auto"/>
          <w:sz w:val="21"/>
          <w:szCs w:val="21"/>
          <w:highlight w:val="none"/>
        </w:rPr>
        <w:t>（二）规范要求</w:t>
      </w:r>
      <w:bookmarkEnd w:id="2"/>
      <w:bookmarkEnd w:id="3"/>
      <w:bookmarkEnd w:id="4"/>
      <w:bookmarkEnd w:id="6"/>
      <w:bookmarkEnd w:id="7"/>
    </w:p>
    <w:p>
      <w:pPr>
        <w:spacing w:line="360"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1、依据设计施工图纸和技术文件要求，本工程项目的材料、设备、施工必须达到以下现行中华人民共和国及省、市、行业的一切有关法规、规范的要求，如下述标准及规范要求有出入则以较严格者为准。</w:t>
      </w:r>
    </w:p>
    <w:p>
      <w:pPr>
        <w:pStyle w:val="5"/>
        <w:tabs>
          <w:tab w:val="left" w:pos="0"/>
        </w:tabs>
        <w:spacing w:before="120" w:after="12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1.1、以及其它的相关规范。</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1.2、以上技术规范由乙方自备，如有不足之处或未能达到国家最新标准时，乙方应使施工及选用的设备和材料符合最新版本的国家标准、规范。</w:t>
      </w:r>
    </w:p>
    <w:p>
      <w:pPr>
        <w:pStyle w:val="3"/>
        <w:rPr>
          <w:rFonts w:hint="eastAsia" w:ascii="宋体" w:hAnsi="宋体" w:eastAsia="宋体" w:cs="宋体"/>
          <w:color w:val="auto"/>
          <w:sz w:val="21"/>
          <w:szCs w:val="21"/>
          <w:highlight w:val="none"/>
        </w:rPr>
      </w:pPr>
      <w:bookmarkStart w:id="8" w:name="_Toc66769195"/>
      <w:bookmarkStart w:id="9" w:name="_Toc442102513"/>
      <w:bookmarkStart w:id="10" w:name="_Toc5922_WPSOffice_Level2"/>
      <w:bookmarkStart w:id="11" w:name="_Toc7970_WPSOffice_Level2"/>
      <w:bookmarkStart w:id="12" w:name="_Toc229386804"/>
      <w:bookmarkStart w:id="13" w:name="_Toc519000562"/>
      <w:bookmarkStart w:id="14" w:name="_Toc420505110"/>
      <w:r>
        <w:rPr>
          <w:rFonts w:hint="eastAsia" w:ascii="宋体" w:hAnsi="宋体" w:eastAsia="宋体" w:cs="宋体"/>
          <w:color w:val="auto"/>
          <w:sz w:val="21"/>
          <w:szCs w:val="21"/>
          <w:highlight w:val="none"/>
        </w:rPr>
        <w:t>（三）施工要求</w:t>
      </w:r>
      <w:bookmarkEnd w:id="8"/>
      <w:bookmarkEnd w:id="9"/>
      <w:bookmarkEnd w:id="10"/>
      <w:bookmarkEnd w:id="11"/>
      <w:bookmarkEnd w:id="12"/>
      <w:bookmarkEnd w:id="13"/>
      <w:bookmarkEnd w:id="14"/>
    </w:p>
    <w:p>
      <w:pPr>
        <w:pStyle w:val="9"/>
        <w:pageBreakBefore w:val="0"/>
        <w:widowControl/>
        <w:kinsoku/>
        <w:wordWrap/>
        <w:overflowPunct/>
        <w:topLinePunct w:val="0"/>
        <w:autoSpaceDE/>
        <w:autoSpaceDN/>
        <w:bidi w:val="0"/>
        <w:spacing w:before="120" w:after="120" w:line="360" w:lineRule="auto"/>
        <w:ind w:firstLine="31680"/>
        <w:textAlignment w:val="auto"/>
        <w:rPr>
          <w:rFonts w:hint="eastAsia" w:ascii="宋体" w:hAnsi="宋体" w:eastAsia="宋体" w:cs="宋体"/>
          <w:color w:val="auto"/>
          <w:sz w:val="21"/>
          <w:highlight w:val="none"/>
        </w:rPr>
      </w:pPr>
      <w:r>
        <w:rPr>
          <w:rFonts w:hint="eastAsia" w:ascii="宋体" w:hAnsi="宋体" w:eastAsia="宋体" w:cs="宋体"/>
          <w:color w:val="auto"/>
          <w:sz w:val="21"/>
          <w:highlight w:val="none"/>
        </w:rPr>
        <w:t>1、本工程施工严格按照规范要求进行施工，达到各项拟定的设计指标。</w:t>
      </w:r>
    </w:p>
    <w:p>
      <w:pPr>
        <w:pStyle w:val="9"/>
        <w:pageBreakBefore w:val="0"/>
        <w:widowControl/>
        <w:kinsoku/>
        <w:wordWrap/>
        <w:overflowPunct/>
        <w:topLinePunct w:val="0"/>
        <w:autoSpaceDE/>
        <w:autoSpaceDN/>
        <w:bidi w:val="0"/>
        <w:spacing w:before="120" w:after="120" w:line="360" w:lineRule="auto"/>
        <w:ind w:firstLine="31680"/>
        <w:textAlignment w:val="auto"/>
        <w:rPr>
          <w:rFonts w:hint="eastAsia" w:ascii="宋体" w:hAnsi="宋体" w:eastAsia="宋体" w:cs="宋体"/>
          <w:color w:val="auto"/>
          <w:sz w:val="21"/>
          <w:highlight w:val="none"/>
        </w:rPr>
      </w:pPr>
      <w:r>
        <w:rPr>
          <w:rFonts w:hint="eastAsia" w:ascii="宋体" w:hAnsi="宋体" w:eastAsia="宋体" w:cs="宋体"/>
          <w:color w:val="auto"/>
          <w:sz w:val="21"/>
          <w:highlight w:val="none"/>
        </w:rPr>
        <w:t>2、本工程施工必须严格按照招标说明、工程技术要求及行业规范进行施工，并无条件地接受采购人全方位、全过程的监督管理。</w:t>
      </w:r>
    </w:p>
    <w:p>
      <w:pPr>
        <w:pStyle w:val="9"/>
        <w:pageBreakBefore w:val="0"/>
        <w:widowControl/>
        <w:kinsoku/>
        <w:wordWrap/>
        <w:overflowPunct/>
        <w:topLinePunct w:val="0"/>
        <w:autoSpaceDE/>
        <w:autoSpaceDN/>
        <w:bidi w:val="0"/>
        <w:spacing w:before="120" w:after="120" w:line="360" w:lineRule="auto"/>
        <w:ind w:firstLine="31680"/>
        <w:textAlignment w:val="auto"/>
        <w:rPr>
          <w:rFonts w:hint="eastAsia" w:ascii="宋体" w:hAnsi="宋体" w:eastAsia="宋体" w:cs="宋体"/>
          <w:color w:val="auto"/>
          <w:sz w:val="21"/>
          <w:highlight w:val="none"/>
        </w:rPr>
      </w:pPr>
      <w:r>
        <w:rPr>
          <w:rFonts w:hint="eastAsia" w:ascii="宋体" w:hAnsi="宋体" w:eastAsia="宋体" w:cs="宋体"/>
          <w:color w:val="auto"/>
          <w:sz w:val="21"/>
          <w:highlight w:val="none"/>
        </w:rPr>
        <w:t>3、所有材料设备必须在检验合格经采购人同意后，方可用于本工程。</w:t>
      </w:r>
    </w:p>
    <w:p>
      <w:pPr>
        <w:pStyle w:val="9"/>
        <w:pageBreakBefore w:val="0"/>
        <w:widowControl/>
        <w:kinsoku/>
        <w:wordWrap/>
        <w:overflowPunct/>
        <w:topLinePunct w:val="0"/>
        <w:autoSpaceDE/>
        <w:autoSpaceDN/>
        <w:bidi w:val="0"/>
        <w:spacing w:before="120" w:after="120" w:line="360" w:lineRule="auto"/>
        <w:ind w:firstLine="31680"/>
        <w:textAlignment w:val="auto"/>
        <w:rPr>
          <w:rFonts w:hint="eastAsia" w:ascii="宋体" w:hAnsi="宋体" w:eastAsia="宋体" w:cs="宋体"/>
          <w:color w:val="auto"/>
          <w:sz w:val="21"/>
          <w:highlight w:val="none"/>
        </w:rPr>
      </w:pPr>
      <w:r>
        <w:rPr>
          <w:rFonts w:hint="eastAsia" w:ascii="宋体" w:hAnsi="宋体" w:eastAsia="宋体" w:cs="宋体"/>
          <w:color w:val="auto"/>
          <w:sz w:val="21"/>
          <w:highlight w:val="none"/>
        </w:rPr>
        <w:t>4、隐蔽工程必须经采购人检查、验收后，方可进行下一道工序。</w:t>
      </w:r>
    </w:p>
    <w:p>
      <w:pPr>
        <w:pStyle w:val="9"/>
        <w:pageBreakBefore w:val="0"/>
        <w:widowControl/>
        <w:kinsoku/>
        <w:wordWrap/>
        <w:overflowPunct/>
        <w:topLinePunct w:val="0"/>
        <w:autoSpaceDE/>
        <w:autoSpaceDN/>
        <w:bidi w:val="0"/>
        <w:spacing w:before="120" w:after="120" w:line="360" w:lineRule="auto"/>
        <w:ind w:firstLine="31680"/>
        <w:textAlignment w:val="auto"/>
        <w:rPr>
          <w:rFonts w:hint="eastAsia" w:ascii="宋体" w:hAnsi="宋体" w:eastAsia="宋体" w:cs="宋体"/>
          <w:color w:val="auto"/>
          <w:sz w:val="21"/>
          <w:highlight w:val="none"/>
        </w:rPr>
      </w:pPr>
      <w:r>
        <w:rPr>
          <w:rFonts w:hint="eastAsia" w:ascii="宋体" w:hAnsi="宋体" w:eastAsia="宋体" w:cs="宋体"/>
          <w:color w:val="auto"/>
          <w:sz w:val="21"/>
          <w:highlight w:val="none"/>
        </w:rPr>
        <w:t>5、在免费保修期内，中标人对有缺陷的部位必须无偿地给予修理与更换，并承担一切由此引起的对采购人或第三者的直接损失，除非该缺陷是由于人为破坏或合同规定的不可抗因素造成的损坏。</w:t>
      </w:r>
    </w:p>
    <w:p>
      <w:pPr>
        <w:pStyle w:val="9"/>
        <w:pageBreakBefore w:val="0"/>
        <w:widowControl/>
        <w:kinsoku/>
        <w:wordWrap/>
        <w:overflowPunct/>
        <w:topLinePunct w:val="0"/>
        <w:autoSpaceDE/>
        <w:autoSpaceDN/>
        <w:bidi w:val="0"/>
        <w:spacing w:before="120" w:after="120" w:line="360" w:lineRule="auto"/>
        <w:ind w:firstLine="31680"/>
        <w:textAlignment w:val="auto"/>
        <w:rPr>
          <w:rFonts w:hint="eastAsia" w:ascii="宋体" w:hAnsi="宋体" w:eastAsia="宋体" w:cs="宋体"/>
          <w:color w:val="auto"/>
          <w:sz w:val="21"/>
          <w:highlight w:val="none"/>
        </w:rPr>
      </w:pPr>
      <w:r>
        <w:rPr>
          <w:rFonts w:hint="eastAsia" w:ascii="宋体" w:hAnsi="宋体" w:eastAsia="宋体" w:cs="宋体"/>
          <w:color w:val="auto"/>
          <w:sz w:val="21"/>
          <w:highlight w:val="none"/>
        </w:rPr>
        <w:t>6、中标人必须对所承包的工程的质量负全部责任，其责任不因其他材料生产商提供的保证书而减轻或更改。</w:t>
      </w:r>
    </w:p>
    <w:p>
      <w:pPr>
        <w:pStyle w:val="9"/>
        <w:pageBreakBefore w:val="0"/>
        <w:widowControl/>
        <w:kinsoku/>
        <w:wordWrap/>
        <w:overflowPunct/>
        <w:topLinePunct w:val="0"/>
        <w:autoSpaceDE/>
        <w:autoSpaceDN/>
        <w:bidi w:val="0"/>
        <w:spacing w:before="120" w:after="120" w:line="360" w:lineRule="auto"/>
        <w:ind w:firstLine="31680"/>
        <w:textAlignment w:val="auto"/>
        <w:rPr>
          <w:rFonts w:hint="eastAsia" w:ascii="宋体" w:hAnsi="宋体" w:eastAsia="宋体" w:cs="宋体"/>
          <w:color w:val="auto"/>
          <w:sz w:val="21"/>
          <w:highlight w:val="none"/>
        </w:rPr>
      </w:pPr>
      <w:r>
        <w:rPr>
          <w:rFonts w:hint="eastAsia" w:ascii="宋体" w:hAnsi="宋体" w:eastAsia="宋体" w:cs="宋体"/>
          <w:color w:val="auto"/>
          <w:sz w:val="21"/>
          <w:highlight w:val="none"/>
        </w:rPr>
        <w:t>7、施工时注意做好必要的劳动保护工作。</w:t>
      </w:r>
    </w:p>
    <w:p>
      <w:pPr>
        <w:pStyle w:val="3"/>
        <w:pageBreakBefore w:val="0"/>
        <w:widowControl/>
        <w:kinsoku/>
        <w:wordWrap/>
        <w:overflowPunct/>
        <w:topLinePunct w:val="0"/>
        <w:autoSpaceDE/>
        <w:autoSpaceDN/>
        <w:bidi w:val="0"/>
        <w:ind w:firstLine="422"/>
        <w:textAlignment w:val="auto"/>
        <w:rPr>
          <w:rFonts w:hint="eastAsia" w:ascii="宋体" w:hAnsi="宋体" w:eastAsia="宋体" w:cs="宋体"/>
          <w:color w:val="auto"/>
          <w:sz w:val="21"/>
          <w:szCs w:val="21"/>
          <w:highlight w:val="none"/>
        </w:rPr>
      </w:pPr>
      <w:bookmarkStart w:id="15" w:name="_Toc420505111"/>
      <w:bookmarkStart w:id="16" w:name="_Toc519000563"/>
      <w:bookmarkStart w:id="17" w:name="_Toc10614_WPSOffice_Level2"/>
      <w:bookmarkStart w:id="18" w:name="_Toc29299_WPSOffice_Level2"/>
      <w:bookmarkStart w:id="19" w:name="_Toc66769196"/>
      <w:bookmarkStart w:id="20" w:name="_Toc442102514"/>
      <w:bookmarkStart w:id="21" w:name="_Toc229386805"/>
      <w:r>
        <w:rPr>
          <w:rFonts w:hint="eastAsia" w:ascii="宋体" w:hAnsi="宋体" w:eastAsia="宋体" w:cs="宋体"/>
          <w:color w:val="auto"/>
          <w:sz w:val="21"/>
          <w:szCs w:val="21"/>
          <w:highlight w:val="none"/>
        </w:rPr>
        <w:t>（四）材料质量要求</w:t>
      </w:r>
      <w:bookmarkEnd w:id="15"/>
      <w:bookmarkEnd w:id="16"/>
      <w:bookmarkEnd w:id="17"/>
      <w:bookmarkEnd w:id="18"/>
      <w:bookmarkEnd w:id="19"/>
      <w:bookmarkEnd w:id="20"/>
      <w:bookmarkEnd w:id="21"/>
    </w:p>
    <w:p>
      <w:pPr>
        <w:pStyle w:val="9"/>
        <w:pageBreakBefore w:val="0"/>
        <w:widowControl/>
        <w:kinsoku/>
        <w:wordWrap/>
        <w:overflowPunct/>
        <w:topLinePunct w:val="0"/>
        <w:autoSpaceDE/>
        <w:autoSpaceDN/>
        <w:bidi w:val="0"/>
        <w:spacing w:before="120" w:after="120" w:line="360" w:lineRule="auto"/>
        <w:ind w:firstLine="31680"/>
        <w:textAlignment w:val="auto"/>
        <w:rPr>
          <w:rFonts w:hint="eastAsia" w:ascii="宋体" w:hAnsi="宋体" w:eastAsia="宋体" w:cs="宋体"/>
          <w:color w:val="auto"/>
          <w:sz w:val="21"/>
          <w:highlight w:val="none"/>
        </w:rPr>
      </w:pPr>
      <w:r>
        <w:rPr>
          <w:rFonts w:hint="eastAsia" w:ascii="宋体" w:hAnsi="宋体" w:eastAsia="宋体" w:cs="宋体"/>
          <w:color w:val="auto"/>
          <w:sz w:val="21"/>
          <w:highlight w:val="none"/>
        </w:rPr>
        <w:t>1、本工程使用的原材料必须符合设计要求和施工规范的规定。</w:t>
      </w:r>
    </w:p>
    <w:p>
      <w:pPr>
        <w:pStyle w:val="9"/>
        <w:pageBreakBefore w:val="0"/>
        <w:widowControl/>
        <w:numPr>
          <w:ilvl w:val="1"/>
          <w:numId w:val="0"/>
        </w:numPr>
        <w:tabs>
          <w:tab w:val="left" w:pos="780"/>
        </w:tabs>
        <w:kinsoku/>
        <w:wordWrap/>
        <w:overflowPunct/>
        <w:topLinePunct w:val="0"/>
        <w:autoSpaceDE/>
        <w:autoSpaceDN/>
        <w:bidi w:val="0"/>
        <w:spacing w:before="120" w:after="120" w:line="360" w:lineRule="auto"/>
        <w:ind w:firstLine="420" w:firstLineChars="200"/>
        <w:textAlignment w:val="auto"/>
        <w:rPr>
          <w:rFonts w:hint="eastAsia" w:ascii="宋体" w:hAnsi="宋体" w:eastAsia="宋体" w:cs="宋体"/>
          <w:color w:val="auto"/>
          <w:sz w:val="21"/>
          <w:highlight w:val="none"/>
        </w:rPr>
      </w:pPr>
      <w:r>
        <w:rPr>
          <w:rFonts w:hint="eastAsia" w:ascii="宋体" w:hAnsi="宋体" w:eastAsia="宋体" w:cs="宋体"/>
          <w:color w:val="auto"/>
          <w:sz w:val="21"/>
          <w:highlight w:val="none"/>
          <w:lang w:val="en-US" w:eastAsia="zh-CN"/>
        </w:rPr>
        <w:t>2、</w:t>
      </w:r>
      <w:r>
        <w:rPr>
          <w:rFonts w:hint="eastAsia" w:ascii="宋体" w:hAnsi="宋体" w:eastAsia="宋体" w:cs="宋体"/>
          <w:color w:val="auto"/>
          <w:sz w:val="21"/>
          <w:highlight w:val="none"/>
        </w:rPr>
        <w:t>实际施工过程中，采购方将严格检查验收进场原材料的合格证及质保书，如发现实样与质保书不符，应立即取样进行复查，对不合格的材料严禁用于本工程。</w:t>
      </w:r>
    </w:p>
    <w:p>
      <w:pPr>
        <w:pStyle w:val="9"/>
        <w:pageBreakBefore w:val="0"/>
        <w:widowControl/>
        <w:kinsoku/>
        <w:wordWrap/>
        <w:overflowPunct/>
        <w:topLinePunct w:val="0"/>
        <w:autoSpaceDE/>
        <w:autoSpaceDN/>
        <w:bidi w:val="0"/>
        <w:spacing w:before="120" w:after="120" w:line="360" w:lineRule="auto"/>
        <w:ind w:firstLine="31680"/>
        <w:textAlignment w:val="auto"/>
        <w:rPr>
          <w:rFonts w:hint="eastAsia" w:ascii="宋体" w:hAnsi="宋体" w:eastAsia="宋体" w:cs="宋体"/>
          <w:color w:val="auto"/>
          <w:sz w:val="21"/>
          <w:highlight w:val="none"/>
        </w:rPr>
      </w:pPr>
      <w:r>
        <w:rPr>
          <w:rFonts w:hint="eastAsia" w:ascii="宋体" w:hAnsi="宋体" w:eastAsia="宋体" w:cs="宋体"/>
          <w:color w:val="auto"/>
          <w:sz w:val="21"/>
          <w:highlight w:val="none"/>
          <w:lang w:val="en-US" w:eastAsia="zh-CN"/>
        </w:rPr>
        <w:t>3、</w:t>
      </w:r>
      <w:r>
        <w:rPr>
          <w:rFonts w:hint="eastAsia" w:ascii="宋体" w:hAnsi="宋体" w:eastAsia="宋体" w:cs="宋体"/>
          <w:color w:val="auto"/>
          <w:sz w:val="21"/>
          <w:highlight w:val="none"/>
        </w:rPr>
        <w:t>本工程涉及的主要材料及零星材料，各磋商供应商须根据采购人要求及规范进行选材并报价，所有材料要求采用在行业内有一定知名度的品牌(招标文件已定品牌的按招标文件)，材料生产厂家必须通过ISO质量认证，并符合环保要求，严禁选择不合设计要求的低档材料进行投标报价及组织施工实施。</w:t>
      </w:r>
    </w:p>
    <w:p>
      <w:pPr>
        <w:pStyle w:val="9"/>
        <w:pageBreakBefore w:val="0"/>
        <w:widowControl/>
        <w:kinsoku/>
        <w:wordWrap/>
        <w:overflowPunct/>
        <w:topLinePunct w:val="0"/>
        <w:autoSpaceDE/>
        <w:autoSpaceDN/>
        <w:bidi w:val="0"/>
        <w:spacing w:before="120" w:after="120" w:line="360" w:lineRule="auto"/>
        <w:ind w:firstLine="31680"/>
        <w:textAlignment w:val="auto"/>
        <w:rPr>
          <w:rFonts w:hint="eastAsia" w:ascii="宋体" w:hAnsi="宋体" w:eastAsia="宋体" w:cs="宋体"/>
          <w:b/>
          <w:color w:val="auto"/>
          <w:sz w:val="21"/>
          <w:highlight w:val="none"/>
        </w:rPr>
      </w:pPr>
      <w:r>
        <w:rPr>
          <w:rFonts w:hint="eastAsia" w:ascii="宋体" w:hAnsi="宋体" w:eastAsia="宋体" w:cs="宋体"/>
          <w:b/>
          <w:color w:val="auto"/>
          <w:sz w:val="21"/>
          <w:highlight w:val="none"/>
          <w:lang w:val="en-US" w:eastAsia="zh-CN"/>
        </w:rPr>
        <w:t>4</w:t>
      </w:r>
      <w:r>
        <w:rPr>
          <w:rFonts w:hint="eastAsia" w:ascii="宋体" w:hAnsi="宋体" w:eastAsia="宋体" w:cs="宋体"/>
          <w:b/>
          <w:color w:val="auto"/>
          <w:sz w:val="21"/>
          <w:highlight w:val="none"/>
        </w:rPr>
        <w:t>、磋商供应商应按“主要材料（设备）推荐品牌”要求投标报价，并在响应文件主要材料品牌表里明确品牌、规格、型号、单位等。如磋商供应商没有按招标文件要求进行选择，或没有明确注明，或所选材料设备的材质、规格、档次与招标文件要求的存在明显差别，或虽按招标文件推荐的材料品牌选择但该材料因某种原因停产或其他原因而不能供应的，或虽注明品牌未注明型号、规格的，则实际施工过程中采购人有权在招标文件推荐的材料品牌范围内自行确定品牌和规格，且投标价格不予调整。</w:t>
      </w:r>
    </w:p>
    <w:p>
      <w:pPr>
        <w:pStyle w:val="9"/>
        <w:spacing w:before="120" w:after="120" w:line="360" w:lineRule="auto"/>
        <w:ind w:firstLine="31680"/>
        <w:jc w:val="center"/>
        <w:rPr>
          <w:rFonts w:hint="eastAsia" w:ascii="宋体" w:hAnsi="宋体" w:eastAsia="宋体" w:cs="宋体"/>
          <w:b/>
          <w:color w:val="auto"/>
          <w:sz w:val="21"/>
          <w:highlight w:val="none"/>
        </w:rPr>
      </w:pPr>
    </w:p>
    <w:p>
      <w:pPr>
        <w:pStyle w:val="9"/>
        <w:spacing w:before="120" w:after="120" w:line="360" w:lineRule="auto"/>
        <w:ind w:firstLine="31680"/>
        <w:jc w:val="center"/>
        <w:rPr>
          <w:rFonts w:hint="eastAsia" w:ascii="宋体" w:hAnsi="宋体" w:eastAsia="宋体" w:cs="宋体"/>
          <w:b/>
          <w:color w:val="auto"/>
          <w:sz w:val="21"/>
          <w:highlight w:val="none"/>
        </w:rPr>
      </w:pPr>
    </w:p>
    <w:p>
      <w:pPr>
        <w:pStyle w:val="9"/>
        <w:spacing w:before="120" w:after="120" w:line="360" w:lineRule="auto"/>
        <w:ind w:firstLine="31680"/>
        <w:jc w:val="center"/>
        <w:rPr>
          <w:rFonts w:hint="eastAsia" w:ascii="宋体" w:hAnsi="宋体" w:eastAsia="宋体" w:cs="宋体"/>
          <w:color w:val="auto"/>
          <w:sz w:val="21"/>
          <w:highlight w:val="none"/>
        </w:rPr>
      </w:pPr>
      <w:r>
        <w:rPr>
          <w:rFonts w:hint="eastAsia" w:ascii="宋体" w:hAnsi="宋体" w:eastAsia="宋体" w:cs="宋体"/>
          <w:b/>
          <w:color w:val="auto"/>
          <w:sz w:val="21"/>
          <w:highlight w:val="none"/>
        </w:rPr>
        <w:t>主要材料推荐品牌表</w:t>
      </w:r>
    </w:p>
    <w:tbl>
      <w:tblPr>
        <w:tblStyle w:val="6"/>
        <w:tblW w:w="8647" w:type="dxa"/>
        <w:jc w:val="center"/>
        <w:tblInd w:w="2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980"/>
        <w:gridCol w:w="49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709" w:type="dxa"/>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2980" w:type="dxa"/>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主要材料</w:t>
            </w:r>
          </w:p>
        </w:tc>
        <w:tc>
          <w:tcPr>
            <w:tcW w:w="4958" w:type="dxa"/>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推荐品牌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709" w:type="dxa"/>
            <w:vAlign w:val="center"/>
          </w:tcPr>
          <w:p>
            <w:pPr>
              <w:topLinePunct/>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980" w:type="dxa"/>
            <w:vAlign w:val="top"/>
          </w:tcPr>
          <w:p>
            <w:pPr>
              <w:numPr>
                <w:ilvl w:val="0"/>
                <w:numId w:val="0"/>
              </w:numPr>
              <w:spacing w:line="36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vertAlign w:val="baseline"/>
              </w:rPr>
              <w:t>乳胶漆</w:t>
            </w:r>
          </w:p>
        </w:tc>
        <w:tc>
          <w:tcPr>
            <w:tcW w:w="4958" w:type="dxa"/>
            <w:vAlign w:val="top"/>
          </w:tcPr>
          <w:p>
            <w:pPr>
              <w:numPr>
                <w:ilvl w:val="0"/>
                <w:numId w:val="0"/>
              </w:numPr>
              <w:spacing w:line="36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vertAlign w:val="baseline"/>
              </w:rPr>
              <w:t>三棵树、</w:t>
            </w:r>
            <w:r>
              <w:rPr>
                <w:rFonts w:hint="eastAsia" w:ascii="宋体" w:hAnsi="宋体" w:eastAsia="宋体" w:cs="宋体"/>
                <w:color w:val="auto"/>
                <w:sz w:val="21"/>
                <w:szCs w:val="21"/>
                <w:highlight w:val="none"/>
                <w:vertAlign w:val="baseline"/>
                <w:lang w:eastAsia="zh-CN"/>
              </w:rPr>
              <w:t>多乐士</w:t>
            </w:r>
            <w:r>
              <w:rPr>
                <w:rFonts w:hint="eastAsia" w:ascii="宋体" w:hAnsi="宋体" w:eastAsia="宋体" w:cs="宋体"/>
                <w:color w:val="auto"/>
                <w:sz w:val="21"/>
                <w:szCs w:val="21"/>
                <w:highlight w:val="none"/>
                <w:vertAlign w:val="baseline"/>
              </w:rPr>
              <w:t>、</w:t>
            </w:r>
            <w:r>
              <w:rPr>
                <w:rFonts w:hint="eastAsia" w:ascii="宋体" w:hAnsi="宋体" w:eastAsia="宋体" w:cs="宋体"/>
                <w:color w:val="auto"/>
                <w:sz w:val="21"/>
                <w:szCs w:val="21"/>
                <w:highlight w:val="none"/>
                <w:vertAlign w:val="baseline"/>
                <w:lang w:eastAsia="zh-CN"/>
              </w:rPr>
              <w:t>立邦</w:t>
            </w:r>
            <w:r>
              <w:rPr>
                <w:rFonts w:hint="eastAsia" w:ascii="宋体" w:hAnsi="宋体" w:eastAsia="宋体" w:cs="宋体"/>
                <w:color w:val="auto"/>
                <w:sz w:val="21"/>
                <w:szCs w:val="21"/>
                <w:highlight w:val="none"/>
                <w:vertAlign w:val="baseline"/>
              </w:rPr>
              <w:t>或相当于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709" w:type="dxa"/>
            <w:vAlign w:val="center"/>
          </w:tcPr>
          <w:p>
            <w:pPr>
              <w:topLinePunct/>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2980" w:type="dxa"/>
            <w:vAlign w:val="top"/>
          </w:tcPr>
          <w:p>
            <w:pPr>
              <w:numPr>
                <w:ilvl w:val="0"/>
                <w:numId w:val="0"/>
              </w:numPr>
              <w:spacing w:line="36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vertAlign w:val="baseline"/>
              </w:rPr>
              <w:t>仿大理石</w:t>
            </w:r>
            <w:r>
              <w:rPr>
                <w:rFonts w:hint="eastAsia" w:ascii="宋体" w:hAnsi="宋体" w:eastAsia="宋体" w:cs="宋体"/>
                <w:color w:val="auto"/>
                <w:sz w:val="21"/>
                <w:szCs w:val="21"/>
                <w:highlight w:val="none"/>
                <w:vertAlign w:val="baseline"/>
                <w:lang w:eastAsia="zh-CN"/>
              </w:rPr>
              <w:t>瓷</w:t>
            </w:r>
            <w:r>
              <w:rPr>
                <w:rFonts w:hint="eastAsia" w:ascii="宋体" w:hAnsi="宋体" w:eastAsia="宋体" w:cs="宋体"/>
                <w:color w:val="auto"/>
                <w:sz w:val="21"/>
                <w:szCs w:val="21"/>
                <w:highlight w:val="none"/>
                <w:vertAlign w:val="baseline"/>
              </w:rPr>
              <w:t>砖</w:t>
            </w:r>
            <w:r>
              <w:rPr>
                <w:rFonts w:hint="eastAsia" w:ascii="宋体" w:hAnsi="宋体" w:eastAsia="宋体" w:cs="宋体"/>
                <w:color w:val="auto"/>
                <w:sz w:val="21"/>
                <w:szCs w:val="21"/>
                <w:highlight w:val="none"/>
                <w:vertAlign w:val="baseline"/>
                <w:lang w:eastAsia="zh-CN"/>
              </w:rPr>
              <w:t>、釉面砖</w:t>
            </w:r>
          </w:p>
        </w:tc>
        <w:tc>
          <w:tcPr>
            <w:tcW w:w="4958" w:type="dxa"/>
            <w:vAlign w:val="top"/>
          </w:tcPr>
          <w:p>
            <w:pPr>
              <w:numPr>
                <w:ilvl w:val="0"/>
                <w:numId w:val="0"/>
              </w:numPr>
              <w:spacing w:line="36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vertAlign w:val="baseline"/>
              </w:rPr>
              <w:t>东鹏、诺贝尔、马可波罗或相当于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709" w:type="dxa"/>
            <w:vAlign w:val="center"/>
          </w:tcPr>
          <w:p>
            <w:pPr>
              <w:topLinePunct/>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2980" w:type="dxa"/>
            <w:vAlign w:val="top"/>
          </w:tcPr>
          <w:p>
            <w:pPr>
              <w:numPr>
                <w:ilvl w:val="0"/>
                <w:numId w:val="0"/>
              </w:numPr>
              <w:spacing w:line="36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vertAlign w:val="baseline"/>
                <w:lang w:eastAsia="zh-CN"/>
              </w:rPr>
              <w:t>干混砂浆</w:t>
            </w:r>
          </w:p>
        </w:tc>
        <w:tc>
          <w:tcPr>
            <w:tcW w:w="4958" w:type="dxa"/>
            <w:vAlign w:val="top"/>
          </w:tcPr>
          <w:p>
            <w:pPr>
              <w:numPr>
                <w:ilvl w:val="0"/>
                <w:numId w:val="0"/>
              </w:numPr>
              <w:spacing w:line="36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vertAlign w:val="baseline"/>
              </w:rPr>
              <w:t>杭州市建委、质监总站、杭州市散装水泥办公室认可名录中且近二年未发生商品砼生产责任事故的企业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709" w:type="dxa"/>
            <w:vAlign w:val="center"/>
          </w:tcPr>
          <w:p>
            <w:pPr>
              <w:topLinePunct/>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2980" w:type="dxa"/>
            <w:vAlign w:val="top"/>
          </w:tcPr>
          <w:p>
            <w:pPr>
              <w:numPr>
                <w:ilvl w:val="0"/>
                <w:numId w:val="0"/>
              </w:numPr>
              <w:spacing w:line="36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vertAlign w:val="baseline"/>
                <w:lang w:eastAsia="zh-CN"/>
              </w:rPr>
              <w:t>木材、木饰面</w:t>
            </w:r>
          </w:p>
        </w:tc>
        <w:tc>
          <w:tcPr>
            <w:tcW w:w="4958" w:type="dxa"/>
            <w:vAlign w:val="top"/>
          </w:tcPr>
          <w:p>
            <w:pPr>
              <w:numPr>
                <w:ilvl w:val="0"/>
                <w:numId w:val="0"/>
              </w:numPr>
              <w:spacing w:line="36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vertAlign w:val="baseline"/>
              </w:rPr>
              <w:t>兔宝宝、莫干山、千年舟或相当于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709" w:type="dxa"/>
            <w:vAlign w:val="center"/>
          </w:tcPr>
          <w:p>
            <w:pPr>
              <w:topLinePunct/>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2980" w:type="dxa"/>
            <w:vAlign w:val="top"/>
          </w:tcPr>
          <w:p>
            <w:pPr>
              <w:numPr>
                <w:ilvl w:val="0"/>
                <w:numId w:val="0"/>
              </w:numPr>
              <w:spacing w:line="36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vertAlign w:val="baseline"/>
              </w:rPr>
              <w:t>配线</w:t>
            </w:r>
          </w:p>
        </w:tc>
        <w:tc>
          <w:tcPr>
            <w:tcW w:w="4958" w:type="dxa"/>
            <w:vAlign w:val="top"/>
          </w:tcPr>
          <w:p>
            <w:pPr>
              <w:numPr>
                <w:ilvl w:val="0"/>
                <w:numId w:val="0"/>
              </w:numPr>
              <w:spacing w:line="36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vertAlign w:val="baseline"/>
              </w:rPr>
              <w:t>杭州中策、永通、浙江万马或相当于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709" w:type="dxa"/>
            <w:vAlign w:val="center"/>
          </w:tcPr>
          <w:p>
            <w:pPr>
              <w:topLinePunct/>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2980" w:type="dxa"/>
            <w:vAlign w:val="top"/>
          </w:tcPr>
          <w:p>
            <w:pPr>
              <w:numPr>
                <w:ilvl w:val="0"/>
                <w:numId w:val="0"/>
              </w:numPr>
              <w:spacing w:line="36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vertAlign w:val="baseline"/>
              </w:rPr>
              <w:t>灯具</w:t>
            </w:r>
          </w:p>
        </w:tc>
        <w:tc>
          <w:tcPr>
            <w:tcW w:w="4958" w:type="dxa"/>
            <w:vAlign w:val="top"/>
          </w:tcPr>
          <w:p>
            <w:pPr>
              <w:numPr>
                <w:ilvl w:val="0"/>
                <w:numId w:val="0"/>
              </w:numPr>
              <w:spacing w:line="36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vertAlign w:val="baseline"/>
              </w:rPr>
              <w:t>欧普、雷士照明、三雄极光或相当于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709" w:type="dxa"/>
            <w:vAlign w:val="center"/>
          </w:tcPr>
          <w:p>
            <w:pPr>
              <w:topLinePunct/>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2980" w:type="dxa"/>
            <w:vAlign w:val="top"/>
          </w:tcPr>
          <w:p>
            <w:pPr>
              <w:numPr>
                <w:ilvl w:val="0"/>
                <w:numId w:val="0"/>
              </w:numPr>
              <w:spacing w:line="36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vertAlign w:val="baseline"/>
              </w:rPr>
              <w:t>洁具</w:t>
            </w:r>
          </w:p>
        </w:tc>
        <w:tc>
          <w:tcPr>
            <w:tcW w:w="4958" w:type="dxa"/>
            <w:vAlign w:val="top"/>
          </w:tcPr>
          <w:p>
            <w:pPr>
              <w:numPr>
                <w:ilvl w:val="0"/>
                <w:numId w:val="0"/>
              </w:numPr>
              <w:spacing w:line="36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vertAlign w:val="baseline"/>
              </w:rPr>
              <w:t>科勒、TOTO、箭牌或相当于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709" w:type="dxa"/>
            <w:vAlign w:val="center"/>
          </w:tcPr>
          <w:p>
            <w:pPr>
              <w:topLinePunct/>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2980" w:type="dxa"/>
            <w:vAlign w:val="top"/>
          </w:tcPr>
          <w:p>
            <w:pPr>
              <w:numPr>
                <w:ilvl w:val="0"/>
                <w:numId w:val="0"/>
              </w:numPr>
              <w:spacing w:line="36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vertAlign w:val="baseline"/>
              </w:rPr>
              <w:t>开关</w:t>
            </w:r>
          </w:p>
        </w:tc>
        <w:tc>
          <w:tcPr>
            <w:tcW w:w="4958" w:type="dxa"/>
            <w:vAlign w:val="top"/>
          </w:tcPr>
          <w:p>
            <w:pPr>
              <w:numPr>
                <w:ilvl w:val="0"/>
                <w:numId w:val="0"/>
              </w:numPr>
              <w:spacing w:line="36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vertAlign w:val="baseline"/>
              </w:rPr>
              <w:t>松下、鸿雁、西蒙或相当于</w:t>
            </w:r>
          </w:p>
        </w:tc>
      </w:tr>
    </w:tbl>
    <w:p>
      <w:pPr>
        <w:spacing w:line="320" w:lineRule="exact"/>
        <w:rPr>
          <w:rFonts w:hint="eastAsia" w:ascii="宋体" w:hAnsi="宋体" w:eastAsia="宋体" w:cs="宋体"/>
          <w:b/>
          <w:bCs/>
          <w:color w:val="auto"/>
          <w:sz w:val="20"/>
          <w:szCs w:val="20"/>
          <w:highlight w:val="none"/>
          <w:u w:val="single"/>
        </w:rPr>
      </w:pPr>
      <w:bookmarkStart w:id="22" w:name="_Toc229386806"/>
      <w:bookmarkStart w:id="23" w:name="_Toc442102515"/>
      <w:bookmarkStart w:id="24" w:name="_Toc420505112"/>
      <w:bookmarkStart w:id="25" w:name="_Toc519000564"/>
      <w:bookmarkStart w:id="26" w:name="_Toc91422889"/>
      <w:r>
        <w:rPr>
          <w:rFonts w:hint="eastAsia" w:ascii="宋体" w:hAnsi="宋体" w:eastAsia="宋体" w:cs="宋体"/>
          <w:b/>
          <w:bCs/>
          <w:color w:val="auto"/>
          <w:sz w:val="20"/>
          <w:szCs w:val="20"/>
          <w:highlight w:val="none"/>
          <w:u w:val="single"/>
        </w:rPr>
        <w:t>关于推荐品牌：</w:t>
      </w:r>
    </w:p>
    <w:p>
      <w:pPr>
        <w:spacing w:line="320" w:lineRule="exact"/>
        <w:ind w:firstLine="402" w:firstLineChars="200"/>
        <w:rPr>
          <w:rFonts w:hint="eastAsia" w:ascii="宋体" w:hAnsi="宋体" w:eastAsia="宋体" w:cs="宋体"/>
          <w:b/>
          <w:bCs/>
          <w:color w:val="auto"/>
          <w:sz w:val="20"/>
          <w:szCs w:val="20"/>
          <w:highlight w:val="none"/>
          <w:u w:val="single"/>
        </w:rPr>
      </w:pPr>
      <w:r>
        <w:rPr>
          <w:rFonts w:hint="eastAsia" w:ascii="宋体" w:hAnsi="宋体" w:eastAsia="宋体" w:cs="宋体"/>
          <w:b/>
          <w:bCs/>
          <w:color w:val="auto"/>
          <w:sz w:val="20"/>
          <w:szCs w:val="20"/>
          <w:highlight w:val="none"/>
          <w:u w:val="single"/>
        </w:rPr>
        <w:t>①招标文件中对主要材料设备品牌、厂家、规格、型号有推荐的，投标人应采用并选用其中高档产品，或选用与招标人推荐的品牌相当及以上的中高档产品，如投标人所选材料设备的材质、规格、颜色、档次与招标文件及施工图纸要求的存在明显差别，或虽按招标文件推荐的材料品牌选择但该材料因某种原因停产或其他原因而不能供应的，则实际施工过程中招标人有权在招标文件推荐的材料品牌中自行确定，且投标价格不予调整。</w:t>
      </w:r>
    </w:p>
    <w:p>
      <w:pPr>
        <w:spacing w:line="320" w:lineRule="exact"/>
        <w:ind w:firstLine="402" w:firstLineChars="200"/>
        <w:rPr>
          <w:rFonts w:hint="eastAsia" w:ascii="宋体" w:hAnsi="宋体" w:eastAsia="宋体" w:cs="宋体"/>
          <w:b/>
          <w:bCs/>
          <w:color w:val="auto"/>
          <w:sz w:val="20"/>
          <w:szCs w:val="20"/>
          <w:highlight w:val="none"/>
          <w:u w:val="single"/>
        </w:rPr>
      </w:pPr>
      <w:r>
        <w:rPr>
          <w:rFonts w:hint="eastAsia" w:ascii="宋体" w:hAnsi="宋体" w:eastAsia="宋体" w:cs="宋体"/>
          <w:b/>
          <w:bCs/>
          <w:color w:val="auto"/>
          <w:sz w:val="20"/>
          <w:szCs w:val="20"/>
          <w:highlight w:val="none"/>
          <w:u w:val="single"/>
        </w:rPr>
        <w:t>②招标文件中对材料的品牌、规格、型号没有具体规定的，由投标人按招标文件及施工图的要求按中高档进行投标报价，并在“ 主要材料品牌一览表“的投标品牌一栏里注明所选材料设备的品牌、规格、型号，若投标人没有进行注明的，则招标人有权指定品牌，投标价格不调整。</w:t>
      </w:r>
    </w:p>
    <w:p>
      <w:pPr>
        <w:spacing w:line="320" w:lineRule="exact"/>
        <w:ind w:firstLine="402" w:firstLineChars="200"/>
        <w:rPr>
          <w:rFonts w:hint="eastAsia" w:ascii="宋体" w:hAnsi="宋体" w:eastAsia="宋体" w:cs="宋体"/>
          <w:b/>
          <w:bCs/>
          <w:color w:val="auto"/>
          <w:sz w:val="20"/>
          <w:szCs w:val="20"/>
          <w:highlight w:val="none"/>
          <w:u w:val="single"/>
        </w:rPr>
      </w:pPr>
      <w:r>
        <w:rPr>
          <w:rFonts w:hint="eastAsia" w:ascii="宋体" w:hAnsi="宋体" w:eastAsia="宋体" w:cs="宋体"/>
          <w:b/>
          <w:bCs/>
          <w:color w:val="auto"/>
          <w:sz w:val="20"/>
          <w:szCs w:val="20"/>
          <w:highlight w:val="none"/>
          <w:u w:val="single"/>
        </w:rPr>
        <w:t>③发包人有权根据实际情况在发包人推荐的供应商（厂家）或品牌范围内进行调整，承包人须接受调整，并不得因此而要求调价。</w:t>
      </w:r>
    </w:p>
    <w:p>
      <w:pPr>
        <w:spacing w:line="320" w:lineRule="exact"/>
        <w:ind w:firstLine="402" w:firstLineChars="200"/>
        <w:rPr>
          <w:rFonts w:hint="eastAsia" w:ascii="宋体" w:hAnsi="宋体" w:eastAsia="宋体" w:cs="宋体"/>
          <w:b/>
          <w:bCs/>
          <w:color w:val="auto"/>
          <w:sz w:val="20"/>
          <w:szCs w:val="20"/>
          <w:highlight w:val="none"/>
          <w:u w:val="single"/>
        </w:rPr>
      </w:pPr>
      <w:r>
        <w:rPr>
          <w:rFonts w:hint="eastAsia" w:ascii="宋体" w:hAnsi="宋体" w:eastAsia="宋体" w:cs="宋体"/>
          <w:b/>
          <w:bCs/>
          <w:color w:val="auto"/>
          <w:sz w:val="20"/>
          <w:szCs w:val="20"/>
          <w:highlight w:val="none"/>
          <w:u w:val="single"/>
        </w:rPr>
        <w:t>④若投标人未明确品牌，招标人将在此表 “推荐品牌或厂家”中指定品牌及型号，投标报价不予调整。</w:t>
      </w:r>
    </w:p>
    <w:p>
      <w:pPr>
        <w:spacing w:line="320" w:lineRule="exact"/>
        <w:ind w:firstLine="402" w:firstLineChars="200"/>
        <w:rPr>
          <w:rFonts w:hint="eastAsia" w:ascii="宋体" w:hAnsi="宋体" w:eastAsia="宋体" w:cs="宋体"/>
          <w:b/>
          <w:bCs/>
          <w:color w:val="auto"/>
          <w:sz w:val="20"/>
          <w:szCs w:val="20"/>
          <w:highlight w:val="none"/>
          <w:u w:val="single"/>
        </w:rPr>
      </w:pPr>
      <w:r>
        <w:rPr>
          <w:rFonts w:hint="eastAsia" w:ascii="宋体" w:hAnsi="宋体" w:eastAsia="宋体" w:cs="宋体"/>
          <w:b/>
          <w:bCs/>
          <w:color w:val="auto"/>
          <w:sz w:val="20"/>
          <w:szCs w:val="20"/>
          <w:highlight w:val="none"/>
          <w:u w:val="single"/>
        </w:rPr>
        <w:t>⑤如本表选型与设计说明及招标图有矛盾的，一律以本表为准；</w:t>
      </w:r>
    </w:p>
    <w:p>
      <w:pPr>
        <w:spacing w:line="320" w:lineRule="exact"/>
        <w:ind w:firstLine="402" w:firstLineChars="200"/>
        <w:rPr>
          <w:rFonts w:hint="eastAsia" w:ascii="宋体" w:hAnsi="宋体" w:eastAsia="宋体" w:cs="宋体"/>
          <w:b/>
          <w:bCs/>
          <w:color w:val="auto"/>
          <w:sz w:val="32"/>
          <w:szCs w:val="32"/>
          <w:highlight w:val="none"/>
        </w:rPr>
      </w:pPr>
      <w:r>
        <w:rPr>
          <w:rFonts w:hint="eastAsia" w:ascii="宋体" w:hAnsi="宋体" w:eastAsia="宋体" w:cs="宋体"/>
          <w:b/>
          <w:bCs/>
          <w:color w:val="auto"/>
          <w:sz w:val="20"/>
          <w:szCs w:val="20"/>
          <w:highlight w:val="none"/>
          <w:u w:val="single"/>
        </w:rPr>
        <w:t>⑦投标人在投标文件中若提供了招标人推荐品牌外的产品，应同时提供相当于招标人推荐品牌产品的证明材料。评标时，评标专家应根据投标人的证明材料及专业水平进行谨慎评标，对推荐品牌外产品能否满足招标人要求作出明确说明，对于未提供相关证明材料或提供的证明材料依据不足时，评标专家在详细说明的情况下可认定技术参数不满足。</w:t>
      </w:r>
    </w:p>
    <w:p>
      <w:pPr>
        <w:tabs>
          <w:tab w:val="left" w:pos="300"/>
        </w:tabs>
        <w:spacing w:line="366" w:lineRule="exact"/>
        <w:rPr>
          <w:rFonts w:hint="eastAsia" w:ascii="宋体" w:hAnsi="宋体" w:eastAsia="宋体" w:cs="宋体"/>
          <w:b/>
          <w:bCs/>
          <w:color w:val="auto"/>
          <w:sz w:val="32"/>
          <w:szCs w:val="32"/>
          <w:highlight w:val="none"/>
        </w:rPr>
      </w:pPr>
    </w:p>
    <w:p>
      <w:pPr>
        <w:pStyle w:val="3"/>
        <w:ind w:firstLine="422"/>
        <w:rPr>
          <w:rFonts w:hint="eastAsia" w:ascii="宋体" w:hAnsi="宋体" w:eastAsia="宋体" w:cs="宋体"/>
          <w:color w:val="auto"/>
          <w:sz w:val="21"/>
          <w:szCs w:val="21"/>
          <w:highlight w:val="none"/>
        </w:rPr>
      </w:pPr>
      <w:bookmarkStart w:id="27" w:name="_Toc5425_WPSOffice_Level2"/>
      <w:bookmarkStart w:id="28" w:name="_Toc3986_WPSOffice_Level2"/>
      <w:r>
        <w:rPr>
          <w:rFonts w:hint="eastAsia" w:ascii="宋体" w:hAnsi="宋体" w:eastAsia="宋体" w:cs="宋体"/>
          <w:color w:val="auto"/>
          <w:sz w:val="21"/>
          <w:szCs w:val="21"/>
          <w:highlight w:val="none"/>
        </w:rPr>
        <w:t>（五）工程管理的要求</w:t>
      </w:r>
      <w:bookmarkEnd w:id="22"/>
      <w:bookmarkEnd w:id="23"/>
      <w:bookmarkEnd w:id="24"/>
      <w:bookmarkEnd w:id="25"/>
      <w:bookmarkEnd w:id="26"/>
      <w:bookmarkEnd w:id="27"/>
      <w:bookmarkEnd w:id="28"/>
    </w:p>
    <w:p>
      <w:pPr>
        <w:pStyle w:val="9"/>
        <w:spacing w:before="120" w:after="120" w:line="360" w:lineRule="auto"/>
        <w:ind w:firstLine="31680"/>
        <w:rPr>
          <w:rFonts w:hint="eastAsia" w:ascii="宋体" w:hAnsi="宋体" w:eastAsia="宋体" w:cs="宋体"/>
          <w:color w:val="auto"/>
          <w:sz w:val="21"/>
          <w:highlight w:val="none"/>
        </w:rPr>
      </w:pPr>
      <w:r>
        <w:rPr>
          <w:rFonts w:hint="eastAsia" w:ascii="宋体" w:hAnsi="宋体" w:eastAsia="宋体" w:cs="宋体"/>
          <w:color w:val="auto"/>
          <w:sz w:val="21"/>
          <w:highlight w:val="none"/>
        </w:rPr>
        <w:t>1、本工程发包范围内的工程项目，未经采购人同意一律不得分包。一经发现立即取消承包资格，作违约处理，并承担由此引起的一切经济损失。</w:t>
      </w:r>
    </w:p>
    <w:p>
      <w:pPr>
        <w:pStyle w:val="9"/>
        <w:spacing w:before="120" w:after="120" w:line="360" w:lineRule="auto"/>
        <w:ind w:firstLine="31680"/>
        <w:rPr>
          <w:rFonts w:hint="eastAsia" w:ascii="宋体" w:hAnsi="宋体" w:eastAsia="宋体" w:cs="宋体"/>
          <w:color w:val="auto"/>
          <w:sz w:val="21"/>
          <w:highlight w:val="none"/>
        </w:rPr>
      </w:pPr>
      <w:r>
        <w:rPr>
          <w:rFonts w:hint="eastAsia" w:ascii="宋体" w:hAnsi="宋体" w:eastAsia="宋体" w:cs="宋体"/>
          <w:color w:val="auto"/>
          <w:sz w:val="21"/>
          <w:highlight w:val="none"/>
        </w:rPr>
        <w:t>2、中标人应严格按已确认施工技术方案组织施工，并无条件地接受采购人代表对施工质量的监督和管理。</w:t>
      </w:r>
    </w:p>
    <w:p>
      <w:pPr>
        <w:pStyle w:val="9"/>
        <w:spacing w:before="120" w:after="120" w:line="360" w:lineRule="auto"/>
        <w:ind w:firstLine="31680"/>
        <w:rPr>
          <w:rFonts w:hint="eastAsia" w:ascii="宋体" w:hAnsi="宋体" w:eastAsia="宋体" w:cs="宋体"/>
          <w:color w:val="auto"/>
          <w:sz w:val="21"/>
          <w:highlight w:val="none"/>
        </w:rPr>
      </w:pPr>
      <w:r>
        <w:rPr>
          <w:rFonts w:hint="eastAsia" w:ascii="宋体" w:hAnsi="宋体" w:eastAsia="宋体" w:cs="宋体"/>
          <w:color w:val="auto"/>
          <w:sz w:val="21"/>
          <w:highlight w:val="none"/>
        </w:rPr>
        <w:t>3、中标人在工程施工全过程中要认真做好产品保护。因失窃或失火造成的损失均由承包方负责，凡由此而损及采购人利益时，采购人将向中标施工单位索赔。</w:t>
      </w:r>
    </w:p>
    <w:p>
      <w:pPr>
        <w:pStyle w:val="3"/>
        <w:ind w:firstLine="422"/>
        <w:rPr>
          <w:rFonts w:hint="eastAsia" w:ascii="宋体" w:hAnsi="宋体" w:eastAsia="宋体" w:cs="宋体"/>
          <w:color w:val="auto"/>
          <w:sz w:val="21"/>
          <w:szCs w:val="21"/>
          <w:highlight w:val="none"/>
        </w:rPr>
      </w:pPr>
      <w:bookmarkStart w:id="29" w:name="_Toc32648_WPSOffice_Level2"/>
      <w:bookmarkStart w:id="30" w:name="_Toc6004_WPSOffice_Level2"/>
      <w:r>
        <w:rPr>
          <w:rFonts w:hint="eastAsia" w:ascii="宋体" w:hAnsi="宋体" w:eastAsia="宋体" w:cs="宋体"/>
          <w:color w:val="auto"/>
          <w:sz w:val="21"/>
          <w:szCs w:val="21"/>
          <w:highlight w:val="none"/>
        </w:rPr>
        <w:t>（六）其它要求</w:t>
      </w:r>
      <w:bookmarkEnd w:id="29"/>
      <w:bookmarkEnd w:id="30"/>
    </w:p>
    <w:p>
      <w:pPr>
        <w:spacing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u w:val="single"/>
        </w:rPr>
        <w:t>清单中计量单位为“项”的子目请投标单位自行踏勘现场综合报价，作为专业承包商</w:t>
      </w:r>
      <w:bookmarkStart w:id="31" w:name="page23"/>
      <w:bookmarkEnd w:id="31"/>
      <w:r>
        <w:rPr>
          <w:rFonts w:hint="eastAsia" w:ascii="宋体" w:hAnsi="宋体" w:eastAsia="宋体" w:cs="宋体"/>
          <w:b/>
          <w:bCs/>
          <w:color w:val="auto"/>
          <w:sz w:val="21"/>
          <w:szCs w:val="21"/>
          <w:highlight w:val="none"/>
          <w:u w:val="single"/>
        </w:rPr>
        <w:t>投标时有义务和责任认真踏勘施工现场，认真核对工程量清单中施工内容和工程量，对项目需求进行深化、细化、完善和调整，中标后任何因现场勘查不足、图纸、工程量清单等不足或深化后的方案而造成的额外工程量变更均不得调整中标金额。</w:t>
      </w:r>
    </w:p>
    <w:p>
      <w:pPr>
        <w:spacing w:line="360" w:lineRule="auto"/>
        <w:ind w:right="366"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1、中标人施工前，要制定详细的施工方案和进度计划，经建设单位批准后方可开工。否则不允许开工，造成工期延误由施工方负责。</w:t>
      </w:r>
    </w:p>
    <w:p>
      <w:pPr>
        <w:spacing w:line="360" w:lineRule="auto"/>
        <w:ind w:right="346"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2、施工过程做好隐蔽工程的验收，每个分项工程、检验批经建设单位验收合格后方可隐蔽。未经隐蔽工程验收就擅自隐蔽，建设单位有权进行剥露检查，发生费用由施工方负责。</w:t>
      </w:r>
    </w:p>
    <w:p>
      <w:pPr>
        <w:spacing w:line="360" w:lineRule="auto"/>
        <w:ind w:right="346"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3、工程中使用材料必须是环保无污染材料，并进行防火处理。进场必须提供合格证和检测报告，按照验收规范要求进行材料复试的，由建设单位抽样进行复试，确保材料符合设计要求，达到防火、环保要求。</w:t>
      </w:r>
    </w:p>
    <w:p>
      <w:pPr>
        <w:spacing w:line="360" w:lineRule="auto"/>
        <w:ind w:right="346"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4、工程中使用材料在施工前，必须向建设单位提供样品、做样板，经建设单位确认后方可施工。否则返工发生费用施工方自付。</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5、工程使用材料、设备要建立档案，分部分项工程建立工程验收档案。工程完工后，向建设单位移交工程档案，档案资料不齐全、不符合要求，工程不予结算。</w:t>
      </w:r>
    </w:p>
    <w:p>
      <w:pPr>
        <w:spacing w:line="360" w:lineRule="auto"/>
        <w:ind w:right="6"/>
        <w:jc w:val="center"/>
        <w:rPr>
          <w:rFonts w:hint="eastAsia" w:ascii="宋体" w:hAnsi="宋体" w:eastAsia="宋体" w:cs="宋体"/>
          <w:color w:val="auto"/>
          <w:sz w:val="21"/>
          <w:szCs w:val="21"/>
          <w:highlight w:val="none"/>
        </w:rPr>
        <w:sectPr>
          <w:pgSz w:w="11900" w:h="16838"/>
          <w:pgMar w:top="1440" w:right="1440" w:bottom="158" w:left="1440" w:header="567" w:footer="567" w:gutter="0"/>
          <w:cols w:equalWidth="0" w:num="1">
            <w:col w:w="9026"/>
          </w:cols>
        </w:sectPr>
      </w:pPr>
      <w:bookmarkStart w:id="32" w:name="page25"/>
      <w:bookmarkEnd w:id="32"/>
      <w:r>
        <w:rPr>
          <w:rFonts w:hint="eastAsia" w:ascii="宋体" w:hAnsi="宋体" w:eastAsia="宋体" w:cs="宋体"/>
          <w:color w:val="auto"/>
          <w:sz w:val="21"/>
          <w:szCs w:val="21"/>
          <w:highlight w:val="none"/>
        </w:rPr>
        <w:t>6、工程结束后施工方在自检合格基础上，报建设单位验收。建设单位组织设计、施工相关参与方进行验收，相关设备、仪器等功能检测要求进行现场试验和检测，验收合格方可投入使用。</w:t>
      </w:r>
    </w:p>
    <w:p>
      <w:pPr>
        <w:spacing w:line="360" w:lineRule="auto"/>
        <w:ind w:right="6"/>
        <w:jc w:val="center"/>
        <w:rPr>
          <w:rFonts w:hint="eastAsia" w:ascii="宋体" w:hAnsi="宋体" w:eastAsia="宋体" w:cs="宋体"/>
          <w:color w:val="auto"/>
          <w:sz w:val="21"/>
          <w:szCs w:val="21"/>
          <w:highlight w:val="none"/>
        </w:rPr>
      </w:pPr>
      <w:bookmarkStart w:id="33" w:name="_Toc23745_WPSOffice_Level2"/>
      <w:bookmarkStart w:id="34" w:name="_Toc3801_WPSOffice_Level2"/>
      <w:r>
        <w:rPr>
          <w:rFonts w:hint="eastAsia" w:ascii="宋体" w:hAnsi="宋体" w:eastAsia="宋体" w:cs="宋体"/>
          <w:b/>
          <w:bCs/>
          <w:color w:val="auto"/>
          <w:sz w:val="32"/>
          <w:szCs w:val="32"/>
          <w:highlight w:val="none"/>
        </w:rPr>
        <w:t>工程量清单编制说明</w:t>
      </w:r>
      <w:bookmarkEnd w:id="5"/>
      <w:bookmarkEnd w:id="33"/>
      <w:bookmarkEnd w:id="34"/>
    </w:p>
    <w:p>
      <w:pPr>
        <w:numPr>
          <w:ilvl w:val="0"/>
          <w:numId w:val="1"/>
        </w:numPr>
        <w:spacing w:line="360" w:lineRule="auto"/>
        <w:jc w:val="left"/>
        <w:rPr>
          <w:rFonts w:hint="eastAsia" w:ascii="宋体" w:hAnsi="宋体" w:eastAsia="宋体" w:cs="宋体"/>
          <w:b/>
          <w:color w:val="auto"/>
          <w:kern w:val="24"/>
          <w:sz w:val="21"/>
          <w:szCs w:val="21"/>
          <w:highlight w:val="none"/>
        </w:rPr>
      </w:pPr>
      <w:r>
        <w:rPr>
          <w:rFonts w:hint="eastAsia" w:ascii="宋体" w:hAnsi="宋体" w:eastAsia="宋体" w:cs="宋体"/>
          <w:b/>
          <w:color w:val="auto"/>
          <w:kern w:val="24"/>
          <w:sz w:val="21"/>
          <w:szCs w:val="21"/>
          <w:highlight w:val="none"/>
        </w:rPr>
        <w:t>工程概况</w:t>
      </w:r>
    </w:p>
    <w:p>
      <w:pPr>
        <w:keepNext w:val="0"/>
        <w:keepLines w:val="0"/>
        <w:widowControl/>
        <w:suppressLineNumbers w:val="0"/>
        <w:ind w:firstLine="420" w:firstLineChars="20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本工程为</w:t>
      </w:r>
      <w:r>
        <w:rPr>
          <w:rFonts w:hint="eastAsia" w:ascii="宋体" w:hAnsi="宋体" w:eastAsia="宋体" w:cs="宋体"/>
          <w:color w:val="auto"/>
          <w:kern w:val="0"/>
          <w:sz w:val="21"/>
          <w:szCs w:val="21"/>
          <w:highlight w:val="none"/>
          <w:lang w:val="en-US" w:eastAsia="zh-CN"/>
        </w:rPr>
        <w:t>动物科技学院三楼、六楼卫生间改造工程。</w:t>
      </w:r>
    </w:p>
    <w:p>
      <w:pPr>
        <w:spacing w:line="360" w:lineRule="auto"/>
        <w:jc w:val="left"/>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二、工程量清单编制范围</w:t>
      </w:r>
    </w:p>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eastAsia="zh-CN"/>
        </w:rPr>
        <w:t>招标图范围</w:t>
      </w:r>
      <w:r>
        <w:rPr>
          <w:rFonts w:hint="eastAsia" w:ascii="宋体" w:hAnsi="宋体" w:eastAsia="宋体" w:cs="宋体"/>
          <w:color w:val="auto"/>
          <w:sz w:val="21"/>
          <w:szCs w:val="21"/>
          <w:highlight w:val="none"/>
        </w:rPr>
        <w:t>内的装修</w:t>
      </w:r>
      <w:r>
        <w:rPr>
          <w:rFonts w:hint="eastAsia" w:ascii="宋体" w:hAnsi="宋体" w:eastAsia="宋体" w:cs="宋体"/>
          <w:color w:val="auto"/>
          <w:sz w:val="21"/>
          <w:szCs w:val="21"/>
          <w:highlight w:val="none"/>
          <w:lang w:eastAsia="zh-CN"/>
        </w:rPr>
        <w:t>、安装</w:t>
      </w:r>
      <w:r>
        <w:rPr>
          <w:rFonts w:hint="eastAsia" w:ascii="宋体" w:hAnsi="宋体" w:eastAsia="宋体" w:cs="宋体"/>
          <w:color w:val="auto"/>
          <w:sz w:val="21"/>
          <w:szCs w:val="21"/>
          <w:highlight w:val="none"/>
        </w:rPr>
        <w:t>工程。</w:t>
      </w:r>
    </w:p>
    <w:p>
      <w:pPr>
        <w:spacing w:line="360" w:lineRule="auto"/>
        <w:jc w:val="left"/>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三、工程量清单编制依据</w:t>
      </w:r>
    </w:p>
    <w:p>
      <w:pPr>
        <w:numPr>
          <w:ilvl w:val="0"/>
          <w:numId w:val="0"/>
        </w:numPr>
        <w:spacing w:line="360" w:lineRule="auto"/>
        <w:ind w:left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1.浙江农林大学园林设计院有限公司</w:t>
      </w:r>
      <w:r>
        <w:rPr>
          <w:rFonts w:hint="eastAsia" w:ascii="宋体" w:hAnsi="宋体" w:eastAsia="宋体" w:cs="宋体"/>
          <w:color w:val="auto"/>
          <w:sz w:val="21"/>
          <w:szCs w:val="21"/>
          <w:highlight w:val="none"/>
          <w:lang w:eastAsia="zh-CN"/>
        </w:rPr>
        <w:t>设计</w:t>
      </w:r>
      <w:r>
        <w:rPr>
          <w:rFonts w:hint="eastAsia" w:ascii="宋体" w:hAnsi="宋体" w:eastAsia="宋体" w:cs="宋体"/>
          <w:color w:val="auto"/>
          <w:sz w:val="21"/>
          <w:szCs w:val="21"/>
          <w:highlight w:val="none"/>
        </w:rPr>
        <w:t>的图纸</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2019年6月版）</w:t>
      </w:r>
      <w:r>
        <w:rPr>
          <w:rFonts w:hint="eastAsia" w:ascii="宋体" w:hAnsi="宋体" w:eastAsia="宋体" w:cs="宋体"/>
          <w:color w:val="auto"/>
          <w:kern w:val="0"/>
          <w:sz w:val="21"/>
          <w:szCs w:val="21"/>
          <w:highlight w:val="none"/>
        </w:rPr>
        <w:t>；</w:t>
      </w:r>
    </w:p>
    <w:p>
      <w:pPr>
        <w:numPr>
          <w:ilvl w:val="0"/>
          <w:numId w:val="0"/>
        </w:numPr>
        <w:spacing w:line="360" w:lineRule="auto"/>
        <w:ind w:left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2.《建设工程工程量清单计价规范》（GB50500—2013）、《建设工程工程量清单计价规范(2013)浙江省补充规定》；</w:t>
      </w:r>
    </w:p>
    <w:p>
      <w:pPr>
        <w:numPr>
          <w:ilvl w:val="0"/>
          <w:numId w:val="0"/>
        </w:numPr>
        <w:spacing w:line="360" w:lineRule="auto"/>
        <w:ind w:left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3.《杭州市建设工程工程量清单计价实施细则》（2018年修订）；</w:t>
      </w:r>
    </w:p>
    <w:p>
      <w:pPr>
        <w:numPr>
          <w:ilvl w:val="0"/>
          <w:numId w:val="0"/>
        </w:numPr>
        <w:spacing w:line="360" w:lineRule="auto"/>
        <w:ind w:left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4.《关于颁发浙江省建设工程计价依据（2018版）的通知》(浙建建﹝2018﹞61号)；</w:t>
      </w:r>
    </w:p>
    <w:p>
      <w:pPr>
        <w:numPr>
          <w:ilvl w:val="0"/>
          <w:numId w:val="0"/>
        </w:numPr>
        <w:spacing w:line="360" w:lineRule="auto"/>
        <w:ind w:left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5.《关于增值税调整后我省建设工程计价依据增值税税率及有关计价调整的通知》（浙建建发[2019]92号）</w:t>
      </w:r>
    </w:p>
    <w:p>
      <w:pPr>
        <w:numPr>
          <w:ilvl w:val="0"/>
          <w:numId w:val="0"/>
        </w:numPr>
        <w:spacing w:line="360" w:lineRule="auto"/>
        <w:ind w:left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6.《浙江省建设工程计价规则》（2018版）、《浙江省房屋建筑与装饰工程预算定额》（2018版）、《浙江省通用安装工程预算定额》（2018版）等</w:t>
      </w:r>
      <w:r>
        <w:rPr>
          <w:rFonts w:hint="eastAsia" w:ascii="宋体" w:hAnsi="宋体" w:eastAsia="宋体" w:cs="宋体"/>
          <w:color w:val="auto"/>
          <w:sz w:val="21"/>
          <w:szCs w:val="21"/>
          <w:highlight w:val="none"/>
          <w:lang w:val="zh-CN" w:eastAsia="zh-CN"/>
        </w:rPr>
        <w:t>有关规定。</w:t>
      </w:r>
    </w:p>
    <w:p>
      <w:pPr>
        <w:numPr>
          <w:ilvl w:val="0"/>
          <w:numId w:val="0"/>
        </w:numPr>
        <w:spacing w:line="360" w:lineRule="auto"/>
        <w:ind w:left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工作联系函及相关回复等。</w:t>
      </w:r>
    </w:p>
    <w:p>
      <w:pPr>
        <w:spacing w:line="360" w:lineRule="auto"/>
        <w:jc w:val="left"/>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四、暂列金额 ：0元。</w:t>
      </w:r>
    </w:p>
    <w:p>
      <w:pPr>
        <w:spacing w:line="360" w:lineRule="auto"/>
        <w:jc w:val="left"/>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五、创标化工地增加费：0元。</w:t>
      </w:r>
    </w:p>
    <w:p>
      <w:pPr>
        <w:spacing w:line="360" w:lineRule="auto"/>
        <w:jc w:val="left"/>
        <w:rPr>
          <w:rFonts w:hint="eastAsia" w:ascii="宋体" w:hAnsi="宋体" w:eastAsia="宋体" w:cs="宋体"/>
          <w:b/>
          <w:color w:val="auto"/>
          <w:kern w:val="0"/>
          <w:sz w:val="21"/>
          <w:szCs w:val="21"/>
          <w:highlight w:val="none"/>
          <w:u w:val="single"/>
        </w:rPr>
      </w:pPr>
      <w:r>
        <w:rPr>
          <w:rFonts w:hint="eastAsia" w:ascii="宋体" w:hAnsi="宋体" w:eastAsia="宋体" w:cs="宋体"/>
          <w:b/>
          <w:color w:val="auto"/>
          <w:kern w:val="0"/>
          <w:sz w:val="21"/>
          <w:szCs w:val="21"/>
          <w:highlight w:val="none"/>
        </w:rPr>
        <w:t>六、总包服务费：无。</w:t>
      </w:r>
    </w:p>
    <w:p>
      <w:pPr>
        <w:spacing w:line="360" w:lineRule="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七、安全文明施工措施费用、规费及税金等要求：</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安全文明施工基本费以（工程量清单分部分项工程费及施工技术措施项目费内的定额人工费+定额机械费）为基数，费率不得低于省建设行政主管部门颁发的施工费用定额和相关取费计价文件规定的弹性费率下限的计算值。建筑工程（单独装饰）费率不得低于5.14%（按市区工程考虑）；安装工程（通用安装）费率不得低于6.39%（按市区工程考虑）。</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2.规费根据《浙江省建设工程计价规则》（2018版），规费由投标人自主确定投标费率，但在规费正常平稳过渡期内不得低于标准费率的 30%，不得竞争；</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建筑工程（单独装饰）：取费基数为人工费＋机械费，最低费率8.38%；</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安装工程（通用安装）：取费基数为人工费＋机械费，最低费率9.189%；</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3.税金按《浙江省建设工程计价规则》（2018版）的规定报价，费用不得竞争，费率为9%。</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八、企业管理费投标报价要求：</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杭州市建设工程工程量清单计价实施细则》（2018年修订），投标报价时，企业管理费中应包括施工企业现场监控和现场临时宿舍取暖降温费用，以及施工企业对建筑以及材料、构件和建筑安装物进行一般鉴定、检查所发生的检验试验费等相关费用。为保障工程质量和安全，企业管理费报价不得低于省建设行政主管部门颁发的施工费用定额和相关取费计价文件规定的对应专业工程企业管理费弹性费率下限乘以20%的计算值，其中：建筑工程（单独装饰）费率工程不得低于2.27%；安装工程（通用安装）费率工程不得低于3.258%。同时，投标人必须对企业管理费中所包含的施工企业的现场监控、现场临时宿舍取暖降温费用，在相应的清单明细表中进行单独费用报价分析。</w:t>
      </w:r>
    </w:p>
    <w:p>
      <w:pPr>
        <w:numPr>
          <w:ilvl w:val="0"/>
          <w:numId w:val="0"/>
        </w:numPr>
        <w:spacing w:line="360" w:lineRule="auto"/>
        <w:ind w:leftChars="200"/>
        <w:jc w:val="left"/>
        <w:rPr>
          <w:rFonts w:hint="eastAsia" w:ascii="宋体" w:hAnsi="宋体" w:eastAsia="宋体" w:cs="宋体"/>
          <w:color w:val="auto"/>
          <w:sz w:val="21"/>
          <w:szCs w:val="21"/>
          <w:highlight w:val="none"/>
        </w:rPr>
      </w:pPr>
    </w:p>
    <w:p>
      <w:pPr>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b/>
          <w:color w:val="auto"/>
          <w:kern w:val="0"/>
          <w:sz w:val="21"/>
          <w:szCs w:val="21"/>
          <w:highlight w:val="none"/>
          <w:lang w:eastAsia="zh-CN"/>
        </w:rPr>
        <w:t>九</w:t>
      </w:r>
      <w:r>
        <w:rPr>
          <w:rFonts w:hint="eastAsia" w:ascii="宋体" w:hAnsi="宋体" w:eastAsia="宋体" w:cs="宋体"/>
          <w:b/>
          <w:color w:val="auto"/>
          <w:kern w:val="0"/>
          <w:sz w:val="21"/>
          <w:szCs w:val="21"/>
          <w:highlight w:val="none"/>
        </w:rPr>
        <w:t>、</w:t>
      </w:r>
      <w:r>
        <w:rPr>
          <w:rFonts w:hint="eastAsia" w:ascii="宋体" w:hAnsi="宋体" w:eastAsia="宋体" w:cs="宋体"/>
          <w:b/>
          <w:snapToGrid w:val="0"/>
          <w:color w:val="auto"/>
          <w:sz w:val="21"/>
          <w:szCs w:val="21"/>
          <w:highlight w:val="none"/>
        </w:rPr>
        <w:t>相关事项说明</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1.分部分项工程量清单中的工程量是按实物净量计算的，一切损耗均应在投标报价内。</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投标人综合单价组价时必须依据施工图、图集及施工规范，以综合考虑完成每项工作内容应记取的全部费用，中标后不得以清单编码及项目特征描述不全为由调整综合单价。若特征描述未全但涉及金额较大，对投标人自主报价有影响，则投标人必须以规定方式提出答疑要求，否则视同理解。</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3.报价应参考图纸说明及图纸做法，图纸设计冲突处以大样为准。凡清单说明与图纸冲突处以清单说明为准。图纸中材料规格不明确的如清单有描述的按清单描述的材料考虑。</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4.清单中涉及到有关标准图集的以标准图集做法为准，投标时综合单价应包含标准图集做法中所有工作内容。</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5.“措施项目清单”所列措施项目内容及数量仅供参考，投标人应根据本工程情况、现场条件、相关的图纸、施工组织设计及公司实力综合考虑，如需增加，投标人在相应子目报价时综合考虑，中标后不作调整。</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6.风险金由投标人自行报价计入总价中，中标后不作调整。</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7.工程中所有的孔洞须修补完毕并满足建筑、防渗水、防火要求，费用投标单位自行计算并计入报价中，中标后不做调整。</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8.建安工程有相关检测内容的检测费用由投标单位自行考虑报价中，以后不作调整。</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9.下列子项不再单独计列或在特征描述中描述，应综合考虑计入相应项目报价：</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（1）门洞的阳角水泥砂浆做暗护角；</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（2）做装饰构造层前的素土夯实及基层表面清理；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（3）除已在清单(安装部分)内列出预留套管以外的其他预留套管、预留孔的预留、开孔及封堵；</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（4）板底下批刮腻子前的打磨与平整修补；</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（5）石材、块料面层（如花岗岩、地砖、墙砖）的磨边、倒角、割槽、六面防护等后期加工。</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10.下列项目由投标单位自行现场勘察并结合本工程实际情况、计算并计入项目措施费中，若不报价视作优惠处理，今后一律不得调整；</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（1）与其他专业工程的配合费；</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（2）临时用电、接线等产生的费用；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（3）因电力紧张或配备施工变压器容量不足等因素所发生的费用；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（4）场地内的二次搬运费。</w:t>
      </w:r>
    </w:p>
    <w:p>
      <w:pPr>
        <w:pStyle w:val="2"/>
        <w:rPr>
          <w:rFonts w:hint="eastAsia" w:ascii="宋体" w:hAnsi="宋体" w:eastAsia="宋体" w:cs="宋体"/>
          <w:color w:val="auto"/>
          <w:highlight w:val="none"/>
        </w:rPr>
      </w:pPr>
    </w:p>
    <w:p>
      <w:pPr>
        <w:spacing w:line="360" w:lineRule="auto"/>
        <w:jc w:val="left"/>
        <w:rPr>
          <w:rFonts w:hint="eastAsia" w:ascii="宋体" w:hAnsi="宋体" w:eastAsia="宋体" w:cs="宋体"/>
          <w:b/>
          <w:snapToGrid w:val="0"/>
          <w:color w:val="auto"/>
          <w:sz w:val="21"/>
          <w:szCs w:val="21"/>
          <w:highlight w:val="none"/>
        </w:rPr>
      </w:pPr>
      <w:r>
        <w:rPr>
          <w:rFonts w:hint="eastAsia" w:ascii="宋体" w:hAnsi="宋体" w:eastAsia="宋体" w:cs="宋体"/>
          <w:b/>
          <w:color w:val="auto"/>
          <w:kern w:val="0"/>
          <w:sz w:val="21"/>
          <w:szCs w:val="21"/>
          <w:highlight w:val="none"/>
          <w:lang w:eastAsia="zh-CN"/>
        </w:rPr>
        <w:t>十</w:t>
      </w:r>
      <w:r>
        <w:rPr>
          <w:rFonts w:hint="eastAsia" w:ascii="宋体" w:hAnsi="宋体" w:eastAsia="宋体" w:cs="宋体"/>
          <w:b/>
          <w:color w:val="auto"/>
          <w:kern w:val="0"/>
          <w:sz w:val="21"/>
          <w:szCs w:val="21"/>
          <w:highlight w:val="none"/>
        </w:rPr>
        <w:t>、</w:t>
      </w:r>
      <w:r>
        <w:rPr>
          <w:rFonts w:hint="eastAsia" w:ascii="宋体" w:hAnsi="宋体" w:eastAsia="宋体" w:cs="宋体"/>
          <w:b/>
          <w:snapToGrid w:val="0"/>
          <w:color w:val="auto"/>
          <w:sz w:val="21"/>
          <w:szCs w:val="21"/>
          <w:highlight w:val="none"/>
        </w:rPr>
        <w:t>编制口径</w:t>
      </w:r>
    </w:p>
    <w:p>
      <w:pPr>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eastAsia="zh-CN"/>
        </w:rPr>
        <w:t>（一）建筑</w:t>
      </w:r>
      <w:r>
        <w:rPr>
          <w:rFonts w:hint="eastAsia" w:ascii="宋体" w:hAnsi="宋体" w:eastAsia="宋体" w:cs="宋体"/>
          <w:b/>
          <w:color w:val="auto"/>
          <w:sz w:val="21"/>
          <w:szCs w:val="21"/>
          <w:highlight w:val="none"/>
        </w:rPr>
        <w:t>装饰工程：</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1.分部分项工程量清单中的工程量是按实物净量计算的，一切损耗均应在投标报价内，请投标人综合考虑报价。</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2.本清单中未单列的预埋件请投标人自行考虑计入相应子目进行综合报价。</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3.本清单中各种门窗、各类栏杆均需含预埋件、所有大小五金件及油漆处理等综合报价。</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4.因框架混凝土构件尺寸和砌体引起的墙体厚度差异而增加的粉刷厚度，在相应的单价中综合考虑，不再另行计算。</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5.石材、铝板等装饰面层、门窗五金材料、各类连接件等材料的选用及表面处理均应符合规范与设计要求，请投标人结合设计说明及品牌要求综合考虑报价。</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6.所有木基层均刷防火除料三遍（符合项目所在地的消防验收要求），且必须进行防潮、防腐处理，费用计入综合单价内。</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7.所有采用石膏板装饰的清单，报价中均应包括板面点锈、贴绷带及补缝等工作内容的费用。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8.所有石材、墙地砖、地毯、金属板等仅描述规格，包含但不限于倒边、抛光、开孔、细部拼缝、弧形加工等相应工作内容，排版需以排版图为准，损耗包括在综合单价内。</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9.所有石材铺装或干挂各子目中均应包含石材的六面防护、打磨及镜面处理费用，且施工时的损耗也包含在石材各项综合单价内。</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招标文件、技术规范要求和设计施工图中所列的施工要求所产生的费用均应包括在投标报价中。上述要求凡招标人提供的工程量清单中未列入的，由投标人在相应的分部分项工程量清单项目的综合单价中考虑，招标人不单独列项支付。</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11.投标单位应充分考虑材料的二次搬运、成品保护、建筑垃圾的清理及外运处理，费用综合考虑计入措施项目费。</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12.本工程按杭州市建委的《关于在杭州市建设工程中推广使用预拌砂浆》的通知要求使用预拌砂浆计入相应子目。</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13.石材综合单价已包含六面防护、晶面处理、块料倒角磨边、开孔等所有加工费用。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14.所有木基层均刷防火除料三遍（符合项目所在地的消防验收要求），且必须进行防潮、防腐处理，费用已计入综合单价内。</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15.垃圾外运运距按15km计入。</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16.经设计确认，男女卫生间隔板做法：轻钢龙骨，10mm水泥板基层，专用粘结剂粘贴UV大理石板面层。</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17.经设计确认，卫生间成品门按仿实木复合门计入。</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18.经设计确认，新砌墙体做法按加气混凝土砌块(B06 A3.5)专用砌筑砂浆砌筑计入。</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en-US" w:eastAsia="zh-CN"/>
        </w:rPr>
        <w:t>19.经设计确认，地面防水做法按1.5厚聚氨酯防水层两道（四周上翻不小于300）</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en-US" w:eastAsia="zh-CN"/>
        </w:rPr>
        <w:t>20.经设计确认，小便斗隔板按400*1200*20mm仿实木复合板计入。</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en-US" w:eastAsia="zh-CN"/>
        </w:rPr>
        <w:t>21.卫生间四周墙面吊顶下按瓷砖计入；隔断上饰面按UV大理石板计入；前室墙面按竹木纤维板计入；吊顶上墙面按涂料饰面计入；</w:t>
      </w:r>
    </w:p>
    <w:p>
      <w:pPr>
        <w:spacing w:line="360" w:lineRule="auto"/>
        <w:rPr>
          <w:rFonts w:hint="eastAsia" w:ascii="宋体" w:hAnsi="宋体" w:eastAsia="宋体" w:cs="宋体"/>
          <w:color w:val="auto"/>
          <w:sz w:val="21"/>
          <w:szCs w:val="21"/>
          <w:highlight w:val="none"/>
          <w:lang w:val="zh-CN" w:eastAsia="zh-CN"/>
        </w:rPr>
      </w:pPr>
      <w:r>
        <w:rPr>
          <w:rFonts w:hint="eastAsia" w:ascii="宋体" w:hAnsi="宋体" w:eastAsia="宋体" w:cs="宋体"/>
          <w:b/>
          <w:color w:val="auto"/>
          <w:kern w:val="0"/>
          <w:sz w:val="21"/>
          <w:szCs w:val="21"/>
          <w:highlight w:val="none"/>
          <w:lang w:eastAsia="zh-CN"/>
        </w:rPr>
        <w:t>（二）安装</w:t>
      </w:r>
      <w:r>
        <w:rPr>
          <w:rFonts w:hint="eastAsia" w:ascii="宋体" w:hAnsi="宋体" w:eastAsia="宋体" w:cs="宋体"/>
          <w:b/>
          <w:color w:val="auto"/>
          <w:kern w:val="0"/>
          <w:sz w:val="21"/>
          <w:szCs w:val="21"/>
          <w:highlight w:val="none"/>
        </w:rPr>
        <w:t>工程</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1.所有电气配管、配线均根据平面图所示从开关处开始计入。</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2.卫生间给排水仅计入平面图所示卫生洁具，给排水管道均考虑原有本次预算未计入。</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3.根据设计口径，五层走廊照明普通照明管线考虑按BV2*2.5+BVR2.5配PC20的电线管，应急照明管线考虑按BV3*2.5+BVR2.5配PC20的电线管。</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4.根据业主要求，所有灯具均为LED光源。</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5.经设计确认，小厨宝电热水器按功率6.6L、功率1500W计入。</w:t>
      </w:r>
    </w:p>
    <w:p>
      <w:pPr>
        <w:tabs>
          <w:tab w:val="left" w:pos="543"/>
          <w:tab w:val="left" w:pos="723"/>
        </w:tabs>
        <w:spacing w:line="360" w:lineRule="auto"/>
        <w:jc w:val="left"/>
        <w:rPr>
          <w:rFonts w:hint="eastAsia" w:ascii="宋体" w:hAnsi="宋体" w:eastAsia="宋体" w:cs="宋体"/>
          <w:color w:val="auto"/>
          <w:sz w:val="21"/>
          <w:szCs w:val="21"/>
          <w:highlight w:val="none"/>
          <w:lang w:eastAsia="zh-CN"/>
        </w:rPr>
      </w:pPr>
      <w:r>
        <w:rPr>
          <w:rFonts w:hint="eastAsia" w:ascii="宋体" w:hAnsi="宋体" w:eastAsia="宋体" w:cs="宋体"/>
          <w:b/>
          <w:color w:val="auto"/>
          <w:kern w:val="0"/>
          <w:sz w:val="21"/>
          <w:szCs w:val="21"/>
          <w:highlight w:val="none"/>
        </w:rPr>
        <w:t>十</w:t>
      </w:r>
      <w:r>
        <w:rPr>
          <w:rFonts w:hint="eastAsia" w:ascii="宋体" w:hAnsi="宋体" w:eastAsia="宋体" w:cs="宋体"/>
          <w:b/>
          <w:color w:val="auto"/>
          <w:kern w:val="0"/>
          <w:sz w:val="21"/>
          <w:szCs w:val="21"/>
          <w:highlight w:val="none"/>
          <w:lang w:eastAsia="zh-CN"/>
        </w:rPr>
        <w:t>一</w:t>
      </w:r>
      <w:r>
        <w:rPr>
          <w:rFonts w:hint="eastAsia" w:ascii="宋体" w:hAnsi="宋体" w:eastAsia="宋体" w:cs="宋体"/>
          <w:b/>
          <w:color w:val="auto"/>
          <w:kern w:val="0"/>
          <w:sz w:val="21"/>
          <w:szCs w:val="21"/>
          <w:highlight w:val="none"/>
        </w:rPr>
        <w:t>、</w:t>
      </w:r>
      <w:r>
        <w:rPr>
          <w:rFonts w:hint="eastAsia" w:ascii="宋体" w:hAnsi="宋体" w:eastAsia="宋体" w:cs="宋体"/>
          <w:b/>
          <w:color w:val="auto"/>
          <w:sz w:val="21"/>
          <w:szCs w:val="21"/>
          <w:highlight w:val="none"/>
        </w:rPr>
        <w:t>主要材料（设备）品牌与要求</w:t>
      </w:r>
      <w:r>
        <w:rPr>
          <w:rFonts w:hint="eastAsia" w:ascii="宋体" w:hAnsi="宋体" w:eastAsia="宋体" w:cs="宋体"/>
          <w:b/>
          <w:color w:val="auto"/>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1.招标人在工程量清单表1-6及材料品牌推荐表中对材料设备品牌及系列、规格、型号等有要求的，投标人应按要求选择，并在“备注栏”中注明。如未标明，则由招标人在要求范围内指定。</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2.投标单位如在施工过程中若采用与招标同档次品牌，必须经发包人签证同意后实施，否则不予以实施和结算。</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3.招标文件未提供品牌的材料，施工单位须报产地、品牌、规格。未推荐品牌的材料设备应采用市场中档品牌的国标产品，必须经发包人签证同意后实施，否则不予以实施和结算。</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4.主材推荐表如下：</w:t>
      </w:r>
    </w:p>
    <w:tbl>
      <w:tblPr>
        <w:tblStyle w:val="7"/>
        <w:tblW w:w="95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0"/>
        <w:gridCol w:w="2417"/>
        <w:gridCol w:w="3690"/>
        <w:gridCol w:w="23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0" w:type="dxa"/>
            <w:noWrap w:val="0"/>
            <w:vAlign w:val="top"/>
          </w:tcPr>
          <w:p>
            <w:pPr>
              <w:widowControl w:val="0"/>
              <w:numPr>
                <w:ilvl w:val="0"/>
                <w:numId w:val="0"/>
              </w:numPr>
              <w:spacing w:line="360" w:lineRule="auto"/>
              <w:ind w:left="420" w:leftChars="0"/>
              <w:jc w:val="center"/>
              <w:rPr>
                <w:rFonts w:hint="eastAsia" w:ascii="宋体" w:hAnsi="宋体" w:eastAsia="宋体" w:cs="宋体"/>
                <w:color w:val="auto"/>
                <w:sz w:val="21"/>
                <w:szCs w:val="21"/>
                <w:highlight w:val="none"/>
                <w:vertAlign w:val="baseline"/>
              </w:rPr>
            </w:pPr>
            <w:r>
              <w:rPr>
                <w:rFonts w:hint="eastAsia" w:ascii="宋体" w:hAnsi="宋体" w:eastAsia="宋体" w:cs="宋体"/>
                <w:b/>
                <w:i w:val="0"/>
                <w:color w:val="auto"/>
                <w:kern w:val="0"/>
                <w:sz w:val="21"/>
                <w:szCs w:val="21"/>
                <w:highlight w:val="none"/>
                <w:u w:val="none"/>
                <w:lang w:val="en-US" w:eastAsia="zh-CN" w:bidi="ar"/>
              </w:rPr>
              <w:t>序号</w:t>
            </w:r>
          </w:p>
        </w:tc>
        <w:tc>
          <w:tcPr>
            <w:tcW w:w="2417" w:type="dxa"/>
            <w:noWrap w:val="0"/>
            <w:vAlign w:val="top"/>
          </w:tcPr>
          <w:p>
            <w:pPr>
              <w:widowControl w:val="0"/>
              <w:numPr>
                <w:ilvl w:val="0"/>
                <w:numId w:val="0"/>
              </w:numPr>
              <w:spacing w:line="360" w:lineRule="auto"/>
              <w:ind w:left="420" w:leftChars="0"/>
              <w:jc w:val="center"/>
              <w:rPr>
                <w:rFonts w:hint="eastAsia" w:ascii="宋体" w:hAnsi="宋体" w:eastAsia="宋体" w:cs="宋体"/>
                <w:color w:val="auto"/>
                <w:sz w:val="21"/>
                <w:szCs w:val="21"/>
                <w:highlight w:val="none"/>
                <w:vertAlign w:val="baseline"/>
              </w:rPr>
            </w:pPr>
            <w:r>
              <w:rPr>
                <w:rFonts w:hint="eastAsia" w:ascii="宋体" w:hAnsi="宋体" w:eastAsia="宋体" w:cs="宋体"/>
                <w:b/>
                <w:i w:val="0"/>
                <w:color w:val="auto"/>
                <w:kern w:val="0"/>
                <w:sz w:val="21"/>
                <w:szCs w:val="21"/>
                <w:highlight w:val="none"/>
                <w:u w:val="none"/>
                <w:lang w:val="en-US" w:eastAsia="zh-CN" w:bidi="ar"/>
              </w:rPr>
              <w:t>材料名称</w:t>
            </w:r>
          </w:p>
        </w:tc>
        <w:tc>
          <w:tcPr>
            <w:tcW w:w="3690" w:type="dxa"/>
            <w:noWrap w:val="0"/>
            <w:vAlign w:val="top"/>
          </w:tcPr>
          <w:p>
            <w:pPr>
              <w:widowControl w:val="0"/>
              <w:numPr>
                <w:ilvl w:val="0"/>
                <w:numId w:val="0"/>
              </w:numPr>
              <w:spacing w:line="360" w:lineRule="auto"/>
              <w:ind w:left="420" w:leftChars="0"/>
              <w:jc w:val="center"/>
              <w:rPr>
                <w:rFonts w:hint="eastAsia" w:ascii="宋体" w:hAnsi="宋体" w:eastAsia="宋体" w:cs="宋体"/>
                <w:color w:val="auto"/>
                <w:sz w:val="21"/>
                <w:szCs w:val="21"/>
                <w:highlight w:val="none"/>
                <w:vertAlign w:val="baseline"/>
              </w:rPr>
            </w:pPr>
            <w:r>
              <w:rPr>
                <w:rFonts w:hint="eastAsia" w:ascii="宋体" w:hAnsi="宋体" w:eastAsia="宋体" w:cs="宋体"/>
                <w:b/>
                <w:i w:val="0"/>
                <w:color w:val="auto"/>
                <w:kern w:val="0"/>
                <w:sz w:val="21"/>
                <w:szCs w:val="21"/>
                <w:highlight w:val="none"/>
                <w:u w:val="none"/>
                <w:lang w:val="en-US" w:eastAsia="zh-CN" w:bidi="ar"/>
              </w:rPr>
              <w:t>备注 (厂家和产地)</w:t>
            </w:r>
          </w:p>
        </w:tc>
        <w:tc>
          <w:tcPr>
            <w:tcW w:w="2393" w:type="dxa"/>
            <w:noWrap w:val="0"/>
            <w:vAlign w:val="top"/>
          </w:tcPr>
          <w:p>
            <w:pPr>
              <w:widowControl w:val="0"/>
              <w:numPr>
                <w:ilvl w:val="0"/>
                <w:numId w:val="0"/>
              </w:numPr>
              <w:spacing w:line="360" w:lineRule="auto"/>
              <w:ind w:left="420" w:leftChars="0"/>
              <w:jc w:val="center"/>
              <w:rPr>
                <w:rFonts w:hint="eastAsia" w:ascii="宋体" w:hAnsi="宋体" w:eastAsia="宋体" w:cs="宋体"/>
                <w:color w:val="auto"/>
                <w:sz w:val="21"/>
                <w:szCs w:val="21"/>
                <w:highlight w:val="none"/>
                <w:vertAlign w:val="baseline"/>
              </w:rPr>
            </w:pPr>
            <w:r>
              <w:rPr>
                <w:rFonts w:hint="eastAsia" w:ascii="宋体" w:hAnsi="宋体" w:eastAsia="宋体" w:cs="宋体"/>
                <w:b/>
                <w:i w:val="0"/>
                <w:color w:val="auto"/>
                <w:kern w:val="0"/>
                <w:sz w:val="21"/>
                <w:szCs w:val="21"/>
                <w:highlight w:val="none"/>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0" w:type="dxa"/>
            <w:noWrap w:val="0"/>
            <w:vAlign w:val="top"/>
          </w:tcPr>
          <w:p>
            <w:pPr>
              <w:widowControl w:val="0"/>
              <w:numPr>
                <w:ilvl w:val="0"/>
                <w:numId w:val="0"/>
              </w:numPr>
              <w:spacing w:line="360" w:lineRule="auto"/>
              <w:jc w:val="center"/>
              <w:rPr>
                <w:rFonts w:hint="eastAsia" w:ascii="宋体" w:hAnsi="宋体" w:eastAsia="宋体" w:cs="宋体"/>
                <w:color w:val="auto"/>
                <w:sz w:val="21"/>
                <w:szCs w:val="21"/>
                <w:highlight w:val="none"/>
                <w:vertAlign w:val="baseline"/>
                <w:lang w:val="en-US"/>
              </w:rPr>
            </w:pPr>
            <w:r>
              <w:rPr>
                <w:rFonts w:hint="eastAsia" w:ascii="宋体" w:hAnsi="宋体" w:eastAsia="宋体" w:cs="宋体"/>
                <w:color w:val="auto"/>
                <w:sz w:val="21"/>
                <w:szCs w:val="21"/>
                <w:highlight w:val="none"/>
                <w:vertAlign w:val="baseline"/>
                <w:lang w:val="en-US"/>
              </w:rPr>
              <w:t>1</w:t>
            </w:r>
          </w:p>
        </w:tc>
        <w:tc>
          <w:tcPr>
            <w:tcW w:w="2417" w:type="dxa"/>
            <w:noWrap w:val="0"/>
            <w:vAlign w:val="top"/>
          </w:tcPr>
          <w:p>
            <w:pPr>
              <w:widowControl w:val="0"/>
              <w:numPr>
                <w:ilvl w:val="0"/>
                <w:numId w:val="0"/>
              </w:numPr>
              <w:spacing w:line="360" w:lineRule="auto"/>
              <w:ind w:left="0" w:leftChars="0" w:firstLine="0" w:firstLineChars="0"/>
              <w:jc w:val="both"/>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乳胶漆</w:t>
            </w:r>
          </w:p>
        </w:tc>
        <w:tc>
          <w:tcPr>
            <w:tcW w:w="3690" w:type="dxa"/>
            <w:noWrap w:val="0"/>
            <w:vAlign w:val="top"/>
          </w:tcPr>
          <w:p>
            <w:pPr>
              <w:widowControl w:val="0"/>
              <w:numPr>
                <w:ilvl w:val="0"/>
                <w:numId w:val="0"/>
              </w:numPr>
              <w:spacing w:line="360" w:lineRule="auto"/>
              <w:ind w:left="0" w:leftChars="0" w:firstLine="0" w:firstLineChars="0"/>
              <w:jc w:val="both"/>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三棵树、</w:t>
            </w:r>
            <w:r>
              <w:rPr>
                <w:rFonts w:hint="eastAsia" w:ascii="宋体" w:hAnsi="宋体" w:eastAsia="宋体" w:cs="宋体"/>
                <w:color w:val="auto"/>
                <w:sz w:val="21"/>
                <w:szCs w:val="21"/>
                <w:highlight w:val="none"/>
                <w:vertAlign w:val="baseline"/>
                <w:lang w:eastAsia="zh-CN"/>
              </w:rPr>
              <w:t>多乐士</w:t>
            </w:r>
            <w:r>
              <w:rPr>
                <w:rFonts w:hint="eastAsia" w:ascii="宋体" w:hAnsi="宋体" w:eastAsia="宋体" w:cs="宋体"/>
                <w:color w:val="auto"/>
                <w:sz w:val="21"/>
                <w:szCs w:val="21"/>
                <w:highlight w:val="none"/>
                <w:vertAlign w:val="baseline"/>
              </w:rPr>
              <w:t>、</w:t>
            </w:r>
            <w:r>
              <w:rPr>
                <w:rFonts w:hint="eastAsia" w:ascii="宋体" w:hAnsi="宋体" w:eastAsia="宋体" w:cs="宋体"/>
                <w:color w:val="auto"/>
                <w:sz w:val="21"/>
                <w:szCs w:val="21"/>
                <w:highlight w:val="none"/>
                <w:vertAlign w:val="baseline"/>
                <w:lang w:eastAsia="zh-CN"/>
              </w:rPr>
              <w:t>立邦</w:t>
            </w:r>
            <w:r>
              <w:rPr>
                <w:rFonts w:hint="eastAsia" w:ascii="宋体" w:hAnsi="宋体" w:eastAsia="宋体" w:cs="宋体"/>
                <w:color w:val="auto"/>
                <w:sz w:val="21"/>
                <w:szCs w:val="21"/>
                <w:highlight w:val="none"/>
                <w:vertAlign w:val="baseline"/>
              </w:rPr>
              <w:t>或相当于</w:t>
            </w:r>
          </w:p>
        </w:tc>
        <w:tc>
          <w:tcPr>
            <w:tcW w:w="2393" w:type="dxa"/>
            <w:noWrap w:val="0"/>
            <w:vAlign w:val="top"/>
          </w:tcPr>
          <w:p>
            <w:pPr>
              <w:widowControl w:val="0"/>
              <w:numPr>
                <w:ilvl w:val="0"/>
                <w:numId w:val="0"/>
              </w:numPr>
              <w:spacing w:line="360" w:lineRule="auto"/>
              <w:ind w:left="420" w:leftChars="0"/>
              <w:jc w:val="center"/>
              <w:rPr>
                <w:rFonts w:hint="eastAsia" w:ascii="宋体" w:hAnsi="宋体" w:eastAsia="宋体" w:cs="宋体"/>
                <w:color w:val="auto"/>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0" w:type="dxa"/>
            <w:noWrap w:val="0"/>
            <w:vAlign w:val="top"/>
          </w:tcPr>
          <w:p>
            <w:pPr>
              <w:widowControl w:val="0"/>
              <w:numPr>
                <w:ilvl w:val="0"/>
                <w:numId w:val="0"/>
              </w:numPr>
              <w:spacing w:line="360" w:lineRule="auto"/>
              <w:jc w:val="center"/>
              <w:rPr>
                <w:rFonts w:hint="eastAsia" w:ascii="宋体" w:hAnsi="宋体" w:eastAsia="宋体" w:cs="宋体"/>
                <w:color w:val="auto"/>
                <w:sz w:val="21"/>
                <w:szCs w:val="21"/>
                <w:highlight w:val="none"/>
                <w:vertAlign w:val="baseline"/>
                <w:lang w:val="en-US"/>
              </w:rPr>
            </w:pPr>
            <w:r>
              <w:rPr>
                <w:rFonts w:hint="eastAsia" w:ascii="宋体" w:hAnsi="宋体" w:eastAsia="宋体" w:cs="宋体"/>
                <w:color w:val="auto"/>
                <w:sz w:val="21"/>
                <w:szCs w:val="21"/>
                <w:highlight w:val="none"/>
                <w:vertAlign w:val="baseline"/>
                <w:lang w:val="en-US"/>
              </w:rPr>
              <w:t>2</w:t>
            </w:r>
          </w:p>
        </w:tc>
        <w:tc>
          <w:tcPr>
            <w:tcW w:w="2417" w:type="dxa"/>
            <w:noWrap w:val="0"/>
            <w:vAlign w:val="top"/>
          </w:tcPr>
          <w:p>
            <w:pPr>
              <w:widowControl w:val="0"/>
              <w:numPr>
                <w:ilvl w:val="0"/>
                <w:numId w:val="0"/>
              </w:numPr>
              <w:spacing w:line="360" w:lineRule="auto"/>
              <w:ind w:left="0" w:leftChars="0" w:firstLine="0" w:firstLineChars="0"/>
              <w:jc w:val="both"/>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rPr>
              <w:t>仿大理石</w:t>
            </w:r>
            <w:r>
              <w:rPr>
                <w:rFonts w:hint="eastAsia" w:ascii="宋体" w:hAnsi="宋体" w:eastAsia="宋体" w:cs="宋体"/>
                <w:color w:val="auto"/>
                <w:sz w:val="21"/>
                <w:szCs w:val="21"/>
                <w:highlight w:val="none"/>
                <w:vertAlign w:val="baseline"/>
                <w:lang w:eastAsia="zh-CN"/>
              </w:rPr>
              <w:t>瓷</w:t>
            </w:r>
            <w:r>
              <w:rPr>
                <w:rFonts w:hint="eastAsia" w:ascii="宋体" w:hAnsi="宋体" w:eastAsia="宋体" w:cs="宋体"/>
                <w:color w:val="auto"/>
                <w:sz w:val="21"/>
                <w:szCs w:val="21"/>
                <w:highlight w:val="none"/>
                <w:vertAlign w:val="baseline"/>
              </w:rPr>
              <w:t>砖</w:t>
            </w:r>
            <w:r>
              <w:rPr>
                <w:rFonts w:hint="eastAsia" w:ascii="宋体" w:hAnsi="宋体" w:eastAsia="宋体" w:cs="宋体"/>
                <w:color w:val="auto"/>
                <w:sz w:val="21"/>
                <w:szCs w:val="21"/>
                <w:highlight w:val="none"/>
                <w:vertAlign w:val="baseline"/>
                <w:lang w:eastAsia="zh-CN"/>
              </w:rPr>
              <w:t>、釉面砖</w:t>
            </w:r>
          </w:p>
        </w:tc>
        <w:tc>
          <w:tcPr>
            <w:tcW w:w="3690" w:type="dxa"/>
            <w:noWrap w:val="0"/>
            <w:vAlign w:val="top"/>
          </w:tcPr>
          <w:p>
            <w:pPr>
              <w:widowControl w:val="0"/>
              <w:numPr>
                <w:ilvl w:val="0"/>
                <w:numId w:val="0"/>
              </w:numPr>
              <w:spacing w:line="360" w:lineRule="auto"/>
              <w:ind w:left="0" w:leftChars="0" w:firstLine="0" w:firstLineChars="0"/>
              <w:jc w:val="both"/>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东鹏、诺贝尔、马可波罗或相当于</w:t>
            </w:r>
          </w:p>
        </w:tc>
        <w:tc>
          <w:tcPr>
            <w:tcW w:w="2393" w:type="dxa"/>
            <w:noWrap w:val="0"/>
            <w:vAlign w:val="top"/>
          </w:tcPr>
          <w:p>
            <w:pPr>
              <w:widowControl w:val="0"/>
              <w:numPr>
                <w:ilvl w:val="0"/>
                <w:numId w:val="0"/>
              </w:numPr>
              <w:spacing w:line="360" w:lineRule="auto"/>
              <w:ind w:left="420" w:leftChars="0"/>
              <w:jc w:val="center"/>
              <w:rPr>
                <w:rFonts w:hint="eastAsia" w:ascii="宋体" w:hAnsi="宋体" w:eastAsia="宋体" w:cs="宋体"/>
                <w:color w:val="auto"/>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0" w:type="dxa"/>
            <w:noWrap w:val="0"/>
            <w:vAlign w:val="top"/>
          </w:tcPr>
          <w:p>
            <w:pPr>
              <w:widowControl w:val="0"/>
              <w:numPr>
                <w:ilvl w:val="0"/>
                <w:numId w:val="0"/>
              </w:numPr>
              <w:spacing w:line="360" w:lineRule="auto"/>
              <w:jc w:val="center"/>
              <w:rPr>
                <w:rFonts w:hint="eastAsia" w:ascii="宋体" w:hAnsi="宋体" w:eastAsia="宋体" w:cs="宋体"/>
                <w:color w:val="auto"/>
                <w:sz w:val="21"/>
                <w:szCs w:val="21"/>
                <w:highlight w:val="none"/>
                <w:vertAlign w:val="baseline"/>
                <w:lang w:val="en-US"/>
              </w:rPr>
            </w:pPr>
            <w:r>
              <w:rPr>
                <w:rFonts w:hint="eastAsia" w:ascii="宋体" w:hAnsi="宋体" w:eastAsia="宋体" w:cs="宋体"/>
                <w:color w:val="auto"/>
                <w:sz w:val="21"/>
                <w:szCs w:val="21"/>
                <w:highlight w:val="none"/>
                <w:vertAlign w:val="baseline"/>
                <w:lang w:val="en-US"/>
              </w:rPr>
              <w:t>3</w:t>
            </w:r>
          </w:p>
        </w:tc>
        <w:tc>
          <w:tcPr>
            <w:tcW w:w="2417" w:type="dxa"/>
            <w:noWrap w:val="0"/>
            <w:vAlign w:val="top"/>
          </w:tcPr>
          <w:p>
            <w:pPr>
              <w:widowControl w:val="0"/>
              <w:numPr>
                <w:ilvl w:val="0"/>
                <w:numId w:val="0"/>
              </w:numPr>
              <w:spacing w:line="360" w:lineRule="auto"/>
              <w:ind w:left="0" w:leftChars="0" w:firstLine="0" w:firstLineChars="0"/>
              <w:jc w:val="both"/>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eastAsia="zh-CN"/>
              </w:rPr>
              <w:t>干混砂浆</w:t>
            </w:r>
          </w:p>
        </w:tc>
        <w:tc>
          <w:tcPr>
            <w:tcW w:w="3690" w:type="dxa"/>
            <w:noWrap w:val="0"/>
            <w:vAlign w:val="top"/>
          </w:tcPr>
          <w:p>
            <w:pPr>
              <w:widowControl w:val="0"/>
              <w:numPr>
                <w:ilvl w:val="0"/>
                <w:numId w:val="0"/>
              </w:numPr>
              <w:spacing w:line="360" w:lineRule="auto"/>
              <w:ind w:left="0" w:leftChars="0" w:firstLine="0" w:firstLineChars="0"/>
              <w:jc w:val="both"/>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杭州市建委、质监总站、杭州市散装水泥办公室认可名录中且近二年未发生商品砼生产责任事故的企业</w:t>
            </w:r>
          </w:p>
        </w:tc>
        <w:tc>
          <w:tcPr>
            <w:tcW w:w="2393" w:type="dxa"/>
            <w:noWrap w:val="0"/>
            <w:vAlign w:val="top"/>
          </w:tcPr>
          <w:p>
            <w:pPr>
              <w:widowControl w:val="0"/>
              <w:numPr>
                <w:ilvl w:val="0"/>
                <w:numId w:val="0"/>
              </w:numPr>
              <w:spacing w:line="360" w:lineRule="auto"/>
              <w:ind w:left="420" w:leftChars="0"/>
              <w:jc w:val="center"/>
              <w:rPr>
                <w:rFonts w:hint="eastAsia" w:ascii="宋体" w:hAnsi="宋体" w:eastAsia="宋体" w:cs="宋体"/>
                <w:color w:val="auto"/>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0" w:type="dxa"/>
            <w:noWrap w:val="0"/>
            <w:vAlign w:val="top"/>
          </w:tcPr>
          <w:p>
            <w:pPr>
              <w:widowControl w:val="0"/>
              <w:numPr>
                <w:ilvl w:val="0"/>
                <w:numId w:val="0"/>
              </w:numPr>
              <w:spacing w:line="360" w:lineRule="auto"/>
              <w:jc w:val="center"/>
              <w:rPr>
                <w:rFonts w:hint="eastAsia" w:ascii="宋体" w:hAnsi="宋体" w:eastAsia="宋体" w:cs="宋体"/>
                <w:color w:val="auto"/>
                <w:sz w:val="21"/>
                <w:szCs w:val="21"/>
                <w:highlight w:val="none"/>
                <w:vertAlign w:val="baseline"/>
                <w:lang w:val="en-US"/>
              </w:rPr>
            </w:pPr>
            <w:r>
              <w:rPr>
                <w:rFonts w:hint="eastAsia" w:ascii="宋体" w:hAnsi="宋体" w:eastAsia="宋体" w:cs="宋体"/>
                <w:color w:val="auto"/>
                <w:sz w:val="21"/>
                <w:szCs w:val="21"/>
                <w:highlight w:val="none"/>
                <w:vertAlign w:val="baseline"/>
                <w:lang w:val="en-US"/>
              </w:rPr>
              <w:t>4</w:t>
            </w:r>
          </w:p>
        </w:tc>
        <w:tc>
          <w:tcPr>
            <w:tcW w:w="2417" w:type="dxa"/>
            <w:noWrap w:val="0"/>
            <w:vAlign w:val="top"/>
          </w:tcPr>
          <w:p>
            <w:pPr>
              <w:widowControl w:val="0"/>
              <w:numPr>
                <w:ilvl w:val="0"/>
                <w:numId w:val="0"/>
              </w:numPr>
              <w:spacing w:line="360" w:lineRule="auto"/>
              <w:ind w:left="0" w:leftChars="0" w:firstLine="0" w:firstLineChars="0"/>
              <w:jc w:val="both"/>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木材、木饰面</w:t>
            </w:r>
          </w:p>
        </w:tc>
        <w:tc>
          <w:tcPr>
            <w:tcW w:w="3690" w:type="dxa"/>
            <w:noWrap w:val="0"/>
            <w:vAlign w:val="top"/>
          </w:tcPr>
          <w:p>
            <w:pPr>
              <w:widowControl w:val="0"/>
              <w:numPr>
                <w:ilvl w:val="0"/>
                <w:numId w:val="0"/>
              </w:numPr>
              <w:spacing w:line="360" w:lineRule="auto"/>
              <w:ind w:left="0" w:leftChars="0" w:firstLine="0" w:firstLineChars="0"/>
              <w:jc w:val="both"/>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兔宝宝、莫干山、千年舟或相当于</w:t>
            </w:r>
          </w:p>
        </w:tc>
        <w:tc>
          <w:tcPr>
            <w:tcW w:w="2393" w:type="dxa"/>
            <w:noWrap w:val="0"/>
            <w:vAlign w:val="top"/>
          </w:tcPr>
          <w:p>
            <w:pPr>
              <w:widowControl w:val="0"/>
              <w:numPr>
                <w:ilvl w:val="0"/>
                <w:numId w:val="0"/>
              </w:numPr>
              <w:spacing w:line="360" w:lineRule="auto"/>
              <w:ind w:left="420" w:leftChars="0"/>
              <w:jc w:val="center"/>
              <w:rPr>
                <w:rFonts w:hint="eastAsia" w:ascii="宋体" w:hAnsi="宋体" w:eastAsia="宋体" w:cs="宋体"/>
                <w:color w:val="auto"/>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0" w:type="dxa"/>
            <w:noWrap w:val="0"/>
            <w:vAlign w:val="top"/>
          </w:tcPr>
          <w:p>
            <w:pPr>
              <w:widowControl w:val="0"/>
              <w:numPr>
                <w:ilvl w:val="0"/>
                <w:numId w:val="0"/>
              </w:num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5</w:t>
            </w:r>
          </w:p>
        </w:tc>
        <w:tc>
          <w:tcPr>
            <w:tcW w:w="2417" w:type="dxa"/>
            <w:noWrap w:val="0"/>
            <w:vAlign w:val="top"/>
          </w:tcPr>
          <w:p>
            <w:pPr>
              <w:widowControl w:val="0"/>
              <w:numPr>
                <w:ilvl w:val="0"/>
                <w:numId w:val="0"/>
              </w:numPr>
              <w:spacing w:line="360" w:lineRule="auto"/>
              <w:ind w:left="0" w:leftChars="0" w:firstLine="0" w:firstLineChars="0"/>
              <w:jc w:val="both"/>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配线</w:t>
            </w:r>
          </w:p>
        </w:tc>
        <w:tc>
          <w:tcPr>
            <w:tcW w:w="3690" w:type="dxa"/>
            <w:noWrap w:val="0"/>
            <w:vAlign w:val="top"/>
          </w:tcPr>
          <w:p>
            <w:pPr>
              <w:widowControl w:val="0"/>
              <w:numPr>
                <w:ilvl w:val="0"/>
                <w:numId w:val="0"/>
              </w:numPr>
              <w:spacing w:line="360" w:lineRule="auto"/>
              <w:ind w:left="0" w:leftChars="0" w:firstLine="0" w:firstLineChars="0"/>
              <w:jc w:val="both"/>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杭州中策、永通、浙江万马或相当于</w:t>
            </w:r>
          </w:p>
        </w:tc>
        <w:tc>
          <w:tcPr>
            <w:tcW w:w="2393" w:type="dxa"/>
            <w:noWrap w:val="0"/>
            <w:vAlign w:val="top"/>
          </w:tcPr>
          <w:p>
            <w:pPr>
              <w:widowControl w:val="0"/>
              <w:numPr>
                <w:ilvl w:val="0"/>
                <w:numId w:val="0"/>
              </w:numPr>
              <w:spacing w:line="360" w:lineRule="auto"/>
              <w:ind w:left="420" w:leftChars="0"/>
              <w:jc w:val="center"/>
              <w:rPr>
                <w:rFonts w:hint="eastAsia" w:ascii="宋体" w:hAnsi="宋体" w:eastAsia="宋体" w:cs="宋体"/>
                <w:color w:val="auto"/>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0" w:type="dxa"/>
            <w:noWrap w:val="0"/>
            <w:vAlign w:val="top"/>
          </w:tcPr>
          <w:p>
            <w:pPr>
              <w:widowControl w:val="0"/>
              <w:numPr>
                <w:ilvl w:val="0"/>
                <w:numId w:val="0"/>
              </w:num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6</w:t>
            </w:r>
          </w:p>
        </w:tc>
        <w:tc>
          <w:tcPr>
            <w:tcW w:w="2417" w:type="dxa"/>
            <w:noWrap w:val="0"/>
            <w:vAlign w:val="top"/>
          </w:tcPr>
          <w:p>
            <w:pPr>
              <w:widowControl w:val="0"/>
              <w:numPr>
                <w:ilvl w:val="0"/>
                <w:numId w:val="0"/>
              </w:numPr>
              <w:spacing w:line="360" w:lineRule="auto"/>
              <w:ind w:left="0" w:leftChars="0" w:firstLine="0" w:firstLineChars="0"/>
              <w:jc w:val="both"/>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灯具</w:t>
            </w:r>
          </w:p>
        </w:tc>
        <w:tc>
          <w:tcPr>
            <w:tcW w:w="3690" w:type="dxa"/>
            <w:noWrap w:val="0"/>
            <w:vAlign w:val="top"/>
          </w:tcPr>
          <w:p>
            <w:pPr>
              <w:widowControl w:val="0"/>
              <w:numPr>
                <w:ilvl w:val="0"/>
                <w:numId w:val="0"/>
              </w:numPr>
              <w:spacing w:line="360" w:lineRule="auto"/>
              <w:ind w:left="0" w:leftChars="0" w:firstLine="0" w:firstLineChars="0"/>
              <w:jc w:val="both"/>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欧普、雷士照明、三雄极光或相当于</w:t>
            </w:r>
          </w:p>
        </w:tc>
        <w:tc>
          <w:tcPr>
            <w:tcW w:w="2393" w:type="dxa"/>
            <w:noWrap w:val="0"/>
            <w:vAlign w:val="top"/>
          </w:tcPr>
          <w:p>
            <w:pPr>
              <w:widowControl w:val="0"/>
              <w:numPr>
                <w:ilvl w:val="0"/>
                <w:numId w:val="0"/>
              </w:numPr>
              <w:spacing w:line="360" w:lineRule="auto"/>
              <w:ind w:left="420" w:leftChars="0"/>
              <w:jc w:val="center"/>
              <w:rPr>
                <w:rFonts w:hint="eastAsia" w:ascii="宋体" w:hAnsi="宋体" w:eastAsia="宋体" w:cs="宋体"/>
                <w:color w:val="auto"/>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0" w:type="dxa"/>
            <w:noWrap w:val="0"/>
            <w:vAlign w:val="top"/>
          </w:tcPr>
          <w:p>
            <w:pPr>
              <w:widowControl w:val="0"/>
              <w:numPr>
                <w:ilvl w:val="0"/>
                <w:numId w:val="0"/>
              </w:num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7</w:t>
            </w:r>
          </w:p>
        </w:tc>
        <w:tc>
          <w:tcPr>
            <w:tcW w:w="2417" w:type="dxa"/>
            <w:noWrap w:val="0"/>
            <w:vAlign w:val="top"/>
          </w:tcPr>
          <w:p>
            <w:pPr>
              <w:widowControl w:val="0"/>
              <w:numPr>
                <w:ilvl w:val="0"/>
                <w:numId w:val="0"/>
              </w:numPr>
              <w:spacing w:line="360" w:lineRule="auto"/>
              <w:ind w:left="0" w:leftChars="0" w:firstLine="0" w:firstLineChars="0"/>
              <w:jc w:val="both"/>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洁具</w:t>
            </w:r>
          </w:p>
        </w:tc>
        <w:tc>
          <w:tcPr>
            <w:tcW w:w="3690" w:type="dxa"/>
            <w:noWrap w:val="0"/>
            <w:vAlign w:val="top"/>
          </w:tcPr>
          <w:p>
            <w:pPr>
              <w:widowControl w:val="0"/>
              <w:numPr>
                <w:ilvl w:val="0"/>
                <w:numId w:val="0"/>
              </w:numPr>
              <w:spacing w:line="360" w:lineRule="auto"/>
              <w:ind w:left="0" w:leftChars="0" w:firstLine="0" w:firstLineChars="0"/>
              <w:jc w:val="both"/>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科勒、TOTO、箭牌或相当于</w:t>
            </w:r>
          </w:p>
        </w:tc>
        <w:tc>
          <w:tcPr>
            <w:tcW w:w="2393" w:type="dxa"/>
            <w:noWrap w:val="0"/>
            <w:vAlign w:val="top"/>
          </w:tcPr>
          <w:p>
            <w:pPr>
              <w:widowControl w:val="0"/>
              <w:numPr>
                <w:ilvl w:val="0"/>
                <w:numId w:val="0"/>
              </w:numPr>
              <w:spacing w:line="360" w:lineRule="auto"/>
              <w:ind w:left="420" w:leftChars="0"/>
              <w:jc w:val="center"/>
              <w:rPr>
                <w:rFonts w:hint="eastAsia" w:ascii="宋体" w:hAnsi="宋体" w:eastAsia="宋体" w:cs="宋体"/>
                <w:color w:val="auto"/>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0" w:type="dxa"/>
            <w:noWrap w:val="0"/>
            <w:vAlign w:val="top"/>
          </w:tcPr>
          <w:p>
            <w:pPr>
              <w:widowControl w:val="0"/>
              <w:numPr>
                <w:ilvl w:val="0"/>
                <w:numId w:val="0"/>
              </w:num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8</w:t>
            </w:r>
          </w:p>
        </w:tc>
        <w:tc>
          <w:tcPr>
            <w:tcW w:w="2417" w:type="dxa"/>
            <w:noWrap w:val="0"/>
            <w:vAlign w:val="top"/>
          </w:tcPr>
          <w:p>
            <w:pPr>
              <w:widowControl w:val="0"/>
              <w:numPr>
                <w:ilvl w:val="0"/>
                <w:numId w:val="0"/>
              </w:numPr>
              <w:spacing w:line="360" w:lineRule="auto"/>
              <w:ind w:left="0" w:leftChars="0" w:firstLine="0" w:firstLineChars="0"/>
              <w:jc w:val="both"/>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开关</w:t>
            </w:r>
          </w:p>
        </w:tc>
        <w:tc>
          <w:tcPr>
            <w:tcW w:w="3690" w:type="dxa"/>
            <w:noWrap w:val="0"/>
            <w:vAlign w:val="top"/>
          </w:tcPr>
          <w:p>
            <w:pPr>
              <w:widowControl w:val="0"/>
              <w:numPr>
                <w:ilvl w:val="0"/>
                <w:numId w:val="0"/>
              </w:numPr>
              <w:spacing w:line="360" w:lineRule="auto"/>
              <w:ind w:left="0" w:leftChars="0" w:firstLine="0" w:firstLineChars="0"/>
              <w:jc w:val="both"/>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松下、鸿雁、西蒙或相当于</w:t>
            </w:r>
          </w:p>
        </w:tc>
        <w:tc>
          <w:tcPr>
            <w:tcW w:w="2393" w:type="dxa"/>
            <w:noWrap w:val="0"/>
            <w:vAlign w:val="top"/>
          </w:tcPr>
          <w:p>
            <w:pPr>
              <w:widowControl w:val="0"/>
              <w:numPr>
                <w:ilvl w:val="0"/>
                <w:numId w:val="0"/>
              </w:numPr>
              <w:spacing w:line="360" w:lineRule="auto"/>
              <w:ind w:left="420" w:leftChars="0"/>
              <w:jc w:val="center"/>
              <w:rPr>
                <w:rFonts w:hint="eastAsia" w:ascii="宋体" w:hAnsi="宋体" w:eastAsia="宋体" w:cs="宋体"/>
                <w:color w:val="auto"/>
                <w:sz w:val="21"/>
                <w:szCs w:val="21"/>
                <w:highlight w:val="none"/>
                <w:vertAlign w:val="baseline"/>
              </w:rPr>
            </w:pPr>
          </w:p>
        </w:tc>
      </w:tr>
    </w:tbl>
    <w:p>
      <w:pPr>
        <w:pStyle w:val="2"/>
        <w:rPr>
          <w:rFonts w:hint="eastAsia" w:ascii="宋体" w:hAnsi="宋体" w:eastAsia="宋体" w:cs="宋体"/>
          <w:b/>
          <w:bCs/>
          <w:color w:val="auto"/>
          <w:sz w:val="21"/>
          <w:szCs w:val="21"/>
          <w:highlight w:val="none"/>
        </w:rPr>
      </w:pPr>
    </w:p>
    <w:p>
      <w:pPr>
        <w:rPr>
          <w:rFonts w:hint="eastAsia" w:ascii="宋体" w:hAnsi="宋体" w:eastAsia="宋体" w:cs="宋体"/>
          <w:color w:val="auto"/>
          <w:sz w:val="21"/>
          <w:szCs w:val="21"/>
          <w:highlight w:val="none"/>
        </w:rPr>
      </w:pPr>
    </w:p>
    <w:p>
      <w:pPr>
        <w:rPr>
          <w:rFonts w:hint="eastAsia" w:ascii="宋体" w:hAnsi="宋体" w:eastAsia="宋体" w:cs="宋体"/>
          <w:b/>
          <w:bCs/>
          <w:color w:val="auto"/>
          <w:sz w:val="21"/>
          <w:szCs w:val="21"/>
          <w:highlight w:val="none"/>
        </w:rPr>
      </w:pPr>
      <w:bookmarkStart w:id="35" w:name="page95"/>
      <w:bookmarkEnd w:id="35"/>
      <w:bookmarkStart w:id="36" w:name="page100"/>
      <w:bookmarkEnd w:id="36"/>
      <w:bookmarkStart w:id="37" w:name="page98"/>
      <w:bookmarkEnd w:id="37"/>
      <w:bookmarkStart w:id="38" w:name="page101"/>
      <w:bookmarkEnd w:id="38"/>
      <w:bookmarkStart w:id="39" w:name="page102"/>
      <w:bookmarkEnd w:id="39"/>
      <w:bookmarkStart w:id="40" w:name="page99"/>
      <w:bookmarkEnd w:id="40"/>
      <w:bookmarkStart w:id="41" w:name="page97"/>
      <w:bookmarkEnd w:id="41"/>
      <w:bookmarkStart w:id="42" w:name="page96"/>
      <w:bookmarkEnd w:id="42"/>
      <w:r>
        <w:rPr>
          <w:rFonts w:hint="eastAsia" w:ascii="宋体" w:hAnsi="宋体" w:eastAsia="宋体" w:cs="宋体"/>
          <w:b/>
          <w:bCs/>
          <w:color w:val="auto"/>
          <w:sz w:val="21"/>
          <w:szCs w:val="21"/>
          <w:highlight w:val="none"/>
        </w:rPr>
        <w:t>注：图纸及工程量清单另附</w:t>
      </w:r>
    </w:p>
    <w:p>
      <w:bookmarkStart w:id="43" w:name="_GoBack"/>
      <w:bookmarkEnd w:id="43"/>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36FD782"/>
    <w:multiLevelType w:val="singleLevel"/>
    <w:tmpl w:val="936FD78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7B40D2"/>
    <w:rsid w:val="38F93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kern w:val="0"/>
      <w:sz w:val="22"/>
      <w:szCs w:val="22"/>
      <w:lang w:val="en-US" w:eastAsia="zh-CN" w:bidi="ar-SA"/>
    </w:rPr>
  </w:style>
  <w:style w:type="paragraph" w:styleId="3">
    <w:name w:val="heading 2"/>
    <w:basedOn w:val="1"/>
    <w:next w:val="1"/>
    <w:qFormat/>
    <w:uiPriority w:val="99"/>
    <w:pPr>
      <w:keepNext/>
      <w:keepLines/>
      <w:spacing w:before="260" w:after="260" w:line="360" w:lineRule="auto"/>
      <w:outlineLvl w:val="1"/>
    </w:pPr>
    <w:rPr>
      <w:rFonts w:ascii="Arial" w:hAnsi="Arial"/>
      <w:b/>
      <w:sz w:val="32"/>
    </w:rPr>
  </w:style>
  <w:style w:type="character" w:default="1" w:styleId="8">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黑体" w:hAnsi="Times New Roman" w:eastAsia="黑体" w:cs="黑体"/>
      <w:color w:val="000000"/>
      <w:kern w:val="0"/>
      <w:sz w:val="24"/>
      <w:szCs w:val="24"/>
      <w:lang w:val="en-US" w:eastAsia="zh-CN" w:bidi="ar-SA"/>
    </w:rPr>
  </w:style>
  <w:style w:type="paragraph" w:styleId="4">
    <w:name w:val="Body Text"/>
    <w:basedOn w:val="1"/>
    <w:uiPriority w:val="0"/>
    <w:pPr>
      <w:spacing w:after="120" w:afterLines="0" w:afterAutospacing="0"/>
    </w:pPr>
  </w:style>
  <w:style w:type="paragraph" w:styleId="5">
    <w:name w:val="Plain Text"/>
    <w:basedOn w:val="1"/>
    <w:qFormat/>
    <w:uiPriority w:val="99"/>
    <w:pPr>
      <w:spacing w:beforeLines="50" w:afterLines="50" w:line="400" w:lineRule="atLeast"/>
    </w:pPr>
    <w:rPr>
      <w:rFonts w:ascii="宋体" w:hAnsi="Courier New"/>
      <w:sz w:val="24"/>
    </w:rPr>
  </w:style>
  <w:style w:type="table" w:styleId="7">
    <w:name w:val="Table Grid"/>
    <w:basedOn w:val="6"/>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9">
    <w:name w:val="内文正文"/>
    <w:basedOn w:val="5"/>
    <w:qFormat/>
    <w:uiPriority w:val="99"/>
    <w:pPr>
      <w:adjustRightInd w:val="0"/>
      <w:snapToGrid w:val="0"/>
      <w:spacing w:line="400" w:lineRule="exact"/>
      <w:ind w:firstLine="200" w:firstLineChars="200"/>
    </w:pPr>
    <w:rPr>
      <w:rFonts w:ascii="Arial" w:hAnsi="Arial"/>
      <w:color w:val="00000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繁华终易逝</cp:lastModifiedBy>
  <dcterms:modified xsi:type="dcterms:W3CDTF">2019-07-23T09:26:59Z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