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
        </w:tabs>
        <w:spacing w:line="366" w:lineRule="exact"/>
        <w:jc w:val="center"/>
        <w:rPr>
          <w:rFonts w:ascii="宋体" w:cs="宋体"/>
          <w:color w:val="auto"/>
          <w:sz w:val="20"/>
          <w:szCs w:val="20"/>
          <w:highlight w:val="none"/>
        </w:rPr>
      </w:pPr>
      <w:r>
        <w:rPr>
          <w:rFonts w:hint="eastAsia" w:ascii="宋体" w:hAnsi="宋体" w:cs="宋体"/>
          <w:b/>
          <w:bCs/>
          <w:color w:val="auto"/>
          <w:sz w:val="32"/>
          <w:szCs w:val="32"/>
          <w:highlight w:val="none"/>
        </w:rPr>
        <w:t>采购内容及技术要求</w:t>
      </w:r>
    </w:p>
    <w:p>
      <w:pPr>
        <w:spacing w:line="298" w:lineRule="exact"/>
        <w:rPr>
          <w:rFonts w:ascii="宋体" w:cs="宋体"/>
          <w:color w:val="auto"/>
          <w:sz w:val="20"/>
          <w:szCs w:val="20"/>
          <w:highlight w:val="none"/>
        </w:rPr>
      </w:pPr>
    </w:p>
    <w:p>
      <w:pPr>
        <w:pStyle w:val="3"/>
        <w:rPr>
          <w:rFonts w:ascii="宋体" w:cs="宋体"/>
          <w:color w:val="auto"/>
          <w:sz w:val="21"/>
          <w:szCs w:val="21"/>
          <w:highlight w:val="none"/>
        </w:rPr>
      </w:pPr>
      <w:bookmarkStart w:id="0" w:name="_Toc1247_WPSOffice_Level2"/>
      <w:bookmarkStart w:id="1" w:name="_Toc442102512"/>
      <w:bookmarkStart w:id="2" w:name="_Toc519000561"/>
      <w:bookmarkStart w:id="3" w:name="_Toc420505109"/>
      <w:bookmarkStart w:id="4" w:name="_Toc14746_WPSOffice_Level2"/>
      <w:r>
        <w:rPr>
          <w:rFonts w:hint="eastAsia" w:ascii="宋体" w:hAnsi="宋体" w:cs="宋体"/>
          <w:color w:val="auto"/>
          <w:sz w:val="21"/>
          <w:szCs w:val="21"/>
          <w:highlight w:val="none"/>
        </w:rPr>
        <w:t>（一）项目概况</w:t>
      </w:r>
      <w:bookmarkEnd w:id="0"/>
    </w:p>
    <w:p>
      <w:pPr>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、本项目为浙江农林大学集贤东湖食堂周边道路工程，位于浙江农林大学东湖校区（杭州市临安区武肃街</w:t>
      </w:r>
      <w:r>
        <w:rPr>
          <w:rFonts w:ascii="宋体" w:hAnsi="宋体" w:cs="宋体"/>
          <w:color w:val="auto"/>
          <w:sz w:val="21"/>
          <w:szCs w:val="21"/>
          <w:highlight w:val="none"/>
        </w:rPr>
        <w:t>666</w:t>
      </w:r>
      <w:r>
        <w:rPr>
          <w:rFonts w:hint="eastAsia" w:ascii="宋体" w:hAnsi="宋体" w:cs="宋体"/>
          <w:color w:val="auto"/>
          <w:sz w:val="21"/>
          <w:szCs w:val="21"/>
          <w:highlight w:val="none"/>
        </w:rPr>
        <w:t>号），主要内容为集贤东湖食堂周边广场道路面层更换。工期为</w:t>
      </w:r>
      <w:r>
        <w:rPr>
          <w:rFonts w:ascii="宋体" w:hAnsi="宋体" w:cs="宋体"/>
          <w:color w:val="auto"/>
          <w:sz w:val="21"/>
          <w:szCs w:val="21"/>
          <w:highlight w:val="none"/>
        </w:rPr>
        <w:t>30</w:t>
      </w:r>
      <w:r>
        <w:rPr>
          <w:rFonts w:hint="eastAsia" w:ascii="宋体" w:hAnsi="宋体" w:cs="宋体"/>
          <w:color w:val="auto"/>
          <w:sz w:val="21"/>
          <w:szCs w:val="21"/>
          <w:highlight w:val="none"/>
        </w:rPr>
        <w:t>天。</w:t>
      </w:r>
    </w:p>
    <w:p>
      <w:pPr>
        <w:spacing w:line="360" w:lineRule="auto"/>
        <w:ind w:firstLine="42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、工程内容：详见图纸及工程量清单。</w:t>
      </w:r>
    </w:p>
    <w:p>
      <w:pPr>
        <w:pStyle w:val="3"/>
        <w:rPr>
          <w:rFonts w:ascii="宋体" w:cs="宋体"/>
          <w:color w:val="auto"/>
          <w:sz w:val="21"/>
          <w:szCs w:val="21"/>
          <w:highlight w:val="none"/>
        </w:rPr>
      </w:pPr>
      <w:bookmarkStart w:id="5" w:name="_Toc22756_WPSOffice_Level2"/>
      <w:r>
        <w:rPr>
          <w:rFonts w:hint="eastAsia" w:ascii="宋体" w:hAnsi="宋体" w:cs="宋体"/>
          <w:color w:val="auto"/>
          <w:sz w:val="21"/>
          <w:szCs w:val="21"/>
          <w:highlight w:val="none"/>
        </w:rPr>
        <w:t>（二）规范要求</w:t>
      </w:r>
      <w:bookmarkEnd w:id="1"/>
      <w:bookmarkEnd w:id="2"/>
      <w:bookmarkEnd w:id="3"/>
      <w:bookmarkEnd w:id="5"/>
    </w:p>
    <w:p>
      <w:pPr>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pStyle w:val="5"/>
        <w:tabs>
          <w:tab w:val="left" w:pos="0"/>
        </w:tabs>
        <w:spacing w:before="120" w:after="120" w:line="360" w:lineRule="auto"/>
        <w:ind w:firstLine="420" w:firstLineChars="200"/>
        <w:rPr>
          <w:rFonts w:hAnsi="宋体" w:cs="宋体"/>
          <w:color w:val="auto"/>
          <w:sz w:val="21"/>
          <w:szCs w:val="21"/>
          <w:highlight w:val="none"/>
        </w:rPr>
      </w:pPr>
      <w:r>
        <w:rPr>
          <w:rFonts w:hAnsi="宋体" w:cs="宋体"/>
          <w:color w:val="auto"/>
          <w:sz w:val="21"/>
          <w:szCs w:val="21"/>
          <w:highlight w:val="none"/>
        </w:rPr>
        <w:t>1.1</w:t>
      </w:r>
      <w:r>
        <w:rPr>
          <w:rFonts w:hint="eastAsia" w:hAnsi="宋体" w:cs="宋体"/>
          <w:color w:val="auto"/>
          <w:sz w:val="21"/>
          <w:szCs w:val="21"/>
          <w:highlight w:val="none"/>
        </w:rPr>
        <w:t>、以及其它的相关规范。</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、以上技术规范由乙方自备，如有不足之处或未能达到国家最新标准时，乙方应使施工及选用的设备和材料符合最新版本的国家标准、规范。</w:t>
      </w:r>
    </w:p>
    <w:p>
      <w:pPr>
        <w:pStyle w:val="3"/>
        <w:rPr>
          <w:rFonts w:ascii="宋体" w:cs="宋体"/>
          <w:color w:val="auto"/>
          <w:sz w:val="21"/>
          <w:szCs w:val="21"/>
          <w:highlight w:val="none"/>
        </w:rPr>
      </w:pPr>
      <w:bookmarkStart w:id="6" w:name="_Toc66769195"/>
      <w:bookmarkStart w:id="7" w:name="_Toc5922_WPSOffice_Level2"/>
      <w:bookmarkStart w:id="8" w:name="_Toc229386804"/>
      <w:bookmarkStart w:id="9" w:name="_Toc420505110"/>
      <w:bookmarkStart w:id="10" w:name="_Toc519000562"/>
      <w:bookmarkStart w:id="11" w:name="_Toc442102513"/>
      <w:r>
        <w:rPr>
          <w:rFonts w:hint="eastAsia" w:ascii="宋体" w:hAnsi="宋体" w:cs="宋体"/>
          <w:color w:val="auto"/>
          <w:sz w:val="21"/>
          <w:szCs w:val="21"/>
          <w:highlight w:val="none"/>
        </w:rPr>
        <w:t>（三）施工要求</w:t>
      </w:r>
      <w:bookmarkEnd w:id="6"/>
      <w:bookmarkEnd w:id="7"/>
      <w:bookmarkEnd w:id="8"/>
      <w:bookmarkEnd w:id="9"/>
      <w:bookmarkEnd w:id="10"/>
      <w:bookmarkEnd w:id="11"/>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、本工程施工严格按照规范要求进行施工，达到各项拟定的设计指标。</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2</w:t>
      </w:r>
      <w:r>
        <w:rPr>
          <w:rFonts w:hint="eastAsia" w:ascii="宋体" w:hAnsi="宋体" w:cs="宋体"/>
          <w:color w:val="auto"/>
          <w:sz w:val="21"/>
          <w:highlight w:val="none"/>
        </w:rPr>
        <w:t>、本工程施工必须严格按照招标说明、工程技术要求及行业规范进行施工，并无条件地接受采购人全方位、全过程的监督管理。</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3</w:t>
      </w:r>
      <w:r>
        <w:rPr>
          <w:rFonts w:hint="eastAsia" w:ascii="宋体" w:hAnsi="宋体" w:cs="宋体"/>
          <w:color w:val="auto"/>
          <w:sz w:val="21"/>
          <w:highlight w:val="none"/>
        </w:rPr>
        <w:t>、所有材料设备必须在检验合格经采购人同意后，方可用于本工程。</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4</w:t>
      </w:r>
      <w:r>
        <w:rPr>
          <w:rFonts w:hint="eastAsia" w:ascii="宋体" w:hAnsi="宋体" w:cs="宋体"/>
          <w:color w:val="auto"/>
          <w:sz w:val="21"/>
          <w:highlight w:val="none"/>
        </w:rPr>
        <w:t>、隐蔽工程必须经采购人检查、验收后，方可进行下一道工序。</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5</w:t>
      </w:r>
      <w:r>
        <w:rPr>
          <w:rFonts w:hint="eastAsia" w:ascii="宋体" w:hAnsi="宋体" w:cs="宋体"/>
          <w:color w:val="auto"/>
          <w:sz w:val="21"/>
          <w:highlight w:val="none"/>
        </w:rPr>
        <w:t>、在免费保修期内，中标人对有缺陷的部位必须无偿地给予修理与更换，并承担一切由此引起的对采购人或第三者的直接损失，除非该缺陷是由于人为破坏或合同规定的不可抗因素造成的损坏。</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6</w:t>
      </w:r>
      <w:r>
        <w:rPr>
          <w:rFonts w:hint="eastAsia" w:ascii="宋体" w:hAnsi="宋体" w:cs="宋体"/>
          <w:color w:val="auto"/>
          <w:sz w:val="21"/>
          <w:highlight w:val="none"/>
        </w:rPr>
        <w:t>、中标人必须对所承包的工程的质量负全部责任，其责任不因其他材料生产商提供的保证书而减轻或更改。</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7</w:t>
      </w:r>
      <w:r>
        <w:rPr>
          <w:rFonts w:hint="eastAsia" w:ascii="宋体" w:hAnsi="宋体" w:cs="宋体"/>
          <w:color w:val="auto"/>
          <w:sz w:val="21"/>
          <w:highlight w:val="none"/>
        </w:rPr>
        <w:t>、施工时注意做好必要的劳动保护工作。</w:t>
      </w:r>
    </w:p>
    <w:p>
      <w:pPr>
        <w:pStyle w:val="3"/>
        <w:ind w:firstLine="422"/>
        <w:rPr>
          <w:rFonts w:ascii="宋体" w:cs="宋体"/>
          <w:color w:val="auto"/>
          <w:sz w:val="21"/>
          <w:szCs w:val="21"/>
          <w:highlight w:val="none"/>
        </w:rPr>
      </w:pPr>
      <w:bookmarkStart w:id="12" w:name="_Toc420505111"/>
      <w:bookmarkStart w:id="13" w:name="_Toc29299_WPSOffice_Level2"/>
      <w:bookmarkStart w:id="14" w:name="_Toc442102514"/>
      <w:bookmarkStart w:id="15" w:name="_Toc519000563"/>
      <w:bookmarkStart w:id="16" w:name="_Toc229386805"/>
      <w:bookmarkStart w:id="17" w:name="_Toc66769196"/>
      <w:r>
        <w:rPr>
          <w:rFonts w:hint="eastAsia" w:ascii="宋体" w:hAnsi="宋体" w:cs="宋体"/>
          <w:color w:val="auto"/>
          <w:sz w:val="21"/>
          <w:szCs w:val="21"/>
          <w:highlight w:val="none"/>
        </w:rPr>
        <w:t>（四）材料质量要求</w:t>
      </w:r>
      <w:bookmarkEnd w:id="12"/>
      <w:bookmarkEnd w:id="13"/>
      <w:bookmarkEnd w:id="14"/>
      <w:bookmarkEnd w:id="15"/>
      <w:bookmarkEnd w:id="16"/>
      <w:bookmarkEnd w:id="17"/>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w:t>
      </w:r>
      <w:bookmarkStart w:id="18" w:name="_Toc66769197"/>
      <w:r>
        <w:rPr>
          <w:rFonts w:hint="eastAsia" w:ascii="宋体" w:hAnsi="宋体" w:cs="宋体"/>
          <w:color w:val="auto"/>
          <w:sz w:val="21"/>
          <w:highlight w:val="none"/>
        </w:rPr>
        <w:t>材料选择</w:t>
      </w:r>
      <w:bookmarkEnd w:id="18"/>
    </w:p>
    <w:p>
      <w:pPr>
        <w:pStyle w:val="8"/>
        <w:numPr>
          <w:ilvl w:val="1"/>
          <w:numId w:val="0"/>
        </w:numPr>
        <w:tabs>
          <w:tab w:val="left" w:pos="780"/>
        </w:tabs>
        <w:spacing w:before="120" w:after="120" w:line="360" w:lineRule="auto"/>
        <w:ind w:firstLine="420" w:firstLineChars="200"/>
        <w:rPr>
          <w:rFonts w:ascii="宋体" w:cs="宋体"/>
          <w:color w:val="auto"/>
          <w:sz w:val="21"/>
          <w:highlight w:val="none"/>
        </w:rPr>
      </w:pPr>
      <w:r>
        <w:rPr>
          <w:rFonts w:hint="eastAsia" w:ascii="宋体" w:hAnsi="宋体" w:cs="宋体"/>
          <w:color w:val="auto"/>
          <w:sz w:val="21"/>
          <w:highlight w:val="none"/>
        </w:rPr>
        <w:t>本工程使用的原材料必须符合设计要求和施工规范的规定。</w:t>
      </w:r>
    </w:p>
    <w:p>
      <w:pPr>
        <w:pStyle w:val="8"/>
        <w:numPr>
          <w:ilvl w:val="1"/>
          <w:numId w:val="0"/>
        </w:numPr>
        <w:tabs>
          <w:tab w:val="left" w:pos="780"/>
        </w:tabs>
        <w:spacing w:before="120" w:after="120" w:line="360" w:lineRule="auto"/>
        <w:ind w:firstLine="420" w:firstLineChars="200"/>
        <w:rPr>
          <w:rFonts w:ascii="宋体" w:cs="宋体"/>
          <w:color w:val="auto"/>
          <w:sz w:val="21"/>
          <w:highlight w:val="none"/>
        </w:rPr>
      </w:pPr>
      <w:r>
        <w:rPr>
          <w:rFonts w:hint="eastAsia" w:ascii="宋体" w:hAnsi="宋体" w:cs="宋体"/>
          <w:color w:val="auto"/>
          <w:sz w:val="21"/>
          <w:highlight w:val="none"/>
        </w:rPr>
        <w:t>实际施工过程中，采购方将严格检查验收进场原材料的合格证及质保书，如发现实样与质保书不符，应立即取样进行复查，对不合格的材料严禁用于本工程。</w:t>
      </w:r>
    </w:p>
    <w:p>
      <w:pPr>
        <w:pStyle w:val="8"/>
        <w:spacing w:before="120" w:after="120" w:line="360" w:lineRule="auto"/>
        <w:ind w:firstLine="31680"/>
        <w:rPr>
          <w:rFonts w:ascii="宋体" w:cs="宋体"/>
          <w:color w:val="auto"/>
          <w:sz w:val="21"/>
          <w:highlight w:val="none"/>
        </w:rPr>
      </w:pPr>
      <w:r>
        <w:rPr>
          <w:rFonts w:hint="eastAsia" w:ascii="宋体" w:hAnsi="宋体" w:cs="宋体"/>
          <w:color w:val="auto"/>
          <w:sz w:val="21"/>
          <w:highlight w:val="none"/>
        </w:rPr>
        <w:t>本工程涉及的主要材料及零星材料，各磋商供应商须根据采购人要求及规范进行选材并报价，所有材料要求采用在行业内有一定知名度的品牌</w:t>
      </w:r>
      <w:r>
        <w:rPr>
          <w:rFonts w:ascii="宋体" w:hAnsi="宋体" w:cs="宋体"/>
          <w:color w:val="auto"/>
          <w:sz w:val="21"/>
          <w:highlight w:val="none"/>
        </w:rPr>
        <w:t>(</w:t>
      </w:r>
      <w:r>
        <w:rPr>
          <w:rFonts w:hint="eastAsia" w:ascii="宋体" w:hAnsi="宋体" w:cs="宋体"/>
          <w:color w:val="auto"/>
          <w:sz w:val="21"/>
          <w:highlight w:val="none"/>
        </w:rPr>
        <w:t>招标文件已定品牌的按招标文件</w:t>
      </w:r>
      <w:r>
        <w:rPr>
          <w:rFonts w:ascii="宋体" w:hAnsi="宋体" w:cs="宋体"/>
          <w:color w:val="auto"/>
          <w:sz w:val="21"/>
          <w:highlight w:val="none"/>
        </w:rPr>
        <w:t>)</w:t>
      </w:r>
      <w:r>
        <w:rPr>
          <w:rFonts w:hint="eastAsia" w:ascii="宋体" w:hAnsi="宋体" w:cs="宋体"/>
          <w:color w:val="auto"/>
          <w:sz w:val="21"/>
          <w:highlight w:val="none"/>
        </w:rPr>
        <w:t>，材料生产厂家必须通过</w:t>
      </w:r>
      <w:r>
        <w:rPr>
          <w:rFonts w:ascii="宋体" w:hAnsi="宋体" w:cs="宋体"/>
          <w:color w:val="auto"/>
          <w:sz w:val="21"/>
          <w:highlight w:val="none"/>
        </w:rPr>
        <w:t>ISO</w:t>
      </w:r>
      <w:r>
        <w:rPr>
          <w:rFonts w:hint="eastAsia" w:ascii="宋体" w:hAnsi="宋体" w:cs="宋体"/>
          <w:color w:val="auto"/>
          <w:sz w:val="21"/>
          <w:highlight w:val="none"/>
        </w:rPr>
        <w:t>质量认证，并符合环保要求，严禁选择不合设计要求的低档材料进行投标报价及组织施工实施。</w:t>
      </w:r>
    </w:p>
    <w:p>
      <w:pPr>
        <w:pStyle w:val="8"/>
        <w:spacing w:before="120" w:after="120" w:line="360" w:lineRule="auto"/>
        <w:ind w:firstLine="31680"/>
        <w:rPr>
          <w:rFonts w:ascii="宋体" w:cs="宋体"/>
          <w:b/>
          <w:color w:val="auto"/>
          <w:sz w:val="21"/>
          <w:highlight w:val="none"/>
        </w:rPr>
      </w:pPr>
      <w:r>
        <w:rPr>
          <w:rFonts w:ascii="宋体" w:hAnsi="宋体" w:cs="宋体"/>
          <w:b/>
          <w:color w:val="auto"/>
          <w:sz w:val="21"/>
          <w:highlight w:val="none"/>
        </w:rPr>
        <w:t>3</w:t>
      </w:r>
      <w:r>
        <w:rPr>
          <w:rFonts w:hint="eastAsia" w:ascii="宋体" w:hAnsi="宋体" w:cs="宋体"/>
          <w:b/>
          <w:color w:val="auto"/>
          <w:sz w:val="21"/>
          <w:highlight w:val="none"/>
        </w:rPr>
        <w:t>、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8"/>
        <w:spacing w:before="120" w:after="120" w:line="360" w:lineRule="auto"/>
        <w:ind w:firstLine="31680"/>
        <w:jc w:val="center"/>
        <w:rPr>
          <w:rFonts w:ascii="宋体" w:cs="宋体"/>
          <w:color w:val="auto"/>
          <w:sz w:val="21"/>
          <w:highlight w:val="none"/>
        </w:rPr>
      </w:pPr>
      <w:r>
        <w:rPr>
          <w:rFonts w:hint="eastAsia" w:ascii="宋体" w:hAnsi="宋体" w:cs="宋体"/>
          <w:b/>
          <w:color w:val="auto"/>
          <w:sz w:val="21"/>
          <w:highlight w:val="none"/>
        </w:rPr>
        <w:t>主要材料推荐品牌表</w:t>
      </w:r>
    </w:p>
    <w:tbl>
      <w:tblPr>
        <w:tblStyle w:val="6"/>
        <w:tblW w:w="8647"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0"/>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2980"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主要材料</w:t>
            </w:r>
          </w:p>
        </w:tc>
        <w:tc>
          <w:tcPr>
            <w:tcW w:w="4958"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1</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泵送商品混凝土</w:t>
            </w:r>
          </w:p>
        </w:tc>
        <w:tc>
          <w:tcPr>
            <w:tcW w:w="4958" w:type="dxa"/>
            <w:vAlign w:val="center"/>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2</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粗粒式沥青混凝土</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3</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中粒式沥青混凝土</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4</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乳化沥青</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5</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石油沥青</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6</w:t>
            </w:r>
          </w:p>
        </w:tc>
        <w:tc>
          <w:tcPr>
            <w:tcW w:w="2980" w:type="dxa"/>
            <w:vAlign w:val="center"/>
          </w:tcPr>
          <w:p>
            <w:pPr>
              <w:topLinePunct/>
              <w:spacing w:line="360" w:lineRule="auto"/>
              <w:jc w:val="center"/>
              <w:rPr>
                <w:rFonts w:ascii="宋体" w:cs="宋体"/>
                <w:color w:val="auto"/>
                <w:sz w:val="21"/>
                <w:szCs w:val="21"/>
                <w:highlight w:val="none"/>
              </w:rPr>
            </w:pP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7</w:t>
            </w:r>
          </w:p>
        </w:tc>
        <w:tc>
          <w:tcPr>
            <w:tcW w:w="2980" w:type="dxa"/>
          </w:tcPr>
          <w:p>
            <w:pPr>
              <w:autoSpaceDE w:val="0"/>
              <w:autoSpaceDN w:val="0"/>
              <w:adjustRightInd w:val="0"/>
              <w:spacing w:line="400" w:lineRule="exact"/>
              <w:rPr>
                <w:rFonts w:ascii="宋体" w:cs="宋体"/>
                <w:color w:val="auto"/>
                <w:sz w:val="21"/>
                <w:szCs w:val="21"/>
                <w:highlight w:val="none"/>
              </w:rPr>
            </w:pPr>
          </w:p>
        </w:tc>
        <w:tc>
          <w:tcPr>
            <w:tcW w:w="4958" w:type="dxa"/>
          </w:tcPr>
          <w:p>
            <w:pPr>
              <w:autoSpaceDE w:val="0"/>
              <w:autoSpaceDN w:val="0"/>
              <w:adjustRightInd w:val="0"/>
              <w:spacing w:line="400" w:lineRule="exact"/>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8</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9</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10</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bl>
    <w:p>
      <w:pPr>
        <w:spacing w:line="320" w:lineRule="exact"/>
        <w:rPr>
          <w:rFonts w:ascii="宋体" w:cs="宋体"/>
          <w:b/>
          <w:bCs/>
          <w:color w:val="auto"/>
          <w:sz w:val="20"/>
          <w:szCs w:val="20"/>
          <w:highlight w:val="none"/>
          <w:u w:val="single"/>
        </w:rPr>
      </w:pPr>
      <w:bookmarkStart w:id="19" w:name="_Toc229386806"/>
      <w:bookmarkStart w:id="20" w:name="_Toc442102515"/>
      <w:bookmarkStart w:id="21" w:name="_Toc420505112"/>
      <w:bookmarkStart w:id="22" w:name="_Toc91422889"/>
      <w:bookmarkStart w:id="23" w:name="_Toc519000564"/>
      <w:r>
        <w:rPr>
          <w:rFonts w:hint="eastAsia" w:ascii="宋体" w:hAnsi="宋体" w:cs="宋体"/>
          <w:b/>
          <w:bCs/>
          <w:color w:val="auto"/>
          <w:sz w:val="20"/>
          <w:szCs w:val="20"/>
          <w:highlight w:val="none"/>
          <w:u w:val="single"/>
        </w:rPr>
        <w:t>关于推荐品牌：</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②招标文件中对材料的品牌、规格、型号没有具体规定的，由投标人按招标文件及施工图的要求按中高档进行投标报价，并在“</w:t>
      </w:r>
      <w:r>
        <w:rPr>
          <w:rFonts w:ascii="宋体" w:hAnsi="宋体" w:cs="宋体"/>
          <w:b/>
          <w:bCs/>
          <w:color w:val="auto"/>
          <w:sz w:val="20"/>
          <w:szCs w:val="20"/>
          <w:highlight w:val="none"/>
          <w:u w:val="single"/>
        </w:rPr>
        <w:t xml:space="preserve"> </w:t>
      </w:r>
      <w:r>
        <w:rPr>
          <w:rFonts w:hint="eastAsia" w:ascii="宋体" w:hAnsi="宋体" w:cs="宋体"/>
          <w:b/>
          <w:bCs/>
          <w:color w:val="auto"/>
          <w:sz w:val="20"/>
          <w:szCs w:val="20"/>
          <w:highlight w:val="none"/>
          <w:u w:val="single"/>
        </w:rPr>
        <w:t>主要材料品牌一览表“的投标品牌一栏里注明所选材料设备的品牌、规格、型号，若投标人没有进行注明的，则招标人有权指定品牌，投标价格不调整。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④若投标人未明确品牌，招标人将在此表</w:t>
      </w:r>
      <w:r>
        <w:rPr>
          <w:rFonts w:ascii="宋体" w:hAnsi="宋体" w:cs="宋体"/>
          <w:b/>
          <w:bCs/>
          <w:color w:val="auto"/>
          <w:sz w:val="20"/>
          <w:szCs w:val="20"/>
          <w:highlight w:val="none"/>
          <w:u w:val="single"/>
        </w:rPr>
        <w:t xml:space="preserve"> </w:t>
      </w:r>
      <w:r>
        <w:rPr>
          <w:rFonts w:hint="eastAsia" w:ascii="宋体" w:hAnsi="宋体" w:cs="宋体"/>
          <w:b/>
          <w:bCs/>
          <w:color w:val="auto"/>
          <w:sz w:val="20"/>
          <w:szCs w:val="20"/>
          <w:highlight w:val="none"/>
          <w:u w:val="single"/>
        </w:rPr>
        <w:t>“推荐品牌或厂家”中指定品牌及型号，投标报价不予调整。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ascii="宋体" w:cs="宋体"/>
          <w:b/>
          <w:bCs/>
          <w:color w:val="auto"/>
          <w:sz w:val="32"/>
          <w:szCs w:val="32"/>
          <w:highlight w:val="none"/>
        </w:rPr>
      </w:pPr>
      <w:r>
        <w:rPr>
          <w:rFonts w:hint="eastAsia" w:ascii="宋体" w:hAnsi="宋体" w:cs="宋体"/>
          <w:b/>
          <w:bCs/>
          <w:color w:val="auto"/>
          <w:sz w:val="20"/>
          <w:szCs w:val="20"/>
          <w:highlight w:val="none"/>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pPr>
        <w:tabs>
          <w:tab w:val="left" w:pos="300"/>
        </w:tabs>
        <w:spacing w:line="366" w:lineRule="exact"/>
        <w:rPr>
          <w:rFonts w:ascii="宋体" w:cs="宋体"/>
          <w:b/>
          <w:bCs/>
          <w:color w:val="auto"/>
          <w:sz w:val="32"/>
          <w:szCs w:val="32"/>
          <w:highlight w:val="none"/>
        </w:rPr>
      </w:pPr>
    </w:p>
    <w:p>
      <w:pPr>
        <w:pStyle w:val="3"/>
        <w:ind w:firstLine="422"/>
        <w:rPr>
          <w:rFonts w:ascii="宋体" w:cs="宋体"/>
          <w:color w:val="auto"/>
          <w:sz w:val="21"/>
          <w:szCs w:val="21"/>
          <w:highlight w:val="none"/>
        </w:rPr>
      </w:pPr>
      <w:bookmarkStart w:id="24" w:name="_Toc3986_WPSOffice_Level2"/>
      <w:r>
        <w:rPr>
          <w:rFonts w:hint="eastAsia" w:ascii="宋体" w:hAnsi="宋体" w:cs="宋体"/>
          <w:color w:val="auto"/>
          <w:sz w:val="21"/>
          <w:szCs w:val="21"/>
          <w:highlight w:val="none"/>
        </w:rPr>
        <w:t>（五）工程管理的要求</w:t>
      </w:r>
      <w:bookmarkEnd w:id="19"/>
      <w:bookmarkEnd w:id="20"/>
      <w:bookmarkEnd w:id="21"/>
      <w:bookmarkEnd w:id="22"/>
      <w:bookmarkEnd w:id="23"/>
      <w:bookmarkEnd w:id="24"/>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、本工程发包范围内的工程项目，未经采购人同意一律不得分包。一经发现立即取消承包资格，作违约处理，并承担由此引起的一切经济损失。</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2</w:t>
      </w:r>
      <w:r>
        <w:rPr>
          <w:rFonts w:hint="eastAsia" w:ascii="宋体" w:hAnsi="宋体" w:cs="宋体"/>
          <w:color w:val="auto"/>
          <w:sz w:val="21"/>
          <w:highlight w:val="none"/>
        </w:rPr>
        <w:t>、中标人应严格按已确认施工技术方案组织施工，并无条件地接受采购人代表对施工质量的监督和管理。</w:t>
      </w:r>
    </w:p>
    <w:p>
      <w:pPr>
        <w:pStyle w:val="8"/>
        <w:spacing w:before="120" w:after="120" w:line="360" w:lineRule="auto"/>
        <w:ind w:firstLine="31680"/>
        <w:rPr>
          <w:rFonts w:ascii="宋体" w:cs="宋体"/>
          <w:color w:val="auto"/>
          <w:sz w:val="21"/>
          <w:highlight w:val="none"/>
        </w:rPr>
      </w:pPr>
      <w:r>
        <w:rPr>
          <w:rFonts w:ascii="宋体" w:hAnsi="宋体" w:cs="宋体"/>
          <w:color w:val="auto"/>
          <w:sz w:val="21"/>
          <w:highlight w:val="none"/>
        </w:rPr>
        <w:t>3</w:t>
      </w:r>
      <w:r>
        <w:rPr>
          <w:rFonts w:hint="eastAsia" w:ascii="宋体" w:hAnsi="宋体" w:cs="宋体"/>
          <w:color w:val="auto"/>
          <w:sz w:val="21"/>
          <w:highlight w:val="none"/>
        </w:rPr>
        <w:t>、中标人在工程施工全过程中要认真做好产品保护。因失窃或失火造成的损失均由承包方负责，凡由此而损及采购人利益时，采购人将向中标施工单位索赔。</w:t>
      </w:r>
    </w:p>
    <w:p>
      <w:pPr>
        <w:pStyle w:val="3"/>
        <w:ind w:firstLine="422"/>
        <w:rPr>
          <w:rFonts w:ascii="宋体" w:cs="宋体"/>
          <w:color w:val="auto"/>
          <w:sz w:val="21"/>
          <w:szCs w:val="21"/>
          <w:highlight w:val="none"/>
        </w:rPr>
      </w:pPr>
      <w:bookmarkStart w:id="25" w:name="_Toc6004_WPSOffice_Level2"/>
      <w:r>
        <w:rPr>
          <w:rFonts w:hint="eastAsia" w:ascii="宋体" w:hAnsi="宋体" w:cs="宋体"/>
          <w:color w:val="auto"/>
          <w:sz w:val="21"/>
          <w:szCs w:val="21"/>
          <w:highlight w:val="none"/>
        </w:rPr>
        <w:t>（六）其它要求</w:t>
      </w:r>
      <w:bookmarkEnd w:id="25"/>
    </w:p>
    <w:p>
      <w:pPr>
        <w:spacing w:line="360" w:lineRule="auto"/>
        <w:ind w:firstLine="422" w:firstLineChars="200"/>
        <w:rPr>
          <w:rFonts w:ascii="宋体" w:cs="宋体"/>
          <w:color w:val="auto"/>
          <w:sz w:val="21"/>
          <w:szCs w:val="21"/>
          <w:highlight w:val="none"/>
        </w:rPr>
      </w:pPr>
      <w:r>
        <w:rPr>
          <w:rFonts w:hint="eastAsia" w:ascii="宋体" w:hAnsi="宋体" w:cs="宋体"/>
          <w:b/>
          <w:bCs/>
          <w:color w:val="auto"/>
          <w:sz w:val="21"/>
          <w:szCs w:val="21"/>
          <w:highlight w:val="none"/>
          <w:u w:val="single"/>
        </w:rPr>
        <w:t>清单中计量单位为“项”的子目请投标单位自行踏勘现场综合报价，作为专业承包商</w:t>
      </w:r>
      <w:bookmarkStart w:id="26" w:name="page23"/>
      <w:bookmarkEnd w:id="26"/>
      <w:r>
        <w:rPr>
          <w:rFonts w:hint="eastAsia" w:ascii="宋体" w:hAnsi="宋体" w:cs="宋体"/>
          <w:b/>
          <w:bCs/>
          <w:color w:val="auto"/>
          <w:sz w:val="21"/>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、中标人施工前，要制定详细的施工方案和进度计划，经建设单位批准后方可开工。否则不允许开工，造成工期延误由施工方负责。</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、工程中使用材料在施工前，必须向建设单位提供样品、做样板，经建设单位确认后方可施工。否则返工发生费用施工方自付。</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、工程使用材料、设备要建立档案，分部分项工程建立工程验收档案。工程完工后，向建设单位移交工程档案，档案资料不齐全、不符合要求，工程不予结算。</w:t>
      </w:r>
    </w:p>
    <w:p>
      <w:pPr>
        <w:spacing w:line="360" w:lineRule="auto"/>
        <w:ind w:right="6"/>
        <w:jc w:val="center"/>
        <w:rPr>
          <w:rFonts w:ascii="宋体" w:cs="宋体"/>
          <w:color w:val="auto"/>
          <w:sz w:val="21"/>
          <w:szCs w:val="21"/>
          <w:highlight w:val="none"/>
        </w:rPr>
        <w:sectPr>
          <w:pgSz w:w="11900" w:h="16838"/>
          <w:pgMar w:top="1440" w:right="1440" w:bottom="158" w:left="1440" w:header="567" w:footer="567" w:gutter="0"/>
          <w:cols w:equalWidth="0" w:num="1">
            <w:col w:w="9026"/>
          </w:cols>
        </w:sectPr>
      </w:pPr>
      <w:bookmarkStart w:id="27" w:name="page25"/>
      <w:bookmarkEnd w:id="27"/>
      <w:r>
        <w:rPr>
          <w:rFonts w:ascii="宋体" w:hAnsi="宋体" w:cs="宋体"/>
          <w:color w:val="auto"/>
          <w:sz w:val="21"/>
          <w:szCs w:val="21"/>
          <w:highlight w:val="none"/>
        </w:rPr>
        <w:t>6</w:t>
      </w:r>
      <w:r>
        <w:rPr>
          <w:rFonts w:hint="eastAsia" w:ascii="宋体" w:hAnsi="宋体" w:cs="宋体"/>
          <w:color w:val="auto"/>
          <w:sz w:val="21"/>
          <w:szCs w:val="21"/>
          <w:highlight w:val="none"/>
        </w:rPr>
        <w:t>、工程结束后施工方在自检合格基础上，报建设单位验收。建设单位组织设计、施工相关参与方进行验收，相关设备、仪器等功能检测要求进行现场试验和检测，验收合格方可投入使用。</w:t>
      </w:r>
    </w:p>
    <w:p>
      <w:pPr>
        <w:spacing w:line="360" w:lineRule="auto"/>
        <w:ind w:right="6"/>
        <w:jc w:val="center"/>
        <w:rPr>
          <w:rFonts w:ascii="宋体" w:cs="宋体"/>
          <w:color w:val="auto"/>
          <w:sz w:val="21"/>
          <w:szCs w:val="21"/>
          <w:highlight w:val="none"/>
        </w:rPr>
      </w:pPr>
      <w:bookmarkStart w:id="28" w:name="_Toc23745_WPSOffice_Level2"/>
      <w:r>
        <w:rPr>
          <w:rFonts w:hint="eastAsia" w:ascii="宋体" w:hAnsi="宋体" w:cs="宋体"/>
          <w:b/>
          <w:bCs/>
          <w:color w:val="auto"/>
          <w:sz w:val="32"/>
          <w:szCs w:val="32"/>
          <w:highlight w:val="none"/>
        </w:rPr>
        <w:t>工程量清单编制说明</w:t>
      </w:r>
      <w:bookmarkEnd w:id="4"/>
      <w:bookmarkEnd w:id="28"/>
    </w:p>
    <w:p>
      <w:pPr>
        <w:spacing w:line="360" w:lineRule="auto"/>
        <w:ind w:firstLine="422" w:firstLineChars="200"/>
        <w:rPr>
          <w:rFonts w:ascii="宋体" w:cs="宋体"/>
          <w:b/>
          <w:bCs/>
          <w:color w:val="auto"/>
          <w:sz w:val="21"/>
          <w:szCs w:val="21"/>
          <w:highlight w:val="none"/>
        </w:rPr>
      </w:pPr>
      <w:bookmarkStart w:id="29" w:name="_Toc17902_WPSOffice_Level2"/>
      <w:r>
        <w:rPr>
          <w:rFonts w:hint="eastAsia" w:ascii="宋体" w:hAnsi="宋体" w:cs="宋体"/>
          <w:b/>
          <w:bCs/>
          <w:color w:val="auto"/>
          <w:sz w:val="21"/>
          <w:szCs w:val="21"/>
          <w:highlight w:val="none"/>
        </w:rPr>
        <w:t>一、工程概况</w:t>
      </w:r>
      <w:bookmarkEnd w:id="29"/>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浙江农林大学浙江农林大学集贤东湖食堂周边道路工程位于浙江农林大学东湖校区，主要内容为集贤东湖食堂周边广场道路面层更换。</w:t>
      </w:r>
    </w:p>
    <w:p>
      <w:pPr>
        <w:spacing w:line="360" w:lineRule="auto"/>
        <w:ind w:firstLine="422" w:firstLineChars="200"/>
        <w:rPr>
          <w:rFonts w:ascii="宋体" w:cs="宋体"/>
          <w:b/>
          <w:bCs/>
          <w:color w:val="auto"/>
          <w:sz w:val="21"/>
          <w:szCs w:val="21"/>
          <w:highlight w:val="none"/>
        </w:rPr>
      </w:pPr>
      <w:bookmarkStart w:id="30" w:name="_Toc12117_WPSOffice_Level2"/>
      <w:r>
        <w:rPr>
          <w:rFonts w:hint="eastAsia" w:ascii="宋体" w:hAnsi="宋体" w:cs="宋体"/>
          <w:b/>
          <w:bCs/>
          <w:color w:val="auto"/>
          <w:sz w:val="21"/>
          <w:szCs w:val="21"/>
          <w:highlight w:val="none"/>
        </w:rPr>
        <w:t>二、编制范围</w:t>
      </w:r>
      <w:bookmarkEnd w:id="30"/>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按施工图纸及委托单位明确的范围进行编制。</w:t>
      </w:r>
    </w:p>
    <w:p>
      <w:pPr>
        <w:spacing w:line="360" w:lineRule="auto"/>
        <w:ind w:firstLine="422" w:firstLineChars="200"/>
        <w:rPr>
          <w:rFonts w:ascii="宋体" w:cs="宋体"/>
          <w:b/>
          <w:bCs/>
          <w:color w:val="auto"/>
          <w:sz w:val="21"/>
          <w:szCs w:val="21"/>
          <w:highlight w:val="none"/>
        </w:rPr>
      </w:pPr>
      <w:bookmarkStart w:id="31" w:name="_Toc21449_WPSOffice_Level2"/>
      <w:r>
        <w:rPr>
          <w:rFonts w:hint="eastAsia" w:ascii="宋体" w:hAnsi="宋体" w:cs="宋体"/>
          <w:b/>
          <w:bCs/>
          <w:color w:val="auto"/>
          <w:sz w:val="21"/>
          <w:szCs w:val="21"/>
          <w:highlight w:val="none"/>
        </w:rPr>
        <w:t>三、编制依据</w:t>
      </w:r>
      <w:bookmarkEnd w:id="31"/>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、建设单位提供的由浙江农林大学园林设计院有限公司设计的施工图及相关技术规范文件。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、《市政工程工程量清单计价规范》（</w:t>
      </w:r>
      <w:r>
        <w:rPr>
          <w:rFonts w:ascii="宋体" w:hAnsi="宋体" w:cs="宋体"/>
          <w:color w:val="auto"/>
          <w:sz w:val="21"/>
          <w:szCs w:val="21"/>
          <w:highlight w:val="none"/>
        </w:rPr>
        <w:t>GB50587-2013</w:t>
      </w:r>
      <w:r>
        <w:rPr>
          <w:rFonts w:hint="eastAsia" w:ascii="宋体" w:hAnsi="宋体" w:cs="宋体"/>
          <w:color w:val="auto"/>
          <w:sz w:val="21"/>
          <w:szCs w:val="21"/>
          <w:highlight w:val="none"/>
        </w:rPr>
        <w:t>）及浙江省补充条款、《浙江省市政工程计价规则》</w:t>
      </w:r>
      <w:r>
        <w:rPr>
          <w:rFonts w:ascii="宋体" w:hAnsi="宋体" w:cs="宋体"/>
          <w:color w:val="auto"/>
          <w:sz w:val="21"/>
          <w:szCs w:val="21"/>
          <w:highlight w:val="none"/>
        </w:rPr>
        <w:t>2018</w:t>
      </w:r>
      <w:r>
        <w:rPr>
          <w:rFonts w:hint="eastAsia" w:ascii="宋体" w:hAnsi="宋体" w:cs="宋体"/>
          <w:color w:val="auto"/>
          <w:sz w:val="21"/>
          <w:szCs w:val="21"/>
          <w:highlight w:val="none"/>
        </w:rPr>
        <w:t>版、《浙江省市政工程工程量清单计价指引》。</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、《浙江省市政工程预算定额》、《浙江省市政工程施工费用定额》等</w:t>
      </w:r>
      <w:r>
        <w:rPr>
          <w:rFonts w:ascii="宋体" w:hAnsi="宋体" w:cs="宋体"/>
          <w:color w:val="auto"/>
          <w:sz w:val="21"/>
          <w:szCs w:val="21"/>
          <w:highlight w:val="none"/>
        </w:rPr>
        <w:t>2018</w:t>
      </w:r>
      <w:r>
        <w:rPr>
          <w:rFonts w:hint="eastAsia" w:ascii="宋体" w:hAnsi="宋体" w:cs="宋体"/>
          <w:color w:val="auto"/>
          <w:sz w:val="21"/>
          <w:szCs w:val="21"/>
          <w:highlight w:val="none"/>
        </w:rPr>
        <w:t>版计价依据及省、市相关计价管理规定。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、省、市造价信息及市场询价信息。</w:t>
      </w:r>
    </w:p>
    <w:p>
      <w:pPr>
        <w:spacing w:line="360" w:lineRule="auto"/>
        <w:ind w:firstLine="422" w:firstLineChars="200"/>
        <w:rPr>
          <w:rFonts w:ascii="宋体" w:cs="宋体"/>
          <w:b/>
          <w:bCs/>
          <w:color w:val="auto"/>
          <w:sz w:val="21"/>
          <w:szCs w:val="21"/>
          <w:highlight w:val="none"/>
        </w:rPr>
      </w:pPr>
      <w:bookmarkStart w:id="32" w:name="_Toc5667_WPSOffice_Level2"/>
      <w:r>
        <w:rPr>
          <w:rFonts w:hint="eastAsia" w:ascii="宋体" w:hAnsi="宋体" w:cs="宋体"/>
          <w:b/>
          <w:bCs/>
          <w:color w:val="auto"/>
          <w:sz w:val="21"/>
          <w:szCs w:val="21"/>
          <w:highlight w:val="none"/>
        </w:rPr>
        <w:t>四、编制说明</w:t>
      </w:r>
      <w:bookmarkEnd w:id="32"/>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、分部分项工程量清单数量根据《市政工程工程量清单计价规范（</w:t>
      </w:r>
      <w:r>
        <w:rPr>
          <w:rFonts w:ascii="宋体" w:hAnsi="宋体" w:cs="宋体"/>
          <w:color w:val="auto"/>
          <w:sz w:val="21"/>
          <w:szCs w:val="21"/>
          <w:highlight w:val="none"/>
        </w:rPr>
        <w:t>GB50587-2013</w:t>
      </w:r>
      <w:r>
        <w:rPr>
          <w:rFonts w:hint="eastAsia" w:ascii="宋体" w:hAnsi="宋体" w:cs="宋体"/>
          <w:color w:val="auto"/>
          <w:sz w:val="21"/>
          <w:szCs w:val="21"/>
          <w:highlight w:val="none"/>
        </w:rPr>
        <w:t>）计算规则计算确定。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、预算书采用综合单价法计价，人工、材料、机械等消耗量按照</w:t>
      </w:r>
      <w:r>
        <w:rPr>
          <w:rFonts w:ascii="宋体" w:hAnsi="宋体" w:cs="宋体"/>
          <w:color w:val="auto"/>
          <w:sz w:val="21"/>
          <w:szCs w:val="21"/>
          <w:highlight w:val="none"/>
        </w:rPr>
        <w:t>2018</w:t>
      </w:r>
      <w:r>
        <w:rPr>
          <w:rFonts w:hint="eastAsia" w:ascii="宋体" w:hAnsi="宋体" w:cs="宋体"/>
          <w:color w:val="auto"/>
          <w:sz w:val="21"/>
          <w:szCs w:val="21"/>
          <w:highlight w:val="none"/>
        </w:rPr>
        <w:t>版计价依据确定，人工、材料价格及相关费率计取情况如下：</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）人工单价按照杭建造价投资办</w:t>
      </w:r>
      <w:r>
        <w:rPr>
          <w:rFonts w:ascii="宋体" w:hAnsi="宋体" w:cs="宋体"/>
          <w:color w:val="auto"/>
          <w:sz w:val="21"/>
          <w:szCs w:val="21"/>
          <w:highlight w:val="none"/>
        </w:rPr>
        <w:t>[2018]55</w:t>
      </w:r>
      <w:r>
        <w:rPr>
          <w:rFonts w:hint="eastAsia" w:ascii="宋体" w:hAnsi="宋体" w:cs="宋体"/>
          <w:color w:val="auto"/>
          <w:sz w:val="21"/>
          <w:szCs w:val="21"/>
          <w:highlight w:val="none"/>
        </w:rPr>
        <w:t>号文件规定及</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期信息价计取，人工信息价与定额差价部分只计取税金，人工价格信息详见主要工日表。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）材料单价按照浙江省第</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期造价信息，临安区或杭州市第</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期造价信息，无价材料参照省市信息副刊及市场询价信息计入，主要材料价格信息及材料暂定价情况详见主要材料表。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各项取费按《浙江省建设工程施工费用定额》（</w:t>
      </w:r>
      <w:r>
        <w:rPr>
          <w:rFonts w:ascii="宋体" w:hAnsi="宋体" w:cs="宋体"/>
          <w:color w:val="auto"/>
          <w:sz w:val="21"/>
          <w:szCs w:val="21"/>
          <w:highlight w:val="none"/>
        </w:rPr>
        <w:t>2018</w:t>
      </w:r>
      <w:r>
        <w:rPr>
          <w:rFonts w:hint="eastAsia" w:ascii="宋体" w:hAnsi="宋体" w:cs="宋体"/>
          <w:color w:val="auto"/>
          <w:sz w:val="21"/>
          <w:szCs w:val="21"/>
          <w:highlight w:val="none"/>
        </w:rPr>
        <w:t>版）道路工程中值计取，具体计取如下表：</w:t>
      </w:r>
    </w:p>
    <w:tbl>
      <w:tblPr>
        <w:tblStyle w:val="6"/>
        <w:tblW w:w="8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6"/>
        <w:gridCol w:w="489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1936"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费用名称</w:t>
            </w:r>
          </w:p>
        </w:tc>
        <w:tc>
          <w:tcPr>
            <w:tcW w:w="4890"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计算基数</w:t>
            </w:r>
          </w:p>
        </w:tc>
        <w:tc>
          <w:tcPr>
            <w:tcW w:w="1083"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费率</w:t>
            </w:r>
            <w:r>
              <w:rPr>
                <w:rFonts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安全文明施工费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2</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企业管理费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3</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利润</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5</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规费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6</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税金</w:t>
            </w:r>
          </w:p>
        </w:tc>
        <w:tc>
          <w:tcPr>
            <w:tcW w:w="4890" w:type="dxa"/>
            <w:vAlign w:val="center"/>
          </w:tcPr>
          <w:p>
            <w:pPr>
              <w:snapToGrid w:val="0"/>
              <w:rPr>
                <w:rFonts w:ascii="宋体" w:cs="宋体"/>
                <w:color w:val="auto"/>
                <w:sz w:val="21"/>
                <w:szCs w:val="21"/>
                <w:highlight w:val="none"/>
              </w:rPr>
            </w:pPr>
            <w:r>
              <w:rPr>
                <w:rFonts w:hint="eastAsia" w:ascii="宋体" w:hAnsi="宋体" w:cs="宋体"/>
                <w:color w:val="auto"/>
                <w:sz w:val="21"/>
                <w:szCs w:val="21"/>
                <w:highlight w:val="none"/>
              </w:rPr>
              <w:t>直接费</w:t>
            </w:r>
            <w:r>
              <w:rPr>
                <w:rFonts w:ascii="宋体" w:hAnsi="宋体" w:cs="宋体"/>
                <w:color w:val="auto"/>
                <w:sz w:val="21"/>
                <w:szCs w:val="21"/>
                <w:highlight w:val="none"/>
              </w:rPr>
              <w:t>+</w:t>
            </w:r>
            <w:r>
              <w:rPr>
                <w:rFonts w:hint="eastAsia" w:ascii="宋体" w:hAnsi="宋体" w:cs="宋体"/>
                <w:color w:val="auto"/>
                <w:sz w:val="21"/>
                <w:szCs w:val="21"/>
                <w:highlight w:val="none"/>
              </w:rPr>
              <w:t>综合费用</w:t>
            </w:r>
            <w:r>
              <w:rPr>
                <w:rFonts w:ascii="宋体" w:hAnsi="宋体" w:cs="宋体"/>
                <w:color w:val="auto"/>
                <w:sz w:val="21"/>
                <w:szCs w:val="21"/>
                <w:highlight w:val="none"/>
              </w:rPr>
              <w:t>+</w:t>
            </w:r>
            <w:r>
              <w:rPr>
                <w:rFonts w:hint="eastAsia" w:ascii="宋体" w:hAnsi="宋体" w:cs="宋体"/>
                <w:color w:val="auto"/>
                <w:sz w:val="21"/>
                <w:szCs w:val="21"/>
                <w:highlight w:val="none"/>
              </w:rPr>
              <w:t>规费</w:t>
            </w:r>
            <w:r>
              <w:rPr>
                <w:rFonts w:ascii="宋体" w:hAnsi="宋体" w:cs="宋体"/>
                <w:color w:val="auto"/>
                <w:sz w:val="21"/>
                <w:szCs w:val="21"/>
                <w:highlight w:val="none"/>
              </w:rPr>
              <w:t>+</w:t>
            </w:r>
            <w:r>
              <w:rPr>
                <w:rFonts w:hint="eastAsia" w:ascii="宋体" w:hAnsi="宋体" w:cs="宋体"/>
                <w:color w:val="auto"/>
                <w:sz w:val="21"/>
                <w:szCs w:val="21"/>
                <w:highlight w:val="none"/>
              </w:rPr>
              <w:t>民工工伤保险</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9.00</w:t>
            </w:r>
          </w:p>
        </w:tc>
      </w:tr>
    </w:tbl>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、甲供材料情况：无。</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、本预算书含暂定费用情况：无。</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、施工图纸未明确部分，本预算书按以下内容计入：</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）根据文件规定本工程所有砂浆采用预拌砂浆，预算中已按预拌砂浆计入，强度等级参《浙江省建筑工程节能预算定额》第</w:t>
      </w:r>
      <w:r>
        <w:rPr>
          <w:rFonts w:ascii="宋体" w:hAnsi="宋体" w:cs="宋体"/>
          <w:color w:val="auto"/>
          <w:sz w:val="21"/>
          <w:szCs w:val="21"/>
          <w:highlight w:val="none"/>
        </w:rPr>
        <w:t>141</w:t>
      </w:r>
      <w:r>
        <w:rPr>
          <w:rFonts w:hint="eastAsia" w:ascii="宋体" w:hAnsi="宋体" w:cs="宋体"/>
          <w:color w:val="auto"/>
          <w:sz w:val="21"/>
          <w:szCs w:val="21"/>
          <w:highlight w:val="none"/>
        </w:rPr>
        <w:t>页</w:t>
      </w:r>
      <w:r>
        <w:rPr>
          <w:rFonts w:ascii="宋体" w:hAnsi="宋体" w:cs="宋体"/>
          <w:color w:val="auto"/>
          <w:sz w:val="21"/>
          <w:szCs w:val="21"/>
          <w:highlight w:val="none"/>
        </w:rPr>
        <w:t>"</w:t>
      </w:r>
      <w:r>
        <w:rPr>
          <w:rFonts w:hint="eastAsia" w:ascii="宋体" w:hAnsi="宋体" w:cs="宋体"/>
          <w:color w:val="auto"/>
          <w:sz w:val="21"/>
          <w:szCs w:val="21"/>
          <w:highlight w:val="none"/>
        </w:rPr>
        <w:t>预拌砂浆与传统砂浆分类对应参考表</w:t>
      </w:r>
      <w:r>
        <w:rPr>
          <w:rFonts w:ascii="宋体" w:hAnsi="宋体" w:cs="宋体"/>
          <w:color w:val="auto"/>
          <w:sz w:val="21"/>
          <w:szCs w:val="21"/>
          <w:highlight w:val="none"/>
        </w:rPr>
        <w:t>"</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）规费、税金及施工组织措施费均按相关文件规定计取；</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）垃圾外运运距暂按</w:t>
      </w:r>
      <w:r>
        <w:rPr>
          <w:rFonts w:ascii="宋体" w:hAnsi="宋体" w:cs="宋体"/>
          <w:color w:val="auto"/>
          <w:sz w:val="21"/>
          <w:szCs w:val="21"/>
          <w:highlight w:val="none"/>
        </w:rPr>
        <w:t>20km</w:t>
      </w:r>
      <w:r>
        <w:rPr>
          <w:rFonts w:hint="eastAsia" w:ascii="宋体" w:hAnsi="宋体" w:cs="宋体"/>
          <w:color w:val="auto"/>
          <w:sz w:val="21"/>
          <w:szCs w:val="21"/>
          <w:highlight w:val="none"/>
        </w:rPr>
        <w:t>计入，实际情况由投标单位自行考虑；</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）经设计确认，图纸中道路平石可按原现场平石重新铺设；</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）经业主确认，图纸中无明确的检查井、雨水井应按现场情况做相应升降处理，井盖应回收重新利用；</w:t>
      </w:r>
    </w:p>
    <w:p>
      <w:pPr>
        <w:pStyle w:val="2"/>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）经业主确认，沥青混凝土面层应采用乳化沥青粘层。</w:t>
      </w:r>
    </w:p>
    <w:p>
      <w:pPr>
        <w:rPr>
          <w:rFonts w:ascii="宋体" w:cs="宋体"/>
          <w:color w:val="auto"/>
          <w:sz w:val="21"/>
          <w:szCs w:val="21"/>
          <w:highlight w:val="none"/>
        </w:rPr>
      </w:pPr>
    </w:p>
    <w:p>
      <w:pPr>
        <w:rPr>
          <w:rFonts w:ascii="宋体" w:cs="宋体"/>
          <w:b/>
          <w:bCs/>
          <w:color w:val="auto"/>
          <w:sz w:val="21"/>
          <w:szCs w:val="21"/>
          <w:highlight w:val="none"/>
        </w:rPr>
      </w:pPr>
      <w:bookmarkStart w:id="33" w:name="page95"/>
      <w:bookmarkEnd w:id="33"/>
      <w:bookmarkStart w:id="34" w:name="page96"/>
      <w:bookmarkEnd w:id="34"/>
      <w:bookmarkStart w:id="35" w:name="page101"/>
      <w:bookmarkEnd w:id="35"/>
      <w:bookmarkStart w:id="36" w:name="page97"/>
      <w:bookmarkEnd w:id="36"/>
      <w:bookmarkStart w:id="37" w:name="page102"/>
      <w:bookmarkEnd w:id="37"/>
      <w:bookmarkStart w:id="38" w:name="page98"/>
      <w:bookmarkEnd w:id="38"/>
      <w:bookmarkStart w:id="39" w:name="page100"/>
      <w:bookmarkEnd w:id="39"/>
      <w:bookmarkStart w:id="40" w:name="page99"/>
      <w:bookmarkEnd w:id="40"/>
      <w:r>
        <w:rPr>
          <w:rFonts w:hint="eastAsia" w:ascii="宋体" w:hAnsi="宋体" w:cs="宋体"/>
          <w:b/>
          <w:bCs/>
          <w:color w:val="auto"/>
          <w:sz w:val="21"/>
          <w:szCs w:val="21"/>
          <w:highlight w:val="none"/>
        </w:rPr>
        <w:t>注：图纸及工程量清单另附</w:t>
      </w:r>
    </w:p>
    <w:p>
      <w:bookmarkStart w:id="41" w:name="_GoBack"/>
      <w:bookmarkEnd w:id="4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366E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3">
    <w:name w:val="heading 2"/>
    <w:basedOn w:val="1"/>
    <w:next w:val="1"/>
    <w:qFormat/>
    <w:uiPriority w:val="99"/>
    <w:pPr>
      <w:keepNext/>
      <w:keepLines/>
      <w:spacing w:before="260" w:after="260" w:line="360" w:lineRule="auto"/>
      <w:outlineLvl w:val="1"/>
    </w:pPr>
    <w:rPr>
      <w:rFonts w:ascii="Arial" w:hAnsi="Arial"/>
      <w:b/>
      <w:sz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4">
    <w:name w:val="Body Text"/>
    <w:basedOn w:val="1"/>
    <w:qFormat/>
    <w:uiPriority w:val="0"/>
    <w:pPr>
      <w:spacing w:after="120" w:afterLines="0" w:afterAutospacing="0"/>
    </w:pPr>
  </w:style>
  <w:style w:type="paragraph" w:styleId="5">
    <w:name w:val="Plain Text"/>
    <w:basedOn w:val="1"/>
    <w:uiPriority w:val="99"/>
    <w:pPr>
      <w:spacing w:beforeLines="50" w:afterLines="50" w:line="400" w:lineRule="atLeast"/>
    </w:pPr>
    <w:rPr>
      <w:rFonts w:ascii="宋体" w:hAnsi="Courier New"/>
      <w:sz w:val="24"/>
    </w:rPr>
  </w:style>
  <w:style w:type="paragraph" w:customStyle="1" w:styleId="8">
    <w:name w:val="内文正文"/>
    <w:basedOn w:val="5"/>
    <w:qFormat/>
    <w:uiPriority w:val="99"/>
    <w:pPr>
      <w:adjustRightInd w:val="0"/>
      <w:snapToGrid w:val="0"/>
      <w:spacing w:line="400" w:lineRule="exact"/>
      <w:ind w:firstLine="200" w:firstLineChars="200"/>
    </w:pPr>
    <w:rPr>
      <w:rFonts w:ascii="Arial" w:hAnsi="Arial"/>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2019-07-09T09:04:17Z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