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ascii="Songti SC" w:hAnsi="Songti SC" w:eastAsia="Songti SC"/>
          <w:bCs/>
          <w:color w:val="auto"/>
          <w:highlight w:val="none"/>
        </w:rPr>
      </w:pPr>
      <w:r>
        <w:rPr>
          <w:rFonts w:hint="eastAsia" w:ascii="Songti SC" w:hAnsi="Songti SC" w:eastAsia="Songti SC"/>
          <w:bCs/>
          <w:color w:val="auto"/>
          <w:highlight w:val="none"/>
        </w:rPr>
        <w:t>采购需求</w:t>
      </w:r>
    </w:p>
    <w:p>
      <w:pPr>
        <w:pStyle w:val="5"/>
        <w:numPr>
          <w:ilvl w:val="0"/>
          <w:numId w:val="1"/>
        </w:numPr>
        <w:rPr>
          <w:rFonts w:hint="eastAsia" w:ascii="Songti SC" w:hAnsi="Songti SC" w:eastAsia="Songti SC" w:cs="宋体"/>
          <w:color w:val="auto"/>
          <w:highlight w:val="none"/>
        </w:rPr>
      </w:pPr>
      <w:r>
        <w:rPr>
          <w:rFonts w:hint="eastAsia" w:ascii="Songti SC" w:hAnsi="Songti SC" w:eastAsia="Songti SC" w:cs="宋体"/>
          <w:color w:val="auto"/>
          <w:highlight w:val="none"/>
        </w:rPr>
        <w:t>采购说明与具体要求</w:t>
      </w:r>
    </w:p>
    <w:p>
      <w:pPr>
        <w:pStyle w:val="5"/>
        <w:rPr>
          <w:rFonts w:hint="eastAsia" w:ascii="Songti SC" w:hAnsi="Songti SC" w:eastAsia="Songti SC" w:cs="宋体"/>
          <w:color w:val="auto"/>
          <w:highlight w:val="none"/>
        </w:rPr>
      </w:pPr>
      <w:r>
        <w:rPr>
          <w:rFonts w:hint="eastAsia" w:ascii="Songti SC" w:hAnsi="Songti SC" w:eastAsia="Songti SC" w:cs="宋体"/>
          <w:color w:val="auto"/>
          <w:highlight w:val="none"/>
        </w:rPr>
        <w:t>（一）说明</w:t>
      </w:r>
    </w:p>
    <w:p>
      <w:pPr>
        <w:spacing w:line="360" w:lineRule="auto"/>
        <w:ind w:firstLine="480" w:firstLineChars="200"/>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1.本次采购货物应按国际标准、国标、部标或专业标准制造；非标准货物按采购人提供的要求制造；质量标准按照国家有关规定及合同约定进行验收。本技术要求使用的标准如与成交供应商所执行标准发生矛盾时，按较高标准执行。</w:t>
      </w:r>
    </w:p>
    <w:p>
      <w:pPr>
        <w:spacing w:line="360" w:lineRule="auto"/>
        <w:ind w:firstLine="480" w:firstLineChars="200"/>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2.所有货物、零部件均由具有生产制造资格的企业提供，并由成交供应商承担总责任。</w:t>
      </w:r>
    </w:p>
    <w:p>
      <w:pPr>
        <w:pStyle w:val="5"/>
        <w:rPr>
          <w:rFonts w:ascii="Songti SC" w:hAnsi="Songti SC" w:eastAsia="Songti SC" w:cs="宋体"/>
          <w:color w:val="auto"/>
          <w:highlight w:val="none"/>
        </w:rPr>
      </w:pPr>
      <w:r>
        <w:rPr>
          <w:rFonts w:hint="eastAsia" w:ascii="Songti SC" w:hAnsi="Songti SC" w:eastAsia="Songti SC" w:cs="宋体"/>
          <w:color w:val="auto"/>
          <w:highlight w:val="none"/>
        </w:rPr>
        <w:t>（二）具体要求</w:t>
      </w:r>
    </w:p>
    <w:p>
      <w:pPr>
        <w:pStyle w:val="2"/>
        <w:rPr>
          <w:rFonts w:hint="eastAsia" w:ascii="Songti SC" w:hAnsi="Songti SC" w:eastAsia="Songti SC"/>
          <w:color w:val="auto"/>
          <w:highlight w:val="none"/>
        </w:rPr>
      </w:pPr>
      <w:r>
        <w:rPr>
          <w:rFonts w:hint="eastAsia" w:ascii="Songti SC" w:hAnsi="Songti SC" w:eastAsia="Songti SC"/>
          <w:color w:val="auto"/>
          <w:highlight w:val="none"/>
        </w:rPr>
        <w:t>技术服务要求：</w:t>
      </w:r>
    </w:p>
    <w:p>
      <w:pPr>
        <w:spacing w:line="360" w:lineRule="auto"/>
        <w:ind w:firstLine="480" w:firstLineChars="200"/>
        <w:rPr>
          <w:rFonts w:hint="eastAsia" w:ascii="Songti SC" w:hAnsi="Songti SC" w:eastAsia="Songti SC"/>
          <w:color w:val="auto"/>
          <w:kern w:val="0"/>
          <w:szCs w:val="21"/>
          <w:highlight w:val="none"/>
        </w:rPr>
      </w:pPr>
      <w:r>
        <w:rPr>
          <w:rFonts w:hint="eastAsia" w:ascii="Songti SC" w:hAnsi="Songti SC" w:eastAsia="Songti SC"/>
          <w:color w:val="auto"/>
          <w:kern w:val="0"/>
          <w:szCs w:val="21"/>
          <w:highlight w:val="none"/>
        </w:rPr>
        <w:t>1、新增一台无线控制器，管理宿舍区域无线AP。</w:t>
      </w:r>
    </w:p>
    <w:p>
      <w:pPr>
        <w:spacing w:line="360" w:lineRule="auto"/>
        <w:ind w:firstLine="480" w:firstLineChars="200"/>
        <w:rPr>
          <w:rFonts w:ascii="Songti SC" w:hAnsi="Songti SC" w:eastAsia="Songti SC"/>
          <w:color w:val="auto"/>
          <w:kern w:val="0"/>
          <w:szCs w:val="21"/>
          <w:highlight w:val="none"/>
        </w:rPr>
      </w:pPr>
      <w:r>
        <w:rPr>
          <w:rFonts w:ascii="Songti SC" w:hAnsi="Songti SC" w:eastAsia="Songti SC"/>
          <w:color w:val="auto"/>
          <w:kern w:val="0"/>
          <w:szCs w:val="21"/>
          <w:highlight w:val="none"/>
        </w:rPr>
        <w:t>2</w:t>
      </w:r>
      <w:r>
        <w:rPr>
          <w:rFonts w:hint="eastAsia" w:ascii="Songti SC" w:hAnsi="Songti SC" w:eastAsia="Songti SC"/>
          <w:color w:val="auto"/>
          <w:kern w:val="0"/>
          <w:szCs w:val="21"/>
          <w:highlight w:val="none"/>
        </w:rPr>
        <w:t>、对接无线集群控制器，新增设备由无线集群控制器统一管理。</w:t>
      </w:r>
    </w:p>
    <w:p>
      <w:pPr>
        <w:spacing w:line="360" w:lineRule="auto"/>
        <w:ind w:firstLine="480" w:firstLineChars="200"/>
        <w:rPr>
          <w:rFonts w:ascii="Songti SC" w:hAnsi="Songti SC" w:eastAsia="Songti SC"/>
          <w:color w:val="auto"/>
          <w:kern w:val="0"/>
          <w:szCs w:val="21"/>
          <w:highlight w:val="none"/>
        </w:rPr>
      </w:pPr>
      <w:r>
        <w:rPr>
          <w:rFonts w:ascii="Songti SC" w:hAnsi="Songti SC" w:eastAsia="Songti SC"/>
          <w:color w:val="auto"/>
          <w:kern w:val="0"/>
          <w:szCs w:val="21"/>
          <w:highlight w:val="none"/>
        </w:rPr>
        <w:t>3</w:t>
      </w:r>
      <w:r>
        <w:rPr>
          <w:rFonts w:hint="eastAsia" w:ascii="Songti SC" w:hAnsi="Songti SC" w:eastAsia="Songti SC"/>
          <w:color w:val="auto"/>
          <w:kern w:val="0"/>
          <w:szCs w:val="21"/>
          <w:highlight w:val="none"/>
        </w:rPr>
        <w:t>、对接大数据采集接口，实现大数据平台对新无线控制器的数据采集。</w:t>
      </w:r>
    </w:p>
    <w:p>
      <w:pPr>
        <w:spacing w:line="360" w:lineRule="auto"/>
        <w:ind w:firstLine="480" w:firstLineChars="200"/>
        <w:rPr>
          <w:rFonts w:hint="eastAsia" w:ascii="Songti SC" w:hAnsi="Songti SC" w:eastAsia="Songti SC"/>
          <w:color w:val="auto"/>
          <w:kern w:val="0"/>
          <w:szCs w:val="21"/>
          <w:highlight w:val="none"/>
        </w:rPr>
      </w:pPr>
      <w:r>
        <w:rPr>
          <w:rFonts w:ascii="Songti SC" w:hAnsi="Songti SC" w:eastAsia="Songti SC"/>
          <w:color w:val="auto"/>
          <w:kern w:val="0"/>
          <w:szCs w:val="21"/>
          <w:highlight w:val="none"/>
        </w:rPr>
        <w:t>4</w:t>
      </w:r>
      <w:r>
        <w:rPr>
          <w:rFonts w:hint="eastAsia" w:ascii="Songti SC" w:hAnsi="Songti SC" w:eastAsia="Songti SC"/>
          <w:color w:val="auto"/>
          <w:kern w:val="0"/>
          <w:szCs w:val="21"/>
          <w:highlight w:val="none"/>
        </w:rPr>
        <w:t>、对接认证计费系统，针对学生无线网络开通认证计费服务。</w:t>
      </w:r>
    </w:p>
    <w:p>
      <w:pPr>
        <w:rPr>
          <w:rFonts w:hint="eastAsia" w:ascii="Songti SC" w:hAnsi="Songti SC" w:eastAsia="Songti SC"/>
          <w:color w:val="auto"/>
          <w:highlight w:val="none"/>
        </w:rPr>
      </w:pPr>
    </w:p>
    <w:p>
      <w:pPr>
        <w:pStyle w:val="2"/>
        <w:rPr>
          <w:rFonts w:ascii="Songti SC" w:hAnsi="Songti SC" w:eastAsia="Songti SC"/>
          <w:color w:val="auto"/>
          <w:highlight w:val="none"/>
        </w:rPr>
      </w:pPr>
      <w:r>
        <w:rPr>
          <w:rFonts w:hint="eastAsia" w:ascii="Songti SC" w:hAnsi="Songti SC" w:eastAsia="Songti SC"/>
          <w:color w:val="auto"/>
          <w:highlight w:val="none"/>
        </w:rPr>
        <w:t>设备清单</w:t>
      </w:r>
    </w:p>
    <w:tbl>
      <w:tblPr>
        <w:tblStyle w:val="6"/>
        <w:tblW w:w="9199" w:type="dxa"/>
        <w:tblInd w:w="30" w:type="dxa"/>
        <w:tblLayout w:type="fixed"/>
        <w:tblCellMar>
          <w:top w:w="15" w:type="dxa"/>
          <w:left w:w="15" w:type="dxa"/>
          <w:bottom w:w="15" w:type="dxa"/>
          <w:right w:w="15" w:type="dxa"/>
        </w:tblCellMar>
      </w:tblPr>
      <w:tblGrid>
        <w:gridCol w:w="559"/>
        <w:gridCol w:w="1978"/>
        <w:gridCol w:w="4111"/>
        <w:gridCol w:w="567"/>
        <w:gridCol w:w="850"/>
        <w:gridCol w:w="1134"/>
      </w:tblGrid>
      <w:tr>
        <w:tblPrEx>
          <w:tblLayout w:type="fixed"/>
          <w:tblCellMar>
            <w:top w:w="15" w:type="dxa"/>
            <w:left w:w="15" w:type="dxa"/>
            <w:bottom w:w="15" w:type="dxa"/>
            <w:right w:w="15" w:type="dxa"/>
          </w:tblCellMar>
        </w:tblPrEx>
        <w:trPr>
          <w:trHeight w:val="285" w:hRule="atLeast"/>
        </w:trPr>
        <w:tc>
          <w:tcPr>
            <w:tcW w:w="559" w:type="dxa"/>
            <w:tcBorders>
              <w:top w:val="single" w:color="000000" w:sz="4" w:space="0"/>
              <w:left w:val="single" w:color="000000" w:sz="12" w:space="0"/>
              <w:right w:val="single" w:color="000000" w:sz="4" w:space="0"/>
            </w:tcBorders>
            <w:shd w:val="clear" w:color="auto" w:fill="auto"/>
            <w:noWrap w:val="0"/>
            <w:vAlign w:val="center"/>
          </w:tcPr>
          <w:p>
            <w:pPr>
              <w:widowControl/>
              <w:jc w:val="center"/>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序号</w:t>
            </w:r>
          </w:p>
        </w:tc>
        <w:tc>
          <w:tcPr>
            <w:tcW w:w="1978" w:type="dxa"/>
            <w:tcBorders>
              <w:top w:val="single" w:color="000000" w:sz="4" w:space="0"/>
              <w:left w:val="single" w:color="000000" w:sz="4" w:space="0"/>
              <w:right w:val="single" w:color="000000" w:sz="4" w:space="0"/>
            </w:tcBorders>
            <w:shd w:val="clear" w:color="auto" w:fill="auto"/>
            <w:noWrap w:val="0"/>
            <w:vAlign w:val="center"/>
          </w:tcPr>
          <w:p>
            <w:pPr>
              <w:widowControl/>
              <w:jc w:val="left"/>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设备名称</w:t>
            </w:r>
          </w:p>
        </w:tc>
        <w:tc>
          <w:tcPr>
            <w:tcW w:w="4111" w:type="dxa"/>
            <w:tcBorders>
              <w:top w:val="single" w:color="000000" w:sz="4" w:space="0"/>
              <w:left w:val="single" w:color="000000" w:sz="4" w:space="0"/>
              <w:right w:val="single" w:color="000000" w:sz="4" w:space="0"/>
            </w:tcBorders>
            <w:shd w:val="clear" w:color="auto" w:fill="auto"/>
            <w:noWrap w:val="0"/>
            <w:vAlign w:val="center"/>
          </w:tcPr>
          <w:p>
            <w:pPr>
              <w:widowControl/>
              <w:jc w:val="left"/>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规格型号</w:t>
            </w:r>
          </w:p>
        </w:tc>
        <w:tc>
          <w:tcPr>
            <w:tcW w:w="567" w:type="dxa"/>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数量</w:t>
            </w:r>
          </w:p>
        </w:tc>
        <w:tc>
          <w:tcPr>
            <w:tcW w:w="850" w:type="dxa"/>
            <w:tcBorders>
              <w:top w:val="single" w:color="000000" w:sz="4" w:space="0"/>
              <w:left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单位</w:t>
            </w:r>
          </w:p>
        </w:tc>
        <w:tc>
          <w:tcPr>
            <w:tcW w:w="1134" w:type="dxa"/>
            <w:tcBorders>
              <w:top w:val="single" w:color="000000" w:sz="4" w:space="0"/>
              <w:left w:val="single" w:color="000000" w:sz="4" w:space="0"/>
              <w:right w:val="single" w:color="000000" w:sz="12" w:space="0"/>
            </w:tcBorders>
            <w:shd w:val="clear" w:color="auto" w:fill="auto"/>
            <w:noWrap w:val="0"/>
            <w:vAlign w:val="center"/>
          </w:tcPr>
          <w:p>
            <w:pPr>
              <w:widowControl/>
              <w:jc w:val="center"/>
              <w:textAlignment w:val="center"/>
              <w:rPr>
                <w:rFonts w:ascii="Songti SC" w:hAnsi="Songti SC" w:eastAsia="Songti SC"/>
                <w:b/>
                <w:color w:val="auto"/>
                <w:sz w:val="22"/>
                <w:highlight w:val="none"/>
              </w:rPr>
            </w:pPr>
            <w:r>
              <w:rPr>
                <w:rFonts w:hint="eastAsia" w:ascii="Songti SC" w:hAnsi="Songti SC" w:eastAsia="Songti SC"/>
                <w:b/>
                <w:color w:val="auto"/>
                <w:kern w:val="0"/>
                <w:sz w:val="22"/>
                <w:highlight w:val="none"/>
                <w:lang w:bidi="ar"/>
              </w:rPr>
              <w:t>备注</w:t>
            </w:r>
          </w:p>
        </w:tc>
      </w:tr>
      <w:tr>
        <w:tblPrEx>
          <w:tblLayout w:type="fixed"/>
          <w:tblCellMar>
            <w:top w:w="15" w:type="dxa"/>
            <w:left w:w="15" w:type="dxa"/>
            <w:bottom w:w="15" w:type="dxa"/>
            <w:right w:w="15" w:type="dxa"/>
          </w:tblCellMar>
        </w:tblPrEx>
        <w:trPr>
          <w:trHeight w:val="374"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jc w:val="center"/>
              <w:rPr>
                <w:rFonts w:ascii="Songti SC" w:hAnsi="Songti SC" w:eastAsia="Songti SC"/>
                <w:color w:val="auto"/>
                <w:highlight w:val="none"/>
              </w:rPr>
            </w:pPr>
            <w:r>
              <w:rPr>
                <w:rFonts w:hint="eastAsia" w:ascii="Songti SC" w:hAnsi="Songti SC" w:eastAsia="Songti SC"/>
                <w:color w:val="auto"/>
                <w:highlight w:val="none"/>
              </w:rPr>
              <w:t>1</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桌面交换机</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设备含三年质保服务，三年软件版本升级服务。详见技术指标项。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ascii="Songti SC" w:hAnsi="Songti SC" w:eastAsia="Songti SC"/>
                <w:color w:val="auto"/>
                <w:kern w:val="0"/>
                <w:sz w:val="22"/>
                <w:highlight w:val="none"/>
                <w:lang w:bidi="ar"/>
              </w:rPr>
              <w:t>240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套</w:t>
            </w:r>
          </w:p>
        </w:tc>
        <w:tc>
          <w:tcPr>
            <w:tcW w:w="1134"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12" w:hRule="atLeast"/>
        </w:trPr>
        <w:tc>
          <w:tcPr>
            <w:tcW w:w="559" w:type="dxa"/>
            <w:tcBorders>
              <w:left w:val="single" w:color="000000" w:sz="12"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2</w:t>
            </w:r>
          </w:p>
        </w:tc>
        <w:tc>
          <w:tcPr>
            <w:tcW w:w="1978" w:type="dxa"/>
            <w:tcBorders>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POE交换机</w:t>
            </w:r>
          </w:p>
        </w:tc>
        <w:tc>
          <w:tcPr>
            <w:tcW w:w="4111" w:type="dxa"/>
            <w:tcBorders>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设备含三年质保服务，三年软件版本升级服务。详见技术指标项。</w:t>
            </w:r>
          </w:p>
        </w:tc>
        <w:tc>
          <w:tcPr>
            <w:tcW w:w="567" w:type="dxa"/>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ascii="Songti SC" w:hAnsi="Songti SC" w:eastAsia="Songti SC"/>
                <w:color w:val="auto"/>
                <w:kern w:val="0"/>
                <w:sz w:val="22"/>
                <w:highlight w:val="none"/>
                <w:lang w:bidi="ar"/>
              </w:rPr>
              <w:t>12</w:t>
            </w:r>
          </w:p>
        </w:tc>
        <w:tc>
          <w:tcPr>
            <w:tcW w:w="850" w:type="dxa"/>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套</w:t>
            </w:r>
          </w:p>
        </w:tc>
        <w:tc>
          <w:tcPr>
            <w:tcW w:w="1134" w:type="dxa"/>
            <w:tcBorders>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12" w:hRule="atLeast"/>
        </w:trPr>
        <w:tc>
          <w:tcPr>
            <w:tcW w:w="559" w:type="dxa"/>
            <w:tcBorders>
              <w:left w:val="single" w:color="000000" w:sz="12"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3</w:t>
            </w:r>
          </w:p>
        </w:tc>
        <w:tc>
          <w:tcPr>
            <w:tcW w:w="1978" w:type="dxa"/>
            <w:tcBorders>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无线控制器</w:t>
            </w:r>
          </w:p>
        </w:tc>
        <w:tc>
          <w:tcPr>
            <w:tcW w:w="4111" w:type="dxa"/>
            <w:tcBorders>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设备含三年质保服务，三年软件版本升级服务。详见技术指标项。</w:t>
            </w:r>
          </w:p>
        </w:tc>
        <w:tc>
          <w:tcPr>
            <w:tcW w:w="567" w:type="dxa"/>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1</w:t>
            </w:r>
          </w:p>
        </w:tc>
        <w:tc>
          <w:tcPr>
            <w:tcW w:w="850" w:type="dxa"/>
            <w:tcBorders>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套</w:t>
            </w:r>
          </w:p>
        </w:tc>
        <w:tc>
          <w:tcPr>
            <w:tcW w:w="1134" w:type="dxa"/>
            <w:tcBorders>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85"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ascii="Songti SC" w:hAnsi="Songti SC" w:eastAsia="Songti SC"/>
                <w:color w:val="auto"/>
                <w:kern w:val="0"/>
                <w:sz w:val="22"/>
                <w:highlight w:val="none"/>
                <w:lang w:bidi="ar"/>
              </w:rPr>
              <w:t>4</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无线A</w:t>
            </w:r>
            <w:r>
              <w:rPr>
                <w:rFonts w:ascii="Songti SC" w:hAnsi="Songti SC" w:eastAsia="Songti SC"/>
                <w:color w:val="auto"/>
                <w:highlight w:val="none"/>
              </w:rPr>
              <w:t>P</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center"/>
              <w:rPr>
                <w:rFonts w:ascii="Songti SC" w:hAnsi="Songti SC" w:eastAsia="Songti SC"/>
                <w:color w:val="auto"/>
                <w:highlight w:val="none"/>
              </w:rPr>
            </w:pPr>
            <w:r>
              <w:rPr>
                <w:rFonts w:hint="eastAsia" w:ascii="Songti SC" w:hAnsi="Songti SC" w:eastAsia="Songti SC"/>
                <w:color w:val="auto"/>
                <w:kern w:val="0"/>
                <w:sz w:val="22"/>
                <w:highlight w:val="none"/>
                <w:lang w:bidi="ar"/>
              </w:rPr>
              <w:t>设备含三年质保服务，三年软件版本升级服务。详见技术指标项。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ascii="Songti SC" w:hAnsi="Songti SC" w:eastAsia="Songti SC"/>
                <w:color w:val="auto"/>
                <w:kern w:val="0"/>
                <w:sz w:val="22"/>
                <w:highlight w:val="none"/>
                <w:lang w:bidi="ar"/>
              </w:rPr>
              <w:t>256</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套</w:t>
            </w:r>
          </w:p>
        </w:tc>
        <w:tc>
          <w:tcPr>
            <w:tcW w:w="1134"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382"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ascii="Songti SC" w:hAnsi="Songti SC" w:eastAsia="Songti SC"/>
                <w:color w:val="auto"/>
                <w:kern w:val="0"/>
                <w:sz w:val="22"/>
                <w:highlight w:val="none"/>
                <w:lang w:bidi="ar"/>
              </w:rPr>
              <w:t>5</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网络信息点</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设备含三年质保服务，三年上门维修服务。详见技术指标项。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ascii="Songti SC" w:hAnsi="Songti SC" w:eastAsia="Songti SC"/>
                <w:color w:val="auto"/>
                <w:kern w:val="0"/>
                <w:sz w:val="22"/>
                <w:highlight w:val="none"/>
                <w:lang w:bidi="ar"/>
              </w:rPr>
              <w:t>1648</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套</w:t>
            </w:r>
          </w:p>
        </w:tc>
        <w:tc>
          <w:tcPr>
            <w:tcW w:w="1134"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96" w:hRule="atLeast"/>
        </w:trPr>
        <w:tc>
          <w:tcPr>
            <w:tcW w:w="559" w:type="dxa"/>
            <w:tcBorders>
              <w:top w:val="single" w:color="000000" w:sz="4" w:space="0"/>
              <w:left w:val="single" w:color="000000" w:sz="12"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ascii="Songti SC" w:hAnsi="Songti SC" w:eastAsia="Songti SC"/>
                <w:color w:val="auto"/>
                <w:kern w:val="0"/>
                <w:sz w:val="22"/>
                <w:highlight w:val="none"/>
                <w:lang w:bidi="ar"/>
              </w:rPr>
              <w:t>6</w:t>
            </w:r>
          </w:p>
        </w:tc>
        <w:tc>
          <w:tcPr>
            <w:tcW w:w="197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ascii="Songti SC" w:hAnsi="Songti SC" w:eastAsia="Songti SC"/>
                <w:color w:val="auto"/>
                <w:highlight w:val="none"/>
              </w:rPr>
            </w:pPr>
            <w:r>
              <w:rPr>
                <w:rFonts w:hint="eastAsia" w:ascii="Songti SC" w:hAnsi="Songti SC" w:eastAsia="Songti SC"/>
                <w:color w:val="auto"/>
                <w:highlight w:val="none"/>
              </w:rPr>
              <w:t>电源插孔</w:t>
            </w:r>
          </w:p>
        </w:tc>
        <w:tc>
          <w:tcPr>
            <w:tcW w:w="4111"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设备含三年质保服务，三年上门维修服务。详见技术指标项。</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ascii="Songti SC" w:hAnsi="Songti SC" w:eastAsia="Songti SC"/>
                <w:color w:val="auto"/>
                <w:kern w:val="0"/>
                <w:sz w:val="22"/>
                <w:highlight w:val="none"/>
                <w:lang w:bidi="ar"/>
              </w:rPr>
              <w:t>232</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Songti SC" w:hAnsi="Songti SC" w:eastAsia="Songti SC"/>
                <w:color w:val="auto"/>
                <w:kern w:val="0"/>
                <w:sz w:val="22"/>
                <w:highlight w:val="none"/>
                <w:lang w:bidi="ar"/>
              </w:rPr>
            </w:pPr>
            <w:r>
              <w:rPr>
                <w:rFonts w:hint="eastAsia" w:ascii="Songti SC" w:hAnsi="Songti SC" w:eastAsia="Songti SC"/>
                <w:color w:val="auto"/>
                <w:kern w:val="0"/>
                <w:sz w:val="22"/>
                <w:highlight w:val="none"/>
                <w:lang w:bidi="ar"/>
              </w:rPr>
              <w:t>套</w:t>
            </w:r>
          </w:p>
        </w:tc>
        <w:tc>
          <w:tcPr>
            <w:tcW w:w="1134" w:type="dxa"/>
            <w:tcBorders>
              <w:top w:val="single" w:color="000000" w:sz="4" w:space="0"/>
              <w:left w:val="single" w:color="000000" w:sz="4" w:space="0"/>
              <w:bottom w:val="single" w:color="000000" w:sz="4" w:space="0"/>
              <w:right w:val="single" w:color="000000" w:sz="12" w:space="0"/>
            </w:tcBorders>
            <w:shd w:val="clear" w:color="auto" w:fill="auto"/>
            <w:noWrap w:val="0"/>
            <w:vAlign w:val="center"/>
          </w:tcPr>
          <w:p>
            <w:pPr>
              <w:jc w:val="center"/>
              <w:rPr>
                <w:rFonts w:ascii="Songti SC" w:hAnsi="Songti SC" w:eastAsia="Songti SC"/>
                <w:color w:val="auto"/>
                <w:sz w:val="22"/>
                <w:highlight w:val="none"/>
              </w:rPr>
            </w:pPr>
          </w:p>
        </w:tc>
      </w:tr>
      <w:tr>
        <w:tblPrEx>
          <w:tblLayout w:type="fixed"/>
          <w:tblCellMar>
            <w:top w:w="15" w:type="dxa"/>
            <w:left w:w="15" w:type="dxa"/>
            <w:bottom w:w="15" w:type="dxa"/>
            <w:right w:w="15" w:type="dxa"/>
          </w:tblCellMar>
        </w:tblPrEx>
        <w:trPr>
          <w:trHeight w:val="285" w:hRule="atLeast"/>
        </w:trPr>
        <w:tc>
          <w:tcPr>
            <w:tcW w:w="9199" w:type="dxa"/>
            <w:gridSpan w:val="6"/>
            <w:tcBorders>
              <w:top w:val="single" w:color="000000" w:sz="4" w:space="0"/>
              <w:left w:val="single" w:color="000000" w:sz="12" w:space="0"/>
              <w:bottom w:val="single" w:color="000000" w:sz="12" w:space="0"/>
              <w:right w:val="single" w:color="000000" w:sz="12" w:space="0"/>
            </w:tcBorders>
            <w:shd w:val="clear" w:color="auto" w:fill="auto"/>
            <w:noWrap w:val="0"/>
            <w:vAlign w:val="center"/>
          </w:tcPr>
          <w:p>
            <w:pPr>
              <w:widowControl/>
              <w:jc w:val="left"/>
              <w:textAlignment w:val="center"/>
              <w:rPr>
                <w:rFonts w:ascii="Songti SC" w:hAnsi="Songti SC" w:eastAsia="Songti SC"/>
                <w:color w:val="auto"/>
                <w:sz w:val="22"/>
                <w:highlight w:val="none"/>
              </w:rPr>
            </w:pPr>
            <w:r>
              <w:rPr>
                <w:rFonts w:hint="eastAsia" w:ascii="Songti SC" w:hAnsi="Songti SC" w:eastAsia="Songti SC"/>
                <w:color w:val="auto"/>
                <w:kern w:val="0"/>
                <w:sz w:val="22"/>
                <w:highlight w:val="none"/>
                <w:lang w:bidi="ar"/>
              </w:rPr>
              <w:t>备注：以上清单,含税费运费及安装调试费</w:t>
            </w:r>
          </w:p>
        </w:tc>
      </w:tr>
    </w:tbl>
    <w:p>
      <w:pPr>
        <w:rPr>
          <w:rFonts w:hint="eastAsia" w:ascii="Songti SC" w:hAnsi="Songti SC" w:eastAsia="Songti SC"/>
          <w:color w:val="auto"/>
          <w:highlight w:val="none"/>
        </w:rPr>
      </w:pPr>
    </w:p>
    <w:p>
      <w:pPr>
        <w:ind w:firstLine="480" w:firstLineChars="200"/>
        <w:rPr>
          <w:rFonts w:hint="eastAsia" w:ascii="Songti SC" w:hAnsi="Songti SC" w:eastAsia="Songti SC"/>
          <w:color w:val="auto"/>
          <w:highlight w:val="none"/>
        </w:rPr>
      </w:pPr>
      <w:r>
        <w:rPr>
          <w:rFonts w:hint="eastAsia" w:ascii="Songti SC" w:hAnsi="Songti SC" w:eastAsia="Songti SC"/>
          <w:color w:val="auto"/>
          <w:highlight w:val="none"/>
        </w:rPr>
        <w:t>注：本次报价方式为总价包干。招标文件中明确的采购内容的采购、运输以及施工安装期间潜可能产生的费用、设计费（含施工图优化）、凡在投标报价中涉及到企业管理费、利润、措施费、规费、税金等国家、省、市强制性要求的费用，若投标人报价不足或未报价，则视作优惠，一旦中标，投标人自行承担该费用。投标人对合同内容的费用、质量、安全、文明服务等实行全面承包。最后磋商报价是履行合同的最终价格。</w:t>
      </w:r>
    </w:p>
    <w:p>
      <w:pPr>
        <w:pStyle w:val="2"/>
        <w:rPr>
          <w:rFonts w:hint="eastAsia" w:ascii="Songti SC" w:hAnsi="Songti SC" w:eastAsia="Songti SC"/>
          <w:color w:val="auto"/>
          <w:highlight w:val="none"/>
        </w:rPr>
      </w:pPr>
      <w:r>
        <w:rPr>
          <w:rFonts w:hint="eastAsia" w:ascii="Songti SC" w:hAnsi="Songti SC" w:eastAsia="Songti SC"/>
          <w:color w:val="auto"/>
          <w:highlight w:val="none"/>
        </w:rPr>
        <w:t>技术指标项</w:t>
      </w:r>
    </w:p>
    <w:p>
      <w:pPr>
        <w:pStyle w:val="4"/>
        <w:jc w:val="both"/>
        <w:rPr>
          <w:rFonts w:ascii="Songti SC" w:hAnsi="Songti SC" w:eastAsia="Songti SC"/>
          <w:color w:val="auto"/>
          <w:sz w:val="20"/>
          <w:szCs w:val="20"/>
          <w:highlight w:val="none"/>
        </w:rPr>
      </w:pPr>
      <w:r>
        <w:rPr>
          <w:rFonts w:ascii="Songti SC" w:hAnsi="Songti SC" w:eastAsia="Songti SC"/>
          <w:color w:val="auto"/>
          <w:highlight w:val="none"/>
        </w:rPr>
        <w:t>1</w:t>
      </w:r>
      <w:r>
        <w:rPr>
          <w:rFonts w:hint="eastAsia" w:ascii="Songti SC" w:hAnsi="Songti SC" w:eastAsia="Songti SC"/>
          <w:color w:val="auto"/>
          <w:highlight w:val="none"/>
        </w:rPr>
        <w:t>、</w:t>
      </w:r>
      <w:r>
        <w:rPr>
          <w:rFonts w:ascii="Songti SC" w:hAnsi="Songti SC" w:eastAsia="Songti SC"/>
          <w:color w:val="auto"/>
          <w:sz w:val="20"/>
          <w:szCs w:val="20"/>
          <w:highlight w:val="none"/>
        </w:rPr>
        <w:t>桌面交换机</w:t>
      </w:r>
    </w:p>
    <w:tbl>
      <w:tblPr>
        <w:tblStyle w:val="6"/>
        <w:tblpPr w:leftFromText="180" w:rightFromText="180" w:vertAnchor="text" w:horzAnchor="page" w:tblpX="1591" w:tblpY="20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pStyle w:val="8"/>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指标项</w:t>
            </w:r>
          </w:p>
        </w:tc>
        <w:tc>
          <w:tcPr>
            <w:tcW w:w="7342" w:type="dxa"/>
            <w:noWrap w:val="0"/>
            <w:vAlign w:val="center"/>
          </w:tcPr>
          <w:p>
            <w:pPr>
              <w:pStyle w:val="8"/>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物理端口</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提供8个10/100/1000M自适应RJ45端口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外壳</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金属铁壳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交换容量</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8</w:t>
            </w:r>
            <w:r>
              <w:rPr>
                <w:rFonts w:hint="eastAsia" w:ascii="Songti SC" w:hAnsi="Songti SC" w:eastAsia="Songti SC" w:cs="Times New Roman"/>
                <w:color w:val="auto"/>
                <w:kern w:val="0"/>
                <w:sz w:val="20"/>
                <w:szCs w:val="20"/>
                <w:highlight w:val="none"/>
              </w:rPr>
              <w:t>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网络标准</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IEEE 802.3 、IEEE 802.3u、IEEE 802.3ab、IEEE 802.3x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工作温度</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工作温度：0℃～40℃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M</w:t>
            </w:r>
            <w:r>
              <w:rPr>
                <w:rFonts w:ascii="Songti SC" w:hAnsi="Songti SC" w:eastAsia="Songti SC" w:cs="Times New Roman"/>
                <w:color w:val="auto"/>
                <w:kern w:val="0"/>
                <w:sz w:val="20"/>
                <w:szCs w:val="20"/>
                <w:highlight w:val="none"/>
              </w:rPr>
              <w:t>AC</w:t>
            </w:r>
            <w:r>
              <w:rPr>
                <w:rFonts w:hint="eastAsia" w:ascii="Songti SC" w:hAnsi="Songti SC" w:eastAsia="Songti SC" w:cs="Times New Roman"/>
                <w:color w:val="auto"/>
                <w:kern w:val="0"/>
                <w:sz w:val="20"/>
                <w:szCs w:val="20"/>
                <w:highlight w:val="none"/>
              </w:rPr>
              <w:t>地址表</w:t>
            </w:r>
          </w:p>
        </w:tc>
        <w:tc>
          <w:tcPr>
            <w:tcW w:w="7342" w:type="dxa"/>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支持4K的MAC地址表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电源</w:t>
            </w:r>
          </w:p>
        </w:tc>
        <w:tc>
          <w:tcPr>
            <w:tcW w:w="7342"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配置一个电源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555"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到货周期</w:t>
            </w:r>
          </w:p>
        </w:tc>
        <w:tc>
          <w:tcPr>
            <w:tcW w:w="7342"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中标确认后，在三天内按服务要求签订合同；合同生效后的一周内</w:t>
            </w:r>
            <w:r>
              <w:rPr>
                <w:rFonts w:hint="eastAsia" w:ascii="Songti SC" w:hAnsi="Songti SC" w:eastAsia="Songti SC" w:cs="Times New Roman"/>
                <w:color w:val="auto"/>
                <w:kern w:val="0"/>
                <w:sz w:val="20"/>
                <w:szCs w:val="20"/>
                <w:highlight w:val="none"/>
              </w:rPr>
              <w:t>货</w:t>
            </w:r>
            <w:r>
              <w:rPr>
                <w:rFonts w:ascii="Songti SC" w:hAnsi="Songti SC" w:eastAsia="Songti SC" w:cs="Times New Roman"/>
                <w:color w:val="auto"/>
                <w:kern w:val="0"/>
                <w:sz w:val="20"/>
                <w:szCs w:val="20"/>
                <w:highlight w:val="none"/>
              </w:rPr>
              <w:t>须到甲方指定地址；否则视为违约，甲方可以自行解除合同</w:t>
            </w:r>
            <w:r>
              <w:rPr>
                <w:rFonts w:hint="eastAsia" w:ascii="Songti SC" w:hAnsi="Songti SC" w:eastAsia="Songti SC" w:cs="Times New Roman"/>
                <w:color w:val="auto"/>
                <w:kern w:val="0"/>
                <w:sz w:val="20"/>
                <w:szCs w:val="20"/>
                <w:highlight w:val="none"/>
              </w:rPr>
              <w:t>。</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2</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POE交换机</w:t>
      </w:r>
    </w:p>
    <w:tbl>
      <w:tblPr>
        <w:tblStyle w:val="6"/>
        <w:tblpPr w:leftFromText="180" w:rightFromText="180" w:vertAnchor="text" w:horzAnchor="page" w:tblpX="1591" w:tblpY="20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pStyle w:val="8"/>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指标项</w:t>
            </w:r>
          </w:p>
        </w:tc>
        <w:tc>
          <w:tcPr>
            <w:tcW w:w="7201" w:type="dxa"/>
            <w:noWrap w:val="0"/>
            <w:vAlign w:val="center"/>
          </w:tcPr>
          <w:p>
            <w:pPr>
              <w:pStyle w:val="8"/>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物理端口</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提供24个10/100/1000M 802.3at和af以太网端口，至少可提供4个SFP接口，包含</w:t>
            </w:r>
            <w:r>
              <w:rPr>
                <w:rFonts w:ascii="Songti SC" w:hAnsi="Songti SC" w:eastAsia="Songti SC" w:cs="Times New Roman"/>
                <w:color w:val="auto"/>
                <w:kern w:val="0"/>
                <w:sz w:val="20"/>
                <w:szCs w:val="20"/>
                <w:highlight w:val="none"/>
              </w:rPr>
              <w:t>2</w:t>
            </w:r>
            <w:r>
              <w:rPr>
                <w:rFonts w:hint="eastAsia" w:ascii="Songti SC" w:hAnsi="Songti SC" w:eastAsia="Songti SC" w:cs="Times New Roman"/>
                <w:color w:val="auto"/>
                <w:kern w:val="0"/>
                <w:sz w:val="20"/>
                <w:szCs w:val="20"/>
                <w:highlight w:val="none"/>
              </w:rPr>
              <w:t>个千兆单模光模块。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交换容量</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≥56Gbps（24端口）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POE功率</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供电功率≥3</w:t>
            </w:r>
            <w:r>
              <w:rPr>
                <w:rFonts w:ascii="Songti SC" w:hAnsi="Songti SC" w:eastAsia="Songti SC" w:cs="Times New Roman"/>
                <w:color w:val="auto"/>
                <w:kern w:val="0"/>
                <w:sz w:val="20"/>
                <w:szCs w:val="20"/>
                <w:highlight w:val="none"/>
              </w:rPr>
              <w:t>7</w:t>
            </w:r>
            <w:r>
              <w:rPr>
                <w:rFonts w:hint="eastAsia" w:ascii="Songti SC" w:hAnsi="Songti SC" w:eastAsia="Songti SC" w:cs="Times New Roman"/>
                <w:color w:val="auto"/>
                <w:kern w:val="0"/>
                <w:sz w:val="20"/>
                <w:szCs w:val="20"/>
                <w:highlight w:val="none"/>
              </w:rPr>
              <w:t>0W，可提供24个POE+端口供电，支持802.3af和802.3at(30W)供电。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VLAN</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生成树</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支持STP、RSTP、MSTP、PVST+</w:t>
            </w:r>
          </w:p>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支持Portfast、Root Guard、Loop Guard、BPDU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路由</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▲支持静态路由，ospf</w:t>
            </w:r>
            <w:r>
              <w:rPr>
                <w:rFonts w:ascii="Songti SC" w:hAnsi="Songti SC" w:eastAsia="Songti SC" w:cs="Times New Roman"/>
                <w:color w:val="auto"/>
                <w:kern w:val="0"/>
                <w:sz w:val="20"/>
                <w:szCs w:val="20"/>
                <w:highlight w:val="none"/>
              </w:rPr>
              <w:t>动态路由协议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vMerge w:val="restart"/>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安全</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支持IEEE 802.1X认证；可以基于端口进行身份认证，并能管理所有MAC地址的网络接入权限，包括客户端的访问权限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vMerge w:val="continue"/>
            <w:noWrap w:val="0"/>
            <w:vAlign w:val="center"/>
          </w:tcPr>
          <w:p>
            <w:pPr>
              <w:widowControl/>
              <w:rPr>
                <w:rFonts w:ascii="Songti SC" w:hAnsi="Songti SC" w:eastAsia="Songti SC" w:cs="Times New Roman"/>
                <w:color w:val="auto"/>
                <w:kern w:val="0"/>
                <w:sz w:val="20"/>
                <w:szCs w:val="20"/>
                <w:highlight w:val="none"/>
              </w:rPr>
            </w:pP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支持从服务器动态ACL下载，并能应用到接口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vMerge w:val="continue"/>
            <w:noWrap w:val="0"/>
            <w:vAlign w:val="center"/>
          </w:tcPr>
          <w:p>
            <w:pPr>
              <w:widowControl/>
              <w:rPr>
                <w:rFonts w:ascii="Songti SC" w:hAnsi="Songti SC" w:eastAsia="Songti SC" w:cs="Times New Roman"/>
                <w:color w:val="auto"/>
                <w:kern w:val="0"/>
                <w:sz w:val="20"/>
                <w:szCs w:val="20"/>
                <w:highlight w:val="none"/>
              </w:rPr>
            </w:pP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支持DAI动态ARP地址检查。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组播</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支持IGMPv1/v2、IGMP Snooping和PIM-SM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堆叠</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▲支持与现有P</w:t>
            </w:r>
            <w:r>
              <w:rPr>
                <w:rFonts w:ascii="Songti SC" w:hAnsi="Songti SC" w:eastAsia="Songti SC" w:cs="Times New Roman"/>
                <w:color w:val="auto"/>
                <w:kern w:val="0"/>
                <w:sz w:val="20"/>
                <w:szCs w:val="20"/>
                <w:highlight w:val="none"/>
              </w:rPr>
              <w:t>OE</w:t>
            </w:r>
            <w:r>
              <w:rPr>
                <w:rFonts w:hint="eastAsia" w:ascii="Songti SC" w:hAnsi="Songti SC" w:eastAsia="Songti SC" w:cs="Times New Roman"/>
                <w:color w:val="auto"/>
                <w:kern w:val="0"/>
                <w:sz w:val="20"/>
                <w:szCs w:val="20"/>
                <w:highlight w:val="none"/>
              </w:rPr>
              <w:t>交换机堆叠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网管</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支持多种管理手段，包括命令行（CLI）、SNMP等。支持SNMP V1/V2/V3、SSHV2，支持通过命令行、Web、图形化配置软件等方式进行配置和管理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安装调试</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设备上架安装，按照我院交换机配置标准进行配置。包含上行网线布线。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电源</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▲具备两个电源插槽，配置一个电源，支持使用我院现有P</w:t>
            </w:r>
            <w:r>
              <w:rPr>
                <w:rFonts w:ascii="Songti SC" w:hAnsi="Songti SC" w:eastAsia="Songti SC" w:cs="Times New Roman"/>
                <w:color w:val="auto"/>
                <w:kern w:val="0"/>
                <w:sz w:val="20"/>
                <w:szCs w:val="20"/>
                <w:highlight w:val="none"/>
              </w:rPr>
              <w:t>OE</w:t>
            </w:r>
            <w:r>
              <w:rPr>
                <w:rFonts w:hint="eastAsia" w:ascii="Songti SC" w:hAnsi="Songti SC" w:eastAsia="Songti SC" w:cs="Times New Roman"/>
                <w:color w:val="auto"/>
                <w:kern w:val="0"/>
                <w:sz w:val="20"/>
                <w:szCs w:val="20"/>
                <w:highlight w:val="none"/>
              </w:rPr>
              <w:t>交换机备用电源组成双冗余电源。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电源管理</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▲支持现有电源管理平台统一下发P</w:t>
            </w:r>
            <w:r>
              <w:rPr>
                <w:rFonts w:ascii="Songti SC" w:hAnsi="Songti SC" w:eastAsia="Songti SC" w:cs="Times New Roman"/>
                <w:color w:val="auto"/>
                <w:kern w:val="0"/>
                <w:sz w:val="20"/>
                <w:szCs w:val="20"/>
                <w:highlight w:val="none"/>
              </w:rPr>
              <w:t>OE</w:t>
            </w:r>
            <w:r>
              <w:rPr>
                <w:rFonts w:hint="eastAsia" w:ascii="Songti SC" w:hAnsi="Songti SC" w:eastAsia="Songti SC" w:cs="Times New Roman"/>
                <w:color w:val="auto"/>
                <w:kern w:val="0"/>
                <w:sz w:val="20"/>
                <w:szCs w:val="20"/>
                <w:highlight w:val="none"/>
              </w:rPr>
              <w:t>供电时间策略，对P</w:t>
            </w:r>
            <w:r>
              <w:rPr>
                <w:rFonts w:ascii="Songti SC" w:hAnsi="Songti SC" w:eastAsia="Songti SC" w:cs="Times New Roman"/>
                <w:color w:val="auto"/>
                <w:kern w:val="0"/>
                <w:sz w:val="20"/>
                <w:szCs w:val="20"/>
                <w:highlight w:val="none"/>
              </w:rPr>
              <w:t>OE</w:t>
            </w:r>
            <w:r>
              <w:rPr>
                <w:rFonts w:hint="eastAsia" w:ascii="Songti SC" w:hAnsi="Songti SC" w:eastAsia="Songti SC" w:cs="Times New Roman"/>
                <w:color w:val="auto"/>
                <w:kern w:val="0"/>
                <w:sz w:val="20"/>
                <w:szCs w:val="20"/>
                <w:highlight w:val="none"/>
              </w:rPr>
              <w:t>设备进行统一管理。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兼容性测试</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★中标单位在签订合同前将产品送甲方单位对其指定的功能</w:t>
            </w:r>
            <w:r>
              <w:rPr>
                <w:rFonts w:ascii="Songti SC" w:hAnsi="Songti SC" w:eastAsia="Songti SC" w:cs="Times New Roman"/>
                <w:color w:val="auto"/>
                <w:kern w:val="0"/>
                <w:sz w:val="20"/>
                <w:szCs w:val="20"/>
                <w:highlight w:val="none"/>
              </w:rPr>
              <w:t>和</w:t>
            </w:r>
            <w:r>
              <w:rPr>
                <w:rFonts w:hint="eastAsia" w:ascii="Songti SC" w:hAnsi="Songti SC" w:eastAsia="Songti SC" w:cs="Times New Roman"/>
                <w:color w:val="auto"/>
                <w:kern w:val="0"/>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跳线</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包含</w:t>
            </w:r>
            <w:r>
              <w:rPr>
                <w:rFonts w:ascii="Songti SC" w:hAnsi="Songti SC" w:eastAsia="Songti SC" w:cs="Times New Roman"/>
                <w:color w:val="auto"/>
                <w:kern w:val="0"/>
                <w:sz w:val="20"/>
                <w:szCs w:val="20"/>
                <w:highlight w:val="none"/>
              </w:rPr>
              <w:t>24</w:t>
            </w:r>
            <w:r>
              <w:rPr>
                <w:rFonts w:hint="eastAsia" w:ascii="Songti SC" w:hAnsi="Songti SC" w:eastAsia="Songti SC" w:cs="Times New Roman"/>
                <w:color w:val="auto"/>
                <w:kern w:val="0"/>
                <w:sz w:val="20"/>
                <w:szCs w:val="20"/>
                <w:highlight w:val="none"/>
              </w:rPr>
              <w:t>条千兆6类网线跳线，每条长度3米。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官网验证</w:t>
            </w:r>
          </w:p>
        </w:tc>
        <w:tc>
          <w:tcPr>
            <w:tcW w:w="7201"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696" w:type="dxa"/>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到货周期</w:t>
            </w:r>
          </w:p>
        </w:tc>
        <w:tc>
          <w:tcPr>
            <w:tcW w:w="7201" w:type="dxa"/>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中标确认后，在三天内按服务要求签订合同；合同生效后的一周内</w:t>
            </w:r>
            <w:r>
              <w:rPr>
                <w:rFonts w:hint="eastAsia" w:ascii="Songti SC" w:hAnsi="Songti SC" w:eastAsia="Songti SC" w:cs="Times New Roman"/>
                <w:color w:val="auto"/>
                <w:kern w:val="0"/>
                <w:sz w:val="20"/>
                <w:szCs w:val="20"/>
                <w:highlight w:val="none"/>
              </w:rPr>
              <w:t>货</w:t>
            </w:r>
            <w:r>
              <w:rPr>
                <w:rFonts w:ascii="Songti SC" w:hAnsi="Songti SC" w:eastAsia="Songti SC" w:cs="Times New Roman"/>
                <w:color w:val="auto"/>
                <w:kern w:val="0"/>
                <w:sz w:val="20"/>
                <w:szCs w:val="20"/>
                <w:highlight w:val="none"/>
              </w:rPr>
              <w:t>须到甲方指定地址；否则视为违约，甲方可以自行解除合同</w:t>
            </w:r>
            <w:r>
              <w:rPr>
                <w:rFonts w:hint="eastAsia" w:ascii="Songti SC" w:hAnsi="Songti SC" w:eastAsia="Songti SC" w:cs="Times New Roman"/>
                <w:color w:val="auto"/>
                <w:kern w:val="0"/>
                <w:sz w:val="20"/>
                <w:szCs w:val="20"/>
                <w:highlight w:val="none"/>
              </w:rPr>
              <w:t>。</w:t>
            </w:r>
          </w:p>
        </w:tc>
      </w:tr>
    </w:tbl>
    <w:p>
      <w:pPr>
        <w:rPr>
          <w:rFonts w:ascii="Songti SC" w:hAnsi="Songti SC" w:eastAsia="Songti SC"/>
          <w:color w:val="auto"/>
          <w:sz w:val="20"/>
          <w:szCs w:val="20"/>
          <w:highlight w:val="none"/>
        </w:rPr>
      </w:pPr>
    </w:p>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3</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无线控制器</w:t>
      </w:r>
    </w:p>
    <w:tbl>
      <w:tblPr>
        <w:tblStyle w:val="6"/>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指标项</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管理</w:t>
            </w:r>
            <w:r>
              <w:rPr>
                <w:rFonts w:ascii="Songti SC" w:hAnsi="Songti SC" w:eastAsia="Songti SC" w:cs="宋体"/>
                <w:color w:val="auto"/>
                <w:highlight w:val="none"/>
              </w:rPr>
              <w:t>AP</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单台实配硬件满足管理</w:t>
            </w:r>
            <w:r>
              <w:rPr>
                <w:rFonts w:ascii="Songti SC" w:hAnsi="Songti SC" w:eastAsia="Songti SC" w:cs="宋体"/>
                <w:color w:val="auto"/>
                <w:highlight w:val="none"/>
              </w:rPr>
              <w:t>AP</w:t>
            </w:r>
            <w:r>
              <w:rPr>
                <w:rFonts w:hint="eastAsia" w:ascii="Songti SC" w:hAnsi="Songti SC" w:eastAsia="Songti SC" w:cs="宋体"/>
                <w:color w:val="auto"/>
                <w:highlight w:val="none"/>
              </w:rPr>
              <w:t>数量≥</w:t>
            </w:r>
            <w:r>
              <w:rPr>
                <w:rFonts w:ascii="Songti SC" w:hAnsi="Songti SC" w:eastAsia="Songti SC" w:cs="宋体"/>
                <w:color w:val="auto"/>
                <w:highlight w:val="none"/>
              </w:rPr>
              <w:t>1024</w:t>
            </w:r>
            <w:r>
              <w:rPr>
                <w:rFonts w:hint="eastAsia" w:ascii="Songti SC" w:hAnsi="Songti SC" w:eastAsia="Songti SC" w:cs="宋体"/>
                <w:color w:val="auto"/>
                <w:highlight w:val="none"/>
              </w:rPr>
              <w:t>个。</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管理</w:t>
            </w:r>
            <w:r>
              <w:rPr>
                <w:rFonts w:ascii="Songti SC" w:hAnsi="Songti SC" w:eastAsia="Songti SC" w:cs="宋体"/>
                <w:color w:val="auto"/>
                <w:highlight w:val="none"/>
              </w:rPr>
              <w:t>AP</w:t>
            </w:r>
            <w:r>
              <w:rPr>
                <w:rFonts w:hint="eastAsia" w:ascii="Songti SC" w:hAnsi="Songti SC" w:eastAsia="Songti SC" w:cs="宋体"/>
                <w:color w:val="auto"/>
                <w:highlight w:val="none"/>
              </w:rPr>
              <w:t>许可不少于5</w:t>
            </w:r>
            <w:r>
              <w:rPr>
                <w:rFonts w:ascii="Songti SC" w:hAnsi="Songti SC" w:eastAsia="Songti SC" w:cs="宋体"/>
                <w:color w:val="auto"/>
                <w:highlight w:val="none"/>
              </w:rPr>
              <w:t>12</w:t>
            </w:r>
            <w:r>
              <w:rPr>
                <w:rFonts w:ascii="Songti SC" w:hAnsi="Songti SC" w:eastAsia="Songti SC" w:cs="宋体"/>
                <w:color w:val="auto"/>
                <w:highlight w:val="none"/>
              </w:rPr>
              <w:br w:type="textWrapping"/>
            </w:r>
            <w:r>
              <w:rPr>
                <w:rFonts w:hint="eastAsia" w:ascii="Songti SC" w:hAnsi="Songti SC" w:eastAsia="Songti SC" w:cs="宋体"/>
                <w:color w:val="auto"/>
                <w:highlight w:val="none"/>
              </w:rPr>
              <w:t>安全策略许可不少于5</w:t>
            </w:r>
            <w:r>
              <w:rPr>
                <w:rFonts w:ascii="Songti SC" w:hAnsi="Songti SC" w:eastAsia="Songti SC" w:cs="宋体"/>
                <w:color w:val="auto"/>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接口要求</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万兆S</w:t>
            </w:r>
            <w:r>
              <w:rPr>
                <w:rFonts w:ascii="Songti SC" w:hAnsi="Songti SC" w:eastAsia="Songti SC" w:cs="宋体"/>
                <w:color w:val="auto"/>
                <w:highlight w:val="none"/>
              </w:rPr>
              <w:t>FP+</w:t>
            </w:r>
            <w:r>
              <w:rPr>
                <w:rFonts w:hint="eastAsia" w:ascii="Songti SC" w:hAnsi="Songti SC" w:eastAsia="Songti SC" w:cs="宋体"/>
                <w:color w:val="auto"/>
                <w:highlight w:val="none"/>
              </w:rPr>
              <w:t>端口数≥</w:t>
            </w:r>
            <w:r>
              <w:rPr>
                <w:rFonts w:ascii="Songti SC" w:hAnsi="Songti SC" w:eastAsia="Songti SC" w:cs="宋体"/>
                <w:color w:val="auto"/>
                <w:highlight w:val="none"/>
              </w:rPr>
              <w:t>4</w:t>
            </w:r>
            <w:r>
              <w:rPr>
                <w:rFonts w:hint="eastAsia" w:ascii="Songti SC" w:hAnsi="Songti SC" w:eastAsia="Songti SC" w:cs="宋体"/>
                <w:color w:val="auto"/>
                <w:highlight w:val="none"/>
              </w:rPr>
              <w:t>个</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千兆端口数≥</w:t>
            </w:r>
            <w:r>
              <w:rPr>
                <w:rFonts w:ascii="Songti SC" w:hAnsi="Songti SC" w:eastAsia="Songti SC" w:cs="宋体"/>
                <w:color w:val="auto"/>
                <w:highlight w:val="none"/>
              </w:rPr>
              <w:t>2</w:t>
            </w:r>
            <w:r>
              <w:rPr>
                <w:rFonts w:hint="eastAsia" w:ascii="Songti SC" w:hAnsi="Songti SC" w:eastAsia="Songti SC" w:cs="宋体"/>
                <w:color w:val="auto"/>
                <w:highlight w:val="none"/>
              </w:rPr>
              <w:t>个（光电复用）</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每台实际配置</w:t>
            </w:r>
            <w:r>
              <w:rPr>
                <w:rFonts w:ascii="Songti SC" w:hAnsi="Songti SC" w:eastAsia="Songti SC" w:cs="宋体"/>
                <w:color w:val="auto"/>
                <w:highlight w:val="none"/>
              </w:rPr>
              <w:t>2</w:t>
            </w:r>
            <w:r>
              <w:rPr>
                <w:rFonts w:hint="eastAsia" w:ascii="Songti SC" w:hAnsi="Songti SC" w:eastAsia="Songti SC" w:cs="宋体"/>
                <w:color w:val="auto"/>
                <w:highlight w:val="none"/>
              </w:rPr>
              <w:t>个多模万兆光接口模块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组网要求</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投标无线控制器能够与美院现网运行的无线控制器组建集群。（集群内的无线控制器能够满足</w:t>
            </w:r>
            <w:r>
              <w:rPr>
                <w:rFonts w:ascii="Songti SC" w:hAnsi="Songti SC" w:eastAsia="Songti SC" w:cs="宋体"/>
                <w:color w:val="auto"/>
                <w:highlight w:val="none"/>
              </w:rPr>
              <w:t>N+1</w:t>
            </w:r>
            <w:r>
              <w:rPr>
                <w:rFonts w:hint="eastAsia" w:ascii="Songti SC" w:hAnsi="Songti SC" w:eastAsia="Songti SC" w:cs="宋体"/>
                <w:color w:val="auto"/>
                <w:highlight w:val="none"/>
              </w:rPr>
              <w:t>冗余备份，实现对全网的</w:t>
            </w:r>
            <w:r>
              <w:rPr>
                <w:rFonts w:ascii="Songti SC" w:hAnsi="Songti SC" w:eastAsia="Songti SC" w:cs="宋体"/>
                <w:color w:val="auto"/>
                <w:highlight w:val="none"/>
              </w:rPr>
              <w:t>AP</w:t>
            </w:r>
            <w:r>
              <w:rPr>
                <w:rFonts w:hint="eastAsia" w:ascii="Songti SC" w:hAnsi="Songti SC" w:eastAsia="Songti SC" w:cs="宋体"/>
                <w:color w:val="auto"/>
                <w:highlight w:val="none"/>
              </w:rPr>
              <w:t>和无线终端统一管理、认证、漫游和应用管理）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集群管理</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投标无线控制器能够被美院现网运行的无线控制器集群管理平台集中管理，实现统一管理全网的无线控制器、</w:t>
            </w:r>
            <w:r>
              <w:rPr>
                <w:rFonts w:ascii="Songti SC" w:hAnsi="Songti SC" w:eastAsia="Songti SC" w:cs="宋体"/>
                <w:color w:val="auto"/>
                <w:highlight w:val="none"/>
              </w:rPr>
              <w:t>AP</w:t>
            </w:r>
            <w:r>
              <w:rPr>
                <w:rFonts w:hint="eastAsia" w:ascii="Songti SC" w:hAnsi="Songti SC" w:eastAsia="Songti SC" w:cs="宋体"/>
                <w:color w:val="auto"/>
                <w:highlight w:val="none"/>
              </w:rPr>
              <w:t>和无线用户。对全网的无线控制器、</w:t>
            </w:r>
            <w:r>
              <w:rPr>
                <w:rFonts w:ascii="Songti SC" w:hAnsi="Songti SC" w:eastAsia="Songti SC" w:cs="宋体"/>
                <w:color w:val="auto"/>
                <w:highlight w:val="none"/>
              </w:rPr>
              <w:t>AP</w:t>
            </w:r>
            <w:r>
              <w:rPr>
                <w:rFonts w:hint="eastAsia" w:ascii="Songti SC" w:hAnsi="Songti SC" w:eastAsia="Songti SC" w:cs="宋体"/>
                <w:color w:val="auto"/>
                <w:highlight w:val="none"/>
              </w:rPr>
              <w:t>和终端进行动态负载均衡。</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控制器集群化，提供无中断</w:t>
            </w:r>
            <w:r>
              <w:rPr>
                <w:rFonts w:ascii="Songti SC" w:hAnsi="Songti SC" w:eastAsia="Songti SC" w:cs="宋体"/>
                <w:color w:val="auto"/>
                <w:highlight w:val="none"/>
              </w:rPr>
              <w:t>AP</w:t>
            </w:r>
            <w:r>
              <w:rPr>
                <w:rFonts w:hint="eastAsia" w:ascii="Songti SC" w:hAnsi="Songti SC" w:eastAsia="Songti SC" w:cs="宋体"/>
                <w:color w:val="auto"/>
                <w:highlight w:val="none"/>
              </w:rPr>
              <w:t>切换，无缝漫游，实现更好的用户体验。升级软件系统，无线控制器无需停机，动态更新单独的服务模块，无需重新引导整个系统。具备分层配置、零接触预配。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IPv6</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IPv4/IPv6</w:t>
            </w:r>
            <w:r>
              <w:rPr>
                <w:rFonts w:hint="eastAsia" w:ascii="Songti SC" w:hAnsi="Songti SC" w:eastAsia="Songti SC" w:cs="宋体"/>
                <w:color w:val="auto"/>
                <w:highlight w:val="none"/>
              </w:rPr>
              <w:t>双栈协议，支持在纯</w:t>
            </w:r>
            <w:r>
              <w:rPr>
                <w:rFonts w:ascii="Songti SC" w:hAnsi="Songti SC" w:eastAsia="Songti SC" w:cs="宋体"/>
                <w:color w:val="auto"/>
                <w:highlight w:val="none"/>
              </w:rPr>
              <w:t>IPv6</w:t>
            </w:r>
            <w:r>
              <w:rPr>
                <w:rFonts w:hint="eastAsia" w:ascii="Songti SC" w:hAnsi="Songti SC" w:eastAsia="Songti SC" w:cs="宋体"/>
                <w:color w:val="auto"/>
                <w:highlight w:val="none"/>
              </w:rPr>
              <w:t>网络中部署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干扰避免</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AP</w:t>
            </w:r>
            <w:r>
              <w:rPr>
                <w:rFonts w:hint="eastAsia" w:ascii="Songti SC" w:hAnsi="Songti SC" w:eastAsia="Songti SC" w:cs="宋体"/>
                <w:color w:val="auto"/>
                <w:highlight w:val="none"/>
              </w:rPr>
              <w:t>可以实时探测电磁波信号，针对无线环境中的电磁干扰作出分析和报告，并自动进行规避。支持对非</w:t>
            </w:r>
            <w:r>
              <w:rPr>
                <w:rFonts w:ascii="Songti SC" w:hAnsi="Songti SC" w:eastAsia="Songti SC" w:cs="宋体"/>
                <w:color w:val="auto"/>
                <w:highlight w:val="none"/>
              </w:rPr>
              <w:t>WIFI</w:t>
            </w:r>
            <w:r>
              <w:rPr>
                <w:rFonts w:hint="eastAsia" w:ascii="Songti SC" w:hAnsi="Songti SC" w:eastAsia="Songti SC" w:cs="宋体"/>
                <w:color w:val="auto"/>
                <w:highlight w:val="none"/>
              </w:rPr>
              <w:t>干扰源</w:t>
            </w:r>
            <w:r>
              <w:rPr>
                <w:rFonts w:ascii="Songti SC" w:hAnsi="Songti SC" w:eastAsia="Songti SC" w:cs="宋体"/>
                <w:color w:val="auto"/>
                <w:highlight w:val="none"/>
              </w:rPr>
              <w:t>(</w:t>
            </w:r>
            <w:r>
              <w:rPr>
                <w:rFonts w:hint="eastAsia" w:ascii="Songti SC" w:hAnsi="Songti SC" w:eastAsia="Songti SC" w:cs="宋体"/>
                <w:color w:val="auto"/>
                <w:highlight w:val="none"/>
              </w:rPr>
              <w:t>如微波炉</w:t>
            </w:r>
            <w:r>
              <w:rPr>
                <w:rFonts w:ascii="Songti SC" w:hAnsi="Songti SC" w:eastAsia="Songti SC" w:cs="宋体"/>
                <w:color w:val="auto"/>
                <w:highlight w:val="none"/>
              </w:rPr>
              <w:t>,</w:t>
            </w:r>
            <w:r>
              <w:rPr>
                <w:rFonts w:hint="eastAsia" w:ascii="Songti SC" w:hAnsi="Songti SC" w:eastAsia="Songti SC" w:cs="宋体"/>
                <w:color w:val="auto"/>
                <w:highlight w:val="none"/>
              </w:rPr>
              <w:t>无绳电话等</w:t>
            </w:r>
            <w:r>
              <w:rPr>
                <w:rFonts w:ascii="Songti SC" w:hAnsi="Songti SC" w:eastAsia="Songti SC" w:cs="宋体"/>
                <w:color w:val="auto"/>
                <w:highlight w:val="none"/>
              </w:rPr>
              <w:t>)</w:t>
            </w:r>
            <w:r>
              <w:rPr>
                <w:rFonts w:hint="eastAsia" w:ascii="Songti SC" w:hAnsi="Songti SC" w:eastAsia="Songti SC" w:cs="宋体"/>
                <w:color w:val="auto"/>
                <w:highlight w:val="none"/>
              </w:rPr>
              <w:t>的识别和规避。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射频优化</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基于</w:t>
            </w:r>
            <w:r>
              <w:rPr>
                <w:rFonts w:ascii="Songti SC" w:hAnsi="Songti SC" w:eastAsia="Songti SC" w:cs="宋体"/>
                <w:color w:val="auto"/>
                <w:highlight w:val="none"/>
              </w:rPr>
              <w:t>AP</w:t>
            </w:r>
            <w:r>
              <w:rPr>
                <w:rFonts w:hint="eastAsia" w:ascii="Songti SC" w:hAnsi="Songti SC" w:eastAsia="Songti SC" w:cs="宋体"/>
                <w:color w:val="auto"/>
                <w:highlight w:val="none"/>
              </w:rPr>
              <w:t>、频段和信道的负载均衡，支持在</w:t>
            </w:r>
            <w:r>
              <w:rPr>
                <w:rFonts w:ascii="Songti SC" w:hAnsi="Songti SC" w:eastAsia="Songti SC" w:cs="宋体"/>
                <w:color w:val="auto"/>
                <w:highlight w:val="none"/>
              </w:rPr>
              <w:t>802.11a/b/g/n</w:t>
            </w:r>
            <w:r>
              <w:rPr>
                <w:rFonts w:hint="eastAsia" w:ascii="Songti SC" w:hAnsi="Songti SC" w:eastAsia="Songti SC" w:cs="宋体"/>
                <w:color w:val="auto"/>
                <w:highlight w:val="none"/>
              </w:rPr>
              <w:t>的混合模式下的无线用户流量整型功能，支持</w:t>
            </w:r>
            <w:r>
              <w:rPr>
                <w:rFonts w:ascii="Songti SC" w:hAnsi="Songti SC" w:eastAsia="Songti SC" w:cs="宋体"/>
                <w:color w:val="auto"/>
                <w:highlight w:val="none"/>
              </w:rPr>
              <w:t>AP</w:t>
            </w:r>
            <w:r>
              <w:rPr>
                <w:rFonts w:hint="eastAsia" w:ascii="Songti SC" w:hAnsi="Songti SC" w:eastAsia="Songti SC" w:cs="宋体"/>
                <w:color w:val="auto"/>
                <w:highlight w:val="none"/>
              </w:rPr>
              <w:t>公平时分模式和针对终端的优化模式。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组播协议</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要求具备良好的组播业务优化支持能力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频谱分析</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支持自动实时射频频谱分析，通过无线控制器的管理界面，实时查看</w:t>
            </w:r>
            <w:r>
              <w:rPr>
                <w:rFonts w:ascii="Songti SC" w:hAnsi="Songti SC" w:eastAsia="Songti SC" w:cs="宋体"/>
                <w:color w:val="auto"/>
                <w:highlight w:val="none"/>
              </w:rPr>
              <w:t>FFT</w:t>
            </w:r>
            <w:r>
              <w:rPr>
                <w:rFonts w:hint="eastAsia" w:ascii="Songti SC" w:hAnsi="Songti SC" w:eastAsia="Songti SC" w:cs="宋体"/>
                <w:color w:val="auto"/>
                <w:highlight w:val="none"/>
              </w:rPr>
              <w:t>图、占空比图、干扰设备列表、信道占用率列表、干扰功率列表、信道质量列表等。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设备类型识别和控制</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支持自动设别终端类型，并针对不同设备作相应的安全控制策略，支持不同的终端类型赋予不同的</w:t>
            </w:r>
            <w:r>
              <w:rPr>
                <w:rFonts w:ascii="Songti SC" w:hAnsi="Songti SC" w:eastAsia="Songti SC" w:cs="宋体"/>
                <w:color w:val="auto"/>
                <w:highlight w:val="none"/>
              </w:rPr>
              <w:t>Portal</w:t>
            </w:r>
            <w:r>
              <w:rPr>
                <w:rFonts w:hint="eastAsia" w:ascii="Songti SC" w:hAnsi="Songti SC" w:eastAsia="Songti SC" w:cs="宋体"/>
                <w:color w:val="auto"/>
                <w:highlight w:val="none"/>
              </w:rPr>
              <w:t>认证页面与欢迎页面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应用识别</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无线控制器支持基于终端应用监控功能，并提供图形化显示界面，包括各种应用下的用户数量和使用带宽等信息。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安全功能</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支持用户之间的隔离；支持</w:t>
            </w:r>
            <w:r>
              <w:rPr>
                <w:rFonts w:ascii="Songti SC" w:hAnsi="Songti SC" w:eastAsia="Songti SC" w:cs="宋体"/>
                <w:color w:val="auto"/>
                <w:highlight w:val="none"/>
              </w:rPr>
              <w:t>ARP</w:t>
            </w:r>
            <w:r>
              <w:rPr>
                <w:rFonts w:hint="eastAsia" w:ascii="Songti SC" w:hAnsi="Songti SC" w:eastAsia="Songti SC" w:cs="宋体"/>
                <w:color w:val="auto"/>
                <w:highlight w:val="none"/>
              </w:rPr>
              <w:t>攻击防御</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w:t>
            </w:r>
            <w:r>
              <w:rPr>
                <w:rFonts w:ascii="Songti SC" w:hAnsi="Songti SC" w:eastAsia="Songti SC" w:cs="宋体"/>
                <w:color w:val="auto"/>
                <w:highlight w:val="none"/>
              </w:rPr>
              <w:t xml:space="preserve"> </w:t>
            </w:r>
            <w:r>
              <w:rPr>
                <w:rFonts w:ascii="Songti SC" w:hAnsi="Songti SC" w:eastAsia="Songti SC" w:cs="宋体"/>
                <w:color w:val="auto"/>
                <w:highlight w:val="none"/>
              </w:rPr>
              <w:br w:type="textWrapping"/>
            </w:r>
            <w:r>
              <w:rPr>
                <w:rFonts w:hint="eastAsia" w:ascii="Songti SC" w:hAnsi="Songti SC" w:eastAsia="Songti SC" w:cs="宋体"/>
                <w:color w:val="auto"/>
                <w:highlight w:val="none"/>
              </w:rPr>
              <w:t>支持强制</w:t>
            </w:r>
            <w:r>
              <w:rPr>
                <w:rFonts w:ascii="Songti SC" w:hAnsi="Songti SC" w:eastAsia="Songti SC" w:cs="宋体"/>
                <w:color w:val="auto"/>
                <w:highlight w:val="none"/>
              </w:rPr>
              <w:t>DHCP</w:t>
            </w:r>
            <w:r>
              <w:rPr>
                <w:rFonts w:hint="eastAsia" w:ascii="Songti SC" w:hAnsi="Songti SC" w:eastAsia="Songti SC" w:cs="宋体"/>
                <w:color w:val="auto"/>
                <w:highlight w:val="none"/>
              </w:rPr>
              <w:t>获取</w:t>
            </w:r>
            <w:r>
              <w:rPr>
                <w:rFonts w:ascii="Songti SC" w:hAnsi="Songti SC" w:eastAsia="Songti SC" w:cs="宋体"/>
                <w:color w:val="auto"/>
                <w:highlight w:val="none"/>
              </w:rPr>
              <w:t>IP</w:t>
            </w:r>
            <w:r>
              <w:rPr>
                <w:rFonts w:hint="eastAsia" w:ascii="Songti SC" w:hAnsi="Songti SC" w:eastAsia="Songti SC" w:cs="宋体"/>
                <w:color w:val="auto"/>
                <w:highlight w:val="none"/>
              </w:rPr>
              <w:t>地址的用户才能正常上网；</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支持基于</w:t>
            </w:r>
            <w:r>
              <w:rPr>
                <w:rFonts w:ascii="Songti SC" w:hAnsi="Songti SC" w:eastAsia="Songti SC" w:cs="宋体"/>
                <w:color w:val="auto"/>
                <w:highlight w:val="none"/>
              </w:rPr>
              <w:t>IP</w:t>
            </w:r>
            <w:r>
              <w:rPr>
                <w:rFonts w:hint="eastAsia" w:ascii="Songti SC" w:hAnsi="Songti SC" w:eastAsia="Songti SC" w:cs="宋体"/>
                <w:color w:val="auto"/>
                <w:highlight w:val="none"/>
              </w:rPr>
              <w:t>、域名、端口的安全控制；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ascii="Songti SC" w:hAnsi="Songti SC" w:eastAsia="Songti SC" w:cs="宋体"/>
                <w:color w:val="auto"/>
                <w:highlight w:val="none"/>
              </w:rPr>
              <w:t>W</w:t>
            </w:r>
            <w:r>
              <w:rPr>
                <w:rFonts w:hint="eastAsia" w:ascii="Songti SC" w:hAnsi="Songti SC" w:eastAsia="Songti SC" w:cs="宋体"/>
                <w:color w:val="auto"/>
                <w:highlight w:val="none"/>
              </w:rPr>
              <w:t>eb</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portal</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支持现有外置</w:t>
            </w:r>
            <w:r>
              <w:rPr>
                <w:rFonts w:ascii="Songti SC" w:hAnsi="Songti SC" w:eastAsia="Songti SC" w:cs="宋体"/>
                <w:color w:val="auto"/>
                <w:highlight w:val="none"/>
              </w:rPr>
              <w:t>W</w:t>
            </w:r>
            <w:r>
              <w:rPr>
                <w:rFonts w:hint="eastAsia" w:ascii="Songti SC" w:hAnsi="Songti SC" w:eastAsia="Songti SC" w:cs="宋体"/>
                <w:color w:val="auto"/>
                <w:highlight w:val="none"/>
              </w:rPr>
              <w:t>eb</w:t>
            </w:r>
            <w:r>
              <w:rPr>
                <w:rFonts w:ascii="Songti SC" w:hAnsi="Songti SC" w:eastAsia="Songti SC" w:cs="宋体"/>
                <w:color w:val="auto"/>
                <w:highlight w:val="none"/>
              </w:rPr>
              <w:t xml:space="preserve"> </w:t>
            </w:r>
            <w:r>
              <w:rPr>
                <w:rFonts w:hint="eastAsia" w:ascii="Songti SC" w:hAnsi="Songti SC" w:eastAsia="Songti SC" w:cs="宋体"/>
                <w:color w:val="auto"/>
                <w:highlight w:val="none"/>
              </w:rPr>
              <w:t>portal页面做认证页面，使用工号认证后接入无线网络。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无感知认证</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支持现有无感知认证平台，现有无感知认证终端用户可直接无感知接入无线网络。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276" w:type="dxa"/>
            <w:vMerge w:val="restart"/>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网络计费服务</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w:t>
            </w:r>
            <w:r>
              <w:rPr>
                <w:rFonts w:hint="eastAsia" w:ascii="Songti SC" w:hAnsi="Songti SC" w:eastAsia="Songti SC" w:cs="宋体"/>
                <w:color w:val="auto"/>
                <w:highlight w:val="none"/>
              </w:rPr>
              <w:t>学生上网开启付费功能，</w:t>
            </w:r>
            <w:r>
              <w:rPr>
                <w:rFonts w:hint="eastAsia" w:ascii="Songti SC" w:hAnsi="Songti SC" w:eastAsia="Songti SC"/>
                <w:color w:val="auto"/>
                <w:highlight w:val="none"/>
              </w:rPr>
              <w:t>要求实现基于包月、时长、流量、周期、专线等计费策略，可组合各种计费策略套餐；支持各种时段及目标IP优惠策略；支持修改密码、充值时需实时生效；月结时网关无需中断轧账，网络保持通畅。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276" w:type="dxa"/>
            <w:vMerge w:val="continue"/>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olor w:val="auto"/>
                <w:highlight w:val="none"/>
              </w:rPr>
              <w:t>▲同一账号支持多个设备同时上网，可以限制同号终端数量，费用计入同一账号下；用户账户余额为零时可实时停机，避免出现欠费现象；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防火墙功能</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基于用户身份的策略控制，并具备基于应用感知的服务质量控制，针对无线网络实施应用层的安全、优先级、流量转发以及网络性能策略。无线控制器可以在整个网络中对所有流量实现用户感知，为每位用户实施有状态防火墙实例，从而严格控制允许用户执行的操作，并提供用户分类之间的隔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可靠性</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w:t>
            </w:r>
            <w:r>
              <w:rPr>
                <w:rFonts w:ascii="Songti SC" w:hAnsi="Songti SC" w:eastAsia="Songti SC" w:cs="宋体"/>
                <w:color w:val="auto"/>
                <w:highlight w:val="none"/>
              </w:rPr>
              <w:t>1+1</w:t>
            </w:r>
            <w:r>
              <w:rPr>
                <w:rFonts w:hint="eastAsia" w:ascii="Songti SC" w:hAnsi="Songti SC" w:eastAsia="Songti SC" w:cs="宋体"/>
                <w:color w:val="auto"/>
                <w:highlight w:val="none"/>
              </w:rPr>
              <w:t>、</w:t>
            </w:r>
            <w:r>
              <w:rPr>
                <w:rFonts w:ascii="Songti SC" w:hAnsi="Songti SC" w:eastAsia="Songti SC" w:cs="宋体"/>
                <w:color w:val="auto"/>
                <w:highlight w:val="none"/>
              </w:rPr>
              <w:t>N+1</w:t>
            </w:r>
            <w:r>
              <w:rPr>
                <w:rFonts w:hint="eastAsia" w:ascii="Songti SC" w:hAnsi="Songti SC" w:eastAsia="Songti SC" w:cs="宋体"/>
                <w:color w:val="auto"/>
                <w:highlight w:val="none"/>
              </w:rPr>
              <w:t>、</w:t>
            </w:r>
            <w:r>
              <w:rPr>
                <w:rFonts w:ascii="Songti SC" w:hAnsi="Songti SC" w:eastAsia="Songti SC" w:cs="宋体"/>
                <w:color w:val="auto"/>
                <w:highlight w:val="none"/>
              </w:rPr>
              <w:t>N+N</w:t>
            </w:r>
            <w:r>
              <w:rPr>
                <w:rFonts w:hint="eastAsia" w:ascii="Songti SC" w:hAnsi="Songti SC" w:eastAsia="Songti SC" w:cs="宋体"/>
                <w:color w:val="auto"/>
                <w:highlight w:val="none"/>
              </w:rPr>
              <w:t>动态冗余备份方式；</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支持集群工作模式（主从结构），通过主控制器统一管理其他控制器；</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集群中的每台无线控制器可以单独升级，不同控制器的软件版本可以不一致。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漫游</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支持主动引导无线终端到最佳</w:t>
            </w:r>
            <w:r>
              <w:rPr>
                <w:rFonts w:ascii="Songti SC" w:hAnsi="Songti SC" w:eastAsia="Songti SC" w:cs="宋体"/>
                <w:color w:val="auto"/>
                <w:highlight w:val="none"/>
              </w:rPr>
              <w:t>AP</w:t>
            </w:r>
            <w:r>
              <w:rPr>
                <w:rFonts w:hint="eastAsia" w:ascii="Songti SC" w:hAnsi="Songti SC" w:eastAsia="Songti SC" w:cs="宋体"/>
                <w:color w:val="auto"/>
                <w:highlight w:val="none"/>
              </w:rPr>
              <w:t>、最佳频段、最佳信道，提升用户体验。</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无线用户跨不同无线控制器管理的</w:t>
            </w:r>
            <w:r>
              <w:rPr>
                <w:rFonts w:ascii="Songti SC" w:hAnsi="Songti SC" w:eastAsia="Songti SC" w:cs="宋体"/>
                <w:color w:val="auto"/>
                <w:highlight w:val="none"/>
              </w:rPr>
              <w:t>AP</w:t>
            </w:r>
            <w:r>
              <w:rPr>
                <w:rFonts w:hint="eastAsia" w:ascii="Songti SC" w:hAnsi="Songti SC" w:eastAsia="Songti SC" w:cs="宋体"/>
                <w:color w:val="auto"/>
                <w:highlight w:val="none"/>
              </w:rPr>
              <w:t>漫游，</w:t>
            </w:r>
            <w:r>
              <w:rPr>
                <w:rFonts w:ascii="Songti SC" w:hAnsi="Songti SC" w:eastAsia="Songti SC" w:cs="宋体"/>
                <w:color w:val="auto"/>
                <w:highlight w:val="none"/>
              </w:rPr>
              <w:t>0</w:t>
            </w:r>
            <w:r>
              <w:rPr>
                <w:rFonts w:hint="eastAsia" w:ascii="Songti SC" w:hAnsi="Songti SC" w:eastAsia="Songti SC" w:cs="宋体"/>
                <w:color w:val="auto"/>
                <w:highlight w:val="none"/>
              </w:rPr>
              <w:t>丢包。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软件系统</w:t>
            </w:r>
          </w:p>
        </w:tc>
        <w:tc>
          <w:tcPr>
            <w:tcW w:w="7513"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无线控制器软件永久免费升级；</w:t>
            </w:r>
            <w:r>
              <w:rPr>
                <w:rFonts w:hint="eastAsia" w:ascii="Songti SC" w:hAnsi="Songti SC" w:eastAsia="Songti SC" w:cs="宋体"/>
                <w:color w:val="auto"/>
                <w:highlight w:val="none"/>
              </w:rPr>
              <w:br w:type="textWrapping"/>
            </w:r>
            <w:r>
              <w:rPr>
                <w:rFonts w:hint="eastAsia" w:ascii="Songti SC" w:hAnsi="Songti SC" w:eastAsia="Songti SC" w:cs="宋体"/>
                <w:color w:val="auto"/>
                <w:highlight w:val="none"/>
              </w:rPr>
              <w:t>提供丰富的</w:t>
            </w:r>
            <w:r>
              <w:rPr>
                <w:rFonts w:ascii="Songti SC" w:hAnsi="Songti SC" w:eastAsia="Songti SC" w:cs="宋体"/>
                <w:color w:val="auto"/>
                <w:highlight w:val="none"/>
              </w:rPr>
              <w:t>API</w:t>
            </w:r>
            <w:r>
              <w:rPr>
                <w:rFonts w:hint="eastAsia" w:ascii="Songti SC" w:hAnsi="Songti SC" w:eastAsia="Songti SC" w:cs="宋体"/>
                <w:color w:val="auto"/>
                <w:highlight w:val="none"/>
              </w:rPr>
              <w:t>接口，并支持和大数据平台数据采集接口对接。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9" w:hRule="atLeast"/>
        </w:trPr>
        <w:tc>
          <w:tcPr>
            <w:tcW w:w="1276" w:type="dxa"/>
            <w:shd w:val="clear" w:color="auto" w:fill="auto"/>
            <w:noWrap w:val="0"/>
            <w:vAlign w:val="center"/>
          </w:tcPr>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数据采集平台对接</w:t>
            </w:r>
          </w:p>
        </w:tc>
        <w:tc>
          <w:tcPr>
            <w:tcW w:w="7513" w:type="dxa"/>
            <w:shd w:val="clear" w:color="auto" w:fill="auto"/>
            <w:noWrap w:val="0"/>
            <w:vAlign w:val="center"/>
          </w:tcPr>
          <w:p>
            <w:pPr>
              <w:rPr>
                <w:rFonts w:ascii="Songti SC" w:hAnsi="Songti SC" w:eastAsia="Songti SC"/>
                <w:color w:val="auto"/>
                <w:sz w:val="20"/>
                <w:szCs w:val="20"/>
                <w:highlight w:val="none"/>
              </w:rPr>
            </w:pPr>
            <w:r>
              <w:rPr>
                <w:rFonts w:hint="eastAsia" w:ascii="Songti SC" w:hAnsi="Songti SC" w:eastAsia="Songti SC"/>
                <w:color w:val="auto"/>
                <w:sz w:val="20"/>
                <w:szCs w:val="20"/>
                <w:highlight w:val="none"/>
              </w:rPr>
              <w:t>支持我院数据采集平台采集无线数据</w:t>
            </w:r>
          </w:p>
          <w:p>
            <w:pPr>
              <w:pStyle w:val="10"/>
              <w:widowControl w:val="0"/>
              <w:ind w:firstLine="0" w:firstLineChars="0"/>
              <w:rPr>
                <w:rFonts w:ascii="Songti SC" w:hAnsi="Songti SC" w:eastAsia="Songti SC"/>
                <w:bCs w:val="0"/>
                <w:iCs w:val="0"/>
                <w:color w:val="auto"/>
                <w:kern w:val="2"/>
                <w:sz w:val="20"/>
                <w:szCs w:val="20"/>
                <w:highlight w:val="none"/>
              </w:rPr>
            </w:pPr>
            <w:r>
              <w:rPr>
                <w:rFonts w:hint="eastAsia" w:ascii="Songti SC" w:hAnsi="Songti SC" w:eastAsia="Songti SC"/>
                <w:bCs w:val="0"/>
                <w:iCs w:val="0"/>
                <w:color w:val="auto"/>
                <w:kern w:val="2"/>
                <w:sz w:val="20"/>
                <w:szCs w:val="20"/>
                <w:highlight w:val="none"/>
              </w:rPr>
              <w:t>1）数据采集平台到无线控制器获取实时数据，并实时传输至大数据平台，数据实时采集实时传输。</w:t>
            </w:r>
          </w:p>
          <w:p>
            <w:pPr>
              <w:pStyle w:val="10"/>
              <w:widowControl w:val="0"/>
              <w:ind w:firstLine="0" w:firstLineChars="0"/>
              <w:rPr>
                <w:rFonts w:ascii="Songti SC" w:hAnsi="Songti SC" w:eastAsia="Songti SC"/>
                <w:bCs w:val="0"/>
                <w:iCs w:val="0"/>
                <w:color w:val="auto"/>
                <w:kern w:val="2"/>
                <w:sz w:val="20"/>
                <w:szCs w:val="20"/>
                <w:highlight w:val="none"/>
              </w:rPr>
            </w:pPr>
            <w:r>
              <w:rPr>
                <w:rFonts w:hint="eastAsia" w:ascii="Songti SC" w:hAnsi="Songti SC" w:eastAsia="Songti SC"/>
                <w:bCs w:val="0"/>
                <w:iCs w:val="0"/>
                <w:color w:val="auto"/>
                <w:kern w:val="2"/>
                <w:sz w:val="20"/>
                <w:szCs w:val="20"/>
                <w:highlight w:val="none"/>
              </w:rPr>
              <w:t>2）采集无线AP数据，包括AP名称、准确安装位置。</w:t>
            </w:r>
          </w:p>
          <w:p>
            <w:pPr>
              <w:pStyle w:val="10"/>
              <w:widowControl w:val="0"/>
              <w:ind w:firstLine="0" w:firstLineChars="0"/>
              <w:rPr>
                <w:rFonts w:ascii="Songti SC" w:hAnsi="Songti SC" w:eastAsia="Songti SC"/>
                <w:bCs w:val="0"/>
                <w:iCs w:val="0"/>
                <w:color w:val="auto"/>
                <w:kern w:val="2"/>
                <w:sz w:val="20"/>
                <w:szCs w:val="20"/>
                <w:highlight w:val="none"/>
              </w:rPr>
            </w:pPr>
            <w:r>
              <w:rPr>
                <w:rFonts w:hint="eastAsia" w:ascii="Songti SC" w:hAnsi="Songti SC" w:eastAsia="Songti SC"/>
                <w:bCs w:val="0"/>
                <w:iCs w:val="0"/>
                <w:color w:val="auto"/>
                <w:kern w:val="2"/>
                <w:sz w:val="20"/>
                <w:szCs w:val="20"/>
                <w:highlight w:val="none"/>
              </w:rPr>
              <w:t>3）采集实时无线网络用户信息，包括用户名、姓名、接入时长、接入AC信息、接入AP信息、接入WLAN信息、接入频段信息等。</w:t>
            </w:r>
          </w:p>
          <w:p>
            <w:pPr>
              <w:pStyle w:val="9"/>
              <w:spacing w:before="100" w:beforeAutospacing="1" w:after="100" w:afterAutospacing="1"/>
              <w:ind w:firstLine="0" w:firstLineChars="0"/>
              <w:rPr>
                <w:rFonts w:ascii="Songti SC" w:hAnsi="Songti SC" w:eastAsia="Songti SC" w:cs="宋体"/>
                <w:color w:val="auto"/>
                <w:highlight w:val="none"/>
              </w:rPr>
            </w:pPr>
            <w:r>
              <w:rPr>
                <w:rFonts w:hint="eastAsia" w:ascii="Songti SC" w:hAnsi="Songti SC" w:eastAsia="Songti SC" w:cs="宋体"/>
                <w:color w:val="auto"/>
                <w:highlight w:val="none"/>
              </w:rPr>
              <w:t>4）采集无线用户认证信息，显示认证状态、错误信息、失败原因，并实时传输。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供电</w:t>
            </w:r>
          </w:p>
        </w:tc>
        <w:tc>
          <w:tcPr>
            <w:tcW w:w="7513"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冗余电源</w:t>
            </w:r>
            <w:r>
              <w:rPr>
                <w:rFonts w:hint="eastAsia" w:ascii="Songti SC" w:hAnsi="Songti SC" w:eastAsia="Songti SC" w:cs="Times New Roman"/>
                <w:color w:val="auto"/>
                <w:kern w:val="0"/>
                <w:sz w:val="20"/>
                <w:szCs w:val="20"/>
                <w:highlight w:val="none"/>
              </w:rPr>
              <w:br w:type="textWrapping"/>
            </w:r>
            <w:r>
              <w:rPr>
                <w:rFonts w:ascii="Songti SC" w:hAnsi="Songti SC" w:eastAsia="Songti SC" w:cs="Times New Roman"/>
                <w:color w:val="auto"/>
                <w:kern w:val="0"/>
                <w:sz w:val="20"/>
                <w:szCs w:val="20"/>
                <w:highlight w:val="none"/>
              </w:rPr>
              <w:t xml:space="preserve">AC </w:t>
            </w:r>
            <w:r>
              <w:rPr>
                <w:rFonts w:hint="eastAsia" w:ascii="Songti SC" w:hAnsi="Songti SC" w:eastAsia="Songti SC" w:cs="Times New Roman"/>
                <w:color w:val="auto"/>
                <w:kern w:val="0"/>
                <w:sz w:val="20"/>
                <w:szCs w:val="20"/>
                <w:highlight w:val="none"/>
              </w:rPr>
              <w:t>输入电压：</w:t>
            </w:r>
            <w:r>
              <w:rPr>
                <w:rFonts w:ascii="Songti SC" w:hAnsi="Songti SC" w:eastAsia="Songti SC" w:cs="Times New Roman"/>
                <w:color w:val="auto"/>
                <w:kern w:val="0"/>
                <w:sz w:val="20"/>
                <w:szCs w:val="20"/>
                <w:highlight w:val="none"/>
              </w:rPr>
              <w:t xml:space="preserve">100 VAC </w:t>
            </w:r>
            <w:r>
              <w:rPr>
                <w:rFonts w:hint="eastAsia" w:ascii="Songti SC" w:hAnsi="Songti SC" w:eastAsia="Songti SC" w:cs="Times New Roman"/>
                <w:color w:val="auto"/>
                <w:kern w:val="0"/>
                <w:sz w:val="20"/>
                <w:szCs w:val="20"/>
                <w:highlight w:val="none"/>
              </w:rPr>
              <w:t>到</w:t>
            </w:r>
            <w:r>
              <w:rPr>
                <w:rFonts w:ascii="Songti SC" w:hAnsi="Songti SC" w:eastAsia="Songti SC" w:cs="Times New Roman"/>
                <w:color w:val="auto"/>
                <w:kern w:val="0"/>
                <w:sz w:val="20"/>
                <w:szCs w:val="20"/>
                <w:highlight w:val="none"/>
              </w:rPr>
              <w:t xml:space="preserve"> 240 VAC</w:t>
            </w:r>
            <w:r>
              <w:rPr>
                <w:rFonts w:ascii="Songti SC" w:hAnsi="Songti SC" w:eastAsia="Songti SC" w:cs="Times New Roman"/>
                <w:color w:val="auto"/>
                <w:kern w:val="0"/>
                <w:sz w:val="20"/>
                <w:szCs w:val="20"/>
                <w:highlight w:val="none"/>
              </w:rPr>
              <w:br w:type="textWrapping"/>
            </w:r>
            <w:r>
              <w:rPr>
                <w:rFonts w:ascii="Songti SC" w:hAnsi="Songti SC" w:eastAsia="Songti SC" w:cs="Times New Roman"/>
                <w:color w:val="auto"/>
                <w:kern w:val="0"/>
                <w:sz w:val="20"/>
                <w:szCs w:val="20"/>
                <w:highlight w:val="none"/>
              </w:rPr>
              <w:t xml:space="preserve">AC </w:t>
            </w:r>
            <w:r>
              <w:rPr>
                <w:rFonts w:hint="eastAsia" w:ascii="Songti SC" w:hAnsi="Songti SC" w:eastAsia="Songti SC" w:cs="Times New Roman"/>
                <w:color w:val="auto"/>
                <w:kern w:val="0"/>
                <w:sz w:val="20"/>
                <w:szCs w:val="20"/>
                <w:highlight w:val="none"/>
              </w:rPr>
              <w:t>输入频率：</w:t>
            </w:r>
            <w:r>
              <w:rPr>
                <w:rFonts w:ascii="Songti SC" w:hAnsi="Songti SC" w:eastAsia="Songti SC" w:cs="Times New Roman"/>
                <w:color w:val="auto"/>
                <w:kern w:val="0"/>
                <w:sz w:val="20"/>
                <w:szCs w:val="20"/>
                <w:highlight w:val="none"/>
              </w:rPr>
              <w:t>50-60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质量保证</w:t>
            </w:r>
          </w:p>
        </w:tc>
        <w:tc>
          <w:tcPr>
            <w:tcW w:w="7513" w:type="dxa"/>
            <w:shd w:val="clear" w:color="auto" w:fill="auto"/>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提供原厂3年质保</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 xml:space="preserve"> 并在交付货物时提供原厂加盖公章并具有法律效应的质保函。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兼容性测试</w:t>
            </w:r>
          </w:p>
        </w:tc>
        <w:tc>
          <w:tcPr>
            <w:tcW w:w="7513" w:type="dxa"/>
            <w:shd w:val="clear" w:color="auto" w:fill="auto"/>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★中标单位在签订合同前将产品送甲方单位对其指定的功能</w:t>
            </w:r>
            <w:r>
              <w:rPr>
                <w:rFonts w:ascii="Songti SC" w:hAnsi="Songti SC" w:eastAsia="Songti SC" w:cs="Times New Roman"/>
                <w:color w:val="auto"/>
                <w:kern w:val="0"/>
                <w:sz w:val="20"/>
                <w:szCs w:val="20"/>
                <w:highlight w:val="none"/>
              </w:rPr>
              <w:t>和</w:t>
            </w:r>
            <w:r>
              <w:rPr>
                <w:rFonts w:hint="eastAsia" w:ascii="Songti SC" w:hAnsi="Songti SC" w:eastAsia="Songti SC" w:cs="Times New Roman"/>
                <w:color w:val="auto"/>
                <w:kern w:val="0"/>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官网验证</w:t>
            </w:r>
          </w:p>
        </w:tc>
        <w:tc>
          <w:tcPr>
            <w:tcW w:w="7513"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产品参数和配置信息支持官网查询验证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到货周期</w:t>
            </w:r>
          </w:p>
        </w:tc>
        <w:tc>
          <w:tcPr>
            <w:tcW w:w="7513" w:type="dxa"/>
            <w:shd w:val="clear" w:color="auto" w:fill="auto"/>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中标确认后，在三天内按服务要求签订合同；合同生效后的一周内</w:t>
            </w:r>
            <w:r>
              <w:rPr>
                <w:rFonts w:hint="eastAsia" w:ascii="Songti SC" w:hAnsi="Songti SC" w:eastAsia="Songti SC" w:cs="Times New Roman"/>
                <w:color w:val="auto"/>
                <w:kern w:val="0"/>
                <w:sz w:val="20"/>
                <w:szCs w:val="20"/>
                <w:highlight w:val="none"/>
              </w:rPr>
              <w:t>货</w:t>
            </w:r>
            <w:r>
              <w:rPr>
                <w:rFonts w:ascii="Songti SC" w:hAnsi="Songti SC" w:eastAsia="Songti SC" w:cs="Times New Roman"/>
                <w:color w:val="auto"/>
                <w:kern w:val="0"/>
                <w:sz w:val="20"/>
                <w:szCs w:val="20"/>
                <w:highlight w:val="none"/>
              </w:rPr>
              <w:t>须到甲方指定地址；否则，视为违约，甲方可以自行解除合同</w:t>
            </w:r>
            <w:r>
              <w:rPr>
                <w:rFonts w:hint="eastAsia" w:ascii="Songti SC" w:hAnsi="Songti SC" w:eastAsia="Songti SC" w:cs="Times New Roman"/>
                <w:color w:val="auto"/>
                <w:kern w:val="0"/>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276" w:type="dxa"/>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安装调试</w:t>
            </w:r>
          </w:p>
        </w:tc>
        <w:tc>
          <w:tcPr>
            <w:tcW w:w="7513" w:type="dxa"/>
            <w:shd w:val="clear" w:color="auto" w:fill="auto"/>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★设备到货一周内按要求完成设备调试和对接工作，并对无线业务进行测试，包含无线网络接入、无感知认证、大数据对接、认证计费策略等，提供详细测试报告。</w:t>
            </w:r>
          </w:p>
        </w:tc>
      </w:tr>
    </w:tbl>
    <w:p>
      <w:pPr>
        <w:rPr>
          <w:rFonts w:ascii="Songti SC" w:hAnsi="Songti SC" w:eastAsia="Songti SC"/>
          <w:color w:val="auto"/>
          <w:sz w:val="20"/>
          <w:szCs w:val="20"/>
          <w:highlight w:val="none"/>
        </w:rPr>
      </w:pPr>
    </w:p>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4</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无线AP</w:t>
      </w:r>
    </w:p>
    <w:tbl>
      <w:tblPr>
        <w:tblStyle w:val="6"/>
        <w:tblW w:w="8789" w:type="dxa"/>
        <w:tblInd w:w="250" w:type="dxa"/>
        <w:tblLayout w:type="fixed"/>
        <w:tblCellMar>
          <w:top w:w="0" w:type="dxa"/>
          <w:left w:w="108" w:type="dxa"/>
          <w:bottom w:w="0" w:type="dxa"/>
          <w:right w:w="108" w:type="dxa"/>
        </w:tblCellMar>
      </w:tblPr>
      <w:tblGrid>
        <w:gridCol w:w="1305"/>
        <w:gridCol w:w="7484"/>
      </w:tblGrid>
      <w:tr>
        <w:tblPrEx>
          <w:tblLayout w:type="fixed"/>
          <w:tblCellMar>
            <w:top w:w="0" w:type="dxa"/>
            <w:left w:w="108" w:type="dxa"/>
            <w:bottom w:w="0" w:type="dxa"/>
            <w:right w:w="108" w:type="dxa"/>
          </w:tblCellMar>
        </w:tblPrEx>
        <w:trPr>
          <w:trHeight w:val="760" w:hRule="atLeast"/>
        </w:trPr>
        <w:tc>
          <w:tcPr>
            <w:tcW w:w="130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指标项</w:t>
            </w:r>
          </w:p>
        </w:tc>
        <w:tc>
          <w:tcPr>
            <w:tcW w:w="7484" w:type="dxa"/>
            <w:tcBorders>
              <w:top w:val="single" w:color="auto" w:sz="4" w:space="0"/>
              <w:left w:val="nil"/>
              <w:bottom w:val="single" w:color="auto" w:sz="4" w:space="0"/>
              <w:right w:val="single" w:color="auto" w:sz="4" w:space="0"/>
            </w:tcBorders>
            <w:shd w:val="clear" w:color="auto" w:fill="auto"/>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指标要求</w:t>
            </w:r>
          </w:p>
        </w:tc>
      </w:tr>
      <w:tr>
        <w:tblPrEx>
          <w:tblLayout w:type="fixed"/>
          <w:tblCellMar>
            <w:top w:w="0" w:type="dxa"/>
            <w:left w:w="108" w:type="dxa"/>
            <w:bottom w:w="0" w:type="dxa"/>
            <w:right w:w="108" w:type="dxa"/>
          </w:tblCellMar>
        </w:tblPrEx>
        <w:trPr>
          <w:trHeight w:val="72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性能要求</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w:t>
            </w:r>
            <w:r>
              <w:rPr>
                <w:rFonts w:ascii="Songti SC" w:hAnsi="Songti SC" w:eastAsia="Songti SC" w:cs="Times New Roman"/>
                <w:color w:val="auto"/>
                <w:kern w:val="0"/>
                <w:sz w:val="20"/>
                <w:szCs w:val="20"/>
                <w:highlight w:val="none"/>
              </w:rPr>
              <w:t xml:space="preserve"> 802.11a/b/g/n/ac(</w:t>
            </w:r>
            <w:r>
              <w:rPr>
                <w:rFonts w:hint="eastAsia" w:ascii="Songti SC" w:hAnsi="Songti SC" w:eastAsia="Songti SC" w:cs="Times New Roman"/>
                <w:color w:val="auto"/>
                <w:kern w:val="0"/>
                <w:sz w:val="20"/>
                <w:szCs w:val="20"/>
                <w:highlight w:val="none"/>
              </w:rPr>
              <w:t>同时</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，支持</w:t>
            </w:r>
            <w:r>
              <w:rPr>
                <w:rFonts w:ascii="Songti SC" w:hAnsi="Songti SC" w:eastAsia="Songti SC" w:cs="Times New Roman"/>
                <w:color w:val="auto"/>
                <w:kern w:val="0"/>
                <w:sz w:val="20"/>
                <w:szCs w:val="20"/>
                <w:highlight w:val="none"/>
              </w:rPr>
              <w:t>802.11ac Wave 2</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2.4G</w:t>
            </w:r>
            <w:r>
              <w:rPr>
                <w:rFonts w:hint="eastAsia" w:ascii="Songti SC" w:hAnsi="Songti SC" w:eastAsia="Songti SC" w:cs="Times New Roman"/>
                <w:color w:val="auto"/>
                <w:kern w:val="0"/>
                <w:sz w:val="20"/>
                <w:szCs w:val="20"/>
                <w:highlight w:val="none"/>
              </w:rPr>
              <w:t>接入带宽不少于</w:t>
            </w:r>
            <w:r>
              <w:rPr>
                <w:rFonts w:ascii="Songti SC" w:hAnsi="Songti SC" w:eastAsia="Songti SC" w:cs="Times New Roman"/>
                <w:color w:val="auto"/>
                <w:kern w:val="0"/>
                <w:sz w:val="20"/>
                <w:szCs w:val="20"/>
                <w:highlight w:val="none"/>
              </w:rPr>
              <w:t>300M</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5G</w:t>
            </w:r>
            <w:r>
              <w:rPr>
                <w:rFonts w:hint="eastAsia" w:ascii="Songti SC" w:hAnsi="Songti SC" w:eastAsia="Songti SC" w:cs="Times New Roman"/>
                <w:color w:val="auto"/>
                <w:kern w:val="0"/>
                <w:sz w:val="20"/>
                <w:szCs w:val="20"/>
                <w:highlight w:val="none"/>
              </w:rPr>
              <w:t>接入带宽不少于</w:t>
            </w:r>
            <w:r>
              <w:rPr>
                <w:rFonts w:ascii="Songti SC" w:hAnsi="Songti SC" w:eastAsia="Songti SC" w:cs="Times New Roman"/>
                <w:color w:val="auto"/>
                <w:kern w:val="0"/>
                <w:sz w:val="20"/>
                <w:szCs w:val="20"/>
                <w:highlight w:val="none"/>
              </w:rPr>
              <w:t>867M</w:t>
            </w:r>
            <w:r>
              <w:rPr>
                <w:rFonts w:hint="eastAsia" w:ascii="Songti SC" w:hAnsi="Songti SC" w:eastAsia="Songti SC" w:cs="Times New Roman"/>
                <w:color w:val="auto"/>
                <w:kern w:val="0"/>
                <w:sz w:val="20"/>
                <w:szCs w:val="20"/>
                <w:highlight w:val="none"/>
              </w:rPr>
              <w:t>。</w:t>
            </w:r>
          </w:p>
        </w:tc>
      </w:tr>
      <w:tr>
        <w:tblPrEx>
          <w:tblLayout w:type="fixed"/>
          <w:tblCellMar>
            <w:top w:w="0" w:type="dxa"/>
            <w:left w:w="108" w:type="dxa"/>
            <w:bottom w:w="0" w:type="dxa"/>
            <w:right w:w="108" w:type="dxa"/>
          </w:tblCellMar>
        </w:tblPrEx>
        <w:trPr>
          <w:trHeight w:val="36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接口</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1</w:t>
            </w:r>
            <w:r>
              <w:rPr>
                <w:rFonts w:hint="eastAsia" w:ascii="Songti SC" w:hAnsi="Songti SC" w:eastAsia="Songti SC" w:cs="Times New Roman"/>
                <w:color w:val="auto"/>
                <w:kern w:val="0"/>
                <w:sz w:val="20"/>
                <w:szCs w:val="20"/>
                <w:highlight w:val="none"/>
              </w:rPr>
              <w:t>个</w:t>
            </w:r>
            <w:r>
              <w:rPr>
                <w:rFonts w:ascii="Songti SC" w:hAnsi="Songti SC" w:eastAsia="Songti SC" w:cs="Times New Roman"/>
                <w:color w:val="auto"/>
                <w:kern w:val="0"/>
                <w:sz w:val="20"/>
                <w:szCs w:val="20"/>
                <w:highlight w:val="none"/>
              </w:rPr>
              <w:t>10/100/1000BASE-T</w:t>
            </w:r>
            <w:r>
              <w:rPr>
                <w:rFonts w:hint="eastAsia" w:ascii="Songti SC" w:hAnsi="Songti SC" w:eastAsia="Songti SC" w:cs="Times New Roman"/>
                <w:color w:val="auto"/>
                <w:kern w:val="0"/>
                <w:sz w:val="20"/>
                <w:szCs w:val="20"/>
                <w:highlight w:val="none"/>
              </w:rPr>
              <w:t>以太网接口</w:t>
            </w:r>
          </w:p>
        </w:tc>
      </w:tr>
      <w:tr>
        <w:tblPrEx>
          <w:tblLayout w:type="fixed"/>
          <w:tblCellMar>
            <w:top w:w="0" w:type="dxa"/>
            <w:left w:w="108" w:type="dxa"/>
            <w:bottom w:w="0" w:type="dxa"/>
            <w:right w:w="108" w:type="dxa"/>
          </w:tblCellMar>
        </w:tblPrEx>
        <w:trPr>
          <w:trHeight w:val="206"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配置</w:t>
            </w:r>
          </w:p>
        </w:tc>
        <w:tc>
          <w:tcPr>
            <w:tcW w:w="7484"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AP</w:t>
            </w:r>
            <w:r>
              <w:rPr>
                <w:rFonts w:hint="eastAsia" w:ascii="Songti SC" w:hAnsi="Songti SC" w:eastAsia="Songti SC" w:cs="Times New Roman"/>
                <w:color w:val="auto"/>
                <w:kern w:val="0"/>
                <w:sz w:val="20"/>
                <w:szCs w:val="20"/>
                <w:highlight w:val="none"/>
              </w:rPr>
              <w:t>能够注册到美院现网运行的无线控制器，统一认证和管理，满足无线用户在校区内无缝漫游。</w:t>
            </w:r>
          </w:p>
        </w:tc>
      </w:tr>
      <w:tr>
        <w:tblPrEx>
          <w:tblLayout w:type="fixed"/>
          <w:tblCellMar>
            <w:top w:w="0" w:type="dxa"/>
            <w:left w:w="108" w:type="dxa"/>
            <w:bottom w:w="0" w:type="dxa"/>
            <w:right w:w="108" w:type="dxa"/>
          </w:tblCellMar>
        </w:tblPrEx>
        <w:trPr>
          <w:trHeight w:val="108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干扰避免</w:t>
            </w:r>
          </w:p>
        </w:tc>
        <w:tc>
          <w:tcPr>
            <w:tcW w:w="7484"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AP</w:t>
            </w:r>
            <w:r>
              <w:rPr>
                <w:rFonts w:hint="eastAsia" w:ascii="Songti SC" w:hAnsi="Songti SC" w:eastAsia="Songti SC" w:cs="Times New Roman"/>
                <w:color w:val="auto"/>
                <w:kern w:val="0"/>
                <w:sz w:val="20"/>
                <w:szCs w:val="20"/>
                <w:highlight w:val="none"/>
              </w:rPr>
              <w:t>可以实时探测电磁波信号，针对无线环境中的电磁干扰作出分析和报告，并自动进行规避。支持对非</w:t>
            </w:r>
            <w:r>
              <w:rPr>
                <w:rFonts w:ascii="Songti SC" w:hAnsi="Songti SC" w:eastAsia="Songti SC" w:cs="Times New Roman"/>
                <w:color w:val="auto"/>
                <w:kern w:val="0"/>
                <w:sz w:val="20"/>
                <w:szCs w:val="20"/>
                <w:highlight w:val="none"/>
              </w:rPr>
              <w:t>WiFi</w:t>
            </w:r>
            <w:r>
              <w:rPr>
                <w:rFonts w:hint="eastAsia" w:ascii="Songti SC" w:hAnsi="Songti SC" w:eastAsia="Songti SC" w:cs="Times New Roman"/>
                <w:color w:val="auto"/>
                <w:kern w:val="0"/>
                <w:sz w:val="20"/>
                <w:szCs w:val="20"/>
                <w:highlight w:val="none"/>
              </w:rPr>
              <w:t>干扰源</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如微波炉</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无绳电话等</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的识别和规避。</w:t>
            </w:r>
          </w:p>
        </w:tc>
      </w:tr>
      <w:tr>
        <w:tblPrEx>
          <w:tblLayout w:type="fixed"/>
          <w:tblCellMar>
            <w:top w:w="0" w:type="dxa"/>
            <w:left w:w="108" w:type="dxa"/>
            <w:bottom w:w="0" w:type="dxa"/>
            <w:right w:w="108" w:type="dxa"/>
          </w:tblCellMar>
        </w:tblPrEx>
        <w:trPr>
          <w:trHeight w:val="108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频谱分析</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支持自动实时射频频谱分析，通过无线控制器的管理界面，实时查看</w:t>
            </w:r>
            <w:r>
              <w:rPr>
                <w:rFonts w:ascii="Songti SC" w:hAnsi="Songti SC" w:eastAsia="Songti SC" w:cs="Times New Roman"/>
                <w:color w:val="auto"/>
                <w:kern w:val="0"/>
                <w:sz w:val="20"/>
                <w:szCs w:val="20"/>
                <w:highlight w:val="none"/>
              </w:rPr>
              <w:t>FFT</w:t>
            </w:r>
            <w:r>
              <w:rPr>
                <w:rFonts w:hint="eastAsia" w:ascii="Songti SC" w:hAnsi="Songti SC" w:eastAsia="Songti SC" w:cs="Times New Roman"/>
                <w:color w:val="auto"/>
                <w:kern w:val="0"/>
                <w:sz w:val="20"/>
                <w:szCs w:val="20"/>
                <w:highlight w:val="none"/>
              </w:rPr>
              <w:t>图、占空比图、干扰设备列表、信道占用率列表、干扰功率列表、信道质量列表等。</w:t>
            </w:r>
          </w:p>
        </w:tc>
      </w:tr>
      <w:tr>
        <w:tblPrEx>
          <w:tblLayout w:type="fixed"/>
          <w:tblCellMar>
            <w:top w:w="0" w:type="dxa"/>
            <w:left w:w="108" w:type="dxa"/>
            <w:bottom w:w="0" w:type="dxa"/>
            <w:right w:w="108" w:type="dxa"/>
          </w:tblCellMar>
        </w:tblPrEx>
        <w:trPr>
          <w:trHeight w:val="85"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业务区分</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每个</w:t>
            </w:r>
            <w:r>
              <w:rPr>
                <w:rFonts w:ascii="Songti SC" w:hAnsi="Songti SC" w:eastAsia="Songti SC" w:cs="Times New Roman"/>
                <w:color w:val="auto"/>
                <w:kern w:val="0"/>
                <w:sz w:val="20"/>
                <w:szCs w:val="20"/>
                <w:highlight w:val="none"/>
              </w:rPr>
              <w:t>AP</w:t>
            </w:r>
            <w:r>
              <w:rPr>
                <w:rFonts w:hint="eastAsia" w:ascii="Songti SC" w:hAnsi="Songti SC" w:eastAsia="Songti SC" w:cs="Times New Roman"/>
                <w:color w:val="auto"/>
                <w:kern w:val="0"/>
                <w:sz w:val="20"/>
                <w:szCs w:val="20"/>
                <w:highlight w:val="none"/>
              </w:rPr>
              <w:t>的多个</w:t>
            </w:r>
            <w:r>
              <w:rPr>
                <w:rFonts w:ascii="Songti SC" w:hAnsi="Songti SC" w:eastAsia="Songti SC" w:cs="Times New Roman"/>
                <w:color w:val="auto"/>
                <w:kern w:val="0"/>
                <w:sz w:val="20"/>
                <w:szCs w:val="20"/>
                <w:highlight w:val="none"/>
              </w:rPr>
              <w:t>SSID</w:t>
            </w:r>
            <w:r>
              <w:rPr>
                <w:rFonts w:hint="eastAsia" w:ascii="Songti SC" w:hAnsi="Songti SC" w:eastAsia="Songti SC" w:cs="Times New Roman"/>
                <w:color w:val="auto"/>
                <w:kern w:val="0"/>
                <w:sz w:val="20"/>
                <w:szCs w:val="20"/>
                <w:highlight w:val="none"/>
              </w:rPr>
              <w:t>可以分别跟不同的无线控制器建立隧道。</w:t>
            </w:r>
          </w:p>
        </w:tc>
      </w:tr>
      <w:tr>
        <w:tblPrEx>
          <w:tblLayout w:type="fixed"/>
          <w:tblCellMar>
            <w:top w:w="0" w:type="dxa"/>
            <w:left w:w="108" w:type="dxa"/>
            <w:bottom w:w="0" w:type="dxa"/>
            <w:right w:w="108" w:type="dxa"/>
          </w:tblCellMar>
        </w:tblPrEx>
        <w:trPr>
          <w:trHeight w:val="578"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设备类型识别和控制</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支持自动设别终端类型（例如</w:t>
            </w:r>
            <w:r>
              <w:rPr>
                <w:rFonts w:ascii="Songti SC" w:hAnsi="Songti SC" w:eastAsia="Songti SC" w:cs="Times New Roman"/>
                <w:color w:val="auto"/>
                <w:kern w:val="0"/>
                <w:sz w:val="20"/>
                <w:szCs w:val="20"/>
                <w:highlight w:val="none"/>
              </w:rPr>
              <w:t>Window</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iPad</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iPhone</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Android</w:t>
            </w:r>
            <w:r>
              <w:rPr>
                <w:rFonts w:hint="eastAsia" w:ascii="Songti SC" w:hAnsi="Songti SC" w:eastAsia="Songti SC" w:cs="Times New Roman"/>
                <w:color w:val="auto"/>
                <w:kern w:val="0"/>
                <w:sz w:val="20"/>
                <w:szCs w:val="20"/>
                <w:highlight w:val="none"/>
              </w:rPr>
              <w:t>），并针对不同设备作相应的安全控制策略，支持不同的终端类型赋予不同的</w:t>
            </w:r>
            <w:r>
              <w:rPr>
                <w:rFonts w:ascii="Songti SC" w:hAnsi="Songti SC" w:eastAsia="Songti SC" w:cs="Times New Roman"/>
                <w:color w:val="auto"/>
                <w:kern w:val="0"/>
                <w:sz w:val="20"/>
                <w:szCs w:val="20"/>
                <w:highlight w:val="none"/>
              </w:rPr>
              <w:t>Portal</w:t>
            </w:r>
            <w:r>
              <w:rPr>
                <w:rFonts w:hint="eastAsia" w:ascii="Songti SC" w:hAnsi="Songti SC" w:eastAsia="Songti SC" w:cs="Times New Roman"/>
                <w:color w:val="auto"/>
                <w:kern w:val="0"/>
                <w:sz w:val="20"/>
                <w:szCs w:val="20"/>
                <w:highlight w:val="none"/>
              </w:rPr>
              <w:t>认证页面与欢迎页面。</w:t>
            </w:r>
          </w:p>
        </w:tc>
      </w:tr>
      <w:tr>
        <w:tblPrEx>
          <w:tblLayout w:type="fixed"/>
          <w:tblCellMar>
            <w:top w:w="0" w:type="dxa"/>
            <w:left w:w="108" w:type="dxa"/>
            <w:bottom w:w="0" w:type="dxa"/>
            <w:right w:w="108" w:type="dxa"/>
          </w:tblCellMar>
        </w:tblPrEx>
        <w:trPr>
          <w:trHeight w:val="72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应用识别</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可以识别出常用的应用类型，如微信，</w:t>
            </w:r>
            <w:r>
              <w:rPr>
                <w:rFonts w:ascii="Songti SC" w:hAnsi="Songti SC" w:eastAsia="Songti SC" w:cs="Times New Roman"/>
                <w:color w:val="auto"/>
                <w:kern w:val="0"/>
                <w:sz w:val="20"/>
                <w:szCs w:val="20"/>
                <w:highlight w:val="none"/>
              </w:rPr>
              <w:t>QQ,BT</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Skype</w:t>
            </w: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Facebook,WEB</w:t>
            </w:r>
            <w:r>
              <w:rPr>
                <w:rFonts w:hint="eastAsia" w:ascii="Songti SC" w:hAnsi="Songti SC" w:eastAsia="Songti SC" w:cs="Times New Roman"/>
                <w:color w:val="auto"/>
                <w:kern w:val="0"/>
                <w:sz w:val="20"/>
                <w:szCs w:val="20"/>
                <w:highlight w:val="none"/>
              </w:rPr>
              <w:t>域名、</w:t>
            </w:r>
            <w:r>
              <w:rPr>
                <w:rFonts w:ascii="Songti SC" w:hAnsi="Songti SC" w:eastAsia="Songti SC" w:cs="Times New Roman"/>
                <w:color w:val="auto"/>
                <w:kern w:val="0"/>
                <w:sz w:val="20"/>
                <w:szCs w:val="20"/>
                <w:highlight w:val="none"/>
              </w:rPr>
              <w:t>IP</w:t>
            </w:r>
            <w:r>
              <w:rPr>
                <w:rFonts w:hint="eastAsia" w:ascii="Songti SC" w:hAnsi="Songti SC" w:eastAsia="Songti SC" w:cs="Times New Roman"/>
                <w:color w:val="auto"/>
                <w:kern w:val="0"/>
                <w:sz w:val="20"/>
                <w:szCs w:val="20"/>
                <w:highlight w:val="none"/>
              </w:rPr>
              <w:t>地址和端口，并通过图形界面显示流量和用户数，管理人员可以根据不同应用限制带宽或拒绝访问。</w:t>
            </w:r>
          </w:p>
        </w:tc>
      </w:tr>
      <w:tr>
        <w:tblPrEx>
          <w:tblLayout w:type="fixed"/>
          <w:tblCellMar>
            <w:top w:w="0" w:type="dxa"/>
            <w:left w:w="108" w:type="dxa"/>
            <w:bottom w:w="0" w:type="dxa"/>
            <w:right w:w="108" w:type="dxa"/>
          </w:tblCellMar>
        </w:tblPrEx>
        <w:trPr>
          <w:trHeight w:val="108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安全功能</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支持用户之间的隔离；支持</w:t>
            </w:r>
            <w:r>
              <w:rPr>
                <w:rFonts w:ascii="Songti SC" w:hAnsi="Songti SC" w:eastAsia="Songti SC" w:cs="Times New Roman"/>
                <w:color w:val="auto"/>
                <w:kern w:val="0"/>
                <w:sz w:val="20"/>
                <w:szCs w:val="20"/>
                <w:highlight w:val="none"/>
              </w:rPr>
              <w:t>ARP</w:t>
            </w:r>
            <w:r>
              <w:rPr>
                <w:rFonts w:hint="eastAsia" w:ascii="Songti SC" w:hAnsi="Songti SC" w:eastAsia="Songti SC" w:cs="Times New Roman"/>
                <w:color w:val="auto"/>
                <w:kern w:val="0"/>
                <w:sz w:val="20"/>
                <w:szCs w:val="20"/>
                <w:highlight w:val="none"/>
              </w:rPr>
              <w:t>攻击防御。</w:t>
            </w:r>
            <w:r>
              <w:rPr>
                <w:rFonts w:hint="eastAsia" w:ascii="Songti SC" w:hAnsi="Songti SC" w:eastAsia="Songti SC" w:cs="Times New Roman"/>
                <w:color w:val="auto"/>
                <w:kern w:val="0"/>
                <w:sz w:val="20"/>
                <w:szCs w:val="20"/>
                <w:highlight w:val="none"/>
              </w:rPr>
              <w:br w:type="textWrapping"/>
            </w:r>
            <w:r>
              <w:rPr>
                <w:rFonts w:hint="eastAsia" w:ascii="Songti SC" w:hAnsi="Songti SC" w:eastAsia="Songti SC" w:cs="Times New Roman"/>
                <w:color w:val="auto"/>
                <w:kern w:val="0"/>
                <w:sz w:val="20"/>
                <w:szCs w:val="20"/>
                <w:highlight w:val="none"/>
              </w:rPr>
              <w:t>支持强制</w:t>
            </w:r>
            <w:r>
              <w:rPr>
                <w:rFonts w:ascii="Songti SC" w:hAnsi="Songti SC" w:eastAsia="Songti SC" w:cs="Times New Roman"/>
                <w:color w:val="auto"/>
                <w:kern w:val="0"/>
                <w:sz w:val="20"/>
                <w:szCs w:val="20"/>
                <w:highlight w:val="none"/>
              </w:rPr>
              <w:t>DHCP</w:t>
            </w:r>
            <w:r>
              <w:rPr>
                <w:rFonts w:hint="eastAsia" w:ascii="Songti SC" w:hAnsi="Songti SC" w:eastAsia="Songti SC" w:cs="Times New Roman"/>
                <w:color w:val="auto"/>
                <w:kern w:val="0"/>
                <w:sz w:val="20"/>
                <w:szCs w:val="20"/>
                <w:highlight w:val="none"/>
              </w:rPr>
              <w:t>获取</w:t>
            </w:r>
            <w:r>
              <w:rPr>
                <w:rFonts w:ascii="Songti SC" w:hAnsi="Songti SC" w:eastAsia="Songti SC" w:cs="Times New Roman"/>
                <w:color w:val="auto"/>
                <w:kern w:val="0"/>
                <w:sz w:val="20"/>
                <w:szCs w:val="20"/>
                <w:highlight w:val="none"/>
              </w:rPr>
              <w:t>IP</w:t>
            </w:r>
            <w:r>
              <w:rPr>
                <w:rFonts w:hint="eastAsia" w:ascii="Songti SC" w:hAnsi="Songti SC" w:eastAsia="Songti SC" w:cs="Times New Roman"/>
                <w:color w:val="auto"/>
                <w:kern w:val="0"/>
                <w:sz w:val="20"/>
                <w:szCs w:val="20"/>
                <w:highlight w:val="none"/>
              </w:rPr>
              <w:t>地址的用户才能正常上网；支持基于</w:t>
            </w:r>
            <w:r>
              <w:rPr>
                <w:rFonts w:ascii="Songti SC" w:hAnsi="Songti SC" w:eastAsia="Songti SC" w:cs="Times New Roman"/>
                <w:color w:val="auto"/>
                <w:kern w:val="0"/>
                <w:sz w:val="20"/>
                <w:szCs w:val="20"/>
                <w:highlight w:val="none"/>
              </w:rPr>
              <w:t>IP</w:t>
            </w:r>
            <w:r>
              <w:rPr>
                <w:rFonts w:hint="eastAsia" w:ascii="Songti SC" w:hAnsi="Songti SC" w:eastAsia="Songti SC" w:cs="Times New Roman"/>
                <w:color w:val="auto"/>
                <w:kern w:val="0"/>
                <w:sz w:val="20"/>
                <w:szCs w:val="20"/>
                <w:highlight w:val="none"/>
              </w:rPr>
              <w:t>、域名、端口的安全控制。</w:t>
            </w:r>
          </w:p>
        </w:tc>
      </w:tr>
      <w:tr>
        <w:tblPrEx>
          <w:tblLayout w:type="fixed"/>
          <w:tblCellMar>
            <w:top w:w="0" w:type="dxa"/>
            <w:left w:w="108" w:type="dxa"/>
            <w:bottom w:w="0" w:type="dxa"/>
            <w:right w:w="108" w:type="dxa"/>
          </w:tblCellMar>
        </w:tblPrEx>
        <w:trPr>
          <w:trHeight w:val="108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服务集成</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实现宿舍区域有线无线一体化认证计费功能，每个账号可现在同时在线终端数量，限制有线终端1台、无线终端2台，超过部分不能上网，有线终端和无线终端计费统一计入同一个账号，并实现无感知认证。</w:t>
            </w:r>
          </w:p>
        </w:tc>
      </w:tr>
      <w:tr>
        <w:tblPrEx>
          <w:tblLayout w:type="fixed"/>
          <w:tblCellMar>
            <w:top w:w="0" w:type="dxa"/>
            <w:left w:w="108" w:type="dxa"/>
            <w:bottom w:w="0" w:type="dxa"/>
            <w:right w:w="108" w:type="dxa"/>
          </w:tblCellMar>
        </w:tblPrEx>
        <w:trPr>
          <w:trHeight w:val="368"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管理功能</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支持被现有无线网络管理平台管理并采集无线用户数据，包含无线网络管理平台扩容许可。</w:t>
            </w:r>
          </w:p>
        </w:tc>
      </w:tr>
      <w:tr>
        <w:tblPrEx>
          <w:tblLayout w:type="fixed"/>
          <w:tblCellMar>
            <w:top w:w="0" w:type="dxa"/>
            <w:left w:w="108" w:type="dxa"/>
            <w:bottom w:w="0" w:type="dxa"/>
            <w:right w:w="108" w:type="dxa"/>
          </w:tblCellMar>
        </w:tblPrEx>
        <w:trPr>
          <w:trHeight w:val="281"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A</w:t>
            </w:r>
            <w:r>
              <w:rPr>
                <w:rFonts w:ascii="Songti SC" w:hAnsi="Songti SC" w:eastAsia="Songti SC" w:cs="Times New Roman"/>
                <w:color w:val="auto"/>
                <w:kern w:val="0"/>
                <w:sz w:val="20"/>
                <w:szCs w:val="20"/>
                <w:highlight w:val="none"/>
              </w:rPr>
              <w:t>P</w:t>
            </w:r>
            <w:r>
              <w:rPr>
                <w:rFonts w:hint="eastAsia" w:ascii="Songti SC" w:hAnsi="Songti SC" w:eastAsia="Songti SC" w:cs="Times New Roman"/>
                <w:color w:val="auto"/>
                <w:kern w:val="0"/>
                <w:sz w:val="20"/>
                <w:szCs w:val="20"/>
                <w:highlight w:val="none"/>
              </w:rPr>
              <w:t>安装</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吸顶安装。</w:t>
            </w:r>
          </w:p>
        </w:tc>
      </w:tr>
      <w:tr>
        <w:tblPrEx>
          <w:tblLayout w:type="fixed"/>
          <w:tblCellMar>
            <w:top w:w="0" w:type="dxa"/>
            <w:left w:w="108" w:type="dxa"/>
            <w:bottom w:w="0" w:type="dxa"/>
            <w:right w:w="108" w:type="dxa"/>
          </w:tblCellMar>
        </w:tblPrEx>
        <w:trPr>
          <w:trHeight w:val="360" w:hRule="atLeast"/>
        </w:trPr>
        <w:tc>
          <w:tcPr>
            <w:tcW w:w="1305" w:type="dxa"/>
            <w:tcBorders>
              <w:top w:val="nil"/>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ascii="Songti SC" w:hAnsi="Songti SC" w:eastAsia="Songti SC" w:cs="Times New Roman"/>
                <w:color w:val="auto"/>
                <w:kern w:val="0"/>
                <w:sz w:val="20"/>
                <w:szCs w:val="20"/>
                <w:highlight w:val="none"/>
              </w:rPr>
              <w:t>BLE</w:t>
            </w:r>
            <w:r>
              <w:rPr>
                <w:rFonts w:hint="eastAsia" w:ascii="Songti SC" w:hAnsi="Songti SC" w:eastAsia="Songti SC" w:cs="Times New Roman"/>
                <w:color w:val="auto"/>
                <w:kern w:val="0"/>
                <w:sz w:val="20"/>
                <w:szCs w:val="20"/>
                <w:highlight w:val="none"/>
              </w:rPr>
              <w:t>射频</w:t>
            </w:r>
          </w:p>
        </w:tc>
        <w:tc>
          <w:tcPr>
            <w:tcW w:w="7484" w:type="dxa"/>
            <w:tcBorders>
              <w:top w:val="nil"/>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集成</w:t>
            </w:r>
            <w:r>
              <w:rPr>
                <w:rFonts w:ascii="Songti SC" w:hAnsi="Songti SC" w:eastAsia="Songti SC" w:cs="Times New Roman"/>
                <w:color w:val="auto"/>
                <w:kern w:val="0"/>
                <w:sz w:val="20"/>
                <w:szCs w:val="20"/>
                <w:highlight w:val="none"/>
              </w:rPr>
              <w:t>BLE</w:t>
            </w:r>
            <w:r>
              <w:rPr>
                <w:rFonts w:hint="eastAsia" w:ascii="Songti SC" w:hAnsi="Songti SC" w:eastAsia="Songti SC" w:cs="Times New Roman"/>
                <w:color w:val="auto"/>
                <w:kern w:val="0"/>
                <w:sz w:val="20"/>
                <w:szCs w:val="20"/>
                <w:highlight w:val="none"/>
              </w:rPr>
              <w:t>射频模块。</w:t>
            </w:r>
          </w:p>
        </w:tc>
      </w:tr>
      <w:tr>
        <w:tblPrEx>
          <w:tblLayout w:type="fixed"/>
          <w:tblCellMar>
            <w:top w:w="0" w:type="dxa"/>
            <w:left w:w="108" w:type="dxa"/>
            <w:bottom w:w="0" w:type="dxa"/>
            <w:right w:w="108" w:type="dxa"/>
          </w:tblCellMar>
        </w:tblPrEx>
        <w:trPr>
          <w:trHeight w:val="36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供电方式</w:t>
            </w:r>
          </w:p>
        </w:tc>
        <w:tc>
          <w:tcPr>
            <w:tcW w:w="7484"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支持</w:t>
            </w:r>
            <w:r>
              <w:rPr>
                <w:rFonts w:ascii="Songti SC" w:hAnsi="Songti SC" w:eastAsia="Songti SC" w:cs="Times New Roman"/>
                <w:color w:val="auto"/>
                <w:kern w:val="0"/>
                <w:sz w:val="20"/>
                <w:szCs w:val="20"/>
                <w:highlight w:val="none"/>
              </w:rPr>
              <w:t>POE</w:t>
            </w:r>
            <w:r>
              <w:rPr>
                <w:rFonts w:hint="eastAsia" w:ascii="Songti SC" w:hAnsi="Songti SC" w:eastAsia="Songti SC" w:cs="Times New Roman"/>
                <w:color w:val="auto"/>
                <w:kern w:val="0"/>
                <w:sz w:val="20"/>
                <w:szCs w:val="20"/>
                <w:highlight w:val="none"/>
              </w:rPr>
              <w:t>和本地电源适配器供电。</w:t>
            </w:r>
          </w:p>
        </w:tc>
      </w:tr>
      <w:tr>
        <w:tblPrEx>
          <w:tblLayout w:type="fixed"/>
          <w:tblCellMar>
            <w:top w:w="0" w:type="dxa"/>
            <w:left w:w="108" w:type="dxa"/>
            <w:bottom w:w="0" w:type="dxa"/>
            <w:right w:w="108" w:type="dxa"/>
          </w:tblCellMar>
        </w:tblPrEx>
        <w:trPr>
          <w:trHeight w:val="36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hint="eastAsia"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品牌</w:t>
            </w:r>
          </w:p>
        </w:tc>
        <w:tc>
          <w:tcPr>
            <w:tcW w:w="7484"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和无线控制器同品牌</w:t>
            </w:r>
          </w:p>
        </w:tc>
      </w:tr>
      <w:tr>
        <w:tblPrEx>
          <w:tblLayout w:type="fixed"/>
          <w:tblCellMar>
            <w:top w:w="0" w:type="dxa"/>
            <w:left w:w="108" w:type="dxa"/>
            <w:bottom w:w="0" w:type="dxa"/>
            <w:right w:w="108" w:type="dxa"/>
          </w:tblCellMar>
        </w:tblPrEx>
        <w:trPr>
          <w:trHeight w:val="35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质量保证</w:t>
            </w:r>
          </w:p>
        </w:tc>
        <w:tc>
          <w:tcPr>
            <w:tcW w:w="7484" w:type="dxa"/>
            <w:tcBorders>
              <w:top w:val="single" w:color="auto" w:sz="4" w:space="0"/>
              <w:left w:val="nil"/>
              <w:bottom w:val="single" w:color="auto" w:sz="4" w:space="0"/>
              <w:right w:val="single" w:color="auto" w:sz="4" w:space="0"/>
            </w:tcBorders>
            <w:shd w:val="clear" w:color="000000" w:fill="FFFFFF"/>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提供原厂有限终身（产品停产后五年内）质保</w:t>
            </w:r>
            <w:r>
              <w:rPr>
                <w:rFonts w:ascii="Songti SC" w:hAnsi="Songti SC" w:eastAsia="Songti SC" w:cs="Times New Roman"/>
                <w:color w:val="auto"/>
                <w:kern w:val="0"/>
                <w:sz w:val="20"/>
                <w:szCs w:val="20"/>
                <w:highlight w:val="none"/>
              </w:rPr>
              <w:t>,</w:t>
            </w:r>
            <w:r>
              <w:rPr>
                <w:rFonts w:hint="eastAsia" w:ascii="Songti SC" w:hAnsi="Songti SC" w:eastAsia="Songti SC" w:cs="Times New Roman"/>
                <w:color w:val="auto"/>
                <w:kern w:val="0"/>
                <w:sz w:val="20"/>
                <w:szCs w:val="20"/>
                <w:highlight w:val="none"/>
              </w:rPr>
              <w:t xml:space="preserve"> 并在交付货物时提供原厂加盖公章并具有法律效应的质保函。</w:t>
            </w:r>
          </w:p>
        </w:tc>
      </w:tr>
      <w:tr>
        <w:tblPrEx>
          <w:tblLayout w:type="fixed"/>
          <w:tblCellMar>
            <w:top w:w="0" w:type="dxa"/>
            <w:left w:w="108" w:type="dxa"/>
            <w:bottom w:w="0" w:type="dxa"/>
            <w:right w:w="108" w:type="dxa"/>
          </w:tblCellMar>
        </w:tblPrEx>
        <w:trPr>
          <w:trHeight w:val="85"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官网验证</w:t>
            </w:r>
          </w:p>
        </w:tc>
        <w:tc>
          <w:tcPr>
            <w:tcW w:w="7484"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产品参数和配置信息支持官网查询验证</w:t>
            </w:r>
          </w:p>
        </w:tc>
      </w:tr>
      <w:tr>
        <w:tblPrEx>
          <w:tblLayout w:type="fixed"/>
          <w:tblCellMar>
            <w:top w:w="0" w:type="dxa"/>
            <w:left w:w="108" w:type="dxa"/>
            <w:bottom w:w="0" w:type="dxa"/>
            <w:right w:w="108" w:type="dxa"/>
          </w:tblCellMar>
        </w:tblPrEx>
        <w:trPr>
          <w:trHeight w:val="36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到货周期</w:t>
            </w:r>
          </w:p>
        </w:tc>
        <w:tc>
          <w:tcPr>
            <w:tcW w:w="7484" w:type="dxa"/>
            <w:tcBorders>
              <w:top w:val="single" w:color="auto" w:sz="4" w:space="0"/>
              <w:left w:val="nil"/>
              <w:bottom w:val="single" w:color="auto" w:sz="4" w:space="0"/>
              <w:right w:val="single" w:color="auto" w:sz="4" w:space="0"/>
            </w:tcBorders>
            <w:shd w:val="clear" w:color="000000" w:fill="FFFFFF"/>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w:t>
            </w:r>
            <w:r>
              <w:rPr>
                <w:rFonts w:ascii="Songti SC" w:hAnsi="Songti SC" w:eastAsia="Songti SC" w:cs="Times New Roman"/>
                <w:color w:val="auto"/>
                <w:kern w:val="0"/>
                <w:sz w:val="20"/>
                <w:szCs w:val="20"/>
                <w:highlight w:val="none"/>
              </w:rPr>
              <w:t>中标确认后，在三天内按服务要求签订合同；合同生效后的一周内</w:t>
            </w:r>
            <w:r>
              <w:rPr>
                <w:rFonts w:hint="eastAsia" w:ascii="Songti SC" w:hAnsi="Songti SC" w:eastAsia="Songti SC" w:cs="Times New Roman"/>
                <w:color w:val="auto"/>
                <w:kern w:val="0"/>
                <w:sz w:val="20"/>
                <w:szCs w:val="20"/>
                <w:highlight w:val="none"/>
              </w:rPr>
              <w:t>货</w:t>
            </w:r>
            <w:r>
              <w:rPr>
                <w:rFonts w:ascii="Songti SC" w:hAnsi="Songti SC" w:eastAsia="Songti SC" w:cs="Times New Roman"/>
                <w:color w:val="auto"/>
                <w:kern w:val="0"/>
                <w:sz w:val="20"/>
                <w:szCs w:val="20"/>
                <w:highlight w:val="none"/>
              </w:rPr>
              <w:t>须到甲方指定地址；否则视为违约，甲方可以自行解除合同</w:t>
            </w:r>
            <w:r>
              <w:rPr>
                <w:rFonts w:hint="eastAsia" w:ascii="Songti SC" w:hAnsi="Songti SC" w:eastAsia="Songti SC" w:cs="Times New Roman"/>
                <w:color w:val="auto"/>
                <w:kern w:val="0"/>
                <w:sz w:val="20"/>
                <w:szCs w:val="20"/>
                <w:highlight w:val="none"/>
              </w:rPr>
              <w:t>。</w:t>
            </w:r>
          </w:p>
        </w:tc>
      </w:tr>
      <w:tr>
        <w:tblPrEx>
          <w:tblLayout w:type="fixed"/>
          <w:tblCellMar>
            <w:top w:w="0" w:type="dxa"/>
            <w:left w:w="108" w:type="dxa"/>
            <w:bottom w:w="0" w:type="dxa"/>
            <w:right w:w="108" w:type="dxa"/>
          </w:tblCellMar>
        </w:tblPrEx>
        <w:trPr>
          <w:trHeight w:val="36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安装调试</w:t>
            </w:r>
          </w:p>
        </w:tc>
        <w:tc>
          <w:tcPr>
            <w:tcW w:w="7484" w:type="dxa"/>
            <w:tcBorders>
              <w:top w:val="single" w:color="auto" w:sz="4" w:space="0"/>
              <w:left w:val="nil"/>
              <w:bottom w:val="single" w:color="auto" w:sz="4" w:space="0"/>
              <w:right w:val="single" w:color="auto" w:sz="4" w:space="0"/>
            </w:tcBorders>
            <w:shd w:val="clear" w:color="000000" w:fill="FFFFFF"/>
            <w:noWrap w:val="0"/>
            <w:vAlign w:val="top"/>
          </w:tcPr>
          <w:p>
            <w:pPr>
              <w:widowControl/>
              <w:rPr>
                <w:rFonts w:ascii="Songti SC" w:hAnsi="Songti SC" w:eastAsia="Songti SC" w:cs="Times New Roman"/>
                <w:color w:val="auto"/>
                <w:kern w:val="0"/>
                <w:sz w:val="20"/>
                <w:szCs w:val="20"/>
                <w:highlight w:val="none"/>
              </w:rPr>
            </w:pPr>
            <w:r>
              <w:rPr>
                <w:rFonts w:hint="eastAsia" w:ascii="Songti SC" w:hAnsi="Songti SC" w:eastAsia="Songti SC" w:cs="Times New Roman"/>
                <w:color w:val="auto"/>
                <w:kern w:val="0"/>
                <w:sz w:val="20"/>
                <w:szCs w:val="20"/>
                <w:highlight w:val="none"/>
              </w:rPr>
              <w:t>在网线信息点施工完工3天内完成设备安装调试工作。</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5</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网络信息点</w:t>
      </w:r>
    </w:p>
    <w:tbl>
      <w:tblPr>
        <w:tblStyle w:val="6"/>
        <w:tblpPr w:leftFromText="180" w:rightFromText="180" w:vertAnchor="text" w:horzAnchor="page" w:tblpX="1591" w:tblpY="20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指标项</w:t>
            </w:r>
          </w:p>
        </w:tc>
        <w:tc>
          <w:tcPr>
            <w:tcW w:w="7059" w:type="dxa"/>
            <w:noWrap w:val="0"/>
            <w:vAlign w:val="center"/>
          </w:tcPr>
          <w:p>
            <w:pPr>
              <w:pStyle w:val="8"/>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信息点类型</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6类千兆信息点。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网线标准</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★6类网线，</w:t>
            </w:r>
            <w:r>
              <w:rPr>
                <w:rFonts w:ascii="Songti SC" w:hAnsi="Songti SC" w:eastAsia="Songti SC"/>
                <w:color w:val="auto"/>
                <w:kern w:val="0"/>
                <w:sz w:val="20"/>
                <w:szCs w:val="20"/>
                <w:highlight w:val="none"/>
              </w:rPr>
              <w:t>有Delta基于TIA/EIA和ISO/IEC的六类电气性能的认证</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8.5mm 最大外皮直径</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0.58mm (23 AWG) 实芯裸铜导线</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中央线对十字隔离</w:t>
            </w:r>
            <w:r>
              <w:rPr>
                <w:rFonts w:hint="eastAsia" w:ascii="Songti SC" w:hAnsi="Songti SC" w:eastAsia="Songti SC"/>
                <w:color w:val="auto"/>
                <w:kern w:val="0"/>
                <w:sz w:val="20"/>
                <w:szCs w:val="20"/>
                <w:highlight w:val="none"/>
              </w:rPr>
              <w:t>，符合</w:t>
            </w:r>
            <w:r>
              <w:rPr>
                <w:rFonts w:ascii="Songti SC" w:hAnsi="Songti SC" w:eastAsia="Songti SC"/>
                <w:color w:val="auto"/>
                <w:kern w:val="0"/>
                <w:sz w:val="20"/>
                <w:szCs w:val="20"/>
                <w:highlight w:val="none"/>
              </w:rPr>
              <w:t>ISO/IEC 11801 Ed. 2.2 (EA 级 )</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ISO/IEC 61156-5</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 xml:space="preserve"> IEEE 802.3an</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TIA-568-C.2 (6A 类 )</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LSOH: ISO/IEC 60332, IEC 60754，IEC 61034</w:t>
            </w:r>
            <w:r>
              <w:rPr>
                <w:rFonts w:hint="eastAsia" w:ascii="Songti SC" w:hAnsi="Songti SC" w:eastAsia="Songti SC"/>
                <w:color w:val="auto"/>
                <w:kern w:val="0"/>
                <w:sz w:val="20"/>
                <w:szCs w:val="20"/>
                <w:highlight w:val="none"/>
              </w:rPr>
              <w:t>标准，拉力1</w:t>
            </w:r>
            <w:r>
              <w:rPr>
                <w:rFonts w:ascii="Songti SC" w:hAnsi="Songti SC" w:eastAsia="Songti SC"/>
                <w:color w:val="auto"/>
                <w:kern w:val="0"/>
                <w:sz w:val="20"/>
                <w:szCs w:val="20"/>
                <w:highlight w:val="none"/>
              </w:rPr>
              <w:t>10N</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有国家信息产业部通信计量检验中心的测试认证</w:t>
            </w:r>
            <w:r>
              <w:rPr>
                <w:rFonts w:hint="eastAsia" w:ascii="Songti SC" w:hAnsi="Songti SC" w:eastAsia="Songti SC"/>
                <w:color w:val="auto"/>
                <w:kern w:val="0"/>
                <w:sz w:val="20"/>
                <w:szCs w:val="20"/>
                <w:highlight w:val="none"/>
              </w:rPr>
              <w:t>，提供质量检测报告。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模块标准</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6类</w:t>
            </w:r>
            <w:r>
              <w:rPr>
                <w:rFonts w:ascii="Songti SC" w:hAnsi="Songti SC" w:eastAsia="Songti SC"/>
                <w:color w:val="auto"/>
                <w:kern w:val="0"/>
                <w:sz w:val="20"/>
                <w:szCs w:val="20"/>
                <w:highlight w:val="none"/>
              </w:rPr>
              <w:t>RJ45</w:t>
            </w:r>
            <w:r>
              <w:rPr>
                <w:rFonts w:hint="eastAsia" w:ascii="Songti SC" w:hAnsi="Songti SC" w:eastAsia="Songti SC"/>
                <w:color w:val="auto"/>
                <w:kern w:val="0"/>
                <w:sz w:val="20"/>
                <w:szCs w:val="20"/>
                <w:highlight w:val="none"/>
              </w:rPr>
              <w:t>模块,</w:t>
            </w:r>
            <w:r>
              <w:rPr>
                <w:rFonts w:ascii="Songti SC" w:hAnsi="Songti SC" w:eastAsia="Songti SC"/>
                <w:color w:val="auto"/>
                <w:kern w:val="0"/>
                <w:sz w:val="20"/>
                <w:szCs w:val="20"/>
                <w:highlight w:val="none"/>
              </w:rPr>
              <w:t>有重力反馈（45度斜角）设计</w:t>
            </w:r>
            <w:r>
              <w:rPr>
                <w:rFonts w:hint="eastAsia" w:ascii="Songti SC" w:hAnsi="Songti SC" w:eastAsia="Songti SC"/>
                <w:color w:val="auto"/>
                <w:kern w:val="0"/>
                <w:sz w:val="20"/>
                <w:szCs w:val="20"/>
                <w:highlight w:val="none"/>
              </w:rPr>
              <w:t>，带保护门，包含前端和后端所需模块,必须和网线同品牌。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面板底盒</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白色8</w:t>
            </w:r>
            <w:r>
              <w:rPr>
                <w:rFonts w:ascii="Songti SC" w:hAnsi="Songti SC" w:eastAsia="Songti SC"/>
                <w:color w:val="auto"/>
                <w:kern w:val="0"/>
                <w:sz w:val="20"/>
                <w:szCs w:val="20"/>
                <w:highlight w:val="none"/>
              </w:rPr>
              <w:t>6</w:t>
            </w:r>
            <w:r>
              <w:rPr>
                <w:rFonts w:hint="eastAsia" w:ascii="Songti SC" w:hAnsi="Songti SC" w:eastAsia="Songti SC"/>
                <w:color w:val="auto"/>
                <w:kern w:val="0"/>
                <w:sz w:val="20"/>
                <w:szCs w:val="20"/>
                <w:highlight w:val="none"/>
              </w:rPr>
              <w:t>底盒，白色8</w:t>
            </w:r>
            <w:r>
              <w:rPr>
                <w:rFonts w:ascii="Songti SC" w:hAnsi="Songti SC" w:eastAsia="Songti SC"/>
                <w:color w:val="auto"/>
                <w:kern w:val="0"/>
                <w:sz w:val="20"/>
                <w:szCs w:val="20"/>
                <w:highlight w:val="none"/>
              </w:rPr>
              <w:t>6</w:t>
            </w:r>
            <w:r>
              <w:rPr>
                <w:rFonts w:hint="eastAsia" w:ascii="Songti SC" w:hAnsi="Songti SC" w:eastAsia="Songti SC"/>
                <w:color w:val="auto"/>
                <w:kern w:val="0"/>
                <w:sz w:val="20"/>
                <w:szCs w:val="20"/>
                <w:highlight w:val="none"/>
              </w:rPr>
              <w:t>面板，必须和网线同品牌。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跳线</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包含接入交换机所需的网络跳线，6类，长度根据现场情况决定，必须和网线同品牌。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水晶头</w:t>
            </w:r>
          </w:p>
        </w:tc>
        <w:tc>
          <w:tcPr>
            <w:tcW w:w="7059" w:type="dxa"/>
            <w:noWrap w:val="0"/>
            <w:vAlign w:val="center"/>
          </w:tcPr>
          <w:p>
            <w:pPr>
              <w:pStyle w:val="8"/>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6类水晶头。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w:t>
            </w:r>
          </w:p>
        </w:tc>
        <w:tc>
          <w:tcPr>
            <w:tcW w:w="7059" w:type="dxa"/>
            <w:noWrap w:val="0"/>
            <w:vAlign w:val="center"/>
          </w:tcPr>
          <w:p>
            <w:pPr>
              <w:pStyle w:val="8"/>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白色P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阻燃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标签</w:t>
            </w:r>
          </w:p>
        </w:tc>
        <w:tc>
          <w:tcPr>
            <w:tcW w:w="7059" w:type="dxa"/>
            <w:noWrap w:val="0"/>
            <w:vAlign w:val="center"/>
          </w:tcPr>
          <w:p>
            <w:pPr>
              <w:pStyle w:val="8"/>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非隐蔽位置管线必须贴上警示标签，标签间隔2米，标签样式由我院提供。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管固定</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采用金属不锈钢管卡，通过膨胀螺丝固定，每米至少安装一个管卡。要求用手拉P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管不能掉下来，必须保证P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管安装牢度，P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管水平垂直误差不能超过1度，必须使用专用接头对P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管进行连接，转弯部分必须使用转弯接头，保证P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管安装整齐美观。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布线工艺</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ascii="Songti SC" w:hAnsi="Songti SC" w:eastAsia="Songti SC"/>
                <w:color w:val="auto"/>
                <w:kern w:val="0"/>
                <w:sz w:val="20"/>
                <w:szCs w:val="20"/>
                <w:highlight w:val="none"/>
              </w:rPr>
              <w:t>网线必须在桥架内整齐排放，弱电机柜内网线整理整齐，每条网线必须打好标签，标签格式按照我院现有统一格式，没有桥架部分必须使用PVC管穿线，严禁网线外露</w:t>
            </w:r>
            <w:r>
              <w:rPr>
                <w:rFonts w:hint="eastAsia" w:ascii="Songti SC" w:hAnsi="Songti SC" w:eastAsia="Songti SC"/>
                <w:color w:val="auto"/>
                <w:kern w:val="0"/>
                <w:sz w:val="20"/>
                <w:szCs w:val="20"/>
                <w:highlight w:val="none"/>
              </w:rPr>
              <w:t>,</w:t>
            </w:r>
            <w:r>
              <w:rPr>
                <w:rFonts w:ascii="Songti SC" w:hAnsi="Songti SC" w:eastAsia="Songti SC"/>
                <w:color w:val="auto"/>
                <w:kern w:val="0"/>
                <w:sz w:val="20"/>
                <w:szCs w:val="20"/>
                <w:highlight w:val="none"/>
              </w:rPr>
              <w:t>包含布线所需的管材和其他一切辅材费用及人工费用。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人工和材料</w:t>
            </w:r>
          </w:p>
        </w:tc>
        <w:tc>
          <w:tcPr>
            <w:tcW w:w="7059" w:type="dxa"/>
            <w:noWrap w:val="0"/>
            <w:vAlign w:val="top"/>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每个信息点包含网线、水晶头、标签、模块、面板、底盒、P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管等材料，包含安装所需的人工费用和辅材费用，如施工过程中遇到需要使用额外材料所产生的人工费和材料费等一切费用均由中标单位承担。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质量检测</w:t>
            </w:r>
          </w:p>
        </w:tc>
        <w:tc>
          <w:tcPr>
            <w:tcW w:w="7059" w:type="dxa"/>
            <w:noWrap w:val="0"/>
            <w:vAlign w:val="top"/>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所有信息点必须通过</w:t>
            </w:r>
            <w:r>
              <w:rPr>
                <w:rFonts w:ascii="Songti SC" w:hAnsi="Songti SC" w:eastAsia="Songti SC"/>
                <w:color w:val="auto"/>
                <w:kern w:val="0"/>
                <w:sz w:val="20"/>
                <w:szCs w:val="20"/>
                <w:highlight w:val="none"/>
              </w:rPr>
              <w:t>fluke</w:t>
            </w:r>
            <w:r>
              <w:rPr>
                <w:rFonts w:hint="eastAsia" w:ascii="Songti SC" w:hAnsi="Songti SC" w:eastAsia="Songti SC"/>
                <w:color w:val="auto"/>
                <w:kern w:val="0"/>
                <w:sz w:val="20"/>
                <w:szCs w:val="20"/>
                <w:highlight w:val="none"/>
              </w:rPr>
              <w:t>测试仪检测，提交测试数据，包括网线距离、网速、网络容量、损耗、窜扰、噪声等内容。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材料检验</w:t>
            </w:r>
          </w:p>
        </w:tc>
        <w:tc>
          <w:tcPr>
            <w:tcW w:w="7059" w:type="dxa"/>
            <w:noWrap w:val="0"/>
            <w:vAlign w:val="top"/>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★中标单位在签订合同前将相关材料送甲方单位对其指定的功能</w:t>
            </w:r>
            <w:r>
              <w:rPr>
                <w:rFonts w:ascii="Songti SC" w:hAnsi="Songti SC" w:eastAsia="Songti SC"/>
                <w:color w:val="auto"/>
                <w:kern w:val="0"/>
                <w:sz w:val="20"/>
                <w:szCs w:val="20"/>
                <w:highlight w:val="none"/>
              </w:rPr>
              <w:t>和</w:t>
            </w:r>
            <w:r>
              <w:rPr>
                <w:rFonts w:hint="eastAsia" w:ascii="Songti SC" w:hAnsi="Songti SC" w:eastAsia="Songti SC"/>
                <w:color w:val="auto"/>
                <w:kern w:val="0"/>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施工周期</w:t>
            </w:r>
          </w:p>
        </w:tc>
        <w:tc>
          <w:tcPr>
            <w:tcW w:w="7059" w:type="dxa"/>
            <w:noWrap w:val="0"/>
            <w:vAlign w:val="top"/>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ascii="Songti SC" w:hAnsi="Songti SC" w:eastAsia="Songti SC"/>
                <w:color w:val="auto"/>
                <w:kern w:val="0"/>
                <w:sz w:val="20"/>
                <w:szCs w:val="20"/>
                <w:highlight w:val="none"/>
              </w:rPr>
              <w:t>合同生效后的</w:t>
            </w:r>
            <w:r>
              <w:rPr>
                <w:rFonts w:hint="eastAsia" w:ascii="Songti SC" w:hAnsi="Songti SC" w:eastAsia="Songti SC"/>
                <w:color w:val="auto"/>
                <w:kern w:val="0"/>
                <w:sz w:val="20"/>
                <w:szCs w:val="20"/>
                <w:highlight w:val="none"/>
              </w:rPr>
              <w:t>4周内完成所有信息点施工；</w:t>
            </w:r>
            <w:r>
              <w:rPr>
                <w:rFonts w:ascii="Songti SC" w:hAnsi="Songti SC" w:eastAsia="Songti SC"/>
                <w:color w:val="auto"/>
                <w:kern w:val="0"/>
                <w:sz w:val="20"/>
                <w:szCs w:val="20"/>
                <w:highlight w:val="none"/>
              </w:rPr>
              <w:t>否则视为违约，甲方可以自行解除合同</w:t>
            </w:r>
            <w:r>
              <w:rPr>
                <w:rFonts w:hint="eastAsia" w:ascii="Songti SC" w:hAnsi="Songti SC" w:eastAsia="Songti SC"/>
                <w:color w:val="auto"/>
                <w:kern w:val="0"/>
                <w:sz w:val="20"/>
                <w:szCs w:val="20"/>
                <w:highlight w:val="none"/>
              </w:rPr>
              <w:t>。</w:t>
            </w:r>
          </w:p>
        </w:tc>
      </w:tr>
    </w:tbl>
    <w:p>
      <w:pPr>
        <w:rPr>
          <w:rFonts w:ascii="Songti SC" w:hAnsi="Songti SC" w:eastAsia="Songti SC"/>
          <w:color w:val="auto"/>
          <w:sz w:val="20"/>
          <w:szCs w:val="20"/>
          <w:highlight w:val="none"/>
        </w:rPr>
      </w:pPr>
    </w:p>
    <w:p>
      <w:pPr>
        <w:pStyle w:val="4"/>
        <w:jc w:val="both"/>
        <w:rPr>
          <w:rFonts w:ascii="Songti SC" w:hAnsi="Songti SC" w:eastAsia="Songti SC"/>
          <w:color w:val="auto"/>
          <w:sz w:val="20"/>
          <w:szCs w:val="20"/>
          <w:highlight w:val="none"/>
        </w:rPr>
      </w:pPr>
      <w:r>
        <w:rPr>
          <w:rFonts w:ascii="Songti SC" w:hAnsi="Songti SC" w:eastAsia="Songti SC"/>
          <w:color w:val="auto"/>
          <w:sz w:val="20"/>
          <w:szCs w:val="20"/>
          <w:highlight w:val="none"/>
        </w:rPr>
        <w:t>6</w:t>
      </w:r>
      <w:r>
        <w:rPr>
          <w:rFonts w:hint="eastAsia" w:ascii="Songti SC" w:hAnsi="Songti SC" w:eastAsia="Songti SC"/>
          <w:color w:val="auto"/>
          <w:sz w:val="20"/>
          <w:szCs w:val="20"/>
          <w:highlight w:val="none"/>
        </w:rPr>
        <w:t>、</w:t>
      </w:r>
      <w:r>
        <w:rPr>
          <w:rFonts w:ascii="Songti SC" w:hAnsi="Songti SC" w:eastAsia="Songti SC"/>
          <w:color w:val="auto"/>
          <w:sz w:val="20"/>
          <w:szCs w:val="20"/>
          <w:highlight w:val="none"/>
        </w:rPr>
        <w:t>电源插孔</w:t>
      </w:r>
    </w:p>
    <w:tbl>
      <w:tblPr>
        <w:tblStyle w:val="6"/>
        <w:tblpPr w:leftFromText="180" w:rightFromText="180" w:vertAnchor="text" w:horzAnchor="page" w:tblpX="1591" w:tblpY="20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指标项</w:t>
            </w:r>
          </w:p>
        </w:tc>
        <w:tc>
          <w:tcPr>
            <w:tcW w:w="7059" w:type="dxa"/>
            <w:noWrap w:val="0"/>
            <w:vAlign w:val="center"/>
          </w:tcPr>
          <w:p>
            <w:pPr>
              <w:pStyle w:val="8"/>
              <w:spacing w:before="100" w:beforeAutospacing="1" w:after="100" w:afterAutospacing="1"/>
              <w:ind w:firstLine="0" w:firstLineChars="0"/>
              <w:jc w:val="center"/>
              <w:rPr>
                <w:rFonts w:ascii="Songti SC" w:hAnsi="Songti SC" w:eastAsia="Songti SC" w:cs="宋体"/>
                <w:b/>
                <w:color w:val="auto"/>
                <w:sz w:val="20"/>
                <w:szCs w:val="20"/>
                <w:highlight w:val="none"/>
              </w:rPr>
            </w:pPr>
            <w:r>
              <w:rPr>
                <w:rFonts w:hint="eastAsia" w:ascii="Songti SC" w:hAnsi="Songti SC" w:eastAsia="Songti SC" w:cs="宋体"/>
                <w:b/>
                <w:color w:val="auto"/>
                <w:sz w:val="20"/>
                <w:szCs w:val="20"/>
                <w:highlight w:val="none"/>
              </w:rPr>
              <w:t>技术规范要求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插孔类型</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★一个两插一个三插。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电源线标准</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ascii="Songti SC" w:hAnsi="Songti SC" w:eastAsia="Songti SC"/>
                <w:color w:val="auto"/>
                <w:kern w:val="0"/>
                <w:sz w:val="20"/>
                <w:szCs w:val="20"/>
                <w:highlight w:val="none"/>
              </w:rPr>
              <w:t>2.5</w:t>
            </w:r>
            <w:r>
              <w:rPr>
                <w:rFonts w:hint="eastAsia" w:ascii="Songti SC" w:hAnsi="Songti SC" w:eastAsia="Songti SC"/>
                <w:color w:val="auto"/>
                <w:kern w:val="0"/>
                <w:sz w:val="20"/>
                <w:szCs w:val="20"/>
                <w:highlight w:val="none"/>
              </w:rPr>
              <w:t>平方3芯护套线。铜芯电缆。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面板底盒</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白色8</w:t>
            </w:r>
            <w:r>
              <w:rPr>
                <w:rFonts w:ascii="Songti SC" w:hAnsi="Songti SC" w:eastAsia="Songti SC"/>
                <w:color w:val="auto"/>
                <w:kern w:val="0"/>
                <w:sz w:val="20"/>
                <w:szCs w:val="20"/>
                <w:highlight w:val="none"/>
              </w:rPr>
              <w:t>6</w:t>
            </w:r>
            <w:r>
              <w:rPr>
                <w:rFonts w:hint="eastAsia" w:ascii="Songti SC" w:hAnsi="Songti SC" w:eastAsia="Songti SC"/>
                <w:color w:val="auto"/>
                <w:kern w:val="0"/>
                <w:sz w:val="20"/>
                <w:szCs w:val="20"/>
                <w:highlight w:val="none"/>
              </w:rPr>
              <w:t>底盒，白色8</w:t>
            </w:r>
            <w:r>
              <w:rPr>
                <w:rFonts w:ascii="Songti SC" w:hAnsi="Songti SC" w:eastAsia="Songti SC"/>
                <w:color w:val="auto"/>
                <w:kern w:val="0"/>
                <w:sz w:val="20"/>
                <w:szCs w:val="20"/>
                <w:highlight w:val="none"/>
              </w:rPr>
              <w:t>6</w:t>
            </w:r>
            <w:r>
              <w:rPr>
                <w:rFonts w:hint="eastAsia" w:ascii="Songti SC" w:hAnsi="Songti SC" w:eastAsia="Songti SC"/>
                <w:color w:val="auto"/>
                <w:kern w:val="0"/>
                <w:sz w:val="20"/>
                <w:szCs w:val="20"/>
                <w:highlight w:val="none"/>
              </w:rPr>
              <w:t>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w:t>
            </w:r>
          </w:p>
        </w:tc>
        <w:tc>
          <w:tcPr>
            <w:tcW w:w="7059" w:type="dxa"/>
            <w:noWrap w:val="0"/>
            <w:vAlign w:val="center"/>
          </w:tcPr>
          <w:p>
            <w:pPr>
              <w:pStyle w:val="8"/>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白色P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阻燃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管固定</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采用金属不锈钢管卡，通过膨胀螺丝固定，每米至少安装一个管卡。要求用手拉P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管不能掉下来，必须保证P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管安装牢度，P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管水平垂直误差不能超过1度，必须使用专用接头对P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管进行连接，转弯部分必须使用转弯接头，保证P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管安装整齐美观。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布线工艺</w:t>
            </w:r>
          </w:p>
        </w:tc>
        <w:tc>
          <w:tcPr>
            <w:tcW w:w="7059"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电源线必须在桥架内整齐排放，每条电源线必须打好标签，标签格式按照我院现有统一格式，没有桥架部分必须使用P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管穿线，严禁电源线外露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人工和材料</w:t>
            </w:r>
          </w:p>
        </w:tc>
        <w:tc>
          <w:tcPr>
            <w:tcW w:w="7059" w:type="dxa"/>
            <w:noWrap w:val="0"/>
            <w:vAlign w:val="top"/>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每个信息点包含电源线、标签、2</w:t>
            </w:r>
            <w:r>
              <w:rPr>
                <w:rFonts w:ascii="Songti SC" w:hAnsi="Songti SC" w:eastAsia="Songti SC"/>
                <w:color w:val="auto"/>
                <w:kern w:val="0"/>
                <w:sz w:val="20"/>
                <w:szCs w:val="20"/>
                <w:highlight w:val="none"/>
              </w:rPr>
              <w:t>3</w:t>
            </w:r>
            <w:r>
              <w:rPr>
                <w:rFonts w:hint="eastAsia" w:ascii="Songti SC" w:hAnsi="Songti SC" w:eastAsia="Songti SC"/>
                <w:color w:val="auto"/>
                <w:kern w:val="0"/>
                <w:sz w:val="20"/>
                <w:szCs w:val="20"/>
                <w:highlight w:val="none"/>
              </w:rPr>
              <w:t>插模块、面板、底盒、P</w:t>
            </w:r>
            <w:r>
              <w:rPr>
                <w:rFonts w:ascii="Songti SC" w:hAnsi="Songti SC" w:eastAsia="Songti SC"/>
                <w:color w:val="auto"/>
                <w:kern w:val="0"/>
                <w:sz w:val="20"/>
                <w:szCs w:val="20"/>
                <w:highlight w:val="none"/>
              </w:rPr>
              <w:t>VC</w:t>
            </w:r>
            <w:r>
              <w:rPr>
                <w:rFonts w:hint="eastAsia" w:ascii="Songti SC" w:hAnsi="Songti SC" w:eastAsia="Songti SC"/>
                <w:color w:val="auto"/>
                <w:kern w:val="0"/>
                <w:sz w:val="20"/>
                <w:szCs w:val="20"/>
                <w:highlight w:val="none"/>
              </w:rPr>
              <w:t>管等材料，包含安装所需的人工费用和辅材费用，如施工过程中遇到需要使用额外材料所产生的人工费和材料费等一切费用均由中标单位承担。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材料检验</w:t>
            </w:r>
          </w:p>
        </w:tc>
        <w:tc>
          <w:tcPr>
            <w:tcW w:w="7059" w:type="dxa"/>
            <w:noWrap w:val="0"/>
            <w:vAlign w:val="top"/>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★中标单位在签订合同前将相关材料送甲方单位对其指定的功能</w:t>
            </w:r>
            <w:r>
              <w:rPr>
                <w:rFonts w:ascii="Songti SC" w:hAnsi="Songti SC" w:eastAsia="Songti SC"/>
                <w:color w:val="auto"/>
                <w:kern w:val="0"/>
                <w:sz w:val="20"/>
                <w:szCs w:val="20"/>
                <w:highlight w:val="none"/>
              </w:rPr>
              <w:t>和</w:t>
            </w:r>
            <w:r>
              <w:rPr>
                <w:rFonts w:hint="eastAsia" w:ascii="Songti SC" w:hAnsi="Songti SC" w:eastAsia="Songti SC"/>
                <w:color w:val="auto"/>
                <w:kern w:val="0"/>
                <w:sz w:val="20"/>
                <w:szCs w:val="20"/>
                <w:highlight w:val="none"/>
              </w:rPr>
              <w:t>性能指标进行验证，费用由乙方负责。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838" w:type="dxa"/>
            <w:noWrap w:val="0"/>
            <w:vAlign w:val="center"/>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hint="eastAsia" w:ascii="Songti SC" w:hAnsi="Songti SC" w:eastAsia="Songti SC"/>
                <w:color w:val="auto"/>
                <w:kern w:val="0"/>
                <w:sz w:val="20"/>
                <w:szCs w:val="20"/>
                <w:highlight w:val="none"/>
              </w:rPr>
              <w:t>施工周期</w:t>
            </w:r>
          </w:p>
        </w:tc>
        <w:tc>
          <w:tcPr>
            <w:tcW w:w="7059" w:type="dxa"/>
            <w:noWrap w:val="0"/>
            <w:vAlign w:val="top"/>
          </w:tcPr>
          <w:p>
            <w:pPr>
              <w:pStyle w:val="8"/>
              <w:spacing w:before="100" w:beforeAutospacing="1" w:after="100" w:afterAutospacing="1"/>
              <w:ind w:firstLine="0" w:firstLineChars="0"/>
              <w:rPr>
                <w:rFonts w:ascii="Songti SC" w:hAnsi="Songti SC" w:eastAsia="Songti SC"/>
                <w:color w:val="auto"/>
                <w:kern w:val="0"/>
                <w:sz w:val="20"/>
                <w:szCs w:val="20"/>
                <w:highlight w:val="none"/>
              </w:rPr>
            </w:pPr>
            <w:r>
              <w:rPr>
                <w:rFonts w:ascii="Songti SC" w:hAnsi="Songti SC" w:eastAsia="Songti SC"/>
                <w:color w:val="auto"/>
                <w:kern w:val="0"/>
                <w:sz w:val="20"/>
                <w:szCs w:val="20"/>
                <w:highlight w:val="none"/>
              </w:rPr>
              <w:t>合同生效后的</w:t>
            </w:r>
            <w:r>
              <w:rPr>
                <w:rFonts w:hint="eastAsia" w:ascii="Songti SC" w:hAnsi="Songti SC" w:eastAsia="Songti SC"/>
                <w:color w:val="auto"/>
                <w:kern w:val="0"/>
                <w:sz w:val="20"/>
                <w:szCs w:val="20"/>
                <w:highlight w:val="none"/>
              </w:rPr>
              <w:t>4周内完成所有电源插孔施工；</w:t>
            </w:r>
            <w:r>
              <w:rPr>
                <w:rFonts w:ascii="Songti SC" w:hAnsi="Songti SC" w:eastAsia="Songti SC"/>
                <w:color w:val="auto"/>
                <w:kern w:val="0"/>
                <w:sz w:val="20"/>
                <w:szCs w:val="20"/>
                <w:highlight w:val="none"/>
              </w:rPr>
              <w:t>否则视为违约，甲方可以自行解除合同</w:t>
            </w:r>
            <w:r>
              <w:rPr>
                <w:rFonts w:hint="eastAsia" w:ascii="Songti SC" w:hAnsi="Songti SC" w:eastAsia="Songti SC"/>
                <w:color w:val="auto"/>
                <w:kern w:val="0"/>
                <w:sz w:val="20"/>
                <w:szCs w:val="20"/>
                <w:highlight w:val="none"/>
              </w:rPr>
              <w:t>。</w:t>
            </w:r>
          </w:p>
        </w:tc>
      </w:tr>
    </w:tbl>
    <w:p>
      <w:pPr>
        <w:rPr>
          <w:rFonts w:ascii="Songti SC" w:hAnsi="Songti SC" w:eastAsia="Songti SC"/>
          <w:color w:val="auto"/>
          <w:sz w:val="20"/>
          <w:szCs w:val="20"/>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ongti SC">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351"/>
    <w:multiLevelType w:val="multilevel"/>
    <w:tmpl w:val="02CB4351"/>
    <w:lvl w:ilvl="0" w:tentative="0">
      <w:start w:val="1"/>
      <w:numFmt w:val="japaneseCounting"/>
      <w:lvlText w:val="%1、"/>
      <w:lvlJc w:val="left"/>
      <w:pPr>
        <w:ind w:left="504" w:hanging="50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20041"/>
    <w:rsid w:val="61120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ascii="宋体" w:hAnsi="宋体" w:cs="Times New Roman"/>
      <w:b/>
      <w:color w:val="000000"/>
      <w:kern w:val="44"/>
      <w:sz w:val="32"/>
      <w:szCs w:val="32"/>
    </w:rPr>
  </w:style>
  <w:style w:type="paragraph" w:styleId="4">
    <w:name w:val="heading 2"/>
    <w:basedOn w:val="1"/>
    <w:next w:val="1"/>
    <w:qFormat/>
    <w:uiPriority w:val="0"/>
    <w:pPr>
      <w:keepNext/>
      <w:keepLines/>
      <w:spacing w:line="360" w:lineRule="auto"/>
      <w:jc w:val="center"/>
      <w:outlineLvl w:val="1"/>
    </w:pPr>
    <w:rPr>
      <w:rFonts w:cs="Times New Roman"/>
      <w:b/>
      <w:bCs/>
      <w:color w:val="000000"/>
      <w:spacing w:val="-6"/>
      <w:kern w:val="0"/>
      <w:sz w:val="30"/>
      <w:szCs w:val="30"/>
    </w:rPr>
  </w:style>
  <w:style w:type="paragraph" w:styleId="5">
    <w:name w:val="heading 3"/>
    <w:basedOn w:val="1"/>
    <w:next w:val="1"/>
    <w:qFormat/>
    <w:uiPriority w:val="0"/>
    <w:pPr>
      <w:keepNext/>
      <w:keepLines/>
      <w:spacing w:before="120" w:after="120"/>
      <w:jc w:val="left"/>
      <w:outlineLvl w:val="2"/>
    </w:pPr>
    <w:rPr>
      <w:rFonts w:cs="Times New Roman"/>
      <w:b/>
    </w:rPr>
  </w:style>
  <w:style w:type="paragraph" w:styleId="2">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rPr>
      <w:rFonts w:cs="Times New Roman"/>
      <w:sz w:val="21"/>
      <w:szCs w:val="22"/>
    </w:rPr>
  </w:style>
  <w:style w:type="paragraph" w:customStyle="1" w:styleId="9">
    <w:name w:val="列出段落1"/>
    <w:basedOn w:val="1"/>
    <w:qFormat/>
    <w:uiPriority w:val="0"/>
    <w:pPr>
      <w:ind w:firstLine="420" w:firstLineChars="200"/>
    </w:pPr>
    <w:rPr>
      <w:rFonts w:ascii="Times New Roman" w:hAnsi="Times New Roman" w:cs="Times New Roman"/>
      <w:kern w:val="0"/>
      <w:sz w:val="20"/>
      <w:szCs w:val="20"/>
    </w:rPr>
  </w:style>
  <w:style w:type="paragraph" w:customStyle="1" w:styleId="10">
    <w:name w:val="列表段落2"/>
    <w:basedOn w:val="1"/>
    <w:qFormat/>
    <w:uiPriority w:val="34"/>
    <w:pPr>
      <w:widowControl/>
      <w:ind w:firstLine="420" w:firstLineChars="200"/>
    </w:pPr>
    <w:rPr>
      <w:bCs/>
      <w:iCs/>
      <w:kern w:val="0"/>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2019-06-29T07:22:00Z</dcterms:created>
  <dc:creator>TZ</dc:creator>
  <cp:lastModifiedBy>TZ</cp:lastModifiedBy>
  <dcterms:modified xsi:type="dcterms:W3CDTF">2019-06-29T07:23:19Z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