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Cs w:val="40"/>
          <w:highlight w:val="none"/>
        </w:rPr>
      </w:pPr>
      <w:r>
        <w:rPr>
          <w:rFonts w:hint="eastAsia"/>
          <w:szCs w:val="40"/>
          <w:highlight w:val="none"/>
        </w:rPr>
        <w:t>2、具体技术要求</w:t>
      </w:r>
    </w:p>
    <w:p>
      <w:pPr>
        <w:pStyle w:val="4"/>
        <w:ind w:firstLine="422"/>
        <w:rPr>
          <w:highlight w:val="none"/>
        </w:rPr>
      </w:pPr>
      <w:r>
        <w:rPr>
          <w:rFonts w:hint="eastAsia"/>
          <w:highlight w:val="none"/>
        </w:rPr>
        <w:t>标项一：三重串联四极杆气质联用仪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262"/>
        <w:gridCol w:w="5250"/>
        <w:gridCol w:w="485"/>
        <w:gridCol w:w="484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名称</w:t>
            </w:r>
          </w:p>
        </w:tc>
        <w:tc>
          <w:tcPr>
            <w:tcW w:w="5250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规格（型号）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单位</w:t>
            </w: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数量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Agilent TT Cond" w:hAnsi="Agilent TT Cond" w:cs="宋体"/>
                <w:highlight w:val="none"/>
              </w:rPr>
            </w:pPr>
            <w:r>
              <w:rPr>
                <w:rFonts w:hint="eastAsia" w:ascii="Agilent TT Cond" w:hAnsi="Agilent TT Cond" w:cs="宋体"/>
                <w:highlight w:val="none"/>
              </w:rPr>
              <w:t>三重串联四极杆气质联用仪</w:t>
            </w:r>
          </w:p>
        </w:tc>
        <w:tc>
          <w:tcPr>
            <w:tcW w:w="5250" w:type="dxa"/>
            <w:shd w:val="clear" w:color="auto" w:fill="auto"/>
            <w:vAlign w:val="center"/>
          </w:tcPr>
          <w:p>
            <w:pPr>
              <w:spacing w:before="120" w:beforeLines="50" w:line="240" w:lineRule="auto"/>
              <w:ind w:firstLine="0" w:firstLineChars="0"/>
              <w:jc w:val="left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一、具体用途：有机化合物的筛查和定量分析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二、技术规格和性能要求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1.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工作条件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1.1电源:220V，50Hz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1.2温度:操作环境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20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˚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C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 xml:space="preserve"> -35˚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C</w:t>
            </w:r>
          </w:p>
          <w:p>
            <w:pPr>
              <w:tabs>
                <w:tab w:val="left" w:pos="1080"/>
              </w:tabs>
              <w:spacing w:line="240" w:lineRule="auto"/>
              <w:ind w:left="1079"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1.3湿度: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操作状态25-50%，非操作状态20-80% 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2.性能指标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2.1 气相色谱仪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2.1.1柱箱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2.1.1.1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柱箱温度：室温上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5˚C-450 ˚C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，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梯度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/21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平台程序升温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2.1.1.2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升温速率：最大升温速度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100˚C/min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，以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0.01 ˚C /min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增加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2.1.1.3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降温速率：从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450˚C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降至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50˚C&lt;220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秒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 xml:space="preserve">  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2.1.1.4控温准确性：0.01℃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2.1.1.5主机界面： 7 英寸电容式触摸屏界面可实时访问仪器状态、配置和流路信息。信号图确认分析按预期运行。附加选项卡可快速访问关键功能，例如编辑方法参数、诊断、维护、日志和帮助界面（提供官方参数证明）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2.1.1.6浏览器界面： GC 智能移动访问功能使用最广泛的界面。浏览器界面针对 10 英寸平板电脑进行了优化，适用于平板电脑或台式计算机。浏览器界面是  GC 智能移动访问功能使用最广泛的界面，现在，您可以查看设置信息、解决问题、检查泄漏（自动，无需人工）、反吹色谱柱、暂停和启动样品运行，并管理方法开发。可以使用先进的一体化分析技术自动评估空白，从而监测气相色谱仪性能能移动访问功能使用最广泛的（提供官方参数证明）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2.1.2流路控制系统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2.1.2.1最大压力设定范围：0-150psi   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2.1.2.2压力设定精度：0.001psi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2.1.2.3流量设定范围：0-1000mL/min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2.1.3多模式进样口或大体积进样口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2.1.3.1可编程电子参数设定压力、流速、分流比，电子流量控制隔垫吹扫，最大压力可到100psi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▲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2.1.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3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.2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最高使用温度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 xml:space="preserve">450˚C, 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采用液氮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 xml:space="preserve"> (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可冷却至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 xml:space="preserve">-150˚C) 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或干冰冷却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 xml:space="preserve"> (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可冷却至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 xml:space="preserve">-50˚C)   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2.1.3.3压力设定精度：0.01 kPa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2.1.3.4最大进样体积：单针进样可达100uL，如果更换更大规格的进样针也可到250ul.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2.1.3.5进样口可以程序升温阶数不少于8阶    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2.1.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3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.6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最大升温速率：最大升温速率不小于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 xml:space="preserve">880˚C/min 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Segoe UI Symbol" w:hAnsi="Segoe UI Symbol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</w:t>
            </w:r>
            <w:bookmarkStart w:id="0" w:name="OLE_LINK4"/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</w:t>
            </w:r>
            <w:bookmarkEnd w:id="0"/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具有柱中和柱后反吹功能，并可同时实现更换色谱柱真空锁定功能；且反吹条件的优化和自由设定都由内嵌工作站的窗口直接完成，无需独立的软件进行。（需提供软件中柱前、柱中和柱后反吹条件优化和设定窗口的截屏证明文件）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2.3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自动进样器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2.3.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1 液体进样量范围：通常介于0.1-50μL之间。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▲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2.3.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.2 样品瓶位数：不少于165位。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2.3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.3 进样量线性：≥99%  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2.3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.4 面积重现性：小于0.3% RSD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4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质谱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部分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4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1 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质量数范围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：10-1000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 xml:space="preserve"> m/z              </w:t>
            </w:r>
          </w:p>
          <w:p>
            <w:pPr>
              <w:tabs>
                <w:tab w:val="left" w:pos="851"/>
              </w:tabs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Segoe UI Symbol" w:hAnsi="Segoe UI Symbol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2.4.2仪器检测限指标及灵敏度（验收指标）：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textAlignment w:val="baseline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EI: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 IDL(MRM): ≤4fg ，10fg OFN 连续8次进样，峰面积RSD≤13%。（须于投标文件中随附5份验收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报告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作为证明文件）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textAlignment w:val="baseline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NCI 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SIM 信噪比1 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softHyphen/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L 100 fg/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softHyphen/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L 苯甲酮对m/z 272 (CH4) 的信噪比大于 2000:1 (RMS)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2.4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3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分辨率：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0.4~4amu分辨可调 。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ab/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4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4碰撞池具有氦气消除功能，可有效消除</w:t>
            </w:r>
            <w:bookmarkStart w:id="1" w:name="OLE_LINK20"/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载气氦气所带来的背景噪音干扰，氦气消除气体流量范围在0~5.0 ml/min</w:t>
            </w:r>
            <w:bookmarkEnd w:id="1"/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可调</w:t>
            </w:r>
          </w:p>
          <w:p>
            <w:pPr>
              <w:tabs>
                <w:tab w:val="left" w:pos="851"/>
              </w:tabs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4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5 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扫描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速率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最大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00</w:t>
            </w:r>
            <w:bookmarkStart w:id="2" w:name="OLE_LINK32"/>
            <w:bookmarkStart w:id="3" w:name="OLE_LINK33"/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个MRM/秒</w:t>
            </w:r>
            <w:bookmarkEnd w:id="2"/>
            <w:bookmarkEnd w:id="3"/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，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最小SRM扫描时间：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0.8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ms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tabs>
                <w:tab w:val="left" w:pos="851"/>
              </w:tabs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Segoe UI Symbol" w:hAnsi="Segoe UI Symbol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2.4.6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无损双灯丝设计，灯丝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受长效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保护，提高灯丝寿命，灯丝电流：0-280uA</w:t>
            </w:r>
          </w:p>
          <w:p>
            <w:pPr>
              <w:tabs>
                <w:tab w:val="left" w:pos="851"/>
              </w:tabs>
              <w:spacing w:line="240" w:lineRule="auto"/>
              <w:ind w:firstLine="0" w:firstLineChars="0"/>
              <w:rPr>
                <w:rFonts w:ascii="Agilent TT Cond" w:hAnsi="Agilent TT Cond" w:cs="宋体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Segoe UI Symbol" w:hAnsi="Segoe UI Symbol"/>
                <w:color w:val="000000"/>
                <w:sz w:val="21"/>
                <w:szCs w:val="21"/>
                <w:highlight w:val="none"/>
              </w:rPr>
              <w:t xml:space="preserve"> ▲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2.4.7最大离子化能量：280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eV</w:t>
            </w:r>
          </w:p>
          <w:p>
            <w:pPr>
              <w:tabs>
                <w:tab w:val="left" w:pos="851"/>
              </w:tabs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2.4.8离子源:配置EI源，独立控温，最高温度可到350</w:t>
            </w:r>
            <w:bookmarkStart w:id="4" w:name="OLE_LINK35"/>
            <w:bookmarkStart w:id="5" w:name="OLE_LINK34"/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˚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C</w:t>
            </w:r>
            <w:bookmarkEnd w:id="4"/>
            <w:bookmarkEnd w:id="5"/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 </w:t>
            </w:r>
          </w:p>
          <w:p>
            <w:pPr>
              <w:tabs>
                <w:tab w:val="left" w:pos="851"/>
              </w:tabs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Segoe UI Symbol" w:hAnsi="Segoe UI Symbol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2.4.9四极杆质量分析器：石英镀金共轭双曲面四极杆，以能独立温控为优，最高可达 190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˚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C(非预四极杆加热) 请提供产品宣传彩页证明</w:t>
            </w:r>
          </w:p>
          <w:p>
            <w:pPr>
              <w:tabs>
                <w:tab w:val="left" w:pos="851"/>
              </w:tabs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2.4.10气质接口温度: 独立控温，最高温度可到3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0</w:t>
            </w:r>
            <w:bookmarkStart w:id="6" w:name="OLE_LINK11"/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˚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C</w:t>
            </w:r>
            <w:bookmarkEnd w:id="6"/>
          </w:p>
          <w:p>
            <w:pPr>
              <w:tabs>
                <w:tab w:val="left" w:pos="851"/>
              </w:tabs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Segoe UI Symbol" w:hAnsi="Segoe UI Symbol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▲2.4.11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离子源带有自动清洗附件，在离子源受到污染需要清洗时，自动启动清洗程式对离子源进行清洗，过程无需卸真空及人为拆装离子源（标书中须提供具有自动清洗功能附件的证明材料以及质谱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工作站设置自清洁功能设置的界面截图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；如无法提供此附件，则需另外配置真空锁定功能附件及标配以外的第二套完整EI离子源，保证在不泄真空不停机的条件下更换整个干净离子源，以实现离子源维护的方便性，或另外配置前置的样品凝胶渗透过滤系统，以实现类似的系统污染保护之效果）</w:t>
            </w:r>
          </w:p>
          <w:p>
            <w:pPr>
              <w:tabs>
                <w:tab w:val="left" w:pos="851"/>
              </w:tabs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2.4.12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扫描功能:全扫描(Full Scan)、子离子扫描( Product Ion Scan)、母离子扫描(Precursor Ion Scan)、中性丢失扫描(Neutral Loss Scan)、选择离子扫描模式(SIM)、多反应扫描模式（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S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RM）</w:t>
            </w:r>
          </w:p>
          <w:p>
            <w:pPr>
              <w:tabs>
                <w:tab w:val="left" w:pos="851"/>
              </w:tabs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2.4.13质谱工作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站同时具有分段扫描功能和dMRM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功能，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提供软件截图证明。</w:t>
            </w:r>
          </w:p>
          <w:p>
            <w:pPr>
              <w:tabs>
                <w:tab w:val="left" w:pos="851"/>
              </w:tabs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Segoe UI Symbol" w:hAnsi="Segoe UI Symbol" w:cs="Segoe UI Symbol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.4.14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二级质谱MRM数据分析应用套件：包含超过1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00种农药和环境污染物的MRM数据库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,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每个化合物提供经保留时间锁定的确切保留时间，同时每个化合物包含不少5个MRM离子对数据。同时还包含8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种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不同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基质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(至少包含多水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多糖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多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淀粉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、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多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色素、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多油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、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高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有机酸、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茶叶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和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洋葱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8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种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基质)中7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000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对M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RM离子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对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信息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，目标化合物自动查找</w:t>
            </w:r>
            <w:bookmarkStart w:id="7" w:name="OLE_LINK23"/>
            <w:bookmarkStart w:id="8" w:name="OLE_LINK24"/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软件</w:t>
            </w:r>
            <w:bookmarkEnd w:id="7"/>
            <w:bookmarkEnd w:id="8"/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、化合物自动分组软件、驰豫时间自动优化软件及应用方法开发用农药残留标准品溶液。（须于标书中随附数据库所包含的超过1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00个化合物的证明，及这些化合物总计超过5000对离子对的证明，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8种不同基质中800对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M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RM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离子对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信息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；如无法提供则视为负偏离）</w:t>
            </w:r>
          </w:p>
          <w:p>
            <w:pPr>
              <w:tabs>
                <w:tab w:val="left" w:pos="851"/>
              </w:tabs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5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数据处理系统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Segoe UI Symbol" w:hAnsi="Segoe UI Symbol" w:cs="Segoe UI Symbol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5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1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 xml:space="preserve"> 软件：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气质串接软件应该同时包含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中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文和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英文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两种软件 (需于投标文件中提供中文界面截屏证明文件，且作为验收条款)</w:t>
            </w:r>
            <w:r>
              <w:rPr>
                <w:rFonts w:hint="eastAsia" w:ascii="Agilent TT Cond" w:hAnsi="Agilent TT Cond" w:cs="宋体"/>
                <w:color w:val="FF0000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5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 xml:space="preserve">.2 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通用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谱库: NIST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17谱库和化学结构式库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 xml:space="preserve"> (不少于2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4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万张)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2.5.3具有保留时间锁定功能</w:t>
            </w:r>
          </w:p>
          <w:p>
            <w:pPr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6计算机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:</w:t>
            </w:r>
          </w:p>
          <w:p>
            <w:pPr>
              <w:tabs>
                <w:tab w:val="left" w:pos="585"/>
              </w:tabs>
              <w:spacing w:line="240" w:lineRule="auto"/>
              <w:ind w:firstLine="0" w:firstLineChars="0"/>
              <w:rPr>
                <w:rFonts w:ascii="Agilent TT Cond" w:hAnsi="Agilent TT Cond" w:cs="宋体"/>
                <w:sz w:val="21"/>
                <w:szCs w:val="21"/>
                <w:highlight w:val="none"/>
              </w:rPr>
            </w:pP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ab/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CPU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四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核，单主频不低于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3.2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G/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8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G内存或以上/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50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0G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硬盘</w:t>
            </w:r>
            <w:r>
              <w:rPr>
                <w:rFonts w:ascii="Agilent TT Cond" w:hAnsi="Agilent TT Cond" w:cs="宋体"/>
                <w:sz w:val="21"/>
                <w:szCs w:val="21"/>
                <w:highlight w:val="none"/>
              </w:rPr>
              <w:t>或以上/DVD-RW/19”LCD /激光打印机</w:t>
            </w: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pStyle w:val="7"/>
              <w:spacing w:before="240" w:after="0" w:line="240" w:lineRule="auto"/>
              <w:ind w:firstLine="0" w:firstLineChars="0"/>
              <w:rPr>
                <w:rFonts w:ascii="Agilent TT Cond" w:hAnsi="Agilent TT Cond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/>
                <w:kern w:val="2"/>
                <w:sz w:val="21"/>
                <w:szCs w:val="21"/>
                <w:highlight w:val="none"/>
              </w:rPr>
              <w:t>三 配置要求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 配置要求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3.1．GCMSMS质谱主机(EI/CI)   数量1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bookmarkStart w:id="9" w:name="_Hlk9856001"/>
            <w:r>
              <w:rPr>
                <w:rFonts w:hint="eastAsia" w:ascii="宋体"/>
                <w:sz w:val="21"/>
                <w:szCs w:val="21"/>
                <w:highlight w:val="none"/>
              </w:rPr>
              <w:t>3.</w:t>
            </w:r>
            <w:bookmarkEnd w:id="9"/>
            <w:r>
              <w:rPr>
                <w:rFonts w:hint="eastAsia" w:ascii="宋体"/>
                <w:sz w:val="21"/>
                <w:szCs w:val="21"/>
                <w:highlight w:val="none"/>
              </w:rPr>
              <w:t xml:space="preserve">2．气相色谱主机  数量1 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3.3．多模式进样口(含电子流量控制)  数量 1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3.4．160位以上自动进样器  数量 1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3.5. 自清洁离子源1套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3.6.</w:t>
            </w:r>
            <w:r>
              <w:rPr>
                <w:rFonts w:ascii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highlight w:val="none"/>
              </w:rPr>
              <w:t>反吹组件 1套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3.7.</w:t>
            </w:r>
            <w:r>
              <w:rPr>
                <w:rFonts w:ascii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highlight w:val="none"/>
              </w:rPr>
              <w:t>安装工具包 1套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3.8.</w:t>
            </w:r>
            <w:r>
              <w:rPr>
                <w:rFonts w:ascii="宋体"/>
                <w:sz w:val="21"/>
                <w:szCs w:val="21"/>
                <w:highlight w:val="none"/>
              </w:rPr>
              <w:t>NIST</w:t>
            </w:r>
            <w:r>
              <w:rPr>
                <w:rFonts w:hint="eastAsia" w:ascii="宋体"/>
                <w:sz w:val="21"/>
                <w:szCs w:val="21"/>
                <w:highlight w:val="none"/>
              </w:rPr>
              <w:t>17谱库 1套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3.9.</w:t>
            </w:r>
            <w:r>
              <w:rPr>
                <w:rFonts w:ascii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highlight w:val="none"/>
              </w:rPr>
              <w:t>色谱柱5根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3.10.</w:t>
            </w:r>
            <w:r>
              <w:rPr>
                <w:rFonts w:ascii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highlight w:val="none"/>
              </w:rPr>
              <w:t>自动进样针10根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3.11.</w:t>
            </w:r>
            <w:r>
              <w:rPr>
                <w:rFonts w:ascii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highlight w:val="none"/>
              </w:rPr>
              <w:t>色谱柱接头4个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3.12.</w:t>
            </w:r>
            <w:r>
              <w:rPr>
                <w:rFonts w:ascii="宋体"/>
                <w:sz w:val="21"/>
                <w:szCs w:val="21"/>
                <w:highlight w:val="none"/>
              </w:rPr>
              <w:t xml:space="preserve"> O</w:t>
            </w:r>
            <w:r>
              <w:rPr>
                <w:rFonts w:hint="eastAsia" w:ascii="宋体"/>
                <w:sz w:val="21"/>
                <w:szCs w:val="21"/>
                <w:highlight w:val="none"/>
              </w:rPr>
              <w:t>型圈 20个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3.13.</w:t>
            </w:r>
            <w:r>
              <w:rPr>
                <w:rFonts w:ascii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highlight w:val="none"/>
              </w:rPr>
              <w:t>隔垫100个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3.14.</w:t>
            </w:r>
            <w:r>
              <w:rPr>
                <w:rFonts w:ascii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highlight w:val="none"/>
              </w:rPr>
              <w:t>捕集阱 1个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3.15.</w:t>
            </w:r>
            <w:r>
              <w:rPr>
                <w:rFonts w:ascii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highlight w:val="none"/>
              </w:rPr>
              <w:t>载气过滤器 1个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3.16.</w:t>
            </w:r>
            <w:r>
              <w:rPr>
                <w:rFonts w:ascii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highlight w:val="none"/>
              </w:rPr>
              <w:t>棕色样品瓶500个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3.17.</w:t>
            </w:r>
            <w:r>
              <w:rPr>
                <w:rFonts w:ascii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highlight w:val="none"/>
              </w:rPr>
              <w:t>石墨垫，40个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3.18.</w:t>
            </w:r>
            <w:r>
              <w:rPr>
                <w:rFonts w:ascii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highlight w:val="none"/>
              </w:rPr>
              <w:t>衬管 15个</w:t>
            </w:r>
          </w:p>
          <w:p>
            <w:pPr>
              <w:spacing w:line="240" w:lineRule="auto"/>
              <w:ind w:firstLine="0" w:firstLineChars="0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</w:rPr>
              <w:t>3.19.自动进样针10个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台</w:t>
            </w: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</w:p>
        </w:tc>
      </w:tr>
    </w:tbl>
    <w:p>
      <w:pPr>
        <w:ind w:firstLine="480"/>
        <w:rPr>
          <w:highlight w:val="none"/>
        </w:rPr>
      </w:pPr>
    </w:p>
    <w:p>
      <w:pPr>
        <w:pStyle w:val="4"/>
        <w:ind w:firstLine="422"/>
        <w:rPr>
          <w:highlight w:val="none"/>
        </w:rPr>
      </w:pPr>
      <w:r>
        <w:rPr>
          <w:rFonts w:hint="eastAsia"/>
          <w:highlight w:val="none"/>
        </w:rPr>
        <w:t>标项二：快速溶剂萃取仪</w:t>
      </w:r>
    </w:p>
    <w:tbl>
      <w:tblPr>
        <w:tblStyle w:val="5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254"/>
        <w:gridCol w:w="6147"/>
        <w:gridCol w:w="541"/>
        <w:gridCol w:w="540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名称</w:t>
            </w:r>
          </w:p>
        </w:tc>
        <w:tc>
          <w:tcPr>
            <w:tcW w:w="6147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规格（型号）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数量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Agilent TT Cond" w:hAnsi="Agilent TT Cond" w:cs="宋体"/>
                <w:sz w:val="21"/>
                <w:szCs w:val="21"/>
                <w:highlight w:val="none"/>
              </w:rPr>
              <w:t>快速溶剂萃取仪</w:t>
            </w:r>
          </w:p>
        </w:tc>
        <w:tc>
          <w:tcPr>
            <w:tcW w:w="614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.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工作环境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1.1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电源：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100-120 VAC 或 220-240 VAC，50/60Hz 交流电源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1.2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环境温度：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4-40 ℃（39.2-104 ℉）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1.3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相对湿度：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5%-95%（非浓缩）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1.4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气体要求：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氮气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1.5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持续工作时间：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大于24小时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快速溶剂萃取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萃取方式：顺序萃取，避免交叉污染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快速溶剂萃取使用常规的溶剂、利用增加温度和提高压力提高萃取的效率，其结果大大加快了萃取的时间并明显降低萃取溶剂的使用量。增加温度加速了萃取动力，而增加压力提高溶剂的沸点，使溶剂保持在萃取过程中一直持液态，这样不但增加了安全性，同时大大提高了萃取效率。该仪器使用顺序萃取方式。最新的省溶剂模式可以最大限度节省溶剂。耐PH流路可使用0.1M酸碱。且自动完成清洗动作，无需人员参与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2.2遵从标准方法：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为U.S.EPA3545A标准推荐方法，收录于标准方法中。同时遵从标准方法HJ782，HJ783，GB/T19649-2006，GB/T22996-2008，；GB/T2376-2009等标准方法。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炉体：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2.2.1全自动密封反应器，将萃取池放入炉腔并在萃取结束后送回传送盘。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2.2.2温度控制最高可达200℃;带温度过高安全切断。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2.2.3萃取池垂直定位，液体流向从顶部至底部。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2.2.4 Smart Run™ 系统避免了池子和收集瓶的错误匹配。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2.3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泵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2.3.1 流速： 70ml/min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2.3.2 加热过程中全自动传感器自动加压或释放压力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2.4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兼容4种萃取模式：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2.4.1 常规模式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2.4.2 溶剂节省模式，以更少的萃取液萃取样品。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2.4.3 恒定萃取体积模式，减少定容过程。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2.4.4 萃取液梯度萃取模式，实现特定目标物萃取。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2.5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萃取池：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2.5.1体积：1，5，10，22，34，66，100 mL (7 种)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可供选择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▲2.5.2 萃取池类型：不锈钢萃取池，DioniumTM锆合金池子（耐0.1M酸碱，提供证明文件。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▲2.5.3 同一台仪器同时兼容7种规格萃取池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2.5.4 仪器自动识别萃取池规格，无需手动输入规格。</w:t>
            </w: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2.5.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工作压力：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1500psi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2.6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萃取池传送盘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2.6.1 萃取位：24位供选择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2.6.2 最新的安全防护罩，防护罩打开时仪器无法运行，最大程度保证操作人员安全。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2.7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收集瓶：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2.7.1收集瓶体积： 60, 250mL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2.7.2瓶盖中有抗溶剂腐蚀的隔片(TEF涂层)。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2.7.3收集瓶转盘外侧有安全保护罩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2.8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两种收集瓶架（转盘）配置可供选择：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2.8.1大体积收集： 19个250 ml收集瓶位，2个清洗液收集瓶位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2.8.2小体积收集： 28个60 ml收集瓶位，2个清洗液收集瓶位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2.9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萃取溶剂：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可以兼容诸如应用于Soxhlet、自动Soxhlet、超声波萃取、微波萃取、SFE等方法中使用的各种广泛的萃取溶剂, 特别包括酸碱性试剂。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溶剂控制器： 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2.10.1全自动切换三种不同的溶剂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2.10.2溶剂控制器被整合到系统一起，3种不同溶剂，按比例自动配比。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 萃取时间：小于或等于20分钟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气体要求：氮气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2.13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仪器控制：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ab/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2.13.1 菜单试操作LCD，显示状态、方法编辑、序列编辑和存储，简单直观。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2.13.2 实体面板键盘：完全控制及显示所有温度和程序；完全控制所有仪器功能和仪器运行；系统诊断和记事本记录程序事件。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2.13.3可以控制方法编辑，选择不同方法，自动连续萃取不同（或相同）样品，自动分别收集萃取液。 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▲2.13.4 可以同一个样品分别将萃取液至不同的收集瓶，可以实现分步提取。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2.14可通过软件在线控制仪器操作和方法的编辑。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▲2.14.1 工作站软件满足法规要求，符合权限控制和审计追踪等法规依从性功能，确保数据安全性。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2.14.2 能够拓展控制色谱仪器，实现前处理，仪器分析同一套软件操作。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2.15 安全保护：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2.14.1 具有漏液传感器，碳氢传感器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2.14.2 具有收集瓶位置传感器，萃取池位置传感器。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2.14.3 收集瓶中液位传感器，萃取过程中通过红外探头检测进入收集瓶中的液体和液面。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2.14.4 过温保护，过压保护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2.14.5 收集瓶保护罩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/>
                <w:b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  <w:t>主要配置清单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.1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加速溶剂萃取仪主机（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24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位及以上） 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 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套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.2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萃取池（规格可选） 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 24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套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.3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锆合金萃取池 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 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套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.4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特氟龙O型圈 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50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个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.5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烧结不锈钢滤片 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50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个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.6 60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mL收集瓶 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72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个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.7 250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mL收集瓶 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24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个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.8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安装工具包 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套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.9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纤维素过滤膜 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500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个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.10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硅藻土 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 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包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.11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石英砂 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 xml:space="preserve"> 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包</w:t>
            </w: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  <w:rPr>
          <w:highlight w:val="none"/>
        </w:rPr>
      </w:pPr>
    </w:p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gilent TT Cond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764E9"/>
    <w:rsid w:val="33D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outlineLvl w:val="3"/>
    </w:pPr>
    <w:rPr>
      <w:rFonts w:ascii="Cambria" w:hAnsi="Cambria"/>
      <w:b/>
      <w:bCs/>
      <w:sz w:val="21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7">
    <w:name w:val="正文1"/>
    <w:basedOn w:val="1"/>
    <w:qFormat/>
    <w:uiPriority w:val="0"/>
    <w:pPr>
      <w:widowControl/>
      <w:spacing w:after="200" w:line="300" w:lineRule="atLeast"/>
      <w:jc w:val="left"/>
    </w:pPr>
    <w:rPr>
      <w:rFonts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2019-06-13T12:58:00Z</dcterms:created>
  <dc:creator>TZ</dc:creator>
  <cp:lastModifiedBy>TZ</cp:lastModifiedBy>
  <dcterms:modified xsi:type="dcterms:W3CDTF">2019-06-13T13:16:20Z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