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一、项目概况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bCs/>
          <w:color w:val="auto"/>
          <w:highlight w:val="none"/>
        </w:rPr>
        <w:t>中国美术学院图书馆拟对部分中外文图书、期刊合订本进行回溯建库工作，总量约5万册，具体数量根据实际加工量，按照单价进行结算。</w:t>
      </w:r>
    </w:p>
    <w:p>
      <w:pPr>
        <w:pStyle w:val="3"/>
        <w:rPr>
          <w:rFonts w:hint="eastAsia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二、基本要求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乙方需具有稳定的编目员队伍，具备原编数据能力（需提供证明材料）。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图书回溯编目加工周期为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2个月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。自甲方指定日期开始。本项目试用期为15天，从回溯建库工作正式实施日算起。试用期结束后，招标方根据回溯建库的各项工作规范对中标单位的回溯建库质量、服务和工作进度等进行验收和评估，招标方将根据验收和评估结果决定是否终止合同。试用期内，回溯建库的各项费用按协议规定价格支付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部分图书有编目数据，需要修改典藏地点。另有部分图书没有编目数据，需从国家图书馆下载、套录编目数据；西文图书从美国国会图书馆套录数据。若国家图书馆或美国国会图书馆没有相关数据可供下载、套录，则需要按照甲方图书编目规则对图书进行编目。无编目数据的图书除了需要分类、编目外，还需修改典藏地点、贴磁条、贴书标、贴书标保护膜、贴条码、盖馆藏章等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所有图书回溯编目后，在甲方指定密集书架上架。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耗材与设备：甲方提供文献加工所需的馆藏章，负责网络布线及承担相应费用，并提供微机工作台和图书加工工作台；乙方需自备电脑、条码阅读器、打印机(包括耗材)等硬件设施，以及符合甲方要求的磁条、书标打印、财产打印。没有数据的图书需要添加甲方指定的磁条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软件系统：甲方提供并负责安装汇文图书馆集成管理系统的编目、典藏和连续出版物客户端，种次号管理系统，自动化系统接口工具。其他系统软件由乙方自备。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工作地点：文献回溯地点在甲方象山校区图书馆内，现场加工图书，并负责图书的整理、下架、打包、搬运、细分上架等。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人员培训：甲方可应乙方需求，提供业务培训，内容包括：甲方的CNMARC与USMARC的必备字段、索书号使用方法、汇文图书馆集成管理系统操作及其他工作规范。（文献著录及MARC格式等不在培训之列）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无编目数据的图书、期刊中，艺术类图书、期刊的分类，按照甲方的分类法执行。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无编目数据的图书、期刊回溯编目时，需要先进行查重。不可同书异号或异书同号。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中外文图书著录时遵循分散原则：单行本，一种书一条记录；多卷书分散著录（上、下册也需分散著录）；同种书一条记录；丛书分散著录。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中西文文献著录标准：使用国家图书馆或CALIS联机合作编目中心编制的中西文著录规则。连续出版物著录参照使用《中文连续出版物机读目录著录细则》</w:t>
      </w:r>
      <w:r>
        <w:rPr>
          <w:rFonts w:hint="eastAsia" w:ascii="宋体" w:hAnsi="宋体" w:cs="宋体"/>
          <w:color w:val="auto"/>
          <w:highlight w:val="none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006C3"/>
    <w:multiLevelType w:val="multilevel"/>
    <w:tmpl w:val="2DA006C3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811B9"/>
    <w:rsid w:val="24F8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cs="Times New Roman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2019-05-18T01:49:00Z</dcterms:created>
  <dc:creator>TZ</dc:creator>
  <cp:lastModifiedBy>TZ</cp:lastModifiedBy>
  <dcterms:modified xsi:type="dcterms:W3CDTF">2019-05-18T01:50:38Z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