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highlight w:val="none"/>
        </w:rPr>
      </w:pPr>
      <w:r>
        <w:rPr>
          <w:rFonts w:hint="eastAsia" w:ascii="宋体" w:hAnsi="宋体" w:eastAsia="宋体" w:cs="宋体"/>
          <w:highlight w:val="none"/>
        </w:rPr>
        <w:t>采购需求</w:t>
      </w:r>
    </w:p>
    <w:p>
      <w:pPr>
        <w:pStyle w:val="4"/>
        <w:rPr>
          <w:rFonts w:hint="eastAsia" w:ascii="宋体" w:hAnsi="宋体" w:eastAsia="宋体" w:cs="宋体"/>
          <w:highlight w:val="none"/>
        </w:rPr>
      </w:pPr>
      <w:bookmarkStart w:id="0" w:name="_Toc231_WPSOffice_Level2"/>
      <w:bookmarkStart w:id="1" w:name="_Toc30065_WPSOffice_Level2"/>
      <w:r>
        <w:rPr>
          <w:rFonts w:hint="eastAsia" w:ascii="宋体" w:hAnsi="宋体" w:eastAsia="宋体" w:cs="宋体"/>
          <w:highlight w:val="none"/>
        </w:rPr>
        <w:t>一、采购内容及要求</w:t>
      </w:r>
    </w:p>
    <w:p>
      <w:pPr>
        <w:pStyle w:val="5"/>
        <w:rPr>
          <w:rFonts w:hint="eastAsia" w:ascii="宋体" w:hAnsi="宋体" w:eastAsia="宋体" w:cs="宋体"/>
          <w:highlight w:val="none"/>
        </w:rPr>
      </w:pPr>
      <w:r>
        <w:rPr>
          <w:rFonts w:hint="eastAsia" w:ascii="宋体" w:hAnsi="宋体" w:eastAsia="宋体" w:cs="宋体"/>
          <w:highlight w:val="none"/>
        </w:rPr>
        <w:t>（一）建设目的</w:t>
      </w:r>
    </w:p>
    <w:p>
      <w:pPr>
        <w:pStyle w:val="2"/>
        <w:spacing w:line="360" w:lineRule="auto"/>
        <w:ind w:firstLine="420"/>
        <w:rPr>
          <w:rFonts w:hint="eastAsia" w:ascii="宋体" w:hAnsi="宋体" w:eastAsia="宋体" w:cs="宋体"/>
          <w:color w:val="auto"/>
          <w:kern w:val="2"/>
          <w:highlight w:val="none"/>
        </w:rPr>
      </w:pPr>
      <w:r>
        <w:rPr>
          <w:rFonts w:hint="eastAsia" w:ascii="宋体" w:hAnsi="宋体" w:eastAsia="宋体" w:cs="宋体"/>
          <w:kern w:val="2"/>
          <w:highlight w:val="none"/>
          <w:lang w:bidi="ar"/>
        </w:rPr>
        <w:t>体感交互与数据获取研究平台是为满足交互编辑、逆向成型实验、设计方案演示等设计研究需求搭建的软硬件综合实验平台。该平台由AR/MR交互演示系统和逆向三维成型系统组成，建成后将支持设计研发实验、作品虚拟/混合现实发布、研究教学辅助、设计学术交流和中国设计制造数据库基础数据采集等主要教研转化活动。</w:t>
      </w:r>
    </w:p>
    <w:p>
      <w:pPr>
        <w:pStyle w:val="5"/>
        <w:rPr>
          <w:rFonts w:hint="eastAsia" w:ascii="宋体" w:hAnsi="宋体" w:eastAsia="宋体" w:cs="宋体"/>
          <w:highlight w:val="none"/>
        </w:rPr>
      </w:pPr>
      <w:r>
        <w:rPr>
          <w:rFonts w:hint="eastAsia" w:ascii="宋体" w:hAnsi="宋体" w:eastAsia="宋体" w:cs="宋体"/>
          <w:highlight w:val="none"/>
        </w:rPr>
        <w:t>（二）采购清单及技术要求</w:t>
      </w:r>
    </w:p>
    <w:p>
      <w:pPr>
        <w:pStyle w:val="6"/>
        <w:bidi w:val="0"/>
        <w:ind w:left="0" w:leftChars="0" w:firstLine="0" w:firstLineChars="0"/>
        <w:rPr>
          <w:rFonts w:hint="eastAsia"/>
        </w:rPr>
      </w:pPr>
      <w:r>
        <w:rPr>
          <w:rFonts w:hint="eastAsia"/>
          <w:lang w:val="en-US" w:eastAsia="zh-CN"/>
        </w:rPr>
        <w:t>1.</w:t>
      </w:r>
      <w:r>
        <w:rPr>
          <w:rFonts w:hint="eastAsia"/>
        </w:rPr>
        <w:t>MR/AR（混合现实、增强现实）交互演示系统</w:t>
      </w:r>
    </w:p>
    <w:tbl>
      <w:tblPr>
        <w:tblStyle w:val="10"/>
        <w:tblW w:w="9515" w:type="dxa"/>
        <w:tblInd w:w="0" w:type="dxa"/>
        <w:tblLayout w:type="fixed"/>
        <w:tblCellMar>
          <w:top w:w="0" w:type="dxa"/>
          <w:left w:w="108" w:type="dxa"/>
          <w:bottom w:w="0" w:type="dxa"/>
          <w:right w:w="108" w:type="dxa"/>
        </w:tblCellMar>
      </w:tblPr>
      <w:tblGrid>
        <w:gridCol w:w="680"/>
        <w:gridCol w:w="1473"/>
        <w:gridCol w:w="829"/>
        <w:gridCol w:w="4876"/>
        <w:gridCol w:w="921"/>
        <w:gridCol w:w="736"/>
      </w:tblGrid>
      <w:tr>
        <w:tblPrEx>
          <w:tblLayout w:type="fixed"/>
          <w:tblCellMar>
            <w:top w:w="0" w:type="dxa"/>
            <w:left w:w="108" w:type="dxa"/>
            <w:bottom w:w="0" w:type="dxa"/>
            <w:right w:w="108" w:type="dxa"/>
          </w:tblCellMar>
        </w:tblPrEx>
        <w:trPr>
          <w:trHeight w:val="840" w:hRule="atLeast"/>
        </w:trPr>
        <w:tc>
          <w:tcPr>
            <w:tcW w:w="6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147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名称</w:t>
            </w:r>
          </w:p>
        </w:tc>
        <w:tc>
          <w:tcPr>
            <w:tcW w:w="829"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推荐品牌</w:t>
            </w:r>
          </w:p>
        </w:tc>
        <w:tc>
          <w:tcPr>
            <w:tcW w:w="487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技术要求</w:t>
            </w:r>
          </w:p>
        </w:tc>
        <w:tc>
          <w:tcPr>
            <w:tcW w:w="921"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单位</w:t>
            </w:r>
          </w:p>
        </w:tc>
        <w:tc>
          <w:tcPr>
            <w:tcW w:w="73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数量</w:t>
            </w:r>
          </w:p>
        </w:tc>
      </w:tr>
      <w:tr>
        <w:tblPrEx>
          <w:tblLayout w:type="fixed"/>
          <w:tblCellMar>
            <w:top w:w="0" w:type="dxa"/>
            <w:left w:w="108" w:type="dxa"/>
            <w:bottom w:w="0" w:type="dxa"/>
            <w:right w:w="108" w:type="dxa"/>
          </w:tblCellMar>
        </w:tblPrEx>
        <w:trPr>
          <w:trHeight w:val="2055" w:hRule="atLeast"/>
        </w:trPr>
        <w:tc>
          <w:tcPr>
            <w:tcW w:w="6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47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MR相机工作站</w:t>
            </w:r>
          </w:p>
        </w:tc>
        <w:tc>
          <w:tcPr>
            <w:tcW w:w="829"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联想、Dell</w:t>
            </w:r>
            <w:r>
              <w:rPr>
                <w:rFonts w:hint="eastAsia" w:ascii="宋体" w:hAnsi="宋体" w:eastAsia="宋体" w:cs="宋体"/>
                <w:color w:val="auto"/>
                <w:kern w:val="0"/>
                <w:highlight w:val="none"/>
                <w:lang w:eastAsia="zh-CN"/>
              </w:rPr>
              <w:t>、</w:t>
            </w:r>
          </w:p>
          <w:p>
            <w:pPr>
              <w:widowControl/>
              <w:spacing w:line="240" w:lineRule="auto"/>
              <w:ind w:firstLine="0" w:firstLineChars="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惠普</w:t>
            </w:r>
          </w:p>
        </w:tc>
        <w:tc>
          <w:tcPr>
            <w:tcW w:w="487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▲处理器：Intel I7-7700或以上 </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 xml:space="preserve">▲内存： DDR4 16G以上 </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▲硬盘：</w:t>
            </w: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highlight w:val="none"/>
              </w:rPr>
              <w:t>SSD 512GB以上</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 xml:space="preserve">▲显卡: NVIDIA 独立显卡6G显存以上 </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键盘、鼠标：USB键盘鼠标</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接口：支持USB 3.0接口、串口、音频接口、PS/2接口、提供VGA+2*DP视频接口 ；</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PCI槽位：配置1个PCIe Gen3.0x16、1个PCIe Gen 3.0x4（16长度）、2个PCIe Gen3.0x1；</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 xml:space="preserve">电源：400W电源  </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操作系统：配置 Windows 10 64位操作系统</w:t>
            </w:r>
          </w:p>
        </w:tc>
        <w:tc>
          <w:tcPr>
            <w:tcW w:w="921"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台</w:t>
            </w:r>
          </w:p>
        </w:tc>
        <w:tc>
          <w:tcPr>
            <w:tcW w:w="73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r>
      <w:tr>
        <w:tblPrEx>
          <w:tblLayout w:type="fixed"/>
          <w:tblCellMar>
            <w:top w:w="0" w:type="dxa"/>
            <w:left w:w="108" w:type="dxa"/>
            <w:bottom w:w="0" w:type="dxa"/>
            <w:right w:w="108" w:type="dxa"/>
          </w:tblCellMar>
        </w:tblPrEx>
        <w:trPr>
          <w:trHeight w:val="600" w:hRule="atLeast"/>
        </w:trPr>
        <w:tc>
          <w:tcPr>
            <w:tcW w:w="680"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1473"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MR相机工作站显示器</w:t>
            </w:r>
          </w:p>
        </w:tc>
        <w:tc>
          <w:tcPr>
            <w:tcW w:w="82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联想、Dell</w:t>
            </w:r>
            <w:r>
              <w:rPr>
                <w:rFonts w:hint="eastAsia" w:ascii="宋体" w:hAnsi="宋体" w:eastAsia="宋体" w:cs="宋体"/>
                <w:color w:val="auto"/>
                <w:highlight w:val="none"/>
                <w:lang w:eastAsia="zh-CN"/>
              </w:rPr>
              <w:t>、</w:t>
            </w:r>
          </w:p>
          <w:p>
            <w:pPr>
              <w:pStyle w:val="2"/>
              <w:rPr>
                <w:rFonts w:hint="eastAsia" w:ascii="宋体" w:hAnsi="宋体" w:eastAsia="宋体" w:cs="宋体"/>
                <w:color w:val="auto"/>
                <w:highlight w:val="none"/>
                <w:lang w:eastAsia="zh-CN"/>
              </w:rPr>
            </w:pPr>
            <w:r>
              <w:rPr>
                <w:rFonts w:hint="eastAsia" w:ascii="宋体" w:hAnsi="宋体" w:eastAsia="宋体" w:cs="宋体"/>
                <w:color w:val="auto"/>
                <w:kern w:val="0"/>
                <w:highlight w:val="none"/>
                <w:lang w:eastAsia="zh-CN"/>
              </w:rPr>
              <w:t>惠普</w:t>
            </w:r>
          </w:p>
        </w:tc>
        <w:tc>
          <w:tcPr>
            <w:tcW w:w="4876"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▲22英寸以上；</w:t>
            </w:r>
          </w:p>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支持HDMI/DP接口</w:t>
            </w:r>
          </w:p>
        </w:tc>
        <w:tc>
          <w:tcPr>
            <w:tcW w:w="92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台</w:t>
            </w:r>
          </w:p>
        </w:tc>
        <w:tc>
          <w:tcPr>
            <w:tcW w:w="7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r>
      <w:tr>
        <w:tblPrEx>
          <w:tblLayout w:type="fixed"/>
          <w:tblCellMar>
            <w:top w:w="0" w:type="dxa"/>
            <w:left w:w="108" w:type="dxa"/>
            <w:bottom w:w="0" w:type="dxa"/>
            <w:right w:w="108" w:type="dxa"/>
          </w:tblCellMar>
        </w:tblPrEx>
        <w:trPr>
          <w:trHeight w:val="1725" w:hRule="atLeast"/>
        </w:trPr>
        <w:tc>
          <w:tcPr>
            <w:tcW w:w="680"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1473"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MR相机</w:t>
            </w:r>
          </w:p>
        </w:tc>
        <w:tc>
          <w:tcPr>
            <w:tcW w:w="829"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SONY、佳能、尼康</w:t>
            </w:r>
          </w:p>
        </w:tc>
        <w:tc>
          <w:tcPr>
            <w:tcW w:w="487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分辨率：1080P-4K；</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▲传输速率：60FPS实时图像传输；</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▲追踪范围大于100㎡；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▲追踪精度8cm @100㎡；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广角定焦镜头；</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1%平均追踪容错；</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3-轴云台稳定；</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支持：实时混合现实展示/录；多用户/设备协同合作；内容储存、制作及发；场景及交互体验编辑；混合现实线下再编辑</w:t>
            </w:r>
          </w:p>
        </w:tc>
        <w:tc>
          <w:tcPr>
            <w:tcW w:w="92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台</w:t>
            </w:r>
          </w:p>
        </w:tc>
        <w:tc>
          <w:tcPr>
            <w:tcW w:w="7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r>
      <w:tr>
        <w:tblPrEx>
          <w:tblLayout w:type="fixed"/>
          <w:tblCellMar>
            <w:top w:w="0" w:type="dxa"/>
            <w:left w:w="108" w:type="dxa"/>
            <w:bottom w:w="0" w:type="dxa"/>
            <w:right w:w="108" w:type="dxa"/>
          </w:tblCellMar>
        </w:tblPrEx>
        <w:trPr>
          <w:trHeight w:val="1230" w:hRule="atLeast"/>
        </w:trPr>
        <w:tc>
          <w:tcPr>
            <w:tcW w:w="6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14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LED显示器</w:t>
            </w:r>
          </w:p>
        </w:tc>
        <w:tc>
          <w:tcPr>
            <w:tcW w:w="82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p>
        </w:tc>
        <w:tc>
          <w:tcPr>
            <w:tcW w:w="48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▲屏幕尺寸：48英寸以上</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▲屏幕分辨率：超高清4K（3840x2160）或以上</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屏幕比例：16:9</w:t>
            </w:r>
          </w:p>
        </w:tc>
        <w:tc>
          <w:tcPr>
            <w:tcW w:w="92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台</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r>
      <w:tr>
        <w:tblPrEx>
          <w:tblLayout w:type="fixed"/>
          <w:tblCellMar>
            <w:top w:w="0" w:type="dxa"/>
            <w:left w:w="108" w:type="dxa"/>
            <w:bottom w:w="0" w:type="dxa"/>
            <w:right w:w="108" w:type="dxa"/>
          </w:tblCellMar>
        </w:tblPrEx>
        <w:trPr>
          <w:trHeight w:val="870" w:hRule="atLeast"/>
        </w:trPr>
        <w:tc>
          <w:tcPr>
            <w:tcW w:w="6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5</w:t>
            </w:r>
          </w:p>
        </w:tc>
        <w:tc>
          <w:tcPr>
            <w:tcW w:w="147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路由器</w:t>
            </w:r>
          </w:p>
        </w:tc>
        <w:tc>
          <w:tcPr>
            <w:tcW w:w="829"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p>
        </w:tc>
        <w:tc>
          <w:tcPr>
            <w:tcW w:w="487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传送速率：600Mbps</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1WAN，4LAN</w:t>
            </w:r>
          </w:p>
        </w:tc>
        <w:tc>
          <w:tcPr>
            <w:tcW w:w="921"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台</w:t>
            </w:r>
          </w:p>
        </w:tc>
        <w:tc>
          <w:tcPr>
            <w:tcW w:w="73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r>
      <w:tr>
        <w:tblPrEx>
          <w:tblLayout w:type="fixed"/>
          <w:tblCellMar>
            <w:top w:w="0" w:type="dxa"/>
            <w:left w:w="108" w:type="dxa"/>
            <w:bottom w:w="0" w:type="dxa"/>
            <w:right w:w="108" w:type="dxa"/>
          </w:tblCellMar>
        </w:tblPrEx>
        <w:trPr>
          <w:trHeight w:val="1605" w:hRule="atLeast"/>
        </w:trPr>
        <w:tc>
          <w:tcPr>
            <w:tcW w:w="680"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473"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平板电脑</w:t>
            </w:r>
          </w:p>
        </w:tc>
        <w:tc>
          <w:tcPr>
            <w:tcW w:w="829"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p>
        </w:tc>
        <w:tc>
          <w:tcPr>
            <w:tcW w:w="487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尺寸：10英寸；</w:t>
            </w:r>
          </w:p>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1920*1200分辨率；</w:t>
            </w:r>
          </w:p>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内存4G以上；</w:t>
            </w:r>
          </w:p>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▲硬盘存储空间128G以上；</w:t>
            </w:r>
          </w:p>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双频WIFI上网；</w:t>
            </w:r>
          </w:p>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系统：windows；</w:t>
            </w:r>
          </w:p>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带原装键盘</w:t>
            </w:r>
          </w:p>
        </w:tc>
        <w:tc>
          <w:tcPr>
            <w:tcW w:w="92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个</w:t>
            </w:r>
          </w:p>
        </w:tc>
        <w:tc>
          <w:tcPr>
            <w:tcW w:w="7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r>
      <w:tr>
        <w:tblPrEx>
          <w:tblLayout w:type="fixed"/>
          <w:tblCellMar>
            <w:top w:w="0" w:type="dxa"/>
            <w:left w:w="108" w:type="dxa"/>
            <w:bottom w:w="0" w:type="dxa"/>
            <w:right w:w="108" w:type="dxa"/>
          </w:tblCellMar>
        </w:tblPrEx>
        <w:trPr>
          <w:trHeight w:val="600" w:hRule="atLeast"/>
        </w:trPr>
        <w:tc>
          <w:tcPr>
            <w:tcW w:w="680"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p>
        </w:tc>
        <w:tc>
          <w:tcPr>
            <w:tcW w:w="1473"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其他线缆和配件</w:t>
            </w:r>
          </w:p>
        </w:tc>
        <w:tc>
          <w:tcPr>
            <w:tcW w:w="829"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p>
        </w:tc>
        <w:tc>
          <w:tcPr>
            <w:tcW w:w="4876"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HDMI线缆；电源线缆；数据连接线等</w:t>
            </w:r>
          </w:p>
        </w:tc>
        <w:tc>
          <w:tcPr>
            <w:tcW w:w="92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套</w:t>
            </w:r>
          </w:p>
        </w:tc>
        <w:tc>
          <w:tcPr>
            <w:tcW w:w="7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r>
      <w:tr>
        <w:tblPrEx>
          <w:tblLayout w:type="fixed"/>
          <w:tblCellMar>
            <w:top w:w="0" w:type="dxa"/>
            <w:left w:w="108" w:type="dxa"/>
            <w:bottom w:w="0" w:type="dxa"/>
            <w:right w:w="108" w:type="dxa"/>
          </w:tblCellMar>
        </w:tblPrEx>
        <w:trPr>
          <w:trHeight w:val="1725" w:hRule="atLeast"/>
        </w:trPr>
        <w:tc>
          <w:tcPr>
            <w:tcW w:w="680"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8</w:t>
            </w:r>
          </w:p>
        </w:tc>
        <w:tc>
          <w:tcPr>
            <w:tcW w:w="1473"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AR眼镜</w:t>
            </w:r>
          </w:p>
        </w:tc>
        <w:tc>
          <w:tcPr>
            <w:tcW w:w="829"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p>
        </w:tc>
        <w:tc>
          <w:tcPr>
            <w:tcW w:w="487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▲芯片：高通骁龙821；</w:t>
            </w:r>
          </w:p>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续航：1小时以上</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视场角：43度；</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支持语音交互、手势交互、VPU、Slam；</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支持SDK(如:stARview、stARstudio、stARremote等)；</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 xml:space="preserve">清晰度:720P以上； </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具有深度摄像头</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▲能实现3D物体识别；</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虚实叠加显示匹配精度误差低于1%</w:t>
            </w:r>
          </w:p>
        </w:tc>
        <w:tc>
          <w:tcPr>
            <w:tcW w:w="92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台</w:t>
            </w:r>
          </w:p>
        </w:tc>
        <w:tc>
          <w:tcPr>
            <w:tcW w:w="7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r>
      <w:tr>
        <w:tblPrEx>
          <w:tblLayout w:type="fixed"/>
          <w:tblCellMar>
            <w:top w:w="0" w:type="dxa"/>
            <w:left w:w="108" w:type="dxa"/>
            <w:bottom w:w="0" w:type="dxa"/>
            <w:right w:w="108" w:type="dxa"/>
          </w:tblCellMar>
        </w:tblPrEx>
        <w:trPr>
          <w:trHeight w:val="600" w:hRule="atLeast"/>
        </w:trPr>
        <w:tc>
          <w:tcPr>
            <w:tcW w:w="680"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9</w:t>
            </w:r>
          </w:p>
        </w:tc>
        <w:tc>
          <w:tcPr>
            <w:tcW w:w="1473"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固定机位</w:t>
            </w:r>
          </w:p>
        </w:tc>
        <w:tc>
          <w:tcPr>
            <w:tcW w:w="829"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p>
        </w:tc>
        <w:tc>
          <w:tcPr>
            <w:tcW w:w="4876"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AR相机固定</w:t>
            </w:r>
          </w:p>
        </w:tc>
        <w:tc>
          <w:tcPr>
            <w:tcW w:w="92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套</w:t>
            </w:r>
          </w:p>
        </w:tc>
        <w:tc>
          <w:tcPr>
            <w:tcW w:w="7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r>
      <w:tr>
        <w:tblPrEx>
          <w:tblLayout w:type="fixed"/>
          <w:tblCellMar>
            <w:top w:w="0" w:type="dxa"/>
            <w:left w:w="108" w:type="dxa"/>
            <w:bottom w:w="0" w:type="dxa"/>
            <w:right w:w="108" w:type="dxa"/>
          </w:tblCellMar>
        </w:tblPrEx>
        <w:trPr>
          <w:trHeight w:val="600" w:hRule="atLeast"/>
        </w:trPr>
        <w:tc>
          <w:tcPr>
            <w:tcW w:w="680"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1473"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可移动机位</w:t>
            </w:r>
          </w:p>
        </w:tc>
        <w:tc>
          <w:tcPr>
            <w:tcW w:w="829"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p>
        </w:tc>
        <w:tc>
          <w:tcPr>
            <w:tcW w:w="4876"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AR相机可以在空间内移动</w:t>
            </w:r>
          </w:p>
        </w:tc>
        <w:tc>
          <w:tcPr>
            <w:tcW w:w="92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套</w:t>
            </w:r>
          </w:p>
        </w:tc>
        <w:tc>
          <w:tcPr>
            <w:tcW w:w="7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r>
      <w:tr>
        <w:tblPrEx>
          <w:tblLayout w:type="fixed"/>
          <w:tblCellMar>
            <w:top w:w="0" w:type="dxa"/>
            <w:left w:w="108" w:type="dxa"/>
            <w:bottom w:w="0" w:type="dxa"/>
            <w:right w:w="108" w:type="dxa"/>
          </w:tblCellMar>
        </w:tblPrEx>
        <w:trPr>
          <w:trHeight w:val="1815" w:hRule="atLeast"/>
        </w:trPr>
        <w:tc>
          <w:tcPr>
            <w:tcW w:w="680"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11</w:t>
            </w:r>
          </w:p>
        </w:tc>
        <w:tc>
          <w:tcPr>
            <w:tcW w:w="147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交互演示系统</w:t>
            </w:r>
          </w:p>
        </w:tc>
        <w:tc>
          <w:tcPr>
            <w:tcW w:w="829"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宋体"/>
                <w:color w:val="auto"/>
                <w:kern w:val="0"/>
                <w:highlight w:val="none"/>
              </w:rPr>
            </w:pPr>
          </w:p>
        </w:tc>
        <w:tc>
          <w:tcPr>
            <w:tcW w:w="487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1.支持真实的实现虚实融合；</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2.支持实时空间扫描和空间定位（Slam）</w:t>
            </w:r>
            <w:r>
              <w:rPr>
                <w:rFonts w:hint="eastAsia" w:ascii="宋体" w:hAnsi="宋体" w:eastAsia="宋体" w:cs="宋体"/>
                <w:color w:val="auto"/>
                <w:highlight w:val="none"/>
              </w:rPr>
              <w:br w:type="textWrapping"/>
            </w:r>
            <w:r>
              <w:rPr>
                <w:rFonts w:hint="eastAsia" w:ascii="宋体" w:hAnsi="宋体" w:eastAsia="宋体" w:cs="宋体"/>
                <w:color w:val="auto"/>
                <w:highlight w:val="none"/>
              </w:rPr>
              <w:t>3.支持通过摄像机实时捕捉AR画面，并以第三视角展示给观众；</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4.支持同时与AR眼镜同步查看三维内容，并与其它用户进行互动，协同工作；</w:t>
            </w:r>
            <w:r>
              <w:rPr>
                <w:rFonts w:hint="eastAsia" w:ascii="宋体" w:hAnsi="宋体" w:eastAsia="宋体" w:cs="宋体"/>
                <w:color w:val="auto"/>
                <w:highlight w:val="none"/>
              </w:rPr>
              <w:br w:type="textWrapping"/>
            </w:r>
            <w:r>
              <w:rPr>
                <w:rFonts w:hint="eastAsia" w:ascii="宋体" w:hAnsi="宋体" w:eastAsia="宋体" w:cs="宋体"/>
                <w:color w:val="auto"/>
                <w:highlight w:val="none"/>
              </w:rPr>
              <w:t>5.支持与平板电脑进行多用户互动，协同查看内容；</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6.支持三维虚实融合，能将虚拟物体实时叠加到现实场景中；</w:t>
            </w:r>
            <w:r>
              <w:rPr>
                <w:rFonts w:hint="eastAsia" w:ascii="宋体" w:hAnsi="宋体" w:eastAsia="宋体" w:cs="宋体"/>
                <w:color w:val="auto"/>
                <w:highlight w:val="none"/>
              </w:rPr>
              <w:br w:type="textWrapping"/>
            </w:r>
            <w:r>
              <w:rPr>
                <w:rFonts w:hint="eastAsia" w:ascii="宋体" w:hAnsi="宋体" w:eastAsia="宋体" w:cs="宋体"/>
                <w:color w:val="auto"/>
                <w:highlight w:val="none"/>
              </w:rPr>
              <w:t>7.支持账号登陆；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8.公有云支持；</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9.支持MR相机，AR眼镜，平板电脑多设备交互；</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10.支持同一个三维模型在多个设备间可以进行同时操作，操作过程在不同设备间可以实时体现；</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11.支持web网页方式，在线编辑展示内容，</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12.支持在线三维内容存储；</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13.支持在线内容管理；</w:t>
            </w:r>
          </w:p>
        </w:tc>
        <w:tc>
          <w:tcPr>
            <w:tcW w:w="92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套</w:t>
            </w:r>
          </w:p>
        </w:tc>
        <w:tc>
          <w:tcPr>
            <w:tcW w:w="7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r>
    </w:tbl>
    <w:p>
      <w:pPr>
        <w:pStyle w:val="6"/>
        <w:bidi w:val="0"/>
        <w:ind w:left="0" w:leftChars="0" w:firstLine="0" w:firstLineChars="0"/>
        <w:rPr>
          <w:rFonts w:hint="eastAsia"/>
        </w:rPr>
      </w:pPr>
      <w:r>
        <w:rPr>
          <w:rFonts w:hint="eastAsia"/>
          <w:lang w:val="en-US" w:eastAsia="zh-CN"/>
        </w:rPr>
        <w:t>2.</w:t>
      </w:r>
      <w:r>
        <w:rPr>
          <w:rFonts w:hint="eastAsia"/>
        </w:rPr>
        <w:t>逆向三维成型系统</w:t>
      </w:r>
    </w:p>
    <w:tbl>
      <w:tblPr>
        <w:tblStyle w:val="10"/>
        <w:tblW w:w="9515" w:type="dxa"/>
        <w:tblInd w:w="0" w:type="dxa"/>
        <w:tblLayout w:type="fixed"/>
        <w:tblCellMar>
          <w:top w:w="0" w:type="dxa"/>
          <w:left w:w="108" w:type="dxa"/>
          <w:bottom w:w="0" w:type="dxa"/>
          <w:right w:w="108" w:type="dxa"/>
        </w:tblCellMar>
      </w:tblPr>
      <w:tblGrid>
        <w:gridCol w:w="680"/>
        <w:gridCol w:w="1473"/>
        <w:gridCol w:w="829"/>
        <w:gridCol w:w="4876"/>
        <w:gridCol w:w="921"/>
        <w:gridCol w:w="736"/>
      </w:tblGrid>
      <w:tr>
        <w:tblPrEx>
          <w:tblLayout w:type="fixed"/>
          <w:tblCellMar>
            <w:top w:w="0" w:type="dxa"/>
            <w:left w:w="108" w:type="dxa"/>
            <w:bottom w:w="0" w:type="dxa"/>
            <w:right w:w="108" w:type="dxa"/>
          </w:tblCellMar>
        </w:tblPrEx>
        <w:trPr>
          <w:trHeight w:val="600" w:hRule="atLeast"/>
        </w:trPr>
        <w:tc>
          <w:tcPr>
            <w:tcW w:w="6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序号</w:t>
            </w:r>
          </w:p>
        </w:tc>
        <w:tc>
          <w:tcPr>
            <w:tcW w:w="147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名称</w:t>
            </w:r>
          </w:p>
        </w:tc>
        <w:tc>
          <w:tcPr>
            <w:tcW w:w="829"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推荐品牌</w:t>
            </w:r>
          </w:p>
        </w:tc>
        <w:tc>
          <w:tcPr>
            <w:tcW w:w="487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技术要求</w:t>
            </w:r>
          </w:p>
        </w:tc>
        <w:tc>
          <w:tcPr>
            <w:tcW w:w="921"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单位</w:t>
            </w:r>
          </w:p>
        </w:tc>
        <w:tc>
          <w:tcPr>
            <w:tcW w:w="73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数量</w:t>
            </w:r>
          </w:p>
        </w:tc>
      </w:tr>
      <w:tr>
        <w:tblPrEx>
          <w:tblLayout w:type="fixed"/>
          <w:tblCellMar>
            <w:top w:w="0" w:type="dxa"/>
            <w:left w:w="108" w:type="dxa"/>
            <w:bottom w:w="0" w:type="dxa"/>
            <w:right w:w="108" w:type="dxa"/>
          </w:tblCellMar>
        </w:tblPrEx>
        <w:trPr>
          <w:trHeight w:val="2805" w:hRule="atLeast"/>
        </w:trPr>
        <w:tc>
          <w:tcPr>
            <w:tcW w:w="680" w:type="dxa"/>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w:t>
            </w:r>
          </w:p>
        </w:tc>
        <w:tc>
          <w:tcPr>
            <w:tcW w:w="1473" w:type="dxa"/>
            <w:tcBorders>
              <w:top w:val="nil"/>
              <w:left w:val="nil"/>
              <w:bottom w:val="single" w:color="auto" w:sz="4" w:space="0"/>
              <w:right w:val="single" w:color="auto" w:sz="4" w:space="0"/>
            </w:tcBorders>
            <w:noWrap/>
            <w:vAlign w:val="center"/>
          </w:tcPr>
          <w:p>
            <w:pPr>
              <w:widowControl/>
              <w:ind w:firstLine="0" w:firstLineChars="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高精度三维扫描仪</w:t>
            </w:r>
          </w:p>
        </w:tc>
        <w:tc>
          <w:tcPr>
            <w:tcW w:w="829" w:type="dxa"/>
            <w:tcBorders>
              <w:top w:val="nil"/>
              <w:left w:val="nil"/>
              <w:bottom w:val="single" w:color="auto" w:sz="4" w:space="0"/>
              <w:right w:val="single" w:color="auto" w:sz="4" w:space="0"/>
            </w:tcBorders>
            <w:noWrap/>
            <w:vAlign w:val="center"/>
          </w:tcPr>
          <w:p>
            <w:pPr>
              <w:widowControl/>
              <w:ind w:firstLine="0" w:firstLineChars="0"/>
              <w:jc w:val="left"/>
              <w:rPr>
                <w:rFonts w:hint="eastAsia" w:ascii="宋体" w:hAnsi="宋体" w:eastAsia="宋体" w:cs="宋体"/>
                <w:color w:val="000000"/>
                <w:kern w:val="0"/>
                <w:highlight w:val="none"/>
              </w:rPr>
            </w:pPr>
          </w:p>
        </w:tc>
        <w:tc>
          <w:tcPr>
            <w:tcW w:w="4876" w:type="dxa"/>
            <w:tcBorders>
              <w:top w:val="nil"/>
              <w:left w:val="nil"/>
              <w:bottom w:val="single" w:color="auto" w:sz="4" w:space="0"/>
              <w:right w:val="single" w:color="auto" w:sz="4" w:space="0"/>
            </w:tcBorders>
            <w:noWrap w:val="0"/>
            <w:vAlign w:val="center"/>
          </w:tcPr>
          <w:p>
            <w:pPr>
              <w:widowControl/>
              <w:ind w:firstLine="0" w:firstLineChars="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支持手持扫描与固定式全自动扫描</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部件尺寸范围 0.3-3m以上</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扫描区域 380*380 mm</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▲扫描精度 0.25 mm</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▲分辨率 0.5 mm/m</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▲支持色彩纹理扫描</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驱动编辑软件，通用数据格式，与windows系统兼容的驱动和文件输出软件</w:t>
            </w:r>
          </w:p>
        </w:tc>
        <w:tc>
          <w:tcPr>
            <w:tcW w:w="921" w:type="dxa"/>
            <w:tcBorders>
              <w:top w:val="nil"/>
              <w:left w:val="nil"/>
              <w:bottom w:val="single" w:color="auto" w:sz="4" w:space="0"/>
              <w:right w:val="single" w:color="auto" w:sz="4" w:space="0"/>
            </w:tcBorders>
            <w:noWrap/>
            <w:vAlign w:val="center"/>
          </w:tcPr>
          <w:p>
            <w:pPr>
              <w:widowControl/>
              <w:ind w:firstLine="0" w:firstLineChars="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台</w:t>
            </w:r>
          </w:p>
        </w:tc>
        <w:tc>
          <w:tcPr>
            <w:tcW w:w="736" w:type="dxa"/>
            <w:tcBorders>
              <w:top w:val="nil"/>
              <w:left w:val="nil"/>
              <w:bottom w:val="single" w:color="auto" w:sz="4" w:space="0"/>
              <w:right w:val="single" w:color="auto" w:sz="4" w:space="0"/>
            </w:tcBorders>
            <w:noWrap/>
            <w:vAlign w:val="center"/>
          </w:tcPr>
          <w:p>
            <w:pPr>
              <w:widowControl/>
              <w:ind w:firstLine="0" w:firstLineChars="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w:t>
            </w:r>
          </w:p>
        </w:tc>
      </w:tr>
      <w:tr>
        <w:tblPrEx>
          <w:tblLayout w:type="fixed"/>
          <w:tblCellMar>
            <w:top w:w="0" w:type="dxa"/>
            <w:left w:w="108" w:type="dxa"/>
            <w:bottom w:w="0" w:type="dxa"/>
            <w:right w:w="108" w:type="dxa"/>
          </w:tblCellMar>
        </w:tblPrEx>
        <w:trPr>
          <w:trHeight w:val="1815" w:hRule="atLeast"/>
        </w:trPr>
        <w:tc>
          <w:tcPr>
            <w:tcW w:w="680" w:type="dxa"/>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2</w:t>
            </w:r>
          </w:p>
        </w:tc>
        <w:tc>
          <w:tcPr>
            <w:tcW w:w="1473" w:type="dxa"/>
            <w:tcBorders>
              <w:top w:val="nil"/>
              <w:left w:val="nil"/>
              <w:bottom w:val="single" w:color="auto" w:sz="4" w:space="0"/>
              <w:right w:val="single" w:color="auto" w:sz="4" w:space="0"/>
            </w:tcBorders>
            <w:noWrap/>
            <w:vAlign w:val="center"/>
          </w:tcPr>
          <w:p>
            <w:pPr>
              <w:widowControl/>
              <w:ind w:firstLine="0" w:firstLineChars="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桌面工作站计算机</w:t>
            </w:r>
          </w:p>
        </w:tc>
        <w:tc>
          <w:tcPr>
            <w:tcW w:w="829" w:type="dxa"/>
            <w:tcBorders>
              <w:top w:val="nil"/>
              <w:left w:val="nil"/>
              <w:bottom w:val="single" w:color="auto" w:sz="4" w:space="0"/>
              <w:right w:val="single" w:color="auto" w:sz="4" w:space="0"/>
            </w:tcBorders>
            <w:noWrap/>
            <w:vAlign w:val="center"/>
          </w:tcPr>
          <w:p>
            <w:pPr>
              <w:widowControl/>
              <w:ind w:firstLine="0" w:firstLineChars="0"/>
              <w:jc w:val="left"/>
              <w:rPr>
                <w:rFonts w:hint="eastAsia" w:ascii="宋体" w:hAnsi="宋体" w:eastAsia="宋体" w:cs="宋体"/>
                <w:highlight w:val="none"/>
                <w:lang w:eastAsia="zh-CN"/>
              </w:rPr>
            </w:pPr>
            <w:r>
              <w:rPr>
                <w:rFonts w:hint="eastAsia" w:ascii="宋体" w:hAnsi="宋体" w:eastAsia="宋体" w:cs="宋体"/>
                <w:highlight w:val="none"/>
              </w:rPr>
              <w:t>联想、Dell</w:t>
            </w:r>
            <w:r>
              <w:rPr>
                <w:rFonts w:hint="eastAsia" w:ascii="宋体" w:hAnsi="宋体" w:eastAsia="宋体" w:cs="宋体"/>
                <w:highlight w:val="none"/>
                <w:lang w:eastAsia="zh-CN"/>
              </w:rPr>
              <w:t>、</w:t>
            </w:r>
          </w:p>
          <w:p>
            <w:pPr>
              <w:pStyle w:val="2"/>
              <w:rPr>
                <w:rFonts w:hint="eastAsia" w:ascii="宋体" w:hAnsi="宋体" w:eastAsia="宋体" w:cs="宋体"/>
                <w:highlight w:val="none"/>
                <w:lang w:eastAsia="zh-CN"/>
              </w:rPr>
            </w:pPr>
            <w:r>
              <w:rPr>
                <w:rFonts w:hint="eastAsia" w:ascii="宋体" w:hAnsi="宋体" w:eastAsia="宋体" w:cs="宋体"/>
                <w:color w:val="000000"/>
                <w:kern w:val="0"/>
                <w:highlight w:val="none"/>
                <w:lang w:eastAsia="zh-CN"/>
              </w:rPr>
              <w:t>惠普</w:t>
            </w:r>
          </w:p>
        </w:tc>
        <w:tc>
          <w:tcPr>
            <w:tcW w:w="4876" w:type="dxa"/>
            <w:tcBorders>
              <w:top w:val="nil"/>
              <w:left w:val="nil"/>
              <w:bottom w:val="single" w:color="auto" w:sz="4" w:space="0"/>
              <w:right w:val="single" w:color="auto" w:sz="4" w:space="0"/>
            </w:tcBorders>
            <w:noWrap w:val="0"/>
            <w:vAlign w:val="center"/>
          </w:tcPr>
          <w:p>
            <w:pPr>
              <w:widowControl/>
              <w:ind w:firstLine="0" w:firstLineChars="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▲中央处理器:Intel Core i7</w:t>
            </w:r>
          </w:p>
          <w:p>
            <w:pPr>
              <w:widowControl/>
              <w:ind w:firstLine="0" w:firstLineChars="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▲显卡：NVIDIA Quadro OpenGL 3.3，4G以上</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▲内存:32 GB 以上</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▲硬盘:固态硬盘200GB以上</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显示器 21寸</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软件系统 Windows 64位操作系统、预装Excel 2016</w:t>
            </w:r>
          </w:p>
        </w:tc>
        <w:tc>
          <w:tcPr>
            <w:tcW w:w="921" w:type="dxa"/>
            <w:tcBorders>
              <w:top w:val="nil"/>
              <w:left w:val="nil"/>
              <w:bottom w:val="single" w:color="auto" w:sz="4" w:space="0"/>
              <w:right w:val="single" w:color="auto" w:sz="4" w:space="0"/>
            </w:tcBorders>
            <w:noWrap/>
            <w:vAlign w:val="center"/>
          </w:tcPr>
          <w:p>
            <w:pPr>
              <w:widowControl/>
              <w:ind w:firstLine="0" w:firstLineChars="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台</w:t>
            </w:r>
          </w:p>
        </w:tc>
        <w:tc>
          <w:tcPr>
            <w:tcW w:w="736" w:type="dxa"/>
            <w:tcBorders>
              <w:top w:val="nil"/>
              <w:left w:val="nil"/>
              <w:bottom w:val="single" w:color="auto" w:sz="4" w:space="0"/>
              <w:right w:val="single" w:color="auto" w:sz="4" w:space="0"/>
            </w:tcBorders>
            <w:noWrap/>
            <w:vAlign w:val="center"/>
          </w:tcPr>
          <w:p>
            <w:pPr>
              <w:widowControl/>
              <w:ind w:firstLine="0" w:firstLineChars="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w:t>
            </w:r>
          </w:p>
        </w:tc>
      </w:tr>
      <w:tr>
        <w:tblPrEx>
          <w:tblLayout w:type="fixed"/>
          <w:tblCellMar>
            <w:top w:w="0" w:type="dxa"/>
            <w:left w:w="108" w:type="dxa"/>
            <w:bottom w:w="0" w:type="dxa"/>
            <w:right w:w="108" w:type="dxa"/>
          </w:tblCellMar>
        </w:tblPrEx>
        <w:trPr>
          <w:trHeight w:val="1560" w:hRule="atLeast"/>
        </w:trPr>
        <w:tc>
          <w:tcPr>
            <w:tcW w:w="680" w:type="dxa"/>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3</w:t>
            </w:r>
          </w:p>
        </w:tc>
        <w:tc>
          <w:tcPr>
            <w:tcW w:w="1473" w:type="dxa"/>
            <w:tcBorders>
              <w:top w:val="nil"/>
              <w:left w:val="nil"/>
              <w:bottom w:val="single" w:color="auto" w:sz="4" w:space="0"/>
              <w:right w:val="single" w:color="auto" w:sz="4" w:space="0"/>
            </w:tcBorders>
            <w:noWrap/>
            <w:vAlign w:val="center"/>
          </w:tcPr>
          <w:p>
            <w:pPr>
              <w:widowControl/>
              <w:ind w:firstLine="0" w:firstLineChars="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桌面3d打印机</w:t>
            </w:r>
          </w:p>
        </w:tc>
        <w:tc>
          <w:tcPr>
            <w:tcW w:w="829" w:type="dxa"/>
            <w:tcBorders>
              <w:top w:val="nil"/>
              <w:left w:val="nil"/>
              <w:bottom w:val="single" w:color="auto" w:sz="4" w:space="0"/>
              <w:right w:val="single" w:color="auto" w:sz="4" w:space="0"/>
            </w:tcBorders>
            <w:noWrap w:val="0"/>
            <w:vAlign w:val="center"/>
          </w:tcPr>
          <w:p>
            <w:pPr>
              <w:widowControl/>
              <w:ind w:firstLine="0" w:firstLineChars="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 xml:space="preserve">MakerBot </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rPr>
              <w:t>Replicator， Ultimaker</w:t>
            </w:r>
          </w:p>
        </w:tc>
        <w:tc>
          <w:tcPr>
            <w:tcW w:w="4876" w:type="dxa"/>
            <w:tcBorders>
              <w:top w:val="nil"/>
              <w:left w:val="nil"/>
              <w:bottom w:val="single" w:color="auto" w:sz="4" w:space="0"/>
              <w:right w:val="single" w:color="auto" w:sz="4" w:space="0"/>
            </w:tcBorders>
            <w:noWrap w:val="0"/>
            <w:vAlign w:val="center"/>
          </w:tcPr>
          <w:p>
            <w:pPr>
              <w:widowControl/>
              <w:ind w:firstLine="0" w:firstLineChars="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构建尺寸:300*300*450mm</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耗材:通用1.75mm3d打印PLA丝材，多色</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▲层分辨率:0.1-0.4mm</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▲定位精度:Xy：0.01mm Z：0.0025mm</w:t>
            </w:r>
            <w:r>
              <w:rPr>
                <w:rFonts w:hint="eastAsia" w:ascii="宋体" w:hAnsi="宋体" w:eastAsia="宋体" w:cs="宋体"/>
                <w:color w:val="000000"/>
                <w:kern w:val="0"/>
                <w:highlight w:val="none"/>
              </w:rPr>
              <w:br w:type="textWrapping"/>
            </w:r>
            <w:r>
              <w:rPr>
                <w:rFonts w:hint="eastAsia" w:ascii="宋体" w:hAnsi="宋体" w:eastAsia="宋体" w:cs="宋体"/>
                <w:color w:val="000000"/>
                <w:kern w:val="0"/>
                <w:highlight w:val="none"/>
              </w:rPr>
              <w:t>支持通用软件格式</w:t>
            </w:r>
          </w:p>
        </w:tc>
        <w:tc>
          <w:tcPr>
            <w:tcW w:w="921" w:type="dxa"/>
            <w:tcBorders>
              <w:top w:val="nil"/>
              <w:left w:val="nil"/>
              <w:bottom w:val="single" w:color="auto" w:sz="4" w:space="0"/>
              <w:right w:val="single" w:color="auto" w:sz="4" w:space="0"/>
            </w:tcBorders>
            <w:noWrap/>
            <w:vAlign w:val="center"/>
          </w:tcPr>
          <w:p>
            <w:pPr>
              <w:widowControl/>
              <w:ind w:firstLine="0" w:firstLineChars="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台</w:t>
            </w:r>
          </w:p>
        </w:tc>
        <w:tc>
          <w:tcPr>
            <w:tcW w:w="736" w:type="dxa"/>
            <w:tcBorders>
              <w:top w:val="nil"/>
              <w:left w:val="nil"/>
              <w:bottom w:val="single" w:color="auto" w:sz="4" w:space="0"/>
              <w:right w:val="single" w:color="auto" w:sz="4" w:space="0"/>
            </w:tcBorders>
            <w:noWrap/>
            <w:vAlign w:val="center"/>
          </w:tcPr>
          <w:p>
            <w:pPr>
              <w:widowControl/>
              <w:ind w:firstLine="0" w:firstLineChars="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w:t>
            </w:r>
          </w:p>
        </w:tc>
      </w:tr>
    </w:tbl>
    <w:p>
      <w:pPr>
        <w:ind w:firstLine="480"/>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sectPr>
          <w:headerReference r:id="rId4" w:type="first"/>
          <w:footerReference r:id="rId6" w:type="first"/>
          <w:headerReference r:id="rId3" w:type="default"/>
          <w:footerReference r:id="rId5" w:type="default"/>
          <w:pgSz w:w="11907" w:h="16840"/>
          <w:pgMar w:top="1247" w:right="1304" w:bottom="1021" w:left="1304" w:header="720" w:footer="720" w:gutter="0"/>
          <w:cols w:space="720" w:num="1"/>
          <w:docGrid w:linePitch="286" w:charSpace="0"/>
        </w:sectPr>
      </w:pPr>
    </w:p>
    <w:p>
      <w:pPr>
        <w:pStyle w:val="4"/>
        <w:rPr>
          <w:rFonts w:hint="eastAsia" w:ascii="宋体" w:hAnsi="宋体" w:eastAsia="宋体" w:cs="宋体"/>
          <w:highlight w:val="none"/>
        </w:rPr>
      </w:pPr>
      <w:r>
        <w:rPr>
          <w:rFonts w:hint="eastAsia" w:ascii="宋体" w:hAnsi="宋体" w:eastAsia="宋体" w:cs="宋体"/>
          <w:highlight w:val="none"/>
        </w:rPr>
        <w:t>二、商务要求</w:t>
      </w:r>
    </w:p>
    <w:p>
      <w:pPr>
        <w:pStyle w:val="5"/>
        <w:rPr>
          <w:rFonts w:hint="eastAsia" w:ascii="宋体" w:hAnsi="宋体" w:eastAsia="宋体" w:cs="宋体"/>
          <w:highlight w:val="none"/>
        </w:rPr>
      </w:pPr>
      <w:r>
        <w:rPr>
          <w:rFonts w:hint="eastAsia" w:ascii="宋体" w:hAnsi="宋体" w:eastAsia="宋体" w:cs="宋体"/>
          <w:highlight w:val="none"/>
        </w:rPr>
        <w:t>（一）供货期</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合同签订后30个工作日内完成供货、安装、调试</w:t>
      </w:r>
    </w:p>
    <w:p>
      <w:pPr>
        <w:pStyle w:val="5"/>
        <w:rPr>
          <w:rFonts w:hint="eastAsia" w:ascii="宋体" w:hAnsi="宋体" w:eastAsia="宋体" w:cs="宋体"/>
          <w:highlight w:val="none"/>
        </w:rPr>
      </w:pPr>
      <w:r>
        <w:rPr>
          <w:rFonts w:hint="eastAsia" w:ascii="宋体" w:hAnsi="宋体" w:eastAsia="宋体" w:cs="宋体"/>
          <w:highlight w:val="none"/>
        </w:rPr>
        <w:t>（二）供货地点</w:t>
      </w:r>
    </w:p>
    <w:p>
      <w:pPr>
        <w:pStyle w:val="7"/>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地点：中国美术学院指定地点。</w:t>
      </w:r>
    </w:p>
    <w:p>
      <w:pPr>
        <w:pStyle w:val="5"/>
        <w:rPr>
          <w:rFonts w:hint="eastAsia" w:ascii="宋体" w:hAnsi="宋体" w:eastAsia="宋体" w:cs="宋体"/>
          <w:highlight w:val="none"/>
        </w:rPr>
      </w:pPr>
      <w:r>
        <w:rPr>
          <w:rFonts w:hint="eastAsia" w:ascii="宋体" w:hAnsi="宋体" w:eastAsia="宋体" w:cs="宋体"/>
          <w:highlight w:val="none"/>
        </w:rPr>
        <w:t>（三）质保期</w:t>
      </w:r>
    </w:p>
    <w:bookmarkEnd w:id="0"/>
    <w:bookmarkEnd w:id="1"/>
    <w:p>
      <w:pPr>
        <w:ind w:firstLine="480"/>
        <w:rPr>
          <w:rFonts w:hint="eastAsia" w:ascii="宋体" w:hAnsi="宋体" w:eastAsia="宋体" w:cs="宋体"/>
          <w:highlight w:val="none"/>
        </w:rPr>
      </w:pPr>
      <w:r>
        <w:rPr>
          <w:rFonts w:hint="eastAsia" w:ascii="宋体" w:hAnsi="宋体" w:eastAsia="宋体" w:cs="宋体"/>
          <w:highlight w:val="none"/>
        </w:rPr>
        <w:t>提供3年免费质保服务，自验收合格第二个月开始计算。</w:t>
      </w:r>
    </w:p>
    <w:p>
      <w:pPr>
        <w:pStyle w:val="5"/>
        <w:rPr>
          <w:rFonts w:hint="eastAsia" w:ascii="宋体" w:hAnsi="宋体" w:eastAsia="宋体" w:cs="宋体"/>
          <w:highlight w:val="none"/>
        </w:rPr>
      </w:pPr>
      <w:r>
        <w:rPr>
          <w:rFonts w:hint="eastAsia" w:ascii="宋体" w:hAnsi="宋体" w:eastAsia="宋体" w:cs="宋体"/>
          <w:highlight w:val="none"/>
        </w:rPr>
        <w:t>（四）履约保证金</w:t>
      </w:r>
    </w:p>
    <w:p>
      <w:pPr>
        <w:widowControl/>
        <w:autoSpaceDE w:val="0"/>
        <w:autoSpaceDN w:val="0"/>
        <w:ind w:firstLine="480"/>
        <w:textAlignment w:val="bottom"/>
        <w:rPr>
          <w:rFonts w:hint="eastAsia" w:ascii="宋体" w:hAnsi="宋体" w:eastAsia="宋体" w:cs="宋体"/>
          <w:highlight w:val="none"/>
        </w:rPr>
      </w:pPr>
      <w:r>
        <w:rPr>
          <w:rFonts w:hint="eastAsia" w:ascii="宋体" w:hAnsi="宋体" w:eastAsia="宋体" w:cs="宋体"/>
          <w:bCs/>
          <w:highlight w:val="none"/>
        </w:rPr>
        <w:t>合同金额的5%作为履约保证金，中标供应商在合同签订前缴纳至采购人指定账户。在质保期满无质量问题，并且验收合格的情况下，在30个工作日内无息退还。</w:t>
      </w:r>
    </w:p>
    <w:p>
      <w:pPr>
        <w:pStyle w:val="5"/>
        <w:rPr>
          <w:rFonts w:hint="eastAsia" w:ascii="宋体" w:hAnsi="宋体" w:eastAsia="宋体" w:cs="宋体"/>
          <w:highlight w:val="none"/>
        </w:rPr>
      </w:pPr>
      <w:r>
        <w:rPr>
          <w:rFonts w:hint="eastAsia" w:ascii="宋体" w:hAnsi="宋体" w:eastAsia="宋体" w:cs="宋体"/>
          <w:highlight w:val="none"/>
        </w:rPr>
        <w:t>（五）付款方式</w:t>
      </w:r>
    </w:p>
    <w:p>
      <w:pPr>
        <w:widowControl/>
        <w:autoSpaceDE w:val="0"/>
        <w:autoSpaceDN w:val="0"/>
        <w:ind w:firstLine="480"/>
        <w:textAlignment w:val="bottom"/>
        <w:rPr>
          <w:rFonts w:hint="eastAsia" w:ascii="宋体" w:hAnsi="宋体" w:eastAsia="宋体" w:cs="宋体"/>
          <w:bCs/>
          <w:highlight w:val="none"/>
        </w:rPr>
      </w:pPr>
      <w:r>
        <w:rPr>
          <w:rFonts w:hint="eastAsia" w:ascii="宋体" w:hAnsi="宋体" w:eastAsia="宋体" w:cs="宋体"/>
          <w:szCs w:val="32"/>
          <w:highlight w:val="none"/>
        </w:rPr>
        <w:t>货物最终验收合格且采购方收到中标供应商开具的正规发票后支付合同总价款的100%</w:t>
      </w:r>
      <w:r>
        <w:rPr>
          <w:rFonts w:hint="eastAsia" w:ascii="宋体" w:hAnsi="宋体" w:eastAsia="宋体" w:cs="宋体"/>
          <w:bCs/>
          <w:highlight w:val="none"/>
        </w:rPr>
        <w:t>。</w:t>
      </w:r>
    </w:p>
    <w:p>
      <w:pPr>
        <w:pStyle w:val="5"/>
        <w:rPr>
          <w:rFonts w:hint="eastAsia" w:ascii="宋体" w:hAnsi="宋体" w:eastAsia="宋体" w:cs="宋体"/>
          <w:highlight w:val="none"/>
        </w:rPr>
      </w:pPr>
      <w:r>
        <w:rPr>
          <w:rFonts w:hint="eastAsia" w:ascii="宋体" w:hAnsi="宋体" w:eastAsia="宋体" w:cs="宋体"/>
          <w:highlight w:val="none"/>
        </w:rPr>
        <w:t>（六）验收</w:t>
      </w:r>
    </w:p>
    <w:p>
      <w:pPr>
        <w:ind w:firstLine="480"/>
        <w:rPr>
          <w:rFonts w:hint="eastAsia" w:ascii="宋体" w:hAnsi="宋体" w:eastAsia="宋体" w:cs="宋体"/>
          <w:szCs w:val="21"/>
          <w:highlight w:val="none"/>
        </w:rPr>
      </w:pPr>
      <w:r>
        <w:rPr>
          <w:rFonts w:hint="eastAsia" w:ascii="宋体" w:hAnsi="宋体" w:eastAsia="宋体" w:cs="宋体"/>
          <w:szCs w:val="32"/>
          <w:highlight w:val="none"/>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按中国美术学院标准验收和确认。</w:t>
      </w:r>
    </w:p>
    <w:p>
      <w:pPr>
        <w:pStyle w:val="5"/>
        <w:rPr>
          <w:rFonts w:hint="eastAsia" w:ascii="宋体" w:hAnsi="宋体" w:eastAsia="宋体" w:cs="宋体"/>
          <w:highlight w:val="none"/>
        </w:rPr>
      </w:pPr>
      <w:r>
        <w:rPr>
          <w:rFonts w:hint="eastAsia" w:ascii="宋体" w:hAnsi="宋体" w:eastAsia="宋体" w:cs="宋体"/>
          <w:highlight w:val="none"/>
        </w:rPr>
        <w:t>（七）售后服务</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1.质保期内因不能排除的故障而影响工作的情况每发生一次，其质保期相应延长60天，质保期内因货物本身缺陷造成各种故障应由中标人免费予以更换，否则将扣除质量保证金作为对采购人的补偿。</w:t>
      </w:r>
    </w:p>
    <w:p>
      <w:pPr>
        <w:tabs>
          <w:tab w:val="left" w:pos="8280"/>
        </w:tabs>
        <w:ind w:firstLine="480"/>
        <w:rPr>
          <w:rFonts w:hint="eastAsia" w:ascii="宋体" w:hAnsi="宋体" w:eastAsia="宋体" w:cs="宋体"/>
          <w:szCs w:val="32"/>
          <w:highlight w:val="none"/>
        </w:rPr>
      </w:pPr>
      <w:r>
        <w:rPr>
          <w:rFonts w:hint="eastAsia" w:ascii="宋体" w:hAnsi="宋体" w:eastAsia="宋体" w:cs="宋体"/>
          <w:szCs w:val="32"/>
          <w:highlight w:val="none"/>
        </w:rPr>
        <w:t>2.质保期满后，仅收取零配件成本费用，免人工费。合同货物出现故障后，中标人接到采购人通知后，应在2小时内响应，8小时内到达现场并解决故障；如遇无法解决的故障，应提供替代设备供采购人使用，直到故障修复为止。</w:t>
      </w:r>
    </w:p>
    <w:p>
      <w:pPr>
        <w:pStyle w:val="5"/>
        <w:rPr>
          <w:rFonts w:hint="eastAsia" w:ascii="宋体" w:hAnsi="宋体" w:eastAsia="宋体" w:cs="宋体"/>
          <w:highlight w:val="none"/>
        </w:rPr>
      </w:pPr>
      <w:r>
        <w:rPr>
          <w:rFonts w:hint="eastAsia" w:ascii="宋体" w:hAnsi="宋体" w:eastAsia="宋体" w:cs="宋体"/>
          <w:highlight w:val="none"/>
        </w:rPr>
        <w:t>（八）技术培训</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1.中标人应对采购人的操作人员、维修人员免费进行培训；MR/AR（混合现实、增强现实）交互演示系统提供不少于80小时的现场技术培训、逆向三维成型系统提供不小于10小时的现场技术培训。</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2.产品培训人员需要通过厂家培训，并提供厂家培训证书。</w:t>
      </w:r>
    </w:p>
    <w:p>
      <w:pPr>
        <w:ind w:firstLine="480"/>
        <w:rPr>
          <w:rFonts w:hint="eastAsia" w:ascii="宋体" w:hAnsi="宋体" w:eastAsia="宋体" w:cs="宋体"/>
          <w:highlight w:val="none"/>
        </w:rPr>
      </w:pPr>
      <w:r>
        <w:rPr>
          <w:rFonts w:hint="eastAsia" w:ascii="宋体" w:hAnsi="宋体" w:eastAsia="宋体" w:cs="宋体"/>
          <w:szCs w:val="32"/>
          <w:highlight w:val="none"/>
        </w:rPr>
        <w:t>3.中标人应在投标文件中提供相应的培训计划，包括对人员、场地、场次等的安排</w:t>
      </w:r>
    </w:p>
    <w:p>
      <w:pPr>
        <w:pStyle w:val="5"/>
        <w:rPr>
          <w:rFonts w:hint="eastAsia" w:ascii="宋体" w:hAnsi="宋体" w:eastAsia="宋体" w:cs="宋体"/>
          <w:highlight w:val="none"/>
        </w:rPr>
      </w:pPr>
      <w:r>
        <w:rPr>
          <w:rFonts w:hint="eastAsia" w:ascii="宋体" w:hAnsi="宋体" w:eastAsia="宋体" w:cs="宋体"/>
          <w:highlight w:val="none"/>
        </w:rPr>
        <w:t>（九）安装调试</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1.安装地点：采购人指定地点。</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2.安装完成时间：接到用户电话通知后在7日内完成安装和调试（“投标人须知前附表”有规定的除外），如在规定的时间内由于中标人的原因不能完成安装和调试，中标人应承担由此给采购人造成的损失。</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3.安装标准：符合我国国家有关技术规范要求和技术标准，所有的软件和硬件必须保证同时安装到位。</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4.中标人应免费提供合同货物的安装服务，由原厂工程师上门到桌安装验机服务。</w:t>
      </w:r>
    </w:p>
    <w:p>
      <w:pPr>
        <w:ind w:firstLine="480"/>
        <w:rPr>
          <w:rFonts w:hint="eastAsia" w:ascii="宋体" w:hAnsi="宋体" w:eastAsia="宋体" w:cs="宋体"/>
          <w:highlight w:val="none"/>
        </w:rPr>
      </w:pPr>
      <w:r>
        <w:rPr>
          <w:rFonts w:hint="eastAsia" w:ascii="宋体" w:hAnsi="宋体" w:eastAsia="宋体" w:cs="宋体"/>
          <w:szCs w:val="32"/>
          <w:highlight w:val="none"/>
        </w:rPr>
        <w:t>5.中标人在投标文件中应提供安装调试计划、对安装场地和环境的要求。</w:t>
      </w:r>
    </w:p>
    <w:p>
      <w:pPr>
        <w:pStyle w:val="5"/>
        <w:rPr>
          <w:rFonts w:hint="eastAsia" w:ascii="宋体" w:hAnsi="宋体" w:eastAsia="宋体" w:cs="宋体"/>
          <w:highlight w:val="none"/>
        </w:rPr>
      </w:pPr>
      <w:r>
        <w:rPr>
          <w:rFonts w:hint="eastAsia" w:ascii="宋体" w:hAnsi="宋体" w:eastAsia="宋体" w:cs="宋体"/>
          <w:highlight w:val="none"/>
        </w:rPr>
        <w:t>（十）合同履行</w:t>
      </w:r>
    </w:p>
    <w:p>
      <w:r>
        <w:rPr>
          <w:rFonts w:hint="eastAsia" w:ascii="宋体" w:hAnsi="宋体" w:eastAsia="宋体" w:cs="宋体"/>
          <w:highlight w:val="none"/>
        </w:rPr>
        <w:t>必须由投标主体履行合同。</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8"/>
                      <w:ind w:firstLine="360"/>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C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paragraph" w:styleId="6">
    <w:name w:val="heading 4"/>
    <w:basedOn w:val="1"/>
    <w:next w:val="1"/>
    <w:qFormat/>
    <w:uiPriority w:val="9"/>
    <w:pPr>
      <w:keepNext/>
      <w:keepLines/>
      <w:outlineLvl w:val="3"/>
    </w:pPr>
    <w:rPr>
      <w:rFonts w:ascii="宋体" w:hAnsi="宋体" w:eastAsia="宋体"/>
      <w:b/>
      <w:bCs/>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Normal Indent"/>
    <w:basedOn w:val="1"/>
    <w:unhideWhenUsed/>
    <w:uiPriority w:val="0"/>
    <w:pPr>
      <w:spacing w:line="240" w:lineRule="auto"/>
      <w:ind w:firstLine="420" w:firstLineChars="0"/>
    </w:pPr>
    <w:rPr>
      <w:sz w:val="21"/>
    </w:rPr>
  </w:style>
  <w:style w:type="paragraph" w:styleId="8">
    <w:name w:val="footer"/>
    <w:basedOn w:val="1"/>
    <w:unhideWhenUsed/>
    <w:uiPriority w:val="99"/>
    <w:pPr>
      <w:tabs>
        <w:tab w:val="center" w:pos="4153"/>
        <w:tab w:val="right" w:pos="8306"/>
      </w:tabs>
      <w:snapToGrid w:val="0"/>
      <w:jc w:val="left"/>
    </w:pPr>
    <w:rPr>
      <w:kern w:val="0"/>
      <w:sz w:val="18"/>
      <w:szCs w:val="18"/>
    </w:rPr>
  </w:style>
  <w:style w:type="paragraph" w:styleId="9">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2019-05-06T11:00:28Z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