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F7" w:rsidRDefault="00FB76F7" w:rsidP="00FB76F7">
      <w:pPr>
        <w:pStyle w:val="1"/>
        <w:spacing w:line="360" w:lineRule="auto"/>
        <w:rPr>
          <w:bCs/>
          <w:color w:val="auto"/>
        </w:rPr>
      </w:pPr>
      <w:r>
        <w:rPr>
          <w:rFonts w:hint="eastAsia"/>
          <w:bCs/>
          <w:color w:val="auto"/>
        </w:rPr>
        <w:t>采购需求</w:t>
      </w:r>
    </w:p>
    <w:p w:rsidR="00FB76F7" w:rsidRDefault="00FB76F7" w:rsidP="00FB76F7">
      <w:pPr>
        <w:pStyle w:val="3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一、项目概况</w:t>
      </w:r>
    </w:p>
    <w:p w:rsidR="00FB76F7" w:rsidRDefault="00FB76F7" w:rsidP="00FB76F7">
      <w:pPr>
        <w:spacing w:line="360" w:lineRule="auto"/>
        <w:ind w:firstLine="420"/>
        <w:rPr>
          <w:rFonts w:ascii="宋体" w:hAnsi="宋体"/>
          <w:lang w:val="zh-CN"/>
        </w:rPr>
      </w:pPr>
      <w:r>
        <w:rPr>
          <w:rFonts w:ascii="宋体" w:hAnsi="宋体" w:hint="eastAsia"/>
          <w:lang w:val="zh-CN"/>
        </w:rPr>
        <w:t>首届之江国际青年艺术周“青春纪，能量场” 主题展演。展演将集合影音创作、激光装置、时装走秀、现代舞蹈、音乐演出、快闪活动为一体，呈现一场“游园会”式的主题展演。</w:t>
      </w:r>
    </w:p>
    <w:p w:rsidR="00FB76F7" w:rsidRDefault="00FB76F7" w:rsidP="00FB76F7">
      <w:pPr>
        <w:pStyle w:val="Default"/>
        <w:rPr>
          <w:rFonts w:hint="eastAsia"/>
          <w:color w:val="auto"/>
          <w:lang w:val="zh-CN"/>
        </w:rPr>
      </w:pPr>
    </w:p>
    <w:p w:rsidR="00FB76F7" w:rsidRDefault="00FB76F7" w:rsidP="00FB76F7">
      <w:pPr>
        <w:pStyle w:val="3"/>
        <w:numPr>
          <w:ilvl w:val="0"/>
          <w:numId w:val="1"/>
        </w:numPr>
        <w:rPr>
          <w:rFonts w:ascii="宋体" w:hAnsi="宋体" w:cs="宋体"/>
        </w:rPr>
      </w:pPr>
      <w:r>
        <w:rPr>
          <w:rFonts w:ascii="宋体" w:hAnsi="宋体" w:cs="宋体" w:hint="eastAsia"/>
        </w:rPr>
        <w:t>采购内容</w:t>
      </w:r>
    </w:p>
    <w:p w:rsidR="00FB76F7" w:rsidRDefault="00FB76F7" w:rsidP="00FB76F7">
      <w:r>
        <w:rPr>
          <w:rFonts w:ascii="宋体" w:hAnsi="宋体" w:hint="eastAsia"/>
          <w:lang w:val="zh-TW"/>
        </w:rPr>
        <w:t xml:space="preserve"> </w:t>
      </w:r>
      <w:r>
        <w:rPr>
          <w:rFonts w:ascii="宋体" w:hAnsi="宋体"/>
          <w:lang w:val="zh-TW" w:eastAsia="zh-TW"/>
        </w:rPr>
        <w:t xml:space="preserve">   </w:t>
      </w:r>
      <w:r>
        <w:rPr>
          <w:rFonts w:ascii="宋体" w:hAnsi="宋体" w:hint="eastAsia"/>
          <w:lang w:val="zh-CN"/>
        </w:rPr>
        <w:t>“青春纪，能量场” 主题展演</w:t>
      </w:r>
      <w:r>
        <w:rPr>
          <w:rFonts w:ascii="宋体" w:hAnsi="宋体" w:hint="eastAsia"/>
          <w:lang w:val="zh-TW"/>
        </w:rPr>
        <w:t>活动现场</w:t>
      </w:r>
      <w:r>
        <w:rPr>
          <w:rFonts w:ascii="宋体" w:hAnsi="宋体" w:hint="eastAsia"/>
        </w:rPr>
        <w:t>舞台搭建</w:t>
      </w:r>
      <w:r>
        <w:rPr>
          <w:rFonts w:hint="eastAsia"/>
        </w:rPr>
        <w:t>，</w:t>
      </w:r>
      <w:r>
        <w:rPr>
          <w:rFonts w:ascii="宋体" w:hAnsi="宋体" w:hint="eastAsia"/>
        </w:rPr>
        <w:t>包括：舞台制作、舞台视频系统租赁与搭建、音响系统租赁搭建、灯光系统租赁与搭建、搭建电力系统以及相关人员配套所产生的费用。具体清单如下：</w:t>
      </w:r>
    </w:p>
    <w:p w:rsidR="00FB76F7" w:rsidRDefault="00FB76F7" w:rsidP="00FB76F7">
      <w:pPr>
        <w:pStyle w:val="Default"/>
        <w:rPr>
          <w:rFonts w:ascii="宋体" w:hAnsi="宋体" w:cs="宋体"/>
          <w:color w:val="auto"/>
          <w:kern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083"/>
        <w:gridCol w:w="6495"/>
        <w:gridCol w:w="1293"/>
        <w:gridCol w:w="1149"/>
        <w:gridCol w:w="2397"/>
      </w:tblGrid>
      <w:tr w:rsidR="00FB76F7" w:rsidTr="00B60D4E">
        <w:trPr>
          <w:trHeight w:val="7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序号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租赁项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型号/规格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单位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数量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备注</w:t>
            </w:r>
          </w:p>
        </w:tc>
      </w:tr>
      <w:tr w:rsidR="00FB76F7" w:rsidTr="00B60D4E">
        <w:trPr>
          <w:trHeight w:val="787"/>
        </w:trPr>
        <w:tc>
          <w:tcPr>
            <w:tcW w:w="14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舞台制作</w:t>
            </w:r>
          </w:p>
        </w:tc>
      </w:tr>
      <w:tr w:rsidR="00FB76F7" w:rsidTr="00B60D4E">
        <w:trPr>
          <w:trHeight w:val="787"/>
        </w:trPr>
        <w:tc>
          <w:tcPr>
            <w:tcW w:w="14197" w:type="dxa"/>
            <w:gridSpan w:val="6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</w:rPr>
            </w:pPr>
            <w:r>
              <w:rPr>
                <w:rFonts w:ascii="等线" w:eastAsia="等线" w:hAnsi="等线" w:cs="等线" w:hint="eastAsia"/>
                <w:b/>
                <w:kern w:val="0"/>
                <w:lang w:bidi="ar"/>
              </w:rPr>
              <w:t>主舞台制作</w:t>
            </w:r>
          </w:p>
        </w:tc>
      </w:tr>
      <w:tr w:rsidR="00FB76F7" w:rsidTr="00B60D4E">
        <w:trPr>
          <w:trHeight w:val="126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舞台制作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宽约21米，高约0.8米，深约30米，地面铺深灰拉绒地毯，需楼梯步道上下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组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108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主T台制作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宽约18米，高约2米，深约3.5米，地面铺深灰拉绒地毯，楼梯步道上下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组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114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lastRenderedPageBreak/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竖立屏幕结构制作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宽约2.44米，高约16米，深约2.44米，结构外需设立围挡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组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787"/>
        </w:trPr>
        <w:tc>
          <w:tcPr>
            <w:tcW w:w="14197" w:type="dxa"/>
            <w:gridSpan w:val="6"/>
            <w:tcBorders>
              <w:top w:val="single" w:sz="4" w:space="0" w:color="111111"/>
              <w:left w:val="single" w:sz="4" w:space="0" w:color="111111"/>
              <w:bottom w:val="nil"/>
              <w:right w:val="single" w:sz="4" w:space="0" w:color="111111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</w:rPr>
            </w:pPr>
            <w:r>
              <w:rPr>
                <w:rFonts w:ascii="等线" w:eastAsia="等线" w:hAnsi="等线" w:cs="等线" w:hint="eastAsia"/>
                <w:b/>
                <w:kern w:val="0"/>
                <w:lang w:bidi="ar"/>
              </w:rPr>
              <w:t>看台制作</w:t>
            </w:r>
          </w:p>
        </w:tc>
      </w:tr>
      <w:tr w:rsidR="00FB76F7" w:rsidTr="00B60D4E">
        <w:trPr>
          <w:trHeight w:val="9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看台制作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宽约28.5米，长约18.5米，高约0.8米，需楼梯步道上下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组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83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座位制作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长约0.6米，宽约0.4米，高约0.4米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个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300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787"/>
        </w:trPr>
        <w:tc>
          <w:tcPr>
            <w:tcW w:w="14197" w:type="dxa"/>
            <w:gridSpan w:val="6"/>
            <w:tcBorders>
              <w:top w:val="single" w:sz="4" w:space="0" w:color="111111"/>
              <w:left w:val="single" w:sz="4" w:space="0" w:color="111111"/>
              <w:bottom w:val="nil"/>
              <w:right w:val="single" w:sz="4" w:space="0" w:color="111111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</w:rPr>
            </w:pPr>
            <w:r>
              <w:rPr>
                <w:rFonts w:ascii="等线" w:eastAsia="等线" w:hAnsi="等线" w:cs="等线" w:hint="eastAsia"/>
                <w:b/>
                <w:kern w:val="0"/>
                <w:lang w:bidi="ar"/>
              </w:rPr>
              <w:t>小舞台制作</w:t>
            </w:r>
          </w:p>
        </w:tc>
      </w:tr>
      <w:tr w:rsidR="00FB76F7" w:rsidTr="00B60D4E">
        <w:trPr>
          <w:trHeight w:val="8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T台制作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宽约8米，高约1米，深约2.44米，地面铺深灰拉绒地毯，需楼梯步道上下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组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11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7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竖立屏幕结构制作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宽约2米，高约8米，深约2米，结构外需设立围挡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组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787"/>
        </w:trPr>
        <w:tc>
          <w:tcPr>
            <w:tcW w:w="14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</w:rPr>
            </w:pPr>
            <w:r>
              <w:rPr>
                <w:rFonts w:ascii="等线" w:eastAsia="等线" w:hAnsi="等线" w:cs="等线" w:hint="eastAsia"/>
                <w:b/>
                <w:kern w:val="0"/>
                <w:lang w:bidi="ar"/>
              </w:rPr>
              <w:t>步道T台</w:t>
            </w:r>
          </w:p>
        </w:tc>
      </w:tr>
      <w:tr w:rsidR="00FB76F7" w:rsidTr="00B60D4E">
        <w:trPr>
          <w:trHeight w:val="90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步道T台制作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长约65米，宽约1.8米，高约0.4-0.6米，地面铺深灰拉绒地毯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组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87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9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步道T台制作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长约18米，宽约2.44米，高约0.8米，，地面铺深灰拉绒地毯，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组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93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lastRenderedPageBreak/>
              <w:t>10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后台连接步道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长约10米,宽约1.8米，地面铺深灰拉绒地毯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组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90"/>
        </w:trPr>
        <w:tc>
          <w:tcPr>
            <w:tcW w:w="14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</w:rPr>
            </w:pPr>
            <w:r>
              <w:rPr>
                <w:rFonts w:ascii="等线" w:eastAsia="等线" w:hAnsi="等线" w:cs="等线" w:hint="eastAsia"/>
                <w:b/>
                <w:kern w:val="0"/>
                <w:lang w:bidi="ar"/>
              </w:rPr>
              <w:t>中控台</w:t>
            </w:r>
          </w:p>
        </w:tc>
      </w:tr>
      <w:tr w:rsidR="00FB76F7" w:rsidTr="00B60D4E">
        <w:trPr>
          <w:trHeight w:val="89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棚挡制作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约30平米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组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740"/>
        </w:trPr>
        <w:tc>
          <w:tcPr>
            <w:tcW w:w="14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00"/>
            </w:tblGrid>
            <w:tr w:rsidR="00FB76F7" w:rsidTr="00B60D4E">
              <w:trPr>
                <w:trHeight w:val="1112"/>
              </w:trPr>
              <w:tc>
                <w:tcPr>
                  <w:tcW w:w="14200" w:type="dxa"/>
                  <w:tcBorders>
                    <w:top w:val="nil"/>
                    <w:left w:val="nil"/>
                    <w:bottom w:val="single" w:sz="4" w:space="0" w:color="111111"/>
                    <w:right w:val="nil"/>
                  </w:tcBorders>
                  <w:shd w:val="clear" w:color="auto" w:fill="8EA9DB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B76F7" w:rsidRDefault="00FB76F7" w:rsidP="00B60D4E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 w:hint="eastAsia"/>
                    </w:rPr>
                  </w:pPr>
                  <w:r>
                    <w:rPr>
                      <w:rFonts w:ascii="等线" w:eastAsia="等线" w:hAnsi="等线" w:cs="等线" w:hint="eastAsia"/>
                      <w:kern w:val="0"/>
                      <w:lang w:bidi="ar"/>
                    </w:rPr>
                    <w:t>舞台视频系统租赁与搭建</w:t>
                  </w:r>
                </w:p>
              </w:tc>
            </w:tr>
          </w:tbl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</w:p>
        </w:tc>
      </w:tr>
      <w:tr w:rsidR="00FB76F7" w:rsidTr="00B60D4E">
        <w:trPr>
          <w:trHeight w:val="116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三角形屏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长8米，高8米，P4户外屏，含联动播控系统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组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113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条型横屏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长15.4米，宽1.5米，P4户外屏，含联动播控系统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组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113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条型竖屏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高12米，宽1.5米，P4户外屏，含联动播控系统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组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113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条形横屏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长7米，宽1米，P4户外屏，含联动播控系统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组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113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条形竖屏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高7米，宽1米，P4户外屏，含联动播控系统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组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700"/>
        </w:trPr>
        <w:tc>
          <w:tcPr>
            <w:tcW w:w="14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00"/>
            </w:tblGrid>
            <w:tr w:rsidR="00FB76F7" w:rsidTr="00B60D4E">
              <w:trPr>
                <w:trHeight w:val="1112"/>
              </w:trPr>
              <w:tc>
                <w:tcPr>
                  <w:tcW w:w="14200" w:type="dxa"/>
                  <w:tcBorders>
                    <w:top w:val="nil"/>
                    <w:left w:val="nil"/>
                    <w:bottom w:val="single" w:sz="4" w:space="0" w:color="111111"/>
                    <w:right w:val="nil"/>
                  </w:tcBorders>
                  <w:shd w:val="clear" w:color="auto" w:fill="8EA9DB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FB76F7" w:rsidRDefault="00FB76F7" w:rsidP="00B60D4E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 w:hint="eastAsia"/>
                    </w:rPr>
                  </w:pPr>
                  <w:r>
                    <w:rPr>
                      <w:rFonts w:ascii="等线" w:eastAsia="等线" w:hAnsi="等线" w:cs="等线" w:hint="eastAsia"/>
                      <w:kern w:val="0"/>
                      <w:lang w:bidi="ar"/>
                    </w:rPr>
                    <w:lastRenderedPageBreak/>
                    <w:t>音响系统租赁与搭建</w:t>
                  </w:r>
                </w:p>
              </w:tc>
            </w:tr>
          </w:tbl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kern w:val="0"/>
                <w:lang w:bidi="ar"/>
              </w:rPr>
            </w:pPr>
          </w:p>
        </w:tc>
      </w:tr>
      <w:tr w:rsidR="00FB76F7" w:rsidTr="00B60D4E">
        <w:trPr>
          <w:trHeight w:val="787"/>
        </w:trPr>
        <w:tc>
          <w:tcPr>
            <w:tcW w:w="14197" w:type="dxa"/>
            <w:gridSpan w:val="6"/>
            <w:tcBorders>
              <w:top w:val="single" w:sz="4" w:space="0" w:color="111111"/>
              <w:left w:val="single" w:sz="4" w:space="0" w:color="111111"/>
              <w:bottom w:val="nil"/>
              <w:right w:val="single" w:sz="4" w:space="0" w:color="111111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</w:rPr>
            </w:pPr>
            <w:r>
              <w:rPr>
                <w:rFonts w:ascii="等线" w:eastAsia="等线" w:hAnsi="等线" w:cs="等线" w:hint="eastAsia"/>
                <w:b/>
                <w:kern w:val="0"/>
                <w:lang w:bidi="ar"/>
              </w:rPr>
              <w:t>主舞台音响租赁与搭建</w:t>
            </w:r>
          </w:p>
        </w:tc>
      </w:tr>
      <w:tr w:rsidR="00FB76F7" w:rsidTr="00B60D4E">
        <w:trPr>
          <w:trHeight w:val="7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数字调音台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YAMAHA CL5或其他同档次品牌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7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I/O接口箱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YAMAHA RIO3224-D2或其他同档次品牌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10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双6.5寸有源全频线阵音箱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MEYERSOUND MINA或其他同档次品牌，含搭建播控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11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双12寸有源低音线阵音箱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MEYERSOUND 500-HP或其他同档次品牌，含搭建播控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110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线阵音箱音频处理器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MEYERSOUND GALILEO 408或其他同档次品牌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99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补声/返听音箱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MEYERSOUND UPA-1P或其他同档次品牌，含搭建播控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12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7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无线手持话筒发射器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SHURE UR2或其他同档次品牌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9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lastRenderedPageBreak/>
              <w:t>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无线头戴话筒发射器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SHURE UR1或其他同档次品牌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121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9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无线头戴话筒接收机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SHURE UR4D+或其他同档次品牌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118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无线话筒天线放大系统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SHURE UA845UWB或其他同档次品牌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123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无线话筒天线放大天线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SHURE UA874WB或其他同档次品牌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7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电容乐器话筒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sE Eletronics 7或其他同档次品牌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7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DI-BOX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7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乐器音箱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7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无线路由器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7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17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平板电脑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APPLE iPad或其他同档次品牌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787"/>
        </w:trPr>
        <w:tc>
          <w:tcPr>
            <w:tcW w:w="14197" w:type="dxa"/>
            <w:gridSpan w:val="6"/>
            <w:tcBorders>
              <w:top w:val="single" w:sz="4" w:space="0" w:color="111111"/>
              <w:left w:val="single" w:sz="4" w:space="0" w:color="111111"/>
              <w:bottom w:val="nil"/>
              <w:right w:val="single" w:sz="4" w:space="0" w:color="111111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</w:rPr>
            </w:pPr>
            <w:r>
              <w:rPr>
                <w:rFonts w:ascii="等线" w:eastAsia="等线" w:hAnsi="等线" w:cs="等线" w:hint="eastAsia"/>
                <w:b/>
                <w:kern w:val="0"/>
                <w:lang w:bidi="ar"/>
              </w:rPr>
              <w:lastRenderedPageBreak/>
              <w:t>小舞台音响系统租赁与搭建</w:t>
            </w:r>
          </w:p>
        </w:tc>
      </w:tr>
      <w:tr w:rsidR="00FB76F7" w:rsidTr="00B60D4E">
        <w:trPr>
          <w:trHeight w:val="7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数字调音台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MIDAS或其他同档次品牌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124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有源全频线阵音箱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SE-Audiotechnik或其他同档次品牌，含搭建播控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91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有源低音线阵音箱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SE-Audiotechnik或其他同档次品牌，含搭建播控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7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返听音箱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ZSOUND或其他同档次品牌，含搭建播控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7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音箱功率放大器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ZSOUND或其他同档次品牌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7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音频处理器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ZSOUND或其他同档次品牌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9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7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无线手持话筒发射器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MIPRO或其他同档次品牌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8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无线头戴话筒发射器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MIPRO或其他同档次品牌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111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9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无线头戴话筒接收机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MIPRO或其他同档次品牌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7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lastRenderedPageBreak/>
              <w:t>10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手持动圈话筒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SHURE或其他同档次品牌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7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DI-BOX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7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乐器音箱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7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话筒支架</w:t>
            </w:r>
          </w:p>
        </w:tc>
        <w:tc>
          <w:tcPr>
            <w:tcW w:w="649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SOUNDKING或其他同档次品牌</w:t>
            </w:r>
          </w:p>
        </w:tc>
        <w:tc>
          <w:tcPr>
            <w:tcW w:w="12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jc w:val="center"/>
              <w:rPr>
                <w:rFonts w:ascii="等线" w:eastAsia="等线" w:hAnsi="等线" w:cs="等线" w:hint="eastAsia"/>
              </w:rPr>
            </w:pPr>
          </w:p>
        </w:tc>
      </w:tr>
      <w:tr w:rsidR="00FB76F7" w:rsidTr="00B60D4E">
        <w:trPr>
          <w:trHeight w:val="787"/>
        </w:trPr>
        <w:tc>
          <w:tcPr>
            <w:tcW w:w="14197" w:type="dxa"/>
            <w:gridSpan w:val="6"/>
            <w:tcBorders>
              <w:top w:val="nil"/>
              <w:left w:val="nil"/>
              <w:bottom w:val="single" w:sz="4" w:space="0" w:color="111111"/>
              <w:right w:val="nil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灯光系统租赁与搭建</w:t>
            </w:r>
          </w:p>
        </w:tc>
      </w:tr>
      <w:tr w:rsidR="00FB76F7" w:rsidTr="00B60D4E">
        <w:trPr>
          <w:trHeight w:val="787"/>
        </w:trPr>
        <w:tc>
          <w:tcPr>
            <w:tcW w:w="14197" w:type="dxa"/>
            <w:gridSpan w:val="6"/>
            <w:tcBorders>
              <w:top w:val="single" w:sz="4" w:space="0" w:color="111111"/>
              <w:left w:val="single" w:sz="4" w:space="0" w:color="111111"/>
              <w:bottom w:val="nil"/>
              <w:right w:val="single" w:sz="4" w:space="0" w:color="111111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</w:rPr>
            </w:pPr>
            <w:r>
              <w:rPr>
                <w:rFonts w:ascii="等线" w:eastAsia="等线" w:hAnsi="等线" w:cs="等线" w:hint="eastAsia"/>
                <w:b/>
                <w:kern w:val="0"/>
                <w:lang w:bidi="ar"/>
              </w:rPr>
              <w:t>小建筑立面洗墙灯</w:t>
            </w:r>
          </w:p>
        </w:tc>
      </w:tr>
      <w:tr w:rsidR="00FB76F7" w:rsidTr="00B60D4E">
        <w:trPr>
          <w:trHeight w:val="101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摇头切割灯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GTD 1500 II Profile或其他同档次品牌，含搭建，灯控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103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防水LED PAR灯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含搭建，灯控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787"/>
        </w:trPr>
        <w:tc>
          <w:tcPr>
            <w:tcW w:w="14197" w:type="dxa"/>
            <w:gridSpan w:val="6"/>
            <w:tcBorders>
              <w:top w:val="single" w:sz="4" w:space="0" w:color="111111"/>
              <w:left w:val="single" w:sz="4" w:space="0" w:color="111111"/>
              <w:bottom w:val="nil"/>
              <w:right w:val="single" w:sz="4" w:space="0" w:color="111111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</w:rPr>
            </w:pPr>
            <w:r>
              <w:rPr>
                <w:rFonts w:ascii="等线" w:eastAsia="等线" w:hAnsi="等线" w:cs="等线" w:hint="eastAsia"/>
                <w:b/>
                <w:kern w:val="0"/>
                <w:lang w:bidi="ar"/>
              </w:rPr>
              <w:t>舞台灯具租赁与搭建</w:t>
            </w:r>
          </w:p>
        </w:tc>
      </w:tr>
      <w:tr w:rsidR="00FB76F7" w:rsidTr="00B60D4E">
        <w:trPr>
          <w:trHeight w:val="8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面光灯、舞台灯、T台灯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GTD 1500 II Profile摇头切割灯，含联控系统、搭建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42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83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lastRenderedPageBreak/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侧逆光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GTD 330 II Beam摇头光束灯或其他同档次品牌，含联控系统、搭建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79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摇头LED PAR灯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含联控系统、搭建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89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户外防水摇头光束灯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NIGHTJAR 350W或其他同档次品牌，含联控系统、搭建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787"/>
        </w:trPr>
        <w:tc>
          <w:tcPr>
            <w:tcW w:w="14197" w:type="dxa"/>
            <w:gridSpan w:val="6"/>
            <w:tcBorders>
              <w:top w:val="single" w:sz="4" w:space="0" w:color="111111"/>
              <w:left w:val="single" w:sz="4" w:space="0" w:color="111111"/>
              <w:bottom w:val="nil"/>
              <w:right w:val="single" w:sz="4" w:space="0" w:color="111111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</w:rPr>
            </w:pPr>
            <w:r>
              <w:rPr>
                <w:rFonts w:ascii="等线" w:eastAsia="等线" w:hAnsi="等线" w:cs="等线" w:hint="eastAsia"/>
                <w:b/>
                <w:kern w:val="0"/>
                <w:lang w:bidi="ar"/>
              </w:rPr>
              <w:t>步道灯带租赁与搭建</w:t>
            </w:r>
          </w:p>
        </w:tc>
      </w:tr>
      <w:tr w:rsidR="00FB76F7" w:rsidTr="00B60D4E">
        <w:trPr>
          <w:trHeight w:val="73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7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LED灯带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含联控系统、搭建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米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500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100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LED洗墙灯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含联控系统、搭建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米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40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787"/>
        </w:trPr>
        <w:tc>
          <w:tcPr>
            <w:tcW w:w="14197" w:type="dxa"/>
            <w:gridSpan w:val="6"/>
            <w:tcBorders>
              <w:top w:val="single" w:sz="4" w:space="0" w:color="111111"/>
              <w:left w:val="single" w:sz="4" w:space="0" w:color="111111"/>
              <w:bottom w:val="nil"/>
              <w:right w:val="single" w:sz="4" w:space="0" w:color="111111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</w:rPr>
            </w:pPr>
            <w:r>
              <w:rPr>
                <w:rFonts w:ascii="等线" w:eastAsia="等线" w:hAnsi="等线" w:cs="等线" w:hint="eastAsia"/>
                <w:b/>
                <w:kern w:val="0"/>
                <w:lang w:bidi="ar"/>
              </w:rPr>
              <w:t>激光灯租赁与搭建</w:t>
            </w:r>
          </w:p>
        </w:tc>
      </w:tr>
      <w:tr w:rsidR="00FB76F7" w:rsidTr="00B60D4E">
        <w:trPr>
          <w:trHeight w:val="93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9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定制全彩激光灯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RGB，含联控系统、搭建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台/件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  <w:tr w:rsidR="00FB76F7" w:rsidTr="00B60D4E">
        <w:trPr>
          <w:trHeight w:val="787"/>
        </w:trPr>
        <w:tc>
          <w:tcPr>
            <w:tcW w:w="14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电力系统搭建</w:t>
            </w:r>
          </w:p>
        </w:tc>
      </w:tr>
      <w:tr w:rsidR="00FB76F7" w:rsidTr="00B60D4E">
        <w:trPr>
          <w:trHeight w:val="93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所有设备配电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含配电箱、安装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件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76F7" w:rsidRDefault="00FB76F7" w:rsidP="00B60D4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</w:rPr>
            </w:pPr>
            <w:r>
              <w:rPr>
                <w:rFonts w:ascii="等线" w:eastAsia="等线" w:hAnsi="等线" w:cs="等线" w:hint="eastAsia"/>
                <w:kern w:val="0"/>
                <w:lang w:bidi="ar"/>
              </w:rPr>
              <w:t>施工与实际情况为准</w:t>
            </w:r>
          </w:p>
        </w:tc>
      </w:tr>
    </w:tbl>
    <w:p w:rsidR="00FB76F7" w:rsidRDefault="00FB76F7" w:rsidP="00FB76F7">
      <w:pPr>
        <w:pStyle w:val="Default"/>
        <w:rPr>
          <w:color w:val="auto"/>
        </w:rPr>
      </w:pPr>
    </w:p>
    <w:p w:rsidR="00FB76F7" w:rsidRDefault="00FB76F7" w:rsidP="00FB76F7">
      <w:pPr>
        <w:pStyle w:val="Default"/>
        <w:rPr>
          <w:color w:val="auto"/>
        </w:rPr>
      </w:pPr>
    </w:p>
    <w:p w:rsidR="00FB76F7" w:rsidRDefault="00FB76F7" w:rsidP="00FB76F7">
      <w:pPr>
        <w:pStyle w:val="Default"/>
        <w:rPr>
          <w:color w:val="auto"/>
        </w:rPr>
        <w:sectPr w:rsidR="00FB76F7">
          <w:pgSz w:w="16838" w:h="11906" w:orient="landscape"/>
          <w:pgMar w:top="1247" w:right="1247" w:bottom="1247" w:left="1247" w:header="170" w:footer="567" w:gutter="0"/>
          <w:cols w:space="720"/>
          <w:docGrid w:linePitch="381"/>
        </w:sectPr>
      </w:pPr>
    </w:p>
    <w:p w:rsidR="00FB76F7" w:rsidRDefault="00FB76F7" w:rsidP="00FB76F7">
      <w:pPr>
        <w:pStyle w:val="3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lastRenderedPageBreak/>
        <w:t>三、商务要求</w:t>
      </w:r>
    </w:p>
    <w:p w:rsidR="00FB76F7" w:rsidRDefault="00FB76F7" w:rsidP="00FB76F7">
      <w:pPr>
        <w:pStyle w:val="A6"/>
        <w:framePr w:wrap="auto" w:yAlign="inline"/>
        <w:spacing w:line="360" w:lineRule="auto"/>
        <w:rPr>
          <w:rStyle w:val="a5"/>
          <w:rFonts w:ascii="宋体" w:eastAsia="宋体" w:hAnsi="宋体" w:cs="宋体"/>
          <w:b/>
          <w:bCs/>
          <w:color w:val="auto"/>
        </w:rPr>
      </w:pPr>
      <w:r>
        <w:rPr>
          <w:rStyle w:val="a5"/>
          <w:rFonts w:ascii="宋体" w:eastAsia="宋体" w:hAnsi="宋体" w:cs="宋体"/>
          <w:b/>
          <w:bCs/>
          <w:color w:val="auto"/>
        </w:rPr>
        <w:t>(</w:t>
      </w:r>
      <w:r>
        <w:rPr>
          <w:rStyle w:val="a5"/>
          <w:rFonts w:ascii="宋体" w:eastAsia="宋体" w:hAnsi="宋体" w:cs="宋体"/>
          <w:b/>
          <w:bCs/>
          <w:color w:val="auto"/>
          <w:lang w:val="zh-TW" w:eastAsia="zh-TW"/>
        </w:rPr>
        <w:t>一</w:t>
      </w:r>
      <w:r>
        <w:rPr>
          <w:rStyle w:val="a5"/>
          <w:rFonts w:ascii="宋体" w:eastAsia="宋体" w:hAnsi="宋体" w:cs="宋体"/>
          <w:b/>
          <w:bCs/>
          <w:color w:val="auto"/>
        </w:rPr>
        <w:t>)</w:t>
      </w:r>
      <w:r>
        <w:rPr>
          <w:rStyle w:val="a5"/>
          <w:rFonts w:ascii="宋体" w:eastAsia="宋体" w:hAnsi="宋体" w:cs="宋体"/>
          <w:b/>
          <w:bCs/>
          <w:color w:val="auto"/>
          <w:lang w:val="zh-TW" w:eastAsia="zh-TW"/>
        </w:rPr>
        <w:t>设备租赁时间及安装地点</w:t>
      </w:r>
    </w:p>
    <w:p w:rsidR="00FB76F7" w:rsidRDefault="00FB76F7" w:rsidP="00FB76F7">
      <w:pPr>
        <w:spacing w:line="360" w:lineRule="auto"/>
        <w:ind w:firstLineChars="200" w:firstLine="456"/>
        <w:rPr>
          <w:rFonts w:ascii="宋体" w:hAnsi="宋体" w:hint="eastAsia"/>
        </w:rPr>
      </w:pPr>
      <w:r>
        <w:rPr>
          <w:rFonts w:ascii="宋体" w:hAnsi="宋体" w:hint="eastAsia"/>
          <w:spacing w:val="-6"/>
        </w:rPr>
        <w:t>★</w:t>
      </w:r>
      <w:bookmarkStart w:id="0" w:name="_GoBack"/>
      <w:bookmarkEnd w:id="0"/>
      <w:r>
        <w:rPr>
          <w:rFonts w:ascii="宋体" w:hAnsi="宋体" w:hint="eastAsia"/>
        </w:rPr>
        <w:t>1.施工期：2019年5月11日---2019年5月2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 xml:space="preserve">日 </w:t>
      </w:r>
    </w:p>
    <w:p w:rsidR="00FB76F7" w:rsidRDefault="00FB76F7" w:rsidP="00FB76F7">
      <w:pPr>
        <w:spacing w:line="360" w:lineRule="auto"/>
        <w:ind w:firstLineChars="200"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展览期（租赁期）2019年5月</w:t>
      </w:r>
      <w:r>
        <w:rPr>
          <w:rFonts w:ascii="宋体" w:hAnsi="宋体"/>
          <w:bCs/>
        </w:rPr>
        <w:t>14</w:t>
      </w:r>
      <w:r>
        <w:rPr>
          <w:rFonts w:ascii="宋体" w:hAnsi="宋体" w:hint="eastAsia"/>
          <w:bCs/>
        </w:rPr>
        <w:t>日---2019年</w:t>
      </w:r>
      <w:r>
        <w:rPr>
          <w:rFonts w:ascii="宋体" w:hAnsi="宋体"/>
          <w:bCs/>
        </w:rPr>
        <w:t>5</w:t>
      </w:r>
      <w:r>
        <w:rPr>
          <w:rFonts w:ascii="宋体" w:hAnsi="宋体" w:hint="eastAsia"/>
          <w:bCs/>
        </w:rPr>
        <w:t>月</w:t>
      </w:r>
      <w:r>
        <w:rPr>
          <w:rFonts w:ascii="宋体" w:hAnsi="宋体"/>
          <w:bCs/>
        </w:rPr>
        <w:t>26</w:t>
      </w:r>
      <w:r>
        <w:rPr>
          <w:rFonts w:ascii="宋体" w:hAnsi="宋体" w:hint="eastAsia"/>
          <w:bCs/>
        </w:rPr>
        <w:t>日</w:t>
      </w:r>
    </w:p>
    <w:p w:rsidR="00FB76F7" w:rsidRDefault="00FB76F7" w:rsidP="00FB76F7">
      <w:pPr>
        <w:spacing w:line="360" w:lineRule="auto"/>
        <w:ind w:firstLineChars="200" w:firstLine="480"/>
        <w:rPr>
          <w:rFonts w:ascii="宋体" w:hAnsi="宋体" w:hint="eastAsia"/>
          <w:bCs/>
        </w:rPr>
      </w:pPr>
      <w:r>
        <w:rPr>
          <w:rFonts w:ascii="宋体" w:hAnsi="宋体" w:hint="eastAsia"/>
          <w:bCs/>
        </w:rPr>
        <w:t>2.安装维护地点：西湖区转塘镇艺术公社的大草坪。</w:t>
      </w:r>
    </w:p>
    <w:p w:rsidR="00FB76F7" w:rsidRDefault="00FB76F7" w:rsidP="00FB76F7">
      <w:pPr>
        <w:spacing w:line="360" w:lineRule="auto"/>
        <w:ind w:firstLineChars="200" w:firstLine="480"/>
        <w:rPr>
          <w:rFonts w:ascii="宋体" w:hAnsi="宋体"/>
          <w:bCs/>
        </w:rPr>
      </w:pPr>
      <w:r>
        <w:rPr>
          <w:rFonts w:ascii="宋体" w:hAnsi="宋体" w:hint="eastAsia"/>
          <w:bCs/>
        </w:rPr>
        <w:t>3.现场维护人员：展览期现场需要驻点2位专业人员，直至本活动结束。</w:t>
      </w:r>
    </w:p>
    <w:p w:rsidR="00FB76F7" w:rsidRDefault="00FB76F7" w:rsidP="00FB76F7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  <w:b/>
        </w:rPr>
        <w:t>(二)服务费结算方式</w:t>
      </w:r>
      <w:r>
        <w:rPr>
          <w:rFonts w:ascii="宋体" w:hAnsi="宋体" w:hint="eastAsia"/>
        </w:rPr>
        <w:t>：2</w:t>
      </w:r>
      <w:r>
        <w:rPr>
          <w:rFonts w:ascii="宋体" w:hAnsi="宋体"/>
        </w:rPr>
        <w:t>019年</w:t>
      </w:r>
      <w:r>
        <w:rPr>
          <w:rFonts w:ascii="宋体" w:hAnsi="宋体" w:hint="eastAsia"/>
        </w:rPr>
        <w:t>5月21</w:t>
      </w:r>
      <w:r>
        <w:rPr>
          <w:rFonts w:ascii="宋体" w:hAnsi="宋体"/>
        </w:rPr>
        <w:t>日之前完成供货验收</w:t>
      </w:r>
      <w:r>
        <w:rPr>
          <w:rFonts w:ascii="宋体" w:hAnsi="宋体" w:hint="eastAsia"/>
        </w:rPr>
        <w:t>。采购人向成交供应商支付合同总额的50%，审计工作结束后支付尾款。</w:t>
      </w:r>
    </w:p>
    <w:p w:rsidR="00FB76F7" w:rsidRDefault="00FB76F7" w:rsidP="00FB76F7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  <w:b/>
        </w:rPr>
        <w:t>(三)质保期：</w:t>
      </w:r>
      <w:r>
        <w:rPr>
          <w:rFonts w:ascii="宋体" w:hAnsi="宋体" w:hint="eastAsia"/>
        </w:rPr>
        <w:t xml:space="preserve">供应商需确保2019之江国际青年艺术周主题展演期间无任何问题。 </w:t>
      </w:r>
    </w:p>
    <w:p w:rsidR="00FB76F7" w:rsidRDefault="00FB76F7" w:rsidP="00FB76F7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  <w:b/>
        </w:rPr>
        <w:t>(四)履约保证金：</w:t>
      </w:r>
      <w:r>
        <w:rPr>
          <w:rFonts w:ascii="宋体" w:hAnsi="宋体" w:hint="eastAsia"/>
        </w:rPr>
        <w:t>签订合同前应向采购人交纳合同总金额的5％作为履约保证金，凭交纳凭证签订采购合同。履约保证金在合同内容完成验收合格后自动转为质量保证金。质量保证金自审计结束后没有质量问题和售后服务问题，无息退还。</w:t>
      </w:r>
    </w:p>
    <w:p w:rsidR="00F616D0" w:rsidRPr="00FB76F7" w:rsidRDefault="00C16EB1"/>
    <w:sectPr w:rsidR="00F616D0" w:rsidRPr="00FB7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EB1" w:rsidRDefault="00C16EB1" w:rsidP="00FB76F7">
      <w:r>
        <w:separator/>
      </w:r>
    </w:p>
  </w:endnote>
  <w:endnote w:type="continuationSeparator" w:id="0">
    <w:p w:rsidR="00C16EB1" w:rsidRDefault="00C16EB1" w:rsidP="00FB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EB1" w:rsidRDefault="00C16EB1" w:rsidP="00FB76F7">
      <w:r>
        <w:separator/>
      </w:r>
    </w:p>
  </w:footnote>
  <w:footnote w:type="continuationSeparator" w:id="0">
    <w:p w:rsidR="00C16EB1" w:rsidRDefault="00C16EB1" w:rsidP="00FB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779A9"/>
    <w:multiLevelType w:val="multilevel"/>
    <w:tmpl w:val="6F2779A9"/>
    <w:lvl w:ilvl="0">
      <w:start w:val="2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CC"/>
    <w:rsid w:val="005602CC"/>
    <w:rsid w:val="00725F19"/>
    <w:rsid w:val="00C16EB1"/>
    <w:rsid w:val="00F97B63"/>
    <w:rsid w:val="00F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23B2F9-B858-4636-9020-9891A27D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FB76F7"/>
    <w:pPr>
      <w:widowControl w:val="0"/>
      <w:jc w:val="both"/>
    </w:pPr>
    <w:rPr>
      <w:rFonts w:ascii="Times New Roman" w:eastAsia="宋体" w:hAnsi="Times New Roman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FB76F7"/>
    <w:pPr>
      <w:keepNext/>
      <w:keepLines/>
      <w:spacing w:before="340" w:after="330" w:line="480" w:lineRule="auto"/>
      <w:jc w:val="center"/>
      <w:outlineLvl w:val="0"/>
    </w:pPr>
    <w:rPr>
      <w:rFonts w:ascii="宋体" w:hAnsi="宋体"/>
      <w:b/>
      <w:color w:val="000000"/>
      <w:kern w:val="44"/>
      <w:sz w:val="32"/>
      <w:szCs w:val="32"/>
    </w:rPr>
  </w:style>
  <w:style w:type="paragraph" w:styleId="3">
    <w:name w:val="heading 3"/>
    <w:basedOn w:val="a"/>
    <w:next w:val="a"/>
    <w:link w:val="3Char"/>
    <w:qFormat/>
    <w:rsid w:val="00FB76F7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6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6F7"/>
    <w:rPr>
      <w:sz w:val="18"/>
      <w:szCs w:val="18"/>
    </w:rPr>
  </w:style>
  <w:style w:type="character" w:customStyle="1" w:styleId="1Char">
    <w:name w:val="标题 1 Char"/>
    <w:basedOn w:val="a0"/>
    <w:link w:val="1"/>
    <w:rsid w:val="00FB76F7"/>
    <w:rPr>
      <w:rFonts w:ascii="宋体" w:eastAsia="宋体" w:hAnsi="宋体" w:cs="宋体"/>
      <w:b/>
      <w:color w:val="000000"/>
      <w:kern w:val="44"/>
      <w:sz w:val="32"/>
      <w:szCs w:val="32"/>
    </w:rPr>
  </w:style>
  <w:style w:type="character" w:customStyle="1" w:styleId="3Char">
    <w:name w:val="标题 3 Char"/>
    <w:basedOn w:val="a0"/>
    <w:link w:val="3"/>
    <w:qFormat/>
    <w:rsid w:val="00FB76F7"/>
    <w:rPr>
      <w:rFonts w:ascii="Times New Roman" w:eastAsia="宋体" w:hAnsi="Times New Roman" w:cs="Times New Roman"/>
      <w:b/>
      <w:sz w:val="24"/>
      <w:szCs w:val="24"/>
    </w:rPr>
  </w:style>
  <w:style w:type="character" w:customStyle="1" w:styleId="a5">
    <w:name w:val="无"/>
    <w:qFormat/>
    <w:rsid w:val="00FB76F7"/>
  </w:style>
  <w:style w:type="paragraph" w:customStyle="1" w:styleId="A6">
    <w:name w:val="正文 A"/>
    <w:next w:val="a"/>
    <w:qFormat/>
    <w:rsid w:val="00FB76F7"/>
    <w:pPr>
      <w:framePr w:wrap="around" w:hAnchor="text" w:yAlign="top"/>
      <w:widowControl w:val="0"/>
      <w:jc w:val="both"/>
    </w:pPr>
    <w:rPr>
      <w:rFonts w:ascii="Times New Roman" w:eastAsia="Calibri" w:hAnsi="Times New Roman" w:cs="Calibri"/>
      <w:color w:val="000000"/>
      <w:sz w:val="24"/>
      <w:szCs w:val="24"/>
      <w:u w:color="000000"/>
    </w:rPr>
  </w:style>
  <w:style w:type="paragraph" w:customStyle="1" w:styleId="Default">
    <w:name w:val="Default"/>
    <w:qFormat/>
    <w:rsid w:val="00FB76F7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474650115@qq.com</dc:creator>
  <cp:keywords/>
  <dc:description/>
  <cp:lastModifiedBy>474650115@qq.com</cp:lastModifiedBy>
  <cp:revision>2</cp:revision>
  <dcterms:created xsi:type="dcterms:W3CDTF">2019-04-26T13:09:00Z</dcterms:created>
  <dcterms:modified xsi:type="dcterms:W3CDTF">2019-04-26T13:10:00Z</dcterms:modified>
</cp:coreProperties>
</file>