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highlight w:val="none"/>
        </w:rPr>
      </w:pPr>
      <w:r>
        <w:rPr>
          <w:rFonts w:hint="eastAsia" w:cs="宋体"/>
          <w:color w:val="auto"/>
          <w:highlight w:val="none"/>
        </w:rPr>
        <w:t>需求说明</w:t>
      </w:r>
    </w:p>
    <w:p>
      <w:pPr>
        <w:pStyle w:val="5"/>
        <w:bidi w:val="0"/>
        <w:rPr>
          <w:rFonts w:hint="eastAsia" w:eastAsia="宋体"/>
          <w:sz w:val="24"/>
          <w:szCs w:val="28"/>
          <w:highlight w:val="none"/>
          <w:lang w:val="en-US" w:eastAsia="zh-CN"/>
        </w:rPr>
      </w:pPr>
      <w:bookmarkStart w:id="0" w:name="_Toc450840085"/>
      <w:r>
        <w:rPr>
          <w:rFonts w:hint="eastAsia"/>
          <w:sz w:val="24"/>
          <w:szCs w:val="28"/>
          <w:highlight w:val="none"/>
        </w:rPr>
        <w:t>一、</w:t>
      </w:r>
      <w:r>
        <w:rPr>
          <w:rFonts w:hint="eastAsia"/>
          <w:sz w:val="24"/>
          <w:szCs w:val="28"/>
          <w:highlight w:val="none"/>
          <w:lang w:val="en-US" w:eastAsia="zh-CN"/>
        </w:rPr>
        <w:t>平台要求</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1.支持</w:t>
      </w:r>
      <w:r>
        <w:rPr>
          <w:rFonts w:hint="eastAsia" w:ascii="宋体" w:hAnsi="宋体" w:cs="宋体"/>
          <w:color w:val="auto"/>
          <w:sz w:val="24"/>
          <w:szCs w:val="32"/>
          <w:highlight w:val="none"/>
          <w:lang w:val="en-US" w:eastAsia="zh-CN"/>
        </w:rPr>
        <w:t>中国计量</w:t>
      </w:r>
      <w:r>
        <w:rPr>
          <w:rFonts w:hint="eastAsia" w:ascii="宋体" w:hAnsi="宋体" w:cs="宋体"/>
          <w:color w:val="auto"/>
          <w:sz w:val="24"/>
          <w:szCs w:val="32"/>
          <w:highlight w:val="none"/>
        </w:rPr>
        <w:t>大学独立的登录界面和专属域名；（需提供平台功能界面截图，加盖公章）</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2.支持 pdf 文件加 excel 信息表上传，易于操作。</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3.平台需支持学生上传、导师审核、学院管理、研究生院送审等多角色管理、送审模式。</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4.送审模式灵活。全委托平台送审，自建专家库送审和校际送审等多种模式，用户可任意选择。</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5.研究生院可以通过平台对学校、学院的送审情况进行实时监督与管理。</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6.专家评阅支持短信、邮件通知的功能。</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7.评审进度自动更新，历史数据存档。</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8.可以通过学科、专业、院系、通过率、评阅书等各分项多维度进行数据分析，生成丰富的图表化评议结果查询统计，纵向趋势图和横向对比图，提供数据分析和年度报告。</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9.可定制在线评阅书模板。</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10.论文评阅可在线批注。（需提供平台功能界面截图，加盖公章）</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11.支持给学生、导师、学院等各角色发送短信或者邮件通知，并可自定义编辑。（需提供平台功能界面截图，加盖公章）</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12.系统可分为研究生院账户、学院账户、专家账户和学生账户。各角色都有独立丰富的权限配置。研究生院账户可根据各个学院的使用情况配置相应权限。（需提供平台功能界面截图，加盖公章）</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13.支持批量下载评审结果，自定义命名格式，并且可以在线批量打印等。</w:t>
      </w:r>
    </w:p>
    <w:p>
      <w:pPr>
        <w:ind w:firstLine="48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rPr>
        <w:t>14.自有全国专家库专家 50000 名及以上。（需提供平台功能界面截图，加盖公章）</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15.支持对送审论文和评审结果等进行文件夹管理，而且操作简便。（需提供平台功能界面截图，加盖公章）</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16.学校可以根据不同的评阅模板，单独设置评审意见的最少字数限制。</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17.送审平台需采用更安全的HTTPS协议。（需提供平台功能界面截图，加盖公章）</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18.系统已嵌入论文检测查重接口，已支持论文查重检测。（需提供平台功能界面截图，加盖公章）</w:t>
      </w:r>
    </w:p>
    <w:p>
      <w:pPr>
        <w:ind w:firstLine="480"/>
        <w:rPr>
          <w:rFonts w:hint="eastAsia" w:ascii="宋体" w:hAnsi="宋体" w:cs="宋体"/>
          <w:color w:val="auto"/>
          <w:sz w:val="24"/>
          <w:szCs w:val="32"/>
          <w:highlight w:val="none"/>
        </w:rPr>
      </w:pP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19.</w:t>
      </w:r>
      <w:r>
        <w:rPr>
          <w:rFonts w:hint="eastAsia" w:ascii="宋体" w:hAnsi="宋体" w:cs="宋体"/>
          <w:color w:val="auto"/>
          <w:sz w:val="24"/>
          <w:szCs w:val="32"/>
          <w:highlight w:val="none"/>
        </w:rPr>
        <w:t xml:space="preserve"> 盲审敏感信息检测（检测论文内容中是否包含学生姓名、导师姓名、学号等敏感信息）（需提供平台功能界面截图，加盖公章）</w:t>
      </w:r>
    </w:p>
    <w:p>
      <w:pPr>
        <w:pStyle w:val="5"/>
        <w:bidi w:val="0"/>
        <w:rPr>
          <w:highlight w:val="none"/>
        </w:rPr>
      </w:pPr>
      <w:r>
        <w:rPr>
          <w:rFonts w:hint="eastAsia"/>
          <w:highlight w:val="none"/>
        </w:rPr>
        <w:t>二、服务需求</w:t>
      </w:r>
    </w:p>
    <w:p>
      <w:pPr>
        <w:ind w:firstLine="48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1.可以跟据教育部第四次学科评估排名，并结合本校送审要求，将学位论文送审到全国范围内的指定级别高校和专家，并按时返回评审结果。</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不得超过25日历天</w:t>
      </w:r>
      <w:r>
        <w:rPr>
          <w:rFonts w:hint="eastAsia" w:ascii="宋体" w:hAnsi="宋体" w:cs="宋体"/>
          <w:color w:val="auto"/>
          <w:sz w:val="24"/>
          <w:szCs w:val="32"/>
          <w:highlight w:val="none"/>
          <w:lang w:eastAsia="zh-CN"/>
        </w:rPr>
        <w:t>）</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2.评审专家的研究方向需与论文的研究方向严格匹配。</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3.平台可提供7x24小时的在线技术支持与服务，如在使用过程中因软件自身问题导致校方无法正常使用，服务商应在2小时之内给予响应，12小时之内给出解决方案。</w:t>
      </w:r>
    </w:p>
    <w:p>
      <w:pPr>
        <w:pStyle w:val="5"/>
        <w:bidi w:val="0"/>
        <w:rPr>
          <w:rFonts w:hint="default"/>
          <w:highlight w:val="none"/>
          <w:lang w:val="en-US" w:eastAsia="zh-CN"/>
        </w:rPr>
      </w:pPr>
      <w:r>
        <w:rPr>
          <w:rFonts w:hint="eastAsia"/>
          <w:highlight w:val="none"/>
          <w:lang w:val="en-US" w:eastAsia="zh-CN"/>
        </w:rPr>
        <w:t>三：履约保证金</w:t>
      </w:r>
    </w:p>
    <w:p>
      <w:pPr>
        <w:bidi w:val="0"/>
        <w:rPr>
          <w:rFonts w:hint="eastAsia"/>
          <w:highlight w:val="none"/>
          <w:lang w:val="en-US" w:eastAsia="zh-CN"/>
        </w:rPr>
      </w:pPr>
      <w:r>
        <w:rPr>
          <w:rFonts w:hint="eastAsia"/>
          <w:highlight w:val="none"/>
          <w:lang w:val="en-US" w:eastAsia="zh-CN"/>
        </w:rPr>
        <w:t>合同签订后7个工作日内向采购人缴纳履约保证金人民币贰万元整，本合同履行完毕确认乙方无违约行为后无息返还给乙方（遇寒暑假及国家法定假日顺延）。</w:t>
      </w:r>
    </w:p>
    <w:p>
      <w:pPr>
        <w:pStyle w:val="5"/>
        <w:bidi w:val="0"/>
        <w:rPr>
          <w:rFonts w:hint="default"/>
          <w:highlight w:val="none"/>
          <w:lang w:val="en-US" w:eastAsia="zh-CN"/>
        </w:rPr>
      </w:pPr>
      <w:r>
        <w:rPr>
          <w:rFonts w:hint="eastAsia"/>
          <w:highlight w:val="none"/>
          <w:lang w:val="en-US" w:eastAsia="zh-CN"/>
        </w:rPr>
        <w:t>四：服务期及付款方式</w:t>
      </w:r>
    </w:p>
    <w:p>
      <w:pPr>
        <w:ind w:firstLine="480"/>
        <w:rPr>
          <w:rFonts w:hint="eastAsia"/>
          <w:highlight w:val="none"/>
          <w:lang w:val="en-US" w:eastAsia="zh-CN"/>
        </w:rPr>
      </w:pPr>
      <w:r>
        <w:rPr>
          <w:rFonts w:hint="eastAsia"/>
          <w:highlight w:val="none"/>
          <w:lang w:val="en-US" w:eastAsia="zh-CN"/>
        </w:rPr>
        <w:t>服务期：1年。</w:t>
      </w:r>
    </w:p>
    <w:p>
      <w:pPr>
        <w:ind w:firstLine="48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rPr>
        <w:t>付费方式：</w:t>
      </w:r>
      <w:r>
        <w:rPr>
          <w:rFonts w:hint="eastAsia" w:ascii="宋体" w:hAnsi="宋体" w:cs="宋体"/>
          <w:color w:val="auto"/>
          <w:sz w:val="24"/>
          <w:szCs w:val="32"/>
          <w:highlight w:val="none"/>
          <w:lang w:val="en-US" w:eastAsia="zh-CN"/>
        </w:rPr>
        <w:t>2019年11月按实际送审材料的篇次乘以每份材料评阅费进行支付；2020年8月，按实际送审材料的篇次乘以每份材料评阅费进行支付。</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每次支付前，</w:t>
      </w:r>
      <w:r>
        <w:rPr>
          <w:rFonts w:hint="eastAsia" w:ascii="宋体" w:hAnsi="宋体" w:cs="宋体"/>
          <w:color w:val="auto"/>
          <w:sz w:val="24"/>
          <w:szCs w:val="32"/>
          <w:highlight w:val="none"/>
        </w:rPr>
        <w:t>中标方</w:t>
      </w:r>
      <w:r>
        <w:rPr>
          <w:rFonts w:hint="eastAsia" w:ascii="宋体" w:hAnsi="宋体" w:cs="宋体"/>
          <w:color w:val="auto"/>
          <w:sz w:val="24"/>
          <w:szCs w:val="32"/>
          <w:highlight w:val="none"/>
          <w:lang w:val="en-US" w:eastAsia="zh-CN"/>
        </w:rPr>
        <w:t>需</w:t>
      </w:r>
      <w:r>
        <w:rPr>
          <w:rFonts w:hint="eastAsia" w:ascii="宋体" w:hAnsi="宋体" w:cs="宋体"/>
          <w:color w:val="auto"/>
          <w:sz w:val="24"/>
          <w:szCs w:val="32"/>
          <w:highlight w:val="none"/>
        </w:rPr>
        <w:t>开具相应</w:t>
      </w:r>
      <w:r>
        <w:rPr>
          <w:rFonts w:hint="eastAsia" w:ascii="宋体" w:hAnsi="宋体" w:cs="宋体"/>
          <w:color w:val="auto"/>
          <w:sz w:val="24"/>
          <w:szCs w:val="32"/>
          <w:highlight w:val="none"/>
          <w:lang w:val="en-US" w:eastAsia="zh-CN"/>
        </w:rPr>
        <w:t>正式</w:t>
      </w:r>
      <w:r>
        <w:rPr>
          <w:rFonts w:hint="eastAsia" w:ascii="宋体" w:hAnsi="宋体" w:cs="宋体"/>
          <w:color w:val="auto"/>
          <w:sz w:val="24"/>
          <w:szCs w:val="32"/>
          <w:highlight w:val="none"/>
        </w:rPr>
        <w:t>发票。</w:t>
      </w:r>
    </w:p>
    <w:p>
      <w:pPr>
        <w:pStyle w:val="5"/>
        <w:bidi w:val="0"/>
        <w:rPr>
          <w:rFonts w:hint="default"/>
          <w:highlight w:val="none"/>
          <w:lang w:val="en-US" w:eastAsia="zh-CN"/>
        </w:rPr>
      </w:pPr>
      <w:r>
        <w:rPr>
          <w:rFonts w:hint="eastAsia"/>
          <w:highlight w:val="none"/>
          <w:lang w:val="en-US" w:eastAsia="zh-CN"/>
        </w:rPr>
        <w:t>五：其他</w:t>
      </w:r>
    </w:p>
    <w:p>
      <w:pPr>
        <w:ind w:firstLine="480"/>
      </w:pPr>
      <w:r>
        <w:rPr>
          <w:rFonts w:hint="eastAsia" w:ascii="宋体" w:hAnsi="宋体" w:cs="宋体"/>
          <w:color w:val="auto"/>
          <w:sz w:val="24"/>
          <w:szCs w:val="32"/>
          <w:highlight w:val="none"/>
        </w:rPr>
        <w:t>预计年度参与评审</w:t>
      </w:r>
      <w:r>
        <w:rPr>
          <w:rFonts w:hint="eastAsia" w:ascii="宋体" w:hAnsi="宋体" w:cs="宋体"/>
          <w:color w:val="auto"/>
          <w:sz w:val="24"/>
          <w:szCs w:val="32"/>
          <w:highlight w:val="none"/>
          <w:lang w:val="en-US" w:eastAsia="zh-CN"/>
        </w:rPr>
        <w:t>714</w:t>
      </w:r>
      <w:r>
        <w:rPr>
          <w:rFonts w:hint="eastAsia" w:ascii="宋体" w:hAnsi="宋体" w:cs="宋体"/>
          <w:color w:val="auto"/>
          <w:sz w:val="24"/>
          <w:szCs w:val="32"/>
          <w:highlight w:val="none"/>
        </w:rPr>
        <w:t>人左右，每个人的评审材料需要送2个不同的专家评审，总送审份数为</w:t>
      </w:r>
      <w:r>
        <w:rPr>
          <w:rFonts w:hint="eastAsia" w:ascii="宋体" w:hAnsi="宋体" w:cs="宋体"/>
          <w:color w:val="auto"/>
          <w:sz w:val="24"/>
          <w:szCs w:val="32"/>
          <w:highlight w:val="none"/>
          <w:lang w:val="en-US" w:eastAsia="zh-CN"/>
        </w:rPr>
        <w:t>1428</w:t>
      </w:r>
      <w:r>
        <w:rPr>
          <w:rFonts w:hint="eastAsia" w:ascii="宋体" w:hAnsi="宋体" w:cs="宋体"/>
          <w:color w:val="auto"/>
          <w:sz w:val="24"/>
          <w:szCs w:val="32"/>
          <w:highlight w:val="none"/>
        </w:rPr>
        <w:t>篇次。项目实际付款总金额按实际送审材料的篇次乘以每份材料评阅费进行结算。</w:t>
      </w:r>
      <w:bookmarkEnd w:id="0"/>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vMO7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hnShy3OKL9z+f9rz/73z/I9CL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l7zDuwAQAA&#10;TAMAAA4AAAAAAAAAAQAgAAAAHgEAAGRycy9lMm9Eb2MueG1sUEsFBgAAAAAGAAYAWQEAAEAFAAAA&#10;AA==&#10;">
              <v:fill on="f" focussize="0,0"/>
              <v:stroke on="f"/>
              <v:imagedata o:title=""/>
              <o:lock v:ext="edit" aspectratio="f"/>
              <v:textbox inset="0mm,0mm,0mm,0mm" style="mso-fit-shape-to-text:t;">
                <w:txbxContent>
                  <w:p>
                    <w:pPr>
                      <w:pStyle w:val="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625CE"/>
    <w:rsid w:val="07195F06"/>
    <w:rsid w:val="6A76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qFormat/>
    <w:uiPriority w:val="0"/>
    <w:pPr>
      <w:keepNext/>
      <w:keepLines/>
      <w:ind w:firstLine="0" w:firstLineChars="0"/>
      <w:jc w:val="left"/>
      <w:outlineLvl w:val="1"/>
    </w:pPr>
    <w:rPr>
      <w:rFonts w:ascii="Cambria" w:hAnsi="Cambria"/>
      <w:b/>
      <w:bCs/>
      <w:sz w:val="24"/>
      <w:szCs w:val="32"/>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2019-10-14T03:44:00Z</dcterms:created>
  <dc:creator>47465</dc:creator>
  <cp:lastModifiedBy>47465</cp:lastModifiedBy>
  <dcterms:modified xsi:type="dcterms:W3CDTF">2019-10-14T03:45:13Z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