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Cs w:val="40"/>
        </w:rPr>
      </w:pPr>
      <w:bookmarkStart w:id="27" w:name="_GoBack"/>
      <w:bookmarkEnd w:id="27"/>
      <w:r>
        <w:rPr>
          <w:rFonts w:hint="eastAsia"/>
          <w:szCs w:val="40"/>
        </w:rPr>
        <w:t>具体技术要求</w:t>
      </w:r>
    </w:p>
    <w:tbl>
      <w:tblPr>
        <w:tblStyle w:val="6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5941"/>
        <w:gridCol w:w="541"/>
        <w:gridCol w:w="540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94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功能及技术参数等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5"/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 w:ascii="Times New Roman" w:hAnsi="宋体"/>
                <w:sz w:val="24"/>
                <w:szCs w:val="21"/>
              </w:rPr>
              <w:t>电镜电子束强度分布采集系统</w:t>
            </w:r>
          </w:p>
        </w:tc>
        <w:tc>
          <w:tcPr>
            <w:tcW w:w="5941" w:type="dxa"/>
            <w:shd w:val="clear" w:color="auto" w:fill="auto"/>
            <w:vAlign w:val="center"/>
          </w:tcPr>
          <w:p>
            <w:pPr>
              <w:pStyle w:val="5"/>
              <w:numPr>
                <w:ilvl w:val="0"/>
                <w:numId w:val="1"/>
              </w:numPr>
              <w:snapToGrid w:val="0"/>
              <w:spacing w:line="240" w:lineRule="atLeast"/>
              <w:jc w:val="left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hint="eastAsia" w:ascii="Times New Roman" w:hAnsi="宋体"/>
                <w:sz w:val="24"/>
                <w:szCs w:val="21"/>
              </w:rPr>
              <w:t>技术参数</w:t>
            </w:r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0" w:name="_Toc6775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</w:t>
            </w:r>
            <w:r>
              <w:rPr>
                <w:rFonts w:hint="eastAsia" w:ascii="Times New Roman" w:hAnsi="宋体"/>
                <w:szCs w:val="21"/>
              </w:rPr>
              <w:t>▲安装位置：相机安装于透射电镜的底部同轴位置，</w:t>
            </w:r>
            <w:r>
              <w:rPr>
                <w:rFonts w:ascii="Times New Roman" w:hAnsi="宋体"/>
                <w:szCs w:val="21"/>
              </w:rPr>
              <w:t>具备</w:t>
            </w:r>
            <w:r>
              <w:rPr>
                <w:rFonts w:hint="eastAsia" w:ascii="Times New Roman" w:hAnsi="宋体"/>
                <w:szCs w:val="21"/>
              </w:rPr>
              <w:t>TEM表征过程中稳瞬态信号的获取</w:t>
            </w:r>
            <w:r>
              <w:rPr>
                <w:rFonts w:ascii="Times New Roman" w:hAnsi="宋体"/>
                <w:szCs w:val="21"/>
              </w:rPr>
              <w:t>能力</w:t>
            </w:r>
            <w:r>
              <w:rPr>
                <w:rFonts w:hint="eastAsia" w:ascii="Times New Roman" w:hAnsi="宋体"/>
                <w:szCs w:val="21"/>
              </w:rPr>
              <w:t>。</w:t>
            </w:r>
            <w:bookmarkEnd w:id="0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" w:name="_Toc22189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.2</w:t>
            </w:r>
            <w:r>
              <w:rPr>
                <w:rFonts w:hint="eastAsia" w:ascii="Times New Roman" w:hAnsi="宋体"/>
                <w:szCs w:val="21"/>
              </w:rPr>
              <w:t xml:space="preserve"> 感光器件为CMOS</w:t>
            </w:r>
            <w:bookmarkEnd w:id="1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2" w:name="_Toc9360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.2.1</w:t>
            </w:r>
            <w:r>
              <w:rPr>
                <w:rFonts w:hint="eastAsia" w:ascii="Times New Roman" w:hAnsi="宋体"/>
                <w:szCs w:val="21"/>
              </w:rPr>
              <w:t>▲像素尺寸：大于等于1</w:t>
            </w:r>
            <w:r>
              <w:rPr>
                <w:rFonts w:ascii="Times New Roman" w:hAnsi="宋体"/>
                <w:szCs w:val="21"/>
              </w:rPr>
              <w:t>3</w:t>
            </w:r>
            <w:r>
              <w:rPr>
                <w:rFonts w:hint="eastAsia" w:ascii="Times New Roman" w:hAnsi="宋体"/>
                <w:szCs w:val="21"/>
              </w:rPr>
              <w:t>um</w:t>
            </w:r>
            <w:r>
              <w:rPr>
                <w:rFonts w:ascii="Times New Roman" w:hAnsi="宋体"/>
                <w:szCs w:val="21"/>
              </w:rPr>
              <w:t>X13</w:t>
            </w:r>
            <w:r>
              <w:rPr>
                <w:rFonts w:hint="eastAsia" w:ascii="Times New Roman" w:hAnsi="宋体"/>
                <w:szCs w:val="21"/>
              </w:rPr>
              <w:t>um</w:t>
            </w:r>
            <w:bookmarkEnd w:id="2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3" w:name="_Toc11911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.3</w:t>
            </w:r>
            <w:r>
              <w:rPr>
                <w:rFonts w:hint="eastAsia" w:ascii="Times New Roman" w:hAnsi="宋体"/>
                <w:szCs w:val="21"/>
              </w:rPr>
              <w:t>▲图像分辨率不低于1</w:t>
            </w:r>
            <w:r>
              <w:rPr>
                <w:rFonts w:ascii="Times New Roman" w:hAnsi="宋体"/>
                <w:szCs w:val="21"/>
              </w:rPr>
              <w:t>600</w:t>
            </w:r>
            <w:r>
              <w:rPr>
                <w:rFonts w:hint="eastAsia" w:ascii="Times New Roman" w:hAnsi="宋体"/>
                <w:szCs w:val="21"/>
              </w:rPr>
              <w:t>万像素</w:t>
            </w:r>
            <w:bookmarkEnd w:id="3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4" w:name="_Toc1072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.4</w:t>
            </w:r>
            <w:r>
              <w:rPr>
                <w:rFonts w:hint="eastAsia" w:ascii="Times New Roman" w:hAnsi="宋体"/>
                <w:szCs w:val="21"/>
              </w:rPr>
              <w:t>▲采集速率在满像素时不低于</w:t>
            </w:r>
            <w:r>
              <w:rPr>
                <w:rFonts w:ascii="Times New Roman" w:hAnsi="宋体"/>
                <w:szCs w:val="21"/>
              </w:rPr>
              <w:t>25</w:t>
            </w:r>
            <w:r>
              <w:rPr>
                <w:rFonts w:hint="eastAsia" w:ascii="Times New Roman" w:hAnsi="宋体"/>
                <w:szCs w:val="21"/>
              </w:rPr>
              <w:t>帧/秒</w:t>
            </w:r>
            <w:bookmarkEnd w:id="4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5" w:name="_Toc32060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.5</w:t>
            </w:r>
            <w:r>
              <w:rPr>
                <w:rFonts w:hint="eastAsia" w:ascii="Times New Roman" w:hAnsi="宋体"/>
                <w:szCs w:val="21"/>
              </w:rPr>
              <w:t>耦合方式：光纤耦合</w:t>
            </w:r>
            <w:bookmarkEnd w:id="5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6" w:name="_Toc26095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.6</w:t>
            </w:r>
            <w:r>
              <w:rPr>
                <w:rFonts w:hint="eastAsia" w:ascii="Times New Roman" w:hAnsi="宋体"/>
                <w:szCs w:val="21"/>
              </w:rPr>
              <w:t>支持低剂量曝光技术</w:t>
            </w:r>
            <w:bookmarkEnd w:id="6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7" w:name="_Toc10876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.7</w:t>
            </w:r>
            <w:r>
              <w:rPr>
                <w:rFonts w:hint="eastAsia" w:ascii="Times New Roman" w:hAnsi="宋体"/>
                <w:szCs w:val="21"/>
              </w:rPr>
              <w:t>接口：不受计算机升级限制，利于数据传输。</w:t>
            </w:r>
            <w:bookmarkEnd w:id="7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8" w:name="_Toc12884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.8</w:t>
            </w:r>
            <w:r>
              <w:rPr>
                <w:rFonts w:hint="eastAsia" w:ascii="Times New Roman" w:hAnsi="宋体"/>
                <w:szCs w:val="21"/>
              </w:rPr>
              <w:t>操作系统：</w:t>
            </w:r>
            <w:r>
              <w:rPr>
                <w:rFonts w:ascii="Times New Roman" w:hAnsi="宋体"/>
                <w:szCs w:val="21"/>
              </w:rPr>
              <w:t>Windows7</w:t>
            </w:r>
            <w:r>
              <w:rPr>
                <w:rFonts w:hint="eastAsia" w:ascii="Times New Roman" w:hAnsi="宋体"/>
                <w:szCs w:val="21"/>
              </w:rPr>
              <w:t>或以上，6</w:t>
            </w:r>
            <w:r>
              <w:rPr>
                <w:rFonts w:ascii="Times New Roman" w:hAnsi="宋体"/>
                <w:szCs w:val="21"/>
              </w:rPr>
              <w:t>4</w:t>
            </w:r>
            <w:r>
              <w:rPr>
                <w:rFonts w:hint="eastAsia" w:ascii="Times New Roman" w:hAnsi="宋体"/>
                <w:szCs w:val="21"/>
              </w:rPr>
              <w:t>位。</w:t>
            </w:r>
            <w:bookmarkEnd w:id="8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9" w:name="_Toc26111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.9</w:t>
            </w:r>
            <w:r>
              <w:rPr>
                <w:rFonts w:hint="eastAsia" w:ascii="Times New Roman" w:hAnsi="宋体"/>
                <w:szCs w:val="21"/>
              </w:rPr>
              <w:t>制冷方式：水冷或电制冷</w:t>
            </w:r>
            <w:bookmarkEnd w:id="9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0" w:name="_Toc18007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.10</w:t>
            </w:r>
            <w:r>
              <w:rPr>
                <w:rFonts w:hint="eastAsia" w:ascii="Times New Roman" w:hAnsi="宋体"/>
                <w:szCs w:val="21"/>
              </w:rPr>
              <w:t>与现有透射电镜匹配度：匹配良好，安装好底插式C</w:t>
            </w:r>
            <w:r>
              <w:rPr>
                <w:rFonts w:ascii="Times New Roman" w:hAnsi="宋体"/>
                <w:szCs w:val="21"/>
              </w:rPr>
              <w:t>CD</w:t>
            </w:r>
            <w:r>
              <w:rPr>
                <w:rFonts w:hint="eastAsia" w:ascii="Times New Roman" w:hAnsi="宋体"/>
                <w:szCs w:val="21"/>
              </w:rPr>
              <w:t>后，电镜不漏气，与现有侧插式C</w:t>
            </w:r>
            <w:r>
              <w:rPr>
                <w:rFonts w:ascii="Times New Roman" w:hAnsi="宋体"/>
                <w:szCs w:val="21"/>
              </w:rPr>
              <w:t>CD</w:t>
            </w:r>
            <w:r>
              <w:rPr>
                <w:rFonts w:hint="eastAsia" w:ascii="Times New Roman" w:hAnsi="宋体"/>
                <w:szCs w:val="21"/>
              </w:rPr>
              <w:t>不冲突，维持电镜原有良好的真空度</w:t>
            </w:r>
            <w:bookmarkEnd w:id="10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1" w:name="_Toc23671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.11</w:t>
            </w:r>
            <w:r>
              <w:rPr>
                <w:rFonts w:hint="eastAsia" w:ascii="Times New Roman" w:hAnsi="宋体"/>
                <w:szCs w:val="21"/>
              </w:rPr>
              <w:t>具有样品漂移校正功能</w:t>
            </w:r>
            <w:bookmarkEnd w:id="11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2" w:name="_Toc14612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.12</w:t>
            </w:r>
            <w:r>
              <w:rPr>
                <w:rFonts w:hint="eastAsia" w:ascii="Times New Roman" w:hAnsi="宋体"/>
                <w:szCs w:val="21"/>
              </w:rPr>
              <w:t>具有H</w:t>
            </w:r>
            <w:r>
              <w:rPr>
                <w:rFonts w:ascii="Times New Roman" w:hAnsi="宋体"/>
                <w:szCs w:val="21"/>
              </w:rPr>
              <w:t>DR</w:t>
            </w:r>
            <w:r>
              <w:rPr>
                <w:rFonts w:hint="eastAsia" w:ascii="Times New Roman" w:hAnsi="宋体"/>
                <w:szCs w:val="21"/>
              </w:rPr>
              <w:t>样品拍摄模式</w:t>
            </w:r>
            <w:bookmarkEnd w:id="12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3" w:name="_Toc14581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.13</w:t>
            </w:r>
            <w:r>
              <w:rPr>
                <w:rFonts w:hint="eastAsia" w:ascii="Times New Roman" w:hAnsi="宋体"/>
                <w:szCs w:val="21"/>
              </w:rPr>
              <w:t>具有连续录像功能，时间长度没有限制</w:t>
            </w:r>
            <w:bookmarkEnd w:id="13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4" w:name="_Toc24597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.14</w:t>
            </w:r>
            <w:r>
              <w:rPr>
                <w:rFonts w:hint="eastAsia" w:ascii="Times New Roman" w:hAnsi="宋体"/>
                <w:szCs w:val="21"/>
              </w:rPr>
              <w:t>具有动态图像积分能力，便于拍摄低照度样品</w:t>
            </w:r>
            <w:bookmarkEnd w:id="14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5" w:name="_Toc32408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.15</w:t>
            </w:r>
            <w:r>
              <w:rPr>
                <w:rFonts w:hint="eastAsia" w:ascii="Times New Roman" w:hAnsi="宋体"/>
                <w:szCs w:val="21"/>
              </w:rPr>
              <w:t>具有采集图像积分能力</w:t>
            </w:r>
            <w:bookmarkEnd w:id="15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6" w:name="_Toc3798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.16</w:t>
            </w:r>
            <w:r>
              <w:rPr>
                <w:rFonts w:hint="eastAsia" w:ascii="Times New Roman" w:hAnsi="宋体"/>
                <w:szCs w:val="21"/>
              </w:rPr>
              <w:t>提供稳定的冷却水系统</w:t>
            </w:r>
            <w:bookmarkEnd w:id="16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7" w:name="_Toc25721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.17</w:t>
            </w:r>
            <w:r>
              <w:rPr>
                <w:rFonts w:hint="eastAsia" w:ascii="Times New Roman" w:hAnsi="宋体"/>
                <w:szCs w:val="21"/>
              </w:rPr>
              <w:t>软件语言类型：英文</w:t>
            </w:r>
            <w:bookmarkEnd w:id="17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18" w:name="_Toc13163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.18</w:t>
            </w:r>
            <w:r>
              <w:rPr>
                <w:rFonts w:hint="eastAsia" w:ascii="Times New Roman" w:hAnsi="宋体"/>
                <w:szCs w:val="21"/>
              </w:rPr>
              <w:t>数据传输界面：雷电2代接口</w:t>
            </w:r>
            <w:bookmarkEnd w:id="18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0" w:firstLineChars="0"/>
              <w:outlineLvl w:val="0"/>
              <w:rPr>
                <w:rFonts w:ascii="Times New Roman" w:hAnsi="宋体"/>
                <w:szCs w:val="21"/>
              </w:rPr>
            </w:pPr>
            <w:bookmarkStart w:id="19" w:name="_Toc28209"/>
            <w:r>
              <w:rPr>
                <w:rFonts w:hint="eastAsia" w:ascii="Times New Roman" w:hAnsi="宋体"/>
                <w:szCs w:val="21"/>
              </w:rPr>
              <w:t>二、配置</w:t>
            </w:r>
            <w:bookmarkEnd w:id="19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20" w:name="_Toc16765"/>
            <w:r>
              <w:rPr>
                <w:rFonts w:hint="eastAsia" w:ascii="Times New Roman" w:hAnsi="宋体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 xml:space="preserve">. </w:t>
            </w:r>
            <w:r>
              <w:rPr>
                <w:rFonts w:hint="eastAsia" w:ascii="Times New Roman" w:hAnsi="宋体"/>
                <w:szCs w:val="21"/>
              </w:rPr>
              <w:t>透射电镜用CMOS主机  1个</w:t>
            </w:r>
            <w:bookmarkEnd w:id="20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21" w:name="_Toc3444"/>
            <w:r>
              <w:rPr>
                <w:rFonts w:hint="eastAsia" w:ascii="Times New Roman" w:hAnsi="宋体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 xml:space="preserve">. </w:t>
            </w:r>
            <w:r>
              <w:rPr>
                <w:rFonts w:hint="eastAsia" w:ascii="Times New Roman" w:hAnsi="宋体"/>
                <w:szCs w:val="21"/>
              </w:rPr>
              <w:t>专用控制电缆 1套</w:t>
            </w:r>
            <w:bookmarkEnd w:id="21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22" w:name="_Toc9710"/>
            <w:r>
              <w:rPr>
                <w:rFonts w:hint="eastAsia" w:ascii="Times New Roman" w:hAnsi="宋体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 xml:space="preserve">. </w:t>
            </w:r>
            <w:r>
              <w:rPr>
                <w:rFonts w:hint="eastAsia" w:ascii="Times New Roman" w:hAnsi="宋体"/>
                <w:szCs w:val="21"/>
              </w:rPr>
              <w:t>图像处理计算机系统（按照CCD使用要求配置）及相关软件  1套</w:t>
            </w:r>
            <w:bookmarkEnd w:id="22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0" w:firstLineChars="0"/>
              <w:outlineLvl w:val="0"/>
              <w:rPr>
                <w:rFonts w:ascii="Times New Roman" w:hAnsi="宋体"/>
                <w:szCs w:val="21"/>
              </w:rPr>
            </w:pPr>
            <w:bookmarkStart w:id="23" w:name="_Toc15760"/>
            <w:r>
              <w:rPr>
                <w:rFonts w:hint="eastAsia" w:ascii="Times New Roman" w:hAnsi="宋体"/>
                <w:szCs w:val="21"/>
              </w:rPr>
              <w:t>三、 附件及零配件</w:t>
            </w:r>
            <w:bookmarkEnd w:id="23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24" w:name="_Toc4330"/>
            <w:r>
              <w:rPr>
                <w:rFonts w:hint="eastAsia" w:ascii="Times New Roman" w:hAnsi="宋体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.1</w:t>
            </w:r>
            <w:r>
              <w:rPr>
                <w:rFonts w:hint="eastAsia" w:ascii="Times New Roman" w:hAnsi="宋体"/>
                <w:szCs w:val="21"/>
              </w:rPr>
              <w:t xml:space="preserve"> 循环水防冻液，免费保证</w:t>
            </w:r>
            <w:r>
              <w:rPr>
                <w:rFonts w:ascii="Times New Roman" w:hAnsi="宋体"/>
                <w:szCs w:val="21"/>
              </w:rPr>
              <w:t>3</w:t>
            </w:r>
            <w:r>
              <w:rPr>
                <w:rFonts w:hint="eastAsia" w:ascii="Times New Roman" w:hAnsi="宋体"/>
                <w:szCs w:val="21"/>
              </w:rPr>
              <w:t>年供应</w:t>
            </w:r>
            <w:bookmarkEnd w:id="24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25" w:name="_Toc20432"/>
            <w:r>
              <w:rPr>
                <w:rFonts w:hint="eastAsia" w:ascii="Times New Roman" w:hAnsi="宋体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.2</w:t>
            </w:r>
            <w:r>
              <w:rPr>
                <w:rFonts w:hint="eastAsia" w:ascii="Times New Roman" w:hAnsi="宋体"/>
                <w:szCs w:val="21"/>
              </w:rPr>
              <w:t xml:space="preserve"> 装机工具包，即提供装机需要的所有配件、工具及耗材</w:t>
            </w:r>
            <w:bookmarkEnd w:id="25"/>
          </w:p>
          <w:p>
            <w:pPr>
              <w:tabs>
                <w:tab w:val="left" w:pos="4111"/>
              </w:tabs>
              <w:autoSpaceDE w:val="0"/>
              <w:autoSpaceDN w:val="0"/>
              <w:adjustRightInd w:val="0"/>
              <w:snapToGrid w:val="0"/>
              <w:spacing w:line="240" w:lineRule="atLeast"/>
              <w:ind w:firstLine="480"/>
              <w:outlineLvl w:val="0"/>
              <w:rPr>
                <w:rFonts w:ascii="Times New Roman" w:hAnsi="宋体"/>
                <w:szCs w:val="21"/>
              </w:rPr>
            </w:pPr>
            <w:bookmarkStart w:id="26" w:name="_Toc4397"/>
            <w:r>
              <w:rPr>
                <w:rFonts w:hint="eastAsia" w:ascii="Times New Roman" w:hAnsi="宋体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.3</w:t>
            </w:r>
            <w:r>
              <w:rPr>
                <w:rFonts w:hint="eastAsia" w:ascii="Times New Roman" w:hAnsi="宋体"/>
                <w:szCs w:val="21"/>
              </w:rPr>
              <w:t xml:space="preserve"> 验收用透射电镜标样</w:t>
            </w:r>
            <w:bookmarkEnd w:id="26"/>
          </w:p>
          <w:p>
            <w:pPr>
              <w:pStyle w:val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四、质保期为三年 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允许进口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三维重构软件</w:t>
            </w:r>
          </w:p>
        </w:tc>
        <w:tc>
          <w:tcPr>
            <w:tcW w:w="594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1.功能：用于分子、细胞生物、神经科学、生物工程领域三维图像处理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2.不同格式、大小和尺度的图片数据导入和导出；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3.数据2D、3D可视化，包括二维和体可视化，轮廓和等值面提取，通过图像滤波快速突出显示数据特征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4.图像优化：包括图像数据对比度的调节、图像编码、去噪以及各种滤波，双边，盒子，高斯，中值，递归，划定，各向异性扩散，非局部均值，模糊掩蔽， FFT 幅度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5.图像分割：包括灰度阈值自动分割，灰度区域扩展，分水岭分割，半自动画图分割，Tophat 灰度差异分割，按某区域分割，3D 表面重建和四面体网格生成，骨架化，机器学习算法分割。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6.分析、测量与量化：包括计数、体积、面积、周长、长宽比和方向等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7. 调整至最佳性能及结果展示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8. 数据报告和可追溯性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9. 轻松创建和定制检测模板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10.可视化工作流程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11. 更广泛的支持系统及可扩展性</w:t>
            </w:r>
          </w:p>
          <w:p>
            <w:pPr>
              <w:pStyle w:val="2"/>
            </w:pPr>
            <w:r>
              <w:rPr>
                <w:rFonts w:hint="eastAsia"/>
              </w:rPr>
              <w:t>12.</w:t>
            </w:r>
            <w:r>
              <w:rPr>
                <w:rFonts w:hint="eastAsia" w:ascii="Calibri" w:eastAsia="宋体" w:cs="Times New Roman"/>
                <w:color w:val="auto"/>
                <w:kern w:val="2"/>
              </w:rPr>
              <w:t>工作站1套（配置要求</w:t>
            </w:r>
            <w:r>
              <w:rPr>
                <w:rFonts w:ascii="Calibri" w:eastAsia="宋体" w:cs="Times New Roman"/>
                <w:color w:val="auto"/>
                <w:kern w:val="2"/>
              </w:rPr>
              <w:t>戴尔T7920 图形工作站台式机</w:t>
            </w:r>
            <w:r>
              <w:rPr>
                <w:rFonts w:hint="eastAsia" w:ascii="Calibri" w:eastAsia="宋体" w:cs="Times New Roman"/>
                <w:color w:val="auto"/>
                <w:kern w:val="2"/>
              </w:rPr>
              <w:t>或同级别以上: CPU双至强银牌4110; 光驱DVD-RW光驱；内存：32GB DDR4 ；硬盘：512</w:t>
            </w:r>
            <w:r>
              <w:rPr>
                <w:rFonts w:ascii="Calibri" w:eastAsia="宋体" w:cs="Times New Roman"/>
                <w:color w:val="auto"/>
                <w:kern w:val="2"/>
              </w:rPr>
              <w:t xml:space="preserve">GB </w:t>
            </w:r>
            <w:r>
              <w:rPr>
                <w:rFonts w:hint="eastAsia" w:ascii="Calibri" w:eastAsia="宋体" w:cs="Times New Roman"/>
                <w:color w:val="auto"/>
                <w:kern w:val="2"/>
              </w:rPr>
              <w:t>SSD+</w:t>
            </w:r>
            <w:r>
              <w:rPr>
                <w:rFonts w:ascii="Calibri" w:eastAsia="宋体" w:cs="Times New Roman"/>
                <w:color w:val="auto"/>
                <w:kern w:val="2"/>
              </w:rPr>
              <w:t>2</w:t>
            </w:r>
            <w:r>
              <w:rPr>
                <w:rFonts w:hint="eastAsia" w:ascii="Calibri" w:eastAsia="宋体" w:cs="Times New Roman"/>
                <w:color w:val="auto"/>
                <w:kern w:val="2"/>
              </w:rPr>
              <w:t>TB；显卡：独立显卡，独立显存4G以上，Nvidia Quadro P2000及以上，27 寸LCD显示器）及打印输出设备一台，</w:t>
            </w:r>
            <w:r>
              <w:rPr>
                <w:rFonts w:hint="eastAsia"/>
              </w:rPr>
              <w:t>质保期：三年。</w:t>
            </w:r>
          </w:p>
          <w:p>
            <w:pPr>
              <w:snapToGrid w:val="0"/>
              <w:spacing w:line="240" w:lineRule="atLeast"/>
              <w:ind w:firstLine="480"/>
            </w:pPr>
          </w:p>
          <w:p>
            <w:pPr>
              <w:pStyle w:val="2"/>
            </w:pPr>
            <w:r>
              <w:rPr>
                <w:rFonts w:hint="eastAsia"/>
              </w:rPr>
              <w:t>（备注：工作站及打印输出设备人民币报价）</w:t>
            </w:r>
          </w:p>
          <w:p>
            <w:pPr>
              <w:snapToGrid w:val="0"/>
              <w:spacing w:line="240" w:lineRule="atLeast"/>
              <w:ind w:firstLine="480"/>
            </w:pPr>
            <w:r>
              <w:rPr>
                <w:rFonts w:hint="eastAsia"/>
              </w:rPr>
              <w:t>13.</w:t>
            </w:r>
            <w:r>
              <w:rPr>
                <w:rFonts w:hint="eastAsia" w:ascii="宋体" w:hAnsi="宋体"/>
                <w:b/>
                <w:bCs/>
              </w:rPr>
              <w:t xml:space="preserve"> 软件维护期一年，维护</w:t>
            </w:r>
            <w:r>
              <w:rPr>
                <w:rFonts w:ascii="宋体" w:hAnsi="宋体"/>
                <w:b/>
                <w:bCs/>
              </w:rPr>
              <w:t>期内免费升级</w:t>
            </w:r>
            <w:r>
              <w:rPr>
                <w:rFonts w:hint="eastAsia" w:ascii="宋体" w:hAnsi="宋体"/>
                <w:b/>
                <w:bCs/>
              </w:rPr>
              <w:t>到</w:t>
            </w:r>
            <w:r>
              <w:rPr>
                <w:rFonts w:ascii="宋体" w:hAnsi="宋体"/>
                <w:b/>
                <w:bCs/>
              </w:rPr>
              <w:t>最新版本。维护期后，</w:t>
            </w:r>
            <w:r>
              <w:rPr>
                <w:rFonts w:hint="eastAsia" w:ascii="宋体" w:hAnsi="宋体"/>
                <w:b/>
                <w:bCs/>
              </w:rPr>
              <w:t>在不增加功能或模块的情况下，软件终身免费升级。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42" w:type="dxa"/>
            <w:shd w:val="clear" w:color="auto" w:fill="auto"/>
            <w:vAlign w:val="center"/>
          </w:tcPr>
          <w:p>
            <w:pPr>
              <w:spacing w:before="120" w:beforeLines="50" w:after="120" w:afterLines="50" w:line="24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允许进口</w:t>
            </w:r>
          </w:p>
        </w:tc>
      </w:tr>
    </w:tbl>
    <w:p>
      <w:pPr>
        <w:pStyle w:val="2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D3B"/>
    <w:multiLevelType w:val="multilevel"/>
    <w:tmpl w:val="491B5D3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4AC6"/>
    <w:rsid w:val="589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Plain Text"/>
    <w:basedOn w:val="1"/>
    <w:unhideWhenUsed/>
    <w:qFormat/>
    <w:uiPriority w:val="0"/>
    <w:pPr>
      <w:spacing w:line="240" w:lineRule="auto"/>
      <w:ind w:firstLine="0" w:firstLineChars="0"/>
    </w:pPr>
    <w:rPr>
      <w:rFonts w:ascii="宋体" w:hAnsi="Courier New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2019-10-23T13:21:00Z</dcterms:created>
  <dc:creator>dell</dc:creator>
  <cp:lastModifiedBy>dell</cp:lastModifiedBy>
  <dcterms:modified xsi:type="dcterms:W3CDTF">2019-10-23T13:24:40Z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