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采购需求</w:t>
      </w:r>
    </w:p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  <w:bookmarkStart w:id="0" w:name="_Toc31327"/>
      <w:bookmarkStart w:id="1" w:name="_Toc450840086"/>
      <w:bookmarkStart w:id="2" w:name="_Toc23621"/>
      <w:bookmarkStart w:id="3" w:name="_Toc450840085"/>
      <w:r>
        <w:rPr>
          <w:rFonts w:hint="eastAsia" w:ascii="宋体" w:hAnsi="宋体" w:eastAsia="宋体" w:cs="宋体"/>
          <w:color w:val="auto"/>
          <w:highlight w:val="none"/>
        </w:rPr>
        <w:t>一、采购</w:t>
      </w:r>
      <w:bookmarkEnd w:id="0"/>
      <w:r>
        <w:rPr>
          <w:rFonts w:hint="eastAsia" w:ascii="宋体" w:hAnsi="宋体" w:eastAsia="宋体" w:cs="宋体"/>
          <w:color w:val="auto"/>
          <w:highlight w:val="none"/>
        </w:rPr>
        <w:t>内容及要求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（一）采购内容应用</w:t>
      </w:r>
    </w:p>
    <w:tbl>
      <w:tblPr>
        <w:tblStyle w:val="8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61"/>
        <w:gridCol w:w="1345"/>
        <w:gridCol w:w="1377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8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序号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内容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数量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单位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highlight w:val="none"/>
                <w:shd w:val="clear" w:color="auto" w:fill="FFFFFF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  <w:lang w:eastAsia="zh-CN"/>
              </w:rPr>
              <w:t>便携式乙烯分析仪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  <w:lang w:eastAsia="zh-CN"/>
              </w:rPr>
              <w:t>台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  <w:shd w:val="clear" w:color="auto" w:fill="FFFFFF"/>
              </w:rPr>
              <w:t>详见技术要求</w:t>
            </w:r>
          </w:p>
        </w:tc>
      </w:tr>
    </w:tbl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（二）技术参数及要求</w:t>
      </w:r>
    </w:p>
    <w:tbl>
      <w:tblPr>
        <w:tblStyle w:val="8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6"/>
        <w:gridCol w:w="7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名称</w:t>
            </w:r>
          </w:p>
        </w:tc>
        <w:tc>
          <w:tcPr>
            <w:tcW w:w="751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便携式乙烯分析仪</w:t>
            </w:r>
          </w:p>
        </w:tc>
        <w:tc>
          <w:tcPr>
            <w:tcW w:w="7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功能：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连续监测，了解乙烯在任何环境中的日常变化；实时测量水果，为了研究果实成熟度和成熟过程，如果配备CO2和O2传感器可以同时测定相关气体的含量变化。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2.技术参数：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空气流量：≧80mL/min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测量速度：开路或闭路，间隔1秒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显示器：阳光下可视的LCD液晶屏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使用环境：0°C - 45°C (0-90%湿度，非冷凝)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数据存储和传输：Wifi，4GB SD卡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电池容量：连续工作不小于5小时，可充电锂离子电池（不小于5000mAh）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仪器重量：不大于3Kg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预热时间：&lt;1 min(乙烯)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乙烯传感器类型：电化学（ppb级别）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测量范围：0-10ppm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分辨率：0.001ppm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准确度：5%±0.025ppm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检测限：0.025ppm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⑤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偏移校准：每周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⑥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量程校准：3个月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二氧化碳分析器类型:低功耗非色散红外线气体分析器(ppm级别)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测量范围:0–2000ppmv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分辨率:0.1ppm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准确度:5%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补偿值校准：每周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⑤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量程校准：6个月</w:t>
            </w: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247" w:right="1304" w:bottom="1021" w:left="1304" w:header="720" w:footer="720" w:gutter="0"/>
          <w:cols w:space="720" w:num="1"/>
          <w:docGrid w:linePitch="326" w:charSpace="0"/>
        </w:sectPr>
      </w:pP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二、商务</w:t>
      </w:r>
      <w:bookmarkEnd w:id="1"/>
      <w:r>
        <w:rPr>
          <w:rFonts w:hint="eastAsia" w:ascii="宋体" w:hAnsi="宋体" w:eastAsia="宋体" w:cs="宋体"/>
          <w:color w:val="auto"/>
          <w:highlight w:val="none"/>
        </w:rPr>
        <w:t>要求</w:t>
      </w:r>
      <w:bookmarkEnd w:id="2"/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bookmarkStart w:id="4" w:name="_Toc3405"/>
      <w:bookmarkStart w:id="5" w:name="_Toc501022792"/>
      <w:r>
        <w:rPr>
          <w:rFonts w:hint="eastAsia" w:ascii="宋体" w:hAnsi="宋体" w:eastAsia="宋体" w:cs="宋体"/>
          <w:color w:val="auto"/>
          <w:highlight w:val="none"/>
        </w:rPr>
        <w:t>（一）交货时间</w:t>
      </w:r>
    </w:p>
    <w:p>
      <w:pPr>
        <w:spacing w:line="336" w:lineRule="auto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32"/>
          <w:highlight w:val="none"/>
        </w:rPr>
        <w:t>合同签订后</w:t>
      </w:r>
      <w:r>
        <w:rPr>
          <w:rFonts w:hint="eastAsia" w:ascii="宋体" w:hAnsi="宋体" w:eastAsia="宋体" w:cs="宋体"/>
          <w:color w:val="auto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32"/>
          <w:highlight w:val="none"/>
        </w:rPr>
        <w:t>个月内完成供货、安装、调试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（二）交付地点</w:t>
      </w:r>
    </w:p>
    <w:p>
      <w:pPr>
        <w:spacing w:line="336" w:lineRule="auto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采购人指定地点。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（三）质保期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质保期一年，自验收合格之日起计算。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（四）履约保证金</w:t>
      </w:r>
    </w:p>
    <w:p>
      <w:pPr>
        <w:ind w:firstLine="480"/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  <w:t>1.合同金额的5%作为履约保证金，中标人在合同签订时提交至采购人。</w:t>
      </w:r>
    </w:p>
    <w:p>
      <w:pPr>
        <w:ind w:firstLine="48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Cs w:val="32"/>
          <w:highlight w:val="none"/>
        </w:rPr>
        <w:t>2.履约保证金的交付方式：转账、支票、汇票、本票或金融机构、担保机构出具的保函等非现金方式。</w:t>
      </w:r>
    </w:p>
    <w:p>
      <w:pPr>
        <w:ind w:firstLine="48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Cs w:val="32"/>
          <w:highlight w:val="none"/>
        </w:rPr>
        <w:t>3.履约保证金在验收合格之后自动转为质量保证金，质量保证金</w:t>
      </w:r>
      <w:r>
        <w:rPr>
          <w:rFonts w:hint="eastAsia" w:ascii="宋体" w:hAnsi="宋体" w:eastAsia="宋体" w:cs="宋体"/>
          <w:color w:val="auto"/>
          <w:highlight w:val="none"/>
        </w:rPr>
        <w:t>在合同签订后无质量问题和维护问题后满1年后（12个月）退还（不计息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32"/>
          <w:highlight w:val="none"/>
        </w:rPr>
        <w:t>遇寒暑假及国家假日延顺）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（五）项目验收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1.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中标人应提供合同货物的有效检验文件，经采购人认可后，与货物的性能指标一起作为合同货物验收标准。采购人对合同货物验收合格后，双方共同签署验收合格证书，验收中发现合同货物达不到验收标准或合同规定的性能指标，中标人必须更换合同货物，并负担由此给采购人造成的损失，直到验收合格为止；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2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.投标人应于投标文件中提供合同货物的验收标准和检测办法，并在验收中提供采购人认可的相应检测手段，验收标准应符合中国有关的国家、地方、行业的标准，如若中标，经采购人确认后作为验收的依据；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3.如中标人委托国内代理（或其他机构）负责安装或配合安装，应在签约时指明，但中标人仍要对合同货物及其安装质量负全部责任；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4.验收时中标人必须在现场，验收完毕后作出验收结果报告；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5.如发现有重大的质量问题，双方均同意提请国家法定检测机构鉴定，如检测结果证明产品无质量问题，由采购人承担检测费用；如检测结果证明产品有质量问题，由中标人承担检测费用，同时中标人同意采购人无条件退货并支付给采购人货款总价10％的赔偿金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（六）售后服务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1.自验收合格之日起计，质保期一年；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2.技术支持：中标人应及时免费提供合同货物软件的升级，免费提供合同货物新功能和应用的资料；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3.质保期内因不能排除的故障而影响工作的情况每发生一次，其质保期相应延长60天，质保期内因货物本身缺陷造成各种故障应由中标人免费予以更换，否则将扣除质量保证金作为对采购人的补偿。质保期满后，仅收取零配件成本费用，免人工费、差旅费，所涉及软件终身免费升级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4.合同货物出现故障后，中标人接到采购人通知后，必须在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highlight w:val="none"/>
        </w:rPr>
        <w:t>小时内做出响应，不超过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highlight w:val="none"/>
        </w:rPr>
        <w:t>个工作日给出解决方案，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highlight w:val="none"/>
        </w:rPr>
        <w:t>个工作日内解决故障；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（七）安装调试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1.中标人免费提供合同货物的安装服务，并在投标文件中提供安装调试计划、对安装场地和环境的要求；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2.安装地点：采购人指定地点；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3.安装标准：符合我国国家有关技术规范要求和技术标准，所有的软件和硬件必须保证同时安装到位；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4.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仪器到货后两周</w:t>
      </w:r>
      <w:r>
        <w:rPr>
          <w:rFonts w:hint="eastAsia" w:ascii="宋体" w:hAnsi="宋体" w:eastAsia="宋体" w:cs="宋体"/>
          <w:color w:val="auto"/>
          <w:highlight w:val="none"/>
        </w:rPr>
        <w:t>内完成上门安装和调试，如在规定的时间内由于中标人的原因不能完成安装和调试，中标人应承担由此给采购人造成的损失。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（八）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培训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中标人应对采购人的操作人员、维修人员免费进行原厂培训。并在投标文件中提供相应的培训计划，包括对人员、场地、场次等的安排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（九）付款方式</w:t>
      </w:r>
      <w:bookmarkEnd w:id="4"/>
      <w:bookmarkEnd w:id="5"/>
    </w:p>
    <w:p>
      <w:pPr>
        <w:ind w:firstLine="480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100%不可撤销信用证，在收到中标人缴纳的履约保证金后支付。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bookmarkStart w:id="6" w:name="_Toc23976"/>
      <w:r>
        <w:rPr>
          <w:rFonts w:hint="eastAsia" w:ascii="宋体" w:hAnsi="宋体" w:eastAsia="宋体" w:cs="宋体"/>
          <w:color w:val="auto"/>
          <w:highlight w:val="none"/>
        </w:rPr>
        <w:t>（十）合同履行</w:t>
      </w:r>
      <w:bookmarkEnd w:id="6"/>
    </w:p>
    <w:p>
      <w:pPr>
        <w:ind w:firstLine="480"/>
      </w:pPr>
      <w:r>
        <w:rPr>
          <w:rFonts w:hint="eastAsia" w:ascii="宋体" w:hAnsi="宋体" w:eastAsia="宋体" w:cs="宋体"/>
          <w:color w:val="auto"/>
          <w:highlight w:val="none"/>
        </w:rPr>
        <w:t>必须由投标主体履行合同。</w:t>
      </w:r>
      <w:bookmarkEnd w:id="3"/>
      <w:bookmarkStart w:id="7" w:name="_GoBack"/>
      <w:bookmarkEnd w:id="7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61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42C8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宋体" w:hAnsi="宋体" w:cs="宋体"/>
      <w:b/>
      <w:bCs/>
      <w:kern w:val="44"/>
      <w:sz w:val="32"/>
      <w:szCs w:val="52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1">
    <w:name w:val="TOC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2019-10-29T05:39:28Z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