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auto"/>
          <w:szCs w:val="40"/>
          <w:highlight w:val="none"/>
        </w:rPr>
      </w:pPr>
      <w:r>
        <w:rPr>
          <w:rFonts w:hint="eastAsia"/>
          <w:color w:val="auto"/>
          <w:szCs w:val="40"/>
          <w:highlight w:val="none"/>
        </w:rPr>
        <w:t>具体技术要求</w:t>
      </w:r>
    </w:p>
    <w:p>
      <w:pPr>
        <w:pStyle w:val="7"/>
        <w:rPr>
          <w:color w:val="auto"/>
          <w:highlight w:val="none"/>
        </w:rPr>
      </w:pPr>
    </w:p>
    <w:tbl>
      <w:tblPr>
        <w:tblStyle w:val="5"/>
        <w:tblW w:w="962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311"/>
        <w:gridCol w:w="4981"/>
        <w:gridCol w:w="810"/>
        <w:gridCol w:w="749"/>
        <w:gridCol w:w="10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技术参数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lang w:val="en-US" w:eastAsia="zh-CN"/>
              </w:rPr>
              <w:t>要求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强、弱电布线</w:t>
            </w:r>
          </w:p>
        </w:tc>
        <w:tc>
          <w:tcPr>
            <w:tcW w:w="4981" w:type="dxa"/>
            <w:noWrap w:val="0"/>
            <w:vAlign w:val="top"/>
          </w:tcPr>
          <w:p>
            <w:pPr>
              <w:spacing w:line="300" w:lineRule="auto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涉及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7个实训室室内强、弱电布线。弱电</w:t>
            </w:r>
            <w:r>
              <w:rPr>
                <w:rFonts w:ascii="宋体" w:hAnsi="宋体"/>
                <w:color w:val="auto"/>
                <w:kern w:val="0"/>
                <w:highlight w:val="none"/>
              </w:rPr>
              <w:t>信息点总计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502个，其中桌面模块式160个，采用正品超五类及以上双绞线和打线式模块，面板为防尘86型，正品RJ45水晶头，</w:t>
            </w:r>
            <w:r>
              <w:rPr>
                <w:rFonts w:hint="eastAsia" w:ascii="宋体" w:hAnsi="宋体"/>
                <w:color w:val="auto"/>
                <w:highlight w:val="none"/>
              </w:rPr>
              <w:t>完工后根据GB50312-2016指标信道要求进行性能测试，要求达到1000Base—T信道测试要求,线缆、模块与水晶头为同一品牌。</w:t>
            </w:r>
          </w:p>
          <w:p>
            <w:pPr>
              <w:spacing w:line="300" w:lineRule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强电采用知名品牌正品电线，中间不能有接续，空气开关采用正品知名品牌，要求根据实训室计算机与设备布置进行用电负载均分，防止空开跳闸。电脑280台，PLC设备24台、208个桌面插座及8X3机柜电路（要求与电脑两个独立回路供电，单独开关电）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套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ascii="宋体" w:hAnsi="宋体"/>
                <w:color w:val="auto"/>
                <w:highlight w:val="none"/>
              </w:rPr>
              <w:t>弱电参考品牌：康普、西蒙、德迈特</w:t>
            </w:r>
          </w:p>
          <w:p>
            <w:pPr>
              <w:pStyle w:val="2"/>
              <w:rPr>
                <w:rFonts w:hint="default" w:eastAsia="黑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强电参考品牌：施耐德、梅兰、ABB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交换机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千兆交换机，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48口，POE，至少2个万兆光口（中标交换机所有光纤口配万兆单模LC型模块。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个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光纤模块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LC型万兆单模光纤模块，要求与学校现有交换机匹配。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30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个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4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光纤跳线</w:t>
            </w:r>
          </w:p>
        </w:tc>
        <w:tc>
          <w:tcPr>
            <w:tcW w:w="4981" w:type="dxa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color w:val="auto"/>
                <w:kern w:val="0"/>
                <w:highlight w:val="none"/>
              </w:rPr>
            </w:pPr>
            <w:r>
              <w:rPr>
                <w:rFonts w:ascii="宋体" w:hAnsi="宋体"/>
                <w:color w:val="auto"/>
                <w:kern w:val="0"/>
                <w:highlight w:val="none"/>
              </w:rPr>
              <w:t>单模，</w:t>
            </w:r>
            <w:r>
              <w:rPr>
                <w:rFonts w:hint="eastAsia" w:ascii="宋体" w:hAnsi="宋体"/>
                <w:color w:val="auto"/>
                <w:kern w:val="0"/>
                <w:highlight w:val="none"/>
              </w:rPr>
              <w:t>SC-LC万兆5米双芯光纤跳线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50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highlight w:val="none"/>
                <w:lang w:val="en-US" w:eastAsia="zh-CN"/>
              </w:rPr>
              <w:t>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54BF5"/>
    <w:rsid w:val="3B55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7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2019-10-10T06:29:00Z</dcterms:created>
  <dc:creator>dell</dc:creator>
  <cp:lastModifiedBy>dell</cp:lastModifiedBy>
  <dcterms:modified xsi:type="dcterms:W3CDTF">2019-10-10T06:51:27Z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