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标段编号：ZJ-214</w:t>
      </w:r>
      <w:r>
        <w:rPr>
          <w:rFonts w:hint="eastAsia"/>
          <w:b/>
          <w:lang w:val="en-US" w:eastAsia="zh-CN"/>
        </w:rPr>
        <w:t>884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标段名称：“杭州亚运会展厅”展陈大纲编制和展厅设计</w:t>
      </w:r>
    </w:p>
    <w:p/>
    <w:tbl>
      <w:tblPr>
        <w:tblStyle w:val="4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01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杭州淡马广告有限公司</w:t>
            </w:r>
          </w:p>
        </w:tc>
        <w:tc>
          <w:tcPr>
            <w:tcW w:w="489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磋商小组按照评审得分由高到低顺序推荐3名成交候选供应商。该项目确定评审报告提出的排序第一的供应商为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成交供应商。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该单位综合得分</w:t>
            </w:r>
            <w:r>
              <w:rPr>
                <w:rFonts w:hint="default"/>
                <w:lang w:val="en-US" w:eastAsia="zh-CN"/>
              </w:rPr>
              <w:t>29.07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排序第四。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杭州禧视文化传媒有限公司</w:t>
            </w:r>
          </w:p>
        </w:tc>
        <w:tc>
          <w:tcPr>
            <w:tcW w:w="489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磋商小组按照评审得分由高到低顺序推荐3名成交候选供应商。该项目确定评审报告提出的排序第一的供应商为成交供应商。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该单位综合得分</w:t>
            </w:r>
            <w:r>
              <w:rPr>
                <w:rFonts w:hint="default"/>
                <w:lang w:val="en-US" w:eastAsia="zh-CN"/>
              </w:rPr>
              <w:t>35.42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排序第三。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龙邦建设股份有限公司</w:t>
            </w:r>
          </w:p>
        </w:tc>
        <w:tc>
          <w:tcPr>
            <w:tcW w:w="4893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磋商小组按照评审得分由高到低顺序推荐3名成交候选供应商。该项目确定评审报告提出的排序第一的供应商为成交供应商。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该单位综合得分</w:t>
            </w:r>
            <w:r>
              <w:rPr>
                <w:rFonts w:hint="default"/>
                <w:lang w:val="en-US" w:eastAsia="zh-CN"/>
              </w:rPr>
              <w:t>78.54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排序第二。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0F71697F"/>
    <w:rsid w:val="16976417"/>
    <w:rsid w:val="45E75EFF"/>
    <w:rsid w:val="66B7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Normal"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1</TotalTime>
  <ScaleCrop>false</ScaleCrop>
  <LinksUpToDate>false</LinksUpToDate>
  <CharactersWithSpaces>79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唐稳</cp:lastModifiedBy>
  <dcterms:modified xsi:type="dcterms:W3CDTF">2021-12-02T03:02:53Z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