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08" w:rsidRDefault="00F66F08" w:rsidP="00F66F08">
      <w:pPr>
        <w:spacing w:line="360" w:lineRule="auto"/>
        <w:jc w:val="center"/>
        <w:outlineLvl w:val="0"/>
        <w:rPr>
          <w:rFonts w:ascii="仿宋_GB2312" w:eastAsia="仿宋_GB2312" w:hint="eastAsia"/>
          <w:b/>
          <w:sz w:val="36"/>
          <w:szCs w:val="36"/>
        </w:rPr>
      </w:pPr>
      <w:r>
        <w:rPr>
          <w:rFonts w:ascii="仿宋_GB2312" w:eastAsia="仿宋_GB2312" w:hint="eastAsia"/>
          <w:b/>
          <w:sz w:val="36"/>
          <w:szCs w:val="36"/>
        </w:rPr>
        <w:t xml:space="preserve">第四部分      </w:t>
      </w:r>
      <w:bookmarkStart w:id="0" w:name="_GoBack"/>
      <w:r>
        <w:rPr>
          <w:rFonts w:ascii="仿宋_GB2312" w:eastAsia="仿宋_GB2312" w:hint="eastAsia"/>
          <w:b/>
          <w:sz w:val="36"/>
          <w:szCs w:val="36"/>
        </w:rPr>
        <w:t>项目技术规范和服务要求</w:t>
      </w:r>
      <w:bookmarkEnd w:id="0"/>
    </w:p>
    <w:p w:rsidR="00F66F08" w:rsidRDefault="00F66F08" w:rsidP="00F66F08">
      <w:pPr>
        <w:pStyle w:val="1"/>
        <w:tabs>
          <w:tab w:val="left" w:pos="432"/>
        </w:tabs>
        <w:spacing w:line="360" w:lineRule="auto"/>
        <w:rPr>
          <w:rFonts w:ascii="仿宋_GB2312" w:eastAsia="仿宋_GB2312"/>
          <w:sz w:val="24"/>
          <w:szCs w:val="24"/>
        </w:rPr>
      </w:pPr>
      <w:bookmarkStart w:id="1" w:name="_Toc155322445"/>
      <w:bookmarkStart w:id="2" w:name="_Toc228002620"/>
      <w:bookmarkStart w:id="3" w:name="_Toc243928880"/>
      <w:bookmarkStart w:id="4" w:name="_Toc233618983"/>
    </w:p>
    <w:p w:rsidR="00F66F08" w:rsidRDefault="00F66F08" w:rsidP="00F66F08">
      <w:pPr>
        <w:pStyle w:val="1"/>
        <w:tabs>
          <w:tab w:val="left" w:pos="432"/>
        </w:tabs>
        <w:spacing w:line="360" w:lineRule="auto"/>
        <w:rPr>
          <w:rFonts w:ascii="仿宋_GB2312" w:eastAsia="仿宋_GB2312"/>
          <w:sz w:val="24"/>
          <w:szCs w:val="24"/>
        </w:rPr>
      </w:pPr>
      <w:r>
        <w:rPr>
          <w:rFonts w:ascii="仿宋_GB2312" w:eastAsia="仿宋_GB2312"/>
          <w:sz w:val="24"/>
          <w:szCs w:val="24"/>
        </w:rPr>
        <w:t>一、项目概况</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为了促进老年社会保障事业更好地适应市场经济体制要求，提高应对人口老龄化的能力，减轻政府和家庭的负担，提高老年人的生活质量。倡导老年人投保意外伤害保险，提高老年人抵御意外风险的能力，发挥商业保险的重要补充作用，</w:t>
      </w:r>
      <w:r>
        <w:rPr>
          <w:rFonts w:ascii="仿宋_GB2312" w:eastAsia="仿宋_GB2312" w:hint="eastAsia"/>
          <w:sz w:val="24"/>
        </w:rPr>
        <w:t>杭州市卫生健康委员会</w:t>
      </w:r>
      <w:r>
        <w:rPr>
          <w:rFonts w:ascii="仿宋_GB2312" w:eastAsia="仿宋_GB2312" w:hAnsi="宋体" w:hint="eastAsia"/>
          <w:bCs/>
          <w:sz w:val="24"/>
        </w:rPr>
        <w:t>在全市范围内推出杭州市老年人团体意外伤害统筹保险项目。</w:t>
      </w:r>
    </w:p>
    <w:p w:rsidR="00F66F08" w:rsidRDefault="00F66F08" w:rsidP="00F66F08">
      <w:pPr>
        <w:numPr>
          <w:ilvl w:val="0"/>
          <w:numId w:val="1"/>
        </w:numPr>
        <w:spacing w:line="500" w:lineRule="exact"/>
        <w:ind w:firstLineChars="200" w:firstLine="480"/>
        <w:rPr>
          <w:rFonts w:ascii="仿宋_GB2312" w:eastAsia="仿宋_GB2312" w:hAnsi="宋体" w:hint="eastAsia"/>
          <w:bCs/>
          <w:sz w:val="24"/>
        </w:rPr>
      </w:pPr>
      <w:r>
        <w:rPr>
          <w:rFonts w:ascii="仿宋_GB2312" w:eastAsia="仿宋_GB2312" w:hAnsi="宋体" w:hint="eastAsia"/>
          <w:bCs/>
          <w:sz w:val="24"/>
        </w:rPr>
        <w:t>参保对象</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1.杭州市户籍50周岁（含）以上人员；</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2.</w:t>
      </w:r>
      <w:r>
        <w:rPr>
          <w:rFonts w:ascii="仿宋_GB2312" w:eastAsia="仿宋_GB2312" w:hAnsi="仿宋" w:hint="eastAsia"/>
          <w:spacing w:val="10"/>
          <w:sz w:val="24"/>
        </w:rPr>
        <w:t>不具有杭州市户籍在杭居住生活的</w:t>
      </w:r>
      <w:r>
        <w:rPr>
          <w:rFonts w:ascii="仿宋_GB2312" w:eastAsia="仿宋_GB2312" w:hAnsi="仿宋" w:hint="eastAsia"/>
          <w:sz w:val="24"/>
        </w:rPr>
        <w:t>50周岁</w:t>
      </w:r>
      <w:r>
        <w:rPr>
          <w:rFonts w:ascii="仿宋_GB2312" w:eastAsia="仿宋_GB2312" w:hAnsi="宋体" w:hint="eastAsia"/>
          <w:bCs/>
          <w:sz w:val="24"/>
        </w:rPr>
        <w:t>（含）</w:t>
      </w:r>
      <w:r>
        <w:rPr>
          <w:rFonts w:ascii="仿宋_GB2312" w:eastAsia="仿宋_GB2312" w:hAnsi="仿宋" w:hint="eastAsia"/>
          <w:sz w:val="24"/>
        </w:rPr>
        <w:t>以上人员</w:t>
      </w:r>
      <w:r>
        <w:rPr>
          <w:rFonts w:ascii="仿宋_GB2312" w:eastAsia="仿宋_GB2312" w:hAnsi="宋体" w:hint="eastAsia"/>
          <w:bCs/>
          <w:sz w:val="24"/>
        </w:rPr>
        <w:t>。</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包含下列政府补贴对象</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（1）杭州市60周岁（含）以上享受城乡最低生活保障和特困待遇人员；</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（2）杭州市60周岁（含）以上重点优抚对象；</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（3）杭州市60周岁（含）以上失独人员；</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（4）杭州市80周岁（含）以上高龄老人。</w:t>
      </w:r>
    </w:p>
    <w:p w:rsidR="00F66F08" w:rsidRDefault="00F66F08" w:rsidP="00F66F08">
      <w:pPr>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（二）杭州市老年人口分区域情况（据201</w:t>
      </w:r>
      <w:r>
        <w:rPr>
          <w:rFonts w:ascii="仿宋_GB2312" w:eastAsia="仿宋_GB2312" w:hAnsi="宋体"/>
          <w:bCs/>
          <w:sz w:val="24"/>
        </w:rPr>
        <w:t>8</w:t>
      </w:r>
      <w:r>
        <w:rPr>
          <w:rFonts w:ascii="仿宋_GB2312" w:eastAsia="仿宋_GB2312" w:hAnsi="宋体" w:hint="eastAsia"/>
          <w:bCs/>
          <w:sz w:val="24"/>
        </w:rPr>
        <w:t>年底统计）</w:t>
      </w:r>
    </w:p>
    <w:tbl>
      <w:tblPr>
        <w:tblW w:w="0" w:type="auto"/>
        <w:jc w:val="center"/>
        <w:tblLayout w:type="fixed"/>
        <w:tblLook w:val="0000" w:firstRow="0" w:lastRow="0" w:firstColumn="0" w:lastColumn="0" w:noHBand="0" w:noVBand="0"/>
      </w:tblPr>
      <w:tblGrid>
        <w:gridCol w:w="426"/>
        <w:gridCol w:w="854"/>
        <w:gridCol w:w="848"/>
        <w:gridCol w:w="850"/>
        <w:gridCol w:w="850"/>
        <w:gridCol w:w="710"/>
        <w:gridCol w:w="893"/>
        <w:gridCol w:w="810"/>
        <w:gridCol w:w="792"/>
        <w:gridCol w:w="766"/>
        <w:gridCol w:w="652"/>
        <w:gridCol w:w="764"/>
        <w:gridCol w:w="708"/>
        <w:gridCol w:w="708"/>
      </w:tblGrid>
      <w:tr w:rsidR="00F66F08" w:rsidTr="00E0543E">
        <w:trPr>
          <w:trHeight w:val="576"/>
          <w:jc w:val="center"/>
        </w:trPr>
        <w:tc>
          <w:tcPr>
            <w:tcW w:w="10631" w:type="dxa"/>
            <w:gridSpan w:val="14"/>
            <w:tcBorders>
              <w:top w:val="single" w:sz="4" w:space="0" w:color="000000"/>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老年人口（按户籍人口统计）状况（</w:t>
            </w:r>
            <w:r>
              <w:rPr>
                <w:rFonts w:ascii="Arial" w:hAnsi="Arial" w:cs="Arial"/>
                <w:kern w:val="0"/>
                <w:sz w:val="20"/>
                <w:szCs w:val="20"/>
              </w:rPr>
              <w:t>2018</w:t>
            </w:r>
            <w:r>
              <w:rPr>
                <w:rFonts w:ascii="Arial" w:hAnsi="Arial" w:cs="Arial"/>
                <w:kern w:val="0"/>
                <w:sz w:val="20"/>
                <w:szCs w:val="20"/>
              </w:rPr>
              <w:t>年度）</w:t>
            </w:r>
          </w:p>
        </w:tc>
      </w:tr>
      <w:tr w:rsidR="00F66F08" w:rsidTr="00E0543E">
        <w:trPr>
          <w:trHeight w:val="434"/>
          <w:jc w:val="center"/>
        </w:trPr>
        <w:tc>
          <w:tcPr>
            <w:tcW w:w="426"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项目</w:t>
            </w:r>
          </w:p>
        </w:tc>
        <w:tc>
          <w:tcPr>
            <w:tcW w:w="854"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年初总人口数（人）</w:t>
            </w:r>
          </w:p>
        </w:tc>
        <w:tc>
          <w:tcPr>
            <w:tcW w:w="848"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年末总人口数（人）</w:t>
            </w:r>
          </w:p>
        </w:tc>
        <w:tc>
          <w:tcPr>
            <w:tcW w:w="850"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年平均人口数（人）</w:t>
            </w:r>
          </w:p>
        </w:tc>
        <w:tc>
          <w:tcPr>
            <w:tcW w:w="5473" w:type="dxa"/>
            <w:gridSpan w:val="7"/>
            <w:tcBorders>
              <w:top w:val="single" w:sz="4" w:space="0" w:color="000000"/>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年末</w:t>
            </w:r>
            <w:r>
              <w:rPr>
                <w:rFonts w:ascii="Arial" w:hAnsi="Arial" w:cs="Arial"/>
                <w:kern w:val="0"/>
                <w:sz w:val="20"/>
                <w:szCs w:val="20"/>
              </w:rPr>
              <w:t>60</w:t>
            </w:r>
            <w:r>
              <w:rPr>
                <w:rFonts w:ascii="Arial" w:hAnsi="Arial" w:cs="Arial"/>
                <w:kern w:val="0"/>
                <w:sz w:val="20"/>
                <w:szCs w:val="20"/>
              </w:rPr>
              <w:t>岁及以上老年人口按年龄分组（人）</w:t>
            </w:r>
          </w:p>
        </w:tc>
        <w:tc>
          <w:tcPr>
            <w:tcW w:w="764"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hint="eastAsia"/>
                <w:kern w:val="0"/>
                <w:sz w:val="20"/>
                <w:szCs w:val="20"/>
              </w:rPr>
            </w:pPr>
            <w:r>
              <w:rPr>
                <w:rFonts w:ascii="Arial" w:hAnsi="Arial" w:cs="Arial"/>
                <w:kern w:val="0"/>
                <w:sz w:val="20"/>
                <w:szCs w:val="20"/>
              </w:rPr>
              <w:t>纯老年人家庭的老年人口数（人</w:t>
            </w:r>
            <w:r>
              <w:rPr>
                <w:rFonts w:ascii="Arial" w:hAnsi="Arial" w:cs="Arial" w:hint="eastAsia"/>
                <w:kern w:val="0"/>
                <w:sz w:val="20"/>
                <w:szCs w:val="20"/>
              </w:rPr>
              <w:t>）</w:t>
            </w:r>
          </w:p>
        </w:tc>
        <w:tc>
          <w:tcPr>
            <w:tcW w:w="708"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失能老人</w:t>
            </w:r>
            <w:r>
              <w:rPr>
                <w:rFonts w:ascii="Arial" w:hAnsi="Arial" w:cs="Arial"/>
                <w:kern w:val="0"/>
                <w:sz w:val="20"/>
                <w:szCs w:val="20"/>
              </w:rPr>
              <w:t xml:space="preserve"> </w:t>
            </w:r>
            <w:r>
              <w:rPr>
                <w:rFonts w:ascii="Arial" w:hAnsi="Arial" w:cs="Arial"/>
                <w:kern w:val="0"/>
                <w:sz w:val="20"/>
                <w:szCs w:val="20"/>
              </w:rPr>
              <w:t>人数（人）</w:t>
            </w:r>
          </w:p>
        </w:tc>
        <w:tc>
          <w:tcPr>
            <w:tcW w:w="708"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半失能老人</w:t>
            </w:r>
            <w:r>
              <w:rPr>
                <w:rFonts w:ascii="Arial" w:hAnsi="Arial" w:cs="Arial"/>
                <w:kern w:val="0"/>
                <w:sz w:val="20"/>
                <w:szCs w:val="20"/>
              </w:rPr>
              <w:t xml:space="preserve"> </w:t>
            </w:r>
            <w:r>
              <w:rPr>
                <w:rFonts w:ascii="Arial" w:hAnsi="Arial" w:cs="Arial"/>
                <w:kern w:val="0"/>
                <w:sz w:val="20"/>
                <w:szCs w:val="20"/>
              </w:rPr>
              <w:t>人数（人）</w:t>
            </w:r>
          </w:p>
        </w:tc>
      </w:tr>
      <w:tr w:rsidR="00F66F08" w:rsidTr="00E0543E">
        <w:trPr>
          <w:trHeight w:val="540"/>
          <w:jc w:val="center"/>
        </w:trPr>
        <w:tc>
          <w:tcPr>
            <w:tcW w:w="426"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54"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48"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50"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1560" w:type="dxa"/>
            <w:gridSpan w:val="2"/>
            <w:tcBorders>
              <w:top w:val="single" w:sz="4" w:space="0" w:color="000000"/>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60</w:t>
            </w:r>
            <w:r>
              <w:rPr>
                <w:rFonts w:ascii="Arial" w:hAnsi="Arial" w:cs="Arial"/>
                <w:kern w:val="0"/>
                <w:sz w:val="20"/>
                <w:szCs w:val="20"/>
              </w:rPr>
              <w:t>岁以上老年人口数（人）</w:t>
            </w:r>
          </w:p>
        </w:tc>
        <w:tc>
          <w:tcPr>
            <w:tcW w:w="893"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65</w:t>
            </w:r>
            <w:r>
              <w:rPr>
                <w:rFonts w:ascii="Arial" w:hAnsi="Arial" w:cs="Arial"/>
                <w:kern w:val="0"/>
                <w:sz w:val="20"/>
                <w:szCs w:val="20"/>
              </w:rPr>
              <w:t>岁以上老年人口数（人）</w:t>
            </w:r>
          </w:p>
        </w:tc>
        <w:tc>
          <w:tcPr>
            <w:tcW w:w="810"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70</w:t>
            </w:r>
            <w:r>
              <w:rPr>
                <w:rFonts w:ascii="Arial" w:hAnsi="Arial" w:cs="Arial"/>
                <w:kern w:val="0"/>
                <w:sz w:val="20"/>
                <w:szCs w:val="20"/>
              </w:rPr>
              <w:t>岁以上老年人口数（人）</w:t>
            </w:r>
          </w:p>
        </w:tc>
        <w:tc>
          <w:tcPr>
            <w:tcW w:w="792"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80</w:t>
            </w:r>
            <w:r>
              <w:rPr>
                <w:rFonts w:ascii="Arial" w:hAnsi="Arial" w:cs="Arial"/>
                <w:kern w:val="0"/>
                <w:sz w:val="20"/>
                <w:szCs w:val="20"/>
              </w:rPr>
              <w:t>岁以上老年人口数（人）</w:t>
            </w:r>
          </w:p>
        </w:tc>
        <w:tc>
          <w:tcPr>
            <w:tcW w:w="766"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90</w:t>
            </w:r>
            <w:r>
              <w:rPr>
                <w:rFonts w:ascii="Arial" w:hAnsi="Arial" w:cs="Arial"/>
                <w:kern w:val="0"/>
                <w:sz w:val="20"/>
                <w:szCs w:val="20"/>
              </w:rPr>
              <w:t>岁以上老年人口数（人）</w:t>
            </w:r>
          </w:p>
        </w:tc>
        <w:tc>
          <w:tcPr>
            <w:tcW w:w="652" w:type="dxa"/>
            <w:vMerge w:val="restart"/>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100</w:t>
            </w:r>
            <w:r>
              <w:rPr>
                <w:rFonts w:ascii="Arial" w:hAnsi="Arial" w:cs="Arial"/>
                <w:kern w:val="0"/>
                <w:sz w:val="20"/>
                <w:szCs w:val="20"/>
              </w:rPr>
              <w:t>岁以上老年人口数（人）</w:t>
            </w:r>
          </w:p>
        </w:tc>
        <w:tc>
          <w:tcPr>
            <w:tcW w:w="764"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708"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708"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r>
      <w:tr w:rsidR="00F66F08" w:rsidTr="00E0543E">
        <w:trPr>
          <w:trHeight w:val="810"/>
          <w:jc w:val="center"/>
        </w:trPr>
        <w:tc>
          <w:tcPr>
            <w:tcW w:w="426"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54"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48"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50"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合计</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占年末总人口（</w:t>
            </w:r>
            <w:r>
              <w:rPr>
                <w:rFonts w:ascii="Arial" w:hAnsi="Arial" w:cs="Arial"/>
                <w:kern w:val="0"/>
                <w:sz w:val="20"/>
                <w:szCs w:val="20"/>
              </w:rPr>
              <w:t>%</w:t>
            </w:r>
            <w:r>
              <w:rPr>
                <w:rFonts w:ascii="Arial" w:hAnsi="Arial" w:cs="Arial"/>
                <w:kern w:val="0"/>
                <w:sz w:val="20"/>
                <w:szCs w:val="20"/>
              </w:rPr>
              <w:t>）</w:t>
            </w:r>
          </w:p>
        </w:tc>
        <w:tc>
          <w:tcPr>
            <w:tcW w:w="893"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810"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792"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766"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652"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764"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708"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c>
          <w:tcPr>
            <w:tcW w:w="708" w:type="dxa"/>
            <w:vMerge/>
            <w:tcBorders>
              <w:top w:val="nil"/>
              <w:left w:val="single" w:sz="4" w:space="0" w:color="000000"/>
              <w:bottom w:val="single" w:sz="4" w:space="0" w:color="000000"/>
              <w:right w:val="single" w:sz="4" w:space="0" w:color="000000"/>
            </w:tcBorders>
            <w:vAlign w:val="center"/>
          </w:tcPr>
          <w:p w:rsidR="00F66F08" w:rsidRDefault="00F66F08" w:rsidP="00E0543E">
            <w:pPr>
              <w:widowControl/>
              <w:jc w:val="left"/>
              <w:rPr>
                <w:rFonts w:ascii="Arial" w:hAnsi="Arial" w:cs="Arial"/>
                <w:kern w:val="0"/>
                <w:sz w:val="20"/>
                <w:szCs w:val="20"/>
              </w:rPr>
            </w:pP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20"/>
                <w:szCs w:val="20"/>
              </w:rPr>
            </w:pPr>
            <w:r>
              <w:rPr>
                <w:rFonts w:ascii="Arial" w:hAnsi="Arial" w:cs="Arial"/>
                <w:b/>
                <w:bCs/>
                <w:kern w:val="0"/>
                <w:sz w:val="20"/>
                <w:szCs w:val="20"/>
              </w:rPr>
              <w:t>杭州市</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7543234</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7741914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7642574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1744364</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22.53</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1172324</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739348</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279315</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35615</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451</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303352</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31413</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b/>
                <w:bCs/>
                <w:kern w:val="0"/>
                <w:sz w:val="15"/>
                <w:szCs w:val="15"/>
              </w:rPr>
            </w:pPr>
            <w:r>
              <w:rPr>
                <w:rFonts w:ascii="Arial" w:hAnsi="Arial" w:cs="Arial"/>
                <w:b/>
                <w:bCs/>
                <w:kern w:val="0"/>
                <w:sz w:val="15"/>
                <w:szCs w:val="15"/>
              </w:rPr>
              <w:t>69196</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上城区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320431</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318678</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319555</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100582</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31.56</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68808</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45970</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21257</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3498</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48</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40258</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1720</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7621</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lastRenderedPageBreak/>
              <w:t>下城区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402635</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410511</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406573</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111305</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27.11</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77736</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52155</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22585</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3094</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48</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29964</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1069</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2188</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江干区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445004</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470698</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457851</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103414</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21.97</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69283</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44308</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17596</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2479</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41</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32058</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470</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8512</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拱墅区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361609</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380879</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371244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94341</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24.77</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63506</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40795</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17551</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2088</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29</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24819</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1467</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3462</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西湖区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692943</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720242</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706593</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128480</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17.84</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88105</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58810</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24427</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3058</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46</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26337</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2369</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4842</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滨江区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242803</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262064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252434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35300</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13.47</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23059</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14065</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4776</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531</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3143</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453</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357</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萧山区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1141660</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1164150</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1152905</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285284</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24.51</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192717</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119896</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41786</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5779</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89</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32714</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3753</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7624</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余杭区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1045476</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1098780</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1072128</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224021</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20.39</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148996</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94090</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31986</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4018</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28</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6577</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1285</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2506</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富阳区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677210</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683454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680332</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150831</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22.07</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100554</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62355</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23393</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3021</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41</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15880</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2589</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4015</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临安区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535154</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537599</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536377</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129507</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24.09</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83297</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49126</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18155</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2234</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14299</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2731</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5894</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建德市</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510833</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511184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511009</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123283</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24.12</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83897</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52580</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18428</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1849</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21</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19473</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2492</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4786</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桐庐县</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414883</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417174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416029</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100282</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24.04</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66979</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40469</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14669</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1620</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16</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29578</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5504</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7249</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淳安县</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460769</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459653</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460211</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103336</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22.48</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68377</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40921</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14610</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1271</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17169</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4564</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8737</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大江东</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154374</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156344</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155359</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39203</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25.07</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27209</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17720</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5886</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796</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14</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10030</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700</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1000</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t>开发区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117876</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130835</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124356</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9338</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7.14</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5954</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3632</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1293</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156</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443</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161</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239</w:t>
            </w:r>
          </w:p>
        </w:tc>
      </w:tr>
      <w:tr w:rsidR="00F66F08" w:rsidTr="00E0543E">
        <w:trPr>
          <w:trHeight w:val="375"/>
          <w:jc w:val="center"/>
        </w:trPr>
        <w:tc>
          <w:tcPr>
            <w:tcW w:w="426" w:type="dxa"/>
            <w:tcBorders>
              <w:top w:val="nil"/>
              <w:left w:val="single" w:sz="4" w:space="0" w:color="000000"/>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20"/>
                <w:szCs w:val="20"/>
              </w:rPr>
            </w:pPr>
            <w:r>
              <w:rPr>
                <w:rFonts w:ascii="Arial" w:hAnsi="Arial" w:cs="Arial"/>
                <w:kern w:val="0"/>
                <w:sz w:val="20"/>
                <w:szCs w:val="20"/>
              </w:rPr>
              <w:lastRenderedPageBreak/>
              <w:t>名胜区</w:t>
            </w:r>
          </w:p>
        </w:tc>
        <w:tc>
          <w:tcPr>
            <w:tcW w:w="85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19574</w:t>
            </w:r>
          </w:p>
        </w:tc>
        <w:tc>
          <w:tcPr>
            <w:tcW w:w="84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19669</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19622</w:t>
            </w:r>
          </w:p>
        </w:tc>
        <w:tc>
          <w:tcPr>
            <w:tcW w:w="85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5857</w:t>
            </w:r>
          </w:p>
        </w:tc>
        <w:tc>
          <w:tcPr>
            <w:tcW w:w="7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29.78</w:t>
            </w:r>
          </w:p>
        </w:tc>
        <w:tc>
          <w:tcPr>
            <w:tcW w:w="893"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3847</w:t>
            </w:r>
          </w:p>
        </w:tc>
        <w:tc>
          <w:tcPr>
            <w:tcW w:w="810"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2456</w:t>
            </w:r>
          </w:p>
        </w:tc>
        <w:tc>
          <w:tcPr>
            <w:tcW w:w="79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917</w:t>
            </w:r>
          </w:p>
        </w:tc>
        <w:tc>
          <w:tcPr>
            <w:tcW w:w="766"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123</w:t>
            </w:r>
          </w:p>
        </w:tc>
        <w:tc>
          <w:tcPr>
            <w:tcW w:w="652"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w:t>
            </w:r>
          </w:p>
        </w:tc>
        <w:tc>
          <w:tcPr>
            <w:tcW w:w="764"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610</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86</w:t>
            </w:r>
          </w:p>
        </w:tc>
        <w:tc>
          <w:tcPr>
            <w:tcW w:w="708" w:type="dxa"/>
            <w:tcBorders>
              <w:top w:val="nil"/>
              <w:left w:val="nil"/>
              <w:bottom w:val="single" w:sz="4" w:space="0" w:color="000000"/>
              <w:right w:val="single" w:sz="4" w:space="0" w:color="000000"/>
            </w:tcBorders>
            <w:vAlign w:val="center"/>
          </w:tcPr>
          <w:p w:rsidR="00F66F08" w:rsidRDefault="00F66F08" w:rsidP="00E0543E">
            <w:pPr>
              <w:widowControl/>
              <w:jc w:val="center"/>
              <w:rPr>
                <w:rFonts w:ascii="Arial" w:hAnsi="Arial" w:cs="Arial"/>
                <w:kern w:val="0"/>
                <w:sz w:val="15"/>
                <w:szCs w:val="15"/>
              </w:rPr>
            </w:pPr>
            <w:r>
              <w:rPr>
                <w:rFonts w:ascii="Arial" w:hAnsi="Arial" w:cs="Arial"/>
                <w:kern w:val="0"/>
                <w:sz w:val="15"/>
                <w:szCs w:val="15"/>
              </w:rPr>
              <w:t>164</w:t>
            </w:r>
          </w:p>
        </w:tc>
      </w:tr>
    </w:tbl>
    <w:p w:rsidR="00F66F08" w:rsidRDefault="00F66F08" w:rsidP="00F66F08">
      <w:pPr>
        <w:spacing w:line="360" w:lineRule="auto"/>
        <w:ind w:firstLineChars="200" w:firstLine="480"/>
        <w:rPr>
          <w:rFonts w:ascii="仿宋_GB2312" w:eastAsia="仿宋_GB2312" w:hAnsi="宋体" w:hint="eastAsia"/>
          <w:bCs/>
          <w:sz w:val="24"/>
        </w:rPr>
      </w:pPr>
    </w:p>
    <w:p w:rsidR="00F66F08" w:rsidRDefault="00F66F08" w:rsidP="00F66F08">
      <w:pPr>
        <w:pStyle w:val="1"/>
        <w:tabs>
          <w:tab w:val="left" w:pos="432"/>
        </w:tabs>
        <w:spacing w:line="360" w:lineRule="auto"/>
        <w:rPr>
          <w:rFonts w:ascii="仿宋_GB2312" w:eastAsia="仿宋_GB2312"/>
          <w:sz w:val="24"/>
          <w:szCs w:val="24"/>
        </w:rPr>
      </w:pPr>
      <w:r>
        <w:rPr>
          <w:rFonts w:ascii="仿宋_GB2312" w:eastAsia="仿宋_GB2312"/>
          <w:sz w:val="24"/>
          <w:szCs w:val="24"/>
        </w:rPr>
        <w:t>二、招标内容及范围</w:t>
      </w:r>
    </w:p>
    <w:p w:rsidR="00F66F08" w:rsidRDefault="00F66F08" w:rsidP="00F66F08">
      <w:pPr>
        <w:snapToGrid w:val="0"/>
        <w:spacing w:afterLines="50" w:after="156" w:line="460" w:lineRule="exact"/>
        <w:ind w:firstLineChars="200" w:firstLine="480"/>
        <w:rPr>
          <w:rFonts w:ascii="仿宋_GB2312" w:eastAsia="仿宋_GB2312" w:cs="宋体" w:hint="eastAsia"/>
          <w:kern w:val="0"/>
          <w:sz w:val="24"/>
        </w:rPr>
      </w:pPr>
      <w:bookmarkStart w:id="5" w:name="OLE_LINK6"/>
      <w:r>
        <w:rPr>
          <w:rFonts w:ascii="仿宋_GB2312" w:eastAsia="仿宋_GB2312" w:cs="宋体" w:hint="eastAsia"/>
          <w:kern w:val="0"/>
          <w:sz w:val="24"/>
        </w:rPr>
        <w:t>本次组织</w:t>
      </w:r>
      <w:bookmarkEnd w:id="1"/>
      <w:bookmarkEnd w:id="2"/>
      <w:bookmarkEnd w:id="3"/>
      <w:r>
        <w:rPr>
          <w:rFonts w:ascii="仿宋_GB2312" w:eastAsia="仿宋_GB2312" w:cs="宋体" w:hint="eastAsia"/>
          <w:kern w:val="0"/>
          <w:sz w:val="24"/>
        </w:rPr>
        <w:t>杭州市老年人团体意外伤害统筹保险的采购项目，由杭州市卫生健康委员会实行统一招标，确定5家入围单位，若通过资格和符合性审查的投标人≥5家，则按照得分由高到低排序推荐前5家公司入围；如3家≤通过资格和符合性审查的投标人＜5家，按实际有效投标人数量推荐入围。如通过资格和符合性审查的投标人＜3家，招标人可重新组织招标。杭州市各区、县（市）根据中标结果来实施杭州市老年人团体意外伤害统筹保险项目。被各区、县（市）选中的保险人不得以任何理由拒绝接受该区、县（市）辖区内的保险对象参保。</w:t>
      </w:r>
    </w:p>
    <w:bookmarkEnd w:id="5"/>
    <w:p w:rsidR="00F66F08" w:rsidRDefault="00F66F08" w:rsidP="00F66F08">
      <w:pPr>
        <w:numPr>
          <w:ilvl w:val="0"/>
          <w:numId w:val="2"/>
        </w:numPr>
        <w:spacing w:line="360" w:lineRule="auto"/>
        <w:ind w:firstLineChars="200" w:firstLine="480"/>
        <w:rPr>
          <w:rFonts w:ascii="仿宋_GB2312" w:eastAsia="仿宋_GB2312" w:hAnsi="宋体" w:hint="eastAsia"/>
          <w:sz w:val="24"/>
        </w:rPr>
      </w:pPr>
      <w:r>
        <w:rPr>
          <w:rFonts w:ascii="仿宋_GB2312" w:eastAsia="仿宋_GB2312" w:cs="宋体" w:hint="eastAsia"/>
          <w:kern w:val="0"/>
          <w:sz w:val="24"/>
        </w:rPr>
        <w:t>政府出资</w:t>
      </w:r>
      <w:r>
        <w:rPr>
          <w:rFonts w:ascii="仿宋_GB2312" w:eastAsia="仿宋_GB2312" w:hAnsi="宋体" w:hint="eastAsia"/>
          <w:sz w:val="24"/>
        </w:rPr>
        <w:t>为符合“政府补贴对象”条件之一的老年人购买一份（若老年人符合两个及以上条件的，政府出资有且只有一份）保险。</w:t>
      </w:r>
    </w:p>
    <w:p w:rsidR="00F66F08" w:rsidRDefault="00F66F08" w:rsidP="00F66F08">
      <w:pPr>
        <w:spacing w:line="360" w:lineRule="auto"/>
        <w:rPr>
          <w:rFonts w:ascii="仿宋_GB2312" w:eastAsia="仿宋_GB2312" w:hint="eastAsia"/>
          <w:sz w:val="24"/>
        </w:rPr>
      </w:pPr>
      <w:r>
        <w:rPr>
          <w:rFonts w:ascii="仿宋_GB2312" w:eastAsia="仿宋_GB2312" w:cs="宋体" w:hint="eastAsia"/>
          <w:kern w:val="0"/>
          <w:sz w:val="24"/>
        </w:rPr>
        <w:t xml:space="preserve">    （二）</w:t>
      </w:r>
      <w:r>
        <w:rPr>
          <w:rFonts w:ascii="仿宋_GB2312" w:eastAsia="仿宋_GB2312" w:hAnsi="宋体" w:hint="eastAsia"/>
          <w:sz w:val="24"/>
        </w:rPr>
        <w:t>非政府出资的符合“参保对象”条件的老年人同样享受杭州市老年人团体意外伤害统筹保险的价格、保障及相关服务；企事业单位、社会组织和个人作为投保人为老年人集体购买的保险也同样享受统筹保险的价格、保障及相关服务。</w:t>
      </w:r>
    </w:p>
    <w:p w:rsidR="00F66F08" w:rsidRDefault="00F66F08" w:rsidP="00F66F08">
      <w:pPr>
        <w:spacing w:line="360" w:lineRule="auto"/>
        <w:ind w:firstLineChars="200" w:firstLine="480"/>
        <w:rPr>
          <w:rFonts w:ascii="仿宋_GB2312" w:eastAsia="仿宋_GB2312" w:hint="eastAsia"/>
          <w:sz w:val="24"/>
        </w:rPr>
      </w:pPr>
      <w:r>
        <w:rPr>
          <w:rFonts w:ascii="仿宋_GB2312" w:eastAsia="仿宋_GB2312" w:hint="eastAsia"/>
          <w:sz w:val="24"/>
        </w:rPr>
        <w:t>（三）杭州市卫生健康委员会对开展保险服务过程中出现的疑难问题提供指导和协调等工作。</w:t>
      </w:r>
    </w:p>
    <w:p w:rsidR="00F66F08" w:rsidRDefault="00F66F08" w:rsidP="00F66F08">
      <w:pPr>
        <w:widowControl/>
        <w:spacing w:line="360" w:lineRule="auto"/>
        <w:ind w:firstLineChars="196" w:firstLine="470"/>
        <w:jc w:val="left"/>
        <w:outlineLvl w:val="0"/>
        <w:rPr>
          <w:rFonts w:ascii="仿宋_GB2312" w:eastAsia="仿宋_GB2312" w:hint="eastAsia"/>
          <w:sz w:val="24"/>
        </w:rPr>
      </w:pPr>
      <w:r>
        <w:rPr>
          <w:rFonts w:ascii="仿宋_GB2312" w:eastAsia="仿宋_GB2312" w:hAnsi="宋体" w:cs="宋体" w:hint="eastAsia"/>
          <w:kern w:val="0"/>
          <w:sz w:val="24"/>
        </w:rPr>
        <w:t>（四）供应商应认真、如实地填写投标书的有关内容，如弄虚作假或虚报有关业绩、数据，评审委员会一经发现查实，取消其投标资格。</w:t>
      </w:r>
    </w:p>
    <w:p w:rsidR="00F66F08" w:rsidRDefault="00F66F08" w:rsidP="00F66F08">
      <w:pPr>
        <w:pStyle w:val="1"/>
        <w:tabs>
          <w:tab w:val="left" w:pos="432"/>
        </w:tabs>
        <w:spacing w:line="360" w:lineRule="auto"/>
        <w:rPr>
          <w:rFonts w:ascii="仿宋_GB2312" w:eastAsia="仿宋_GB2312"/>
          <w:sz w:val="24"/>
          <w:szCs w:val="24"/>
        </w:rPr>
      </w:pPr>
      <w:bookmarkStart w:id="6" w:name="_Toc243928881"/>
      <w:bookmarkStart w:id="7" w:name="_Toc228002622"/>
      <w:bookmarkStart w:id="8" w:name="_Toc155322446"/>
      <w:r>
        <w:rPr>
          <w:rFonts w:ascii="仿宋_GB2312" w:eastAsia="仿宋_GB2312"/>
          <w:sz w:val="24"/>
          <w:szCs w:val="24"/>
        </w:rPr>
        <w:t>三、</w:t>
      </w:r>
      <w:bookmarkEnd w:id="6"/>
      <w:bookmarkEnd w:id="7"/>
      <w:bookmarkEnd w:id="8"/>
      <w:r>
        <w:rPr>
          <w:rFonts w:ascii="仿宋_GB2312" w:eastAsia="仿宋_GB2312"/>
          <w:sz w:val="24"/>
          <w:szCs w:val="24"/>
        </w:rPr>
        <w:t>保险方案</w:t>
      </w:r>
    </w:p>
    <w:p w:rsidR="00F66F08" w:rsidRDefault="00F66F08" w:rsidP="00F66F08">
      <w:pPr>
        <w:widowControl/>
        <w:spacing w:line="360" w:lineRule="auto"/>
        <w:ind w:firstLineChars="196" w:firstLine="470"/>
        <w:jc w:val="left"/>
        <w:outlineLvl w:val="0"/>
        <w:rPr>
          <w:rFonts w:ascii="仿宋_GB2312" w:eastAsia="仿宋_GB2312" w:hAnsi="宋体" w:cs="宋体" w:hint="eastAsia"/>
          <w:kern w:val="0"/>
          <w:sz w:val="24"/>
        </w:rPr>
      </w:pPr>
      <w:r>
        <w:rPr>
          <w:rFonts w:ascii="仿宋_GB2312" w:eastAsia="仿宋_GB2312" w:hAnsi="宋体" w:cs="宋体" w:hint="eastAsia"/>
          <w:kern w:val="0"/>
          <w:sz w:val="24"/>
        </w:rPr>
        <w:t>（一）保险险种：杭州市</w:t>
      </w:r>
      <w:r>
        <w:rPr>
          <w:rFonts w:ascii="仿宋_GB2312" w:eastAsia="仿宋_GB2312" w:hAnsi="宋体" w:hint="eastAsia"/>
          <w:kern w:val="0"/>
          <w:sz w:val="24"/>
        </w:rPr>
        <w:t>老年人团体意外伤害统筹保险。</w:t>
      </w:r>
    </w:p>
    <w:p w:rsidR="00F66F08" w:rsidRDefault="00F66F08" w:rsidP="00F66F08">
      <w:pPr>
        <w:widowControl/>
        <w:spacing w:line="360" w:lineRule="auto"/>
        <w:ind w:firstLineChars="196" w:firstLine="470"/>
        <w:jc w:val="left"/>
        <w:outlineLvl w:val="0"/>
        <w:rPr>
          <w:rFonts w:ascii="仿宋_GB2312" w:eastAsia="仿宋_GB2312" w:hAnsi="宋体" w:cs="宋体" w:hint="eastAsia"/>
          <w:kern w:val="0"/>
          <w:sz w:val="24"/>
        </w:rPr>
      </w:pPr>
      <w:r>
        <w:rPr>
          <w:rFonts w:ascii="仿宋_GB2312" w:eastAsia="仿宋_GB2312" w:hAnsi="宋体" w:cs="宋体" w:hint="eastAsia"/>
          <w:kern w:val="0"/>
          <w:sz w:val="24"/>
        </w:rPr>
        <w:t>（二）“保险范围”应至少包括但不限于以下内容，具体的“保险范围”供应商可在投标文件中详细列明；“赔偿限额”为编制招标方案所需，供应商应根据自身情况在投标文件中详细列出具体保险金额及赔付细则，应不低于采购文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2"/>
        <w:gridCol w:w="4530"/>
      </w:tblGrid>
      <w:tr w:rsidR="00F66F08" w:rsidTr="00E0543E">
        <w:trPr>
          <w:trHeight w:val="403"/>
          <w:jc w:val="center"/>
        </w:trPr>
        <w:tc>
          <w:tcPr>
            <w:tcW w:w="5552" w:type="dxa"/>
            <w:vAlign w:val="center"/>
          </w:tcPr>
          <w:p w:rsidR="00F66F08" w:rsidRDefault="00F66F08" w:rsidP="00E0543E">
            <w:pPr>
              <w:spacing w:line="480" w:lineRule="auto"/>
              <w:jc w:val="center"/>
              <w:rPr>
                <w:rFonts w:ascii="宋体" w:hAnsi="宋体" w:cs="宋体" w:hint="eastAsia"/>
                <w:b/>
                <w:sz w:val="24"/>
              </w:rPr>
            </w:pPr>
            <w:r>
              <w:rPr>
                <w:rFonts w:ascii="宋体" w:hAnsi="宋体" w:cs="宋体" w:hint="eastAsia"/>
                <w:b/>
                <w:sz w:val="24"/>
              </w:rPr>
              <w:t>保险范围</w:t>
            </w:r>
            <w:r>
              <w:rPr>
                <w:rFonts w:ascii="宋体" w:hAnsi="宋体" w:cs="宋体" w:hint="eastAsia"/>
                <w:sz w:val="24"/>
              </w:rPr>
              <w:t>（杭州市辖区内）</w:t>
            </w:r>
          </w:p>
        </w:tc>
        <w:tc>
          <w:tcPr>
            <w:tcW w:w="4530" w:type="dxa"/>
            <w:vAlign w:val="center"/>
          </w:tcPr>
          <w:p w:rsidR="00F66F08" w:rsidRDefault="00F66F08" w:rsidP="00E0543E">
            <w:pPr>
              <w:spacing w:line="480" w:lineRule="auto"/>
              <w:ind w:firstLineChars="392" w:firstLine="944"/>
              <w:rPr>
                <w:rFonts w:ascii="宋体" w:hAnsi="宋体" w:cs="宋体" w:hint="eastAsia"/>
                <w:b/>
                <w:sz w:val="24"/>
              </w:rPr>
            </w:pPr>
            <w:r>
              <w:rPr>
                <w:rFonts w:ascii="宋体" w:hAnsi="宋体" w:cs="宋体" w:hint="eastAsia"/>
                <w:b/>
                <w:sz w:val="24"/>
              </w:rPr>
              <w:t>赔偿限额</w:t>
            </w:r>
          </w:p>
        </w:tc>
      </w:tr>
      <w:tr w:rsidR="00F66F08" w:rsidTr="00E0543E">
        <w:trPr>
          <w:trHeight w:val="680"/>
          <w:jc w:val="center"/>
        </w:trPr>
        <w:tc>
          <w:tcPr>
            <w:tcW w:w="5552" w:type="dxa"/>
            <w:vMerge w:val="restart"/>
          </w:tcPr>
          <w:p w:rsidR="00F66F08" w:rsidRDefault="00F66F08" w:rsidP="00E0543E">
            <w:pPr>
              <w:spacing w:line="360" w:lineRule="auto"/>
              <w:rPr>
                <w:rFonts w:ascii="宋体" w:hAnsi="宋体" w:cs="宋体" w:hint="eastAsia"/>
                <w:sz w:val="24"/>
              </w:rPr>
            </w:pPr>
            <w:r>
              <w:rPr>
                <w:rFonts w:ascii="宋体" w:hAnsi="宋体" w:cs="宋体" w:hint="eastAsia"/>
                <w:b/>
                <w:bCs/>
                <w:sz w:val="24"/>
              </w:rPr>
              <w:lastRenderedPageBreak/>
              <w:t>特定区域：</w:t>
            </w:r>
            <w:r>
              <w:rPr>
                <w:rFonts w:ascii="宋体" w:hAnsi="宋体" w:cs="宋体" w:hint="eastAsia"/>
                <w:sz w:val="24"/>
              </w:rPr>
              <w:t xml:space="preserve"> </w:t>
            </w:r>
          </w:p>
          <w:p w:rsidR="00F66F08" w:rsidRDefault="00F66F08" w:rsidP="00E0543E">
            <w:pPr>
              <w:spacing w:line="360" w:lineRule="auto"/>
              <w:rPr>
                <w:rFonts w:ascii="宋体" w:hAnsi="宋体" w:cs="宋体" w:hint="eastAsia"/>
                <w:sz w:val="24"/>
              </w:rPr>
            </w:pPr>
            <w:r>
              <w:rPr>
                <w:rFonts w:ascii="宋体" w:hAnsi="宋体" w:cs="宋体" w:hint="eastAsia"/>
                <w:sz w:val="24"/>
              </w:rPr>
              <w:t>1. 公共交通工具内部；</w:t>
            </w:r>
          </w:p>
          <w:p w:rsidR="00F66F08" w:rsidRDefault="00F66F08" w:rsidP="00E0543E">
            <w:pPr>
              <w:spacing w:line="360" w:lineRule="auto"/>
              <w:rPr>
                <w:rFonts w:ascii="宋体" w:hAnsi="宋体" w:cs="宋体" w:hint="eastAsia"/>
                <w:sz w:val="24"/>
              </w:rPr>
            </w:pPr>
            <w:r>
              <w:rPr>
                <w:rFonts w:ascii="宋体" w:hAnsi="宋体" w:cs="宋体" w:hint="eastAsia"/>
                <w:sz w:val="24"/>
              </w:rPr>
              <w:t>2. 公益性文化设施；</w:t>
            </w:r>
          </w:p>
          <w:p w:rsidR="00F66F08" w:rsidRDefault="00F66F08" w:rsidP="00E0543E">
            <w:pPr>
              <w:spacing w:line="360" w:lineRule="auto"/>
              <w:rPr>
                <w:rFonts w:ascii="宋体" w:hAnsi="宋体" w:cs="宋体" w:hint="eastAsia"/>
                <w:sz w:val="24"/>
              </w:rPr>
            </w:pPr>
            <w:r>
              <w:rPr>
                <w:rFonts w:ascii="宋体" w:hAnsi="宋体" w:cs="宋体" w:hint="eastAsia"/>
                <w:sz w:val="24"/>
              </w:rPr>
              <w:t>（指博物馆，美术馆、科技馆和纪念馆、名人故居，公共图书馆）</w:t>
            </w:r>
          </w:p>
          <w:p w:rsidR="00F66F08" w:rsidRDefault="00F66F08" w:rsidP="00E0543E">
            <w:pPr>
              <w:spacing w:line="360" w:lineRule="auto"/>
              <w:rPr>
                <w:rFonts w:ascii="宋体" w:hAnsi="宋体" w:cs="宋体" w:hint="eastAsia"/>
                <w:sz w:val="24"/>
              </w:rPr>
            </w:pPr>
            <w:r>
              <w:rPr>
                <w:rFonts w:ascii="宋体" w:hAnsi="宋体" w:cs="宋体" w:hint="eastAsia"/>
                <w:sz w:val="24"/>
              </w:rPr>
              <w:t>3. 公益性体育场馆。</w:t>
            </w:r>
          </w:p>
        </w:tc>
        <w:tc>
          <w:tcPr>
            <w:tcW w:w="4530" w:type="dxa"/>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意外残疾最高赔偿限额50000元/人/份</w:t>
            </w:r>
          </w:p>
        </w:tc>
      </w:tr>
      <w:tr w:rsidR="00F66F08" w:rsidTr="00E0543E">
        <w:trPr>
          <w:trHeight w:val="680"/>
          <w:jc w:val="center"/>
        </w:trPr>
        <w:tc>
          <w:tcPr>
            <w:tcW w:w="5552" w:type="dxa"/>
            <w:vMerge/>
          </w:tcPr>
          <w:p w:rsidR="00F66F08" w:rsidRDefault="00F66F08" w:rsidP="00E0543E">
            <w:pPr>
              <w:spacing w:line="360" w:lineRule="auto"/>
              <w:rPr>
                <w:rFonts w:ascii="宋体" w:hAnsi="宋体" w:cs="宋体" w:hint="eastAsia"/>
                <w:sz w:val="24"/>
              </w:rPr>
            </w:pPr>
          </w:p>
        </w:tc>
        <w:tc>
          <w:tcPr>
            <w:tcW w:w="4530" w:type="dxa"/>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意外身故最高赔偿限额50000元/人/份</w:t>
            </w:r>
          </w:p>
        </w:tc>
      </w:tr>
      <w:tr w:rsidR="00F66F08" w:rsidTr="00E0543E">
        <w:trPr>
          <w:trHeight w:val="680"/>
          <w:jc w:val="center"/>
        </w:trPr>
        <w:tc>
          <w:tcPr>
            <w:tcW w:w="5552" w:type="dxa"/>
            <w:vMerge/>
          </w:tcPr>
          <w:p w:rsidR="00F66F08" w:rsidRDefault="00F66F08" w:rsidP="00E0543E">
            <w:pPr>
              <w:spacing w:line="360" w:lineRule="auto"/>
              <w:rPr>
                <w:rFonts w:ascii="宋体" w:hAnsi="宋体" w:cs="宋体" w:hint="eastAsia"/>
                <w:sz w:val="24"/>
              </w:rPr>
            </w:pPr>
          </w:p>
        </w:tc>
        <w:tc>
          <w:tcPr>
            <w:tcW w:w="4530" w:type="dxa"/>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意外伤害医疗费最高赔偿限额10000元/人/份（含住院津贴）</w:t>
            </w:r>
          </w:p>
        </w:tc>
      </w:tr>
      <w:tr w:rsidR="00F66F08" w:rsidTr="00E0543E">
        <w:trPr>
          <w:trHeight w:val="680"/>
          <w:jc w:val="center"/>
        </w:trPr>
        <w:tc>
          <w:tcPr>
            <w:tcW w:w="5552" w:type="dxa"/>
            <w:vMerge/>
          </w:tcPr>
          <w:p w:rsidR="00F66F08" w:rsidRDefault="00F66F08" w:rsidP="00E0543E">
            <w:pPr>
              <w:spacing w:line="360" w:lineRule="auto"/>
              <w:rPr>
                <w:rFonts w:ascii="宋体" w:hAnsi="宋体" w:cs="宋体" w:hint="eastAsia"/>
                <w:sz w:val="24"/>
              </w:rPr>
            </w:pPr>
          </w:p>
        </w:tc>
        <w:tc>
          <w:tcPr>
            <w:tcW w:w="4530" w:type="dxa"/>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突发急性病身故（猝死）慰问金2000元/人/份</w:t>
            </w:r>
          </w:p>
        </w:tc>
      </w:tr>
      <w:tr w:rsidR="00F66F08" w:rsidTr="00E0543E">
        <w:trPr>
          <w:trHeight w:val="1134"/>
          <w:jc w:val="center"/>
        </w:trPr>
        <w:tc>
          <w:tcPr>
            <w:tcW w:w="5552" w:type="dxa"/>
            <w:vMerge w:val="restart"/>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其他区域：</w:t>
            </w:r>
          </w:p>
          <w:p w:rsidR="00F66F08" w:rsidRDefault="00F66F08" w:rsidP="00E0543E">
            <w:pPr>
              <w:spacing w:line="360" w:lineRule="auto"/>
              <w:rPr>
                <w:rFonts w:ascii="宋体" w:hAnsi="宋体" w:cs="宋体" w:hint="eastAsia"/>
                <w:sz w:val="24"/>
              </w:rPr>
            </w:pPr>
            <w:r>
              <w:rPr>
                <w:rFonts w:ascii="宋体" w:hAnsi="宋体" w:cs="宋体" w:hint="eastAsia"/>
                <w:sz w:val="24"/>
              </w:rPr>
              <w:t>1.各级养老机构、老年活动中心、居家养老服务照料中心、老年食堂等为老服务机构；</w:t>
            </w:r>
          </w:p>
          <w:p w:rsidR="00F66F08" w:rsidRDefault="00F66F08" w:rsidP="00E0543E">
            <w:pPr>
              <w:spacing w:line="360" w:lineRule="auto"/>
              <w:rPr>
                <w:rFonts w:ascii="宋体" w:hAnsi="宋体" w:cs="宋体" w:hint="eastAsia"/>
                <w:sz w:val="24"/>
              </w:rPr>
            </w:pPr>
            <w:r>
              <w:rPr>
                <w:rFonts w:ascii="宋体" w:hAnsi="宋体" w:cs="宋体" w:hint="eastAsia"/>
                <w:sz w:val="24"/>
              </w:rPr>
              <w:t>2. 居所、庭院、小区内、小区周围广场、道路等日常生活空间；</w:t>
            </w:r>
          </w:p>
          <w:p w:rsidR="00F66F08" w:rsidRDefault="00F66F08" w:rsidP="00E0543E">
            <w:pPr>
              <w:spacing w:line="360" w:lineRule="auto"/>
              <w:rPr>
                <w:rFonts w:ascii="宋体" w:hAnsi="宋体" w:cs="宋体" w:hint="eastAsia"/>
                <w:sz w:val="24"/>
              </w:rPr>
            </w:pPr>
            <w:r>
              <w:rPr>
                <w:rFonts w:ascii="宋体" w:hAnsi="宋体" w:cs="宋体" w:hint="eastAsia"/>
                <w:sz w:val="24"/>
              </w:rPr>
              <w:t>3. 农贸市场、超市、宾馆、饭店等营业性服务场所；</w:t>
            </w:r>
          </w:p>
          <w:p w:rsidR="00F66F08" w:rsidRDefault="00F66F08" w:rsidP="00E0543E">
            <w:pPr>
              <w:spacing w:line="360" w:lineRule="auto"/>
              <w:rPr>
                <w:rFonts w:ascii="宋体" w:hAnsi="宋体" w:cs="宋体" w:hint="eastAsia"/>
                <w:sz w:val="24"/>
              </w:rPr>
            </w:pPr>
            <w:r>
              <w:rPr>
                <w:rFonts w:ascii="宋体" w:hAnsi="宋体" w:cs="宋体" w:hint="eastAsia"/>
                <w:sz w:val="24"/>
              </w:rPr>
              <w:t>4.上述列明范围外的其他区域。</w:t>
            </w:r>
          </w:p>
        </w:tc>
        <w:tc>
          <w:tcPr>
            <w:tcW w:w="4530" w:type="dxa"/>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意外身故最高赔偿限额5000元/人/份</w:t>
            </w:r>
          </w:p>
        </w:tc>
      </w:tr>
      <w:tr w:rsidR="00F66F08" w:rsidTr="00E0543E">
        <w:trPr>
          <w:trHeight w:val="1134"/>
          <w:jc w:val="center"/>
        </w:trPr>
        <w:tc>
          <w:tcPr>
            <w:tcW w:w="5552" w:type="dxa"/>
            <w:vMerge/>
          </w:tcPr>
          <w:p w:rsidR="00F66F08" w:rsidRDefault="00F66F08" w:rsidP="00E0543E">
            <w:pPr>
              <w:spacing w:line="360" w:lineRule="auto"/>
              <w:rPr>
                <w:rFonts w:ascii="宋体" w:hAnsi="宋体" w:cs="宋体" w:hint="eastAsia"/>
                <w:sz w:val="24"/>
              </w:rPr>
            </w:pPr>
          </w:p>
        </w:tc>
        <w:tc>
          <w:tcPr>
            <w:tcW w:w="4530" w:type="dxa"/>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意外残疾最高赔偿限额10000元/人/份</w:t>
            </w:r>
          </w:p>
        </w:tc>
      </w:tr>
      <w:tr w:rsidR="00F66F08" w:rsidTr="00E0543E">
        <w:trPr>
          <w:trHeight w:val="1134"/>
          <w:jc w:val="center"/>
        </w:trPr>
        <w:tc>
          <w:tcPr>
            <w:tcW w:w="5552" w:type="dxa"/>
            <w:vMerge/>
            <w:tcBorders>
              <w:bottom w:val="single" w:sz="4" w:space="0" w:color="auto"/>
            </w:tcBorders>
          </w:tcPr>
          <w:p w:rsidR="00F66F08" w:rsidRDefault="00F66F08" w:rsidP="00E0543E">
            <w:pPr>
              <w:spacing w:line="360" w:lineRule="auto"/>
              <w:rPr>
                <w:rFonts w:ascii="宋体" w:hAnsi="宋体" w:cs="宋体" w:hint="eastAsia"/>
                <w:sz w:val="24"/>
              </w:rPr>
            </w:pPr>
          </w:p>
        </w:tc>
        <w:tc>
          <w:tcPr>
            <w:tcW w:w="4530" w:type="dxa"/>
            <w:tcBorders>
              <w:bottom w:val="single" w:sz="4" w:space="0" w:color="auto"/>
            </w:tcBorders>
            <w:vAlign w:val="center"/>
          </w:tcPr>
          <w:p w:rsidR="00F66F08" w:rsidRDefault="00F66F08" w:rsidP="00E0543E">
            <w:pPr>
              <w:spacing w:line="360" w:lineRule="auto"/>
              <w:rPr>
                <w:rFonts w:ascii="宋体" w:hAnsi="宋体" w:cs="宋体" w:hint="eastAsia"/>
                <w:sz w:val="24"/>
              </w:rPr>
            </w:pPr>
            <w:r>
              <w:rPr>
                <w:rFonts w:ascii="宋体" w:hAnsi="宋体" w:cs="宋体" w:hint="eastAsia"/>
                <w:sz w:val="24"/>
              </w:rPr>
              <w:t>意外伤害医疗费最高赔偿限额3000元/人/份（含住院津贴）</w:t>
            </w:r>
          </w:p>
        </w:tc>
      </w:tr>
      <w:tr w:rsidR="00F66F08" w:rsidTr="00E0543E">
        <w:trPr>
          <w:trHeight w:val="618"/>
          <w:jc w:val="center"/>
        </w:trPr>
        <w:tc>
          <w:tcPr>
            <w:tcW w:w="5552" w:type="dxa"/>
            <w:tcBorders>
              <w:bottom w:val="single" w:sz="4" w:space="0" w:color="auto"/>
            </w:tcBorders>
            <w:vAlign w:val="center"/>
          </w:tcPr>
          <w:p w:rsidR="00F66F08" w:rsidRDefault="00F66F08" w:rsidP="00E0543E">
            <w:pPr>
              <w:spacing w:line="480" w:lineRule="auto"/>
              <w:jc w:val="center"/>
              <w:rPr>
                <w:rFonts w:ascii="宋体" w:hAnsi="宋体" w:cs="宋体" w:hint="eastAsia"/>
                <w:b/>
                <w:bCs/>
                <w:sz w:val="24"/>
              </w:rPr>
            </w:pPr>
            <w:r>
              <w:rPr>
                <w:rFonts w:ascii="宋体" w:hAnsi="宋体" w:cs="宋体" w:hint="eastAsia"/>
                <w:b/>
                <w:bCs/>
                <w:sz w:val="24"/>
              </w:rPr>
              <w:t>保险费</w:t>
            </w:r>
          </w:p>
        </w:tc>
        <w:tc>
          <w:tcPr>
            <w:tcW w:w="4530" w:type="dxa"/>
            <w:tcBorders>
              <w:bottom w:val="single" w:sz="4" w:space="0" w:color="auto"/>
            </w:tcBorders>
            <w:vAlign w:val="center"/>
          </w:tcPr>
          <w:p w:rsidR="00F66F08" w:rsidRDefault="00F66F08" w:rsidP="00E0543E">
            <w:pPr>
              <w:spacing w:line="480" w:lineRule="auto"/>
              <w:jc w:val="center"/>
              <w:rPr>
                <w:rFonts w:ascii="宋体" w:hAnsi="宋体" w:cs="宋体"/>
                <w:b/>
                <w:bCs/>
                <w:sz w:val="24"/>
              </w:rPr>
            </w:pPr>
            <w:r>
              <w:rPr>
                <w:rFonts w:ascii="宋体" w:hAnsi="宋体" w:cs="宋体" w:hint="eastAsia"/>
                <w:b/>
                <w:bCs/>
                <w:sz w:val="24"/>
              </w:rPr>
              <w:t>30元/份/年/人</w:t>
            </w:r>
          </w:p>
        </w:tc>
      </w:tr>
      <w:tr w:rsidR="00F66F08" w:rsidTr="00E0543E">
        <w:trPr>
          <w:trHeight w:val="601"/>
          <w:jc w:val="center"/>
        </w:trPr>
        <w:tc>
          <w:tcPr>
            <w:tcW w:w="10082" w:type="dxa"/>
            <w:gridSpan w:val="2"/>
            <w:tcBorders>
              <w:bottom w:val="single" w:sz="4" w:space="0" w:color="auto"/>
            </w:tcBorders>
          </w:tcPr>
          <w:p w:rsidR="00F66F08" w:rsidRDefault="00F66F08" w:rsidP="00E0543E">
            <w:pPr>
              <w:spacing w:line="360" w:lineRule="auto"/>
              <w:outlineLvl w:val="0"/>
              <w:rPr>
                <w:rFonts w:hint="eastAsia"/>
                <w:b/>
                <w:bCs/>
                <w:sz w:val="24"/>
              </w:rPr>
            </w:pPr>
            <w:r>
              <w:rPr>
                <w:rFonts w:hint="eastAsia"/>
                <w:b/>
                <w:bCs/>
                <w:sz w:val="24"/>
              </w:rPr>
              <w:t>备注：</w:t>
            </w:r>
            <w:r>
              <w:rPr>
                <w:rFonts w:ascii="仿宋_GB2312" w:eastAsia="仿宋_GB2312" w:hAnsi="宋体" w:hint="eastAsia"/>
                <w:b/>
                <w:bCs/>
                <w:sz w:val="24"/>
              </w:rPr>
              <w:t>每人限保</w:t>
            </w:r>
            <w:r>
              <w:rPr>
                <w:rFonts w:ascii="仿宋_GB2312" w:eastAsia="仿宋_GB2312" w:hAnsi="宋体" w:hint="eastAsia"/>
                <w:b/>
                <w:bCs/>
                <w:sz w:val="24"/>
                <w:u w:val="single"/>
              </w:rPr>
              <w:t>五</w:t>
            </w:r>
            <w:r>
              <w:rPr>
                <w:rFonts w:ascii="仿宋_GB2312" w:eastAsia="仿宋_GB2312" w:hAnsi="宋体" w:hint="eastAsia"/>
                <w:b/>
                <w:bCs/>
                <w:sz w:val="24"/>
              </w:rPr>
              <w:t>份。</w:t>
            </w:r>
          </w:p>
          <w:p w:rsidR="00F66F08" w:rsidRDefault="00F66F08" w:rsidP="00E0543E">
            <w:pPr>
              <w:spacing w:line="288" w:lineRule="auto"/>
              <w:rPr>
                <w:rFonts w:hint="eastAsia"/>
                <w:sz w:val="24"/>
              </w:rPr>
            </w:pPr>
            <w:r>
              <w:rPr>
                <w:rFonts w:hint="eastAsia"/>
                <w:sz w:val="24"/>
              </w:rPr>
              <w:t>1.</w:t>
            </w:r>
            <w:r>
              <w:rPr>
                <w:rFonts w:hint="eastAsia"/>
                <w:sz w:val="24"/>
              </w:rPr>
              <w:t>特定区域：意外伤害医疗费最高赔偿限额</w:t>
            </w:r>
            <w:r>
              <w:rPr>
                <w:rFonts w:hint="eastAsia"/>
                <w:sz w:val="24"/>
              </w:rPr>
              <w:t>10000</w:t>
            </w:r>
            <w:r>
              <w:rPr>
                <w:rFonts w:hint="eastAsia"/>
                <w:sz w:val="24"/>
              </w:rPr>
              <w:t>元</w:t>
            </w:r>
            <w:r>
              <w:rPr>
                <w:rFonts w:hint="eastAsia"/>
                <w:sz w:val="24"/>
              </w:rPr>
              <w:t>/</w:t>
            </w:r>
            <w:r>
              <w:rPr>
                <w:rFonts w:hint="eastAsia"/>
                <w:sz w:val="24"/>
              </w:rPr>
              <w:t>人</w:t>
            </w:r>
            <w:r>
              <w:rPr>
                <w:rFonts w:hint="eastAsia"/>
                <w:sz w:val="24"/>
              </w:rPr>
              <w:t>/</w:t>
            </w:r>
            <w:r>
              <w:rPr>
                <w:rFonts w:hint="eastAsia"/>
                <w:sz w:val="24"/>
              </w:rPr>
              <w:t>份（含住院津贴），其中</w:t>
            </w:r>
            <w:r>
              <w:rPr>
                <w:rFonts w:hint="eastAsia"/>
                <w:sz w:val="24"/>
              </w:rPr>
              <w:t>:</w:t>
            </w:r>
          </w:p>
          <w:p w:rsidR="00F66F08" w:rsidRDefault="00F66F08" w:rsidP="00E0543E">
            <w:pPr>
              <w:spacing w:line="288" w:lineRule="auto"/>
              <w:rPr>
                <w:rFonts w:hint="eastAsia"/>
                <w:sz w:val="24"/>
              </w:rPr>
            </w:pPr>
            <w:r>
              <w:rPr>
                <w:rFonts w:hint="eastAsia"/>
                <w:sz w:val="24"/>
              </w:rPr>
              <w:t>意外伤害医疗费最高赔偿限额</w:t>
            </w:r>
            <w:r>
              <w:rPr>
                <w:rFonts w:hint="eastAsia"/>
                <w:sz w:val="24"/>
              </w:rPr>
              <w:t>8000</w:t>
            </w:r>
            <w:r>
              <w:rPr>
                <w:rFonts w:hint="eastAsia"/>
                <w:sz w:val="24"/>
              </w:rPr>
              <w:t>元</w:t>
            </w:r>
            <w:r>
              <w:rPr>
                <w:rFonts w:hint="eastAsia"/>
                <w:sz w:val="24"/>
              </w:rPr>
              <w:t>/</w:t>
            </w:r>
            <w:r>
              <w:rPr>
                <w:rFonts w:hint="eastAsia"/>
                <w:sz w:val="24"/>
              </w:rPr>
              <w:t>人</w:t>
            </w:r>
            <w:r>
              <w:rPr>
                <w:rFonts w:hint="eastAsia"/>
                <w:sz w:val="24"/>
              </w:rPr>
              <w:t>/</w:t>
            </w:r>
            <w:r>
              <w:rPr>
                <w:rFonts w:hint="eastAsia"/>
                <w:sz w:val="24"/>
              </w:rPr>
              <w:t>份；意外伤害住院津贴：</w:t>
            </w:r>
            <w:r>
              <w:rPr>
                <w:rFonts w:hint="eastAsia"/>
                <w:sz w:val="24"/>
              </w:rPr>
              <w:t>20</w:t>
            </w:r>
            <w:r>
              <w:rPr>
                <w:rFonts w:hint="eastAsia"/>
                <w:sz w:val="24"/>
              </w:rPr>
              <w:t>元</w:t>
            </w:r>
            <w:r>
              <w:rPr>
                <w:rFonts w:hint="eastAsia"/>
                <w:sz w:val="24"/>
              </w:rPr>
              <w:t>/</w:t>
            </w:r>
            <w:r>
              <w:rPr>
                <w:rFonts w:hint="eastAsia"/>
                <w:sz w:val="24"/>
              </w:rPr>
              <w:t>天</w:t>
            </w:r>
            <w:r>
              <w:rPr>
                <w:rFonts w:hint="eastAsia"/>
                <w:sz w:val="24"/>
              </w:rPr>
              <w:t>/</w:t>
            </w:r>
            <w:r>
              <w:rPr>
                <w:rFonts w:hint="eastAsia"/>
                <w:sz w:val="24"/>
              </w:rPr>
              <w:t>人</w:t>
            </w:r>
            <w:r>
              <w:rPr>
                <w:rFonts w:hint="eastAsia"/>
                <w:sz w:val="24"/>
              </w:rPr>
              <w:t>/</w:t>
            </w:r>
            <w:r>
              <w:rPr>
                <w:rFonts w:hint="eastAsia"/>
                <w:sz w:val="24"/>
              </w:rPr>
              <w:t>份，最高赔偿限额</w:t>
            </w:r>
            <w:r>
              <w:rPr>
                <w:rFonts w:hint="eastAsia"/>
                <w:sz w:val="24"/>
              </w:rPr>
              <w:t>2000</w:t>
            </w:r>
            <w:r>
              <w:rPr>
                <w:rFonts w:hint="eastAsia"/>
                <w:sz w:val="24"/>
              </w:rPr>
              <w:t>元</w:t>
            </w:r>
            <w:r>
              <w:rPr>
                <w:rFonts w:hint="eastAsia"/>
                <w:sz w:val="24"/>
              </w:rPr>
              <w:t>/</w:t>
            </w:r>
            <w:r>
              <w:rPr>
                <w:rFonts w:hint="eastAsia"/>
                <w:sz w:val="24"/>
              </w:rPr>
              <w:t>人</w:t>
            </w:r>
            <w:r>
              <w:rPr>
                <w:rFonts w:hint="eastAsia"/>
                <w:sz w:val="24"/>
              </w:rPr>
              <w:t>/</w:t>
            </w:r>
            <w:r>
              <w:rPr>
                <w:rFonts w:hint="eastAsia"/>
                <w:sz w:val="24"/>
              </w:rPr>
              <w:t>份。</w:t>
            </w:r>
            <w:r>
              <w:rPr>
                <w:rFonts w:hint="eastAsia"/>
                <w:sz w:val="24"/>
              </w:rPr>
              <w:t xml:space="preserve"> </w:t>
            </w:r>
          </w:p>
          <w:p w:rsidR="00F66F08" w:rsidRDefault="00F66F08" w:rsidP="00E0543E">
            <w:pPr>
              <w:spacing w:line="288" w:lineRule="auto"/>
              <w:rPr>
                <w:rFonts w:hint="eastAsia"/>
                <w:sz w:val="24"/>
              </w:rPr>
            </w:pPr>
            <w:r>
              <w:rPr>
                <w:rFonts w:hint="eastAsia"/>
                <w:sz w:val="24"/>
              </w:rPr>
              <w:t>2.</w:t>
            </w:r>
            <w:r>
              <w:rPr>
                <w:rFonts w:hint="eastAsia"/>
                <w:sz w:val="24"/>
              </w:rPr>
              <w:t>其他区域：意外伤害医疗费最高赔偿限额</w:t>
            </w:r>
            <w:r>
              <w:rPr>
                <w:rFonts w:hint="eastAsia"/>
                <w:sz w:val="24"/>
              </w:rPr>
              <w:t>3000</w:t>
            </w:r>
            <w:r>
              <w:rPr>
                <w:rFonts w:hint="eastAsia"/>
                <w:sz w:val="24"/>
              </w:rPr>
              <w:t>元</w:t>
            </w:r>
            <w:r>
              <w:rPr>
                <w:rFonts w:hint="eastAsia"/>
                <w:sz w:val="24"/>
              </w:rPr>
              <w:t>/</w:t>
            </w:r>
            <w:r>
              <w:rPr>
                <w:rFonts w:hint="eastAsia"/>
                <w:sz w:val="24"/>
              </w:rPr>
              <w:t>人</w:t>
            </w:r>
            <w:r>
              <w:rPr>
                <w:rFonts w:hint="eastAsia"/>
                <w:sz w:val="24"/>
              </w:rPr>
              <w:t>/</w:t>
            </w:r>
            <w:r>
              <w:rPr>
                <w:rFonts w:hint="eastAsia"/>
                <w:sz w:val="24"/>
              </w:rPr>
              <w:t>份（含住院津贴），其中</w:t>
            </w:r>
            <w:r>
              <w:rPr>
                <w:rFonts w:hint="eastAsia"/>
                <w:sz w:val="24"/>
              </w:rPr>
              <w:t>:</w:t>
            </w:r>
          </w:p>
          <w:p w:rsidR="00F66F08" w:rsidRDefault="00F66F08" w:rsidP="00E0543E">
            <w:pPr>
              <w:spacing w:line="288" w:lineRule="auto"/>
              <w:rPr>
                <w:rFonts w:hint="eastAsia"/>
                <w:sz w:val="24"/>
              </w:rPr>
            </w:pPr>
            <w:r>
              <w:rPr>
                <w:rFonts w:hint="eastAsia"/>
                <w:sz w:val="24"/>
              </w:rPr>
              <w:t>意外伤害医疗费最高赔偿限额</w:t>
            </w:r>
            <w:r>
              <w:rPr>
                <w:rFonts w:hint="eastAsia"/>
                <w:sz w:val="24"/>
              </w:rPr>
              <w:t>1000</w:t>
            </w:r>
            <w:r>
              <w:rPr>
                <w:rFonts w:hint="eastAsia"/>
                <w:sz w:val="24"/>
              </w:rPr>
              <w:t>元</w:t>
            </w:r>
            <w:r>
              <w:rPr>
                <w:rFonts w:hint="eastAsia"/>
                <w:sz w:val="24"/>
              </w:rPr>
              <w:t>/</w:t>
            </w:r>
            <w:r>
              <w:rPr>
                <w:rFonts w:hint="eastAsia"/>
                <w:sz w:val="24"/>
              </w:rPr>
              <w:t>人</w:t>
            </w:r>
            <w:r>
              <w:rPr>
                <w:rFonts w:hint="eastAsia"/>
                <w:sz w:val="24"/>
              </w:rPr>
              <w:t>/</w:t>
            </w:r>
            <w:r>
              <w:rPr>
                <w:rFonts w:hint="eastAsia"/>
                <w:sz w:val="24"/>
              </w:rPr>
              <w:t>份</w:t>
            </w:r>
            <w:r>
              <w:rPr>
                <w:rFonts w:hint="eastAsia"/>
                <w:sz w:val="24"/>
              </w:rPr>
              <w:t>;</w:t>
            </w:r>
            <w:r>
              <w:rPr>
                <w:rFonts w:hint="eastAsia"/>
                <w:sz w:val="24"/>
              </w:rPr>
              <w:t>意外伤害住院津贴：</w:t>
            </w:r>
            <w:r>
              <w:rPr>
                <w:rFonts w:hint="eastAsia"/>
                <w:sz w:val="24"/>
              </w:rPr>
              <w:t>20</w:t>
            </w:r>
            <w:r>
              <w:rPr>
                <w:rFonts w:hint="eastAsia"/>
                <w:sz w:val="24"/>
              </w:rPr>
              <w:t>元</w:t>
            </w:r>
            <w:r>
              <w:rPr>
                <w:rFonts w:hint="eastAsia"/>
                <w:sz w:val="24"/>
              </w:rPr>
              <w:t>/</w:t>
            </w:r>
            <w:r>
              <w:rPr>
                <w:rFonts w:hint="eastAsia"/>
                <w:sz w:val="24"/>
              </w:rPr>
              <w:t>天</w:t>
            </w:r>
            <w:r>
              <w:rPr>
                <w:rFonts w:hint="eastAsia"/>
                <w:sz w:val="24"/>
              </w:rPr>
              <w:t>/</w:t>
            </w:r>
            <w:r>
              <w:rPr>
                <w:rFonts w:hint="eastAsia"/>
                <w:sz w:val="24"/>
              </w:rPr>
              <w:t>人</w:t>
            </w:r>
            <w:r>
              <w:rPr>
                <w:rFonts w:hint="eastAsia"/>
                <w:sz w:val="24"/>
              </w:rPr>
              <w:t>/</w:t>
            </w:r>
            <w:r>
              <w:rPr>
                <w:rFonts w:hint="eastAsia"/>
                <w:sz w:val="24"/>
              </w:rPr>
              <w:t>份；最高赔偿限额</w:t>
            </w:r>
            <w:r>
              <w:rPr>
                <w:rFonts w:hint="eastAsia"/>
                <w:sz w:val="24"/>
              </w:rPr>
              <w:t>2000</w:t>
            </w:r>
            <w:r>
              <w:rPr>
                <w:rFonts w:hint="eastAsia"/>
                <w:sz w:val="24"/>
              </w:rPr>
              <w:t>元</w:t>
            </w:r>
            <w:r>
              <w:rPr>
                <w:rFonts w:hint="eastAsia"/>
                <w:sz w:val="24"/>
              </w:rPr>
              <w:t>/</w:t>
            </w:r>
            <w:r>
              <w:rPr>
                <w:rFonts w:hint="eastAsia"/>
                <w:sz w:val="24"/>
              </w:rPr>
              <w:t>人</w:t>
            </w:r>
            <w:r>
              <w:rPr>
                <w:rFonts w:hint="eastAsia"/>
                <w:sz w:val="24"/>
              </w:rPr>
              <w:t>/</w:t>
            </w:r>
            <w:r>
              <w:rPr>
                <w:rFonts w:hint="eastAsia"/>
                <w:sz w:val="24"/>
              </w:rPr>
              <w:t>份。</w:t>
            </w:r>
            <w:r>
              <w:rPr>
                <w:rFonts w:hint="eastAsia"/>
                <w:sz w:val="24"/>
              </w:rPr>
              <w:t xml:space="preserve"> </w:t>
            </w:r>
          </w:p>
          <w:p w:rsidR="00F66F08" w:rsidRDefault="00F66F08" w:rsidP="00E0543E">
            <w:pPr>
              <w:spacing w:line="288" w:lineRule="auto"/>
              <w:rPr>
                <w:rFonts w:hint="eastAsia"/>
                <w:sz w:val="24"/>
              </w:rPr>
            </w:pPr>
            <w:r>
              <w:rPr>
                <w:rFonts w:hint="eastAsia"/>
                <w:sz w:val="24"/>
              </w:rPr>
              <w:t>3.</w:t>
            </w:r>
            <w:r>
              <w:rPr>
                <w:rFonts w:hint="eastAsia"/>
                <w:sz w:val="24"/>
              </w:rPr>
              <w:t>意外医疗费免赔额：</w:t>
            </w:r>
            <w:r>
              <w:rPr>
                <w:rFonts w:hint="eastAsia"/>
                <w:sz w:val="24"/>
              </w:rPr>
              <w:t>100</w:t>
            </w:r>
            <w:r>
              <w:rPr>
                <w:rFonts w:hint="eastAsia"/>
                <w:sz w:val="24"/>
              </w:rPr>
              <w:t>元。</w:t>
            </w:r>
          </w:p>
          <w:p w:rsidR="00F66F08" w:rsidRDefault="00F66F08" w:rsidP="00E0543E">
            <w:pPr>
              <w:spacing w:line="288" w:lineRule="auto"/>
              <w:rPr>
                <w:rFonts w:hint="eastAsia"/>
                <w:sz w:val="24"/>
              </w:rPr>
            </w:pPr>
            <w:r>
              <w:rPr>
                <w:rFonts w:hint="eastAsia"/>
                <w:sz w:val="24"/>
              </w:rPr>
              <w:t>4.</w:t>
            </w:r>
            <w:r>
              <w:rPr>
                <w:rFonts w:hint="eastAsia"/>
                <w:sz w:val="24"/>
              </w:rPr>
              <w:t>意外医疗费赔付比例：通过医保先行赔付的意外医疗费，剩余部分在医保赔付的范围内保险人同意按照</w:t>
            </w:r>
            <w:r>
              <w:rPr>
                <w:rFonts w:hint="eastAsia"/>
                <w:sz w:val="24"/>
              </w:rPr>
              <w:t>70%</w:t>
            </w:r>
            <w:r>
              <w:rPr>
                <w:rFonts w:hint="eastAsia"/>
                <w:sz w:val="24"/>
              </w:rPr>
              <w:t>赔付；不通过医保直接向保险人赔付的意外医疗费，在医保赔付的范围内保险人同意按照</w:t>
            </w:r>
            <w:r>
              <w:rPr>
                <w:rFonts w:hint="eastAsia"/>
                <w:sz w:val="24"/>
              </w:rPr>
              <w:t>65%</w:t>
            </w:r>
            <w:r>
              <w:rPr>
                <w:rFonts w:hint="eastAsia"/>
                <w:sz w:val="24"/>
              </w:rPr>
              <w:t>赔付。</w:t>
            </w:r>
          </w:p>
          <w:p w:rsidR="00F66F08" w:rsidRDefault="00F66F08" w:rsidP="00E0543E">
            <w:pPr>
              <w:spacing w:line="288" w:lineRule="auto"/>
              <w:rPr>
                <w:rFonts w:hint="eastAsia"/>
                <w:sz w:val="24"/>
              </w:rPr>
            </w:pPr>
            <w:r>
              <w:rPr>
                <w:rFonts w:hint="eastAsia"/>
                <w:sz w:val="24"/>
              </w:rPr>
              <w:t>5.</w:t>
            </w:r>
            <w:r>
              <w:rPr>
                <w:rFonts w:hint="eastAsia"/>
                <w:sz w:val="24"/>
              </w:rPr>
              <w:t>猝死：平素身体健康或貌似健康的患者，在出乎意料的短时间内（世界卫生组织（</w:t>
            </w:r>
            <w:r>
              <w:rPr>
                <w:rFonts w:hint="eastAsia"/>
                <w:sz w:val="24"/>
              </w:rPr>
              <w:t>WHO</w:t>
            </w:r>
            <w:r>
              <w:rPr>
                <w:rFonts w:hint="eastAsia"/>
                <w:sz w:val="24"/>
              </w:rPr>
              <w:t>）规定：病发后</w:t>
            </w:r>
            <w:r>
              <w:rPr>
                <w:rFonts w:hint="eastAsia"/>
                <w:sz w:val="24"/>
              </w:rPr>
              <w:t>6</w:t>
            </w:r>
            <w:r>
              <w:rPr>
                <w:rFonts w:hint="eastAsia"/>
                <w:sz w:val="24"/>
              </w:rPr>
              <w:t>小时内）因自然疾病而突然身故即为猝死。（具体以医院的诊断或公安、司法机关的鉴定为准）</w:t>
            </w:r>
          </w:p>
          <w:p w:rsidR="00F66F08" w:rsidRDefault="00F66F08" w:rsidP="00E0543E">
            <w:pPr>
              <w:spacing w:line="288" w:lineRule="auto"/>
              <w:rPr>
                <w:rFonts w:hint="eastAsia"/>
                <w:sz w:val="24"/>
              </w:rPr>
            </w:pPr>
            <w:r>
              <w:rPr>
                <w:rFonts w:hint="eastAsia"/>
                <w:sz w:val="24"/>
              </w:rPr>
              <w:t>6.</w:t>
            </w:r>
            <w:r>
              <w:rPr>
                <w:rFonts w:hint="eastAsia"/>
                <w:sz w:val="24"/>
              </w:rPr>
              <w:t>对无外伤且无法提供医院诊断证明或其他权威机构（公安、交警、司法鉴定所等）证明</w:t>
            </w:r>
            <w:r>
              <w:rPr>
                <w:rFonts w:hint="eastAsia"/>
                <w:b/>
                <w:bCs/>
                <w:sz w:val="24"/>
                <w:u w:val="single"/>
              </w:rPr>
              <w:t>属于意外伤害的身故</w:t>
            </w:r>
            <w:r>
              <w:rPr>
                <w:rFonts w:hint="eastAsia"/>
                <w:sz w:val="24"/>
              </w:rPr>
              <w:t>，保险公司不承担保险责任。</w:t>
            </w:r>
          </w:p>
          <w:p w:rsidR="00F66F08" w:rsidRDefault="00F66F08" w:rsidP="00E0543E">
            <w:pPr>
              <w:spacing w:line="288" w:lineRule="auto"/>
              <w:rPr>
                <w:rFonts w:hint="eastAsia"/>
                <w:sz w:val="24"/>
              </w:rPr>
            </w:pPr>
            <w:r>
              <w:rPr>
                <w:rFonts w:hint="eastAsia"/>
                <w:sz w:val="24"/>
              </w:rPr>
              <w:t>7.</w:t>
            </w:r>
            <w:r>
              <w:rPr>
                <w:rFonts w:hint="eastAsia"/>
                <w:sz w:val="24"/>
              </w:rPr>
              <w:t>被保险人身故，家属未及时报案，在火葬处理后报案且无法提供医院诊断证明或其他权威机</w:t>
            </w:r>
            <w:r>
              <w:rPr>
                <w:rFonts w:hint="eastAsia"/>
                <w:sz w:val="24"/>
              </w:rPr>
              <w:lastRenderedPageBreak/>
              <w:t>构（公安、交警、司法鉴定所等）证明属于意外伤害的身故，保险公司不承担保险责任。</w:t>
            </w:r>
          </w:p>
          <w:p w:rsidR="00F66F08" w:rsidRDefault="00F66F08" w:rsidP="00E0543E">
            <w:pPr>
              <w:spacing w:line="288" w:lineRule="auto"/>
              <w:rPr>
                <w:rFonts w:ascii="宋体" w:hAnsi="宋体" w:cs="宋体" w:hint="eastAsia"/>
                <w:sz w:val="24"/>
              </w:rPr>
            </w:pPr>
            <w:r>
              <w:rPr>
                <w:rFonts w:ascii="宋体" w:hAnsi="宋体" w:cs="宋体" w:hint="eastAsia"/>
                <w:sz w:val="24"/>
              </w:rPr>
              <w:t>8.被保险人出险，要第一时间拨打保险公司的报案电话进行报案。</w:t>
            </w:r>
          </w:p>
          <w:p w:rsidR="00F66F08" w:rsidRDefault="00F66F08" w:rsidP="00E0543E">
            <w:pPr>
              <w:pStyle w:val="1"/>
              <w:spacing w:line="288" w:lineRule="auto"/>
            </w:pPr>
            <w:r>
              <w:rPr>
                <w:b w:val="0"/>
                <w:sz w:val="24"/>
                <w:szCs w:val="24"/>
              </w:rPr>
              <w:t>9.</w:t>
            </w:r>
            <w:r>
              <w:rPr>
                <w:b w:val="0"/>
                <w:bCs/>
                <w:sz w:val="24"/>
                <w:szCs w:val="24"/>
              </w:rPr>
              <w:t>保险经纪人纠纷处理电话：0571-88310700。</w:t>
            </w:r>
          </w:p>
        </w:tc>
      </w:tr>
    </w:tbl>
    <w:p w:rsidR="00F66F08" w:rsidRDefault="00F66F08" w:rsidP="00F66F08">
      <w:pPr>
        <w:spacing w:line="500" w:lineRule="exact"/>
        <w:ind w:left="562"/>
        <w:rPr>
          <w:rFonts w:hint="eastAsia"/>
          <w:b/>
          <w:bCs/>
          <w:sz w:val="24"/>
        </w:rPr>
      </w:pPr>
    </w:p>
    <w:p w:rsidR="00F66F08" w:rsidRDefault="00F66F08" w:rsidP="00F66F08">
      <w:pPr>
        <w:tabs>
          <w:tab w:val="left" w:pos="1288"/>
        </w:tabs>
        <w:autoSpaceDE w:val="0"/>
        <w:autoSpaceDN w:val="0"/>
        <w:snapToGrid w:val="0"/>
        <w:spacing w:line="360" w:lineRule="auto"/>
        <w:rPr>
          <w:rFonts w:ascii="仿宋_GB2312" w:eastAsia="仿宋_GB2312" w:hint="eastAsia"/>
          <w:sz w:val="24"/>
        </w:rPr>
      </w:pPr>
      <w:r>
        <w:rPr>
          <w:rFonts w:ascii="仿宋_GB2312" w:eastAsia="仿宋_GB2312" w:hint="eastAsia"/>
          <w:b/>
          <w:sz w:val="24"/>
        </w:rPr>
        <w:t>（三）服务期限：</w:t>
      </w:r>
      <w:r>
        <w:rPr>
          <w:rFonts w:ascii="仿宋_GB2312" w:eastAsia="仿宋_GB2312" w:hint="eastAsia"/>
          <w:sz w:val="24"/>
        </w:rPr>
        <w:t>从保险采购合同签订之日起至保险采购合同终止之日且保险理赔结束时止。</w:t>
      </w:r>
    </w:p>
    <w:p w:rsidR="00F66F08" w:rsidRDefault="00F66F08" w:rsidP="00F66F08">
      <w:pPr>
        <w:tabs>
          <w:tab w:val="left" w:pos="1288"/>
        </w:tabs>
        <w:autoSpaceDE w:val="0"/>
        <w:autoSpaceDN w:val="0"/>
        <w:snapToGrid w:val="0"/>
        <w:spacing w:line="360" w:lineRule="auto"/>
        <w:rPr>
          <w:rFonts w:ascii="仿宋_GB2312" w:eastAsia="仿宋_GB2312" w:hAnsi="宋体" w:hint="eastAsia"/>
          <w:b/>
          <w:bCs/>
          <w:sz w:val="24"/>
        </w:rPr>
      </w:pPr>
      <w:r>
        <w:rPr>
          <w:rFonts w:ascii="仿宋_GB2312" w:eastAsia="仿宋_GB2312" w:hAnsi="宋体" w:hint="eastAsia"/>
          <w:b/>
          <w:bCs/>
          <w:sz w:val="24"/>
        </w:rPr>
        <w:t>（四）服务要求：投标书至少包括但不限于以下内容。</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1. 事故认定、理赔措施与承诺；</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2. 保证项目实施的机构设置、技术力量和人力资源安排，包括：专项承保理赔工作组、事故定损理赔专职机构的设置情况；专业服务人员履历，学历、资质证书的复印件和近3个月的社保缴纳证明（须加盖社保部门公章）；</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3. 赔付响应情况及更优的赔付范围、比例说明；</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4. 保证项目实施进度（主要指保单制作、保单派发、人员配备等）的措施；</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 xml:space="preserve">5. 供应商具体的服务与措施，可包括：咨询服务保证措施；相应的理赔简化措施；独立处理投诉、纠纷等异常情况的措施等； </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6. 服务宣传措施，应对整个保险项目进行广泛宣传（宣传方式包括政府投保告知单、保障卡、宣传册、海报等的制作和发放），并能够有效提高群众的认知度；</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7. 提供优于采购文件要求的增项服务及合理化建议（如果有的话）；</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8. 各网点的关于本项目开展后的管理制度，如提供理赔情况的反馈制度等；</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Ansi="宋体" w:hint="eastAsia"/>
          <w:bCs/>
          <w:sz w:val="24"/>
        </w:rPr>
      </w:pPr>
      <w:r>
        <w:rPr>
          <w:rFonts w:ascii="仿宋_GB2312" w:eastAsia="仿宋_GB2312" w:hAnsi="宋体" w:hint="eastAsia"/>
          <w:bCs/>
          <w:sz w:val="24"/>
        </w:rPr>
        <w:t>9. 投标供应商可提供的其他特色服务或优惠服务。</w:t>
      </w:r>
      <w:bookmarkStart w:id="9" w:name="_Toc228002623"/>
      <w:bookmarkStart w:id="10" w:name="_Toc155322447"/>
      <w:bookmarkStart w:id="11" w:name="_Toc243928882"/>
    </w:p>
    <w:p w:rsidR="00F66F08" w:rsidRDefault="00F66F08" w:rsidP="00F66F08">
      <w:pPr>
        <w:tabs>
          <w:tab w:val="left" w:pos="1288"/>
        </w:tabs>
        <w:autoSpaceDE w:val="0"/>
        <w:autoSpaceDN w:val="0"/>
        <w:snapToGrid w:val="0"/>
        <w:spacing w:line="360" w:lineRule="auto"/>
        <w:rPr>
          <w:rFonts w:ascii="仿宋_GB2312" w:eastAsia="仿宋_GB2312"/>
          <w:b/>
          <w:bCs/>
          <w:sz w:val="24"/>
        </w:rPr>
      </w:pPr>
      <w:r>
        <w:rPr>
          <w:rFonts w:ascii="仿宋_GB2312" w:eastAsia="仿宋_GB2312"/>
          <w:b/>
          <w:bCs/>
          <w:sz w:val="24"/>
        </w:rPr>
        <w:t>（五）</w:t>
      </w:r>
      <w:r>
        <w:rPr>
          <w:rFonts w:ascii="仿宋_GB2312" w:eastAsia="仿宋_GB2312" w:hAnsi="宋体" w:hint="eastAsia"/>
          <w:b/>
          <w:bCs/>
          <w:sz w:val="24"/>
        </w:rPr>
        <w:t>保险</w:t>
      </w:r>
      <w:r>
        <w:rPr>
          <w:rFonts w:ascii="仿宋_GB2312" w:eastAsia="仿宋_GB2312"/>
          <w:b/>
          <w:bCs/>
          <w:sz w:val="24"/>
        </w:rPr>
        <w:t>期限</w:t>
      </w:r>
      <w:bookmarkEnd w:id="9"/>
      <w:bookmarkEnd w:id="10"/>
      <w:bookmarkEnd w:id="11"/>
      <w:r>
        <w:rPr>
          <w:rFonts w:ascii="仿宋_GB2312" w:eastAsia="仿宋_GB2312"/>
          <w:b/>
          <w:bCs/>
          <w:sz w:val="24"/>
        </w:rPr>
        <w:t>：</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壹年；从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日零时起至</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日二十四时止。（具体详见保险单）</w:t>
      </w:r>
      <w:bookmarkStart w:id="12" w:name="_Toc155322448"/>
      <w:bookmarkStart w:id="13" w:name="_Toc243928883"/>
      <w:bookmarkStart w:id="14" w:name="_Toc228002624"/>
    </w:p>
    <w:p w:rsidR="00F66F08" w:rsidRDefault="00F66F08" w:rsidP="00F66F08">
      <w:pPr>
        <w:tabs>
          <w:tab w:val="left" w:pos="1288"/>
        </w:tabs>
        <w:autoSpaceDE w:val="0"/>
        <w:autoSpaceDN w:val="0"/>
        <w:snapToGrid w:val="0"/>
        <w:spacing w:line="360" w:lineRule="auto"/>
        <w:rPr>
          <w:rFonts w:ascii="仿宋_GB2312" w:eastAsia="仿宋_GB2312"/>
          <w:b/>
          <w:bCs/>
          <w:sz w:val="24"/>
        </w:rPr>
      </w:pPr>
      <w:r>
        <w:rPr>
          <w:rFonts w:ascii="仿宋_GB2312" w:eastAsia="仿宋_GB2312"/>
          <w:b/>
          <w:bCs/>
          <w:sz w:val="24"/>
        </w:rPr>
        <w:t>（六）保险费</w:t>
      </w:r>
      <w:bookmarkEnd w:id="12"/>
      <w:bookmarkEnd w:id="13"/>
      <w:bookmarkEnd w:id="14"/>
      <w:r>
        <w:rPr>
          <w:rFonts w:ascii="仿宋_GB2312" w:eastAsia="仿宋_GB2312"/>
          <w:b/>
          <w:bCs/>
          <w:sz w:val="24"/>
        </w:rPr>
        <w:t>：</w:t>
      </w:r>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1．本项目预算公开，仅针对政府补贴人员，预算为单人支付保险费用</w:t>
      </w:r>
      <w:r>
        <w:rPr>
          <w:rFonts w:ascii="仿宋_GB2312" w:eastAsia="仿宋_GB2312" w:hint="eastAsia"/>
          <w:sz w:val="24"/>
          <w:lang w:val="en-GB"/>
        </w:rPr>
        <w:t>3</w:t>
      </w:r>
      <w:r>
        <w:rPr>
          <w:rFonts w:ascii="仿宋_GB2312" w:eastAsia="仿宋_GB2312" w:hint="eastAsia"/>
          <w:sz w:val="24"/>
        </w:rPr>
        <w:t>0元/人/份。</w:t>
      </w:r>
      <w:bookmarkEnd w:id="4"/>
    </w:p>
    <w:p w:rsidR="00F66F08" w:rsidRDefault="00F66F08" w:rsidP="00F66F08">
      <w:pPr>
        <w:tabs>
          <w:tab w:val="left" w:pos="1288"/>
        </w:tabs>
        <w:autoSpaceDE w:val="0"/>
        <w:autoSpaceDN w:val="0"/>
        <w:snapToGrid w:val="0"/>
        <w:spacing w:line="360" w:lineRule="auto"/>
        <w:ind w:firstLineChars="200" w:firstLine="480"/>
        <w:rPr>
          <w:rFonts w:ascii="仿宋_GB2312" w:eastAsia="仿宋_GB2312" w:hint="eastAsia"/>
          <w:sz w:val="24"/>
        </w:rPr>
      </w:pPr>
      <w:r>
        <w:rPr>
          <w:rFonts w:ascii="仿宋_GB2312" w:eastAsia="仿宋_GB2312" w:hint="eastAsia"/>
          <w:sz w:val="24"/>
        </w:rPr>
        <w:t>2. 每人限保五份。</w:t>
      </w:r>
    </w:p>
    <w:p w:rsidR="00F66F08" w:rsidRDefault="00F66F08" w:rsidP="00F66F08">
      <w:pPr>
        <w:spacing w:line="360" w:lineRule="auto"/>
        <w:outlineLvl w:val="0"/>
        <w:rPr>
          <w:rFonts w:ascii="仿宋_GB2312" w:eastAsia="仿宋_GB2312" w:hAnsi="仿宋" w:hint="eastAsia"/>
          <w:b/>
          <w:sz w:val="36"/>
          <w:szCs w:val="36"/>
        </w:rPr>
      </w:pPr>
    </w:p>
    <w:p w:rsidR="00487407" w:rsidRDefault="00487407"/>
    <w:sectPr w:rsidR="00487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A9" w:rsidRDefault="000B41A9" w:rsidP="00F66F08">
      <w:r>
        <w:separator/>
      </w:r>
    </w:p>
  </w:endnote>
  <w:endnote w:type="continuationSeparator" w:id="0">
    <w:p w:rsidR="000B41A9" w:rsidRDefault="000B41A9" w:rsidP="00F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A9" w:rsidRDefault="000B41A9" w:rsidP="00F66F08">
      <w:r>
        <w:separator/>
      </w:r>
    </w:p>
  </w:footnote>
  <w:footnote w:type="continuationSeparator" w:id="0">
    <w:p w:rsidR="000B41A9" w:rsidRDefault="000B41A9" w:rsidP="00F6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A7454"/>
    <w:multiLevelType w:val="singleLevel"/>
    <w:tmpl w:val="549A7454"/>
    <w:lvl w:ilvl="0">
      <w:start w:val="1"/>
      <w:numFmt w:val="chineseCounting"/>
      <w:suff w:val="nothing"/>
      <w:lvlText w:val="（%1）"/>
      <w:lvlJc w:val="left"/>
    </w:lvl>
  </w:abstractNum>
  <w:abstractNum w:abstractNumId="1" w15:restartNumberingAfterBreak="0">
    <w:nsid w:val="652C992B"/>
    <w:multiLevelType w:val="singleLevel"/>
    <w:tmpl w:val="652C992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A1"/>
    <w:rsid w:val="000B41A9"/>
    <w:rsid w:val="001052A1"/>
    <w:rsid w:val="00487407"/>
    <w:rsid w:val="00F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3A6E86-884B-446D-9216-F71FF79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F66F0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66F08"/>
    <w:pPr>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F08"/>
    <w:rPr>
      <w:sz w:val="18"/>
      <w:szCs w:val="18"/>
    </w:rPr>
  </w:style>
  <w:style w:type="paragraph" w:styleId="a4">
    <w:name w:val="footer"/>
    <w:basedOn w:val="a"/>
    <w:link w:val="Char0"/>
    <w:uiPriority w:val="99"/>
    <w:unhideWhenUsed/>
    <w:rsid w:val="00F66F08"/>
    <w:pPr>
      <w:tabs>
        <w:tab w:val="center" w:pos="4153"/>
        <w:tab w:val="right" w:pos="8306"/>
      </w:tabs>
      <w:snapToGrid w:val="0"/>
      <w:jc w:val="left"/>
    </w:pPr>
    <w:rPr>
      <w:sz w:val="18"/>
      <w:szCs w:val="18"/>
    </w:rPr>
  </w:style>
  <w:style w:type="character" w:customStyle="1" w:styleId="Char0">
    <w:name w:val="页脚 Char"/>
    <w:basedOn w:val="a0"/>
    <w:link w:val="a4"/>
    <w:uiPriority w:val="99"/>
    <w:rsid w:val="00F66F08"/>
    <w:rPr>
      <w:sz w:val="18"/>
      <w:szCs w:val="18"/>
    </w:rPr>
  </w:style>
  <w:style w:type="character" w:customStyle="1" w:styleId="1Char">
    <w:name w:val="标题 1 Char"/>
    <w:basedOn w:val="a0"/>
    <w:link w:val="1"/>
    <w:uiPriority w:val="9"/>
    <w:rsid w:val="00F66F08"/>
    <w:rPr>
      <w:rFonts w:ascii="宋体" w:eastAsia="宋体" w:hAnsi="宋体" w:cs="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2019-05-15T07:28:00Z</dcterms:created>
  <dcterms:modified xsi:type="dcterms:W3CDTF">2019-05-15T07:29:00Z</dcterms:modified>
</cp:coreProperties>
</file>