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08" w:rsidRDefault="00F66F08" w:rsidP="00F66F08">
      <w:pPr>
        <w:spacing w:line="360" w:lineRule="auto"/>
        <w:jc w:val="center"/>
        <w:outlineLvl w:val="0"/>
        <w:rPr>
          <w:rFonts w:ascii="仿宋_GB2312" w:eastAsia="仿宋_GB2312" w:hint="eastAsia"/>
          <w:b/>
          <w:sz w:val="36"/>
          <w:szCs w:val="36"/>
        </w:rPr>
      </w:pPr>
      <w:r>
        <w:rPr>
          <w:rFonts w:ascii="仿宋_GB2312" w:eastAsia="仿宋_GB2312" w:hint="eastAsia"/>
          <w:b/>
          <w:sz w:val="36"/>
          <w:szCs w:val="36"/>
        </w:rPr>
        <w:t xml:space="preserve">第四部分      </w:t>
      </w:r>
      <w:bookmarkStart w:id="0" w:name="_GoBack"/>
      <w:r>
        <w:rPr>
          <w:rFonts w:ascii="仿宋_GB2312" w:eastAsia="仿宋_GB2312" w:hint="eastAsia"/>
          <w:b/>
          <w:sz w:val="36"/>
          <w:szCs w:val="36"/>
        </w:rPr>
        <w:t>项目技术规范和服务要求</w:t>
      </w:r>
      <w:bookmarkEnd w:id="0"/>
    </w:p>
    <w:p w:rsidR="00F66F08" w:rsidRDefault="00F66F08" w:rsidP="00F66F08">
      <w:pPr>
        <w:pStyle w:val="1"/>
        <w:tabs>
          <w:tab w:val="left" w:pos="432"/>
        </w:tabs>
        <w:spacing w:line="360" w:lineRule="auto"/>
        <w:rPr>
          <w:rFonts w:ascii="仿宋_GB2312" w:eastAsia="仿宋_GB2312"/>
          <w:sz w:val="24"/>
          <w:szCs w:val="24"/>
        </w:rPr>
      </w:pPr>
      <w:bookmarkStart w:id="1" w:name="_Toc155322445"/>
      <w:bookmarkStart w:id="2" w:name="_Toc228002620"/>
      <w:bookmarkStart w:id="3" w:name="_Toc243928880"/>
      <w:bookmarkStart w:id="4" w:name="_Toc233618983"/>
    </w:p>
    <w:p w:rsidR="00F66F08" w:rsidRDefault="00F66F08" w:rsidP="00F66F08">
      <w:pPr>
        <w:pStyle w:val="1"/>
        <w:tabs>
          <w:tab w:val="left" w:pos="432"/>
        </w:tabs>
        <w:spacing w:line="360" w:lineRule="auto"/>
        <w:rPr>
          <w:rFonts w:ascii="仿宋_GB2312" w:eastAsia="仿宋_GB2312"/>
          <w:sz w:val="24"/>
          <w:szCs w:val="24"/>
        </w:rPr>
      </w:pPr>
      <w:r>
        <w:rPr>
          <w:rFonts w:ascii="仿宋_GB2312" w:eastAsia="仿宋_GB2312"/>
          <w:sz w:val="24"/>
          <w:szCs w:val="24"/>
        </w:rPr>
        <w:t>一、项目概况</w:t>
      </w:r>
    </w:p>
    <w:p w:rsidR="00F66F08" w:rsidRDefault="00F66F08" w:rsidP="00F66F08">
      <w:pPr>
        <w:spacing w:line="360" w:lineRule="auto"/>
        <w:ind w:firstLineChars="200" w:firstLine="480"/>
        <w:rPr>
          <w:rFonts w:ascii="仿宋_GB2312" w:eastAsia="仿宋_GB2312" w:hAnsi="宋体" w:hint="eastAsia"/>
          <w:bCs/>
          <w:sz w:val="24"/>
        </w:rPr>
      </w:pPr>
      <w:r>
        <w:rPr>
          <w:rFonts w:ascii="仿宋_GB2312" w:eastAsia="仿宋_GB2312" w:hAnsi="宋体" w:hint="eastAsia"/>
          <w:bCs/>
          <w:sz w:val="24"/>
        </w:rPr>
        <w:t>为了促进老年社会保障事业更好地适应市场经济体制要求，提高应对人口老龄化的能力，减轻政府和家庭的负担，提高老年人的生活质量。倡导老年人投保意外伤害保险，提高老年人抵御意外风险的能力，发挥商业保险的重要补充作用，</w:t>
      </w:r>
      <w:r>
        <w:rPr>
          <w:rFonts w:ascii="仿宋_GB2312" w:eastAsia="仿宋_GB2312" w:hint="eastAsia"/>
          <w:sz w:val="24"/>
        </w:rPr>
        <w:t>杭州市卫生健康委员会</w:t>
      </w:r>
      <w:r>
        <w:rPr>
          <w:rFonts w:ascii="仿宋_GB2312" w:eastAsia="仿宋_GB2312" w:hAnsi="宋体" w:hint="eastAsia"/>
          <w:bCs/>
          <w:sz w:val="24"/>
        </w:rPr>
        <w:t>在全市范围内推出杭州市老年人团体意外伤害统筹保险项目。</w:t>
      </w:r>
    </w:p>
    <w:p w:rsidR="00F66F08" w:rsidRDefault="00F66F08" w:rsidP="00F66F08">
      <w:pPr>
        <w:numPr>
          <w:ilvl w:val="0"/>
          <w:numId w:val="1"/>
        </w:numPr>
        <w:spacing w:line="500" w:lineRule="exact"/>
        <w:ind w:firstLineChars="200" w:firstLine="480"/>
        <w:rPr>
          <w:rFonts w:ascii="仿宋_GB2312" w:eastAsia="仿宋_GB2312" w:hAnsi="宋体" w:hint="eastAsia"/>
          <w:bCs/>
          <w:sz w:val="24"/>
        </w:rPr>
      </w:pPr>
      <w:r>
        <w:rPr>
          <w:rFonts w:ascii="仿宋_GB2312" w:eastAsia="仿宋_GB2312" w:hAnsi="宋体" w:hint="eastAsia"/>
          <w:bCs/>
          <w:sz w:val="24"/>
        </w:rPr>
        <w:t>参保对象</w:t>
      </w:r>
    </w:p>
    <w:p w:rsidR="00F66F08" w:rsidRDefault="00F66F08" w:rsidP="00F66F08">
      <w:pPr>
        <w:spacing w:line="360" w:lineRule="auto"/>
        <w:ind w:firstLineChars="200" w:firstLine="480"/>
        <w:rPr>
          <w:rFonts w:ascii="仿宋_GB2312" w:eastAsia="仿宋_GB2312" w:hAnsi="宋体" w:hint="eastAsia"/>
          <w:bCs/>
          <w:sz w:val="24"/>
        </w:rPr>
      </w:pPr>
      <w:r>
        <w:rPr>
          <w:rFonts w:ascii="仿宋_GB2312" w:eastAsia="仿宋_GB2312" w:hAnsi="宋体" w:hint="eastAsia"/>
          <w:bCs/>
          <w:sz w:val="24"/>
        </w:rPr>
        <w:t>1.杭州市户籍50周岁（含）以上人员；</w:t>
      </w:r>
    </w:p>
    <w:p w:rsidR="00F66F08" w:rsidRDefault="00F66F08" w:rsidP="00F66F08">
      <w:pPr>
        <w:spacing w:line="360" w:lineRule="auto"/>
        <w:ind w:firstLineChars="200" w:firstLine="480"/>
        <w:rPr>
          <w:rFonts w:ascii="仿宋_GB2312" w:eastAsia="仿宋_GB2312" w:hAnsi="宋体" w:hint="eastAsia"/>
          <w:bCs/>
          <w:sz w:val="24"/>
        </w:rPr>
      </w:pPr>
      <w:r>
        <w:rPr>
          <w:rFonts w:ascii="仿宋_GB2312" w:eastAsia="仿宋_GB2312" w:hAnsi="宋体" w:hint="eastAsia"/>
          <w:bCs/>
          <w:sz w:val="24"/>
        </w:rPr>
        <w:t>2.</w:t>
      </w:r>
      <w:r>
        <w:rPr>
          <w:rFonts w:ascii="仿宋_GB2312" w:eastAsia="仿宋_GB2312" w:hAnsi="仿宋" w:hint="eastAsia"/>
          <w:spacing w:val="10"/>
          <w:sz w:val="24"/>
        </w:rPr>
        <w:t>不具有杭州市户籍在杭居住生活的</w:t>
      </w:r>
      <w:r>
        <w:rPr>
          <w:rFonts w:ascii="仿宋_GB2312" w:eastAsia="仿宋_GB2312" w:hAnsi="仿宋" w:hint="eastAsia"/>
          <w:sz w:val="24"/>
        </w:rPr>
        <w:t>50周岁</w:t>
      </w:r>
      <w:r>
        <w:rPr>
          <w:rFonts w:ascii="仿宋_GB2312" w:eastAsia="仿宋_GB2312" w:hAnsi="宋体" w:hint="eastAsia"/>
          <w:bCs/>
          <w:sz w:val="24"/>
        </w:rPr>
        <w:t>（含）</w:t>
      </w:r>
      <w:r>
        <w:rPr>
          <w:rFonts w:ascii="仿宋_GB2312" w:eastAsia="仿宋_GB2312" w:hAnsi="仿宋" w:hint="eastAsia"/>
          <w:sz w:val="24"/>
        </w:rPr>
        <w:t>以上人员</w:t>
      </w:r>
      <w:r>
        <w:rPr>
          <w:rFonts w:ascii="仿宋_GB2312" w:eastAsia="仿宋_GB2312" w:hAnsi="宋体" w:hint="eastAsia"/>
          <w:bCs/>
          <w:sz w:val="24"/>
        </w:rPr>
        <w:t>。</w:t>
      </w:r>
    </w:p>
    <w:p w:rsidR="00F66F08" w:rsidRDefault="00F66F08" w:rsidP="00F66F08">
      <w:pPr>
        <w:spacing w:line="360" w:lineRule="auto"/>
        <w:ind w:firstLineChars="200" w:firstLine="480"/>
        <w:rPr>
          <w:rFonts w:ascii="仿宋_GB2312" w:eastAsia="仿宋_GB2312" w:hAnsi="宋体" w:hint="eastAsia"/>
          <w:bCs/>
          <w:sz w:val="24"/>
        </w:rPr>
      </w:pPr>
      <w:r>
        <w:rPr>
          <w:rFonts w:ascii="仿宋_GB2312" w:eastAsia="仿宋_GB2312" w:hAnsi="宋体" w:hint="eastAsia"/>
          <w:bCs/>
          <w:sz w:val="24"/>
        </w:rPr>
        <w:t>包含下列政府补贴对象</w:t>
      </w:r>
    </w:p>
    <w:p w:rsidR="00F66F08" w:rsidRDefault="00F66F08" w:rsidP="00F66F08">
      <w:pPr>
        <w:spacing w:line="360" w:lineRule="auto"/>
        <w:ind w:firstLineChars="200" w:firstLine="480"/>
        <w:rPr>
          <w:rFonts w:ascii="仿宋_GB2312" w:eastAsia="仿宋_GB2312" w:hAnsi="宋体" w:hint="eastAsia"/>
          <w:bCs/>
          <w:sz w:val="24"/>
        </w:rPr>
      </w:pPr>
      <w:r>
        <w:rPr>
          <w:rFonts w:ascii="仿宋_GB2312" w:eastAsia="仿宋_GB2312" w:hAnsi="宋体" w:hint="eastAsia"/>
          <w:bCs/>
          <w:sz w:val="24"/>
        </w:rPr>
        <w:t>（1）杭州市60周岁（含）以上享受城乡最低生活保障和特困待遇人员；</w:t>
      </w:r>
    </w:p>
    <w:p w:rsidR="00F66F08" w:rsidRDefault="00F66F08" w:rsidP="00F66F08">
      <w:pPr>
        <w:spacing w:line="360" w:lineRule="auto"/>
        <w:ind w:firstLineChars="200" w:firstLine="480"/>
        <w:rPr>
          <w:rFonts w:ascii="仿宋_GB2312" w:eastAsia="仿宋_GB2312" w:hAnsi="宋体" w:hint="eastAsia"/>
          <w:bCs/>
          <w:sz w:val="24"/>
        </w:rPr>
      </w:pPr>
      <w:r>
        <w:rPr>
          <w:rFonts w:ascii="仿宋_GB2312" w:eastAsia="仿宋_GB2312" w:hAnsi="宋体" w:hint="eastAsia"/>
          <w:bCs/>
          <w:sz w:val="24"/>
        </w:rPr>
        <w:t>（2）杭州市60周岁（含）以上重点优抚对象；</w:t>
      </w:r>
    </w:p>
    <w:p w:rsidR="00F66F08" w:rsidRDefault="00F66F08" w:rsidP="00F66F08">
      <w:pPr>
        <w:spacing w:line="360" w:lineRule="auto"/>
        <w:ind w:firstLineChars="200" w:firstLine="480"/>
        <w:rPr>
          <w:rFonts w:ascii="仿宋_GB2312" w:eastAsia="仿宋_GB2312" w:hAnsi="宋体" w:hint="eastAsia"/>
          <w:bCs/>
          <w:sz w:val="24"/>
        </w:rPr>
      </w:pPr>
      <w:r>
        <w:rPr>
          <w:rFonts w:ascii="仿宋_GB2312" w:eastAsia="仿宋_GB2312" w:hAnsi="宋体" w:hint="eastAsia"/>
          <w:bCs/>
          <w:sz w:val="24"/>
        </w:rPr>
        <w:t>（3）杭州市60周岁（含）以上失独人员；</w:t>
      </w:r>
    </w:p>
    <w:p w:rsidR="00F66F08" w:rsidRDefault="00F66F08" w:rsidP="00F66F08">
      <w:pPr>
        <w:spacing w:line="360" w:lineRule="auto"/>
        <w:ind w:firstLineChars="200" w:firstLine="480"/>
        <w:rPr>
          <w:rFonts w:ascii="仿宋_GB2312" w:eastAsia="仿宋_GB2312" w:hAnsi="宋体" w:hint="eastAsia"/>
          <w:bCs/>
          <w:sz w:val="24"/>
        </w:rPr>
      </w:pPr>
      <w:r>
        <w:rPr>
          <w:rFonts w:ascii="仿宋_GB2312" w:eastAsia="仿宋_GB2312" w:hAnsi="宋体" w:hint="eastAsia"/>
          <w:bCs/>
          <w:sz w:val="24"/>
        </w:rPr>
        <w:t>（4）杭州市80周岁（含）以上高龄老人。</w:t>
      </w:r>
    </w:p>
    <w:p w:rsidR="00F66F08" w:rsidRDefault="00F66F08" w:rsidP="00F66F08">
      <w:pPr>
        <w:spacing w:line="360" w:lineRule="auto"/>
        <w:ind w:firstLineChars="200" w:firstLine="480"/>
        <w:rPr>
          <w:rFonts w:ascii="仿宋_GB2312" w:eastAsia="仿宋_GB2312" w:hAnsi="宋体" w:hint="eastAsia"/>
          <w:bCs/>
          <w:sz w:val="24"/>
        </w:rPr>
      </w:pPr>
      <w:r>
        <w:rPr>
          <w:rFonts w:ascii="仿宋_GB2312" w:eastAsia="仿宋_GB2312" w:hAnsi="宋体" w:hint="eastAsia"/>
          <w:bCs/>
          <w:sz w:val="24"/>
        </w:rPr>
        <w:t>（二）杭州市老年人口分区域情况（据201</w:t>
      </w:r>
      <w:r>
        <w:rPr>
          <w:rFonts w:ascii="仿宋_GB2312" w:eastAsia="仿宋_GB2312" w:hAnsi="宋体"/>
          <w:bCs/>
          <w:sz w:val="24"/>
        </w:rPr>
        <w:t>8</w:t>
      </w:r>
      <w:r>
        <w:rPr>
          <w:rFonts w:ascii="仿宋_GB2312" w:eastAsia="仿宋_GB2312" w:hAnsi="宋体" w:hint="eastAsia"/>
          <w:bCs/>
          <w:sz w:val="24"/>
        </w:rPr>
        <w:t>年底统计）</w:t>
      </w:r>
    </w:p>
    <w:tbl>
      <w:tblPr>
        <w:tblW w:w="0" w:type="auto"/>
        <w:jc w:val="center"/>
        <w:tblLayout w:type="fixed"/>
        <w:tblLook w:val="0000" w:firstRow="0" w:lastRow="0" w:firstColumn="0" w:lastColumn="0" w:noHBand="0" w:noVBand="0"/>
      </w:tblPr>
      <w:tblGrid>
        <w:gridCol w:w="426"/>
        <w:gridCol w:w="854"/>
        <w:gridCol w:w="848"/>
        <w:gridCol w:w="850"/>
        <w:gridCol w:w="850"/>
        <w:gridCol w:w="710"/>
        <w:gridCol w:w="893"/>
        <w:gridCol w:w="810"/>
        <w:gridCol w:w="792"/>
        <w:gridCol w:w="766"/>
        <w:gridCol w:w="652"/>
        <w:gridCol w:w="764"/>
        <w:gridCol w:w="708"/>
        <w:gridCol w:w="708"/>
      </w:tblGrid>
      <w:tr w:rsidR="00F66F08" w:rsidTr="00E0543E">
        <w:trPr>
          <w:trHeight w:val="576"/>
          <w:jc w:val="center"/>
        </w:trPr>
        <w:tc>
          <w:tcPr>
            <w:tcW w:w="10631" w:type="dxa"/>
            <w:gridSpan w:val="14"/>
            <w:tcBorders>
              <w:top w:val="single" w:sz="4" w:space="0" w:color="000000"/>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老年人口（按户籍人口统计）状况（</w:t>
            </w:r>
            <w:r>
              <w:rPr>
                <w:rFonts w:ascii="Arial" w:hAnsi="Arial" w:cs="Arial"/>
                <w:kern w:val="0"/>
                <w:sz w:val="20"/>
                <w:szCs w:val="20"/>
              </w:rPr>
              <w:t>2018</w:t>
            </w:r>
            <w:r>
              <w:rPr>
                <w:rFonts w:ascii="Arial" w:hAnsi="Arial" w:cs="Arial"/>
                <w:kern w:val="0"/>
                <w:sz w:val="20"/>
                <w:szCs w:val="20"/>
              </w:rPr>
              <w:t>年度）</w:t>
            </w:r>
          </w:p>
        </w:tc>
      </w:tr>
      <w:tr w:rsidR="00F66F08" w:rsidTr="00E0543E">
        <w:trPr>
          <w:trHeight w:val="434"/>
          <w:jc w:val="center"/>
        </w:trPr>
        <w:tc>
          <w:tcPr>
            <w:tcW w:w="426" w:type="dxa"/>
            <w:vMerge w:val="restart"/>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项目</w:t>
            </w:r>
          </w:p>
        </w:tc>
        <w:tc>
          <w:tcPr>
            <w:tcW w:w="854" w:type="dxa"/>
            <w:vMerge w:val="restart"/>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年初总人口数（人）</w:t>
            </w:r>
          </w:p>
        </w:tc>
        <w:tc>
          <w:tcPr>
            <w:tcW w:w="848" w:type="dxa"/>
            <w:vMerge w:val="restart"/>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年末总人口数（人）</w:t>
            </w:r>
          </w:p>
        </w:tc>
        <w:tc>
          <w:tcPr>
            <w:tcW w:w="850" w:type="dxa"/>
            <w:vMerge w:val="restart"/>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年平均人口数（人）</w:t>
            </w:r>
          </w:p>
        </w:tc>
        <w:tc>
          <w:tcPr>
            <w:tcW w:w="5473" w:type="dxa"/>
            <w:gridSpan w:val="7"/>
            <w:tcBorders>
              <w:top w:val="single" w:sz="4" w:space="0" w:color="000000"/>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年末</w:t>
            </w:r>
            <w:r>
              <w:rPr>
                <w:rFonts w:ascii="Arial" w:hAnsi="Arial" w:cs="Arial"/>
                <w:kern w:val="0"/>
                <w:sz w:val="20"/>
                <w:szCs w:val="20"/>
              </w:rPr>
              <w:t>60</w:t>
            </w:r>
            <w:r>
              <w:rPr>
                <w:rFonts w:ascii="Arial" w:hAnsi="Arial" w:cs="Arial"/>
                <w:kern w:val="0"/>
                <w:sz w:val="20"/>
                <w:szCs w:val="20"/>
              </w:rPr>
              <w:t>岁及以上老年人口按年龄分组（人）</w:t>
            </w:r>
          </w:p>
        </w:tc>
        <w:tc>
          <w:tcPr>
            <w:tcW w:w="764" w:type="dxa"/>
            <w:vMerge w:val="restart"/>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hint="eastAsia"/>
                <w:kern w:val="0"/>
                <w:sz w:val="20"/>
                <w:szCs w:val="20"/>
              </w:rPr>
            </w:pPr>
            <w:r>
              <w:rPr>
                <w:rFonts w:ascii="Arial" w:hAnsi="Arial" w:cs="Arial"/>
                <w:kern w:val="0"/>
                <w:sz w:val="20"/>
                <w:szCs w:val="20"/>
              </w:rPr>
              <w:t>纯老年人家庭的老年人口数（人</w:t>
            </w:r>
            <w:r>
              <w:rPr>
                <w:rFonts w:ascii="Arial" w:hAnsi="Arial" w:cs="Arial" w:hint="eastAsia"/>
                <w:kern w:val="0"/>
                <w:sz w:val="20"/>
                <w:szCs w:val="20"/>
              </w:rPr>
              <w:t>）</w:t>
            </w:r>
          </w:p>
        </w:tc>
        <w:tc>
          <w:tcPr>
            <w:tcW w:w="708" w:type="dxa"/>
            <w:vMerge w:val="restart"/>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失能老人</w:t>
            </w:r>
            <w:r>
              <w:rPr>
                <w:rFonts w:ascii="Arial" w:hAnsi="Arial" w:cs="Arial"/>
                <w:kern w:val="0"/>
                <w:sz w:val="20"/>
                <w:szCs w:val="20"/>
              </w:rPr>
              <w:t xml:space="preserve"> </w:t>
            </w:r>
            <w:r>
              <w:rPr>
                <w:rFonts w:ascii="Arial" w:hAnsi="Arial" w:cs="Arial"/>
                <w:kern w:val="0"/>
                <w:sz w:val="20"/>
                <w:szCs w:val="20"/>
              </w:rPr>
              <w:t>人数（人）</w:t>
            </w:r>
          </w:p>
        </w:tc>
        <w:tc>
          <w:tcPr>
            <w:tcW w:w="708" w:type="dxa"/>
            <w:vMerge w:val="restart"/>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半失能老人</w:t>
            </w:r>
            <w:r>
              <w:rPr>
                <w:rFonts w:ascii="Arial" w:hAnsi="Arial" w:cs="Arial"/>
                <w:kern w:val="0"/>
                <w:sz w:val="20"/>
                <w:szCs w:val="20"/>
              </w:rPr>
              <w:t xml:space="preserve"> </w:t>
            </w:r>
            <w:r>
              <w:rPr>
                <w:rFonts w:ascii="Arial" w:hAnsi="Arial" w:cs="Arial"/>
                <w:kern w:val="0"/>
                <w:sz w:val="20"/>
                <w:szCs w:val="20"/>
              </w:rPr>
              <w:t>人数（人）</w:t>
            </w:r>
          </w:p>
        </w:tc>
      </w:tr>
      <w:tr w:rsidR="00F66F08" w:rsidTr="00E0543E">
        <w:trPr>
          <w:trHeight w:val="540"/>
          <w:jc w:val="center"/>
        </w:trPr>
        <w:tc>
          <w:tcPr>
            <w:tcW w:w="426" w:type="dxa"/>
            <w:vMerge/>
            <w:tcBorders>
              <w:top w:val="nil"/>
              <w:left w:val="single" w:sz="4" w:space="0" w:color="000000"/>
              <w:bottom w:val="single" w:sz="4" w:space="0" w:color="000000"/>
              <w:right w:val="single" w:sz="4" w:space="0" w:color="000000"/>
            </w:tcBorders>
            <w:vAlign w:val="center"/>
          </w:tcPr>
          <w:p w:rsidR="00F66F08" w:rsidRDefault="00F66F08" w:rsidP="00E0543E">
            <w:pPr>
              <w:widowControl/>
              <w:jc w:val="left"/>
              <w:rPr>
                <w:rFonts w:ascii="Arial" w:hAnsi="Arial" w:cs="Arial"/>
                <w:kern w:val="0"/>
                <w:sz w:val="20"/>
                <w:szCs w:val="20"/>
              </w:rPr>
            </w:pPr>
          </w:p>
        </w:tc>
        <w:tc>
          <w:tcPr>
            <w:tcW w:w="854" w:type="dxa"/>
            <w:vMerge/>
            <w:tcBorders>
              <w:top w:val="nil"/>
              <w:left w:val="single" w:sz="4" w:space="0" w:color="000000"/>
              <w:bottom w:val="single" w:sz="4" w:space="0" w:color="000000"/>
              <w:right w:val="single" w:sz="4" w:space="0" w:color="000000"/>
            </w:tcBorders>
            <w:vAlign w:val="center"/>
          </w:tcPr>
          <w:p w:rsidR="00F66F08" w:rsidRDefault="00F66F08" w:rsidP="00E0543E">
            <w:pPr>
              <w:widowControl/>
              <w:jc w:val="left"/>
              <w:rPr>
                <w:rFonts w:ascii="Arial" w:hAnsi="Arial" w:cs="Arial"/>
                <w:kern w:val="0"/>
                <w:sz w:val="20"/>
                <w:szCs w:val="20"/>
              </w:rPr>
            </w:pPr>
          </w:p>
        </w:tc>
        <w:tc>
          <w:tcPr>
            <w:tcW w:w="848" w:type="dxa"/>
            <w:vMerge/>
            <w:tcBorders>
              <w:top w:val="nil"/>
              <w:left w:val="single" w:sz="4" w:space="0" w:color="000000"/>
              <w:bottom w:val="single" w:sz="4" w:space="0" w:color="000000"/>
              <w:right w:val="single" w:sz="4" w:space="0" w:color="000000"/>
            </w:tcBorders>
            <w:vAlign w:val="center"/>
          </w:tcPr>
          <w:p w:rsidR="00F66F08" w:rsidRDefault="00F66F08" w:rsidP="00E0543E">
            <w:pPr>
              <w:widowControl/>
              <w:jc w:val="left"/>
              <w:rPr>
                <w:rFonts w:ascii="Arial" w:hAnsi="Arial" w:cs="Arial"/>
                <w:kern w:val="0"/>
                <w:sz w:val="20"/>
                <w:szCs w:val="20"/>
              </w:rPr>
            </w:pPr>
          </w:p>
        </w:tc>
        <w:tc>
          <w:tcPr>
            <w:tcW w:w="850" w:type="dxa"/>
            <w:vMerge/>
            <w:tcBorders>
              <w:top w:val="nil"/>
              <w:left w:val="single" w:sz="4" w:space="0" w:color="000000"/>
              <w:bottom w:val="single" w:sz="4" w:space="0" w:color="000000"/>
              <w:right w:val="single" w:sz="4" w:space="0" w:color="000000"/>
            </w:tcBorders>
            <w:vAlign w:val="center"/>
          </w:tcPr>
          <w:p w:rsidR="00F66F08" w:rsidRDefault="00F66F08" w:rsidP="00E0543E">
            <w:pPr>
              <w:widowControl/>
              <w:jc w:val="left"/>
              <w:rPr>
                <w:rFonts w:ascii="Arial" w:hAnsi="Arial" w:cs="Arial"/>
                <w:kern w:val="0"/>
                <w:sz w:val="20"/>
                <w:szCs w:val="20"/>
              </w:rPr>
            </w:pPr>
          </w:p>
        </w:tc>
        <w:tc>
          <w:tcPr>
            <w:tcW w:w="1560" w:type="dxa"/>
            <w:gridSpan w:val="2"/>
            <w:tcBorders>
              <w:top w:val="single" w:sz="4" w:space="0" w:color="000000"/>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60</w:t>
            </w:r>
            <w:r>
              <w:rPr>
                <w:rFonts w:ascii="Arial" w:hAnsi="Arial" w:cs="Arial"/>
                <w:kern w:val="0"/>
                <w:sz w:val="20"/>
                <w:szCs w:val="20"/>
              </w:rPr>
              <w:t>岁以上老年人口数（人）</w:t>
            </w:r>
          </w:p>
        </w:tc>
        <w:tc>
          <w:tcPr>
            <w:tcW w:w="893" w:type="dxa"/>
            <w:vMerge w:val="restart"/>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65</w:t>
            </w:r>
            <w:r>
              <w:rPr>
                <w:rFonts w:ascii="Arial" w:hAnsi="Arial" w:cs="Arial"/>
                <w:kern w:val="0"/>
                <w:sz w:val="20"/>
                <w:szCs w:val="20"/>
              </w:rPr>
              <w:t>岁以上老年人口数（人）</w:t>
            </w:r>
          </w:p>
        </w:tc>
        <w:tc>
          <w:tcPr>
            <w:tcW w:w="810" w:type="dxa"/>
            <w:vMerge w:val="restart"/>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70</w:t>
            </w:r>
            <w:r>
              <w:rPr>
                <w:rFonts w:ascii="Arial" w:hAnsi="Arial" w:cs="Arial"/>
                <w:kern w:val="0"/>
                <w:sz w:val="20"/>
                <w:szCs w:val="20"/>
              </w:rPr>
              <w:t>岁以上老年人口数（人）</w:t>
            </w:r>
          </w:p>
        </w:tc>
        <w:tc>
          <w:tcPr>
            <w:tcW w:w="792" w:type="dxa"/>
            <w:vMerge w:val="restart"/>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80</w:t>
            </w:r>
            <w:r>
              <w:rPr>
                <w:rFonts w:ascii="Arial" w:hAnsi="Arial" w:cs="Arial"/>
                <w:kern w:val="0"/>
                <w:sz w:val="20"/>
                <w:szCs w:val="20"/>
              </w:rPr>
              <w:t>岁以上老年人口数（人）</w:t>
            </w:r>
          </w:p>
        </w:tc>
        <w:tc>
          <w:tcPr>
            <w:tcW w:w="766" w:type="dxa"/>
            <w:vMerge w:val="restart"/>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90</w:t>
            </w:r>
            <w:r>
              <w:rPr>
                <w:rFonts w:ascii="Arial" w:hAnsi="Arial" w:cs="Arial"/>
                <w:kern w:val="0"/>
                <w:sz w:val="20"/>
                <w:szCs w:val="20"/>
              </w:rPr>
              <w:t>岁以上老年人口数（人）</w:t>
            </w:r>
          </w:p>
        </w:tc>
        <w:tc>
          <w:tcPr>
            <w:tcW w:w="652" w:type="dxa"/>
            <w:vMerge w:val="restart"/>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100</w:t>
            </w:r>
            <w:r>
              <w:rPr>
                <w:rFonts w:ascii="Arial" w:hAnsi="Arial" w:cs="Arial"/>
                <w:kern w:val="0"/>
                <w:sz w:val="20"/>
                <w:szCs w:val="20"/>
              </w:rPr>
              <w:t>岁以上老年人口数（人）</w:t>
            </w:r>
          </w:p>
        </w:tc>
        <w:tc>
          <w:tcPr>
            <w:tcW w:w="764" w:type="dxa"/>
            <w:vMerge/>
            <w:tcBorders>
              <w:top w:val="nil"/>
              <w:left w:val="single" w:sz="4" w:space="0" w:color="000000"/>
              <w:bottom w:val="single" w:sz="4" w:space="0" w:color="000000"/>
              <w:right w:val="single" w:sz="4" w:space="0" w:color="000000"/>
            </w:tcBorders>
            <w:vAlign w:val="center"/>
          </w:tcPr>
          <w:p w:rsidR="00F66F08" w:rsidRDefault="00F66F08" w:rsidP="00E0543E">
            <w:pPr>
              <w:widowControl/>
              <w:jc w:val="left"/>
              <w:rPr>
                <w:rFonts w:ascii="Arial" w:hAnsi="Arial" w:cs="Arial"/>
                <w:kern w:val="0"/>
                <w:sz w:val="20"/>
                <w:szCs w:val="20"/>
              </w:rPr>
            </w:pPr>
          </w:p>
        </w:tc>
        <w:tc>
          <w:tcPr>
            <w:tcW w:w="708" w:type="dxa"/>
            <w:vMerge/>
            <w:tcBorders>
              <w:top w:val="nil"/>
              <w:left w:val="single" w:sz="4" w:space="0" w:color="000000"/>
              <w:bottom w:val="single" w:sz="4" w:space="0" w:color="000000"/>
              <w:right w:val="single" w:sz="4" w:space="0" w:color="000000"/>
            </w:tcBorders>
            <w:vAlign w:val="center"/>
          </w:tcPr>
          <w:p w:rsidR="00F66F08" w:rsidRDefault="00F66F08" w:rsidP="00E0543E">
            <w:pPr>
              <w:widowControl/>
              <w:jc w:val="left"/>
              <w:rPr>
                <w:rFonts w:ascii="Arial" w:hAnsi="Arial" w:cs="Arial"/>
                <w:kern w:val="0"/>
                <w:sz w:val="20"/>
                <w:szCs w:val="20"/>
              </w:rPr>
            </w:pPr>
          </w:p>
        </w:tc>
        <w:tc>
          <w:tcPr>
            <w:tcW w:w="708" w:type="dxa"/>
            <w:vMerge/>
            <w:tcBorders>
              <w:top w:val="nil"/>
              <w:left w:val="single" w:sz="4" w:space="0" w:color="000000"/>
              <w:bottom w:val="single" w:sz="4" w:space="0" w:color="000000"/>
              <w:right w:val="single" w:sz="4" w:space="0" w:color="000000"/>
            </w:tcBorders>
            <w:vAlign w:val="center"/>
          </w:tcPr>
          <w:p w:rsidR="00F66F08" w:rsidRDefault="00F66F08" w:rsidP="00E0543E">
            <w:pPr>
              <w:widowControl/>
              <w:jc w:val="left"/>
              <w:rPr>
                <w:rFonts w:ascii="Arial" w:hAnsi="Arial" w:cs="Arial"/>
                <w:kern w:val="0"/>
                <w:sz w:val="20"/>
                <w:szCs w:val="20"/>
              </w:rPr>
            </w:pPr>
          </w:p>
        </w:tc>
      </w:tr>
      <w:tr w:rsidR="00F66F08" w:rsidTr="00E0543E">
        <w:trPr>
          <w:trHeight w:val="810"/>
          <w:jc w:val="center"/>
        </w:trPr>
        <w:tc>
          <w:tcPr>
            <w:tcW w:w="426" w:type="dxa"/>
            <w:vMerge/>
            <w:tcBorders>
              <w:top w:val="nil"/>
              <w:left w:val="single" w:sz="4" w:space="0" w:color="000000"/>
              <w:bottom w:val="single" w:sz="4" w:space="0" w:color="000000"/>
              <w:right w:val="single" w:sz="4" w:space="0" w:color="000000"/>
            </w:tcBorders>
            <w:vAlign w:val="center"/>
          </w:tcPr>
          <w:p w:rsidR="00F66F08" w:rsidRDefault="00F66F08" w:rsidP="00E0543E">
            <w:pPr>
              <w:widowControl/>
              <w:jc w:val="left"/>
              <w:rPr>
                <w:rFonts w:ascii="Arial" w:hAnsi="Arial" w:cs="Arial"/>
                <w:kern w:val="0"/>
                <w:sz w:val="20"/>
                <w:szCs w:val="20"/>
              </w:rPr>
            </w:pPr>
          </w:p>
        </w:tc>
        <w:tc>
          <w:tcPr>
            <w:tcW w:w="854" w:type="dxa"/>
            <w:vMerge/>
            <w:tcBorders>
              <w:top w:val="nil"/>
              <w:left w:val="single" w:sz="4" w:space="0" w:color="000000"/>
              <w:bottom w:val="single" w:sz="4" w:space="0" w:color="000000"/>
              <w:right w:val="single" w:sz="4" w:space="0" w:color="000000"/>
            </w:tcBorders>
            <w:vAlign w:val="center"/>
          </w:tcPr>
          <w:p w:rsidR="00F66F08" w:rsidRDefault="00F66F08" w:rsidP="00E0543E">
            <w:pPr>
              <w:widowControl/>
              <w:jc w:val="left"/>
              <w:rPr>
                <w:rFonts w:ascii="Arial" w:hAnsi="Arial" w:cs="Arial"/>
                <w:kern w:val="0"/>
                <w:sz w:val="20"/>
                <w:szCs w:val="20"/>
              </w:rPr>
            </w:pPr>
          </w:p>
        </w:tc>
        <w:tc>
          <w:tcPr>
            <w:tcW w:w="848" w:type="dxa"/>
            <w:vMerge/>
            <w:tcBorders>
              <w:top w:val="nil"/>
              <w:left w:val="single" w:sz="4" w:space="0" w:color="000000"/>
              <w:bottom w:val="single" w:sz="4" w:space="0" w:color="000000"/>
              <w:right w:val="single" w:sz="4" w:space="0" w:color="000000"/>
            </w:tcBorders>
            <w:vAlign w:val="center"/>
          </w:tcPr>
          <w:p w:rsidR="00F66F08" w:rsidRDefault="00F66F08" w:rsidP="00E0543E">
            <w:pPr>
              <w:widowControl/>
              <w:jc w:val="left"/>
              <w:rPr>
                <w:rFonts w:ascii="Arial" w:hAnsi="Arial" w:cs="Arial"/>
                <w:kern w:val="0"/>
                <w:sz w:val="20"/>
                <w:szCs w:val="20"/>
              </w:rPr>
            </w:pPr>
          </w:p>
        </w:tc>
        <w:tc>
          <w:tcPr>
            <w:tcW w:w="850" w:type="dxa"/>
            <w:vMerge/>
            <w:tcBorders>
              <w:top w:val="nil"/>
              <w:left w:val="single" w:sz="4" w:space="0" w:color="000000"/>
              <w:bottom w:val="single" w:sz="4" w:space="0" w:color="000000"/>
              <w:right w:val="single" w:sz="4" w:space="0" w:color="000000"/>
            </w:tcBorders>
            <w:vAlign w:val="center"/>
          </w:tcPr>
          <w:p w:rsidR="00F66F08" w:rsidRDefault="00F66F08" w:rsidP="00E0543E">
            <w:pPr>
              <w:widowControl/>
              <w:jc w:val="left"/>
              <w:rPr>
                <w:rFonts w:ascii="Arial" w:hAnsi="Arial" w:cs="Arial"/>
                <w:kern w:val="0"/>
                <w:sz w:val="20"/>
                <w:szCs w:val="20"/>
              </w:rPr>
            </w:pP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合计</w:t>
            </w:r>
          </w:p>
        </w:tc>
        <w:tc>
          <w:tcPr>
            <w:tcW w:w="7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占年末总人口（</w:t>
            </w:r>
            <w:r>
              <w:rPr>
                <w:rFonts w:ascii="Arial" w:hAnsi="Arial" w:cs="Arial"/>
                <w:kern w:val="0"/>
                <w:sz w:val="20"/>
                <w:szCs w:val="20"/>
              </w:rPr>
              <w:t>%</w:t>
            </w:r>
            <w:r>
              <w:rPr>
                <w:rFonts w:ascii="Arial" w:hAnsi="Arial" w:cs="Arial"/>
                <w:kern w:val="0"/>
                <w:sz w:val="20"/>
                <w:szCs w:val="20"/>
              </w:rPr>
              <w:t>）</w:t>
            </w:r>
          </w:p>
        </w:tc>
        <w:tc>
          <w:tcPr>
            <w:tcW w:w="893" w:type="dxa"/>
            <w:vMerge/>
            <w:tcBorders>
              <w:top w:val="nil"/>
              <w:left w:val="single" w:sz="4" w:space="0" w:color="000000"/>
              <w:bottom w:val="single" w:sz="4" w:space="0" w:color="000000"/>
              <w:right w:val="single" w:sz="4" w:space="0" w:color="000000"/>
            </w:tcBorders>
            <w:vAlign w:val="center"/>
          </w:tcPr>
          <w:p w:rsidR="00F66F08" w:rsidRDefault="00F66F08" w:rsidP="00E0543E">
            <w:pPr>
              <w:widowControl/>
              <w:jc w:val="left"/>
              <w:rPr>
                <w:rFonts w:ascii="Arial" w:hAnsi="Arial" w:cs="Arial"/>
                <w:kern w:val="0"/>
                <w:sz w:val="20"/>
                <w:szCs w:val="20"/>
              </w:rPr>
            </w:pPr>
          </w:p>
        </w:tc>
        <w:tc>
          <w:tcPr>
            <w:tcW w:w="810" w:type="dxa"/>
            <w:vMerge/>
            <w:tcBorders>
              <w:top w:val="nil"/>
              <w:left w:val="single" w:sz="4" w:space="0" w:color="000000"/>
              <w:bottom w:val="single" w:sz="4" w:space="0" w:color="000000"/>
              <w:right w:val="single" w:sz="4" w:space="0" w:color="000000"/>
            </w:tcBorders>
            <w:vAlign w:val="center"/>
          </w:tcPr>
          <w:p w:rsidR="00F66F08" w:rsidRDefault="00F66F08" w:rsidP="00E0543E">
            <w:pPr>
              <w:widowControl/>
              <w:jc w:val="left"/>
              <w:rPr>
                <w:rFonts w:ascii="Arial" w:hAnsi="Arial" w:cs="Arial"/>
                <w:kern w:val="0"/>
                <w:sz w:val="20"/>
                <w:szCs w:val="20"/>
              </w:rPr>
            </w:pPr>
          </w:p>
        </w:tc>
        <w:tc>
          <w:tcPr>
            <w:tcW w:w="792" w:type="dxa"/>
            <w:vMerge/>
            <w:tcBorders>
              <w:top w:val="nil"/>
              <w:left w:val="single" w:sz="4" w:space="0" w:color="000000"/>
              <w:bottom w:val="single" w:sz="4" w:space="0" w:color="000000"/>
              <w:right w:val="single" w:sz="4" w:space="0" w:color="000000"/>
            </w:tcBorders>
            <w:vAlign w:val="center"/>
          </w:tcPr>
          <w:p w:rsidR="00F66F08" w:rsidRDefault="00F66F08" w:rsidP="00E0543E">
            <w:pPr>
              <w:widowControl/>
              <w:jc w:val="left"/>
              <w:rPr>
                <w:rFonts w:ascii="Arial" w:hAnsi="Arial" w:cs="Arial"/>
                <w:kern w:val="0"/>
                <w:sz w:val="20"/>
                <w:szCs w:val="20"/>
              </w:rPr>
            </w:pPr>
          </w:p>
        </w:tc>
        <w:tc>
          <w:tcPr>
            <w:tcW w:w="766" w:type="dxa"/>
            <w:vMerge/>
            <w:tcBorders>
              <w:top w:val="nil"/>
              <w:left w:val="single" w:sz="4" w:space="0" w:color="000000"/>
              <w:bottom w:val="single" w:sz="4" w:space="0" w:color="000000"/>
              <w:right w:val="single" w:sz="4" w:space="0" w:color="000000"/>
            </w:tcBorders>
            <w:vAlign w:val="center"/>
          </w:tcPr>
          <w:p w:rsidR="00F66F08" w:rsidRDefault="00F66F08" w:rsidP="00E0543E">
            <w:pPr>
              <w:widowControl/>
              <w:jc w:val="left"/>
              <w:rPr>
                <w:rFonts w:ascii="Arial" w:hAnsi="Arial" w:cs="Arial"/>
                <w:kern w:val="0"/>
                <w:sz w:val="20"/>
                <w:szCs w:val="20"/>
              </w:rPr>
            </w:pPr>
          </w:p>
        </w:tc>
        <w:tc>
          <w:tcPr>
            <w:tcW w:w="652" w:type="dxa"/>
            <w:vMerge/>
            <w:tcBorders>
              <w:top w:val="nil"/>
              <w:left w:val="single" w:sz="4" w:space="0" w:color="000000"/>
              <w:bottom w:val="single" w:sz="4" w:space="0" w:color="000000"/>
              <w:right w:val="single" w:sz="4" w:space="0" w:color="000000"/>
            </w:tcBorders>
            <w:vAlign w:val="center"/>
          </w:tcPr>
          <w:p w:rsidR="00F66F08" w:rsidRDefault="00F66F08" w:rsidP="00E0543E">
            <w:pPr>
              <w:widowControl/>
              <w:jc w:val="left"/>
              <w:rPr>
                <w:rFonts w:ascii="Arial" w:hAnsi="Arial" w:cs="Arial"/>
                <w:kern w:val="0"/>
                <w:sz w:val="20"/>
                <w:szCs w:val="20"/>
              </w:rPr>
            </w:pPr>
          </w:p>
        </w:tc>
        <w:tc>
          <w:tcPr>
            <w:tcW w:w="764" w:type="dxa"/>
            <w:vMerge/>
            <w:tcBorders>
              <w:top w:val="nil"/>
              <w:left w:val="single" w:sz="4" w:space="0" w:color="000000"/>
              <w:bottom w:val="single" w:sz="4" w:space="0" w:color="000000"/>
              <w:right w:val="single" w:sz="4" w:space="0" w:color="000000"/>
            </w:tcBorders>
            <w:vAlign w:val="center"/>
          </w:tcPr>
          <w:p w:rsidR="00F66F08" w:rsidRDefault="00F66F08" w:rsidP="00E0543E">
            <w:pPr>
              <w:widowControl/>
              <w:jc w:val="left"/>
              <w:rPr>
                <w:rFonts w:ascii="Arial" w:hAnsi="Arial" w:cs="Arial"/>
                <w:kern w:val="0"/>
                <w:sz w:val="20"/>
                <w:szCs w:val="20"/>
              </w:rPr>
            </w:pPr>
          </w:p>
        </w:tc>
        <w:tc>
          <w:tcPr>
            <w:tcW w:w="708" w:type="dxa"/>
            <w:vMerge/>
            <w:tcBorders>
              <w:top w:val="nil"/>
              <w:left w:val="single" w:sz="4" w:space="0" w:color="000000"/>
              <w:bottom w:val="single" w:sz="4" w:space="0" w:color="000000"/>
              <w:right w:val="single" w:sz="4" w:space="0" w:color="000000"/>
            </w:tcBorders>
            <w:vAlign w:val="center"/>
          </w:tcPr>
          <w:p w:rsidR="00F66F08" w:rsidRDefault="00F66F08" w:rsidP="00E0543E">
            <w:pPr>
              <w:widowControl/>
              <w:jc w:val="left"/>
              <w:rPr>
                <w:rFonts w:ascii="Arial" w:hAnsi="Arial" w:cs="Arial"/>
                <w:kern w:val="0"/>
                <w:sz w:val="20"/>
                <w:szCs w:val="20"/>
              </w:rPr>
            </w:pPr>
          </w:p>
        </w:tc>
        <w:tc>
          <w:tcPr>
            <w:tcW w:w="708" w:type="dxa"/>
            <w:vMerge/>
            <w:tcBorders>
              <w:top w:val="nil"/>
              <w:left w:val="single" w:sz="4" w:space="0" w:color="000000"/>
              <w:bottom w:val="single" w:sz="4" w:space="0" w:color="000000"/>
              <w:right w:val="single" w:sz="4" w:space="0" w:color="000000"/>
            </w:tcBorders>
            <w:vAlign w:val="center"/>
          </w:tcPr>
          <w:p w:rsidR="00F66F08" w:rsidRDefault="00F66F08" w:rsidP="00E0543E">
            <w:pPr>
              <w:widowControl/>
              <w:jc w:val="left"/>
              <w:rPr>
                <w:rFonts w:ascii="Arial" w:hAnsi="Arial" w:cs="Arial"/>
                <w:kern w:val="0"/>
                <w:sz w:val="20"/>
                <w:szCs w:val="20"/>
              </w:rPr>
            </w:pPr>
          </w:p>
        </w:tc>
      </w:tr>
      <w:tr w:rsidR="00F66F08" w:rsidTr="00E0543E">
        <w:trPr>
          <w:trHeight w:val="375"/>
          <w:jc w:val="center"/>
        </w:trPr>
        <w:tc>
          <w:tcPr>
            <w:tcW w:w="426" w:type="dxa"/>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b/>
                <w:bCs/>
                <w:kern w:val="0"/>
                <w:sz w:val="20"/>
                <w:szCs w:val="20"/>
              </w:rPr>
            </w:pPr>
            <w:r>
              <w:rPr>
                <w:rFonts w:ascii="Arial" w:hAnsi="Arial" w:cs="Arial"/>
                <w:b/>
                <w:bCs/>
                <w:kern w:val="0"/>
                <w:sz w:val="20"/>
                <w:szCs w:val="20"/>
              </w:rPr>
              <w:t>杭州市</w:t>
            </w:r>
          </w:p>
        </w:tc>
        <w:tc>
          <w:tcPr>
            <w:tcW w:w="85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b/>
                <w:bCs/>
                <w:kern w:val="0"/>
                <w:sz w:val="15"/>
                <w:szCs w:val="15"/>
              </w:rPr>
            </w:pPr>
            <w:r>
              <w:rPr>
                <w:rFonts w:ascii="Arial" w:hAnsi="Arial" w:cs="Arial"/>
                <w:b/>
                <w:bCs/>
                <w:kern w:val="0"/>
                <w:sz w:val="15"/>
                <w:szCs w:val="15"/>
              </w:rPr>
              <w:t>7543234</w:t>
            </w:r>
          </w:p>
        </w:tc>
        <w:tc>
          <w:tcPr>
            <w:tcW w:w="84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b/>
                <w:bCs/>
                <w:kern w:val="0"/>
                <w:sz w:val="15"/>
                <w:szCs w:val="15"/>
              </w:rPr>
            </w:pPr>
            <w:r>
              <w:rPr>
                <w:rFonts w:ascii="Arial" w:hAnsi="Arial" w:cs="Arial"/>
                <w:b/>
                <w:bCs/>
                <w:kern w:val="0"/>
                <w:sz w:val="15"/>
                <w:szCs w:val="15"/>
              </w:rPr>
              <w:t>7741914</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b/>
                <w:bCs/>
                <w:kern w:val="0"/>
                <w:sz w:val="15"/>
                <w:szCs w:val="15"/>
              </w:rPr>
            </w:pPr>
            <w:r>
              <w:rPr>
                <w:rFonts w:ascii="Arial" w:hAnsi="Arial" w:cs="Arial"/>
                <w:b/>
                <w:bCs/>
                <w:kern w:val="0"/>
                <w:sz w:val="15"/>
                <w:szCs w:val="15"/>
              </w:rPr>
              <w:t>7642574</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b/>
                <w:bCs/>
                <w:kern w:val="0"/>
                <w:sz w:val="15"/>
                <w:szCs w:val="15"/>
              </w:rPr>
            </w:pPr>
            <w:r>
              <w:rPr>
                <w:rFonts w:ascii="Arial" w:hAnsi="Arial" w:cs="Arial"/>
                <w:b/>
                <w:bCs/>
                <w:kern w:val="0"/>
                <w:sz w:val="15"/>
                <w:szCs w:val="15"/>
              </w:rPr>
              <w:t>1744364</w:t>
            </w:r>
          </w:p>
        </w:tc>
        <w:tc>
          <w:tcPr>
            <w:tcW w:w="7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b/>
                <w:bCs/>
                <w:kern w:val="0"/>
                <w:sz w:val="15"/>
                <w:szCs w:val="15"/>
              </w:rPr>
            </w:pPr>
            <w:r>
              <w:rPr>
                <w:rFonts w:ascii="Arial" w:hAnsi="Arial" w:cs="Arial"/>
                <w:b/>
                <w:bCs/>
                <w:kern w:val="0"/>
                <w:sz w:val="15"/>
                <w:szCs w:val="15"/>
              </w:rPr>
              <w:t>22.53</w:t>
            </w:r>
          </w:p>
        </w:tc>
        <w:tc>
          <w:tcPr>
            <w:tcW w:w="893"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b/>
                <w:bCs/>
                <w:kern w:val="0"/>
                <w:sz w:val="15"/>
                <w:szCs w:val="15"/>
              </w:rPr>
            </w:pPr>
            <w:r>
              <w:rPr>
                <w:rFonts w:ascii="Arial" w:hAnsi="Arial" w:cs="Arial"/>
                <w:b/>
                <w:bCs/>
                <w:kern w:val="0"/>
                <w:sz w:val="15"/>
                <w:szCs w:val="15"/>
              </w:rPr>
              <w:t>1172324</w:t>
            </w:r>
          </w:p>
        </w:tc>
        <w:tc>
          <w:tcPr>
            <w:tcW w:w="8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b/>
                <w:bCs/>
                <w:kern w:val="0"/>
                <w:sz w:val="15"/>
                <w:szCs w:val="15"/>
              </w:rPr>
            </w:pPr>
            <w:r>
              <w:rPr>
                <w:rFonts w:ascii="Arial" w:hAnsi="Arial" w:cs="Arial"/>
                <w:b/>
                <w:bCs/>
                <w:kern w:val="0"/>
                <w:sz w:val="15"/>
                <w:szCs w:val="15"/>
              </w:rPr>
              <w:t>739348</w:t>
            </w:r>
          </w:p>
        </w:tc>
        <w:tc>
          <w:tcPr>
            <w:tcW w:w="79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b/>
                <w:bCs/>
                <w:kern w:val="0"/>
                <w:sz w:val="15"/>
                <w:szCs w:val="15"/>
              </w:rPr>
            </w:pPr>
            <w:r>
              <w:rPr>
                <w:rFonts w:ascii="Arial" w:hAnsi="Arial" w:cs="Arial"/>
                <w:b/>
                <w:bCs/>
                <w:kern w:val="0"/>
                <w:sz w:val="15"/>
                <w:szCs w:val="15"/>
              </w:rPr>
              <w:t>279315</w:t>
            </w:r>
          </w:p>
        </w:tc>
        <w:tc>
          <w:tcPr>
            <w:tcW w:w="766"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b/>
                <w:bCs/>
                <w:kern w:val="0"/>
                <w:sz w:val="15"/>
                <w:szCs w:val="15"/>
              </w:rPr>
            </w:pPr>
            <w:r>
              <w:rPr>
                <w:rFonts w:ascii="Arial" w:hAnsi="Arial" w:cs="Arial"/>
                <w:b/>
                <w:bCs/>
                <w:kern w:val="0"/>
                <w:sz w:val="15"/>
                <w:szCs w:val="15"/>
              </w:rPr>
              <w:t>35615</w:t>
            </w:r>
          </w:p>
        </w:tc>
        <w:tc>
          <w:tcPr>
            <w:tcW w:w="65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b/>
                <w:bCs/>
                <w:kern w:val="0"/>
                <w:sz w:val="15"/>
                <w:szCs w:val="15"/>
              </w:rPr>
            </w:pPr>
            <w:r>
              <w:rPr>
                <w:rFonts w:ascii="Arial" w:hAnsi="Arial" w:cs="Arial"/>
                <w:b/>
                <w:bCs/>
                <w:kern w:val="0"/>
                <w:sz w:val="15"/>
                <w:szCs w:val="15"/>
              </w:rPr>
              <w:t>451</w:t>
            </w:r>
          </w:p>
        </w:tc>
        <w:tc>
          <w:tcPr>
            <w:tcW w:w="76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b/>
                <w:bCs/>
                <w:kern w:val="0"/>
                <w:sz w:val="15"/>
                <w:szCs w:val="15"/>
              </w:rPr>
            </w:pPr>
            <w:r>
              <w:rPr>
                <w:rFonts w:ascii="Arial" w:hAnsi="Arial" w:cs="Arial"/>
                <w:b/>
                <w:bCs/>
                <w:kern w:val="0"/>
                <w:sz w:val="15"/>
                <w:szCs w:val="15"/>
              </w:rPr>
              <w:t>303352</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b/>
                <w:bCs/>
                <w:kern w:val="0"/>
                <w:sz w:val="15"/>
                <w:szCs w:val="15"/>
              </w:rPr>
            </w:pPr>
            <w:r>
              <w:rPr>
                <w:rFonts w:ascii="Arial" w:hAnsi="Arial" w:cs="Arial"/>
                <w:b/>
                <w:bCs/>
                <w:kern w:val="0"/>
                <w:sz w:val="15"/>
                <w:szCs w:val="15"/>
              </w:rPr>
              <w:t>31413</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b/>
                <w:bCs/>
                <w:kern w:val="0"/>
                <w:sz w:val="15"/>
                <w:szCs w:val="15"/>
              </w:rPr>
            </w:pPr>
            <w:r>
              <w:rPr>
                <w:rFonts w:ascii="Arial" w:hAnsi="Arial" w:cs="Arial"/>
                <w:b/>
                <w:bCs/>
                <w:kern w:val="0"/>
                <w:sz w:val="15"/>
                <w:szCs w:val="15"/>
              </w:rPr>
              <w:t>69196</w:t>
            </w:r>
          </w:p>
        </w:tc>
      </w:tr>
      <w:tr w:rsidR="00F66F08" w:rsidTr="00E0543E">
        <w:trPr>
          <w:trHeight w:val="375"/>
          <w:jc w:val="center"/>
        </w:trPr>
        <w:tc>
          <w:tcPr>
            <w:tcW w:w="426" w:type="dxa"/>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上城区</w:t>
            </w:r>
          </w:p>
        </w:tc>
        <w:tc>
          <w:tcPr>
            <w:tcW w:w="85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320431</w:t>
            </w:r>
          </w:p>
        </w:tc>
        <w:tc>
          <w:tcPr>
            <w:tcW w:w="84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318678</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319555</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100582</w:t>
            </w:r>
          </w:p>
        </w:tc>
        <w:tc>
          <w:tcPr>
            <w:tcW w:w="7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31.56</w:t>
            </w:r>
          </w:p>
        </w:tc>
        <w:tc>
          <w:tcPr>
            <w:tcW w:w="893"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68808</w:t>
            </w:r>
          </w:p>
        </w:tc>
        <w:tc>
          <w:tcPr>
            <w:tcW w:w="8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45970</w:t>
            </w:r>
          </w:p>
        </w:tc>
        <w:tc>
          <w:tcPr>
            <w:tcW w:w="79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21257</w:t>
            </w:r>
          </w:p>
        </w:tc>
        <w:tc>
          <w:tcPr>
            <w:tcW w:w="766"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3498</w:t>
            </w:r>
          </w:p>
        </w:tc>
        <w:tc>
          <w:tcPr>
            <w:tcW w:w="65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48</w:t>
            </w:r>
          </w:p>
        </w:tc>
        <w:tc>
          <w:tcPr>
            <w:tcW w:w="76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40258</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1720</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7621</w:t>
            </w:r>
          </w:p>
        </w:tc>
      </w:tr>
      <w:tr w:rsidR="00F66F08" w:rsidTr="00E0543E">
        <w:trPr>
          <w:trHeight w:val="375"/>
          <w:jc w:val="center"/>
        </w:trPr>
        <w:tc>
          <w:tcPr>
            <w:tcW w:w="426" w:type="dxa"/>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lastRenderedPageBreak/>
              <w:t>下城区</w:t>
            </w:r>
          </w:p>
        </w:tc>
        <w:tc>
          <w:tcPr>
            <w:tcW w:w="85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402635</w:t>
            </w:r>
          </w:p>
        </w:tc>
        <w:tc>
          <w:tcPr>
            <w:tcW w:w="84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410511</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406573</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111305</w:t>
            </w:r>
          </w:p>
        </w:tc>
        <w:tc>
          <w:tcPr>
            <w:tcW w:w="7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27.11</w:t>
            </w:r>
          </w:p>
        </w:tc>
        <w:tc>
          <w:tcPr>
            <w:tcW w:w="893"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77736</w:t>
            </w:r>
          </w:p>
        </w:tc>
        <w:tc>
          <w:tcPr>
            <w:tcW w:w="8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52155</w:t>
            </w:r>
          </w:p>
        </w:tc>
        <w:tc>
          <w:tcPr>
            <w:tcW w:w="79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22585</w:t>
            </w:r>
          </w:p>
        </w:tc>
        <w:tc>
          <w:tcPr>
            <w:tcW w:w="766"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3094</w:t>
            </w:r>
          </w:p>
        </w:tc>
        <w:tc>
          <w:tcPr>
            <w:tcW w:w="65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48</w:t>
            </w:r>
          </w:p>
        </w:tc>
        <w:tc>
          <w:tcPr>
            <w:tcW w:w="76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29964</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1069</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2188</w:t>
            </w:r>
          </w:p>
        </w:tc>
      </w:tr>
      <w:tr w:rsidR="00F66F08" w:rsidTr="00E0543E">
        <w:trPr>
          <w:trHeight w:val="375"/>
          <w:jc w:val="center"/>
        </w:trPr>
        <w:tc>
          <w:tcPr>
            <w:tcW w:w="426" w:type="dxa"/>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江干区</w:t>
            </w:r>
          </w:p>
        </w:tc>
        <w:tc>
          <w:tcPr>
            <w:tcW w:w="85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445004</w:t>
            </w:r>
          </w:p>
        </w:tc>
        <w:tc>
          <w:tcPr>
            <w:tcW w:w="84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470698</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457851</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103414</w:t>
            </w:r>
          </w:p>
        </w:tc>
        <w:tc>
          <w:tcPr>
            <w:tcW w:w="7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21.97</w:t>
            </w:r>
          </w:p>
        </w:tc>
        <w:tc>
          <w:tcPr>
            <w:tcW w:w="893"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69283</w:t>
            </w:r>
          </w:p>
        </w:tc>
        <w:tc>
          <w:tcPr>
            <w:tcW w:w="8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44308</w:t>
            </w:r>
          </w:p>
        </w:tc>
        <w:tc>
          <w:tcPr>
            <w:tcW w:w="79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17596</w:t>
            </w:r>
          </w:p>
        </w:tc>
        <w:tc>
          <w:tcPr>
            <w:tcW w:w="766"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2479</w:t>
            </w:r>
          </w:p>
        </w:tc>
        <w:tc>
          <w:tcPr>
            <w:tcW w:w="65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41</w:t>
            </w:r>
          </w:p>
        </w:tc>
        <w:tc>
          <w:tcPr>
            <w:tcW w:w="76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32058</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470</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8512</w:t>
            </w:r>
          </w:p>
        </w:tc>
      </w:tr>
      <w:tr w:rsidR="00F66F08" w:rsidTr="00E0543E">
        <w:trPr>
          <w:trHeight w:val="375"/>
          <w:jc w:val="center"/>
        </w:trPr>
        <w:tc>
          <w:tcPr>
            <w:tcW w:w="426" w:type="dxa"/>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拱墅区</w:t>
            </w:r>
          </w:p>
        </w:tc>
        <w:tc>
          <w:tcPr>
            <w:tcW w:w="85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361609</w:t>
            </w:r>
          </w:p>
        </w:tc>
        <w:tc>
          <w:tcPr>
            <w:tcW w:w="84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380879</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371244</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94341</w:t>
            </w:r>
          </w:p>
        </w:tc>
        <w:tc>
          <w:tcPr>
            <w:tcW w:w="7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24.77</w:t>
            </w:r>
          </w:p>
        </w:tc>
        <w:tc>
          <w:tcPr>
            <w:tcW w:w="893"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63506</w:t>
            </w:r>
          </w:p>
        </w:tc>
        <w:tc>
          <w:tcPr>
            <w:tcW w:w="8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40795</w:t>
            </w:r>
          </w:p>
        </w:tc>
        <w:tc>
          <w:tcPr>
            <w:tcW w:w="79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17551</w:t>
            </w:r>
          </w:p>
        </w:tc>
        <w:tc>
          <w:tcPr>
            <w:tcW w:w="766"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2088</w:t>
            </w:r>
          </w:p>
        </w:tc>
        <w:tc>
          <w:tcPr>
            <w:tcW w:w="65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29</w:t>
            </w:r>
          </w:p>
        </w:tc>
        <w:tc>
          <w:tcPr>
            <w:tcW w:w="76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24819</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1467</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3462</w:t>
            </w:r>
          </w:p>
        </w:tc>
      </w:tr>
      <w:tr w:rsidR="00F66F08" w:rsidTr="00E0543E">
        <w:trPr>
          <w:trHeight w:val="375"/>
          <w:jc w:val="center"/>
        </w:trPr>
        <w:tc>
          <w:tcPr>
            <w:tcW w:w="426" w:type="dxa"/>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西湖区</w:t>
            </w:r>
          </w:p>
        </w:tc>
        <w:tc>
          <w:tcPr>
            <w:tcW w:w="85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692943</w:t>
            </w:r>
          </w:p>
        </w:tc>
        <w:tc>
          <w:tcPr>
            <w:tcW w:w="84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720242</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706593</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128480</w:t>
            </w:r>
          </w:p>
        </w:tc>
        <w:tc>
          <w:tcPr>
            <w:tcW w:w="7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17.84</w:t>
            </w:r>
          </w:p>
        </w:tc>
        <w:tc>
          <w:tcPr>
            <w:tcW w:w="893"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88105</w:t>
            </w:r>
          </w:p>
        </w:tc>
        <w:tc>
          <w:tcPr>
            <w:tcW w:w="8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58810</w:t>
            </w:r>
          </w:p>
        </w:tc>
        <w:tc>
          <w:tcPr>
            <w:tcW w:w="79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24427</w:t>
            </w:r>
          </w:p>
        </w:tc>
        <w:tc>
          <w:tcPr>
            <w:tcW w:w="766"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3058</w:t>
            </w:r>
          </w:p>
        </w:tc>
        <w:tc>
          <w:tcPr>
            <w:tcW w:w="65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46</w:t>
            </w:r>
          </w:p>
        </w:tc>
        <w:tc>
          <w:tcPr>
            <w:tcW w:w="76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26337</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2369</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4842</w:t>
            </w:r>
          </w:p>
        </w:tc>
      </w:tr>
      <w:tr w:rsidR="00F66F08" w:rsidTr="00E0543E">
        <w:trPr>
          <w:trHeight w:val="375"/>
          <w:jc w:val="center"/>
        </w:trPr>
        <w:tc>
          <w:tcPr>
            <w:tcW w:w="426" w:type="dxa"/>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滨江区</w:t>
            </w:r>
          </w:p>
        </w:tc>
        <w:tc>
          <w:tcPr>
            <w:tcW w:w="85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242803</w:t>
            </w:r>
          </w:p>
        </w:tc>
        <w:tc>
          <w:tcPr>
            <w:tcW w:w="84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262064</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252434</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35300</w:t>
            </w:r>
          </w:p>
        </w:tc>
        <w:tc>
          <w:tcPr>
            <w:tcW w:w="7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13.47</w:t>
            </w:r>
          </w:p>
        </w:tc>
        <w:tc>
          <w:tcPr>
            <w:tcW w:w="893"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23059</w:t>
            </w:r>
          </w:p>
        </w:tc>
        <w:tc>
          <w:tcPr>
            <w:tcW w:w="8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14065</w:t>
            </w:r>
          </w:p>
        </w:tc>
        <w:tc>
          <w:tcPr>
            <w:tcW w:w="79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4776</w:t>
            </w:r>
          </w:p>
        </w:tc>
        <w:tc>
          <w:tcPr>
            <w:tcW w:w="766"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531</w:t>
            </w:r>
          </w:p>
        </w:tc>
        <w:tc>
          <w:tcPr>
            <w:tcW w:w="65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7</w:t>
            </w:r>
          </w:p>
        </w:tc>
        <w:tc>
          <w:tcPr>
            <w:tcW w:w="76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3143</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453</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357</w:t>
            </w:r>
          </w:p>
        </w:tc>
      </w:tr>
      <w:tr w:rsidR="00F66F08" w:rsidTr="00E0543E">
        <w:trPr>
          <w:trHeight w:val="375"/>
          <w:jc w:val="center"/>
        </w:trPr>
        <w:tc>
          <w:tcPr>
            <w:tcW w:w="426" w:type="dxa"/>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萧山区</w:t>
            </w:r>
          </w:p>
        </w:tc>
        <w:tc>
          <w:tcPr>
            <w:tcW w:w="85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1141660</w:t>
            </w:r>
          </w:p>
        </w:tc>
        <w:tc>
          <w:tcPr>
            <w:tcW w:w="84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1164150</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1152905</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285284</w:t>
            </w:r>
          </w:p>
        </w:tc>
        <w:tc>
          <w:tcPr>
            <w:tcW w:w="7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24.51</w:t>
            </w:r>
          </w:p>
        </w:tc>
        <w:tc>
          <w:tcPr>
            <w:tcW w:w="893"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192717</w:t>
            </w:r>
          </w:p>
        </w:tc>
        <w:tc>
          <w:tcPr>
            <w:tcW w:w="8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119896</w:t>
            </w:r>
          </w:p>
        </w:tc>
        <w:tc>
          <w:tcPr>
            <w:tcW w:w="79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41786</w:t>
            </w:r>
          </w:p>
        </w:tc>
        <w:tc>
          <w:tcPr>
            <w:tcW w:w="766"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5779</w:t>
            </w:r>
          </w:p>
        </w:tc>
        <w:tc>
          <w:tcPr>
            <w:tcW w:w="65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89</w:t>
            </w:r>
          </w:p>
        </w:tc>
        <w:tc>
          <w:tcPr>
            <w:tcW w:w="76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32714</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3753</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7624</w:t>
            </w:r>
          </w:p>
        </w:tc>
      </w:tr>
      <w:tr w:rsidR="00F66F08" w:rsidTr="00E0543E">
        <w:trPr>
          <w:trHeight w:val="375"/>
          <w:jc w:val="center"/>
        </w:trPr>
        <w:tc>
          <w:tcPr>
            <w:tcW w:w="426" w:type="dxa"/>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余杭区</w:t>
            </w:r>
          </w:p>
        </w:tc>
        <w:tc>
          <w:tcPr>
            <w:tcW w:w="85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1045476</w:t>
            </w:r>
          </w:p>
        </w:tc>
        <w:tc>
          <w:tcPr>
            <w:tcW w:w="84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1098780</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1072128</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224021</w:t>
            </w:r>
          </w:p>
        </w:tc>
        <w:tc>
          <w:tcPr>
            <w:tcW w:w="7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20.39</w:t>
            </w:r>
          </w:p>
        </w:tc>
        <w:tc>
          <w:tcPr>
            <w:tcW w:w="893"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148996</w:t>
            </w:r>
          </w:p>
        </w:tc>
        <w:tc>
          <w:tcPr>
            <w:tcW w:w="8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94090</w:t>
            </w:r>
          </w:p>
        </w:tc>
        <w:tc>
          <w:tcPr>
            <w:tcW w:w="79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31986</w:t>
            </w:r>
          </w:p>
        </w:tc>
        <w:tc>
          <w:tcPr>
            <w:tcW w:w="766"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4018</w:t>
            </w:r>
          </w:p>
        </w:tc>
        <w:tc>
          <w:tcPr>
            <w:tcW w:w="65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28</w:t>
            </w:r>
          </w:p>
        </w:tc>
        <w:tc>
          <w:tcPr>
            <w:tcW w:w="76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6577</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1285</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2506</w:t>
            </w:r>
          </w:p>
        </w:tc>
      </w:tr>
      <w:tr w:rsidR="00F66F08" w:rsidTr="00E0543E">
        <w:trPr>
          <w:trHeight w:val="375"/>
          <w:jc w:val="center"/>
        </w:trPr>
        <w:tc>
          <w:tcPr>
            <w:tcW w:w="426" w:type="dxa"/>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富阳区</w:t>
            </w:r>
          </w:p>
        </w:tc>
        <w:tc>
          <w:tcPr>
            <w:tcW w:w="85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677210</w:t>
            </w:r>
          </w:p>
        </w:tc>
        <w:tc>
          <w:tcPr>
            <w:tcW w:w="84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683454</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680332</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150831</w:t>
            </w:r>
          </w:p>
        </w:tc>
        <w:tc>
          <w:tcPr>
            <w:tcW w:w="7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22.07</w:t>
            </w:r>
          </w:p>
        </w:tc>
        <w:tc>
          <w:tcPr>
            <w:tcW w:w="893"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100554</w:t>
            </w:r>
          </w:p>
        </w:tc>
        <w:tc>
          <w:tcPr>
            <w:tcW w:w="8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62355</w:t>
            </w:r>
          </w:p>
        </w:tc>
        <w:tc>
          <w:tcPr>
            <w:tcW w:w="79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23393</w:t>
            </w:r>
          </w:p>
        </w:tc>
        <w:tc>
          <w:tcPr>
            <w:tcW w:w="766"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3021</w:t>
            </w:r>
          </w:p>
        </w:tc>
        <w:tc>
          <w:tcPr>
            <w:tcW w:w="65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41</w:t>
            </w:r>
          </w:p>
        </w:tc>
        <w:tc>
          <w:tcPr>
            <w:tcW w:w="76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15880</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2589</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4015</w:t>
            </w:r>
          </w:p>
        </w:tc>
      </w:tr>
      <w:tr w:rsidR="00F66F08" w:rsidTr="00E0543E">
        <w:trPr>
          <w:trHeight w:val="375"/>
          <w:jc w:val="center"/>
        </w:trPr>
        <w:tc>
          <w:tcPr>
            <w:tcW w:w="426" w:type="dxa"/>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临安区</w:t>
            </w:r>
          </w:p>
        </w:tc>
        <w:tc>
          <w:tcPr>
            <w:tcW w:w="85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535154</w:t>
            </w:r>
          </w:p>
        </w:tc>
        <w:tc>
          <w:tcPr>
            <w:tcW w:w="84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537599</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536377</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129507</w:t>
            </w:r>
          </w:p>
        </w:tc>
        <w:tc>
          <w:tcPr>
            <w:tcW w:w="7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24.09</w:t>
            </w:r>
          </w:p>
        </w:tc>
        <w:tc>
          <w:tcPr>
            <w:tcW w:w="893"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83297</w:t>
            </w:r>
          </w:p>
        </w:tc>
        <w:tc>
          <w:tcPr>
            <w:tcW w:w="8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49126</w:t>
            </w:r>
          </w:p>
        </w:tc>
        <w:tc>
          <w:tcPr>
            <w:tcW w:w="79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18155</w:t>
            </w:r>
          </w:p>
        </w:tc>
        <w:tc>
          <w:tcPr>
            <w:tcW w:w="766"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2234</w:t>
            </w:r>
          </w:p>
        </w:tc>
        <w:tc>
          <w:tcPr>
            <w:tcW w:w="65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12</w:t>
            </w:r>
          </w:p>
        </w:tc>
        <w:tc>
          <w:tcPr>
            <w:tcW w:w="76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14299</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2731</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5894</w:t>
            </w:r>
          </w:p>
        </w:tc>
      </w:tr>
      <w:tr w:rsidR="00F66F08" w:rsidTr="00E0543E">
        <w:trPr>
          <w:trHeight w:val="375"/>
          <w:jc w:val="center"/>
        </w:trPr>
        <w:tc>
          <w:tcPr>
            <w:tcW w:w="426" w:type="dxa"/>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建德市</w:t>
            </w:r>
          </w:p>
        </w:tc>
        <w:tc>
          <w:tcPr>
            <w:tcW w:w="85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510833</w:t>
            </w:r>
          </w:p>
        </w:tc>
        <w:tc>
          <w:tcPr>
            <w:tcW w:w="84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511184</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511009</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123283</w:t>
            </w:r>
          </w:p>
        </w:tc>
        <w:tc>
          <w:tcPr>
            <w:tcW w:w="7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24.12</w:t>
            </w:r>
          </w:p>
        </w:tc>
        <w:tc>
          <w:tcPr>
            <w:tcW w:w="893"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83897</w:t>
            </w:r>
          </w:p>
        </w:tc>
        <w:tc>
          <w:tcPr>
            <w:tcW w:w="8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52580</w:t>
            </w:r>
          </w:p>
        </w:tc>
        <w:tc>
          <w:tcPr>
            <w:tcW w:w="79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18428</w:t>
            </w:r>
          </w:p>
        </w:tc>
        <w:tc>
          <w:tcPr>
            <w:tcW w:w="766"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1849</w:t>
            </w:r>
          </w:p>
        </w:tc>
        <w:tc>
          <w:tcPr>
            <w:tcW w:w="65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21</w:t>
            </w:r>
          </w:p>
        </w:tc>
        <w:tc>
          <w:tcPr>
            <w:tcW w:w="76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19473</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2492</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4786</w:t>
            </w:r>
          </w:p>
        </w:tc>
      </w:tr>
      <w:tr w:rsidR="00F66F08" w:rsidTr="00E0543E">
        <w:trPr>
          <w:trHeight w:val="375"/>
          <w:jc w:val="center"/>
        </w:trPr>
        <w:tc>
          <w:tcPr>
            <w:tcW w:w="426" w:type="dxa"/>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桐庐县</w:t>
            </w:r>
          </w:p>
        </w:tc>
        <w:tc>
          <w:tcPr>
            <w:tcW w:w="85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414883</w:t>
            </w:r>
          </w:p>
        </w:tc>
        <w:tc>
          <w:tcPr>
            <w:tcW w:w="84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417174</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416029</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100282</w:t>
            </w:r>
          </w:p>
        </w:tc>
        <w:tc>
          <w:tcPr>
            <w:tcW w:w="7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24.04</w:t>
            </w:r>
          </w:p>
        </w:tc>
        <w:tc>
          <w:tcPr>
            <w:tcW w:w="893"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66979</w:t>
            </w:r>
          </w:p>
        </w:tc>
        <w:tc>
          <w:tcPr>
            <w:tcW w:w="8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40469</w:t>
            </w:r>
          </w:p>
        </w:tc>
        <w:tc>
          <w:tcPr>
            <w:tcW w:w="79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14669</w:t>
            </w:r>
          </w:p>
        </w:tc>
        <w:tc>
          <w:tcPr>
            <w:tcW w:w="766"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1620</w:t>
            </w:r>
          </w:p>
        </w:tc>
        <w:tc>
          <w:tcPr>
            <w:tcW w:w="65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16</w:t>
            </w:r>
          </w:p>
        </w:tc>
        <w:tc>
          <w:tcPr>
            <w:tcW w:w="76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29578</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5504</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7249</w:t>
            </w:r>
          </w:p>
        </w:tc>
      </w:tr>
      <w:tr w:rsidR="00F66F08" w:rsidTr="00E0543E">
        <w:trPr>
          <w:trHeight w:val="375"/>
          <w:jc w:val="center"/>
        </w:trPr>
        <w:tc>
          <w:tcPr>
            <w:tcW w:w="426" w:type="dxa"/>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淳安县</w:t>
            </w:r>
          </w:p>
        </w:tc>
        <w:tc>
          <w:tcPr>
            <w:tcW w:w="85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460769</w:t>
            </w:r>
          </w:p>
        </w:tc>
        <w:tc>
          <w:tcPr>
            <w:tcW w:w="84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459653</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460211</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103336</w:t>
            </w:r>
          </w:p>
        </w:tc>
        <w:tc>
          <w:tcPr>
            <w:tcW w:w="7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22.48</w:t>
            </w:r>
          </w:p>
        </w:tc>
        <w:tc>
          <w:tcPr>
            <w:tcW w:w="893"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68377</w:t>
            </w:r>
          </w:p>
        </w:tc>
        <w:tc>
          <w:tcPr>
            <w:tcW w:w="8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40921</w:t>
            </w:r>
          </w:p>
        </w:tc>
        <w:tc>
          <w:tcPr>
            <w:tcW w:w="79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14610</w:t>
            </w:r>
          </w:p>
        </w:tc>
        <w:tc>
          <w:tcPr>
            <w:tcW w:w="766"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1271</w:t>
            </w:r>
          </w:p>
        </w:tc>
        <w:tc>
          <w:tcPr>
            <w:tcW w:w="65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6</w:t>
            </w:r>
          </w:p>
        </w:tc>
        <w:tc>
          <w:tcPr>
            <w:tcW w:w="76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17169</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4564</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8737</w:t>
            </w:r>
          </w:p>
        </w:tc>
      </w:tr>
      <w:tr w:rsidR="00F66F08" w:rsidTr="00E0543E">
        <w:trPr>
          <w:trHeight w:val="375"/>
          <w:jc w:val="center"/>
        </w:trPr>
        <w:tc>
          <w:tcPr>
            <w:tcW w:w="426" w:type="dxa"/>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大江东</w:t>
            </w:r>
          </w:p>
        </w:tc>
        <w:tc>
          <w:tcPr>
            <w:tcW w:w="85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154374</w:t>
            </w:r>
          </w:p>
        </w:tc>
        <w:tc>
          <w:tcPr>
            <w:tcW w:w="84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156344</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155359</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39203</w:t>
            </w:r>
          </w:p>
        </w:tc>
        <w:tc>
          <w:tcPr>
            <w:tcW w:w="7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25.07</w:t>
            </w:r>
          </w:p>
        </w:tc>
        <w:tc>
          <w:tcPr>
            <w:tcW w:w="893"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27209</w:t>
            </w:r>
          </w:p>
        </w:tc>
        <w:tc>
          <w:tcPr>
            <w:tcW w:w="8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17720</w:t>
            </w:r>
          </w:p>
        </w:tc>
        <w:tc>
          <w:tcPr>
            <w:tcW w:w="79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5886</w:t>
            </w:r>
          </w:p>
        </w:tc>
        <w:tc>
          <w:tcPr>
            <w:tcW w:w="766"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796</w:t>
            </w:r>
          </w:p>
        </w:tc>
        <w:tc>
          <w:tcPr>
            <w:tcW w:w="65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14</w:t>
            </w:r>
          </w:p>
        </w:tc>
        <w:tc>
          <w:tcPr>
            <w:tcW w:w="76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10030</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700</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1000</w:t>
            </w:r>
          </w:p>
        </w:tc>
      </w:tr>
      <w:tr w:rsidR="00F66F08" w:rsidTr="00E0543E">
        <w:trPr>
          <w:trHeight w:val="375"/>
          <w:jc w:val="center"/>
        </w:trPr>
        <w:tc>
          <w:tcPr>
            <w:tcW w:w="426" w:type="dxa"/>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t>开发区</w:t>
            </w:r>
          </w:p>
        </w:tc>
        <w:tc>
          <w:tcPr>
            <w:tcW w:w="85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117876</w:t>
            </w:r>
          </w:p>
        </w:tc>
        <w:tc>
          <w:tcPr>
            <w:tcW w:w="84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130835</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124356</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9338</w:t>
            </w:r>
          </w:p>
        </w:tc>
        <w:tc>
          <w:tcPr>
            <w:tcW w:w="7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7.14</w:t>
            </w:r>
          </w:p>
        </w:tc>
        <w:tc>
          <w:tcPr>
            <w:tcW w:w="893"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5954</w:t>
            </w:r>
          </w:p>
        </w:tc>
        <w:tc>
          <w:tcPr>
            <w:tcW w:w="8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3632</w:t>
            </w:r>
          </w:p>
        </w:tc>
        <w:tc>
          <w:tcPr>
            <w:tcW w:w="79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1293</w:t>
            </w:r>
          </w:p>
        </w:tc>
        <w:tc>
          <w:tcPr>
            <w:tcW w:w="766"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156</w:t>
            </w:r>
          </w:p>
        </w:tc>
        <w:tc>
          <w:tcPr>
            <w:tcW w:w="65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w:t>
            </w:r>
          </w:p>
        </w:tc>
        <w:tc>
          <w:tcPr>
            <w:tcW w:w="76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443</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161</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239</w:t>
            </w:r>
          </w:p>
        </w:tc>
      </w:tr>
      <w:tr w:rsidR="00F66F08" w:rsidTr="00E0543E">
        <w:trPr>
          <w:trHeight w:val="375"/>
          <w:jc w:val="center"/>
        </w:trPr>
        <w:tc>
          <w:tcPr>
            <w:tcW w:w="426" w:type="dxa"/>
            <w:tcBorders>
              <w:top w:val="nil"/>
              <w:left w:val="single" w:sz="4" w:space="0" w:color="000000"/>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20"/>
                <w:szCs w:val="20"/>
              </w:rPr>
            </w:pPr>
            <w:r>
              <w:rPr>
                <w:rFonts w:ascii="Arial" w:hAnsi="Arial" w:cs="Arial"/>
                <w:kern w:val="0"/>
                <w:sz w:val="20"/>
                <w:szCs w:val="20"/>
              </w:rPr>
              <w:lastRenderedPageBreak/>
              <w:t>名胜区</w:t>
            </w:r>
          </w:p>
        </w:tc>
        <w:tc>
          <w:tcPr>
            <w:tcW w:w="85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19574</w:t>
            </w:r>
          </w:p>
        </w:tc>
        <w:tc>
          <w:tcPr>
            <w:tcW w:w="84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19669</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19622</w:t>
            </w:r>
          </w:p>
        </w:tc>
        <w:tc>
          <w:tcPr>
            <w:tcW w:w="85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5857</w:t>
            </w:r>
          </w:p>
        </w:tc>
        <w:tc>
          <w:tcPr>
            <w:tcW w:w="7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29.78</w:t>
            </w:r>
          </w:p>
        </w:tc>
        <w:tc>
          <w:tcPr>
            <w:tcW w:w="893"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3847</w:t>
            </w:r>
          </w:p>
        </w:tc>
        <w:tc>
          <w:tcPr>
            <w:tcW w:w="810"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2456</w:t>
            </w:r>
          </w:p>
        </w:tc>
        <w:tc>
          <w:tcPr>
            <w:tcW w:w="79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917</w:t>
            </w:r>
          </w:p>
        </w:tc>
        <w:tc>
          <w:tcPr>
            <w:tcW w:w="766"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123</w:t>
            </w:r>
          </w:p>
        </w:tc>
        <w:tc>
          <w:tcPr>
            <w:tcW w:w="652"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w:t>
            </w:r>
          </w:p>
        </w:tc>
        <w:tc>
          <w:tcPr>
            <w:tcW w:w="764"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610</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86</w:t>
            </w:r>
          </w:p>
        </w:tc>
        <w:tc>
          <w:tcPr>
            <w:tcW w:w="708" w:type="dxa"/>
            <w:tcBorders>
              <w:top w:val="nil"/>
              <w:left w:val="nil"/>
              <w:bottom w:val="single" w:sz="4" w:space="0" w:color="000000"/>
              <w:right w:val="single" w:sz="4" w:space="0" w:color="000000"/>
            </w:tcBorders>
            <w:vAlign w:val="center"/>
          </w:tcPr>
          <w:p w:rsidR="00F66F08" w:rsidRDefault="00F66F08" w:rsidP="00E0543E">
            <w:pPr>
              <w:widowControl/>
              <w:jc w:val="center"/>
              <w:rPr>
                <w:rFonts w:ascii="Arial" w:hAnsi="Arial" w:cs="Arial"/>
                <w:kern w:val="0"/>
                <w:sz w:val="15"/>
                <w:szCs w:val="15"/>
              </w:rPr>
            </w:pPr>
            <w:r>
              <w:rPr>
                <w:rFonts w:ascii="Arial" w:hAnsi="Arial" w:cs="Arial"/>
                <w:kern w:val="0"/>
                <w:sz w:val="15"/>
                <w:szCs w:val="15"/>
              </w:rPr>
              <w:t>164</w:t>
            </w:r>
          </w:p>
        </w:tc>
      </w:tr>
    </w:tbl>
    <w:p w:rsidR="00F66F08" w:rsidRDefault="00F66F08" w:rsidP="00F66F08">
      <w:pPr>
        <w:spacing w:line="360" w:lineRule="auto"/>
        <w:ind w:firstLineChars="200" w:firstLine="480"/>
        <w:rPr>
          <w:rFonts w:ascii="仿宋_GB2312" w:eastAsia="仿宋_GB2312" w:hAnsi="宋体" w:hint="eastAsia"/>
          <w:bCs/>
          <w:sz w:val="24"/>
        </w:rPr>
      </w:pPr>
    </w:p>
    <w:p w:rsidR="00F66F08" w:rsidRDefault="00F66F08" w:rsidP="00F66F08">
      <w:pPr>
        <w:pStyle w:val="1"/>
        <w:tabs>
          <w:tab w:val="left" w:pos="432"/>
        </w:tabs>
        <w:spacing w:line="360" w:lineRule="auto"/>
        <w:rPr>
          <w:rFonts w:ascii="仿宋_GB2312" w:eastAsia="仿宋_GB2312"/>
          <w:sz w:val="24"/>
          <w:szCs w:val="24"/>
        </w:rPr>
      </w:pPr>
      <w:r>
        <w:rPr>
          <w:rFonts w:ascii="仿宋_GB2312" w:eastAsia="仿宋_GB2312"/>
          <w:sz w:val="24"/>
          <w:szCs w:val="24"/>
        </w:rPr>
        <w:t>二、招标内容及范围</w:t>
      </w:r>
    </w:p>
    <w:p w:rsidR="00F66F08" w:rsidRDefault="00F66F08" w:rsidP="00F66F08">
      <w:pPr>
        <w:snapToGrid w:val="0"/>
        <w:spacing w:afterLines="50" w:after="156" w:line="460" w:lineRule="exact"/>
        <w:ind w:firstLineChars="200" w:firstLine="480"/>
        <w:rPr>
          <w:rFonts w:ascii="仿宋_GB2312" w:eastAsia="仿宋_GB2312" w:cs="宋体" w:hint="eastAsia"/>
          <w:kern w:val="0"/>
          <w:sz w:val="24"/>
        </w:rPr>
      </w:pPr>
      <w:bookmarkStart w:id="5" w:name="OLE_LINK6"/>
      <w:r>
        <w:rPr>
          <w:rFonts w:ascii="仿宋_GB2312" w:eastAsia="仿宋_GB2312" w:cs="宋体" w:hint="eastAsia"/>
          <w:kern w:val="0"/>
          <w:sz w:val="24"/>
        </w:rPr>
        <w:t>本次组织</w:t>
      </w:r>
      <w:bookmarkEnd w:id="1"/>
      <w:bookmarkEnd w:id="2"/>
      <w:bookmarkEnd w:id="3"/>
      <w:r>
        <w:rPr>
          <w:rFonts w:ascii="仿宋_GB2312" w:eastAsia="仿宋_GB2312" w:cs="宋体" w:hint="eastAsia"/>
          <w:kern w:val="0"/>
          <w:sz w:val="24"/>
        </w:rPr>
        <w:t>杭州市老年人团体意外伤害统筹保险的采购项目，由杭州市卫生健康委员会实行统一招标，确定5家入围单位，若通过资格和符合性审查的投标人≥5家，则按照得分由高到低排序推荐前5家公司入围；如3家≤通过资格和符合性审查的投标人＜5家，按实际有效投标人数量推荐入围。如通过资格和符合性审查的投标人＜3家，招标人可重新组织招标。杭州市各区、县（市）根据中标结果来实施杭州市老年人团体意外伤害统筹保险项目。被各区、县（市）选中的保险人不得以任何理由拒绝接受该区、县（市）辖区内的保险对象参保。</w:t>
      </w:r>
    </w:p>
    <w:bookmarkEnd w:id="5"/>
    <w:p w:rsidR="00F66F08" w:rsidRDefault="00F66F08" w:rsidP="00F66F08">
      <w:pPr>
        <w:numPr>
          <w:ilvl w:val="0"/>
          <w:numId w:val="2"/>
        </w:numPr>
        <w:spacing w:line="360" w:lineRule="auto"/>
        <w:ind w:firstLineChars="200" w:firstLine="480"/>
        <w:rPr>
          <w:rFonts w:ascii="仿宋_GB2312" w:eastAsia="仿宋_GB2312" w:hAnsi="宋体" w:hint="eastAsia"/>
          <w:sz w:val="24"/>
        </w:rPr>
      </w:pPr>
      <w:r>
        <w:rPr>
          <w:rFonts w:ascii="仿宋_GB2312" w:eastAsia="仿宋_GB2312" w:cs="宋体" w:hint="eastAsia"/>
          <w:kern w:val="0"/>
          <w:sz w:val="24"/>
        </w:rPr>
        <w:t>政府出资</w:t>
      </w:r>
      <w:r>
        <w:rPr>
          <w:rFonts w:ascii="仿宋_GB2312" w:eastAsia="仿宋_GB2312" w:hAnsi="宋体" w:hint="eastAsia"/>
          <w:sz w:val="24"/>
        </w:rPr>
        <w:t>为符合“政府补贴对象”条件之一的老年人购买一份（若老年人符合两个及以上条件的，政府出资有且只有一份）保险。</w:t>
      </w:r>
    </w:p>
    <w:p w:rsidR="00F66F08" w:rsidRDefault="00F66F08" w:rsidP="00F66F08">
      <w:pPr>
        <w:spacing w:line="360" w:lineRule="auto"/>
        <w:rPr>
          <w:rFonts w:ascii="仿宋_GB2312" w:eastAsia="仿宋_GB2312" w:hint="eastAsia"/>
          <w:sz w:val="24"/>
        </w:rPr>
      </w:pPr>
      <w:r>
        <w:rPr>
          <w:rFonts w:ascii="仿宋_GB2312" w:eastAsia="仿宋_GB2312" w:cs="宋体" w:hint="eastAsia"/>
          <w:kern w:val="0"/>
          <w:sz w:val="24"/>
        </w:rPr>
        <w:t xml:space="preserve">    （二）</w:t>
      </w:r>
      <w:r>
        <w:rPr>
          <w:rFonts w:ascii="仿宋_GB2312" w:eastAsia="仿宋_GB2312" w:hAnsi="宋体" w:hint="eastAsia"/>
          <w:sz w:val="24"/>
        </w:rPr>
        <w:t>非政府出资的符合“参保对象”条件的老年人同样享受杭州市老年人团体意外伤害统筹保险的价格、保障及相关服务；企事业单位、社会组织和个人作为投保人为老年人集体购买的保险也同样享受统筹保险的价格、保障及相关服务。</w:t>
      </w:r>
    </w:p>
    <w:p w:rsidR="00F66F08" w:rsidRDefault="00F66F08" w:rsidP="00F66F08">
      <w:pPr>
        <w:spacing w:line="360" w:lineRule="auto"/>
        <w:ind w:firstLineChars="200" w:firstLine="480"/>
        <w:rPr>
          <w:rFonts w:ascii="仿宋_GB2312" w:eastAsia="仿宋_GB2312" w:hint="eastAsia"/>
          <w:sz w:val="24"/>
        </w:rPr>
      </w:pPr>
      <w:r>
        <w:rPr>
          <w:rFonts w:ascii="仿宋_GB2312" w:eastAsia="仿宋_GB2312" w:hint="eastAsia"/>
          <w:sz w:val="24"/>
        </w:rPr>
        <w:t>（三）杭州市卫生健康委员会对开展保险服务过程中出现的疑难问题提供指导和协调等工作。</w:t>
      </w:r>
    </w:p>
    <w:p w:rsidR="00F66F08" w:rsidRDefault="00F66F08" w:rsidP="00F66F08">
      <w:pPr>
        <w:widowControl/>
        <w:spacing w:line="360" w:lineRule="auto"/>
        <w:ind w:firstLineChars="196" w:firstLine="470"/>
        <w:jc w:val="left"/>
        <w:outlineLvl w:val="0"/>
        <w:rPr>
          <w:rFonts w:ascii="仿宋_GB2312" w:eastAsia="仿宋_GB2312" w:hint="eastAsia"/>
          <w:sz w:val="24"/>
        </w:rPr>
      </w:pPr>
      <w:r>
        <w:rPr>
          <w:rFonts w:ascii="仿宋_GB2312" w:eastAsia="仿宋_GB2312" w:hAnsi="宋体" w:cs="宋体" w:hint="eastAsia"/>
          <w:kern w:val="0"/>
          <w:sz w:val="24"/>
        </w:rPr>
        <w:t>（四）供应商应认真、如实地填写投标书的有关内容，如弄虚作假或虚报有关业绩、数据，评审委员会一经发现查实，取消其投标资格。</w:t>
      </w:r>
    </w:p>
    <w:p w:rsidR="00F66F08" w:rsidRDefault="00F66F08" w:rsidP="00F66F08">
      <w:pPr>
        <w:pStyle w:val="1"/>
        <w:tabs>
          <w:tab w:val="left" w:pos="432"/>
        </w:tabs>
        <w:spacing w:line="360" w:lineRule="auto"/>
        <w:rPr>
          <w:rFonts w:ascii="仿宋_GB2312" w:eastAsia="仿宋_GB2312"/>
          <w:sz w:val="24"/>
          <w:szCs w:val="24"/>
        </w:rPr>
      </w:pPr>
      <w:bookmarkStart w:id="6" w:name="_Toc243928881"/>
      <w:bookmarkStart w:id="7" w:name="_Toc228002622"/>
      <w:bookmarkStart w:id="8" w:name="_Toc155322446"/>
      <w:r>
        <w:rPr>
          <w:rFonts w:ascii="仿宋_GB2312" w:eastAsia="仿宋_GB2312"/>
          <w:sz w:val="24"/>
          <w:szCs w:val="24"/>
        </w:rPr>
        <w:t>三、</w:t>
      </w:r>
      <w:bookmarkEnd w:id="6"/>
      <w:bookmarkEnd w:id="7"/>
      <w:bookmarkEnd w:id="8"/>
      <w:r>
        <w:rPr>
          <w:rFonts w:ascii="仿宋_GB2312" w:eastAsia="仿宋_GB2312"/>
          <w:sz w:val="24"/>
          <w:szCs w:val="24"/>
        </w:rPr>
        <w:t>保险方案</w:t>
      </w:r>
    </w:p>
    <w:p w:rsidR="00F66F08" w:rsidRDefault="00F66F08" w:rsidP="00F66F08">
      <w:pPr>
        <w:widowControl/>
        <w:spacing w:line="360" w:lineRule="auto"/>
        <w:ind w:firstLineChars="196" w:firstLine="470"/>
        <w:jc w:val="left"/>
        <w:outlineLvl w:val="0"/>
        <w:rPr>
          <w:rFonts w:ascii="仿宋_GB2312" w:eastAsia="仿宋_GB2312" w:hAnsi="宋体" w:cs="宋体" w:hint="eastAsia"/>
          <w:kern w:val="0"/>
          <w:sz w:val="24"/>
        </w:rPr>
      </w:pPr>
      <w:r>
        <w:rPr>
          <w:rFonts w:ascii="仿宋_GB2312" w:eastAsia="仿宋_GB2312" w:hAnsi="宋体" w:cs="宋体" w:hint="eastAsia"/>
          <w:kern w:val="0"/>
          <w:sz w:val="24"/>
        </w:rPr>
        <w:t>（一）保险险种：杭州市</w:t>
      </w:r>
      <w:r>
        <w:rPr>
          <w:rFonts w:ascii="仿宋_GB2312" w:eastAsia="仿宋_GB2312" w:hAnsi="宋体" w:hint="eastAsia"/>
          <w:kern w:val="0"/>
          <w:sz w:val="24"/>
        </w:rPr>
        <w:t>老年人团体意外伤害统筹保险。</w:t>
      </w:r>
    </w:p>
    <w:p w:rsidR="00F66F08" w:rsidRDefault="00F66F08" w:rsidP="00F66F08">
      <w:pPr>
        <w:widowControl/>
        <w:spacing w:line="360" w:lineRule="auto"/>
        <w:ind w:firstLineChars="196" w:firstLine="470"/>
        <w:jc w:val="left"/>
        <w:outlineLvl w:val="0"/>
        <w:rPr>
          <w:rFonts w:ascii="仿宋_GB2312" w:eastAsia="仿宋_GB2312" w:hAnsi="宋体" w:cs="宋体" w:hint="eastAsia"/>
          <w:kern w:val="0"/>
          <w:sz w:val="24"/>
        </w:rPr>
      </w:pPr>
      <w:r>
        <w:rPr>
          <w:rFonts w:ascii="仿宋_GB2312" w:eastAsia="仿宋_GB2312" w:hAnsi="宋体" w:cs="宋体" w:hint="eastAsia"/>
          <w:kern w:val="0"/>
          <w:sz w:val="24"/>
        </w:rPr>
        <w:t>（二）“保险范围”应至少包括但不限于以下内容，具体的“保险范围”供应商可在投标文件中详细列明；“赔偿限额”为编制招标方案所需，供应商应根据自身情况在投标文件中详细列出具体保险金额及赔付细则，应不低于采购文件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2"/>
        <w:gridCol w:w="4530"/>
      </w:tblGrid>
      <w:tr w:rsidR="00F66F08" w:rsidTr="00E0543E">
        <w:trPr>
          <w:trHeight w:val="403"/>
          <w:jc w:val="center"/>
        </w:trPr>
        <w:tc>
          <w:tcPr>
            <w:tcW w:w="5552" w:type="dxa"/>
            <w:vAlign w:val="center"/>
          </w:tcPr>
          <w:p w:rsidR="00F66F08" w:rsidRDefault="00F66F08" w:rsidP="00E0543E">
            <w:pPr>
              <w:spacing w:line="480" w:lineRule="auto"/>
              <w:jc w:val="center"/>
              <w:rPr>
                <w:rFonts w:ascii="宋体" w:hAnsi="宋体" w:cs="宋体" w:hint="eastAsia"/>
                <w:b/>
                <w:sz w:val="24"/>
              </w:rPr>
            </w:pPr>
            <w:r>
              <w:rPr>
                <w:rFonts w:ascii="宋体" w:hAnsi="宋体" w:cs="宋体" w:hint="eastAsia"/>
                <w:b/>
                <w:sz w:val="24"/>
              </w:rPr>
              <w:t>保险范围</w:t>
            </w:r>
            <w:r>
              <w:rPr>
                <w:rFonts w:ascii="宋体" w:hAnsi="宋体" w:cs="宋体" w:hint="eastAsia"/>
                <w:sz w:val="24"/>
              </w:rPr>
              <w:t>（杭州市辖区内）</w:t>
            </w:r>
          </w:p>
        </w:tc>
        <w:tc>
          <w:tcPr>
            <w:tcW w:w="4530" w:type="dxa"/>
            <w:vAlign w:val="center"/>
          </w:tcPr>
          <w:p w:rsidR="00F66F08" w:rsidRDefault="00F66F08" w:rsidP="00E0543E">
            <w:pPr>
              <w:spacing w:line="480" w:lineRule="auto"/>
              <w:ind w:firstLineChars="392" w:firstLine="944"/>
              <w:rPr>
                <w:rFonts w:ascii="宋体" w:hAnsi="宋体" w:cs="宋体" w:hint="eastAsia"/>
                <w:b/>
                <w:sz w:val="24"/>
              </w:rPr>
            </w:pPr>
            <w:r>
              <w:rPr>
                <w:rFonts w:ascii="宋体" w:hAnsi="宋体" w:cs="宋体" w:hint="eastAsia"/>
                <w:b/>
                <w:sz w:val="24"/>
              </w:rPr>
              <w:t>赔偿限额</w:t>
            </w:r>
          </w:p>
        </w:tc>
      </w:tr>
      <w:tr w:rsidR="00F66F08" w:rsidTr="00E0543E">
        <w:trPr>
          <w:trHeight w:val="680"/>
          <w:jc w:val="center"/>
        </w:trPr>
        <w:tc>
          <w:tcPr>
            <w:tcW w:w="5552" w:type="dxa"/>
            <w:vMerge w:val="restart"/>
          </w:tcPr>
          <w:p w:rsidR="00F66F08" w:rsidRDefault="00F66F08" w:rsidP="00E0543E">
            <w:pPr>
              <w:spacing w:line="360" w:lineRule="auto"/>
              <w:rPr>
                <w:rFonts w:ascii="宋体" w:hAnsi="宋体" w:cs="宋体" w:hint="eastAsia"/>
                <w:sz w:val="24"/>
              </w:rPr>
            </w:pPr>
            <w:r>
              <w:rPr>
                <w:rFonts w:ascii="宋体" w:hAnsi="宋体" w:cs="宋体" w:hint="eastAsia"/>
                <w:b/>
                <w:bCs/>
                <w:sz w:val="24"/>
              </w:rPr>
              <w:lastRenderedPageBreak/>
              <w:t>特定区域：</w:t>
            </w:r>
            <w:r>
              <w:rPr>
                <w:rFonts w:ascii="宋体" w:hAnsi="宋体" w:cs="宋体" w:hint="eastAsia"/>
                <w:sz w:val="24"/>
              </w:rPr>
              <w:t xml:space="preserve"> </w:t>
            </w:r>
          </w:p>
          <w:p w:rsidR="00F66F08" w:rsidRDefault="00F66F08" w:rsidP="00E0543E">
            <w:pPr>
              <w:spacing w:line="360" w:lineRule="auto"/>
              <w:rPr>
                <w:rFonts w:ascii="宋体" w:hAnsi="宋体" w:cs="宋体" w:hint="eastAsia"/>
                <w:sz w:val="24"/>
              </w:rPr>
            </w:pPr>
            <w:r>
              <w:rPr>
                <w:rFonts w:ascii="宋体" w:hAnsi="宋体" w:cs="宋体" w:hint="eastAsia"/>
                <w:sz w:val="24"/>
              </w:rPr>
              <w:t>1. 公共交通工具内部；</w:t>
            </w:r>
          </w:p>
          <w:p w:rsidR="00F66F08" w:rsidRDefault="00F66F08" w:rsidP="00E0543E">
            <w:pPr>
              <w:spacing w:line="360" w:lineRule="auto"/>
              <w:rPr>
                <w:rFonts w:ascii="宋体" w:hAnsi="宋体" w:cs="宋体" w:hint="eastAsia"/>
                <w:sz w:val="24"/>
              </w:rPr>
            </w:pPr>
            <w:r>
              <w:rPr>
                <w:rFonts w:ascii="宋体" w:hAnsi="宋体" w:cs="宋体" w:hint="eastAsia"/>
                <w:sz w:val="24"/>
              </w:rPr>
              <w:t>2. 公益性文化设施；</w:t>
            </w:r>
          </w:p>
          <w:p w:rsidR="00F66F08" w:rsidRDefault="00F66F08" w:rsidP="00E0543E">
            <w:pPr>
              <w:spacing w:line="360" w:lineRule="auto"/>
              <w:rPr>
                <w:rFonts w:ascii="宋体" w:hAnsi="宋体" w:cs="宋体" w:hint="eastAsia"/>
                <w:sz w:val="24"/>
              </w:rPr>
            </w:pPr>
            <w:r>
              <w:rPr>
                <w:rFonts w:ascii="宋体" w:hAnsi="宋体" w:cs="宋体" w:hint="eastAsia"/>
                <w:sz w:val="24"/>
              </w:rPr>
              <w:t>（指博物馆，美术馆、科技馆和纪念馆、名人故居，公共图书馆）</w:t>
            </w:r>
          </w:p>
          <w:p w:rsidR="00F66F08" w:rsidRDefault="00F66F08" w:rsidP="00E0543E">
            <w:pPr>
              <w:spacing w:line="360" w:lineRule="auto"/>
              <w:rPr>
                <w:rFonts w:ascii="宋体" w:hAnsi="宋体" w:cs="宋体" w:hint="eastAsia"/>
                <w:sz w:val="24"/>
              </w:rPr>
            </w:pPr>
            <w:r>
              <w:rPr>
                <w:rFonts w:ascii="宋体" w:hAnsi="宋体" w:cs="宋体" w:hint="eastAsia"/>
                <w:sz w:val="24"/>
              </w:rPr>
              <w:t>3. 公益性体育场馆。</w:t>
            </w:r>
          </w:p>
        </w:tc>
        <w:tc>
          <w:tcPr>
            <w:tcW w:w="4530" w:type="dxa"/>
            <w:vAlign w:val="center"/>
          </w:tcPr>
          <w:p w:rsidR="00F66F08" w:rsidRDefault="00F66F08" w:rsidP="00E0543E">
            <w:pPr>
              <w:spacing w:line="360" w:lineRule="auto"/>
              <w:rPr>
                <w:rFonts w:ascii="宋体" w:hAnsi="宋体" w:cs="宋体" w:hint="eastAsia"/>
                <w:sz w:val="24"/>
              </w:rPr>
            </w:pPr>
            <w:r>
              <w:rPr>
                <w:rFonts w:ascii="宋体" w:hAnsi="宋体" w:cs="宋体" w:hint="eastAsia"/>
                <w:sz w:val="24"/>
              </w:rPr>
              <w:t>意外残疾最高赔偿限额50000元/人/份</w:t>
            </w:r>
          </w:p>
        </w:tc>
      </w:tr>
      <w:tr w:rsidR="00F66F08" w:rsidTr="00E0543E">
        <w:trPr>
          <w:trHeight w:val="680"/>
          <w:jc w:val="center"/>
        </w:trPr>
        <w:tc>
          <w:tcPr>
            <w:tcW w:w="5552" w:type="dxa"/>
            <w:vMerge/>
          </w:tcPr>
          <w:p w:rsidR="00F66F08" w:rsidRDefault="00F66F08" w:rsidP="00E0543E">
            <w:pPr>
              <w:spacing w:line="360" w:lineRule="auto"/>
              <w:rPr>
                <w:rFonts w:ascii="宋体" w:hAnsi="宋体" w:cs="宋体" w:hint="eastAsia"/>
                <w:sz w:val="24"/>
              </w:rPr>
            </w:pPr>
          </w:p>
        </w:tc>
        <w:tc>
          <w:tcPr>
            <w:tcW w:w="4530" w:type="dxa"/>
            <w:vAlign w:val="center"/>
          </w:tcPr>
          <w:p w:rsidR="00F66F08" w:rsidRDefault="00F66F08" w:rsidP="00E0543E">
            <w:pPr>
              <w:spacing w:line="360" w:lineRule="auto"/>
              <w:rPr>
                <w:rFonts w:ascii="宋体" w:hAnsi="宋体" w:cs="宋体" w:hint="eastAsia"/>
                <w:sz w:val="24"/>
              </w:rPr>
            </w:pPr>
            <w:r>
              <w:rPr>
                <w:rFonts w:ascii="宋体" w:hAnsi="宋体" w:cs="宋体" w:hint="eastAsia"/>
                <w:sz w:val="24"/>
              </w:rPr>
              <w:t>意外身故最高赔偿限额50000元/人/份</w:t>
            </w:r>
          </w:p>
        </w:tc>
      </w:tr>
      <w:tr w:rsidR="00F66F08" w:rsidTr="00E0543E">
        <w:trPr>
          <w:trHeight w:val="680"/>
          <w:jc w:val="center"/>
        </w:trPr>
        <w:tc>
          <w:tcPr>
            <w:tcW w:w="5552" w:type="dxa"/>
            <w:vMerge/>
          </w:tcPr>
          <w:p w:rsidR="00F66F08" w:rsidRDefault="00F66F08" w:rsidP="00E0543E">
            <w:pPr>
              <w:spacing w:line="360" w:lineRule="auto"/>
              <w:rPr>
                <w:rFonts w:ascii="宋体" w:hAnsi="宋体" w:cs="宋体" w:hint="eastAsia"/>
                <w:sz w:val="24"/>
              </w:rPr>
            </w:pPr>
          </w:p>
        </w:tc>
        <w:tc>
          <w:tcPr>
            <w:tcW w:w="4530" w:type="dxa"/>
            <w:vAlign w:val="center"/>
          </w:tcPr>
          <w:p w:rsidR="00F66F08" w:rsidRDefault="00F66F08" w:rsidP="00E0543E">
            <w:pPr>
              <w:spacing w:line="360" w:lineRule="auto"/>
              <w:rPr>
                <w:rFonts w:ascii="宋体" w:hAnsi="宋体" w:cs="宋体" w:hint="eastAsia"/>
                <w:sz w:val="24"/>
              </w:rPr>
            </w:pPr>
            <w:r>
              <w:rPr>
                <w:rFonts w:ascii="宋体" w:hAnsi="宋体" w:cs="宋体" w:hint="eastAsia"/>
                <w:sz w:val="24"/>
              </w:rPr>
              <w:t>意外伤害医疗费最高赔偿限额10000元/人/份（含住院津贴）</w:t>
            </w:r>
          </w:p>
        </w:tc>
      </w:tr>
      <w:tr w:rsidR="00F66F08" w:rsidTr="00E0543E">
        <w:trPr>
          <w:trHeight w:val="680"/>
          <w:jc w:val="center"/>
        </w:trPr>
        <w:tc>
          <w:tcPr>
            <w:tcW w:w="5552" w:type="dxa"/>
            <w:vMerge/>
          </w:tcPr>
          <w:p w:rsidR="00F66F08" w:rsidRDefault="00F66F08" w:rsidP="00E0543E">
            <w:pPr>
              <w:spacing w:line="360" w:lineRule="auto"/>
              <w:rPr>
                <w:rFonts w:ascii="宋体" w:hAnsi="宋体" w:cs="宋体" w:hint="eastAsia"/>
                <w:sz w:val="24"/>
              </w:rPr>
            </w:pPr>
          </w:p>
        </w:tc>
        <w:tc>
          <w:tcPr>
            <w:tcW w:w="4530" w:type="dxa"/>
            <w:vAlign w:val="center"/>
          </w:tcPr>
          <w:p w:rsidR="00F66F08" w:rsidRDefault="00F66F08" w:rsidP="00E0543E">
            <w:pPr>
              <w:spacing w:line="360" w:lineRule="auto"/>
              <w:rPr>
                <w:rFonts w:ascii="宋体" w:hAnsi="宋体" w:cs="宋体" w:hint="eastAsia"/>
                <w:sz w:val="24"/>
              </w:rPr>
            </w:pPr>
            <w:r>
              <w:rPr>
                <w:rFonts w:ascii="宋体" w:hAnsi="宋体" w:cs="宋体" w:hint="eastAsia"/>
                <w:sz w:val="24"/>
              </w:rPr>
              <w:t>突发急性病身故（猝死）慰问金2000元/人/份</w:t>
            </w:r>
          </w:p>
        </w:tc>
      </w:tr>
      <w:tr w:rsidR="00F66F08" w:rsidTr="00E0543E">
        <w:trPr>
          <w:trHeight w:val="1134"/>
          <w:jc w:val="center"/>
        </w:trPr>
        <w:tc>
          <w:tcPr>
            <w:tcW w:w="5552" w:type="dxa"/>
            <w:vMerge w:val="restart"/>
            <w:vAlign w:val="center"/>
          </w:tcPr>
          <w:p w:rsidR="00F66F08" w:rsidRDefault="00F66F08" w:rsidP="00E0543E">
            <w:pPr>
              <w:spacing w:line="360" w:lineRule="auto"/>
              <w:rPr>
                <w:rFonts w:ascii="宋体" w:hAnsi="宋体" w:cs="宋体" w:hint="eastAsia"/>
                <w:sz w:val="24"/>
              </w:rPr>
            </w:pPr>
            <w:r>
              <w:rPr>
                <w:rFonts w:ascii="宋体" w:hAnsi="宋体" w:cs="宋体" w:hint="eastAsia"/>
                <w:sz w:val="24"/>
              </w:rPr>
              <w:t>其他区域：</w:t>
            </w:r>
          </w:p>
          <w:p w:rsidR="00F66F08" w:rsidRDefault="00F66F08" w:rsidP="00E0543E">
            <w:pPr>
              <w:spacing w:line="360" w:lineRule="auto"/>
              <w:rPr>
                <w:rFonts w:ascii="宋体" w:hAnsi="宋体" w:cs="宋体" w:hint="eastAsia"/>
                <w:sz w:val="24"/>
              </w:rPr>
            </w:pPr>
            <w:r>
              <w:rPr>
                <w:rFonts w:ascii="宋体" w:hAnsi="宋体" w:cs="宋体" w:hint="eastAsia"/>
                <w:sz w:val="24"/>
              </w:rPr>
              <w:t>1.各级养老机构、老年活动中心、居家养老服务照料中心、老年食堂等为老服务机构；</w:t>
            </w:r>
          </w:p>
          <w:p w:rsidR="00F66F08" w:rsidRDefault="00F66F08" w:rsidP="00E0543E">
            <w:pPr>
              <w:spacing w:line="360" w:lineRule="auto"/>
              <w:rPr>
                <w:rFonts w:ascii="宋体" w:hAnsi="宋体" w:cs="宋体" w:hint="eastAsia"/>
                <w:sz w:val="24"/>
              </w:rPr>
            </w:pPr>
            <w:r>
              <w:rPr>
                <w:rFonts w:ascii="宋体" w:hAnsi="宋体" w:cs="宋体" w:hint="eastAsia"/>
                <w:sz w:val="24"/>
              </w:rPr>
              <w:t>2. 居所、庭院、小区内、小区周围广场、道路等日常生活空间；</w:t>
            </w:r>
          </w:p>
          <w:p w:rsidR="00F66F08" w:rsidRDefault="00F66F08" w:rsidP="00E0543E">
            <w:pPr>
              <w:spacing w:line="360" w:lineRule="auto"/>
              <w:rPr>
                <w:rFonts w:ascii="宋体" w:hAnsi="宋体" w:cs="宋体" w:hint="eastAsia"/>
                <w:sz w:val="24"/>
              </w:rPr>
            </w:pPr>
            <w:r>
              <w:rPr>
                <w:rFonts w:ascii="宋体" w:hAnsi="宋体" w:cs="宋体" w:hint="eastAsia"/>
                <w:sz w:val="24"/>
              </w:rPr>
              <w:t>3. 农贸市场、超市、宾馆、饭店等营业性服务场所；</w:t>
            </w:r>
          </w:p>
          <w:p w:rsidR="00F66F08" w:rsidRDefault="00F66F08" w:rsidP="00E0543E">
            <w:pPr>
              <w:spacing w:line="360" w:lineRule="auto"/>
              <w:rPr>
                <w:rFonts w:ascii="宋体" w:hAnsi="宋体" w:cs="宋体" w:hint="eastAsia"/>
                <w:sz w:val="24"/>
              </w:rPr>
            </w:pPr>
            <w:r>
              <w:rPr>
                <w:rFonts w:ascii="宋体" w:hAnsi="宋体" w:cs="宋体" w:hint="eastAsia"/>
                <w:sz w:val="24"/>
              </w:rPr>
              <w:t>4.上述列明范围外的其他区域。</w:t>
            </w:r>
          </w:p>
        </w:tc>
        <w:tc>
          <w:tcPr>
            <w:tcW w:w="4530" w:type="dxa"/>
            <w:vAlign w:val="center"/>
          </w:tcPr>
          <w:p w:rsidR="00F66F08" w:rsidRDefault="00F66F08" w:rsidP="00E0543E">
            <w:pPr>
              <w:spacing w:line="360" w:lineRule="auto"/>
              <w:rPr>
                <w:rFonts w:ascii="宋体" w:hAnsi="宋体" w:cs="宋体" w:hint="eastAsia"/>
                <w:sz w:val="24"/>
              </w:rPr>
            </w:pPr>
            <w:r>
              <w:rPr>
                <w:rFonts w:ascii="宋体" w:hAnsi="宋体" w:cs="宋体" w:hint="eastAsia"/>
                <w:sz w:val="24"/>
              </w:rPr>
              <w:t>意外身故最高赔偿限额5000元/人/份</w:t>
            </w:r>
          </w:p>
        </w:tc>
      </w:tr>
      <w:tr w:rsidR="00F66F08" w:rsidTr="00E0543E">
        <w:trPr>
          <w:trHeight w:val="1134"/>
          <w:jc w:val="center"/>
        </w:trPr>
        <w:tc>
          <w:tcPr>
            <w:tcW w:w="5552" w:type="dxa"/>
            <w:vMerge/>
          </w:tcPr>
          <w:p w:rsidR="00F66F08" w:rsidRDefault="00F66F08" w:rsidP="00E0543E">
            <w:pPr>
              <w:spacing w:line="360" w:lineRule="auto"/>
              <w:rPr>
                <w:rFonts w:ascii="宋体" w:hAnsi="宋体" w:cs="宋体" w:hint="eastAsia"/>
                <w:sz w:val="24"/>
              </w:rPr>
            </w:pPr>
          </w:p>
        </w:tc>
        <w:tc>
          <w:tcPr>
            <w:tcW w:w="4530" w:type="dxa"/>
            <w:vAlign w:val="center"/>
          </w:tcPr>
          <w:p w:rsidR="00F66F08" w:rsidRDefault="00F66F08" w:rsidP="00E0543E">
            <w:pPr>
              <w:spacing w:line="360" w:lineRule="auto"/>
              <w:rPr>
                <w:rFonts w:ascii="宋体" w:hAnsi="宋体" w:cs="宋体" w:hint="eastAsia"/>
                <w:sz w:val="24"/>
              </w:rPr>
            </w:pPr>
            <w:r>
              <w:rPr>
                <w:rFonts w:ascii="宋体" w:hAnsi="宋体" w:cs="宋体" w:hint="eastAsia"/>
                <w:sz w:val="24"/>
              </w:rPr>
              <w:t>意外残疾最高赔偿限额10000元/人/份</w:t>
            </w:r>
          </w:p>
        </w:tc>
      </w:tr>
      <w:tr w:rsidR="00F66F08" w:rsidTr="00E0543E">
        <w:trPr>
          <w:trHeight w:val="1134"/>
          <w:jc w:val="center"/>
        </w:trPr>
        <w:tc>
          <w:tcPr>
            <w:tcW w:w="5552" w:type="dxa"/>
            <w:vMerge/>
            <w:tcBorders>
              <w:bottom w:val="single" w:sz="4" w:space="0" w:color="auto"/>
            </w:tcBorders>
          </w:tcPr>
          <w:p w:rsidR="00F66F08" w:rsidRDefault="00F66F08" w:rsidP="00E0543E">
            <w:pPr>
              <w:spacing w:line="360" w:lineRule="auto"/>
              <w:rPr>
                <w:rFonts w:ascii="宋体" w:hAnsi="宋体" w:cs="宋体" w:hint="eastAsia"/>
                <w:sz w:val="24"/>
              </w:rPr>
            </w:pPr>
          </w:p>
        </w:tc>
        <w:tc>
          <w:tcPr>
            <w:tcW w:w="4530" w:type="dxa"/>
            <w:tcBorders>
              <w:bottom w:val="single" w:sz="4" w:space="0" w:color="auto"/>
            </w:tcBorders>
            <w:vAlign w:val="center"/>
          </w:tcPr>
          <w:p w:rsidR="00F66F08" w:rsidRDefault="00F66F08" w:rsidP="00E0543E">
            <w:pPr>
              <w:spacing w:line="360" w:lineRule="auto"/>
              <w:rPr>
                <w:rFonts w:ascii="宋体" w:hAnsi="宋体" w:cs="宋体" w:hint="eastAsia"/>
                <w:sz w:val="24"/>
              </w:rPr>
            </w:pPr>
            <w:r>
              <w:rPr>
                <w:rFonts w:ascii="宋体" w:hAnsi="宋体" w:cs="宋体" w:hint="eastAsia"/>
                <w:sz w:val="24"/>
              </w:rPr>
              <w:t>意外伤害医疗费最高赔偿限额3000元/人/份（含住院津贴）</w:t>
            </w:r>
          </w:p>
        </w:tc>
      </w:tr>
      <w:tr w:rsidR="00F66F08" w:rsidTr="00E0543E">
        <w:trPr>
          <w:trHeight w:val="618"/>
          <w:jc w:val="center"/>
        </w:trPr>
        <w:tc>
          <w:tcPr>
            <w:tcW w:w="5552" w:type="dxa"/>
            <w:tcBorders>
              <w:bottom w:val="single" w:sz="4" w:space="0" w:color="auto"/>
            </w:tcBorders>
            <w:vAlign w:val="center"/>
          </w:tcPr>
          <w:p w:rsidR="00F66F08" w:rsidRDefault="00F66F08" w:rsidP="00E0543E">
            <w:pPr>
              <w:spacing w:line="480" w:lineRule="auto"/>
              <w:jc w:val="center"/>
              <w:rPr>
                <w:rFonts w:ascii="宋体" w:hAnsi="宋体" w:cs="宋体" w:hint="eastAsia"/>
                <w:b/>
                <w:bCs/>
                <w:sz w:val="24"/>
              </w:rPr>
            </w:pPr>
            <w:r>
              <w:rPr>
                <w:rFonts w:ascii="宋体" w:hAnsi="宋体" w:cs="宋体" w:hint="eastAsia"/>
                <w:b/>
                <w:bCs/>
                <w:sz w:val="24"/>
              </w:rPr>
              <w:t>保险费</w:t>
            </w:r>
          </w:p>
        </w:tc>
        <w:tc>
          <w:tcPr>
            <w:tcW w:w="4530" w:type="dxa"/>
            <w:tcBorders>
              <w:bottom w:val="single" w:sz="4" w:space="0" w:color="auto"/>
            </w:tcBorders>
            <w:vAlign w:val="center"/>
          </w:tcPr>
          <w:p w:rsidR="00F66F08" w:rsidRDefault="00F66F08" w:rsidP="00E0543E">
            <w:pPr>
              <w:spacing w:line="480" w:lineRule="auto"/>
              <w:jc w:val="center"/>
              <w:rPr>
                <w:rFonts w:ascii="宋体" w:hAnsi="宋体" w:cs="宋体"/>
                <w:b/>
                <w:bCs/>
                <w:sz w:val="24"/>
              </w:rPr>
            </w:pPr>
            <w:r>
              <w:rPr>
                <w:rFonts w:ascii="宋体" w:hAnsi="宋体" w:cs="宋体" w:hint="eastAsia"/>
                <w:b/>
                <w:bCs/>
                <w:sz w:val="24"/>
              </w:rPr>
              <w:t>30元/份/年/人</w:t>
            </w:r>
          </w:p>
        </w:tc>
      </w:tr>
      <w:tr w:rsidR="00F66F08" w:rsidTr="00E0543E">
        <w:trPr>
          <w:trHeight w:val="601"/>
          <w:jc w:val="center"/>
        </w:trPr>
        <w:tc>
          <w:tcPr>
            <w:tcW w:w="10082" w:type="dxa"/>
            <w:gridSpan w:val="2"/>
            <w:tcBorders>
              <w:bottom w:val="single" w:sz="4" w:space="0" w:color="auto"/>
            </w:tcBorders>
          </w:tcPr>
          <w:p w:rsidR="00F66F08" w:rsidRDefault="00F66F08" w:rsidP="00E0543E">
            <w:pPr>
              <w:spacing w:line="360" w:lineRule="auto"/>
              <w:outlineLvl w:val="0"/>
              <w:rPr>
                <w:rFonts w:hint="eastAsia"/>
                <w:b/>
                <w:bCs/>
                <w:sz w:val="24"/>
              </w:rPr>
            </w:pPr>
            <w:r>
              <w:rPr>
                <w:rFonts w:hint="eastAsia"/>
                <w:b/>
                <w:bCs/>
                <w:sz w:val="24"/>
              </w:rPr>
              <w:t>备注：</w:t>
            </w:r>
            <w:r>
              <w:rPr>
                <w:rFonts w:ascii="仿宋_GB2312" w:eastAsia="仿宋_GB2312" w:hAnsi="宋体" w:hint="eastAsia"/>
                <w:b/>
                <w:bCs/>
                <w:sz w:val="24"/>
              </w:rPr>
              <w:t>每人限保</w:t>
            </w:r>
            <w:r>
              <w:rPr>
                <w:rFonts w:ascii="仿宋_GB2312" w:eastAsia="仿宋_GB2312" w:hAnsi="宋体" w:hint="eastAsia"/>
                <w:b/>
                <w:bCs/>
                <w:sz w:val="24"/>
                <w:u w:val="single"/>
              </w:rPr>
              <w:t>五</w:t>
            </w:r>
            <w:r>
              <w:rPr>
                <w:rFonts w:ascii="仿宋_GB2312" w:eastAsia="仿宋_GB2312" w:hAnsi="宋体" w:hint="eastAsia"/>
                <w:b/>
                <w:bCs/>
                <w:sz w:val="24"/>
              </w:rPr>
              <w:t>份。</w:t>
            </w:r>
          </w:p>
          <w:p w:rsidR="00F66F08" w:rsidRDefault="00F66F08" w:rsidP="00E0543E">
            <w:pPr>
              <w:spacing w:line="288" w:lineRule="auto"/>
              <w:rPr>
                <w:rFonts w:hint="eastAsia"/>
                <w:sz w:val="24"/>
              </w:rPr>
            </w:pPr>
            <w:r>
              <w:rPr>
                <w:rFonts w:hint="eastAsia"/>
                <w:sz w:val="24"/>
              </w:rPr>
              <w:t>1.</w:t>
            </w:r>
            <w:r>
              <w:rPr>
                <w:rFonts w:hint="eastAsia"/>
                <w:sz w:val="24"/>
              </w:rPr>
              <w:t>特定区域：意外伤害医疗费最高赔偿限额</w:t>
            </w:r>
            <w:r>
              <w:rPr>
                <w:rFonts w:hint="eastAsia"/>
                <w:sz w:val="24"/>
              </w:rPr>
              <w:t>10000</w:t>
            </w:r>
            <w:r>
              <w:rPr>
                <w:rFonts w:hint="eastAsia"/>
                <w:sz w:val="24"/>
              </w:rPr>
              <w:t>元</w:t>
            </w:r>
            <w:r>
              <w:rPr>
                <w:rFonts w:hint="eastAsia"/>
                <w:sz w:val="24"/>
              </w:rPr>
              <w:t>/</w:t>
            </w:r>
            <w:r>
              <w:rPr>
                <w:rFonts w:hint="eastAsia"/>
                <w:sz w:val="24"/>
              </w:rPr>
              <w:t>人</w:t>
            </w:r>
            <w:r>
              <w:rPr>
                <w:rFonts w:hint="eastAsia"/>
                <w:sz w:val="24"/>
              </w:rPr>
              <w:t>/</w:t>
            </w:r>
            <w:r>
              <w:rPr>
                <w:rFonts w:hint="eastAsia"/>
                <w:sz w:val="24"/>
              </w:rPr>
              <w:t>份（含住院津贴），其中</w:t>
            </w:r>
            <w:r>
              <w:rPr>
                <w:rFonts w:hint="eastAsia"/>
                <w:sz w:val="24"/>
              </w:rPr>
              <w:t>:</w:t>
            </w:r>
          </w:p>
          <w:p w:rsidR="00F66F08" w:rsidRDefault="00F66F08" w:rsidP="00E0543E">
            <w:pPr>
              <w:spacing w:line="288" w:lineRule="auto"/>
              <w:rPr>
                <w:rFonts w:hint="eastAsia"/>
                <w:sz w:val="24"/>
              </w:rPr>
            </w:pPr>
            <w:r>
              <w:rPr>
                <w:rFonts w:hint="eastAsia"/>
                <w:sz w:val="24"/>
              </w:rPr>
              <w:t>意外伤害医疗费最高赔偿限额</w:t>
            </w:r>
            <w:r>
              <w:rPr>
                <w:rFonts w:hint="eastAsia"/>
                <w:sz w:val="24"/>
              </w:rPr>
              <w:t>8000</w:t>
            </w:r>
            <w:r>
              <w:rPr>
                <w:rFonts w:hint="eastAsia"/>
                <w:sz w:val="24"/>
              </w:rPr>
              <w:t>元</w:t>
            </w:r>
            <w:r>
              <w:rPr>
                <w:rFonts w:hint="eastAsia"/>
                <w:sz w:val="24"/>
              </w:rPr>
              <w:t>/</w:t>
            </w:r>
            <w:r>
              <w:rPr>
                <w:rFonts w:hint="eastAsia"/>
                <w:sz w:val="24"/>
              </w:rPr>
              <w:t>人</w:t>
            </w:r>
            <w:r>
              <w:rPr>
                <w:rFonts w:hint="eastAsia"/>
                <w:sz w:val="24"/>
              </w:rPr>
              <w:t>/</w:t>
            </w:r>
            <w:r>
              <w:rPr>
                <w:rFonts w:hint="eastAsia"/>
                <w:sz w:val="24"/>
              </w:rPr>
              <w:t>份；意外伤害住院津贴：</w:t>
            </w:r>
            <w:r>
              <w:rPr>
                <w:rFonts w:hint="eastAsia"/>
                <w:sz w:val="24"/>
              </w:rPr>
              <w:t>20</w:t>
            </w:r>
            <w:r>
              <w:rPr>
                <w:rFonts w:hint="eastAsia"/>
                <w:sz w:val="24"/>
              </w:rPr>
              <w:t>元</w:t>
            </w:r>
            <w:r>
              <w:rPr>
                <w:rFonts w:hint="eastAsia"/>
                <w:sz w:val="24"/>
              </w:rPr>
              <w:t>/</w:t>
            </w:r>
            <w:r>
              <w:rPr>
                <w:rFonts w:hint="eastAsia"/>
                <w:sz w:val="24"/>
              </w:rPr>
              <w:t>天</w:t>
            </w:r>
            <w:r>
              <w:rPr>
                <w:rFonts w:hint="eastAsia"/>
                <w:sz w:val="24"/>
              </w:rPr>
              <w:t>/</w:t>
            </w:r>
            <w:r>
              <w:rPr>
                <w:rFonts w:hint="eastAsia"/>
                <w:sz w:val="24"/>
              </w:rPr>
              <w:t>人</w:t>
            </w:r>
            <w:r>
              <w:rPr>
                <w:rFonts w:hint="eastAsia"/>
                <w:sz w:val="24"/>
              </w:rPr>
              <w:t>/</w:t>
            </w:r>
            <w:r>
              <w:rPr>
                <w:rFonts w:hint="eastAsia"/>
                <w:sz w:val="24"/>
              </w:rPr>
              <w:t>份，最高赔偿限额</w:t>
            </w:r>
            <w:r>
              <w:rPr>
                <w:rFonts w:hint="eastAsia"/>
                <w:sz w:val="24"/>
              </w:rPr>
              <w:t>2000</w:t>
            </w:r>
            <w:r>
              <w:rPr>
                <w:rFonts w:hint="eastAsia"/>
                <w:sz w:val="24"/>
              </w:rPr>
              <w:t>元</w:t>
            </w:r>
            <w:r>
              <w:rPr>
                <w:rFonts w:hint="eastAsia"/>
                <w:sz w:val="24"/>
              </w:rPr>
              <w:t>/</w:t>
            </w:r>
            <w:r>
              <w:rPr>
                <w:rFonts w:hint="eastAsia"/>
                <w:sz w:val="24"/>
              </w:rPr>
              <w:t>人</w:t>
            </w:r>
            <w:r>
              <w:rPr>
                <w:rFonts w:hint="eastAsia"/>
                <w:sz w:val="24"/>
              </w:rPr>
              <w:t>/</w:t>
            </w:r>
            <w:r>
              <w:rPr>
                <w:rFonts w:hint="eastAsia"/>
                <w:sz w:val="24"/>
              </w:rPr>
              <w:t>份。</w:t>
            </w:r>
            <w:r>
              <w:rPr>
                <w:rFonts w:hint="eastAsia"/>
                <w:sz w:val="24"/>
              </w:rPr>
              <w:t xml:space="preserve"> </w:t>
            </w:r>
          </w:p>
          <w:p w:rsidR="00F66F08" w:rsidRDefault="00F66F08" w:rsidP="00E0543E">
            <w:pPr>
              <w:spacing w:line="288" w:lineRule="auto"/>
              <w:rPr>
                <w:rFonts w:hint="eastAsia"/>
                <w:sz w:val="24"/>
              </w:rPr>
            </w:pPr>
            <w:r>
              <w:rPr>
                <w:rFonts w:hint="eastAsia"/>
                <w:sz w:val="24"/>
              </w:rPr>
              <w:t>2.</w:t>
            </w:r>
            <w:r>
              <w:rPr>
                <w:rFonts w:hint="eastAsia"/>
                <w:sz w:val="24"/>
              </w:rPr>
              <w:t>其他区域：意外伤害医疗费最高赔偿限额</w:t>
            </w:r>
            <w:r>
              <w:rPr>
                <w:rFonts w:hint="eastAsia"/>
                <w:sz w:val="24"/>
              </w:rPr>
              <w:t>3000</w:t>
            </w:r>
            <w:r>
              <w:rPr>
                <w:rFonts w:hint="eastAsia"/>
                <w:sz w:val="24"/>
              </w:rPr>
              <w:t>元</w:t>
            </w:r>
            <w:r>
              <w:rPr>
                <w:rFonts w:hint="eastAsia"/>
                <w:sz w:val="24"/>
              </w:rPr>
              <w:t>/</w:t>
            </w:r>
            <w:r>
              <w:rPr>
                <w:rFonts w:hint="eastAsia"/>
                <w:sz w:val="24"/>
              </w:rPr>
              <w:t>人</w:t>
            </w:r>
            <w:r>
              <w:rPr>
                <w:rFonts w:hint="eastAsia"/>
                <w:sz w:val="24"/>
              </w:rPr>
              <w:t>/</w:t>
            </w:r>
            <w:r>
              <w:rPr>
                <w:rFonts w:hint="eastAsia"/>
                <w:sz w:val="24"/>
              </w:rPr>
              <w:t>份（含住院津贴），其中</w:t>
            </w:r>
            <w:r>
              <w:rPr>
                <w:rFonts w:hint="eastAsia"/>
                <w:sz w:val="24"/>
              </w:rPr>
              <w:t>:</w:t>
            </w:r>
          </w:p>
          <w:p w:rsidR="00F66F08" w:rsidRDefault="00F66F08" w:rsidP="00E0543E">
            <w:pPr>
              <w:spacing w:line="288" w:lineRule="auto"/>
              <w:rPr>
                <w:rFonts w:hint="eastAsia"/>
                <w:sz w:val="24"/>
              </w:rPr>
            </w:pPr>
            <w:r>
              <w:rPr>
                <w:rFonts w:hint="eastAsia"/>
                <w:sz w:val="24"/>
              </w:rPr>
              <w:t>意外伤害医疗费最高赔偿限额</w:t>
            </w:r>
            <w:r>
              <w:rPr>
                <w:rFonts w:hint="eastAsia"/>
                <w:sz w:val="24"/>
              </w:rPr>
              <w:t>1000</w:t>
            </w:r>
            <w:r>
              <w:rPr>
                <w:rFonts w:hint="eastAsia"/>
                <w:sz w:val="24"/>
              </w:rPr>
              <w:t>元</w:t>
            </w:r>
            <w:r>
              <w:rPr>
                <w:rFonts w:hint="eastAsia"/>
                <w:sz w:val="24"/>
              </w:rPr>
              <w:t>/</w:t>
            </w:r>
            <w:r>
              <w:rPr>
                <w:rFonts w:hint="eastAsia"/>
                <w:sz w:val="24"/>
              </w:rPr>
              <w:t>人</w:t>
            </w:r>
            <w:r>
              <w:rPr>
                <w:rFonts w:hint="eastAsia"/>
                <w:sz w:val="24"/>
              </w:rPr>
              <w:t>/</w:t>
            </w:r>
            <w:r>
              <w:rPr>
                <w:rFonts w:hint="eastAsia"/>
                <w:sz w:val="24"/>
              </w:rPr>
              <w:t>份</w:t>
            </w:r>
            <w:r>
              <w:rPr>
                <w:rFonts w:hint="eastAsia"/>
                <w:sz w:val="24"/>
              </w:rPr>
              <w:t>;</w:t>
            </w:r>
            <w:r>
              <w:rPr>
                <w:rFonts w:hint="eastAsia"/>
                <w:sz w:val="24"/>
              </w:rPr>
              <w:t>意外伤害住院津贴：</w:t>
            </w:r>
            <w:r>
              <w:rPr>
                <w:rFonts w:hint="eastAsia"/>
                <w:sz w:val="24"/>
              </w:rPr>
              <w:t>20</w:t>
            </w:r>
            <w:r>
              <w:rPr>
                <w:rFonts w:hint="eastAsia"/>
                <w:sz w:val="24"/>
              </w:rPr>
              <w:t>元</w:t>
            </w:r>
            <w:r>
              <w:rPr>
                <w:rFonts w:hint="eastAsia"/>
                <w:sz w:val="24"/>
              </w:rPr>
              <w:t>/</w:t>
            </w:r>
            <w:r>
              <w:rPr>
                <w:rFonts w:hint="eastAsia"/>
                <w:sz w:val="24"/>
              </w:rPr>
              <w:t>天</w:t>
            </w:r>
            <w:r>
              <w:rPr>
                <w:rFonts w:hint="eastAsia"/>
                <w:sz w:val="24"/>
              </w:rPr>
              <w:t>/</w:t>
            </w:r>
            <w:r>
              <w:rPr>
                <w:rFonts w:hint="eastAsia"/>
                <w:sz w:val="24"/>
              </w:rPr>
              <w:t>人</w:t>
            </w:r>
            <w:r>
              <w:rPr>
                <w:rFonts w:hint="eastAsia"/>
                <w:sz w:val="24"/>
              </w:rPr>
              <w:t>/</w:t>
            </w:r>
            <w:r>
              <w:rPr>
                <w:rFonts w:hint="eastAsia"/>
                <w:sz w:val="24"/>
              </w:rPr>
              <w:t>份；最高赔偿限额</w:t>
            </w:r>
            <w:r>
              <w:rPr>
                <w:rFonts w:hint="eastAsia"/>
                <w:sz w:val="24"/>
              </w:rPr>
              <w:t>2000</w:t>
            </w:r>
            <w:r>
              <w:rPr>
                <w:rFonts w:hint="eastAsia"/>
                <w:sz w:val="24"/>
              </w:rPr>
              <w:t>元</w:t>
            </w:r>
            <w:r>
              <w:rPr>
                <w:rFonts w:hint="eastAsia"/>
                <w:sz w:val="24"/>
              </w:rPr>
              <w:t>/</w:t>
            </w:r>
            <w:r>
              <w:rPr>
                <w:rFonts w:hint="eastAsia"/>
                <w:sz w:val="24"/>
              </w:rPr>
              <w:t>人</w:t>
            </w:r>
            <w:r>
              <w:rPr>
                <w:rFonts w:hint="eastAsia"/>
                <w:sz w:val="24"/>
              </w:rPr>
              <w:t>/</w:t>
            </w:r>
            <w:r>
              <w:rPr>
                <w:rFonts w:hint="eastAsia"/>
                <w:sz w:val="24"/>
              </w:rPr>
              <w:t>份。</w:t>
            </w:r>
            <w:r>
              <w:rPr>
                <w:rFonts w:hint="eastAsia"/>
                <w:sz w:val="24"/>
              </w:rPr>
              <w:t xml:space="preserve"> </w:t>
            </w:r>
          </w:p>
          <w:p w:rsidR="00F66F08" w:rsidRDefault="00F66F08" w:rsidP="00E0543E">
            <w:pPr>
              <w:spacing w:line="288" w:lineRule="auto"/>
              <w:rPr>
                <w:rFonts w:hint="eastAsia"/>
                <w:sz w:val="24"/>
              </w:rPr>
            </w:pPr>
            <w:r>
              <w:rPr>
                <w:rFonts w:hint="eastAsia"/>
                <w:sz w:val="24"/>
              </w:rPr>
              <w:t>3.</w:t>
            </w:r>
            <w:r>
              <w:rPr>
                <w:rFonts w:hint="eastAsia"/>
                <w:sz w:val="24"/>
              </w:rPr>
              <w:t>意外医疗费免赔额：</w:t>
            </w:r>
            <w:r>
              <w:rPr>
                <w:rFonts w:hint="eastAsia"/>
                <w:sz w:val="24"/>
              </w:rPr>
              <w:t>100</w:t>
            </w:r>
            <w:r>
              <w:rPr>
                <w:rFonts w:hint="eastAsia"/>
                <w:sz w:val="24"/>
              </w:rPr>
              <w:t>元。</w:t>
            </w:r>
          </w:p>
          <w:p w:rsidR="00F66F08" w:rsidRDefault="00F66F08" w:rsidP="00E0543E">
            <w:pPr>
              <w:spacing w:line="288" w:lineRule="auto"/>
              <w:rPr>
                <w:rFonts w:hint="eastAsia"/>
                <w:sz w:val="24"/>
              </w:rPr>
            </w:pPr>
            <w:r>
              <w:rPr>
                <w:rFonts w:hint="eastAsia"/>
                <w:sz w:val="24"/>
              </w:rPr>
              <w:t>4.</w:t>
            </w:r>
            <w:r>
              <w:rPr>
                <w:rFonts w:hint="eastAsia"/>
                <w:sz w:val="24"/>
              </w:rPr>
              <w:t>意外医疗费赔付比例：通过医保先行赔付的意外医疗费，剩余部分在医保赔付的范围内保险人同意按照</w:t>
            </w:r>
            <w:r>
              <w:rPr>
                <w:rFonts w:hint="eastAsia"/>
                <w:sz w:val="24"/>
              </w:rPr>
              <w:t>70%</w:t>
            </w:r>
            <w:r>
              <w:rPr>
                <w:rFonts w:hint="eastAsia"/>
                <w:sz w:val="24"/>
              </w:rPr>
              <w:t>赔付；不通过医保直接向保险人赔付的意外医疗费，在医保赔付的范围内保险人同意按照</w:t>
            </w:r>
            <w:r>
              <w:rPr>
                <w:rFonts w:hint="eastAsia"/>
                <w:sz w:val="24"/>
              </w:rPr>
              <w:t>65%</w:t>
            </w:r>
            <w:r>
              <w:rPr>
                <w:rFonts w:hint="eastAsia"/>
                <w:sz w:val="24"/>
              </w:rPr>
              <w:t>赔付。</w:t>
            </w:r>
          </w:p>
          <w:p w:rsidR="00F66F08" w:rsidRDefault="00F66F08" w:rsidP="00E0543E">
            <w:pPr>
              <w:spacing w:line="288" w:lineRule="auto"/>
              <w:rPr>
                <w:rFonts w:hint="eastAsia"/>
                <w:sz w:val="24"/>
              </w:rPr>
            </w:pPr>
            <w:r>
              <w:rPr>
                <w:rFonts w:hint="eastAsia"/>
                <w:sz w:val="24"/>
              </w:rPr>
              <w:t>5.</w:t>
            </w:r>
            <w:r>
              <w:rPr>
                <w:rFonts w:hint="eastAsia"/>
                <w:sz w:val="24"/>
              </w:rPr>
              <w:t>猝死：平素身体健康或貌似健康的患者，在出乎意料的短时间内（世界卫生组织（</w:t>
            </w:r>
            <w:r>
              <w:rPr>
                <w:rFonts w:hint="eastAsia"/>
                <w:sz w:val="24"/>
              </w:rPr>
              <w:t>WHO</w:t>
            </w:r>
            <w:r>
              <w:rPr>
                <w:rFonts w:hint="eastAsia"/>
                <w:sz w:val="24"/>
              </w:rPr>
              <w:t>）规定：病发后</w:t>
            </w:r>
            <w:r>
              <w:rPr>
                <w:rFonts w:hint="eastAsia"/>
                <w:sz w:val="24"/>
              </w:rPr>
              <w:t>6</w:t>
            </w:r>
            <w:r>
              <w:rPr>
                <w:rFonts w:hint="eastAsia"/>
                <w:sz w:val="24"/>
              </w:rPr>
              <w:t>小时内）因自然疾病而突然身故即为猝死。（具体以医院的诊断或公安、司法机关的鉴定为准）</w:t>
            </w:r>
          </w:p>
          <w:p w:rsidR="00F66F08" w:rsidRDefault="00F66F08" w:rsidP="00E0543E">
            <w:pPr>
              <w:spacing w:line="288" w:lineRule="auto"/>
              <w:rPr>
                <w:rFonts w:hint="eastAsia"/>
                <w:sz w:val="24"/>
              </w:rPr>
            </w:pPr>
            <w:r>
              <w:rPr>
                <w:rFonts w:hint="eastAsia"/>
                <w:sz w:val="24"/>
              </w:rPr>
              <w:t>6.</w:t>
            </w:r>
            <w:r>
              <w:rPr>
                <w:rFonts w:hint="eastAsia"/>
                <w:sz w:val="24"/>
              </w:rPr>
              <w:t>对无外伤且无法提供医院诊断证明或其他权威机构（公安、交警、司法鉴定所等）证明</w:t>
            </w:r>
            <w:r>
              <w:rPr>
                <w:rFonts w:hint="eastAsia"/>
                <w:b/>
                <w:bCs/>
                <w:sz w:val="24"/>
                <w:u w:val="single"/>
              </w:rPr>
              <w:t>属于意外伤害的身故</w:t>
            </w:r>
            <w:r>
              <w:rPr>
                <w:rFonts w:hint="eastAsia"/>
                <w:sz w:val="24"/>
              </w:rPr>
              <w:t>，保险公司不承担保险责任。</w:t>
            </w:r>
          </w:p>
          <w:p w:rsidR="00F66F08" w:rsidRDefault="00F66F08" w:rsidP="00E0543E">
            <w:pPr>
              <w:spacing w:line="288" w:lineRule="auto"/>
              <w:rPr>
                <w:rFonts w:hint="eastAsia"/>
                <w:sz w:val="24"/>
              </w:rPr>
            </w:pPr>
            <w:r>
              <w:rPr>
                <w:rFonts w:hint="eastAsia"/>
                <w:sz w:val="24"/>
              </w:rPr>
              <w:t>7.</w:t>
            </w:r>
            <w:r>
              <w:rPr>
                <w:rFonts w:hint="eastAsia"/>
                <w:sz w:val="24"/>
              </w:rPr>
              <w:t>被保险人身故，家属未及时报案，在火葬处理后报案且无法提供医院诊断证明或其他权威机</w:t>
            </w:r>
            <w:r>
              <w:rPr>
                <w:rFonts w:hint="eastAsia"/>
                <w:sz w:val="24"/>
              </w:rPr>
              <w:lastRenderedPageBreak/>
              <w:t>构（公安、交警、司法鉴定所等）证明属于意外伤害的身故，保险公司不承担保险责任。</w:t>
            </w:r>
          </w:p>
          <w:p w:rsidR="00F66F08" w:rsidRDefault="00F66F08" w:rsidP="00E0543E">
            <w:pPr>
              <w:spacing w:line="288" w:lineRule="auto"/>
              <w:rPr>
                <w:rFonts w:ascii="宋体" w:hAnsi="宋体" w:cs="宋体" w:hint="eastAsia"/>
                <w:sz w:val="24"/>
              </w:rPr>
            </w:pPr>
            <w:r>
              <w:rPr>
                <w:rFonts w:ascii="宋体" w:hAnsi="宋体" w:cs="宋体" w:hint="eastAsia"/>
                <w:sz w:val="24"/>
              </w:rPr>
              <w:t>8.被保险人出险，要第一时间拨打保险公司的报案电话进行报案。</w:t>
            </w:r>
          </w:p>
          <w:p w:rsidR="00F66F08" w:rsidRDefault="00F66F08" w:rsidP="00E0543E">
            <w:pPr>
              <w:pStyle w:val="1"/>
              <w:spacing w:line="288" w:lineRule="auto"/>
            </w:pPr>
            <w:r>
              <w:rPr>
                <w:b w:val="0"/>
                <w:sz w:val="24"/>
                <w:szCs w:val="24"/>
              </w:rPr>
              <w:t>9.</w:t>
            </w:r>
            <w:r>
              <w:rPr>
                <w:b w:val="0"/>
                <w:bCs/>
                <w:sz w:val="24"/>
                <w:szCs w:val="24"/>
              </w:rPr>
              <w:t>保险经纪人纠纷处理电话：0571-88310700。</w:t>
            </w:r>
          </w:p>
        </w:tc>
      </w:tr>
    </w:tbl>
    <w:p w:rsidR="00F66F08" w:rsidRDefault="00F66F08" w:rsidP="00F66F08">
      <w:pPr>
        <w:spacing w:line="500" w:lineRule="exact"/>
        <w:ind w:left="562"/>
        <w:rPr>
          <w:rFonts w:hint="eastAsia"/>
          <w:b/>
          <w:bCs/>
          <w:sz w:val="24"/>
        </w:rPr>
      </w:pPr>
    </w:p>
    <w:p w:rsidR="00F66F08" w:rsidRDefault="00F66F08" w:rsidP="00F66F08">
      <w:pPr>
        <w:tabs>
          <w:tab w:val="left" w:pos="1288"/>
        </w:tabs>
        <w:autoSpaceDE w:val="0"/>
        <w:autoSpaceDN w:val="0"/>
        <w:snapToGrid w:val="0"/>
        <w:spacing w:line="360" w:lineRule="auto"/>
        <w:rPr>
          <w:rFonts w:ascii="仿宋_GB2312" w:eastAsia="仿宋_GB2312" w:hint="eastAsia"/>
          <w:sz w:val="24"/>
        </w:rPr>
      </w:pPr>
      <w:r>
        <w:rPr>
          <w:rFonts w:ascii="仿宋_GB2312" w:eastAsia="仿宋_GB2312" w:hint="eastAsia"/>
          <w:b/>
          <w:sz w:val="24"/>
        </w:rPr>
        <w:t>（三）服务期限：</w:t>
      </w:r>
      <w:r>
        <w:rPr>
          <w:rFonts w:ascii="仿宋_GB2312" w:eastAsia="仿宋_GB2312" w:hint="eastAsia"/>
          <w:sz w:val="24"/>
        </w:rPr>
        <w:t>从保险采购合同签订之日起至保险采购合同终止之日且保险理赔结束时止。</w:t>
      </w:r>
    </w:p>
    <w:p w:rsidR="00F66F08" w:rsidRDefault="00F66F08" w:rsidP="00F66F08">
      <w:pPr>
        <w:tabs>
          <w:tab w:val="left" w:pos="1288"/>
        </w:tabs>
        <w:autoSpaceDE w:val="0"/>
        <w:autoSpaceDN w:val="0"/>
        <w:snapToGrid w:val="0"/>
        <w:spacing w:line="360" w:lineRule="auto"/>
        <w:rPr>
          <w:rFonts w:ascii="仿宋_GB2312" w:eastAsia="仿宋_GB2312" w:hAnsi="宋体" w:hint="eastAsia"/>
          <w:b/>
          <w:bCs/>
          <w:sz w:val="24"/>
        </w:rPr>
      </w:pPr>
      <w:r>
        <w:rPr>
          <w:rFonts w:ascii="仿宋_GB2312" w:eastAsia="仿宋_GB2312" w:hAnsi="宋体" w:hint="eastAsia"/>
          <w:b/>
          <w:bCs/>
          <w:sz w:val="24"/>
        </w:rPr>
        <w:t>（四）服务要求：投标书至少包括但不限于以下内容。</w:t>
      </w:r>
    </w:p>
    <w:p w:rsidR="00F66F08" w:rsidRDefault="00F66F08" w:rsidP="00F66F08">
      <w:pPr>
        <w:tabs>
          <w:tab w:val="left" w:pos="1288"/>
        </w:tabs>
        <w:autoSpaceDE w:val="0"/>
        <w:autoSpaceDN w:val="0"/>
        <w:snapToGrid w:val="0"/>
        <w:spacing w:line="360" w:lineRule="auto"/>
        <w:ind w:firstLineChars="200" w:firstLine="480"/>
        <w:rPr>
          <w:rFonts w:ascii="仿宋_GB2312" w:eastAsia="仿宋_GB2312" w:hint="eastAsia"/>
          <w:sz w:val="24"/>
        </w:rPr>
      </w:pPr>
      <w:r>
        <w:rPr>
          <w:rFonts w:ascii="仿宋_GB2312" w:eastAsia="仿宋_GB2312" w:hint="eastAsia"/>
          <w:sz w:val="24"/>
        </w:rPr>
        <w:t>1. 事故认定、理赔措施与承诺；</w:t>
      </w:r>
    </w:p>
    <w:p w:rsidR="00F66F08" w:rsidRDefault="00F66F08" w:rsidP="00F66F08">
      <w:pPr>
        <w:tabs>
          <w:tab w:val="left" w:pos="1288"/>
        </w:tabs>
        <w:autoSpaceDE w:val="0"/>
        <w:autoSpaceDN w:val="0"/>
        <w:snapToGrid w:val="0"/>
        <w:spacing w:line="360" w:lineRule="auto"/>
        <w:ind w:firstLineChars="200" w:firstLine="480"/>
        <w:rPr>
          <w:rFonts w:ascii="仿宋_GB2312" w:eastAsia="仿宋_GB2312" w:hint="eastAsia"/>
          <w:sz w:val="24"/>
        </w:rPr>
      </w:pPr>
      <w:r>
        <w:rPr>
          <w:rFonts w:ascii="仿宋_GB2312" w:eastAsia="仿宋_GB2312" w:hint="eastAsia"/>
          <w:sz w:val="24"/>
        </w:rPr>
        <w:t>2. 保证项目实施的机构设置、技术力量和人力资源安排，包括：专项承保理赔工作组、事故定损理赔专职机构的设置情况；专业服务人员履历，学历、资质证书的复印件和近3个月的社保缴纳证明（须加盖社保部门公章）；</w:t>
      </w:r>
    </w:p>
    <w:p w:rsidR="00F66F08" w:rsidRDefault="00F66F08" w:rsidP="00F66F08">
      <w:pPr>
        <w:tabs>
          <w:tab w:val="left" w:pos="1288"/>
        </w:tabs>
        <w:autoSpaceDE w:val="0"/>
        <w:autoSpaceDN w:val="0"/>
        <w:snapToGrid w:val="0"/>
        <w:spacing w:line="360" w:lineRule="auto"/>
        <w:ind w:firstLineChars="200" w:firstLine="480"/>
        <w:rPr>
          <w:rFonts w:ascii="仿宋_GB2312" w:eastAsia="仿宋_GB2312" w:hint="eastAsia"/>
          <w:sz w:val="24"/>
        </w:rPr>
      </w:pPr>
      <w:r>
        <w:rPr>
          <w:rFonts w:ascii="仿宋_GB2312" w:eastAsia="仿宋_GB2312" w:hint="eastAsia"/>
          <w:sz w:val="24"/>
        </w:rPr>
        <w:t>3. 赔付响应情况及更优的赔付范围、比例说明；</w:t>
      </w:r>
    </w:p>
    <w:p w:rsidR="00F66F08" w:rsidRDefault="00F66F08" w:rsidP="00F66F08">
      <w:pPr>
        <w:tabs>
          <w:tab w:val="left" w:pos="1288"/>
        </w:tabs>
        <w:autoSpaceDE w:val="0"/>
        <w:autoSpaceDN w:val="0"/>
        <w:snapToGrid w:val="0"/>
        <w:spacing w:line="360" w:lineRule="auto"/>
        <w:ind w:firstLineChars="200" w:firstLine="480"/>
        <w:rPr>
          <w:rFonts w:ascii="仿宋_GB2312" w:eastAsia="仿宋_GB2312" w:hint="eastAsia"/>
          <w:sz w:val="24"/>
        </w:rPr>
      </w:pPr>
      <w:r>
        <w:rPr>
          <w:rFonts w:ascii="仿宋_GB2312" w:eastAsia="仿宋_GB2312" w:hint="eastAsia"/>
          <w:sz w:val="24"/>
        </w:rPr>
        <w:t>4. 保证项目实施进度（主要指保单制作、保单派发、人员配备等）的措施；</w:t>
      </w:r>
    </w:p>
    <w:p w:rsidR="00F66F08" w:rsidRDefault="00F66F08" w:rsidP="00F66F08">
      <w:pPr>
        <w:tabs>
          <w:tab w:val="left" w:pos="1288"/>
        </w:tabs>
        <w:autoSpaceDE w:val="0"/>
        <w:autoSpaceDN w:val="0"/>
        <w:snapToGrid w:val="0"/>
        <w:spacing w:line="360" w:lineRule="auto"/>
        <w:ind w:firstLineChars="200" w:firstLine="480"/>
        <w:rPr>
          <w:rFonts w:ascii="仿宋_GB2312" w:eastAsia="仿宋_GB2312" w:hint="eastAsia"/>
          <w:sz w:val="24"/>
        </w:rPr>
      </w:pPr>
      <w:r>
        <w:rPr>
          <w:rFonts w:ascii="仿宋_GB2312" w:eastAsia="仿宋_GB2312" w:hint="eastAsia"/>
          <w:sz w:val="24"/>
        </w:rPr>
        <w:t xml:space="preserve">5. 供应商具体的服务与措施，可包括：咨询服务保证措施；相应的理赔简化措施；独立处理投诉、纠纷等异常情况的措施等； </w:t>
      </w:r>
    </w:p>
    <w:p w:rsidR="00F66F08" w:rsidRDefault="00F66F08" w:rsidP="00F66F08">
      <w:pPr>
        <w:tabs>
          <w:tab w:val="left" w:pos="1288"/>
        </w:tabs>
        <w:autoSpaceDE w:val="0"/>
        <w:autoSpaceDN w:val="0"/>
        <w:snapToGrid w:val="0"/>
        <w:spacing w:line="360" w:lineRule="auto"/>
        <w:ind w:firstLineChars="200" w:firstLine="480"/>
        <w:rPr>
          <w:rFonts w:ascii="仿宋_GB2312" w:eastAsia="仿宋_GB2312" w:hint="eastAsia"/>
          <w:sz w:val="24"/>
        </w:rPr>
      </w:pPr>
      <w:r>
        <w:rPr>
          <w:rFonts w:ascii="仿宋_GB2312" w:eastAsia="仿宋_GB2312" w:hint="eastAsia"/>
          <w:sz w:val="24"/>
        </w:rPr>
        <w:t>6. 服务宣传措施，应对整个保险项目进行广泛宣传（宣传方式包括政府投保告知单、保障卡、宣传册、海报等的制作和发放），并能够有效提高群众的认知度；</w:t>
      </w:r>
    </w:p>
    <w:p w:rsidR="00F66F08" w:rsidRDefault="00F66F08" w:rsidP="00F66F08">
      <w:pPr>
        <w:tabs>
          <w:tab w:val="left" w:pos="1288"/>
        </w:tabs>
        <w:autoSpaceDE w:val="0"/>
        <w:autoSpaceDN w:val="0"/>
        <w:snapToGrid w:val="0"/>
        <w:spacing w:line="360" w:lineRule="auto"/>
        <w:ind w:firstLineChars="200" w:firstLine="480"/>
        <w:rPr>
          <w:rFonts w:ascii="仿宋_GB2312" w:eastAsia="仿宋_GB2312" w:hint="eastAsia"/>
          <w:sz w:val="24"/>
        </w:rPr>
      </w:pPr>
      <w:r>
        <w:rPr>
          <w:rFonts w:ascii="仿宋_GB2312" w:eastAsia="仿宋_GB2312" w:hint="eastAsia"/>
          <w:sz w:val="24"/>
        </w:rPr>
        <w:t>7. 提供优于采购文件要求的增项服务及合理化建议（如果有的话）；</w:t>
      </w:r>
    </w:p>
    <w:p w:rsidR="00F66F08" w:rsidRDefault="00F66F08" w:rsidP="00F66F08">
      <w:pPr>
        <w:tabs>
          <w:tab w:val="left" w:pos="1288"/>
        </w:tabs>
        <w:autoSpaceDE w:val="0"/>
        <w:autoSpaceDN w:val="0"/>
        <w:snapToGrid w:val="0"/>
        <w:spacing w:line="360" w:lineRule="auto"/>
        <w:ind w:firstLineChars="200" w:firstLine="480"/>
        <w:rPr>
          <w:rFonts w:ascii="仿宋_GB2312" w:eastAsia="仿宋_GB2312" w:hint="eastAsia"/>
          <w:sz w:val="24"/>
        </w:rPr>
      </w:pPr>
      <w:r>
        <w:rPr>
          <w:rFonts w:ascii="仿宋_GB2312" w:eastAsia="仿宋_GB2312" w:hint="eastAsia"/>
          <w:sz w:val="24"/>
        </w:rPr>
        <w:t>8. 各网点的关于本项目开展后的管理制度，如提供理赔情况的反馈制度等；</w:t>
      </w:r>
    </w:p>
    <w:p w:rsidR="00F66F08" w:rsidRDefault="00F66F08" w:rsidP="00F66F08">
      <w:pPr>
        <w:tabs>
          <w:tab w:val="left" w:pos="1288"/>
        </w:tabs>
        <w:autoSpaceDE w:val="0"/>
        <w:autoSpaceDN w:val="0"/>
        <w:snapToGrid w:val="0"/>
        <w:spacing w:line="360" w:lineRule="auto"/>
        <w:ind w:firstLineChars="200" w:firstLine="480"/>
        <w:rPr>
          <w:rFonts w:ascii="仿宋_GB2312" w:eastAsia="仿宋_GB2312" w:hAnsi="宋体" w:hint="eastAsia"/>
          <w:bCs/>
          <w:sz w:val="24"/>
        </w:rPr>
      </w:pPr>
      <w:r>
        <w:rPr>
          <w:rFonts w:ascii="仿宋_GB2312" w:eastAsia="仿宋_GB2312" w:hAnsi="宋体" w:hint="eastAsia"/>
          <w:bCs/>
          <w:sz w:val="24"/>
        </w:rPr>
        <w:t>9. 投标供应商可提供的其他特色服务或优惠服务。</w:t>
      </w:r>
      <w:bookmarkStart w:id="9" w:name="_Toc228002623"/>
      <w:bookmarkStart w:id="10" w:name="_Toc155322447"/>
      <w:bookmarkStart w:id="11" w:name="_Toc243928882"/>
    </w:p>
    <w:p w:rsidR="00F66F08" w:rsidRDefault="00F66F08" w:rsidP="00F66F08">
      <w:pPr>
        <w:tabs>
          <w:tab w:val="left" w:pos="1288"/>
        </w:tabs>
        <w:autoSpaceDE w:val="0"/>
        <w:autoSpaceDN w:val="0"/>
        <w:snapToGrid w:val="0"/>
        <w:spacing w:line="360" w:lineRule="auto"/>
        <w:rPr>
          <w:rFonts w:ascii="仿宋_GB2312" w:eastAsia="仿宋_GB2312"/>
          <w:b/>
          <w:bCs/>
          <w:sz w:val="24"/>
        </w:rPr>
      </w:pPr>
      <w:r>
        <w:rPr>
          <w:rFonts w:ascii="仿宋_GB2312" w:eastAsia="仿宋_GB2312"/>
          <w:b/>
          <w:bCs/>
          <w:sz w:val="24"/>
        </w:rPr>
        <w:t>（五）</w:t>
      </w:r>
      <w:r>
        <w:rPr>
          <w:rFonts w:ascii="仿宋_GB2312" w:eastAsia="仿宋_GB2312" w:hAnsi="宋体" w:hint="eastAsia"/>
          <w:b/>
          <w:bCs/>
          <w:sz w:val="24"/>
        </w:rPr>
        <w:t>保险</w:t>
      </w:r>
      <w:r>
        <w:rPr>
          <w:rFonts w:ascii="仿宋_GB2312" w:eastAsia="仿宋_GB2312"/>
          <w:b/>
          <w:bCs/>
          <w:sz w:val="24"/>
        </w:rPr>
        <w:t>期限</w:t>
      </w:r>
      <w:bookmarkEnd w:id="9"/>
      <w:bookmarkEnd w:id="10"/>
      <w:bookmarkEnd w:id="11"/>
      <w:r>
        <w:rPr>
          <w:rFonts w:ascii="仿宋_GB2312" w:eastAsia="仿宋_GB2312"/>
          <w:b/>
          <w:bCs/>
          <w:sz w:val="24"/>
        </w:rPr>
        <w:t>：</w:t>
      </w:r>
    </w:p>
    <w:p w:rsidR="00F66F08" w:rsidRDefault="00F66F08" w:rsidP="00F66F08">
      <w:pPr>
        <w:tabs>
          <w:tab w:val="left" w:pos="1288"/>
        </w:tabs>
        <w:autoSpaceDE w:val="0"/>
        <w:autoSpaceDN w:val="0"/>
        <w:snapToGrid w:val="0"/>
        <w:spacing w:line="360" w:lineRule="auto"/>
        <w:ind w:firstLineChars="200" w:firstLine="480"/>
        <w:rPr>
          <w:rFonts w:ascii="仿宋_GB2312" w:eastAsia="仿宋_GB2312" w:hint="eastAsia"/>
          <w:sz w:val="24"/>
        </w:rPr>
      </w:pPr>
      <w:r>
        <w:rPr>
          <w:rFonts w:ascii="仿宋_GB2312" w:eastAsia="仿宋_GB2312" w:hint="eastAsia"/>
          <w:sz w:val="24"/>
        </w:rPr>
        <w:t>壹年；从</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日零时起至</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日二十四时止。（具体详见保险单）</w:t>
      </w:r>
      <w:bookmarkStart w:id="12" w:name="_Toc155322448"/>
      <w:bookmarkStart w:id="13" w:name="_Toc243928883"/>
      <w:bookmarkStart w:id="14" w:name="_Toc228002624"/>
    </w:p>
    <w:p w:rsidR="00F66F08" w:rsidRDefault="00F66F08" w:rsidP="00F66F08">
      <w:pPr>
        <w:tabs>
          <w:tab w:val="left" w:pos="1288"/>
        </w:tabs>
        <w:autoSpaceDE w:val="0"/>
        <w:autoSpaceDN w:val="0"/>
        <w:snapToGrid w:val="0"/>
        <w:spacing w:line="360" w:lineRule="auto"/>
        <w:rPr>
          <w:rFonts w:ascii="仿宋_GB2312" w:eastAsia="仿宋_GB2312"/>
          <w:b/>
          <w:bCs/>
          <w:sz w:val="24"/>
        </w:rPr>
      </w:pPr>
      <w:r>
        <w:rPr>
          <w:rFonts w:ascii="仿宋_GB2312" w:eastAsia="仿宋_GB2312"/>
          <w:b/>
          <w:bCs/>
          <w:sz w:val="24"/>
        </w:rPr>
        <w:t>（六）保险费</w:t>
      </w:r>
      <w:bookmarkEnd w:id="12"/>
      <w:bookmarkEnd w:id="13"/>
      <w:bookmarkEnd w:id="14"/>
      <w:r>
        <w:rPr>
          <w:rFonts w:ascii="仿宋_GB2312" w:eastAsia="仿宋_GB2312"/>
          <w:b/>
          <w:bCs/>
          <w:sz w:val="24"/>
        </w:rPr>
        <w:t>：</w:t>
      </w:r>
    </w:p>
    <w:p w:rsidR="00F66F08" w:rsidRDefault="00F66F08" w:rsidP="00F66F08">
      <w:pPr>
        <w:tabs>
          <w:tab w:val="left" w:pos="1288"/>
        </w:tabs>
        <w:autoSpaceDE w:val="0"/>
        <w:autoSpaceDN w:val="0"/>
        <w:snapToGrid w:val="0"/>
        <w:spacing w:line="360" w:lineRule="auto"/>
        <w:ind w:firstLineChars="200" w:firstLine="480"/>
        <w:rPr>
          <w:rFonts w:ascii="仿宋_GB2312" w:eastAsia="仿宋_GB2312" w:hint="eastAsia"/>
          <w:sz w:val="24"/>
        </w:rPr>
      </w:pPr>
      <w:r>
        <w:rPr>
          <w:rFonts w:ascii="仿宋_GB2312" w:eastAsia="仿宋_GB2312" w:hint="eastAsia"/>
          <w:sz w:val="24"/>
        </w:rPr>
        <w:t>1．本项目预算公开，仅针对政府补贴人员，预算为单人支付保险费用</w:t>
      </w:r>
      <w:r>
        <w:rPr>
          <w:rFonts w:ascii="仿宋_GB2312" w:eastAsia="仿宋_GB2312" w:hint="eastAsia"/>
          <w:sz w:val="24"/>
          <w:lang w:val="en-GB"/>
        </w:rPr>
        <w:t>3</w:t>
      </w:r>
      <w:r>
        <w:rPr>
          <w:rFonts w:ascii="仿宋_GB2312" w:eastAsia="仿宋_GB2312" w:hint="eastAsia"/>
          <w:sz w:val="24"/>
        </w:rPr>
        <w:t>0元/人/份。</w:t>
      </w:r>
      <w:bookmarkEnd w:id="4"/>
    </w:p>
    <w:p w:rsidR="00F66F08" w:rsidRDefault="00F66F08" w:rsidP="00F66F08">
      <w:pPr>
        <w:tabs>
          <w:tab w:val="left" w:pos="1288"/>
        </w:tabs>
        <w:autoSpaceDE w:val="0"/>
        <w:autoSpaceDN w:val="0"/>
        <w:snapToGrid w:val="0"/>
        <w:spacing w:line="360" w:lineRule="auto"/>
        <w:ind w:firstLineChars="200" w:firstLine="480"/>
        <w:rPr>
          <w:rFonts w:ascii="仿宋_GB2312" w:eastAsia="仿宋_GB2312" w:hint="eastAsia"/>
          <w:sz w:val="24"/>
        </w:rPr>
      </w:pPr>
      <w:r>
        <w:rPr>
          <w:rFonts w:ascii="仿宋_GB2312" w:eastAsia="仿宋_GB2312" w:hint="eastAsia"/>
          <w:sz w:val="24"/>
        </w:rPr>
        <w:t>2. 每人限保五份。</w:t>
      </w:r>
    </w:p>
    <w:p w:rsidR="00F66F08" w:rsidRDefault="00F66F08" w:rsidP="00F66F08">
      <w:pPr>
        <w:spacing w:line="360" w:lineRule="auto"/>
        <w:outlineLvl w:val="0"/>
        <w:rPr>
          <w:rFonts w:ascii="仿宋_GB2312" w:eastAsia="仿宋_GB2312" w:hAnsi="仿宋" w:hint="eastAsia"/>
          <w:b/>
          <w:sz w:val="36"/>
          <w:szCs w:val="36"/>
        </w:rPr>
      </w:pPr>
    </w:p>
    <w:p w:rsidR="00487407" w:rsidRDefault="00487407"/>
    <w:sectPr w:rsidR="004874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A9" w:rsidRDefault="000B41A9" w:rsidP="00F66F08">
      <w:r>
        <w:separator/>
      </w:r>
    </w:p>
  </w:endnote>
  <w:endnote w:type="continuationSeparator" w:id="0">
    <w:p w:rsidR="000B41A9" w:rsidRDefault="000B41A9" w:rsidP="00F6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A9" w:rsidRDefault="000B41A9" w:rsidP="00F66F08">
      <w:r>
        <w:separator/>
      </w:r>
    </w:p>
  </w:footnote>
  <w:footnote w:type="continuationSeparator" w:id="0">
    <w:p w:rsidR="000B41A9" w:rsidRDefault="000B41A9" w:rsidP="00F6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A7454"/>
    <w:multiLevelType w:val="singleLevel"/>
    <w:tmpl w:val="549A7454"/>
    <w:lvl w:ilvl="0">
      <w:start w:val="1"/>
      <w:numFmt w:val="chineseCounting"/>
      <w:suff w:val="nothing"/>
      <w:lvlText w:val="（%1）"/>
      <w:lvlJc w:val="left"/>
    </w:lvl>
  </w:abstractNum>
  <w:abstractNum w:abstractNumId="1" w15:restartNumberingAfterBreak="0">
    <w:nsid w:val="652C992B"/>
    <w:multiLevelType w:val="singleLevel"/>
    <w:tmpl w:val="652C992B"/>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A1"/>
    <w:rsid w:val="000B41A9"/>
    <w:rsid w:val="001052A1"/>
    <w:rsid w:val="00487407"/>
    <w:rsid w:val="00F6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3A6E86-884B-446D-9216-F71FF796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F66F0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66F08"/>
    <w:pPr>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6F08"/>
    <w:rPr>
      <w:sz w:val="18"/>
      <w:szCs w:val="18"/>
    </w:rPr>
  </w:style>
  <w:style w:type="paragraph" w:styleId="a4">
    <w:name w:val="footer"/>
    <w:basedOn w:val="a"/>
    <w:link w:val="Char0"/>
    <w:uiPriority w:val="99"/>
    <w:unhideWhenUsed/>
    <w:rsid w:val="00F66F08"/>
    <w:pPr>
      <w:tabs>
        <w:tab w:val="center" w:pos="4153"/>
        <w:tab w:val="right" w:pos="8306"/>
      </w:tabs>
      <w:snapToGrid w:val="0"/>
      <w:jc w:val="left"/>
    </w:pPr>
    <w:rPr>
      <w:sz w:val="18"/>
      <w:szCs w:val="18"/>
    </w:rPr>
  </w:style>
  <w:style w:type="character" w:customStyle="1" w:styleId="Char0">
    <w:name w:val="页脚 Char"/>
    <w:basedOn w:val="a0"/>
    <w:link w:val="a4"/>
    <w:uiPriority w:val="99"/>
    <w:rsid w:val="00F66F08"/>
    <w:rPr>
      <w:sz w:val="18"/>
      <w:szCs w:val="18"/>
    </w:rPr>
  </w:style>
  <w:style w:type="character" w:customStyle="1" w:styleId="1Char">
    <w:name w:val="标题 1 Char"/>
    <w:basedOn w:val="a0"/>
    <w:link w:val="1"/>
    <w:uiPriority w:val="9"/>
    <w:rsid w:val="00F66F08"/>
    <w:rPr>
      <w:rFonts w:ascii="宋体" w:eastAsia="宋体" w:hAnsi="宋体" w:cs="宋体"/>
      <w:b/>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2019-05-15T07:28:00Z</dcterms:created>
  <dcterms:modified xsi:type="dcterms:W3CDTF">2019-05-15T07:29:00Z</dcterms:modified>
</cp:coreProperties>
</file>