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cs="宋体"/>
          <w:b/>
          <w:bCs/>
          <w:color w:val="auto"/>
          <w:sz w:val="40"/>
          <w:szCs w:val="40"/>
          <w:highlight w:val="none"/>
          <w:lang w:eastAsia="zh-CN"/>
        </w:rPr>
      </w:pPr>
      <w:r>
        <w:rPr>
          <w:rFonts w:hint="eastAsia" w:ascii="宋体" w:hAnsi="宋体" w:cs="宋体"/>
          <w:b/>
          <w:bCs/>
          <w:color w:val="auto"/>
          <w:sz w:val="40"/>
          <w:szCs w:val="40"/>
          <w:highlight w:val="none"/>
          <w:lang w:eastAsia="zh-CN"/>
        </w:rPr>
        <w:t>杭州市应急管理局消防器材装备购置项目</w:t>
      </w:r>
    </w:p>
    <w:p>
      <w:pPr>
        <w:adjustRightInd/>
        <w:spacing w:line="360" w:lineRule="auto"/>
        <w:jc w:val="center"/>
        <w:rPr>
          <w:rFonts w:hint="eastAsia" w:ascii="宋体" w:hAnsi="宋体" w:cs="宋体"/>
          <w:b/>
          <w:bCs/>
          <w:color w:val="auto"/>
          <w:sz w:val="40"/>
          <w:szCs w:val="40"/>
          <w:highlight w:val="none"/>
          <w:lang w:val="en-US" w:eastAsia="zh-CN"/>
        </w:rPr>
      </w:pPr>
      <w:r>
        <w:rPr>
          <w:rFonts w:hint="eastAsia" w:ascii="宋体" w:hAnsi="宋体" w:cs="宋体"/>
          <w:b/>
          <w:bCs/>
          <w:color w:val="auto"/>
          <w:sz w:val="40"/>
          <w:szCs w:val="40"/>
          <w:highlight w:val="none"/>
          <w:lang w:eastAsia="zh-CN"/>
        </w:rPr>
        <w:t>（消防员综合定位装置、作战记录仪）</w:t>
      </w:r>
      <w:r>
        <w:rPr>
          <w:rFonts w:hint="eastAsia" w:ascii="宋体" w:hAnsi="宋体" w:cs="宋体"/>
          <w:b/>
          <w:bCs/>
          <w:color w:val="auto"/>
          <w:sz w:val="40"/>
          <w:szCs w:val="40"/>
          <w:highlight w:val="none"/>
          <w:lang w:val="en-US" w:eastAsia="zh-CN"/>
        </w:rPr>
        <w:t xml:space="preserve">         </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0"/>
          <w:szCs w:val="40"/>
          <w:highlight w:val="none"/>
        </w:rPr>
        <w:t>招标文件</w:t>
      </w:r>
      <w:r>
        <w:rPr>
          <w:rFonts w:hint="eastAsia" w:ascii="宋体" w:hAnsi="宋体" w:cs="宋体"/>
          <w:color w:val="auto"/>
          <w:sz w:val="40"/>
          <w:szCs w:val="40"/>
          <w:highlight w:val="none"/>
          <w:lang w:eastAsia="zh-CN"/>
        </w:rPr>
        <w:t>（</w:t>
      </w:r>
      <w:r>
        <w:rPr>
          <w:rFonts w:hint="eastAsia" w:ascii="宋体" w:hAnsi="宋体" w:cs="宋体"/>
          <w:color w:val="auto"/>
          <w:sz w:val="40"/>
          <w:szCs w:val="40"/>
          <w:highlight w:val="none"/>
          <w:lang w:val="en-US" w:eastAsia="zh-CN"/>
        </w:rPr>
        <w:t>更正版</w:t>
      </w:r>
      <w:r>
        <w:rPr>
          <w:rFonts w:hint="eastAsia" w:ascii="宋体" w:hAnsi="宋体" w:cs="宋体"/>
          <w:color w:val="auto"/>
          <w:sz w:val="40"/>
          <w:szCs w:val="40"/>
          <w:highlight w:val="none"/>
          <w:lang w:eastAsia="zh-CN"/>
        </w:rPr>
        <w:t>）</w:t>
      </w:r>
      <w:bookmarkStart w:id="567" w:name="_GoBack"/>
      <w:bookmarkEnd w:id="567"/>
      <w:r>
        <w:rPr>
          <w:rFonts w:hint="eastAsia" w:ascii="宋体" w:hAnsi="宋体" w:cs="宋体"/>
          <w:color w:val="auto"/>
          <w:sz w:val="48"/>
          <w:szCs w:val="48"/>
          <w:highlight w:val="none"/>
        </w:rPr>
        <w:t xml:space="preserve">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lang w:val="en-US" w:eastAsia="zh-CN"/>
        </w:rPr>
        <w:t>项目</w:t>
      </w:r>
      <w:r>
        <w:rPr>
          <w:rFonts w:hint="eastAsia" w:ascii="宋体" w:hAnsi="宋体" w:cs="宋体"/>
          <w:color w:val="auto"/>
          <w:sz w:val="30"/>
          <w:szCs w:val="30"/>
          <w:highlight w:val="none"/>
        </w:rPr>
        <w:t>编号:DDZX2022-GK01</w:t>
      </w:r>
      <w:r>
        <w:rPr>
          <w:rFonts w:hint="eastAsia" w:ascii="宋体" w:hAnsi="宋体" w:cs="宋体"/>
          <w:color w:val="auto"/>
          <w:sz w:val="30"/>
          <w:szCs w:val="30"/>
          <w:highlight w:val="none"/>
          <w:lang w:val="en-US" w:eastAsia="zh-CN"/>
        </w:rPr>
        <w:t>8</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杭州市应急管理局(杭州市安全生产委员会办公室)</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val="en-US" w:eastAsia="zh-CN"/>
        </w:rPr>
        <w:t>大地工程咨询有限公司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杭州市应急管理局消防器材装备购置项目（消防员综合定位装置、作战记录仪）</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DDZX2022-GK018</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杭州市应急管理局消防器材装备购置项目（消防员综合定位装置、作战记录仪）</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标项一：18450000元；标项二：5000000元</w:t>
      </w:r>
      <w:r>
        <w:rPr>
          <w:rFonts w:hint="eastAsia" w:ascii="宋体" w:hAnsi="宋体" w:cs="宋体"/>
          <w:b w:val="0"/>
          <w:bCs/>
          <w:color w:val="auto"/>
          <w:sz w:val="24"/>
          <w:highlight w:val="none"/>
        </w:rPr>
        <w:t xml:space="preserve"> </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标项一：17552100元；标项二：4200000元</w:t>
      </w:r>
      <w:r>
        <w:rPr>
          <w:rFonts w:hint="eastAsia" w:ascii="宋体" w:hAnsi="宋体" w:cs="宋体"/>
          <w:b w:val="0"/>
          <w:bCs/>
          <w:color w:val="auto"/>
          <w:sz w:val="24"/>
          <w:highlight w:val="none"/>
        </w:rPr>
        <w:t xml:space="preserve"> </w:t>
      </w:r>
      <w:r>
        <w:rPr>
          <w:rFonts w:hint="eastAsia" w:ascii="宋体" w:hAnsi="宋体" w:cs="宋体"/>
          <w:color w:val="auto"/>
          <w:sz w:val="24"/>
          <w:highlight w:val="none"/>
        </w:rPr>
        <w:t xml:space="preserve"> </w:t>
      </w:r>
    </w:p>
    <w:p>
      <w:pPr>
        <w:pStyle w:val="128"/>
        <w:ind w:firstLine="482"/>
        <w:outlineLvl w:val="2"/>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t>标项一</w:t>
      </w:r>
    </w:p>
    <w:p>
      <w:pPr>
        <w:pStyle w:val="128"/>
        <w:ind w:firstLine="482"/>
        <w:outlineLvl w:val="2"/>
        <w:rPr>
          <w:rFonts w:hint="eastAsia" w:ascii="宋体" w:hAnsi="宋体" w:cs="宋体"/>
          <w:color w:val="auto"/>
          <w:sz w:val="24"/>
          <w:highlight w:val="none"/>
          <w:lang w:eastAsia="zh-CN"/>
        </w:rPr>
      </w:pPr>
      <w:r>
        <w:rPr>
          <w:rFonts w:hint="eastAsia" w:ascii="宋体" w:hAnsi="宋体" w:cs="宋体"/>
          <w:b w:val="0"/>
          <w:bCs/>
          <w:color w:val="auto"/>
          <w:highlight w:val="none"/>
          <w:lang w:val="en-US" w:eastAsia="zh-CN"/>
        </w:rPr>
        <w:t>标项名称：</w:t>
      </w:r>
      <w:r>
        <w:rPr>
          <w:rFonts w:hint="eastAsia" w:ascii="宋体" w:hAnsi="宋体" w:cs="宋体"/>
          <w:color w:val="auto"/>
          <w:sz w:val="24"/>
          <w:highlight w:val="none"/>
          <w:lang w:eastAsia="zh-CN"/>
        </w:rPr>
        <w:t>杭州市应急管理局消防器材装备购置项目（</w:t>
      </w:r>
      <w:r>
        <w:rPr>
          <w:rFonts w:hint="eastAsia" w:ascii="宋体" w:hAnsi="宋体" w:cs="宋体"/>
          <w:b w:val="0"/>
          <w:bCs/>
          <w:color w:val="auto"/>
          <w:highlight w:val="none"/>
          <w:lang w:val="en-US" w:eastAsia="zh-CN"/>
        </w:rPr>
        <w:t>消防员综合定位装置</w:t>
      </w:r>
      <w:r>
        <w:rPr>
          <w:rFonts w:hint="eastAsia" w:ascii="宋体" w:hAnsi="宋体" w:cs="宋体"/>
          <w:color w:val="auto"/>
          <w:sz w:val="24"/>
          <w:highlight w:val="none"/>
          <w:lang w:eastAsia="zh-CN"/>
        </w:rPr>
        <w:t>）</w:t>
      </w:r>
    </w:p>
    <w:p>
      <w:pPr>
        <w:pStyle w:val="128"/>
        <w:ind w:firstLine="482"/>
        <w:outlineLvl w:val="2"/>
        <w:rPr>
          <w:rFonts w:hint="eastAsia" w:ascii="宋体" w:hAnsi="宋体" w:cs="宋体"/>
          <w:b w:val="0"/>
          <w:bCs/>
          <w:color w:val="auto"/>
          <w:highlight w:val="none"/>
          <w:lang w:val="en-US" w:eastAsia="zh-CN"/>
        </w:rPr>
      </w:pPr>
      <w:r>
        <w:rPr>
          <w:rFonts w:hint="eastAsia" w:ascii="宋体" w:hAnsi="宋体" w:cs="宋体"/>
          <w:b w:val="0"/>
          <w:bCs/>
          <w:color w:val="auto"/>
          <w:highlight w:val="none"/>
          <w:lang w:val="en-US" w:eastAsia="zh-CN"/>
        </w:rPr>
        <w:t>数量：41套</w:t>
      </w:r>
    </w:p>
    <w:p>
      <w:pPr>
        <w:pStyle w:val="128"/>
        <w:ind w:firstLine="482"/>
        <w:outlineLvl w:val="2"/>
        <w:rPr>
          <w:rFonts w:hint="eastAsia" w:ascii="宋体" w:hAnsi="宋体" w:cs="宋体"/>
          <w:b w:val="0"/>
          <w:bCs/>
          <w:color w:val="auto"/>
          <w:sz w:val="24"/>
          <w:highlight w:val="none"/>
        </w:rPr>
      </w:pPr>
      <w:r>
        <w:rPr>
          <w:rFonts w:hint="eastAsia" w:ascii="宋体" w:hAnsi="宋体" w:cs="宋体"/>
          <w:b w:val="0"/>
          <w:bCs/>
          <w:color w:val="auto"/>
          <w:highlight w:val="none"/>
          <w:lang w:val="en-US" w:eastAsia="zh-CN"/>
        </w:rPr>
        <w:t>预算金额（元）：1845</w:t>
      </w:r>
      <w:r>
        <w:rPr>
          <w:rFonts w:hint="eastAsia" w:ascii="宋体" w:hAnsi="宋体" w:cs="宋体"/>
          <w:b w:val="0"/>
          <w:bCs/>
          <w:color w:val="auto"/>
          <w:sz w:val="24"/>
          <w:highlight w:val="none"/>
        </w:rPr>
        <w:t xml:space="preserve">0000 </w:t>
      </w:r>
    </w:p>
    <w:p>
      <w:pPr>
        <w:pStyle w:val="128"/>
        <w:ind w:firstLine="482"/>
        <w:outlineLvl w:val="2"/>
        <w:rPr>
          <w:rFonts w:hint="default" w:ascii="宋体" w:hAnsi="宋体" w:cs="宋体"/>
          <w:b w:val="0"/>
          <w:bCs/>
          <w:color w:val="auto"/>
          <w:sz w:val="24"/>
          <w:highlight w:val="none"/>
          <w:lang w:val="en-US" w:eastAsia="zh-CN"/>
        </w:rPr>
      </w:pPr>
      <w:r>
        <w:rPr>
          <w:rFonts w:hint="default" w:ascii="宋体" w:hAnsi="宋体" w:cs="宋体"/>
          <w:b w:val="0"/>
          <w:bCs/>
          <w:color w:val="auto"/>
          <w:sz w:val="24"/>
          <w:highlight w:val="none"/>
          <w:lang w:val="en-US" w:eastAsia="zh-CN"/>
        </w:rPr>
        <w:t>简要规格描述或项目基本概况介绍、用途</w:t>
      </w:r>
      <w:r>
        <w:rPr>
          <w:rFonts w:hint="eastAsia" w:ascii="宋体" w:hAnsi="宋体" w:cs="宋体"/>
          <w:b w:val="0"/>
          <w:bCs/>
          <w:color w:val="auto"/>
          <w:sz w:val="24"/>
          <w:highlight w:val="none"/>
          <w:lang w:val="en-US" w:eastAsia="zh-CN"/>
        </w:rPr>
        <w:t>：主要应用于大型建筑综合体、地铁、隧道灭火救援环境下对救援人员的快速内攻登记、定位搜救及现场指挥管控，监控内攻人员生命体征（心率）、空呼压力、剩余使用时间等感知数据，系统化提升内攻作战效率。详见招标文件第三部分采购需求。</w:t>
      </w:r>
    </w:p>
    <w:p>
      <w:pPr>
        <w:pStyle w:val="128"/>
        <w:ind w:firstLine="482"/>
        <w:outlineLvl w:val="2"/>
        <w:rPr>
          <w:rFonts w:hint="eastAsia" w:ascii="宋体" w:hAnsi="宋体" w:cs="宋体"/>
          <w:b/>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合同签订后</w:t>
      </w:r>
      <w:r>
        <w:rPr>
          <w:rFonts w:hint="eastAsia" w:ascii="宋体" w:hAnsi="宋体" w:cs="宋体"/>
          <w:b w:val="0"/>
          <w:bCs/>
          <w:color w:val="auto"/>
          <w:highlight w:val="none"/>
          <w:lang w:val="en-US" w:eastAsia="zh-CN"/>
        </w:rPr>
        <w:t>15日</w:t>
      </w:r>
      <w:r>
        <w:rPr>
          <w:rFonts w:hint="eastAsia" w:ascii="宋体" w:hAnsi="宋体" w:cs="宋体"/>
          <w:b w:val="0"/>
          <w:bCs/>
          <w:color w:val="auto"/>
          <w:highlight w:val="none"/>
        </w:rPr>
        <w:t>内交货</w:t>
      </w:r>
      <w:r>
        <w:rPr>
          <w:rFonts w:hint="eastAsia" w:ascii="宋体" w:hAnsi="宋体" w:cs="宋体"/>
          <w:b w:val="0"/>
          <w:bCs/>
          <w:color w:val="auto"/>
          <w:highlight w:val="none"/>
          <w:lang w:eastAsia="zh-CN"/>
        </w:rPr>
        <w:t>。</w:t>
      </w:r>
    </w:p>
    <w:p>
      <w:pPr>
        <w:pStyle w:val="128"/>
        <w:ind w:firstLine="482"/>
        <w:outlineLvl w:val="2"/>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t>标项二</w:t>
      </w:r>
    </w:p>
    <w:p>
      <w:pPr>
        <w:pStyle w:val="128"/>
        <w:ind w:firstLine="482"/>
        <w:outlineLvl w:val="2"/>
        <w:rPr>
          <w:rFonts w:hint="eastAsia" w:ascii="宋体" w:hAnsi="宋体" w:cs="宋体"/>
          <w:b w:val="0"/>
          <w:bCs/>
          <w:color w:val="auto"/>
          <w:highlight w:val="none"/>
          <w:lang w:val="en-US" w:eastAsia="zh-CN"/>
        </w:rPr>
      </w:pPr>
      <w:r>
        <w:rPr>
          <w:rFonts w:hint="eastAsia" w:ascii="宋体" w:hAnsi="宋体" w:cs="宋体"/>
          <w:b w:val="0"/>
          <w:bCs/>
          <w:color w:val="auto"/>
          <w:highlight w:val="none"/>
          <w:lang w:val="en-US" w:eastAsia="zh-CN"/>
        </w:rPr>
        <w:t>标项名称：</w:t>
      </w:r>
      <w:r>
        <w:rPr>
          <w:rFonts w:hint="eastAsia" w:ascii="宋体" w:hAnsi="宋体" w:cs="宋体"/>
          <w:color w:val="auto"/>
          <w:sz w:val="24"/>
          <w:highlight w:val="none"/>
          <w:lang w:eastAsia="zh-CN"/>
        </w:rPr>
        <w:t>杭州市应急管理局消防器材装备购置项目（</w:t>
      </w:r>
      <w:r>
        <w:rPr>
          <w:rFonts w:hint="eastAsia" w:ascii="宋体" w:hAnsi="宋体" w:cs="宋体"/>
          <w:b w:val="0"/>
          <w:bCs/>
          <w:color w:val="auto"/>
          <w:highlight w:val="none"/>
          <w:lang w:val="en-US" w:eastAsia="zh-CN"/>
        </w:rPr>
        <w:t>作战记录仪</w:t>
      </w:r>
      <w:r>
        <w:rPr>
          <w:rFonts w:hint="eastAsia" w:ascii="宋体" w:hAnsi="宋体" w:cs="宋体"/>
          <w:color w:val="auto"/>
          <w:sz w:val="24"/>
          <w:highlight w:val="none"/>
          <w:lang w:eastAsia="zh-CN"/>
        </w:rPr>
        <w:t>）</w:t>
      </w:r>
    </w:p>
    <w:p>
      <w:pPr>
        <w:pStyle w:val="128"/>
        <w:ind w:firstLine="482"/>
        <w:outlineLvl w:val="2"/>
        <w:rPr>
          <w:rFonts w:hint="eastAsia" w:ascii="宋体" w:hAnsi="宋体" w:cs="宋体"/>
          <w:b w:val="0"/>
          <w:bCs/>
          <w:color w:val="auto"/>
          <w:highlight w:val="none"/>
          <w:lang w:val="en-US" w:eastAsia="zh-CN"/>
        </w:rPr>
      </w:pPr>
      <w:r>
        <w:rPr>
          <w:rFonts w:hint="eastAsia" w:ascii="宋体" w:hAnsi="宋体" w:cs="宋体"/>
          <w:b w:val="0"/>
          <w:bCs/>
          <w:color w:val="auto"/>
          <w:highlight w:val="none"/>
          <w:lang w:val="en-US" w:eastAsia="zh-CN"/>
        </w:rPr>
        <w:t>数量：1000台</w:t>
      </w:r>
    </w:p>
    <w:p>
      <w:pPr>
        <w:pStyle w:val="128"/>
        <w:ind w:firstLine="482"/>
        <w:outlineLvl w:val="2"/>
        <w:rPr>
          <w:rFonts w:hint="eastAsia" w:ascii="宋体" w:hAnsi="宋体" w:cs="宋体"/>
          <w:b w:val="0"/>
          <w:bCs/>
          <w:color w:val="auto"/>
          <w:sz w:val="24"/>
          <w:highlight w:val="none"/>
        </w:rPr>
      </w:pPr>
      <w:r>
        <w:rPr>
          <w:rFonts w:hint="eastAsia" w:ascii="宋体" w:hAnsi="宋体" w:cs="宋体"/>
          <w:b w:val="0"/>
          <w:bCs/>
          <w:color w:val="auto"/>
          <w:highlight w:val="none"/>
          <w:lang w:val="en-US" w:eastAsia="zh-CN"/>
        </w:rPr>
        <w:t>预算金额（元）：5000000</w:t>
      </w:r>
      <w:r>
        <w:rPr>
          <w:rFonts w:hint="eastAsia" w:ascii="宋体" w:hAnsi="宋体" w:cs="宋体"/>
          <w:b w:val="0"/>
          <w:bCs/>
          <w:color w:val="auto"/>
          <w:sz w:val="24"/>
          <w:highlight w:val="none"/>
        </w:rPr>
        <w:t xml:space="preserve"> </w:t>
      </w:r>
    </w:p>
    <w:p>
      <w:pPr>
        <w:pStyle w:val="128"/>
        <w:ind w:firstLine="482"/>
        <w:outlineLvl w:val="2"/>
        <w:rPr>
          <w:rFonts w:hint="default" w:ascii="宋体" w:hAnsi="宋体" w:cs="宋体"/>
          <w:b w:val="0"/>
          <w:bCs/>
          <w:color w:val="auto"/>
          <w:sz w:val="24"/>
          <w:highlight w:val="none"/>
          <w:lang w:val="en-US" w:eastAsia="zh-CN"/>
        </w:rPr>
      </w:pPr>
      <w:r>
        <w:rPr>
          <w:rFonts w:hint="default" w:ascii="宋体" w:hAnsi="宋体" w:cs="宋体"/>
          <w:b w:val="0"/>
          <w:bCs/>
          <w:color w:val="auto"/>
          <w:sz w:val="24"/>
          <w:highlight w:val="none"/>
          <w:lang w:val="en-US" w:eastAsia="zh-CN"/>
        </w:rPr>
        <w:t>简要规格描述或项目基本概况介绍、用途</w:t>
      </w:r>
      <w:r>
        <w:rPr>
          <w:rFonts w:hint="eastAsia" w:ascii="宋体" w:hAnsi="宋体" w:cs="宋体"/>
          <w:b w:val="0"/>
          <w:bCs/>
          <w:color w:val="auto"/>
          <w:sz w:val="24"/>
          <w:highlight w:val="none"/>
          <w:lang w:val="en-US" w:eastAsia="zh-CN"/>
        </w:rPr>
        <w:t>：用于实时录制并保存灭火救援现场的视频和音频资料，便于后期复盘、调查。详见招标文件第三部分采购需求。</w:t>
      </w:r>
    </w:p>
    <w:p>
      <w:pPr>
        <w:pStyle w:val="128"/>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b w:val="0"/>
          <w:bCs/>
          <w:color w:val="auto"/>
          <w:highlight w:val="none"/>
        </w:rPr>
        <w:t>合同签订后</w:t>
      </w:r>
      <w:r>
        <w:rPr>
          <w:rFonts w:hint="eastAsia" w:ascii="宋体" w:hAnsi="宋体" w:cs="宋体"/>
          <w:b w:val="0"/>
          <w:bCs/>
          <w:color w:val="auto"/>
          <w:highlight w:val="none"/>
          <w:lang w:val="en-US" w:eastAsia="zh-CN"/>
        </w:rPr>
        <w:t>15日</w:t>
      </w:r>
      <w:r>
        <w:rPr>
          <w:rFonts w:hint="eastAsia" w:ascii="宋体" w:hAnsi="宋体" w:cs="宋体"/>
          <w:b w:val="0"/>
          <w:bCs/>
          <w:color w:val="auto"/>
          <w:highlight w:val="none"/>
        </w:rPr>
        <w:t>内交货</w:t>
      </w:r>
      <w:r>
        <w:rPr>
          <w:rFonts w:hint="eastAsia" w:ascii="宋体" w:hAnsi="宋体" w:cs="宋体"/>
          <w:b w:val="0"/>
          <w:bCs/>
          <w:color w:val="auto"/>
          <w:highlight w:val="none"/>
          <w:lang w:eastAsia="zh-CN"/>
        </w:rPr>
        <w:t>。</w:t>
      </w:r>
    </w:p>
    <w:p>
      <w:pPr>
        <w:pStyle w:val="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货物全部由符合政策要求的中小企业制造，提供中小企业声明函；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 xml:space="preserve"> 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 xml:space="preserve"> 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hint="eastAsia"/>
          <w:color w:val="auto"/>
          <w:highlight w:val="none"/>
        </w:rPr>
        <w:t xml:space="preserve"> </w:t>
      </w:r>
      <w:r>
        <w:rPr>
          <w:rFonts w:hint="eastAsia"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杭州市应急管理局(杭州市安全生产委员会办公室)</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址：杭州市解放东路18号市民中心C座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项目联系人（询问）：吕先生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项目联系方式（询问）：0571—89580763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尹先生</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0571-85259603</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大地工程咨询有限公司</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 xml:space="preserve">杭州市上塘路988号宸融大厦19楼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代夫强、杨洋</w:t>
      </w:r>
      <w:r>
        <w:rPr>
          <w:rFonts w:hint="eastAsia" w:ascii="宋体" w:hAnsi="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项目联系方式（询问）：18268028684</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18658165573</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冯媛媛</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质疑联系方式：15957105773</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址：杭州市中河中路152号617办公室 </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：厉先生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监督投诉电话：0571-</w:t>
      </w:r>
      <w:r>
        <w:rPr>
          <w:rFonts w:ascii="宋体" w:hAnsi="宋体" w:cs="宋体"/>
          <w:color w:val="auto"/>
          <w:sz w:val="24"/>
          <w:highlight w:val="none"/>
        </w:rPr>
        <w:t>89580456</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2"/>
        <w:spacing w:line="360" w:lineRule="auto"/>
        <w:rPr>
          <w:rFonts w:hint="eastAsia" w:hAnsi="宋体" w:cs="宋体"/>
          <w:color w:val="auto"/>
          <w:sz w:val="24"/>
          <w:highlight w:val="none"/>
        </w:rPr>
      </w:pPr>
      <w:r>
        <w:rPr>
          <w:rFonts w:hint="eastAsia" w:hAnsi="宋体" w:cs="宋体"/>
          <w:color w:val="auto"/>
          <w:sz w:val="24"/>
          <w:highlight w:val="none"/>
        </w:rPr>
        <w:t xml:space="preserve">                       </w:t>
      </w:r>
    </w:p>
    <w:p>
      <w:pPr>
        <w:pStyle w:val="32"/>
        <w:spacing w:line="360" w:lineRule="auto"/>
        <w:rPr>
          <w:rFonts w:hint="eastAsia" w:hAnsi="宋体" w:cs="宋体"/>
          <w:color w:val="auto"/>
          <w:sz w:val="24"/>
          <w:highlight w:val="none"/>
        </w:rPr>
      </w:pPr>
    </w:p>
    <w:p>
      <w:pPr>
        <w:pStyle w:val="32"/>
        <w:spacing w:line="360" w:lineRule="auto"/>
        <w:rPr>
          <w:rFonts w:hint="eastAsia" w:hAnsi="宋体" w:cs="宋体"/>
          <w:color w:val="auto"/>
          <w:sz w:val="24"/>
          <w:highlight w:val="none"/>
        </w:rPr>
      </w:pPr>
    </w:p>
    <w:p>
      <w:pPr>
        <w:pStyle w:val="32"/>
        <w:spacing w:line="360" w:lineRule="auto"/>
        <w:rPr>
          <w:rFonts w:hint="eastAsia" w:hAnsi="宋体" w:cs="宋体"/>
          <w:color w:val="auto"/>
          <w:sz w:val="24"/>
          <w:highlight w:val="none"/>
        </w:rPr>
      </w:pPr>
    </w:p>
    <w:p>
      <w:pPr>
        <w:pStyle w:val="32"/>
        <w:spacing w:line="360" w:lineRule="auto"/>
        <w:rPr>
          <w:rFonts w:hint="eastAsia" w:hAnsi="宋体" w:cs="宋体"/>
          <w:color w:val="auto"/>
          <w:sz w:val="24"/>
          <w:highlight w:val="none"/>
        </w:rPr>
      </w:pPr>
    </w:p>
    <w:p>
      <w:pPr>
        <w:pStyle w:val="32"/>
        <w:spacing w:line="360" w:lineRule="auto"/>
        <w:rPr>
          <w:rFonts w:hint="eastAsia" w:hAnsi="宋体" w:cs="宋体"/>
          <w:color w:val="auto"/>
          <w:sz w:val="24"/>
          <w:highlight w:val="none"/>
        </w:rPr>
      </w:pPr>
    </w:p>
    <w:p>
      <w:pPr>
        <w:pStyle w:val="32"/>
        <w:spacing w:line="360" w:lineRule="auto"/>
        <w:rPr>
          <w:rFonts w:hint="eastAsia" w:hAnsi="宋体" w:cs="宋体"/>
          <w:color w:val="auto"/>
          <w:sz w:val="24"/>
          <w:highlight w:val="none"/>
        </w:rPr>
      </w:pPr>
    </w:p>
    <w:p>
      <w:pPr>
        <w:pStyle w:val="32"/>
        <w:spacing w:line="360" w:lineRule="auto"/>
        <w:rPr>
          <w:rFonts w:hint="eastAsia" w:hAnsi="宋体" w:cs="宋体"/>
          <w:color w:val="auto"/>
          <w:sz w:val="24"/>
          <w:highlight w:val="none"/>
        </w:rPr>
      </w:pPr>
    </w:p>
    <w:p>
      <w:pPr>
        <w:pStyle w:val="32"/>
        <w:spacing w:line="360" w:lineRule="auto"/>
        <w:rPr>
          <w:rFonts w:hint="eastAsia" w:hAnsi="宋体" w:cs="宋体"/>
          <w:color w:val="auto"/>
          <w:sz w:val="24"/>
          <w:highlight w:val="none"/>
        </w:rPr>
      </w:pPr>
    </w:p>
    <w:p>
      <w:pPr>
        <w:pStyle w:val="32"/>
        <w:spacing w:line="360" w:lineRule="auto"/>
        <w:rPr>
          <w:rFonts w:hint="eastAsia" w:hAnsi="宋体" w:cs="宋体"/>
          <w:color w:val="auto"/>
          <w:sz w:val="24"/>
          <w:highlight w:val="none"/>
        </w:rPr>
      </w:pPr>
    </w:p>
    <w:p>
      <w:pPr>
        <w:pStyle w:val="32"/>
        <w:spacing w:line="360" w:lineRule="auto"/>
        <w:rPr>
          <w:rFonts w:hint="eastAsia" w:hAnsi="宋体" w:cs="宋体"/>
          <w:color w:val="auto"/>
          <w:sz w:val="24"/>
          <w:highlight w:val="none"/>
        </w:rPr>
      </w:pPr>
    </w:p>
    <w:p>
      <w:pPr>
        <w:pStyle w:val="32"/>
        <w:spacing w:line="360" w:lineRule="auto"/>
        <w:rPr>
          <w:rFonts w:hint="eastAsia" w:hAnsi="宋体" w:cs="宋体"/>
          <w:color w:val="auto"/>
          <w:sz w:val="24"/>
          <w:highlight w:val="none"/>
        </w:rPr>
      </w:pPr>
    </w:p>
    <w:p>
      <w:pPr>
        <w:pStyle w:val="32"/>
        <w:spacing w:line="360" w:lineRule="auto"/>
        <w:rPr>
          <w:rFonts w:hint="eastAsia" w:hAnsi="宋体" w:cs="宋体"/>
          <w:color w:val="auto"/>
          <w:sz w:val="24"/>
          <w:highlight w:val="none"/>
        </w:rPr>
      </w:pPr>
    </w:p>
    <w:p>
      <w:pPr>
        <w:pStyle w:val="32"/>
        <w:spacing w:line="360" w:lineRule="auto"/>
        <w:ind w:firstLine="1680" w:firstLineChars="700"/>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r>
        <w:rPr>
          <w:rFonts w:hint="eastAsia" w:hAnsi="宋体" w:cs="宋体"/>
          <w:b/>
          <w:color w:val="auto"/>
          <w:sz w:val="36"/>
          <w:szCs w:val="20"/>
          <w:highlight w:val="none"/>
          <w:lang w:val="en-US" w:eastAsia="zh-CN"/>
        </w:rPr>
        <w:t xml:space="preserve">   </w:t>
      </w:r>
      <w:r>
        <w:rPr>
          <w:rFonts w:hint="eastAsia" w:hAnsi="宋体" w:cs="宋体"/>
          <w:b/>
          <w:color w:val="auto"/>
          <w:sz w:val="36"/>
          <w:szCs w:val="20"/>
          <w:highlight w:val="none"/>
        </w:rPr>
        <w:t>第二部分</w:t>
      </w:r>
      <w:bookmarkEnd w:id="8"/>
      <w:r>
        <w:rPr>
          <w:rFonts w:hint="eastAsia" w:hAnsi="宋体" w:cs="宋体"/>
          <w:b/>
          <w:color w:val="auto"/>
          <w:sz w:val="36"/>
          <w:szCs w:val="20"/>
          <w:highlight w:val="none"/>
        </w:rPr>
        <w:t xml:space="preserve"> 投标人须知</w:t>
      </w:r>
      <w:bookmarkEnd w:id="9"/>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29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72"/>
        <w:gridCol w:w="69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72"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事项</w:t>
            </w:r>
          </w:p>
        </w:tc>
        <w:tc>
          <w:tcPr>
            <w:tcW w:w="699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72"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99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货物类</w:t>
            </w:r>
          </w:p>
          <w:p>
            <w:pPr>
              <w:spacing w:line="360" w:lineRule="auto"/>
              <w:rPr>
                <w:rFonts w:ascii="宋体" w:hAnsi="宋体" w:cs="宋体"/>
                <w:color w:val="auto"/>
                <w:sz w:val="24"/>
                <w:highlight w:val="none"/>
              </w:rPr>
            </w:pPr>
            <w:r>
              <w:rPr>
                <w:rFonts w:hint="eastAsia" w:ascii="宋体" w:hAnsi="宋体" w:cs="宋体"/>
                <w:b/>
                <w:bCs/>
                <w:color w:val="auto"/>
                <w:sz w:val="24"/>
                <w:highlight w:val="none"/>
                <w:lang w:val="en-US" w:eastAsia="zh-CN"/>
              </w:rPr>
              <w:t>标项一</w:t>
            </w: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rPr>
              <w:t>消防员综合定位装置</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b/>
                <w:bCs/>
                <w:color w:val="auto"/>
                <w:sz w:val="24"/>
                <w:highlight w:val="none"/>
                <w:lang w:val="en-US" w:eastAsia="zh-CN"/>
              </w:rPr>
              <w:t>标项二</w:t>
            </w: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lang w:val="en-US" w:eastAsia="zh-CN"/>
              </w:rPr>
              <w:t>作战记录仪</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72"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9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标项一</w:t>
            </w: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消防员综合定位装置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rPr>
              <w:t>行业；</w:t>
            </w:r>
          </w:p>
          <w:p>
            <w:pPr>
              <w:snapToGrid w:val="0"/>
              <w:rPr>
                <w:rFonts w:ascii="宋体" w:hAnsi="宋体" w:eastAsia="宋体" w:cs="宋体"/>
                <w:color w:val="auto"/>
                <w:highlight w:val="none"/>
                <w:lang w:val="en-US"/>
              </w:rPr>
            </w:pPr>
            <w:r>
              <w:rPr>
                <w:rFonts w:hint="eastAsia" w:ascii="宋体" w:hAnsi="宋体" w:cs="宋体"/>
                <w:color w:val="auto"/>
                <w:kern w:val="0"/>
                <w:sz w:val="24"/>
                <w:highlight w:val="none"/>
                <w:lang w:val="en-US" w:eastAsia="zh-CN"/>
              </w:rPr>
              <w:t>标项二</w:t>
            </w: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val="en-US" w:eastAsia="zh-CN"/>
              </w:rPr>
              <w:t>作战记录仪</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672"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9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672"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0" w:firstLineChars="0"/>
              <w:jc w:val="left"/>
              <w:rPr>
                <w:rFonts w:ascii="宋体" w:hAnsi="宋体" w:cs="宋体"/>
                <w:b/>
                <w:color w:val="auto"/>
                <w:sz w:val="24"/>
                <w:highlight w:val="none"/>
              </w:rPr>
            </w:pPr>
            <w:r>
              <w:rPr>
                <w:rFonts w:hint="eastAsia" w:ascii="宋体" w:hAnsi="宋体" w:cs="宋体"/>
                <w:b/>
                <w:color w:val="auto"/>
                <w:sz w:val="24"/>
                <w:highlight w:val="none"/>
              </w:rPr>
              <w:t>分包</w:t>
            </w:r>
          </w:p>
        </w:tc>
        <w:tc>
          <w:tcPr>
            <w:tcW w:w="699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672"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99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672"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样品提供</w:t>
            </w:r>
          </w:p>
        </w:tc>
        <w:tc>
          <w:tcPr>
            <w:tcW w:w="699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B要求提供</w:t>
            </w:r>
            <w:r>
              <w:rPr>
                <w:rFonts w:hint="eastAsia" w:ascii="宋体" w:hAnsi="宋体" w:cs="宋体"/>
                <w:color w:val="auto"/>
                <w:kern w:val="0"/>
                <w:sz w:val="24"/>
                <w:highlight w:val="none"/>
                <w:lang w:eastAsia="zh-CN"/>
              </w:rPr>
              <w:t>。</w:t>
            </w:r>
          </w:p>
          <w:p>
            <w:pPr>
              <w:numPr>
                <w:ilvl w:val="0"/>
                <w:numId w:val="1"/>
              </w:numPr>
              <w:spacing w:line="360" w:lineRule="auto"/>
              <w:rPr>
                <w:rFonts w:hint="eastAsia" w:ascii="宋体" w:hAnsi="宋体" w:cs="宋体"/>
                <w:snapToGrid w:val="0"/>
                <w:color w:val="auto"/>
                <w:kern w:val="28"/>
                <w:sz w:val="24"/>
                <w:highlight w:val="none"/>
                <w:lang w:eastAsia="zh-CN"/>
              </w:rPr>
            </w:pPr>
            <w:r>
              <w:rPr>
                <w:rFonts w:hint="eastAsia" w:ascii="宋体" w:hAnsi="宋体" w:cs="宋体"/>
                <w:snapToGrid w:val="0"/>
                <w:color w:val="auto"/>
                <w:kern w:val="28"/>
                <w:sz w:val="24"/>
                <w:highlight w:val="none"/>
              </w:rPr>
              <w:t>样品：</w:t>
            </w:r>
          </w:p>
          <w:p>
            <w:pPr>
              <w:numPr>
                <w:ilvl w:val="-1"/>
                <w:numId w:val="0"/>
              </w:numPr>
              <w:spacing w:line="360" w:lineRule="auto"/>
              <w:rPr>
                <w:rFonts w:hint="eastAsia" w:ascii="宋体" w:hAnsi="宋体" w:cs="宋体"/>
                <w:snapToGrid w:val="0"/>
                <w:color w:val="auto"/>
                <w:kern w:val="28"/>
                <w:sz w:val="24"/>
                <w:highlight w:val="none"/>
                <w:u w:val="single"/>
                <w:lang w:eastAsia="zh-CN"/>
              </w:rPr>
            </w:pPr>
            <w:r>
              <w:rPr>
                <w:rFonts w:hint="eastAsia" w:ascii="宋体" w:hAnsi="宋体" w:cs="宋体"/>
                <w:color w:val="auto"/>
                <w:sz w:val="24"/>
                <w:highlight w:val="none"/>
                <w:u w:val="single"/>
                <w:lang w:val="en-US" w:eastAsia="zh-CN"/>
              </w:rPr>
              <w:t>标项一：</w:t>
            </w:r>
            <w:r>
              <w:rPr>
                <w:rFonts w:hint="eastAsia" w:ascii="宋体" w:hAnsi="宋体" w:cs="宋体"/>
                <w:snapToGrid w:val="0"/>
                <w:color w:val="auto"/>
                <w:kern w:val="28"/>
                <w:sz w:val="24"/>
                <w:highlight w:val="none"/>
                <w:u w:val="single"/>
                <w:lang w:eastAsia="zh-CN"/>
              </w:rPr>
              <w:t>消防员综合定位装置</w:t>
            </w:r>
            <w:r>
              <w:rPr>
                <w:rFonts w:hint="eastAsia" w:ascii="宋体" w:hAnsi="宋体" w:cs="宋体"/>
                <w:snapToGrid w:val="0"/>
                <w:color w:val="auto"/>
                <w:kern w:val="28"/>
                <w:sz w:val="24"/>
                <w:highlight w:val="none"/>
                <w:u w:val="single"/>
                <w:lang w:val="en-US" w:eastAsia="zh-CN"/>
              </w:rPr>
              <w:t>一套</w:t>
            </w:r>
            <w:r>
              <w:rPr>
                <w:rFonts w:hint="eastAsia" w:ascii="宋体" w:hAnsi="宋体" w:cs="宋体"/>
                <w:snapToGrid w:val="0"/>
                <w:color w:val="auto"/>
                <w:kern w:val="28"/>
                <w:sz w:val="24"/>
                <w:highlight w:val="none"/>
                <w:u w:val="none"/>
                <w:lang w:val="en-US" w:eastAsia="zh-CN"/>
              </w:rPr>
              <w:t>；</w:t>
            </w:r>
          </w:p>
          <w:p>
            <w:pPr>
              <w:numPr>
                <w:ilvl w:val="-1"/>
                <w:numId w:val="0"/>
              </w:numPr>
              <w:spacing w:line="360" w:lineRule="auto"/>
              <w:rPr>
                <w:rFonts w:ascii="宋体" w:hAnsi="宋体" w:cs="宋体"/>
                <w:color w:val="auto"/>
                <w:kern w:val="0"/>
                <w:sz w:val="24"/>
                <w:highlight w:val="none"/>
              </w:rPr>
            </w:pPr>
            <w:r>
              <w:rPr>
                <w:rFonts w:hint="eastAsia" w:ascii="宋体" w:hAnsi="宋体" w:cs="宋体"/>
                <w:color w:val="auto"/>
                <w:sz w:val="24"/>
                <w:highlight w:val="none"/>
                <w:u w:val="single"/>
                <w:lang w:val="en-US" w:eastAsia="zh-CN"/>
              </w:rPr>
              <w:t>标项二：</w:t>
            </w:r>
            <w:r>
              <w:rPr>
                <w:rFonts w:hint="eastAsia" w:ascii="宋体" w:hAnsi="宋体" w:cs="宋体"/>
                <w:snapToGrid w:val="0"/>
                <w:color w:val="auto"/>
                <w:kern w:val="28"/>
                <w:sz w:val="24"/>
                <w:highlight w:val="none"/>
                <w:u w:val="single"/>
                <w:lang w:eastAsia="zh-CN"/>
              </w:rPr>
              <w:t>作战记录仪</w:t>
            </w:r>
            <w:r>
              <w:rPr>
                <w:rFonts w:hint="eastAsia" w:ascii="宋体" w:hAnsi="宋体" w:cs="宋体"/>
                <w:snapToGrid w:val="0"/>
                <w:color w:val="auto"/>
                <w:kern w:val="28"/>
                <w:sz w:val="24"/>
                <w:highlight w:val="none"/>
                <w:u w:val="single"/>
                <w:lang w:val="en-US" w:eastAsia="zh-CN"/>
              </w:rPr>
              <w:t>一套</w:t>
            </w:r>
            <w:r>
              <w:rPr>
                <w:rFonts w:hint="eastAsia" w:ascii="宋体" w:hAnsi="宋体" w:cs="宋体"/>
                <w:snapToGrid w:val="0"/>
                <w:color w:val="auto"/>
                <w:kern w:val="28"/>
                <w:sz w:val="24"/>
                <w:highlight w:val="none"/>
                <w:u w:val="none"/>
                <w:lang w:val="en-US" w:eastAsia="zh-CN"/>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lang w:val="en-US" w:eastAsia="zh-CN"/>
              </w:rPr>
              <w:t>按照招标文件要求</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r>
              <w:rPr>
                <w:rFonts w:hint="eastAsia" w:ascii="宋体" w:hAnsi="宋体" w:cs="宋体"/>
                <w:snapToGrid w:val="0"/>
                <w:color w:val="auto"/>
                <w:kern w:val="28"/>
                <w:sz w:val="24"/>
                <w:highlight w:val="none"/>
                <w:u w:val="singl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仿宋" w:hAnsi="仿宋" w:eastAsia="仿宋"/>
                <w:color w:val="auto"/>
                <w:kern w:val="0"/>
                <w:sz w:val="24"/>
                <w:highlight w:val="none"/>
                <w:u w:val="single"/>
              </w:rPr>
              <w:t>202</w:t>
            </w:r>
            <w:r>
              <w:rPr>
                <w:rFonts w:ascii="仿宋" w:hAnsi="仿宋" w:eastAsia="仿宋"/>
                <w:color w:val="auto"/>
                <w:kern w:val="0"/>
                <w:sz w:val="24"/>
                <w:highlight w:val="none"/>
                <w:u w:val="single"/>
              </w:rPr>
              <w:t>2年</w:t>
            </w:r>
            <w:r>
              <w:rPr>
                <w:rFonts w:hint="eastAsia" w:ascii="仿宋" w:hAnsi="仿宋" w:eastAsia="仿宋"/>
                <w:color w:val="auto"/>
                <w:kern w:val="0"/>
                <w:sz w:val="24"/>
                <w:highlight w:val="none"/>
                <w:u w:val="single"/>
              </w:rPr>
              <w:t>12月1</w:t>
            </w:r>
            <w:r>
              <w:rPr>
                <w:rFonts w:hint="eastAsia" w:ascii="仿宋" w:hAnsi="仿宋" w:eastAsia="仿宋"/>
                <w:color w:val="auto"/>
                <w:kern w:val="0"/>
                <w:sz w:val="24"/>
                <w:highlight w:val="none"/>
                <w:u w:val="single"/>
                <w:lang w:val="en-US" w:eastAsia="zh-CN"/>
              </w:rPr>
              <w:t>3</w:t>
            </w:r>
            <w:r>
              <w:rPr>
                <w:rFonts w:hint="eastAsia" w:ascii="仿宋" w:hAnsi="仿宋" w:eastAsia="仿宋"/>
                <w:color w:val="auto"/>
                <w:kern w:val="0"/>
                <w:sz w:val="24"/>
                <w:highlight w:val="none"/>
                <w:u w:val="single"/>
              </w:rPr>
              <w:t>日</w:t>
            </w:r>
            <w:r>
              <w:rPr>
                <w:rFonts w:hint="eastAsia" w:ascii="仿宋" w:hAnsi="仿宋" w:eastAsia="仿宋"/>
                <w:color w:val="auto"/>
                <w:kern w:val="0"/>
                <w:sz w:val="24"/>
                <w:highlight w:val="none"/>
                <w:u w:val="single"/>
                <w:lang w:val="en-US" w:eastAsia="zh-CN"/>
              </w:rPr>
              <w:t>07</w:t>
            </w:r>
            <w:r>
              <w:rPr>
                <w:rFonts w:hint="eastAsia" w:ascii="仿宋" w:hAnsi="仿宋" w:eastAsia="仿宋"/>
                <w:color w:val="auto"/>
                <w:kern w:val="0"/>
                <w:sz w:val="24"/>
                <w:highlight w:val="none"/>
                <w:u w:val="single"/>
              </w:rPr>
              <w:t>点</w:t>
            </w:r>
            <w:r>
              <w:rPr>
                <w:rFonts w:hint="eastAsia" w:ascii="仿宋" w:hAnsi="仿宋" w:eastAsia="仿宋"/>
                <w:color w:val="auto"/>
                <w:kern w:val="0"/>
                <w:sz w:val="24"/>
                <w:highlight w:val="none"/>
                <w:u w:val="single"/>
                <w:lang w:val="en-US" w:eastAsia="zh-CN"/>
              </w:rPr>
              <w:t>3</w:t>
            </w:r>
            <w:r>
              <w:rPr>
                <w:rFonts w:hint="eastAsia" w:ascii="仿宋" w:hAnsi="仿宋" w:eastAsia="仿宋"/>
                <w:color w:val="auto"/>
                <w:kern w:val="0"/>
                <w:sz w:val="24"/>
                <w:highlight w:val="none"/>
                <w:u w:val="single"/>
              </w:rPr>
              <w:t>0分-</w:t>
            </w:r>
            <w:r>
              <w:rPr>
                <w:rFonts w:hint="eastAsia" w:ascii="仿宋" w:hAnsi="仿宋" w:eastAsia="仿宋"/>
                <w:color w:val="auto"/>
                <w:kern w:val="0"/>
                <w:sz w:val="24"/>
                <w:highlight w:val="none"/>
                <w:u w:val="single"/>
                <w:lang w:val="en-US" w:eastAsia="zh-CN"/>
              </w:rPr>
              <w:t>09</w:t>
            </w:r>
            <w:r>
              <w:rPr>
                <w:rFonts w:hint="eastAsia" w:ascii="仿宋" w:hAnsi="仿宋" w:eastAsia="仿宋"/>
                <w:color w:val="auto"/>
                <w:kern w:val="0"/>
                <w:sz w:val="24"/>
                <w:highlight w:val="none"/>
                <w:u w:val="single"/>
              </w:rPr>
              <w:t>点00分</w:t>
            </w:r>
            <w:r>
              <w:rPr>
                <w:rFonts w:hint="eastAsia" w:ascii="宋体" w:hAnsi="宋体" w:cs="宋体"/>
                <w:color w:val="auto"/>
                <w:kern w:val="0"/>
                <w:sz w:val="24"/>
                <w:highlight w:val="none"/>
              </w:rPr>
              <w:t>；地点：</w:t>
            </w:r>
            <w:r>
              <w:rPr>
                <w:rFonts w:hint="eastAsia" w:ascii="宋体" w:hAnsi="宋体" w:cs="宋体"/>
                <w:color w:val="auto"/>
                <w:kern w:val="0"/>
                <w:sz w:val="24"/>
                <w:highlight w:val="none"/>
                <w:u w:val="single"/>
              </w:rPr>
              <w:t>杭州市上城区望江东路333号杭州瑞莱克斯大酒店四楼四季厅</w:t>
            </w:r>
            <w:r>
              <w:rPr>
                <w:rFonts w:hint="eastAsia" w:ascii="宋体" w:hAnsi="宋体" w:cs="宋体"/>
                <w:color w:val="auto"/>
                <w:kern w:val="0"/>
                <w:sz w:val="24"/>
                <w:highlight w:val="none"/>
                <w:u w:val="single"/>
                <w:lang w:val="en-US" w:eastAsia="zh-CN"/>
              </w:rPr>
              <w:t>会议室</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杨洋</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kern w:val="28"/>
                <w:sz w:val="24"/>
                <w:highlight w:val="none"/>
                <w:u w:val="single"/>
                <w:lang w:val="en-US" w:eastAsia="zh-CN"/>
              </w:rPr>
              <w:t>18658165573</w:t>
            </w:r>
            <w:r>
              <w:rPr>
                <w:rFonts w:hint="eastAsia" w:ascii="宋体" w:hAnsi="宋体" w:cs="宋体"/>
                <w:color w:val="auto"/>
                <w:sz w:val="24"/>
                <w:highlight w:val="none"/>
              </w:rPr>
              <w:t>。请投标人在上述时间内提供样品。须确保在截止时间前送达，超过截止时间的，采购人或采购代理机构将不予接收，并将清场并封闭样品现场。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pStyle w:val="2"/>
              <w:rPr>
                <w:rFonts w:hint="eastAsia" w:ascii="宋体" w:hAnsi="宋体" w:cs="宋体"/>
                <w:color w:val="auto"/>
                <w:sz w:val="24"/>
                <w:highlight w:val="none"/>
              </w:rPr>
            </w:pPr>
            <w:r>
              <w:rPr>
                <w:rFonts w:hint="eastAsia" w:ascii="宋体" w:hAnsi="宋体" w:cs="宋体"/>
                <w:color w:val="auto"/>
                <w:sz w:val="24"/>
                <w:highlight w:val="none"/>
              </w:rPr>
              <w:t>（7）制作、运输、安装和保管样品所发生的一切费用由投标人自理。</w:t>
            </w:r>
          </w:p>
          <w:p>
            <w:pPr>
              <w:pStyle w:val="2"/>
              <w:rPr>
                <w:color w:val="auto"/>
                <w:highlight w:val="none"/>
              </w:rPr>
            </w:pPr>
            <w:r>
              <w:rPr>
                <w:rFonts w:hint="eastAsia"/>
                <w:color w:val="auto"/>
                <w:highlight w:val="none"/>
                <w:lang w:val="en-US"/>
              </w:rPr>
              <w:t>（8）8.</w:t>
            </w:r>
            <w:r>
              <w:rPr>
                <w:color w:val="auto"/>
                <w:highlight w:val="none"/>
              </w:rPr>
              <w:t>1每个标项均须提供样品一</w:t>
            </w:r>
            <w:r>
              <w:rPr>
                <w:rFonts w:hint="eastAsia"/>
                <w:color w:val="auto"/>
                <w:highlight w:val="none"/>
                <w:lang w:val="en-US" w:eastAsia="zh-CN"/>
              </w:rPr>
              <w:t>套</w:t>
            </w:r>
            <w:r>
              <w:rPr>
                <w:color w:val="auto"/>
                <w:highlight w:val="none"/>
              </w:rPr>
              <w:t>，未提供样品投标无效；样品不全或样品与采购要求或投标文件中不相符的样品评分为 0 分。</w:t>
            </w:r>
          </w:p>
          <w:p>
            <w:pPr>
              <w:pStyle w:val="2"/>
              <w:rPr>
                <w:color w:val="auto"/>
                <w:highlight w:val="none"/>
              </w:rPr>
            </w:pPr>
            <w:r>
              <w:rPr>
                <w:rFonts w:hint="eastAsia"/>
                <w:color w:val="auto"/>
                <w:highlight w:val="none"/>
              </w:rPr>
              <w:t>8.</w:t>
            </w:r>
            <w:r>
              <w:rPr>
                <w:color w:val="auto"/>
                <w:highlight w:val="none"/>
              </w:rPr>
              <w:t xml:space="preserve">2本项目样品采用暗标评审方式进行，所提供样品的外形或包装上均不得出现任何能反映品牌或公司信息的标识，如在递交样品之后仍发现的，样品得分为 0分。 </w:t>
            </w:r>
          </w:p>
          <w:p>
            <w:pPr>
              <w:spacing w:line="360" w:lineRule="auto"/>
              <w:rPr>
                <w:rFonts w:hint="eastAsia" w:ascii="宋体" w:hAnsi="Arial" w:cs="Arial"/>
                <w:snapToGrid w:val="0"/>
                <w:color w:val="auto"/>
                <w:sz w:val="24"/>
                <w:szCs w:val="21"/>
                <w:highlight w:val="none"/>
                <w:lang w:val="zh-CN"/>
              </w:rPr>
            </w:pPr>
            <w:r>
              <w:rPr>
                <w:rFonts w:hint="eastAsia" w:ascii="宋体" w:hAnsi="Arial" w:cs="Arial"/>
                <w:snapToGrid w:val="0"/>
                <w:color w:val="auto"/>
                <w:sz w:val="24"/>
                <w:szCs w:val="21"/>
                <w:highlight w:val="none"/>
                <w:lang w:val="en-US" w:eastAsia="zh-CN"/>
              </w:rPr>
              <w:t>8.3</w:t>
            </w:r>
            <w:r>
              <w:rPr>
                <w:rFonts w:ascii="宋体" w:hAnsi="Arial" w:cs="Arial"/>
                <w:snapToGrid w:val="0"/>
                <w:color w:val="auto"/>
                <w:sz w:val="24"/>
                <w:szCs w:val="21"/>
                <w:highlight w:val="none"/>
                <w:lang w:val="zh-CN"/>
              </w:rPr>
              <w:t>样品提交要求：递交样品时需同时递交投标样品清单（样品清单须包含正面、背面、左侧面 45 度角清晰照片三张）</w:t>
            </w:r>
            <w:r>
              <w:rPr>
                <w:rFonts w:hint="eastAsia" w:ascii="宋体" w:hAnsi="Arial" w:cs="Arial"/>
                <w:snapToGrid w:val="0"/>
                <w:color w:val="auto"/>
                <w:sz w:val="24"/>
                <w:szCs w:val="21"/>
                <w:highlight w:val="none"/>
                <w:lang w:val="zh-CN"/>
              </w:rPr>
              <w:t>。</w:t>
            </w:r>
          </w:p>
          <w:p>
            <w:pPr>
              <w:spacing w:line="360" w:lineRule="auto"/>
              <w:rPr>
                <w:rFonts w:ascii="宋体" w:hAnsi="宋体" w:cs="宋体"/>
                <w:b/>
                <w:color w:val="auto"/>
                <w:sz w:val="24"/>
                <w:highlight w:val="none"/>
              </w:rPr>
            </w:pPr>
            <w:r>
              <w:rPr>
                <w:rFonts w:ascii="宋体" w:hAnsi="Arial" w:cs="Arial"/>
                <w:b/>
                <w:bCs/>
                <w:snapToGrid w:val="0"/>
                <w:color w:val="auto"/>
                <w:sz w:val="24"/>
                <w:szCs w:val="21"/>
                <w:highlight w:val="none"/>
                <w:lang w:val="zh-CN"/>
              </w:rPr>
              <w:t>投标样品清单格式见附件</w:t>
            </w:r>
            <w:r>
              <w:rPr>
                <w:rFonts w:hint="eastAsia" w:ascii="宋体" w:hAnsi="Arial" w:cs="Arial"/>
                <w:b/>
                <w:bCs/>
                <w:snapToGrid w:val="0"/>
                <w:color w:val="auto"/>
                <w:sz w:val="24"/>
                <w:szCs w:val="21"/>
                <w:highlight w:val="none"/>
                <w:lang w:val="zh-CN"/>
              </w:rPr>
              <w:t>（</w:t>
            </w:r>
            <w:r>
              <w:rPr>
                <w:rFonts w:hint="eastAsia" w:ascii="宋体" w:hAnsi="Arial" w:cs="Arial"/>
                <w:b/>
                <w:bCs/>
                <w:snapToGrid w:val="0"/>
                <w:color w:val="auto"/>
                <w:sz w:val="24"/>
                <w:szCs w:val="21"/>
                <w:highlight w:val="none"/>
                <w:lang w:val="en-US" w:eastAsia="zh-CN"/>
              </w:rPr>
              <w:t>其他附件</w:t>
            </w:r>
            <w:r>
              <w:rPr>
                <w:rFonts w:hint="eastAsia" w:ascii="宋体" w:hAnsi="Arial" w:cs="Arial"/>
                <w:b/>
                <w:bCs/>
                <w:snapToGrid w:val="0"/>
                <w:color w:val="auto"/>
                <w:sz w:val="24"/>
                <w:szCs w:val="21"/>
                <w:highlight w:val="none"/>
                <w:lang w:val="zh-CN"/>
              </w:rPr>
              <w:t>）</w:t>
            </w:r>
            <w:r>
              <w:rPr>
                <w:rFonts w:ascii="宋体" w:hAnsi="Arial" w:cs="Arial"/>
                <w:b/>
                <w:bCs/>
                <w:snapToGrid w:val="0"/>
                <w:color w:val="auto"/>
                <w:sz w:val="24"/>
                <w:szCs w:val="21"/>
                <w:highlight w:val="none"/>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672"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left"/>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9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672" w:type="dxa"/>
            <w:vMerge w:val="restart"/>
            <w:tcBorders>
              <w:top w:val="single" w:color="000000" w:sz="8" w:space="0"/>
              <w:left w:val="single" w:color="auto" w:sz="4" w:space="0"/>
              <w:right w:val="single" w:color="000000" w:sz="8" w:space="0"/>
            </w:tcBorders>
            <w:vAlign w:val="center"/>
          </w:tcPr>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996"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672" w:type="dxa"/>
            <w:vMerge w:val="continue"/>
            <w:tcBorders>
              <w:left w:val="single" w:color="auto" w:sz="4" w:space="0"/>
              <w:bottom w:val="single" w:color="000000" w:sz="8" w:space="0"/>
              <w:right w:val="single" w:color="000000" w:sz="8" w:space="0"/>
            </w:tcBorders>
            <w:vAlign w:val="center"/>
          </w:tcPr>
          <w:p>
            <w:pPr>
              <w:snapToGrid w:val="0"/>
              <w:spacing w:line="360" w:lineRule="auto"/>
              <w:jc w:val="left"/>
              <w:rPr>
                <w:rFonts w:ascii="宋体" w:hAnsi="宋体" w:cs="宋体"/>
                <w:b/>
                <w:color w:val="auto"/>
                <w:sz w:val="24"/>
                <w:highlight w:val="none"/>
              </w:rPr>
            </w:pPr>
          </w:p>
        </w:tc>
        <w:tc>
          <w:tcPr>
            <w:tcW w:w="6996"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67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9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both"/>
              <w:rPr>
                <w:rFonts w:hint="eastAsia"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67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val="0"/>
                <w:color w:val="auto"/>
                <w:sz w:val="24"/>
                <w:highlight w:val="none"/>
              </w:rPr>
            </w:pPr>
            <w:r>
              <w:rPr>
                <w:rFonts w:hint="default" w:ascii="宋体" w:hAnsi="宋体" w:cs="宋体"/>
                <w:b/>
                <w:bCs/>
                <w:color w:val="auto"/>
                <w:sz w:val="24"/>
                <w:highlight w:val="none"/>
              </w:rPr>
              <w:t>报价要求</w:t>
            </w:r>
          </w:p>
        </w:tc>
        <w:tc>
          <w:tcPr>
            <w:tcW w:w="699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both"/>
              <w:rPr>
                <w:rFonts w:hint="eastAsia"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672" w:type="dxa"/>
            <w:vMerge w:val="restart"/>
            <w:tcBorders>
              <w:top w:val="single" w:color="000000" w:sz="8" w:space="0"/>
              <w:left w:val="single" w:color="000000" w:sz="2" w:space="0"/>
              <w:right w:val="single" w:color="000000" w:sz="8" w:space="0"/>
            </w:tcBorders>
            <w:vAlign w:val="center"/>
          </w:tcPr>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96"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0" w:firstLineChars="0"/>
              <w:rPr>
                <w:rFonts w:ascii="宋体" w:hAnsi="宋体" w:cs="宋体"/>
                <w:color w:val="auto"/>
                <w:sz w:val="24"/>
                <w:highlight w:val="none"/>
              </w:rPr>
            </w:pPr>
            <w:r>
              <w:rPr>
                <w:rFonts w:hint="eastAsia" w:ascii="宋体" w:hAnsi="宋体" w:cs="宋体"/>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ascii="宋体" w:hAnsi="宋体" w:cs="宋体"/>
                <w:color w:val="auto"/>
                <w:highlight w:val="none"/>
              </w:rPr>
            </w:pPr>
          </w:p>
        </w:tc>
        <w:tc>
          <w:tcPr>
            <w:tcW w:w="1672" w:type="dxa"/>
            <w:vMerge w:val="continue"/>
            <w:tcBorders>
              <w:left w:val="single" w:color="000000" w:sz="2" w:space="0"/>
              <w:right w:val="single" w:color="000000" w:sz="8" w:space="0"/>
            </w:tcBorders>
            <w:vAlign w:val="center"/>
          </w:tcPr>
          <w:p>
            <w:pPr>
              <w:spacing w:line="360" w:lineRule="auto"/>
              <w:ind w:firstLine="420" w:firstLineChars="200"/>
              <w:jc w:val="left"/>
              <w:rPr>
                <w:rFonts w:ascii="宋体" w:hAnsi="宋体" w:cs="宋体"/>
                <w:color w:val="auto"/>
                <w:highlight w:val="none"/>
              </w:rPr>
            </w:pPr>
          </w:p>
        </w:tc>
        <w:tc>
          <w:tcPr>
            <w:tcW w:w="6996"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0" w:firstLineChars="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67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996"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eastAsia="zh-CN"/>
              </w:rPr>
              <w:t>杭州市上塘路988号宸融大厦19楼</w:t>
            </w:r>
            <w:r>
              <w:rPr>
                <w:rFonts w:hint="eastAsia" w:hAnsi="宋体" w:cs="宋体"/>
                <w:color w:val="auto"/>
                <w:sz w:val="24"/>
                <w:highlight w:val="none"/>
                <w:u w:val="single"/>
              </w:rPr>
              <w:t>（</w:t>
            </w:r>
            <w:r>
              <w:rPr>
                <w:rFonts w:hint="eastAsia" w:hAnsi="宋体" w:cs="宋体"/>
                <w:color w:val="auto"/>
                <w:sz w:val="24"/>
                <w:highlight w:val="none"/>
                <w:u w:val="single"/>
                <w:lang w:eastAsia="zh-CN"/>
              </w:rPr>
              <w:t>大地工程咨询有限公司</w:t>
            </w:r>
            <w:r>
              <w:rPr>
                <w:rFonts w:hint="eastAsia" w:hAnsi="宋体" w:cs="宋体"/>
                <w:color w:val="auto"/>
                <w:sz w:val="24"/>
                <w:highlight w:val="none"/>
                <w:u w:val="single"/>
              </w:rPr>
              <w:t>）</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杨洋 18658165573</w:t>
            </w:r>
            <w:r>
              <w:rPr>
                <w:rFonts w:hint="eastAsia" w:hAnsi="宋体" w:cs="宋体"/>
                <w:b/>
                <w:color w:val="auto"/>
                <w:sz w:val="24"/>
                <w:szCs w:val="24"/>
                <w:highlight w:val="none"/>
              </w:rPr>
              <w:t>。</w:t>
            </w:r>
            <w:r>
              <w:rPr>
                <w:rFonts w:hint="eastAsia" w:ascii="仿宋" w:hAnsi="仿宋" w:eastAsia="仿宋" w:cs="仿宋_GB2312"/>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672" w:type="dxa"/>
            <w:tcBorders>
              <w:top w:val="single" w:color="000000" w:sz="8" w:space="0"/>
              <w:left w:val="single" w:color="000000" w:sz="2" w:space="0"/>
              <w:right w:val="single" w:color="000000" w:sz="8" w:space="0"/>
            </w:tcBorders>
            <w:vAlign w:val="center"/>
          </w:tcPr>
          <w:p>
            <w:pPr>
              <w:snapToGrid w:val="0"/>
              <w:spacing w:line="360" w:lineRule="auto"/>
              <w:jc w:val="left"/>
              <w:rPr>
                <w:rFonts w:hint="default" w:cs="仿宋_GB2312" w:asciiTheme="minorEastAsia" w:hAnsiTheme="minorEastAsia" w:eastAsiaTheme="minorEastAsia"/>
                <w:b/>
                <w:color w:val="auto"/>
                <w:sz w:val="24"/>
                <w:highlight w:val="none"/>
                <w:lang w:val="en-US" w:eastAsia="zh-CN"/>
              </w:rPr>
            </w:pPr>
            <w:r>
              <w:rPr>
                <w:rFonts w:hint="eastAsia" w:cs="仿宋_GB2312" w:asciiTheme="minorEastAsia" w:hAnsiTheme="minorEastAsia" w:eastAsiaTheme="minorEastAsia"/>
                <w:b/>
                <w:color w:val="auto"/>
                <w:sz w:val="24"/>
                <w:highlight w:val="none"/>
                <w:lang w:val="en-US" w:eastAsia="zh-CN"/>
              </w:rPr>
              <w:t>代理服务费</w:t>
            </w:r>
          </w:p>
        </w:tc>
        <w:tc>
          <w:tcPr>
            <w:tcW w:w="699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cs="宋体"/>
                <w:snapToGrid w:val="0"/>
                <w:color w:val="auto"/>
                <w:kern w:val="28"/>
                <w:sz w:val="24"/>
                <w:highlight w:val="none"/>
              </w:rPr>
              <w:t>参照</w:t>
            </w:r>
            <w:r>
              <w:rPr>
                <w:rFonts w:hint="eastAsia" w:ascii="宋体" w:hAnsi="宋体" w:cs="宋体"/>
                <w:snapToGrid w:val="0"/>
                <w:color w:val="auto"/>
                <w:kern w:val="28"/>
                <w:sz w:val="24"/>
                <w:highlight w:val="none"/>
              </w:rPr>
              <w:fldChar w:fldCharType="begin"/>
            </w:r>
            <w:r>
              <w:rPr>
                <w:rFonts w:hint="eastAsia" w:ascii="宋体" w:hAnsi="宋体" w:cs="宋体"/>
                <w:snapToGrid w:val="0"/>
                <w:color w:val="auto"/>
                <w:kern w:val="28"/>
                <w:sz w:val="24"/>
                <w:highlight w:val="none"/>
              </w:rPr>
              <w:instrText xml:space="preserve"> HYPERLINK "http://www.zmctc.com/dzzw/zcfg/listdoc.asp?tid=501101&amp;page=2&amp;keywords=招标&amp;ZZFGsearch=1" \l "#" </w:instrText>
            </w:r>
            <w:r>
              <w:rPr>
                <w:rFonts w:hint="eastAsia" w:ascii="宋体" w:hAnsi="宋体" w:cs="宋体"/>
                <w:snapToGrid w:val="0"/>
                <w:color w:val="auto"/>
                <w:kern w:val="28"/>
                <w:sz w:val="24"/>
                <w:highlight w:val="none"/>
              </w:rPr>
              <w:fldChar w:fldCharType="separate"/>
            </w:r>
            <w:r>
              <w:rPr>
                <w:rFonts w:hint="eastAsia" w:ascii="宋体" w:hAnsi="宋体" w:cs="宋体"/>
                <w:snapToGrid w:val="0"/>
                <w:color w:val="auto"/>
                <w:kern w:val="28"/>
                <w:sz w:val="24"/>
                <w:highlight w:val="none"/>
              </w:rPr>
              <w:t>国家计委关于印发《招标代理服务收费管理暂行办法》的通知[计价格（2002）1980号]</w:t>
            </w:r>
            <w:r>
              <w:rPr>
                <w:rFonts w:hint="eastAsia" w:ascii="宋体" w:hAnsi="宋体" w:cs="宋体"/>
                <w:snapToGrid w:val="0"/>
                <w:color w:val="auto"/>
                <w:kern w:val="28"/>
                <w:sz w:val="24"/>
                <w:highlight w:val="none"/>
              </w:rPr>
              <w:fldChar w:fldCharType="end"/>
            </w:r>
            <w:r>
              <w:rPr>
                <w:rFonts w:hint="eastAsia" w:ascii="宋体" w:hAnsi="宋体" w:cs="宋体"/>
                <w:snapToGrid w:val="0"/>
                <w:color w:val="auto"/>
                <w:kern w:val="28"/>
                <w:sz w:val="24"/>
                <w:highlight w:val="none"/>
                <w:lang w:val="en-US" w:eastAsia="zh-CN"/>
              </w:rPr>
              <w:t>货物</w:t>
            </w:r>
            <w:r>
              <w:rPr>
                <w:rFonts w:hint="eastAsia" w:ascii="宋体" w:hAnsi="宋体" w:cs="宋体"/>
                <w:snapToGrid w:val="0"/>
                <w:color w:val="auto"/>
                <w:kern w:val="28"/>
                <w:sz w:val="24"/>
                <w:highlight w:val="none"/>
              </w:rPr>
              <w:t>类</w:t>
            </w:r>
            <w:r>
              <w:rPr>
                <w:rFonts w:hint="eastAsia" w:ascii="宋体" w:hAnsi="宋体" w:cs="宋体"/>
                <w:snapToGrid w:val="0"/>
                <w:color w:val="auto"/>
                <w:kern w:val="28"/>
                <w:sz w:val="24"/>
                <w:highlight w:val="none"/>
                <w:lang w:val="en-US" w:eastAsia="zh-CN"/>
              </w:rPr>
              <w:t>标准的80%</w:t>
            </w:r>
            <w:r>
              <w:rPr>
                <w:rFonts w:hint="eastAsia" w:ascii="宋体" w:hAnsi="宋体" w:cs="宋体"/>
                <w:snapToGrid w:val="0"/>
                <w:color w:val="auto"/>
                <w:kern w:val="28"/>
                <w:sz w:val="24"/>
                <w:highlight w:val="none"/>
              </w:rPr>
              <w:t>计算，计费基数为中标价，由中标供应商在中标通知书发出后7日内支付给招标代理机构，投标人在报价时应充分考虑</w:t>
            </w:r>
            <w:r>
              <w:rPr>
                <w:rFonts w:hint="eastAsia" w:ascii="宋体" w:hAnsi="宋体" w:cs="宋体"/>
                <w:snapToGrid w:val="0"/>
                <w:color w:val="auto"/>
                <w:kern w:val="28"/>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ind w:firstLine="0" w:firstLineChars="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672" w:type="dxa"/>
            <w:tcBorders>
              <w:top w:val="single" w:color="000000" w:sz="8" w:space="0"/>
              <w:left w:val="single" w:color="000000" w:sz="2" w:space="0"/>
              <w:right w:val="single" w:color="000000" w:sz="8" w:space="0"/>
            </w:tcBorders>
            <w:vAlign w:val="center"/>
          </w:tcPr>
          <w:p>
            <w:pPr>
              <w:snapToGrid w:val="0"/>
              <w:spacing w:line="360" w:lineRule="auto"/>
              <w:jc w:val="left"/>
              <w:rPr>
                <w:rFonts w:hint="eastAsia" w:cs="仿宋_GB2312" w:asciiTheme="minorEastAsia" w:hAnsiTheme="minorEastAsia" w:eastAsiaTheme="minorEastAsia"/>
                <w:b/>
                <w:color w:val="auto"/>
                <w:sz w:val="24"/>
                <w:highlight w:val="none"/>
              </w:rPr>
            </w:pPr>
            <w:r>
              <w:rPr>
                <w:rFonts w:hint="eastAsia" w:ascii="宋体" w:hAnsi="宋体" w:eastAsia="宋体" w:cs="宋体"/>
                <w:b/>
                <w:bCs/>
                <w:color w:val="auto"/>
                <w:szCs w:val="21"/>
                <w:highlight w:val="none"/>
              </w:rPr>
              <w:t>公证费用</w:t>
            </w:r>
          </w:p>
        </w:tc>
        <w:tc>
          <w:tcPr>
            <w:tcW w:w="699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napToGrid w:val="0"/>
                <w:color w:val="auto"/>
                <w:kern w:val="28"/>
                <w:sz w:val="24"/>
                <w:highlight w:val="none"/>
              </w:rPr>
            </w:pPr>
            <w:r>
              <w:rPr>
                <w:rFonts w:hint="eastAsia" w:ascii="宋体" w:hAnsi="宋体" w:eastAsia="宋体" w:cs="宋体"/>
                <w:snapToGrid w:val="0"/>
                <w:color w:val="auto"/>
                <w:kern w:val="28"/>
                <w:sz w:val="24"/>
                <w:szCs w:val="24"/>
                <w:highlight w:val="none"/>
              </w:rPr>
              <w:t>本项目将邀请公证参加开评标会议，费用为3000元，由中标单位承担，中标通知书领取后自行与公证单位结算，请各供应商自行考虑相关费用。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672" w:type="dxa"/>
            <w:vMerge w:val="restart"/>
            <w:tcBorders>
              <w:top w:val="single" w:color="000000" w:sz="8" w:space="0"/>
              <w:left w:val="single" w:color="000000" w:sz="2" w:space="0"/>
              <w:right w:val="single" w:color="000000" w:sz="8" w:space="0"/>
            </w:tcBorders>
            <w:vAlign w:val="center"/>
          </w:tcPr>
          <w:p>
            <w:pPr>
              <w:snapToGrid w:val="0"/>
              <w:spacing w:line="360" w:lineRule="auto"/>
              <w:jc w:val="both"/>
              <w:rPr>
                <w:rFonts w:hint="eastAsia" w:ascii="宋体" w:hAnsi="宋体" w:cs="宋体"/>
                <w:b w:val="0"/>
                <w:color w:val="auto"/>
                <w:sz w:val="24"/>
                <w:highlight w:val="none"/>
              </w:rPr>
            </w:pPr>
            <w:r>
              <w:rPr>
                <w:rFonts w:hint="eastAsia" w:ascii="宋体" w:hAnsi="宋体" w:eastAsia="宋体" w:cs="宋体"/>
                <w:b/>
                <w:bCs/>
                <w:color w:val="auto"/>
                <w:sz w:val="24"/>
                <w:highlight w:val="none"/>
              </w:rPr>
              <w:t>特别说明</w:t>
            </w:r>
          </w:p>
        </w:tc>
        <w:tc>
          <w:tcPr>
            <w:tcW w:w="699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r>
              <w:rPr>
                <w:rFonts w:hint="eastAsia" w:ascii="宋体" w:hAnsi="宋体"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672" w:type="dxa"/>
            <w:vMerge w:val="continue"/>
            <w:tcBorders>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sz w:val="24"/>
                <w:highlight w:val="none"/>
              </w:rPr>
            </w:pPr>
          </w:p>
        </w:tc>
        <w:tc>
          <w:tcPr>
            <w:tcW w:w="699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优先采购绿色包装产品、绿色物流配送服务以及循环利用产品</w:t>
      </w:r>
      <w:bookmarkEnd w:id="15"/>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0%以上的</w:t>
      </w:r>
      <w:bookmarkEnd w:id="16"/>
      <w:r>
        <w:rPr>
          <w:rFonts w:hint="eastAsia" w:ascii="宋体" w:hAnsi="宋体" w:cs="宋体"/>
          <w:color w:val="auto"/>
          <w:sz w:val="24"/>
          <w:highlight w:val="none"/>
        </w:rPr>
        <w:t>，对联合体或者大中型企业的报价给予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4.2.2.2对采购过程提出质疑的，质疑期限为各采购程序环节结束之日起计算。4.2.2.3对采购结果提出质疑的，质疑期限自采购结果公告期限届满之日起计算。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4.2.3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4.2.3.6提出质疑的日期。</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4.2.4对同一采购程序环节的质疑，供应商须在法定质疑期内一次性提出。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4.2</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4.2</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4.3供应商投诉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4.3.3供应商投诉应当有明确的请求和必要的证明材料。</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4.4在线质疑、投诉。</w:t>
      </w:r>
    </w:p>
    <w:p>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8"/>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Start w:id="18" w:name="_Hlk101257010"/>
      <w:r>
        <w:rPr>
          <w:rFonts w:hint="eastAsia" w:ascii="宋体" w:hAnsi="宋体" w:cs="宋体"/>
          <w:snapToGrid w:val="0"/>
          <w:color w:val="auto"/>
          <w:kern w:val="28"/>
          <w:sz w:val="24"/>
          <w:szCs w:val="20"/>
          <w:highlight w:val="none"/>
        </w:rPr>
        <w:t>（如果有)</w:t>
      </w:r>
      <w:bookmarkEnd w:id="17"/>
      <w:bookmarkEnd w:id="18"/>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color w:val="auto"/>
          <w:sz w:val="32"/>
          <w:highlight w:val="none"/>
        </w:rPr>
      </w:pPr>
    </w:p>
    <w:p>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8"/>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tabs>
          <w:tab w:val="left" w:pos="0"/>
        </w:tabs>
        <w:spacing w:line="360" w:lineRule="auto"/>
        <w:ind w:firstLine="482"/>
        <w:rPr>
          <w:rFonts w:ascii="宋体" w:hAnsi="宋体" w:cs="宋体"/>
          <w:color w:val="auto"/>
          <w:sz w:val="24"/>
          <w:szCs w:val="20"/>
          <w:highlight w:val="none"/>
        </w:rPr>
      </w:pPr>
      <w:r>
        <w:rPr>
          <w:rFonts w:hint="eastAsia" w:ascii="宋体" w:hAnsi="宋体" w:cs="宋体"/>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w:t>
      </w:r>
    </w:p>
    <w:p>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29.验收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0" w:name="_Hlt74714665"/>
      <w:bookmarkEnd w:id="20"/>
      <w:bookmarkStart w:id="21" w:name="_Hlt68403820"/>
      <w:bookmarkEnd w:id="21"/>
      <w:bookmarkStart w:id="22" w:name="_Hlt68057669"/>
      <w:bookmarkEnd w:id="22"/>
      <w:bookmarkStart w:id="23" w:name="_Hlt75236011"/>
      <w:bookmarkEnd w:id="23"/>
      <w:bookmarkStart w:id="24" w:name="_Hlt74730295"/>
      <w:bookmarkEnd w:id="24"/>
      <w:bookmarkStart w:id="25" w:name="_Hlt75236101"/>
      <w:bookmarkEnd w:id="25"/>
      <w:bookmarkStart w:id="26" w:name="_Hlt68073093"/>
      <w:bookmarkEnd w:id="26"/>
      <w:bookmarkStart w:id="27" w:name="_Hlt68072990"/>
      <w:bookmarkEnd w:id="27"/>
      <w:bookmarkStart w:id="28" w:name="_Hlt68072998"/>
      <w:bookmarkEnd w:id="28"/>
      <w:bookmarkStart w:id="29" w:name="_Hlt74707468"/>
      <w:bookmarkEnd w:id="29"/>
      <w:bookmarkStart w:id="30" w:name="_Hlt75236290"/>
      <w:bookmarkEnd w:id="30"/>
      <w:bookmarkStart w:id="31" w:name="_Hlt74729768"/>
      <w:bookmarkEnd w:id="31"/>
    </w:p>
    <w:bookmarkEnd w:id="13"/>
    <w:bookmarkEnd w:id="14"/>
    <w:p>
      <w:pPr>
        <w:spacing w:line="360" w:lineRule="auto"/>
        <w:jc w:val="center"/>
        <w:outlineLvl w:val="0"/>
        <w:rPr>
          <w:rFonts w:ascii="宋体" w:hAnsi="宋体" w:cs="宋体"/>
          <w:b/>
          <w:color w:val="auto"/>
          <w:sz w:val="36"/>
          <w:szCs w:val="36"/>
          <w:highlight w:val="none"/>
        </w:rPr>
      </w:pPr>
      <w:bookmarkStart w:id="32" w:name="第四部分"/>
      <w:r>
        <w:rPr>
          <w:rFonts w:hint="eastAsia" w:ascii="宋体" w:hAnsi="宋体" w:cs="宋体"/>
          <w:b/>
          <w:color w:val="auto"/>
          <w:sz w:val="36"/>
          <w:szCs w:val="36"/>
          <w:highlight w:val="none"/>
        </w:rPr>
        <w:t>第三部分   采购需求</w:t>
      </w:r>
    </w:p>
    <w:p>
      <w:pPr>
        <w:spacing w:line="360" w:lineRule="auto"/>
        <w:jc w:val="center"/>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标项一：消防员综合定位装置（技术需求更正版）</w:t>
      </w:r>
    </w:p>
    <w:p>
      <w:pPr>
        <w:spacing w:line="360" w:lineRule="auto"/>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一、项目概述</w:t>
      </w:r>
    </w:p>
    <w:tbl>
      <w:tblPr>
        <w:tblStyle w:val="63"/>
        <w:tblW w:w="8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996"/>
        <w:gridCol w:w="5172"/>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451" w:type="dxa"/>
          </w:tcPr>
          <w:p>
            <w:pPr>
              <w:pStyle w:val="128"/>
              <w:spacing w:line="360" w:lineRule="auto"/>
              <w:ind w:left="0" w:leftChars="0" w:firstLine="210" w:firstLineChars="100"/>
              <w:jc w:val="left"/>
              <w:outlineLvl w:val="2"/>
              <w:rPr>
                <w:rFonts w:hint="eastAsia" w:ascii="宋体" w:hAnsi="宋体" w:eastAsia="宋体" w:cs="宋体"/>
                <w:b w:val="0"/>
                <w:bCs w:val="0"/>
                <w:color w:val="auto"/>
                <w:kern w:val="0"/>
                <w:sz w:val="21"/>
                <w:szCs w:val="21"/>
                <w:highlight w:val="none"/>
                <w:vertAlign w:val="baseline"/>
                <w:lang w:val="en-US" w:eastAsia="zh-CN" w:bidi="ar"/>
              </w:rPr>
            </w:pPr>
            <w:r>
              <w:rPr>
                <w:rFonts w:hint="eastAsia" w:ascii="宋体" w:hAnsi="宋体" w:eastAsia="宋体" w:cs="宋体"/>
                <w:b w:val="0"/>
                <w:bCs w:val="0"/>
                <w:color w:val="auto"/>
                <w:kern w:val="0"/>
                <w:sz w:val="21"/>
                <w:szCs w:val="21"/>
                <w:highlight w:val="none"/>
                <w:vertAlign w:val="baseline"/>
                <w:lang w:val="en-US" w:eastAsia="zh-CN" w:bidi="ar"/>
              </w:rPr>
              <w:t>配备数量</w:t>
            </w:r>
          </w:p>
        </w:tc>
        <w:tc>
          <w:tcPr>
            <w:tcW w:w="996" w:type="dxa"/>
          </w:tcPr>
          <w:p>
            <w:pPr>
              <w:pStyle w:val="128"/>
              <w:spacing w:line="360" w:lineRule="auto"/>
              <w:ind w:firstLine="210" w:firstLineChars="100"/>
              <w:jc w:val="left"/>
              <w:outlineLvl w:val="2"/>
              <w:rPr>
                <w:rFonts w:hint="eastAsia" w:ascii="宋体" w:hAnsi="宋体" w:eastAsia="宋体" w:cs="宋体"/>
                <w:b w:val="0"/>
                <w:bCs w:val="0"/>
                <w:color w:val="auto"/>
                <w:kern w:val="0"/>
                <w:sz w:val="21"/>
                <w:szCs w:val="21"/>
                <w:highlight w:val="none"/>
                <w:vertAlign w:val="baseline"/>
                <w:lang w:val="en-US" w:eastAsia="zh-CN" w:bidi="ar"/>
              </w:rPr>
            </w:pPr>
            <w:r>
              <w:rPr>
                <w:rFonts w:hint="eastAsia" w:ascii="宋体" w:hAnsi="宋体" w:eastAsia="宋体" w:cs="宋体"/>
                <w:b w:val="0"/>
                <w:bCs w:val="0"/>
                <w:color w:val="auto"/>
                <w:kern w:val="0"/>
                <w:sz w:val="21"/>
                <w:szCs w:val="21"/>
                <w:highlight w:val="none"/>
                <w:vertAlign w:val="baseline"/>
                <w:lang w:val="en-US" w:eastAsia="zh-CN" w:bidi="ar"/>
              </w:rPr>
              <w:t>单位</w:t>
            </w:r>
          </w:p>
        </w:tc>
        <w:tc>
          <w:tcPr>
            <w:tcW w:w="5172" w:type="dxa"/>
          </w:tcPr>
          <w:p>
            <w:pPr>
              <w:pStyle w:val="128"/>
              <w:spacing w:line="360" w:lineRule="auto"/>
              <w:ind w:firstLine="0" w:firstLineChars="0"/>
              <w:jc w:val="center"/>
              <w:outlineLvl w:val="2"/>
              <w:rPr>
                <w:rFonts w:hint="eastAsia" w:ascii="宋体" w:hAnsi="宋体" w:eastAsia="宋体" w:cs="宋体"/>
                <w:b w:val="0"/>
                <w:bCs w:val="0"/>
                <w:color w:val="auto"/>
                <w:kern w:val="0"/>
                <w:sz w:val="21"/>
                <w:szCs w:val="21"/>
                <w:highlight w:val="none"/>
                <w:vertAlign w:val="baseline"/>
                <w:lang w:val="en-US" w:eastAsia="zh-CN" w:bidi="ar"/>
              </w:rPr>
            </w:pPr>
            <w:r>
              <w:rPr>
                <w:rFonts w:hint="eastAsia" w:ascii="宋体" w:hAnsi="宋体" w:eastAsia="宋体" w:cs="宋体"/>
                <w:b w:val="0"/>
                <w:bCs w:val="0"/>
                <w:color w:val="auto"/>
                <w:kern w:val="0"/>
                <w:sz w:val="21"/>
                <w:szCs w:val="21"/>
                <w:highlight w:val="none"/>
                <w:vertAlign w:val="baseline"/>
                <w:lang w:val="en-US" w:eastAsia="zh-CN" w:bidi="ar"/>
              </w:rPr>
              <w:t>配备说明</w:t>
            </w:r>
          </w:p>
        </w:tc>
        <w:tc>
          <w:tcPr>
            <w:tcW w:w="1284" w:type="dxa"/>
          </w:tcPr>
          <w:p>
            <w:pPr>
              <w:pStyle w:val="128"/>
              <w:spacing w:line="360" w:lineRule="auto"/>
              <w:ind w:firstLine="0" w:firstLineChars="0"/>
              <w:jc w:val="left"/>
              <w:outlineLvl w:val="2"/>
              <w:rPr>
                <w:rFonts w:hint="eastAsia" w:ascii="宋体" w:hAnsi="宋体" w:eastAsia="宋体" w:cs="宋体"/>
                <w:b w:val="0"/>
                <w:bCs w:val="0"/>
                <w:color w:val="auto"/>
                <w:kern w:val="0"/>
                <w:sz w:val="21"/>
                <w:szCs w:val="21"/>
                <w:highlight w:val="none"/>
                <w:vertAlign w:val="baseline"/>
                <w:lang w:val="en-US" w:eastAsia="zh-CN" w:bidi="ar"/>
              </w:rPr>
            </w:pPr>
            <w:r>
              <w:rPr>
                <w:rFonts w:hint="eastAsia" w:ascii="宋体" w:hAnsi="宋体" w:eastAsia="宋体" w:cs="宋体"/>
                <w:b w:val="0"/>
                <w:bCs w:val="0"/>
                <w:color w:val="auto"/>
                <w:kern w:val="0"/>
                <w:sz w:val="21"/>
                <w:szCs w:val="21"/>
                <w:highlight w:val="none"/>
                <w:vertAlign w:val="baseline"/>
                <w:lang w:val="en-US" w:eastAsia="zh-CN" w:bidi="ar"/>
              </w:rPr>
              <w:t>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1451" w:type="dxa"/>
            <w:vAlign w:val="center"/>
          </w:tcPr>
          <w:p>
            <w:pPr>
              <w:pStyle w:val="128"/>
              <w:spacing w:line="360" w:lineRule="auto"/>
              <w:jc w:val="both"/>
              <w:outlineLvl w:val="2"/>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41</w:t>
            </w:r>
          </w:p>
        </w:tc>
        <w:tc>
          <w:tcPr>
            <w:tcW w:w="996" w:type="dxa"/>
            <w:vAlign w:val="center"/>
          </w:tcPr>
          <w:p>
            <w:pPr>
              <w:pStyle w:val="128"/>
              <w:spacing w:line="360" w:lineRule="auto"/>
              <w:ind w:firstLine="210" w:firstLineChars="100"/>
              <w:jc w:val="both"/>
              <w:outlineLvl w:val="2"/>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套</w:t>
            </w:r>
          </w:p>
        </w:tc>
        <w:tc>
          <w:tcPr>
            <w:tcW w:w="5172" w:type="dxa"/>
            <w:vAlign w:val="center"/>
          </w:tcPr>
          <w:p>
            <w:pPr>
              <w:pStyle w:val="128"/>
              <w:spacing w:line="360" w:lineRule="auto"/>
              <w:ind w:firstLine="0" w:firstLineChars="0"/>
              <w:jc w:val="left"/>
              <w:outlineLvl w:val="2"/>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特勤站各4套，普通站各1套，战保1套：主要应用于大型建筑综合体、地铁、隧道灭火救援环境下对救援人员的快速内攻登记、定位搜救及现场指挥管控，监控内攻人员生命体征（心率）、空呼压力、剩余使用时间等感知数据，系统化提升了内攻作战效率。</w:t>
            </w:r>
          </w:p>
        </w:tc>
        <w:tc>
          <w:tcPr>
            <w:tcW w:w="1284" w:type="dxa"/>
            <w:vAlign w:val="center"/>
          </w:tcPr>
          <w:p>
            <w:pPr>
              <w:pStyle w:val="128"/>
              <w:spacing w:line="360" w:lineRule="auto"/>
              <w:ind w:firstLine="0" w:firstLineChars="0"/>
              <w:jc w:val="center"/>
              <w:outlineLvl w:val="2"/>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人民币1755.21万元</w:t>
            </w:r>
          </w:p>
        </w:tc>
      </w:tr>
    </w:tbl>
    <w:p>
      <w:pPr>
        <w:pStyle w:val="128"/>
        <w:spacing w:line="360" w:lineRule="auto"/>
        <w:ind w:left="0" w:leftChars="0" w:firstLine="0" w:firstLineChars="0"/>
        <w:outlineLvl w:val="2"/>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二、消防员综合定位装置设备配置清单（单套）</w:t>
      </w:r>
    </w:p>
    <w:tbl>
      <w:tblPr>
        <w:tblStyle w:val="965"/>
        <w:tblW w:w="8916"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4"/>
        <w:gridCol w:w="3204"/>
        <w:gridCol w:w="1368"/>
        <w:gridCol w:w="1188"/>
        <w:gridCol w:w="2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104" w:type="dxa"/>
            <w:vAlign w:val="top"/>
          </w:tcPr>
          <w:p>
            <w:pPr>
              <w:spacing w:before="87" w:line="221" w:lineRule="auto"/>
              <w:ind w:left="355"/>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序号</w:t>
            </w:r>
          </w:p>
        </w:tc>
        <w:tc>
          <w:tcPr>
            <w:tcW w:w="3204" w:type="dxa"/>
            <w:vAlign w:val="top"/>
          </w:tcPr>
          <w:p>
            <w:pPr>
              <w:spacing w:before="86" w:line="219" w:lineRule="auto"/>
              <w:ind w:left="680" w:firstLine="210" w:firstLineChars="1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产品名称</w:t>
            </w:r>
          </w:p>
        </w:tc>
        <w:tc>
          <w:tcPr>
            <w:tcW w:w="1368" w:type="dxa"/>
            <w:vAlign w:val="top"/>
          </w:tcPr>
          <w:p>
            <w:pPr>
              <w:spacing w:before="86" w:line="219" w:lineRule="auto"/>
              <w:ind w:left="312"/>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数量</w:t>
            </w:r>
          </w:p>
        </w:tc>
        <w:tc>
          <w:tcPr>
            <w:tcW w:w="1188" w:type="dxa"/>
            <w:vAlign w:val="top"/>
          </w:tcPr>
          <w:p>
            <w:pPr>
              <w:spacing w:before="86" w:line="220" w:lineRule="auto"/>
              <w:ind w:left="353"/>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单位</w:t>
            </w:r>
          </w:p>
        </w:tc>
        <w:tc>
          <w:tcPr>
            <w:tcW w:w="2052" w:type="dxa"/>
            <w:vAlign w:val="top"/>
          </w:tcPr>
          <w:p>
            <w:pPr>
              <w:spacing w:before="86" w:line="220" w:lineRule="auto"/>
              <w:ind w:firstLine="630" w:firstLineChars="3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104" w:type="dxa"/>
            <w:vAlign w:val="top"/>
          </w:tcPr>
          <w:p>
            <w:pPr>
              <w:spacing w:before="160" w:line="182" w:lineRule="auto"/>
              <w:ind w:left="554"/>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w:t>
            </w:r>
          </w:p>
        </w:tc>
        <w:tc>
          <w:tcPr>
            <w:tcW w:w="3204" w:type="dxa"/>
            <w:vAlign w:val="top"/>
          </w:tcPr>
          <w:p>
            <w:pPr>
              <w:spacing w:before="160" w:line="182" w:lineRule="auto"/>
              <w:ind w:left="554"/>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生命体征监测装置</w:t>
            </w:r>
          </w:p>
        </w:tc>
        <w:tc>
          <w:tcPr>
            <w:tcW w:w="1368" w:type="dxa"/>
            <w:vAlign w:val="center"/>
          </w:tcPr>
          <w:p>
            <w:pPr>
              <w:spacing w:before="160" w:line="182" w:lineRule="auto"/>
              <w:ind w:firstLine="420" w:firstLineChars="200"/>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30</w:t>
            </w:r>
          </w:p>
        </w:tc>
        <w:tc>
          <w:tcPr>
            <w:tcW w:w="1188" w:type="dxa"/>
            <w:vAlign w:val="top"/>
          </w:tcPr>
          <w:p>
            <w:pPr>
              <w:spacing w:before="160" w:line="182" w:lineRule="auto"/>
              <w:ind w:firstLine="420" w:firstLineChars="200"/>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台</w:t>
            </w:r>
          </w:p>
        </w:tc>
        <w:tc>
          <w:tcPr>
            <w:tcW w:w="2052" w:type="dxa"/>
            <w:vAlign w:val="top"/>
          </w:tcPr>
          <w:p>
            <w:pPr>
              <w:spacing w:before="160" w:line="182" w:lineRule="auto"/>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技术要求详见下表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104" w:type="dxa"/>
            <w:vAlign w:val="top"/>
          </w:tcPr>
          <w:p>
            <w:pPr>
              <w:spacing w:before="160" w:line="182" w:lineRule="auto"/>
              <w:ind w:left="554"/>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w:t>
            </w:r>
          </w:p>
        </w:tc>
        <w:tc>
          <w:tcPr>
            <w:tcW w:w="3204" w:type="dxa"/>
            <w:vAlign w:val="top"/>
          </w:tcPr>
          <w:p>
            <w:pPr>
              <w:spacing w:before="160" w:line="182" w:lineRule="auto"/>
              <w:ind w:left="554"/>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综合定位单兵终端</w:t>
            </w:r>
          </w:p>
        </w:tc>
        <w:tc>
          <w:tcPr>
            <w:tcW w:w="1368" w:type="dxa"/>
            <w:vAlign w:val="center"/>
          </w:tcPr>
          <w:p>
            <w:pPr>
              <w:spacing w:before="160" w:line="182" w:lineRule="auto"/>
              <w:ind w:firstLine="420" w:firstLineChars="200"/>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30</w:t>
            </w:r>
          </w:p>
        </w:tc>
        <w:tc>
          <w:tcPr>
            <w:tcW w:w="1188" w:type="dxa"/>
            <w:vAlign w:val="top"/>
          </w:tcPr>
          <w:p>
            <w:pPr>
              <w:spacing w:before="160" w:line="182" w:lineRule="auto"/>
              <w:ind w:firstLine="420" w:firstLineChars="200"/>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台</w:t>
            </w:r>
          </w:p>
        </w:tc>
        <w:tc>
          <w:tcPr>
            <w:tcW w:w="2052" w:type="dxa"/>
            <w:vAlign w:val="top"/>
          </w:tcPr>
          <w:p>
            <w:pPr>
              <w:spacing w:before="160" w:line="182" w:lineRule="auto"/>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技术要求详见下表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104" w:type="dxa"/>
            <w:vAlign w:val="top"/>
          </w:tcPr>
          <w:p>
            <w:pPr>
              <w:spacing w:before="160" w:line="182" w:lineRule="auto"/>
              <w:ind w:left="554"/>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w:t>
            </w:r>
          </w:p>
        </w:tc>
        <w:tc>
          <w:tcPr>
            <w:tcW w:w="3204" w:type="dxa"/>
            <w:vAlign w:val="top"/>
          </w:tcPr>
          <w:p>
            <w:pPr>
              <w:spacing w:before="160" w:line="182" w:lineRule="auto"/>
              <w:ind w:left="554"/>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综合定位信标</w:t>
            </w:r>
          </w:p>
        </w:tc>
        <w:tc>
          <w:tcPr>
            <w:tcW w:w="1368" w:type="dxa"/>
            <w:vAlign w:val="center"/>
          </w:tcPr>
          <w:p>
            <w:pPr>
              <w:spacing w:before="160" w:line="182" w:lineRule="auto"/>
              <w:ind w:firstLine="420" w:firstLineChars="200"/>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8</w:t>
            </w:r>
          </w:p>
        </w:tc>
        <w:tc>
          <w:tcPr>
            <w:tcW w:w="1188" w:type="dxa"/>
            <w:vAlign w:val="top"/>
          </w:tcPr>
          <w:p>
            <w:pPr>
              <w:spacing w:before="160" w:line="182" w:lineRule="auto"/>
              <w:ind w:firstLine="420" w:firstLineChars="200"/>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台</w:t>
            </w:r>
          </w:p>
        </w:tc>
        <w:tc>
          <w:tcPr>
            <w:tcW w:w="2052" w:type="dxa"/>
            <w:vAlign w:val="top"/>
          </w:tcPr>
          <w:p>
            <w:pPr>
              <w:spacing w:before="160" w:line="182" w:lineRule="auto"/>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技术要求详见下表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104" w:type="dxa"/>
            <w:vAlign w:val="top"/>
          </w:tcPr>
          <w:p>
            <w:pPr>
              <w:spacing w:before="160" w:line="182" w:lineRule="auto"/>
              <w:ind w:left="554"/>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4</w:t>
            </w:r>
          </w:p>
        </w:tc>
        <w:tc>
          <w:tcPr>
            <w:tcW w:w="3204" w:type="dxa"/>
            <w:vAlign w:val="top"/>
          </w:tcPr>
          <w:p>
            <w:pPr>
              <w:spacing w:before="160" w:line="182" w:lineRule="auto"/>
              <w:ind w:left="554"/>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内攻登记装置</w:t>
            </w:r>
          </w:p>
        </w:tc>
        <w:tc>
          <w:tcPr>
            <w:tcW w:w="1368" w:type="dxa"/>
            <w:vAlign w:val="center"/>
          </w:tcPr>
          <w:p>
            <w:pPr>
              <w:spacing w:before="160" w:line="182" w:lineRule="auto"/>
              <w:ind w:firstLine="420" w:firstLineChars="200"/>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w:t>
            </w:r>
          </w:p>
        </w:tc>
        <w:tc>
          <w:tcPr>
            <w:tcW w:w="1188" w:type="dxa"/>
            <w:vAlign w:val="top"/>
          </w:tcPr>
          <w:p>
            <w:pPr>
              <w:spacing w:before="160" w:line="182" w:lineRule="auto"/>
              <w:ind w:firstLine="420" w:firstLineChars="200"/>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套</w:t>
            </w:r>
          </w:p>
        </w:tc>
        <w:tc>
          <w:tcPr>
            <w:tcW w:w="2052" w:type="dxa"/>
            <w:vAlign w:val="top"/>
          </w:tcPr>
          <w:p>
            <w:pPr>
              <w:spacing w:before="160" w:line="182" w:lineRule="auto"/>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技术要求详见下表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104" w:type="dxa"/>
            <w:vAlign w:val="top"/>
          </w:tcPr>
          <w:p>
            <w:pPr>
              <w:spacing w:before="160" w:line="182" w:lineRule="auto"/>
              <w:ind w:left="554"/>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5</w:t>
            </w:r>
          </w:p>
        </w:tc>
        <w:tc>
          <w:tcPr>
            <w:tcW w:w="3204" w:type="dxa"/>
            <w:vAlign w:val="top"/>
          </w:tcPr>
          <w:p>
            <w:pPr>
              <w:spacing w:before="160" w:line="182" w:lineRule="auto"/>
              <w:ind w:left="554"/>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综合定位平板终端</w:t>
            </w:r>
          </w:p>
        </w:tc>
        <w:tc>
          <w:tcPr>
            <w:tcW w:w="1368" w:type="dxa"/>
            <w:vAlign w:val="center"/>
          </w:tcPr>
          <w:p>
            <w:pPr>
              <w:spacing w:before="160" w:line="182" w:lineRule="auto"/>
              <w:ind w:firstLine="420" w:firstLineChars="200"/>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w:t>
            </w:r>
          </w:p>
        </w:tc>
        <w:tc>
          <w:tcPr>
            <w:tcW w:w="1188" w:type="dxa"/>
            <w:vAlign w:val="top"/>
          </w:tcPr>
          <w:p>
            <w:pPr>
              <w:spacing w:before="160" w:line="182" w:lineRule="auto"/>
              <w:ind w:firstLine="420" w:firstLineChars="200"/>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套</w:t>
            </w:r>
          </w:p>
        </w:tc>
        <w:tc>
          <w:tcPr>
            <w:tcW w:w="2052" w:type="dxa"/>
            <w:vAlign w:val="top"/>
          </w:tcPr>
          <w:p>
            <w:pPr>
              <w:spacing w:before="160" w:line="182" w:lineRule="auto"/>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技术要求详见下表</w:t>
            </w:r>
          </w:p>
        </w:tc>
      </w:tr>
    </w:tbl>
    <w:p>
      <w:pPr>
        <w:pStyle w:val="128"/>
        <w:spacing w:line="360" w:lineRule="auto"/>
        <w:ind w:left="0" w:leftChars="0" w:firstLine="0" w:firstLineChars="0"/>
        <w:outlineLvl w:val="2"/>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三、技术要求</w:t>
      </w:r>
    </w:p>
    <w:p>
      <w:pPr>
        <w:pStyle w:val="128"/>
        <w:spacing w:line="360" w:lineRule="auto"/>
        <w:ind w:left="0" w:leftChars="0" w:firstLine="420" w:firstLineChars="200"/>
        <w:outlineLvl w:val="2"/>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室内综合定位系统包含综合定位单兵、生命体征监测装置、综合定位信标、内攻登记装置和综合定位平板终端等组成。主要应用于大型建筑综合体、地铁、隧道灭火救援环境下对救援人员的快速内攻登记、定位搜救及现场指挥管控，监控内攻人员生命体征（心率）、空呼压力、剩余使用时间等感知数据，系统化提升了内攻作战效率。</w:t>
      </w:r>
    </w:p>
    <w:p>
      <w:pPr>
        <w:pStyle w:val="128"/>
        <w:numPr>
          <w:ilvl w:val="0"/>
          <w:numId w:val="2"/>
        </w:numPr>
        <w:spacing w:line="360" w:lineRule="auto"/>
        <w:ind w:left="0" w:leftChars="0" w:firstLine="0" w:firstLineChars="0"/>
        <w:outlineLvl w:val="2"/>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综合定位单兵：</w:t>
      </w:r>
    </w:p>
    <w:p>
      <w:pPr>
        <w:pStyle w:val="128"/>
        <w:spacing w:line="360" w:lineRule="auto"/>
        <w:ind w:left="0" w:leftChars="0" w:firstLine="0" w:firstLineChars="0"/>
        <w:outlineLvl w:val="2"/>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1、定位精度：可以准确测量人员相互间的距离，水平、垂直测距精度≤1m，可显示和播报实时测量数据；</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2、方向定位：可通过数值引导，准确辨别人员所在方向；</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3、高度定位：在人员处于不同楼层的情况下，准确测量人员间的高度差，辨识正确楼层，通过屏幕显示和语音播报实时测量数据；</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4、室外定位：支持北斗和GPS，可定位人员所处经纬度，误差≤10m；</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 xml:space="preserve">5、自动开机：人员携带设备出警时，设备自动开机； </w:t>
      </w:r>
    </w:p>
    <w:p>
      <w:pPr>
        <w:pStyle w:val="128"/>
        <w:numPr>
          <w:ilvl w:val="0"/>
          <w:numId w:val="0"/>
        </w:numPr>
        <w:spacing w:line="360" w:lineRule="auto"/>
        <w:ind w:left="0" w:leftChars="0" w:firstLine="0" w:firstLineChars="0"/>
        <w:outlineLvl w:val="2"/>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6、定位数据可实时同步至消防综合定位系统；</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7、防护性能：≥IP68，防爆等级符合《爆炸性环境 第1部分：设备 通用要求（GB 3836.1－2010）》中相关要求，采用阻燃性材料；</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8、重量：≤250g；</w:t>
      </w:r>
    </w:p>
    <w:p>
      <w:pPr>
        <w:pStyle w:val="128"/>
        <w:spacing w:line="360" w:lineRule="auto"/>
        <w:ind w:left="0" w:leftChars="0" w:firstLine="0" w:firstLineChars="0"/>
        <w:outlineLvl w:val="2"/>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9、电池：连续运行时间≥6小时；</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10、显示：OLED显示屏。</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11、支持4G通信，支持RTK卫星定位模式。</w:t>
      </w:r>
    </w:p>
    <w:p>
      <w:pPr>
        <w:pStyle w:val="128"/>
        <w:spacing w:line="360" w:lineRule="auto"/>
        <w:ind w:left="0" w:leftChars="0" w:firstLine="0" w:firstLineChars="0"/>
        <w:outlineLvl w:val="2"/>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（二）生命体征监测装置</w:t>
      </w:r>
    </w:p>
    <w:p>
      <w:pPr>
        <w:pStyle w:val="128"/>
        <w:spacing w:line="360" w:lineRule="auto"/>
        <w:ind w:left="0" w:leftChars="0" w:firstLine="0" w:firstLineChars="0"/>
        <w:outlineLvl w:val="2"/>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1、心率：实时采集并在屏幕上显示人员心率；</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2、身份标识：通过APP把设备与人员身份绑定，设备屏幕上显示人员身份，使用内攻登记装置扫描设备可以登记人员身份，使用综合定位单兵终端扫描设备可以确定人员身份并读取心率；</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3、队形保持：2个及以上设备组成一个小队，在屏幕上显示人员相互间的距离。测距精度≤1m，在空旷环境下，测距半径≥100m；</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4、生命体征数据支持通过蓝牙传输至综合定位单兵终端，并可实时同步至消防综合定位系统；</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5、防护性能：≥IP68，防爆等级符合《爆炸性环境 第1部分：设备 通用要求（GB 3836.1－2010）》中相关要求，采用阻燃性材料；</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6、电池：在日常使用状态下，连续运行时间≥7天；</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7、显示：OLED显示屏。</w:t>
      </w:r>
    </w:p>
    <w:p>
      <w:pPr>
        <w:pStyle w:val="128"/>
        <w:spacing w:line="360" w:lineRule="auto"/>
        <w:ind w:left="0" w:leftChars="0" w:firstLine="0" w:firstLineChars="0"/>
        <w:outlineLvl w:val="2"/>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（三）综合定位信标</w:t>
      </w:r>
    </w:p>
    <w:p>
      <w:pPr>
        <w:pStyle w:val="128"/>
        <w:spacing w:line="360" w:lineRule="auto"/>
        <w:ind w:left="0" w:leftChars="0" w:firstLine="0" w:firstLineChars="0"/>
        <w:outlineLvl w:val="2"/>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1、定位引导：设备可以标记安全出口、着火点、水源地等重要位置，综合定位单兵终端可以测量与定位信标之间的距离、高度差和方向，快速找到定位信标所在位置。测距精度≤1m；</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2、信标定位：在大型综合体内部署综合定位信标，可定位附近人员，并在三维模型中显示，综合定位信标定位附近人员的精度≤1m；</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3、具有中继转发功能，转发报警信号的单跳传输距离≥2.5km，支持10跳转发；</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4、坐标定位：支持北斗和GPS，可定位人员所处经纬度，误差≤10m；</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5、信标数据可实时同步至消防综合定位系统；</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6、防护性能：≥IP68，防爆等级符合《爆炸性环境 第1部分：设备 通用要求（GB 3836.1－2010）》中相关要求，采用阻燃性材料；</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7、重量：≤250g；</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8、电池：设备连续运行时间≥6小时；</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9、显示：OLED显示屏。</w:t>
      </w:r>
    </w:p>
    <w:p>
      <w:pPr>
        <w:pStyle w:val="128"/>
        <w:spacing w:line="360" w:lineRule="auto"/>
        <w:ind w:left="0" w:leftChars="0" w:firstLine="0" w:firstLineChars="0"/>
        <w:outlineLvl w:val="2"/>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（四）内攻登记装置</w:t>
      </w:r>
    </w:p>
    <w:p>
      <w:pPr>
        <w:pStyle w:val="128"/>
        <w:spacing w:line="360" w:lineRule="auto"/>
        <w:ind w:left="0" w:leftChars="0" w:firstLine="0" w:firstLineChars="0"/>
        <w:outlineLvl w:val="2"/>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1、登记进场和出场人员的身份、时间、空呼压力，自动提示压力不足等预警信息，安全员可通过系统发出撤离信号；</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2、登记功能：可以扫描综合定位单兵终端、生命体征监测装置等设备，采集并在屏幕上显示进出场的时间、空呼压力、人员身份；</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 xml:space="preserve">3、自动判断进场压力：可以设置进场压力合格标准，设备自动判断进场压力是否合格，通过语音和灯光提示； </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4、撤离功能：可以向内攻人员发出撤离命令，内攻人员所携带的综合定位单兵终端接收撤离命令后，发出声光和语音提示，内攻人员通过应答按键反馈命令接收情况；</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5、可以切换登记扫描模式，采用单次扫描，安全员可以逐一检查进场人员完整信息，采用连续扫描可以先快速登记所有进场人员，然后安全员统一检查所有人员信息是否合格；</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6、内攻登记数据可以实时同步至消防综合定位系统；</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7、灯光：具有绿、黄、红三种颜色的LED灯，模拟信号灯的颜色，更明显的提醒人员是否可以进场；</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8、防护性能：≥IP67，防爆等级符合《爆炸性环境 第1部分：设备 通用要求（GB 3836.1－2010）》中相关要求，采用阻燃性材料；</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9、重量：≤350g；</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10、电池：在不间断的扫描登记内攻人员的使用状态下，连续运行时间≥6小时；</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11、显示：OLED自发光显示屏。</w:t>
      </w:r>
    </w:p>
    <w:p>
      <w:pPr>
        <w:pStyle w:val="128"/>
        <w:spacing w:line="360" w:lineRule="auto"/>
        <w:ind w:left="0" w:leftChars="0" w:firstLine="0" w:firstLineChars="0"/>
        <w:outlineLvl w:val="2"/>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（五）综合定位平板终端</w:t>
      </w:r>
    </w:p>
    <w:p>
      <w:pPr>
        <w:pStyle w:val="128"/>
        <w:spacing w:line="360" w:lineRule="auto"/>
        <w:ind w:left="0" w:leftChars="0" w:firstLine="0" w:firstLineChars="0"/>
        <w:outlineLvl w:val="2"/>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简易三维快速建模：对于层高、外形轮廓基本一致的普通高层建筑，三维建模时间≤30秒，对于常见的包括裙楼和主楼的商业综合体，三维建模时间大约3分钟。三维模型包括建筑位置、裙楼等多级建筑物轮廓叠加、楼层数目、层高、平面图，可清晰区分地上楼层、地下楼层、楼层数字和楼层高度，支持多点触控操作，旋转、放大、缩小、平移等；</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2、人员位置标绘：可以在三维模型中实时标绘人员位置，包括人员所在楼层，以及在楼层平面中的位置。可以在地图上实时标绘室外人员位置；</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3、由1台便携网关、1台定位信息显示终端组成；监控现场人员室内室外位置分布、生命体征、空呼压力等，定点发出撤离信号；</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4、数据采集：可以采集显示空呼压力、生命体征、报警状态、内攻登记、环境温度等信息。以心率曲线、高度轨迹曲线等方式直观体现；</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5、定向撤离：可以对某个建筑物中的内攻人员定向发送撤离命令，并统计每个人的应答情况。也可以对单人或者全体人员发送撤离命令；</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6、定位搜救：可以接收并自动弹窗提示人员报警信号，系统根据高度差较近和距离较近的原则，自动确定搜救优先人员，并实时刷新搜救人员与报警人员之间的距离和高度差；</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7、离线地图：具有下载离线地图功能，在断网情况下，基于离线地图继续运行软件；</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8、终端的所有数据都实时同步至消防综合定位系统，并支持对外提供http标准协议接口，用于智能指挥、一张图等消防其他业务系统调用；</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9、公网和自组网融合通信：在同时具备公网和自组网，或者只具备其中任意一个网络的情况下，可运行三维建模、人员位置标绘、数据采集、定向撤离、定位搜救等功能；</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10、重量：便携网关≤250g，定位信息显示终端依据屏幕尺寸不同，重量不同；</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11、电池：设备连续运行时间≥6小时；</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12、显示：定位信息显示终端屏幕尺寸≥10寸，分辨率≥1920×1080；</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13、防护等级：≥IP65。</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14、最低支持30台综合定位单兵终端+30只生命体征监测装置同时搭配使用。</w:t>
      </w:r>
    </w:p>
    <w:p>
      <w:pPr>
        <w:pStyle w:val="2"/>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w:t>
      </w:r>
      <w:r>
        <w:rPr>
          <w:rFonts w:hint="eastAsia" w:ascii="宋体" w:hAnsi="宋体" w:eastAsia="宋体" w:cs="宋体"/>
          <w:b/>
          <w:bCs/>
          <w:color w:val="auto"/>
          <w:sz w:val="21"/>
          <w:highlight w:val="none"/>
          <w:lang w:eastAsia="zh-CN"/>
        </w:rPr>
        <w:t>（</w:t>
      </w:r>
      <w:r>
        <w:rPr>
          <w:rFonts w:hint="eastAsia" w:ascii="宋体" w:hAnsi="宋体" w:eastAsia="宋体" w:cs="宋体"/>
          <w:b/>
          <w:bCs/>
          <w:color w:val="auto"/>
          <w:sz w:val="21"/>
          <w:highlight w:val="none"/>
          <w:lang w:val="en-US" w:eastAsia="zh-CN"/>
        </w:rPr>
        <w:t>六</w:t>
      </w:r>
      <w:r>
        <w:rPr>
          <w:rFonts w:hint="eastAsia" w:ascii="宋体" w:hAnsi="宋体" w:eastAsia="宋体" w:cs="宋体"/>
          <w:b/>
          <w:bCs/>
          <w:color w:val="auto"/>
          <w:sz w:val="21"/>
          <w:highlight w:val="none"/>
          <w:lang w:eastAsia="zh-CN"/>
        </w:rPr>
        <w:t>）</w:t>
      </w:r>
      <w:r>
        <w:rPr>
          <w:rFonts w:hint="eastAsia" w:ascii="宋体" w:hAnsi="宋体" w:eastAsia="宋体" w:cs="宋体"/>
          <w:b/>
          <w:bCs/>
          <w:color w:val="auto"/>
          <w:sz w:val="21"/>
          <w:highlight w:val="none"/>
          <w:lang w:val="en-US"/>
        </w:rPr>
        <w:t>投标时提供符合上述采购要求</w:t>
      </w:r>
      <w:r>
        <w:rPr>
          <w:rFonts w:hint="eastAsia" w:ascii="宋体" w:hAnsi="宋体" w:eastAsia="宋体" w:cs="宋体"/>
          <w:b/>
          <w:bCs/>
          <w:color w:val="auto"/>
          <w:sz w:val="21"/>
          <w:highlight w:val="none"/>
          <w:lang w:val="en-US" w:eastAsia="zh-CN"/>
        </w:rPr>
        <w:t>样</w:t>
      </w:r>
      <w:r>
        <w:rPr>
          <w:rFonts w:hint="eastAsia" w:ascii="宋体" w:hAnsi="宋体" w:eastAsia="宋体" w:cs="宋体"/>
          <w:b/>
          <w:bCs/>
          <w:color w:val="auto"/>
          <w:sz w:val="21"/>
          <w:highlight w:val="none"/>
          <w:lang w:val="en-US"/>
        </w:rPr>
        <w:t>品</w:t>
      </w:r>
      <w:r>
        <w:rPr>
          <w:rFonts w:hint="eastAsia" w:ascii="宋体" w:hAnsi="宋体" w:eastAsia="宋体" w:cs="宋体"/>
          <w:b/>
          <w:bCs/>
          <w:color w:val="auto"/>
          <w:sz w:val="21"/>
          <w:highlight w:val="none"/>
          <w:lang w:val="en-US" w:eastAsia="zh-CN"/>
        </w:rPr>
        <w:t>一套</w:t>
      </w:r>
      <w:r>
        <w:rPr>
          <w:rFonts w:hint="eastAsia" w:ascii="宋体" w:hAnsi="宋体" w:eastAsia="宋体" w:cs="宋体"/>
          <w:b/>
          <w:bCs/>
          <w:color w:val="auto"/>
          <w:sz w:val="21"/>
          <w:highlight w:val="none"/>
          <w:lang w:val="en-US"/>
        </w:rPr>
        <w:t>，不提供样品的投标无效。对于中标人提供的样品，采购人将进行保管、封存，并作为履约验收的参考。</w:t>
      </w:r>
    </w:p>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注：“▲”系指实质性要求条款，负偏离投标无效。</w:t>
      </w:r>
    </w:p>
    <w:p>
      <w:pPr>
        <w:pStyle w:val="128"/>
        <w:spacing w:line="360" w:lineRule="auto"/>
        <w:ind w:left="0" w:leftChars="0" w:firstLine="0" w:firstLineChars="0"/>
        <w:outlineLvl w:val="2"/>
        <w:rPr>
          <w:rFonts w:hint="default"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三、商务要求</w:t>
      </w:r>
    </w:p>
    <w:p>
      <w:pPr>
        <w:spacing w:line="360" w:lineRule="auto"/>
        <w:ind w:firstLine="0"/>
        <w:jc w:val="left"/>
        <w:rPr>
          <w:color w:val="auto"/>
          <w:sz w:val="24"/>
          <w:highlight w:val="none"/>
        </w:rPr>
      </w:pPr>
      <w:r>
        <w:rPr>
          <w:rFonts w:hint="eastAsia"/>
          <w:b/>
          <w:color w:val="auto"/>
          <w:sz w:val="24"/>
          <w:highlight w:val="none"/>
          <w:lang w:eastAsia="zh-CN"/>
        </w:rPr>
        <w:t>（</w:t>
      </w:r>
      <w:r>
        <w:rPr>
          <w:rFonts w:hint="eastAsia"/>
          <w:b/>
          <w:color w:val="auto"/>
          <w:sz w:val="24"/>
          <w:highlight w:val="none"/>
          <w:lang w:val="en-US" w:eastAsia="zh-CN"/>
        </w:rPr>
        <w:t>一</w:t>
      </w:r>
      <w:r>
        <w:rPr>
          <w:rFonts w:hint="eastAsia"/>
          <w:b/>
          <w:color w:val="auto"/>
          <w:sz w:val="24"/>
          <w:highlight w:val="none"/>
          <w:lang w:eastAsia="zh-CN"/>
        </w:rPr>
        <w:t>）</w:t>
      </w:r>
      <w:r>
        <w:rPr>
          <w:b/>
          <w:color w:val="auto"/>
          <w:sz w:val="24"/>
          <w:highlight w:val="none"/>
        </w:rPr>
        <w:t>供货要求</w:t>
      </w:r>
      <w:r>
        <w:rPr>
          <w:color w:val="auto"/>
          <w:sz w:val="24"/>
          <w:highlight w:val="none"/>
        </w:rPr>
        <w:t xml:space="preserve"> </w:t>
      </w:r>
    </w:p>
    <w:p>
      <w:pPr>
        <w:spacing w:line="360" w:lineRule="auto"/>
        <w:ind w:firstLine="456"/>
        <w:jc w:val="left"/>
        <w:rPr>
          <w:color w:val="auto"/>
          <w:sz w:val="24"/>
          <w:highlight w:val="none"/>
        </w:rPr>
      </w:pPr>
      <w:r>
        <w:rPr>
          <w:color w:val="auto"/>
          <w:sz w:val="24"/>
          <w:highlight w:val="none"/>
        </w:rPr>
        <w:t>1、交货时间：合同签订后</w:t>
      </w:r>
      <w:r>
        <w:rPr>
          <w:rFonts w:hint="eastAsia"/>
          <w:color w:val="auto"/>
          <w:sz w:val="24"/>
          <w:highlight w:val="none"/>
        </w:rPr>
        <w:t>15日</w:t>
      </w:r>
      <w:r>
        <w:rPr>
          <w:color w:val="auto"/>
          <w:sz w:val="24"/>
          <w:highlight w:val="none"/>
        </w:rPr>
        <w:t xml:space="preserve">内。 </w:t>
      </w:r>
    </w:p>
    <w:p>
      <w:pPr>
        <w:spacing w:line="360" w:lineRule="auto"/>
        <w:ind w:firstLine="456"/>
        <w:jc w:val="left"/>
        <w:rPr>
          <w:color w:val="auto"/>
          <w:sz w:val="24"/>
          <w:highlight w:val="none"/>
        </w:rPr>
      </w:pPr>
      <w:r>
        <w:rPr>
          <w:color w:val="auto"/>
          <w:sz w:val="24"/>
          <w:highlight w:val="none"/>
        </w:rPr>
        <w:t>2、交货地点：</w:t>
      </w:r>
      <w:r>
        <w:rPr>
          <w:rFonts w:hint="eastAsia"/>
          <w:color w:val="auto"/>
          <w:sz w:val="24"/>
          <w:highlight w:val="none"/>
        </w:rPr>
        <w:t>杭州市应急管理局指定地点</w:t>
      </w:r>
      <w:r>
        <w:rPr>
          <w:color w:val="auto"/>
          <w:sz w:val="24"/>
          <w:highlight w:val="none"/>
        </w:rPr>
        <w:t xml:space="preserve">。 </w:t>
      </w:r>
    </w:p>
    <w:p>
      <w:pPr>
        <w:spacing w:line="360" w:lineRule="auto"/>
        <w:ind w:firstLine="0"/>
        <w:jc w:val="left"/>
        <w:rPr>
          <w:b/>
          <w:color w:val="auto"/>
          <w:sz w:val="24"/>
          <w:highlight w:val="none"/>
        </w:rPr>
      </w:pPr>
      <w:r>
        <w:rPr>
          <w:rFonts w:hint="eastAsia"/>
          <w:b/>
          <w:color w:val="auto"/>
          <w:sz w:val="24"/>
          <w:highlight w:val="none"/>
          <w:lang w:eastAsia="zh-CN"/>
        </w:rPr>
        <w:t>（</w:t>
      </w:r>
      <w:r>
        <w:rPr>
          <w:rFonts w:hint="eastAsia"/>
          <w:b/>
          <w:color w:val="auto"/>
          <w:sz w:val="24"/>
          <w:highlight w:val="none"/>
          <w:lang w:val="en-US" w:eastAsia="zh-CN"/>
        </w:rPr>
        <w:t>二</w:t>
      </w:r>
      <w:r>
        <w:rPr>
          <w:rFonts w:hint="eastAsia"/>
          <w:b/>
          <w:color w:val="auto"/>
          <w:sz w:val="24"/>
          <w:highlight w:val="none"/>
          <w:lang w:eastAsia="zh-CN"/>
        </w:rPr>
        <w:t>）</w:t>
      </w:r>
      <w:r>
        <w:rPr>
          <w:b/>
          <w:color w:val="auto"/>
          <w:sz w:val="24"/>
          <w:highlight w:val="none"/>
        </w:rPr>
        <w:t xml:space="preserve">验收要求 </w:t>
      </w:r>
    </w:p>
    <w:p>
      <w:pPr>
        <w:spacing w:line="360" w:lineRule="auto"/>
        <w:ind w:firstLine="456"/>
        <w:jc w:val="left"/>
        <w:rPr>
          <w:color w:val="auto"/>
          <w:sz w:val="24"/>
          <w:highlight w:val="none"/>
        </w:rPr>
      </w:pPr>
      <w:r>
        <w:rPr>
          <w:color w:val="auto"/>
          <w:sz w:val="24"/>
          <w:highlight w:val="none"/>
        </w:rPr>
        <w:t xml:space="preserve">能够满足采购文件、合同约定的各项要求。 </w:t>
      </w:r>
    </w:p>
    <w:p>
      <w:pPr>
        <w:spacing w:line="360" w:lineRule="auto"/>
        <w:ind w:firstLine="0"/>
        <w:jc w:val="left"/>
        <w:rPr>
          <w:b/>
          <w:color w:val="auto"/>
          <w:sz w:val="24"/>
          <w:highlight w:val="none"/>
        </w:rPr>
      </w:pPr>
      <w:r>
        <w:rPr>
          <w:rFonts w:hint="eastAsia"/>
          <w:b/>
          <w:color w:val="auto"/>
          <w:sz w:val="24"/>
          <w:highlight w:val="none"/>
          <w:lang w:eastAsia="zh-CN"/>
        </w:rPr>
        <w:t>（</w:t>
      </w:r>
      <w:r>
        <w:rPr>
          <w:rFonts w:hint="eastAsia"/>
          <w:b/>
          <w:color w:val="auto"/>
          <w:sz w:val="24"/>
          <w:highlight w:val="none"/>
          <w:lang w:val="en-US" w:eastAsia="zh-CN"/>
        </w:rPr>
        <w:t>三</w:t>
      </w:r>
      <w:r>
        <w:rPr>
          <w:rFonts w:hint="eastAsia"/>
          <w:b/>
          <w:color w:val="auto"/>
          <w:sz w:val="24"/>
          <w:highlight w:val="none"/>
          <w:lang w:eastAsia="zh-CN"/>
        </w:rPr>
        <w:t>）</w:t>
      </w:r>
      <w:r>
        <w:rPr>
          <w:b/>
          <w:color w:val="auto"/>
          <w:sz w:val="24"/>
          <w:highlight w:val="none"/>
        </w:rPr>
        <w:t xml:space="preserve">付款方式 </w:t>
      </w:r>
    </w:p>
    <w:p>
      <w:pPr>
        <w:spacing w:line="360" w:lineRule="auto"/>
        <w:ind w:firstLine="456"/>
        <w:jc w:val="left"/>
        <w:rPr>
          <w:rFonts w:hint="eastAsia" w:ascii="宋体" w:hAnsi="宋体" w:eastAsia="宋体" w:cs="宋体"/>
          <w:color w:val="auto"/>
          <w:sz w:val="24"/>
          <w:highlight w:val="none"/>
        </w:rPr>
      </w:pPr>
      <w:r>
        <w:rPr>
          <w:rFonts w:hint="eastAsia" w:asciiTheme="minorEastAsia" w:hAnsiTheme="minorEastAsia" w:eastAsiaTheme="minorEastAsia"/>
          <w:sz w:val="24"/>
          <w:highlight w:val="none"/>
        </w:rPr>
        <w:t>合同签订后5个工作日内支付合同金额的70%；全部到货后支付合同金额的25%；</w:t>
      </w:r>
      <w:r>
        <w:rPr>
          <w:rFonts w:hint="eastAsia" w:ascii="宋体" w:hAnsi="宋体" w:cs="宋体"/>
          <w:sz w:val="24"/>
          <w:highlight w:val="none"/>
        </w:rPr>
        <w:t>合同履约验收后</w:t>
      </w:r>
      <w:r>
        <w:rPr>
          <w:rFonts w:hint="eastAsia" w:asciiTheme="minorEastAsia" w:hAnsiTheme="minorEastAsia" w:eastAsiaTheme="minorEastAsia"/>
          <w:sz w:val="24"/>
          <w:highlight w:val="none"/>
        </w:rPr>
        <w:t>凭甲方和乙方共同签订的《采购验收清单》支付合同金额的5%。</w:t>
      </w:r>
    </w:p>
    <w:p>
      <w:pPr>
        <w:spacing w:line="360" w:lineRule="auto"/>
        <w:ind w:firstLine="456"/>
        <w:jc w:val="left"/>
        <w:rPr>
          <w:color w:val="auto"/>
          <w:sz w:val="24"/>
          <w:highlight w:val="none"/>
        </w:rPr>
      </w:pPr>
      <w:r>
        <w:rPr>
          <w:color w:val="auto"/>
          <w:sz w:val="24"/>
          <w:highlight w:val="none"/>
        </w:rPr>
        <w:t xml:space="preserve">每次采购人付款前，中标人应提供相应金额的发票，否则采购人有权暂不付款且不构成违约。 </w:t>
      </w:r>
    </w:p>
    <w:p>
      <w:pPr>
        <w:spacing w:line="360" w:lineRule="auto"/>
        <w:ind w:firstLine="0"/>
        <w:jc w:val="left"/>
        <w:rPr>
          <w:color w:val="auto"/>
          <w:sz w:val="24"/>
          <w:highlight w:val="none"/>
        </w:rPr>
      </w:pPr>
      <w:r>
        <w:rPr>
          <w:rFonts w:hint="eastAsia"/>
          <w:b/>
          <w:color w:val="auto"/>
          <w:sz w:val="24"/>
          <w:highlight w:val="none"/>
          <w:lang w:eastAsia="zh-CN"/>
        </w:rPr>
        <w:t>（</w:t>
      </w:r>
      <w:r>
        <w:rPr>
          <w:rFonts w:hint="eastAsia"/>
          <w:b/>
          <w:color w:val="auto"/>
          <w:sz w:val="24"/>
          <w:highlight w:val="none"/>
          <w:lang w:val="en-US" w:eastAsia="zh-CN"/>
        </w:rPr>
        <w:t>四</w:t>
      </w:r>
      <w:r>
        <w:rPr>
          <w:rFonts w:hint="eastAsia"/>
          <w:b/>
          <w:color w:val="auto"/>
          <w:sz w:val="24"/>
          <w:highlight w:val="none"/>
          <w:lang w:eastAsia="zh-CN"/>
        </w:rPr>
        <w:t>）</w:t>
      </w:r>
      <w:r>
        <w:rPr>
          <w:b/>
          <w:color w:val="auto"/>
          <w:sz w:val="24"/>
          <w:highlight w:val="none"/>
        </w:rPr>
        <w:t>质量保证及售后服务要求</w:t>
      </w:r>
      <w:r>
        <w:rPr>
          <w:color w:val="auto"/>
          <w:sz w:val="24"/>
          <w:highlight w:val="none"/>
        </w:rPr>
        <w:t xml:space="preserve"> </w:t>
      </w:r>
    </w:p>
    <w:p>
      <w:pPr>
        <w:spacing w:line="360" w:lineRule="auto"/>
        <w:ind w:firstLine="456"/>
        <w:jc w:val="left"/>
        <w:rPr>
          <w:color w:val="auto"/>
          <w:sz w:val="24"/>
          <w:highlight w:val="none"/>
        </w:rPr>
      </w:pPr>
      <w:r>
        <w:rPr>
          <w:color w:val="auto"/>
          <w:sz w:val="24"/>
          <w:highlight w:val="none"/>
        </w:rPr>
        <w:t xml:space="preserve">1、质量要求：所供产品是符合国家技术规范和质量标准的合格产品，且未曾使用，制造标准、安装标准及技术规范要求必须符合我国相关标准和使用方认可的有关国际标准，并符合采购人的采购要求。 </w:t>
      </w:r>
    </w:p>
    <w:p>
      <w:pPr>
        <w:spacing w:line="360" w:lineRule="auto"/>
        <w:ind w:firstLine="456"/>
        <w:jc w:val="left"/>
        <w:rPr>
          <w:color w:val="auto"/>
          <w:sz w:val="24"/>
          <w:highlight w:val="none"/>
        </w:rPr>
      </w:pPr>
      <w:r>
        <w:rPr>
          <w:color w:val="auto"/>
          <w:sz w:val="24"/>
          <w:highlight w:val="none"/>
        </w:rPr>
        <w:t xml:space="preserve">2、包装要求：所有产品货物外包装按相关规定执行，不得有破损和霉烂。 </w:t>
      </w:r>
    </w:p>
    <w:p>
      <w:pPr>
        <w:spacing w:line="360" w:lineRule="auto"/>
        <w:ind w:firstLine="456"/>
        <w:jc w:val="left"/>
        <w:rPr>
          <w:color w:val="auto"/>
          <w:sz w:val="24"/>
          <w:highlight w:val="none"/>
        </w:rPr>
      </w:pPr>
      <w:r>
        <w:rPr>
          <w:rFonts w:hint="eastAsia"/>
          <w:color w:val="auto"/>
          <w:sz w:val="24"/>
          <w:highlight w:val="none"/>
        </w:rPr>
        <w:t>3</w:t>
      </w:r>
      <w:r>
        <w:rPr>
          <w:color w:val="auto"/>
          <w:sz w:val="24"/>
          <w:highlight w:val="none"/>
        </w:rPr>
        <w:t>、费用：中标人负责产品的包装、运输、装卸、安装、调试等工作，产品正式交付采购人使用前进行安装、调试和质保期内设备正常运行所需一切必要耗材及其费用均由中标人负责。</w:t>
      </w:r>
    </w:p>
    <w:p>
      <w:pPr>
        <w:spacing w:line="360" w:lineRule="auto"/>
        <w:ind w:firstLine="456"/>
        <w:jc w:val="left"/>
        <w:rPr>
          <w:color w:val="auto"/>
          <w:sz w:val="24"/>
          <w:highlight w:val="none"/>
        </w:rPr>
      </w:pPr>
      <w:r>
        <w:rPr>
          <w:rFonts w:hint="eastAsia"/>
          <w:color w:val="auto"/>
          <w:sz w:val="24"/>
          <w:highlight w:val="none"/>
        </w:rPr>
        <w:t>4</w:t>
      </w:r>
      <w:r>
        <w:rPr>
          <w:color w:val="auto"/>
          <w:sz w:val="24"/>
          <w:highlight w:val="none"/>
        </w:rPr>
        <w:t xml:space="preserve">、保修要求：产品从采购人验收后合格之日起，保修按厂家规定标准执行。 </w:t>
      </w:r>
    </w:p>
    <w:p>
      <w:pPr>
        <w:spacing w:line="360" w:lineRule="auto"/>
        <w:ind w:firstLine="456"/>
        <w:jc w:val="left"/>
        <w:rPr>
          <w:color w:val="auto"/>
          <w:sz w:val="24"/>
          <w:highlight w:val="none"/>
        </w:rPr>
      </w:pPr>
      <w:r>
        <w:rPr>
          <w:rFonts w:hint="eastAsia"/>
          <w:color w:val="auto"/>
          <w:sz w:val="24"/>
          <w:highlight w:val="none"/>
        </w:rPr>
        <w:t>5</w:t>
      </w:r>
      <w:r>
        <w:rPr>
          <w:color w:val="auto"/>
          <w:sz w:val="24"/>
          <w:highlight w:val="none"/>
        </w:rPr>
        <w:t xml:space="preserve">、质保期：本项目质保期二年，时间自货物测试完毕及采购人验收合格之日起。在质保期内如发现质量 问题，实行包修、包换、包退，直至产品符合质量要求。投标人应保证货物为全新、未使用过的原装正品，保证所提供的货物的外观和内在质量都无任何问题。如质量出现问题，成交方负责“三包”，费用由中标人负责。中标人在产品保质期内，每年不少于 2 次定期上门对设备进行全面维护保养，保障设备正常运行。 </w:t>
      </w:r>
    </w:p>
    <w:p>
      <w:pPr>
        <w:spacing w:line="360" w:lineRule="auto"/>
        <w:ind w:firstLine="456"/>
        <w:jc w:val="left"/>
        <w:rPr>
          <w:color w:val="auto"/>
          <w:sz w:val="24"/>
          <w:highlight w:val="none"/>
        </w:rPr>
      </w:pPr>
      <w:r>
        <w:rPr>
          <w:rFonts w:hint="eastAsia"/>
          <w:color w:val="auto"/>
          <w:sz w:val="24"/>
          <w:highlight w:val="none"/>
        </w:rPr>
        <w:t>6</w:t>
      </w:r>
      <w:r>
        <w:rPr>
          <w:color w:val="auto"/>
          <w:sz w:val="24"/>
          <w:highlight w:val="none"/>
        </w:rPr>
        <w:t>、维修响应：中标人保证所供产品在质保期内因设备本身缺陷造成各种故障应由中标人免费提供技术服务和维修，</w:t>
      </w:r>
      <w:r>
        <w:rPr>
          <w:rFonts w:hint="eastAsia"/>
          <w:color w:val="auto"/>
          <w:sz w:val="24"/>
          <w:szCs w:val="22"/>
          <w:highlight w:val="none"/>
        </w:rPr>
        <w:t>乙方应提供24小时的电话服务，支持工程师提供专业技术服务；对于甲方提出的服务申请，须在4小时内做出回应，24小时内提出解决方案；当接到甲方问题反馈时，应在第一时间提供问题排查建议及解决方法；如果甲方面临问题无法通过远程排除时，乙方的工程师应在48小时内到达故障现场进行故障诊断及排除；售后服务商应认真、完整、真实的填写保养、保修、维修记录，并经甲方签字确认。甲方有权查阅保养、保修、维修记录。</w:t>
      </w:r>
      <w:r>
        <w:rPr>
          <w:color w:val="auto"/>
          <w:sz w:val="24"/>
          <w:highlight w:val="none"/>
        </w:rPr>
        <w:t>对于维修期间超过 10 天的产品应提供备用件供采购人使用。</w:t>
      </w:r>
    </w:p>
    <w:p>
      <w:pPr>
        <w:spacing w:line="360" w:lineRule="auto"/>
        <w:ind w:firstLine="0"/>
        <w:jc w:val="left"/>
        <w:rPr>
          <w:b/>
          <w:color w:val="auto"/>
          <w:sz w:val="24"/>
          <w:highlight w:val="none"/>
        </w:rPr>
      </w:pPr>
      <w:r>
        <w:rPr>
          <w:rFonts w:hint="eastAsia"/>
          <w:b/>
          <w:color w:val="auto"/>
          <w:sz w:val="24"/>
          <w:highlight w:val="none"/>
          <w:lang w:eastAsia="zh-CN"/>
        </w:rPr>
        <w:t>（</w:t>
      </w:r>
      <w:r>
        <w:rPr>
          <w:rFonts w:hint="eastAsia"/>
          <w:b/>
          <w:color w:val="auto"/>
          <w:sz w:val="24"/>
          <w:highlight w:val="none"/>
          <w:lang w:val="en-US" w:eastAsia="zh-CN"/>
        </w:rPr>
        <w:t>五</w:t>
      </w:r>
      <w:r>
        <w:rPr>
          <w:rFonts w:hint="eastAsia"/>
          <w:b/>
          <w:color w:val="auto"/>
          <w:sz w:val="24"/>
          <w:highlight w:val="none"/>
          <w:lang w:eastAsia="zh-CN"/>
        </w:rPr>
        <w:t>）</w:t>
      </w:r>
      <w:r>
        <w:rPr>
          <w:b/>
          <w:color w:val="auto"/>
          <w:sz w:val="24"/>
          <w:highlight w:val="none"/>
        </w:rPr>
        <w:t>培训</w:t>
      </w:r>
    </w:p>
    <w:p>
      <w:pPr>
        <w:snapToGrid w:val="0"/>
        <w:spacing w:line="360" w:lineRule="auto"/>
        <w:ind w:firstLine="480" w:firstLineChars="200"/>
        <w:rPr>
          <w:color w:val="auto"/>
          <w:sz w:val="24"/>
          <w:highlight w:val="none"/>
        </w:rPr>
      </w:pPr>
      <w:r>
        <w:rPr>
          <w:rFonts w:hint="eastAsia"/>
          <w:color w:val="auto"/>
          <w:sz w:val="24"/>
          <w:highlight w:val="none"/>
        </w:rPr>
        <w:t xml:space="preserve">1、技术培训：由供应商工程师在采购人现场进行技术培训，直至相关人员熟练掌握为止； </w:t>
      </w:r>
    </w:p>
    <w:p>
      <w:pPr>
        <w:snapToGrid w:val="0"/>
        <w:spacing w:line="360" w:lineRule="auto"/>
        <w:ind w:firstLine="480" w:firstLineChars="200"/>
        <w:rPr>
          <w:color w:val="auto"/>
          <w:sz w:val="24"/>
          <w:highlight w:val="none"/>
        </w:rPr>
      </w:pPr>
      <w:r>
        <w:rPr>
          <w:rFonts w:hint="eastAsia"/>
          <w:color w:val="auto"/>
          <w:sz w:val="24"/>
          <w:highlight w:val="none"/>
        </w:rPr>
        <w:t>2、培训内容及要求：</w:t>
      </w:r>
    </w:p>
    <w:p>
      <w:pPr>
        <w:snapToGrid w:val="0"/>
        <w:spacing w:line="360" w:lineRule="auto"/>
        <w:ind w:firstLine="480" w:firstLineChars="200"/>
        <w:rPr>
          <w:color w:val="auto"/>
          <w:sz w:val="24"/>
          <w:highlight w:val="none"/>
        </w:rPr>
      </w:pPr>
      <w:r>
        <w:rPr>
          <w:rFonts w:hint="eastAsia"/>
          <w:color w:val="auto"/>
          <w:sz w:val="24"/>
          <w:highlight w:val="none"/>
        </w:rPr>
        <w:t>①了解装备的工作原理、组成及各部组件、使用方法；</w:t>
      </w:r>
    </w:p>
    <w:p>
      <w:pPr>
        <w:snapToGrid w:val="0"/>
        <w:spacing w:line="360" w:lineRule="auto"/>
        <w:ind w:firstLine="480" w:firstLineChars="200"/>
        <w:rPr>
          <w:color w:val="auto"/>
          <w:sz w:val="24"/>
          <w:highlight w:val="none"/>
        </w:rPr>
      </w:pPr>
      <w:r>
        <w:rPr>
          <w:rFonts w:hint="eastAsia"/>
          <w:color w:val="auto"/>
          <w:sz w:val="24"/>
          <w:highlight w:val="none"/>
        </w:rPr>
        <w:t>②熟练掌握操作规程、方法及应用；</w:t>
      </w:r>
    </w:p>
    <w:p>
      <w:pPr>
        <w:snapToGrid w:val="0"/>
        <w:spacing w:line="360" w:lineRule="auto"/>
        <w:ind w:firstLine="480" w:firstLineChars="200"/>
        <w:rPr>
          <w:color w:val="auto"/>
          <w:sz w:val="24"/>
          <w:highlight w:val="none"/>
        </w:rPr>
      </w:pPr>
      <w:r>
        <w:rPr>
          <w:rFonts w:hint="eastAsia"/>
          <w:color w:val="auto"/>
          <w:sz w:val="24"/>
          <w:highlight w:val="none"/>
        </w:rPr>
        <w:t>③能够对装备的一般故障进行诊断和简单维修，进行易损件的更换；</w:t>
      </w:r>
    </w:p>
    <w:p>
      <w:pPr>
        <w:snapToGrid w:val="0"/>
        <w:spacing w:line="360" w:lineRule="auto"/>
        <w:ind w:firstLine="480" w:firstLineChars="200"/>
        <w:rPr>
          <w:color w:val="auto"/>
          <w:sz w:val="24"/>
          <w:highlight w:val="none"/>
        </w:rPr>
      </w:pPr>
      <w:r>
        <w:rPr>
          <w:rFonts w:hint="eastAsia"/>
          <w:color w:val="auto"/>
          <w:sz w:val="24"/>
          <w:highlight w:val="none"/>
        </w:rPr>
        <w:t>④对装备能够进行日常的维护和保养。</w:t>
      </w:r>
    </w:p>
    <w:p>
      <w:pPr>
        <w:spacing w:line="360" w:lineRule="auto"/>
        <w:ind w:firstLine="0"/>
        <w:jc w:val="left"/>
        <w:rPr>
          <w:color w:val="auto"/>
          <w:sz w:val="24"/>
          <w:highlight w:val="none"/>
        </w:rPr>
      </w:pPr>
      <w:r>
        <w:rPr>
          <w:rFonts w:hint="eastAsia"/>
          <w:b/>
          <w:color w:val="auto"/>
          <w:sz w:val="24"/>
          <w:highlight w:val="none"/>
          <w:lang w:eastAsia="zh-CN"/>
        </w:rPr>
        <w:t>（</w:t>
      </w:r>
      <w:r>
        <w:rPr>
          <w:rFonts w:hint="eastAsia"/>
          <w:b/>
          <w:color w:val="auto"/>
          <w:sz w:val="24"/>
          <w:highlight w:val="none"/>
          <w:lang w:val="en-US" w:eastAsia="zh-CN"/>
        </w:rPr>
        <w:t>六</w:t>
      </w:r>
      <w:r>
        <w:rPr>
          <w:rFonts w:hint="eastAsia"/>
          <w:b/>
          <w:color w:val="auto"/>
          <w:sz w:val="24"/>
          <w:highlight w:val="none"/>
          <w:lang w:eastAsia="zh-CN"/>
        </w:rPr>
        <w:t>）</w:t>
      </w:r>
      <w:r>
        <w:rPr>
          <w:b/>
          <w:color w:val="auto"/>
          <w:sz w:val="24"/>
          <w:highlight w:val="none"/>
        </w:rPr>
        <w:t>其他约定</w:t>
      </w:r>
      <w:r>
        <w:rPr>
          <w:color w:val="auto"/>
          <w:sz w:val="24"/>
          <w:highlight w:val="none"/>
        </w:rPr>
        <w:t xml:space="preserve"> </w:t>
      </w:r>
    </w:p>
    <w:p>
      <w:pPr>
        <w:spacing w:line="360" w:lineRule="auto"/>
        <w:ind w:firstLine="456"/>
        <w:jc w:val="left"/>
        <w:rPr>
          <w:color w:val="auto"/>
          <w:sz w:val="24"/>
          <w:highlight w:val="none"/>
        </w:rPr>
      </w:pPr>
      <w:r>
        <w:rPr>
          <w:color w:val="auto"/>
          <w:sz w:val="24"/>
          <w:highlight w:val="none"/>
        </w:rPr>
        <w:t xml:space="preserve">1、投标人须对报修、维修响应和项目组成员做出承诺，保修、维修响应和项目组成员未按投标承诺履约的，每次按 5000 元向甲方支付违约金，最高限额为合同总价的 2%。培训或售后服务：投标人须对培训或售后服务做出承诺，负责提供采购人操作人员的使用培训，提供技术咨询，并在供货后一个月内组织人员对产品的使用、维护等方面进行现场指导，所产生的一切费用由投标人支付。若乙方违约，每次按 5000 元向甲方支付违约金，最高限额为合同总价的 2%。 </w:t>
      </w:r>
    </w:p>
    <w:p>
      <w:pPr>
        <w:spacing w:line="360" w:lineRule="auto"/>
        <w:ind w:firstLine="456"/>
        <w:jc w:val="left"/>
        <w:rPr>
          <w:color w:val="auto"/>
          <w:sz w:val="24"/>
          <w:highlight w:val="none"/>
        </w:rPr>
      </w:pPr>
      <w:r>
        <w:rPr>
          <w:color w:val="auto"/>
          <w:sz w:val="24"/>
          <w:highlight w:val="none"/>
        </w:rPr>
        <w:t xml:space="preserve">2、验收：由采购人组织验收，对产品技术性能指标验收不合格的，采购人将按国家相关法律法规对中标人进行违约处理。 </w:t>
      </w:r>
    </w:p>
    <w:p>
      <w:pPr>
        <w:spacing w:line="360" w:lineRule="auto"/>
        <w:ind w:firstLine="456"/>
        <w:jc w:val="left"/>
        <w:rPr>
          <w:color w:val="auto"/>
          <w:sz w:val="24"/>
          <w:highlight w:val="none"/>
        </w:rPr>
      </w:pPr>
      <w:r>
        <w:rPr>
          <w:color w:val="auto"/>
          <w:sz w:val="24"/>
          <w:highlight w:val="none"/>
        </w:rPr>
        <w:t xml:space="preserve">3、在项目实施过程中，严格遵守国家相关保密与安全法律法规，遵循采购人各项安全保密制度和规章；工作人员对工作中涉及到的用户的数据、文件等任何资料进行保密。因工作人员的行为造成泄密等问题由中标人承担相应的责任。 </w:t>
      </w:r>
    </w:p>
    <w:p>
      <w:pPr>
        <w:spacing w:line="360" w:lineRule="auto"/>
        <w:ind w:firstLine="456"/>
        <w:jc w:val="left"/>
        <w:rPr>
          <w:color w:val="auto"/>
          <w:sz w:val="24"/>
          <w:highlight w:val="none"/>
        </w:rPr>
      </w:pPr>
      <w:r>
        <w:rPr>
          <w:color w:val="auto"/>
          <w:sz w:val="24"/>
          <w:highlight w:val="none"/>
        </w:rPr>
        <w:t>4、所投产品须承诺不侵犯他人知识产权或专利，若侵犯他人知识产权或专利等所有法律问题，均由中标人负责。</w:t>
      </w:r>
    </w:p>
    <w:p>
      <w:pPr>
        <w:spacing w:line="360" w:lineRule="auto"/>
        <w:ind w:firstLine="456"/>
        <w:jc w:val="left"/>
        <w:rPr>
          <w:color w:val="auto"/>
          <w:sz w:val="24"/>
          <w:highlight w:val="none"/>
        </w:rPr>
      </w:pPr>
      <w:r>
        <w:rPr>
          <w:color w:val="auto"/>
          <w:sz w:val="24"/>
          <w:highlight w:val="none"/>
        </w:rPr>
        <w:t xml:space="preserve"> </w:t>
      </w:r>
    </w:p>
    <w:p>
      <w:pPr>
        <w:spacing w:line="360" w:lineRule="auto"/>
        <w:jc w:val="center"/>
        <w:rPr>
          <w:rFonts w:hint="eastAsia" w:ascii="宋体" w:hAnsi="宋体" w:eastAsia="宋体" w:cs="宋体"/>
          <w:b/>
          <w:bCs w:val="0"/>
          <w:color w:val="auto"/>
          <w:sz w:val="24"/>
          <w:szCs w:val="24"/>
          <w:highlight w:val="none"/>
          <w:lang w:val="en-US" w:eastAsia="zh-CN"/>
        </w:rPr>
      </w:pPr>
    </w:p>
    <w:p>
      <w:pPr>
        <w:pStyle w:val="2"/>
        <w:rPr>
          <w:rFonts w:hint="eastAsia" w:ascii="宋体" w:hAnsi="宋体" w:eastAsia="宋体" w:cs="宋体"/>
          <w:b/>
          <w:bCs w:val="0"/>
          <w:color w:val="auto"/>
          <w:sz w:val="24"/>
          <w:szCs w:val="24"/>
          <w:highlight w:val="none"/>
          <w:lang w:val="en-US" w:eastAsia="zh-CN"/>
        </w:rPr>
      </w:pPr>
    </w:p>
    <w:p>
      <w:pPr>
        <w:rPr>
          <w:rFonts w:hint="eastAsia" w:ascii="宋体" w:hAnsi="宋体" w:eastAsia="宋体" w:cs="宋体"/>
          <w:b/>
          <w:bCs w:val="0"/>
          <w:color w:val="auto"/>
          <w:sz w:val="24"/>
          <w:szCs w:val="24"/>
          <w:highlight w:val="none"/>
          <w:lang w:val="en-US" w:eastAsia="zh-CN"/>
        </w:rPr>
      </w:pPr>
    </w:p>
    <w:p>
      <w:pPr>
        <w:pStyle w:val="2"/>
        <w:rPr>
          <w:rFonts w:hint="eastAsia" w:ascii="宋体" w:hAnsi="宋体" w:eastAsia="宋体" w:cs="宋体"/>
          <w:b/>
          <w:bCs w:val="0"/>
          <w:color w:val="auto"/>
          <w:sz w:val="24"/>
          <w:szCs w:val="24"/>
          <w:highlight w:val="none"/>
          <w:lang w:val="en-US" w:eastAsia="zh-CN"/>
        </w:rPr>
      </w:pPr>
    </w:p>
    <w:p>
      <w:pPr>
        <w:rPr>
          <w:rFonts w:hint="eastAsia" w:ascii="宋体" w:hAnsi="宋体" w:eastAsia="宋体" w:cs="宋体"/>
          <w:b/>
          <w:bCs w:val="0"/>
          <w:color w:val="auto"/>
          <w:sz w:val="24"/>
          <w:szCs w:val="24"/>
          <w:highlight w:val="none"/>
          <w:lang w:val="en-US" w:eastAsia="zh-CN"/>
        </w:rPr>
      </w:pPr>
    </w:p>
    <w:p>
      <w:pPr>
        <w:pStyle w:val="2"/>
        <w:rPr>
          <w:rFonts w:hint="eastAsia" w:ascii="宋体" w:hAnsi="宋体" w:eastAsia="宋体" w:cs="宋体"/>
          <w:b/>
          <w:bCs w:val="0"/>
          <w:color w:val="auto"/>
          <w:sz w:val="24"/>
          <w:szCs w:val="24"/>
          <w:highlight w:val="none"/>
          <w:lang w:val="en-US" w:eastAsia="zh-CN"/>
        </w:rPr>
      </w:pPr>
    </w:p>
    <w:p>
      <w:pPr>
        <w:rPr>
          <w:rFonts w:hint="eastAsia" w:ascii="宋体" w:hAnsi="宋体" w:eastAsia="宋体" w:cs="宋体"/>
          <w:b/>
          <w:bCs w:val="0"/>
          <w:color w:val="auto"/>
          <w:sz w:val="24"/>
          <w:szCs w:val="24"/>
          <w:highlight w:val="none"/>
          <w:lang w:val="en-US" w:eastAsia="zh-CN"/>
        </w:rPr>
      </w:pPr>
    </w:p>
    <w:p>
      <w:pPr>
        <w:pStyle w:val="2"/>
        <w:rPr>
          <w:rFonts w:hint="eastAsia" w:ascii="宋体" w:hAnsi="宋体" w:eastAsia="宋体" w:cs="宋体"/>
          <w:b/>
          <w:bCs w:val="0"/>
          <w:color w:val="auto"/>
          <w:sz w:val="24"/>
          <w:szCs w:val="24"/>
          <w:highlight w:val="none"/>
          <w:lang w:val="en-US" w:eastAsia="zh-CN"/>
        </w:rPr>
      </w:pPr>
    </w:p>
    <w:p>
      <w:pPr>
        <w:rPr>
          <w:rFonts w:hint="eastAsia" w:ascii="宋体" w:hAnsi="宋体" w:eastAsia="宋体" w:cs="宋体"/>
          <w:b/>
          <w:bCs w:val="0"/>
          <w:color w:val="auto"/>
          <w:sz w:val="24"/>
          <w:szCs w:val="24"/>
          <w:highlight w:val="none"/>
          <w:lang w:val="en-US" w:eastAsia="zh-CN"/>
        </w:rPr>
      </w:pPr>
    </w:p>
    <w:p>
      <w:pPr>
        <w:pStyle w:val="2"/>
        <w:rPr>
          <w:rFonts w:hint="eastAsia" w:ascii="宋体" w:hAnsi="宋体" w:eastAsia="宋体" w:cs="宋体"/>
          <w:b/>
          <w:bCs w:val="0"/>
          <w:color w:val="auto"/>
          <w:sz w:val="24"/>
          <w:szCs w:val="24"/>
          <w:highlight w:val="none"/>
          <w:lang w:val="en-US" w:eastAsia="zh-CN"/>
        </w:rPr>
      </w:pPr>
    </w:p>
    <w:p>
      <w:pPr>
        <w:rPr>
          <w:rFonts w:hint="eastAsia" w:ascii="宋体" w:hAnsi="宋体" w:eastAsia="宋体" w:cs="宋体"/>
          <w:b/>
          <w:bCs w:val="0"/>
          <w:color w:val="auto"/>
          <w:sz w:val="24"/>
          <w:szCs w:val="24"/>
          <w:highlight w:val="none"/>
          <w:lang w:val="en-US" w:eastAsia="zh-CN"/>
        </w:rPr>
      </w:pPr>
    </w:p>
    <w:p>
      <w:pPr>
        <w:pStyle w:val="2"/>
        <w:rPr>
          <w:rFonts w:hint="eastAsia" w:ascii="宋体" w:hAnsi="宋体" w:eastAsia="宋体" w:cs="宋体"/>
          <w:b/>
          <w:bCs w:val="0"/>
          <w:color w:val="auto"/>
          <w:sz w:val="24"/>
          <w:szCs w:val="24"/>
          <w:highlight w:val="none"/>
          <w:lang w:val="en-US" w:eastAsia="zh-CN"/>
        </w:rPr>
      </w:pPr>
    </w:p>
    <w:p>
      <w:pPr>
        <w:rPr>
          <w:rFonts w:hint="eastAsia" w:ascii="宋体" w:hAnsi="宋体" w:eastAsia="宋体" w:cs="宋体"/>
          <w:b/>
          <w:bCs w:val="0"/>
          <w:color w:val="auto"/>
          <w:sz w:val="24"/>
          <w:szCs w:val="24"/>
          <w:highlight w:val="none"/>
          <w:lang w:val="en-US" w:eastAsia="zh-CN"/>
        </w:rPr>
      </w:pPr>
    </w:p>
    <w:p>
      <w:pPr>
        <w:pStyle w:val="2"/>
        <w:rPr>
          <w:rFonts w:hint="eastAsia" w:ascii="宋体" w:hAnsi="宋体" w:eastAsia="宋体" w:cs="宋体"/>
          <w:b/>
          <w:bCs w:val="0"/>
          <w:color w:val="auto"/>
          <w:sz w:val="24"/>
          <w:szCs w:val="24"/>
          <w:highlight w:val="none"/>
          <w:lang w:val="en-US" w:eastAsia="zh-CN"/>
        </w:rPr>
      </w:pPr>
    </w:p>
    <w:p>
      <w:pPr>
        <w:rPr>
          <w:rFonts w:hint="eastAsia" w:ascii="宋体" w:hAnsi="宋体" w:eastAsia="宋体" w:cs="宋体"/>
          <w:b/>
          <w:bCs w:val="0"/>
          <w:color w:val="auto"/>
          <w:sz w:val="24"/>
          <w:szCs w:val="24"/>
          <w:highlight w:val="none"/>
          <w:lang w:val="en-US" w:eastAsia="zh-CN"/>
        </w:rPr>
      </w:pPr>
    </w:p>
    <w:p>
      <w:pPr>
        <w:pStyle w:val="2"/>
        <w:rPr>
          <w:rFonts w:hint="eastAsia"/>
          <w:lang w:val="en-US" w:eastAsia="zh-CN"/>
        </w:rPr>
      </w:pPr>
    </w:p>
    <w:p>
      <w:pPr>
        <w:spacing w:line="360" w:lineRule="auto"/>
        <w:jc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标项二：作战记录仪</w:t>
      </w:r>
    </w:p>
    <w:p>
      <w:pPr>
        <w:spacing w:line="360" w:lineRule="auto"/>
        <w:jc w:val="both"/>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一、采购项目概述</w:t>
      </w:r>
    </w:p>
    <w:tbl>
      <w:tblPr>
        <w:tblStyle w:val="62"/>
        <w:tblW w:w="8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996"/>
        <w:gridCol w:w="5172"/>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128"/>
              <w:spacing w:line="360" w:lineRule="auto"/>
              <w:ind w:firstLine="0" w:firstLineChars="0"/>
              <w:jc w:val="both"/>
              <w:outlineLvl w:val="2"/>
              <w:rPr>
                <w:rFonts w:hint="eastAsia" w:ascii="宋体" w:hAnsi="宋体" w:eastAsia="宋体" w:cs="宋体"/>
                <w:b w:val="0"/>
                <w:bCs/>
                <w:color w:val="auto"/>
                <w:sz w:val="24"/>
                <w:szCs w:val="20"/>
                <w:highlight w:val="none"/>
                <w:vertAlign w:val="baseline"/>
                <w:lang w:val="en-US" w:eastAsia="zh-CN"/>
              </w:rPr>
            </w:pPr>
            <w:r>
              <w:rPr>
                <w:rFonts w:hint="eastAsia" w:ascii="宋体" w:hAnsi="宋体" w:eastAsia="宋体" w:cs="宋体"/>
                <w:b w:val="0"/>
                <w:bCs/>
                <w:color w:val="auto"/>
                <w:sz w:val="24"/>
                <w:szCs w:val="20"/>
                <w:highlight w:val="none"/>
                <w:vertAlign w:val="baseline"/>
                <w:lang w:val="en-US" w:eastAsia="zh-CN"/>
              </w:rPr>
              <w:t>配备数量</w:t>
            </w:r>
          </w:p>
        </w:tc>
        <w:tc>
          <w:tcPr>
            <w:tcW w:w="996" w:type="dxa"/>
          </w:tcPr>
          <w:p>
            <w:pPr>
              <w:pStyle w:val="128"/>
              <w:spacing w:line="360" w:lineRule="auto"/>
              <w:ind w:firstLine="0" w:firstLineChars="0"/>
              <w:jc w:val="both"/>
              <w:outlineLvl w:val="2"/>
              <w:rPr>
                <w:rFonts w:hint="eastAsia" w:ascii="宋体" w:hAnsi="宋体" w:eastAsia="宋体" w:cs="宋体"/>
                <w:b w:val="0"/>
                <w:bCs/>
                <w:color w:val="auto"/>
                <w:sz w:val="24"/>
                <w:szCs w:val="20"/>
                <w:highlight w:val="none"/>
                <w:vertAlign w:val="baseline"/>
                <w:lang w:val="en-US" w:eastAsia="zh-CN"/>
              </w:rPr>
            </w:pPr>
            <w:r>
              <w:rPr>
                <w:rFonts w:hint="eastAsia" w:ascii="宋体" w:hAnsi="宋体" w:eastAsia="宋体" w:cs="宋体"/>
                <w:b w:val="0"/>
                <w:bCs/>
                <w:color w:val="auto"/>
                <w:sz w:val="24"/>
                <w:szCs w:val="20"/>
                <w:highlight w:val="none"/>
                <w:vertAlign w:val="baseline"/>
                <w:lang w:val="en-US" w:eastAsia="zh-CN"/>
              </w:rPr>
              <w:t>单位</w:t>
            </w:r>
          </w:p>
        </w:tc>
        <w:tc>
          <w:tcPr>
            <w:tcW w:w="5172" w:type="dxa"/>
          </w:tcPr>
          <w:p>
            <w:pPr>
              <w:pStyle w:val="128"/>
              <w:spacing w:line="360" w:lineRule="auto"/>
              <w:ind w:firstLine="480"/>
              <w:jc w:val="center"/>
              <w:outlineLvl w:val="2"/>
              <w:rPr>
                <w:rFonts w:hint="eastAsia" w:ascii="宋体" w:hAnsi="宋体" w:eastAsia="宋体" w:cs="宋体"/>
                <w:b w:val="0"/>
                <w:bCs/>
                <w:color w:val="auto"/>
                <w:sz w:val="24"/>
                <w:szCs w:val="20"/>
                <w:highlight w:val="none"/>
                <w:vertAlign w:val="baseline"/>
                <w:lang w:val="en-US" w:eastAsia="zh-CN"/>
              </w:rPr>
            </w:pPr>
            <w:r>
              <w:rPr>
                <w:rFonts w:hint="eastAsia" w:ascii="宋体" w:hAnsi="宋体" w:eastAsia="宋体" w:cs="宋体"/>
                <w:b w:val="0"/>
                <w:bCs/>
                <w:color w:val="auto"/>
                <w:sz w:val="24"/>
                <w:szCs w:val="20"/>
                <w:highlight w:val="none"/>
                <w:vertAlign w:val="baseline"/>
                <w:lang w:val="en-US" w:eastAsia="zh-CN"/>
              </w:rPr>
              <w:t>配备说明</w:t>
            </w:r>
          </w:p>
        </w:tc>
        <w:tc>
          <w:tcPr>
            <w:tcW w:w="1284" w:type="dxa"/>
          </w:tcPr>
          <w:p>
            <w:pPr>
              <w:pStyle w:val="128"/>
              <w:spacing w:line="360" w:lineRule="auto"/>
              <w:ind w:firstLine="0" w:firstLineChars="0"/>
              <w:jc w:val="both"/>
              <w:outlineLvl w:val="2"/>
              <w:rPr>
                <w:rFonts w:hint="eastAsia" w:ascii="宋体" w:hAnsi="宋体" w:eastAsia="宋体" w:cs="宋体"/>
                <w:b w:val="0"/>
                <w:bCs/>
                <w:color w:val="auto"/>
                <w:sz w:val="24"/>
                <w:szCs w:val="20"/>
                <w:highlight w:val="none"/>
                <w:vertAlign w:val="baseline"/>
                <w:lang w:val="en-US" w:eastAsia="zh-CN"/>
              </w:rPr>
            </w:pPr>
            <w:r>
              <w:rPr>
                <w:rFonts w:hint="eastAsia" w:ascii="宋体" w:hAnsi="宋体" w:eastAsia="宋体" w:cs="宋体"/>
                <w:b w:val="0"/>
                <w:bCs/>
                <w:color w:val="auto"/>
                <w:sz w:val="24"/>
                <w:szCs w:val="20"/>
                <w:highlight w:val="none"/>
                <w:vertAlign w:val="baseline"/>
                <w:lang w:val="en-US" w:eastAsia="zh-CN"/>
              </w:rPr>
              <w:t>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Align w:val="center"/>
          </w:tcPr>
          <w:p>
            <w:pPr>
              <w:pStyle w:val="128"/>
              <w:spacing w:line="360" w:lineRule="auto"/>
              <w:ind w:firstLine="480" w:firstLineChars="200"/>
              <w:jc w:val="both"/>
              <w:outlineLvl w:val="2"/>
              <w:rPr>
                <w:rFonts w:hint="eastAsia" w:ascii="宋体" w:hAnsi="宋体" w:eastAsia="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1000</w:t>
            </w:r>
          </w:p>
        </w:tc>
        <w:tc>
          <w:tcPr>
            <w:tcW w:w="996" w:type="dxa"/>
            <w:vAlign w:val="center"/>
          </w:tcPr>
          <w:p>
            <w:pPr>
              <w:pStyle w:val="128"/>
              <w:spacing w:line="360" w:lineRule="auto"/>
              <w:ind w:firstLine="240" w:firstLineChars="100"/>
              <w:jc w:val="both"/>
              <w:outlineLvl w:val="2"/>
              <w:rPr>
                <w:rFonts w:hint="eastAsia" w:ascii="宋体" w:hAnsi="宋体" w:eastAsia="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台</w:t>
            </w:r>
          </w:p>
        </w:tc>
        <w:tc>
          <w:tcPr>
            <w:tcW w:w="5172" w:type="dxa"/>
            <w:vAlign w:val="center"/>
          </w:tcPr>
          <w:p>
            <w:pPr>
              <w:pStyle w:val="128"/>
              <w:spacing w:line="360" w:lineRule="auto"/>
              <w:ind w:firstLine="0" w:firstLineChars="0"/>
              <w:jc w:val="left"/>
              <w:outlineLvl w:val="2"/>
              <w:rPr>
                <w:rFonts w:hint="eastAsia" w:ascii="宋体" w:hAnsi="宋体" w:eastAsia="宋体" w:cs="宋体"/>
                <w:b w:val="0"/>
                <w:bCs/>
                <w:color w:val="auto"/>
                <w:highlight w:val="none"/>
                <w:vertAlign w:val="baseline"/>
                <w:lang w:val="en-US" w:eastAsia="zh-CN"/>
              </w:rPr>
            </w:pPr>
            <w:r>
              <w:rPr>
                <w:rFonts w:hint="eastAsia" w:ascii="宋体" w:hAnsi="宋体" w:eastAsia="宋体" w:cs="宋体"/>
                <w:color w:val="auto"/>
                <w:kern w:val="0"/>
                <w:szCs w:val="21"/>
                <w:highlight w:val="none"/>
                <w:lang w:bidi="ar"/>
              </w:rPr>
              <w:t>支队现有一线消防执勤人员2000余人，先拟配置干部、班长、一号员、二号员，用于实时录制并保存灭火救援现场的视频和音频资料，便于后期复盘、调查。</w:t>
            </w:r>
            <w:r>
              <w:rPr>
                <w:rFonts w:hint="eastAsia" w:ascii="宋体" w:hAnsi="宋体" w:cs="宋体"/>
                <w:color w:val="auto"/>
                <w:kern w:val="0"/>
                <w:szCs w:val="21"/>
                <w:highlight w:val="none"/>
                <w:lang w:val="en-US" w:eastAsia="zh-CN" w:bidi="ar"/>
              </w:rPr>
              <w:t>可</w:t>
            </w:r>
            <w:r>
              <w:rPr>
                <w:rFonts w:hint="eastAsia" w:ascii="宋体" w:hAnsi="宋体" w:eastAsia="宋体" w:cs="宋体"/>
                <w:color w:val="auto"/>
                <w:kern w:val="0"/>
                <w:szCs w:val="21"/>
                <w:highlight w:val="none"/>
                <w:lang w:val="en-US" w:eastAsia="zh-CN" w:bidi="ar"/>
              </w:rPr>
              <w:t>具备消防员呼救器功能或佩戴式防爆照明灯功能或其他个人防护装备功能。</w:t>
            </w:r>
          </w:p>
        </w:tc>
        <w:tc>
          <w:tcPr>
            <w:tcW w:w="1284" w:type="dxa"/>
            <w:vAlign w:val="center"/>
          </w:tcPr>
          <w:p>
            <w:pPr>
              <w:pStyle w:val="128"/>
              <w:spacing w:line="360" w:lineRule="auto"/>
              <w:ind w:firstLine="0" w:firstLineChars="0"/>
              <w:jc w:val="center"/>
              <w:outlineLvl w:val="2"/>
              <w:rPr>
                <w:rFonts w:hint="eastAsia" w:ascii="宋体" w:hAnsi="宋体" w:eastAsia="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人民币420</w:t>
            </w:r>
            <w:r>
              <w:rPr>
                <w:rFonts w:hint="eastAsia" w:ascii="宋体" w:hAnsi="宋体" w:eastAsia="宋体" w:cs="宋体"/>
                <w:b w:val="0"/>
                <w:bCs/>
                <w:color w:val="auto"/>
                <w:highlight w:val="none"/>
                <w:vertAlign w:val="baseline"/>
                <w:lang w:val="en-US" w:eastAsia="zh-CN"/>
              </w:rPr>
              <w:t>万元</w:t>
            </w:r>
          </w:p>
        </w:tc>
      </w:tr>
    </w:tbl>
    <w:p>
      <w:pPr>
        <w:spacing w:line="240" w:lineRule="auto"/>
        <w:rPr>
          <w:rFonts w:hint="eastAsia" w:ascii="宋体" w:hAnsi="宋体" w:eastAsia="宋体" w:cs="宋体"/>
          <w:b/>
          <w:bCs w:val="0"/>
          <w:color w:val="auto"/>
          <w:sz w:val="24"/>
          <w:szCs w:val="24"/>
          <w:highlight w:val="none"/>
          <w:lang w:val="en-US" w:eastAsia="zh-CN"/>
        </w:rPr>
      </w:pPr>
    </w:p>
    <w:p>
      <w:pPr>
        <w:pStyle w:val="61"/>
        <w:spacing w:line="360" w:lineRule="auto"/>
        <w:ind w:left="0" w:leftChars="0" w:firstLine="0" w:firstLineChars="0"/>
        <w:jc w:val="left"/>
        <w:rPr>
          <w:rStyle w:val="263"/>
          <w:rFonts w:hint="eastAsia" w:ascii="宋体" w:hAnsi="宋体" w:eastAsia="宋体" w:cs="宋体"/>
          <w:b/>
          <w:bCs/>
          <w:color w:val="auto"/>
          <w:sz w:val="24"/>
          <w:szCs w:val="24"/>
          <w:highlight w:val="none"/>
          <w:lang w:val="en-US" w:eastAsia="zh-CN"/>
        </w:rPr>
      </w:pPr>
      <w:r>
        <w:rPr>
          <w:rStyle w:val="263"/>
          <w:rFonts w:hint="eastAsia" w:ascii="宋体" w:hAnsi="宋体" w:eastAsia="宋体" w:cs="宋体"/>
          <w:b/>
          <w:bCs/>
          <w:color w:val="auto"/>
          <w:sz w:val="24"/>
          <w:szCs w:val="24"/>
          <w:highlight w:val="none"/>
          <w:lang w:val="en-US" w:eastAsia="zh-CN"/>
        </w:rPr>
        <w:t>二、技术要求</w:t>
      </w:r>
    </w:p>
    <w:p>
      <w:pPr>
        <w:pStyle w:val="61"/>
        <w:spacing w:line="360" w:lineRule="auto"/>
        <w:ind w:left="0" w:leftChars="0" w:firstLine="481"/>
        <w:jc w:val="left"/>
        <w:rPr>
          <w:rStyle w:val="263"/>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用于实时录制并保存灭火救援现场的视频和音频资料，报警信息记录功能，便于后期复盘、调查。作战记录仪需整合消防员呼救器或胸挂式消防员照明灯等个人防护装备配置，实现音视频录制和呼救器或照明灯等功能整合，轻量化设计，减轻消防员负重。</w:t>
      </w:r>
      <w:r>
        <w:rPr>
          <w:rFonts w:hint="eastAsia" w:ascii="宋体" w:hAnsi="宋体" w:eastAsia="宋体" w:cs="宋体"/>
          <w:color w:val="auto"/>
          <w:sz w:val="24"/>
          <w:szCs w:val="24"/>
          <w:highlight w:val="none"/>
        </w:rPr>
        <w:br w:type="textWrapping"/>
      </w:r>
      <w:r>
        <w:rPr>
          <w:rFonts w:hint="eastAsia" w:ascii="宋体" w:hAnsi="宋体" w:eastAsia="宋体" w:cs="宋体"/>
          <w:b/>
          <w:color w:val="auto"/>
          <w:sz w:val="24"/>
          <w:szCs w:val="24"/>
          <w:highlight w:val="none"/>
        </w:rPr>
        <w:t>（一）基本配置</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1.具有可见光（夜视或热像）视频记录和拍照功能，在开启夜视功能后，有效拍摄距离≥3m，能看清人物面部特征，可见光或热像视频记录和拍照功能；</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2.内置不小于32GB存储空间，可以记录视频时长不低于10小时，循环录制；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3.具有信息黑匣子功能，所有温度、报警等重要数据实时记录并保存，可供追溯分析。</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4.具备计时提醒功能，电量提示功能。</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5.具有报警响应功能，发出求救报警。</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6.电池容量≥1000mAh，充电方式采用座充，具有单个电池饱和自动断电功能，更加的方便快捷。</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7.防护等级≥IP68。</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8.备品备件：电源适配器、USB数据线、记录仪软件、操作手册。</w:t>
      </w:r>
      <w:r>
        <w:rPr>
          <w:rFonts w:hint="eastAsia" w:ascii="宋体" w:hAnsi="宋体" w:eastAsia="宋体" w:cs="宋体"/>
          <w:color w:val="auto"/>
          <w:sz w:val="24"/>
          <w:szCs w:val="24"/>
          <w:highlight w:val="none"/>
        </w:rPr>
        <w:br w:type="textWrapping"/>
      </w:r>
      <w:r>
        <w:rPr>
          <w:rFonts w:hint="eastAsia" w:ascii="宋体" w:hAnsi="宋体" w:eastAsia="宋体" w:cs="宋体"/>
          <w:b/>
          <w:color w:val="auto"/>
          <w:sz w:val="24"/>
          <w:szCs w:val="24"/>
          <w:highlight w:val="none"/>
        </w:rPr>
        <w:t>（二）整合消防员呼救器配置时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1.产品必须符合以上“（一）基本配置”要求。</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2.配置的消防员呼救器功能和技术性能必须符合GB27900-2011《消防员呼救器》要求。</w:t>
      </w:r>
      <w:r>
        <w:rPr>
          <w:rFonts w:hint="eastAsia" w:ascii="宋体" w:hAnsi="宋体" w:eastAsia="宋体" w:cs="宋体"/>
          <w:color w:val="auto"/>
          <w:sz w:val="24"/>
          <w:szCs w:val="24"/>
          <w:highlight w:val="none"/>
        </w:rPr>
        <w:br w:type="textWrapping"/>
      </w:r>
      <w:r>
        <w:rPr>
          <w:rFonts w:hint="eastAsia" w:ascii="宋体" w:hAnsi="宋体" w:eastAsia="宋体" w:cs="宋体"/>
          <w:b/>
          <w:color w:val="auto"/>
          <w:sz w:val="24"/>
          <w:szCs w:val="24"/>
          <w:highlight w:val="none"/>
        </w:rPr>
        <w:t>（三）整合胸挂式消防员照明灯配置时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1.产品必须符合以上“（一）基本配置”要求。</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2.配置的消防员消防员照明灯具功能和技术性能必须符合GB30734-2014《消防员照明灯具》要求。</w:t>
      </w:r>
    </w:p>
    <w:p>
      <w:pPr>
        <w:pStyle w:val="2"/>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四</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rPr>
        <w:t>投标时提供符合上述采购要求</w:t>
      </w:r>
      <w:r>
        <w:rPr>
          <w:rFonts w:hint="eastAsia" w:ascii="宋体" w:hAnsi="宋体" w:eastAsia="宋体" w:cs="宋体"/>
          <w:b/>
          <w:bCs/>
          <w:color w:val="auto"/>
          <w:highlight w:val="none"/>
          <w:lang w:val="en-US" w:eastAsia="zh-CN"/>
        </w:rPr>
        <w:t>样</w:t>
      </w:r>
      <w:r>
        <w:rPr>
          <w:rFonts w:hint="eastAsia" w:ascii="宋体" w:hAnsi="宋体" w:eastAsia="宋体" w:cs="宋体"/>
          <w:b/>
          <w:bCs/>
          <w:color w:val="auto"/>
          <w:highlight w:val="none"/>
          <w:lang w:val="en-US"/>
        </w:rPr>
        <w:t>品</w:t>
      </w:r>
      <w:r>
        <w:rPr>
          <w:rFonts w:hint="eastAsia" w:ascii="宋体" w:hAnsi="宋体" w:eastAsia="宋体" w:cs="宋体"/>
          <w:b/>
          <w:bCs/>
          <w:color w:val="auto"/>
          <w:highlight w:val="none"/>
          <w:lang w:val="en-US" w:eastAsia="zh-CN"/>
        </w:rPr>
        <w:t>一套</w:t>
      </w:r>
      <w:r>
        <w:rPr>
          <w:rFonts w:hint="eastAsia" w:ascii="宋体" w:hAnsi="宋体" w:eastAsia="宋体" w:cs="宋体"/>
          <w:b/>
          <w:bCs/>
          <w:color w:val="auto"/>
          <w:highlight w:val="none"/>
          <w:lang w:val="en-US"/>
        </w:rPr>
        <w:t>，不提供样品的投标无效。对于中标人提供的样品，采购人将进行保管、封存，并作为履约验收的参考。</w:t>
      </w:r>
    </w:p>
    <w:p>
      <w:pPr>
        <w:jc w:val="left"/>
        <w:rPr>
          <w:rFonts w:hint="eastAsia" w:ascii="宋体" w:hAnsi="宋体" w:eastAsia="宋体" w:cs="宋体"/>
          <w:b/>
          <w:bCs w:val="0"/>
          <w:color w:val="auto"/>
          <w:highlight w:val="none"/>
          <w:lang w:val="en-US" w:eastAsia="zh-CN"/>
        </w:rPr>
      </w:pPr>
      <w:r>
        <w:rPr>
          <w:rFonts w:hint="eastAsia" w:ascii="宋体" w:hAnsi="宋体" w:eastAsia="宋体" w:cs="宋体"/>
          <w:b/>
          <w:bCs/>
          <w:color w:val="auto"/>
          <w:sz w:val="24"/>
          <w:highlight w:val="none"/>
        </w:rPr>
        <w:t>注：“▲”系指实质性要求条款，负偏离投标无效。</w:t>
      </w:r>
    </w:p>
    <w:p>
      <w:pPr>
        <w:pStyle w:val="128"/>
        <w:spacing w:line="360" w:lineRule="auto"/>
        <w:ind w:left="0" w:leftChars="0" w:firstLine="0" w:firstLineChars="0"/>
        <w:outlineLvl w:val="2"/>
        <w:rPr>
          <w:rFonts w:hint="eastAsia"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三、商务要求</w:t>
      </w:r>
    </w:p>
    <w:p>
      <w:pPr>
        <w:spacing w:line="360" w:lineRule="auto"/>
        <w:ind w:firstLine="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一</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供货要求</w:t>
      </w:r>
      <w:r>
        <w:rPr>
          <w:rFonts w:hint="eastAsia" w:ascii="宋体" w:hAnsi="宋体" w:eastAsia="宋体" w:cs="宋体"/>
          <w:color w:val="auto"/>
          <w:sz w:val="24"/>
          <w:highlight w:val="none"/>
        </w:rPr>
        <w:t xml:space="preserve"> </w:t>
      </w:r>
    </w:p>
    <w:p>
      <w:pPr>
        <w:spacing w:line="360" w:lineRule="auto"/>
        <w:ind w:firstLine="45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1、交货时间：合同签订后15日内。 </w:t>
      </w:r>
    </w:p>
    <w:p>
      <w:pPr>
        <w:spacing w:line="360" w:lineRule="auto"/>
        <w:ind w:firstLine="45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2、交货地点：杭州市应急管理局指定地点。 </w:t>
      </w:r>
    </w:p>
    <w:p>
      <w:pPr>
        <w:spacing w:line="360" w:lineRule="auto"/>
        <w:ind w:firstLine="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二</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 xml:space="preserve">验收要求 </w:t>
      </w:r>
    </w:p>
    <w:p>
      <w:pPr>
        <w:spacing w:line="360" w:lineRule="auto"/>
        <w:ind w:firstLine="45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能够满足采购文件、合同约定的各项要求。 </w:t>
      </w:r>
    </w:p>
    <w:p>
      <w:pPr>
        <w:spacing w:line="360" w:lineRule="auto"/>
        <w:ind w:firstLine="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三</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 xml:space="preserve">付款方式 </w:t>
      </w:r>
    </w:p>
    <w:p>
      <w:pPr>
        <w:spacing w:line="360" w:lineRule="auto"/>
        <w:ind w:firstLine="456"/>
        <w:jc w:val="left"/>
        <w:rPr>
          <w:rFonts w:hint="eastAsia" w:ascii="宋体" w:hAnsi="宋体" w:eastAsia="宋体" w:cs="宋体"/>
          <w:color w:val="auto"/>
          <w:sz w:val="24"/>
          <w:highlight w:val="none"/>
        </w:rPr>
      </w:pPr>
      <w:r>
        <w:rPr>
          <w:rFonts w:hint="eastAsia" w:asciiTheme="minorEastAsia" w:hAnsiTheme="minorEastAsia" w:eastAsiaTheme="minorEastAsia"/>
          <w:sz w:val="24"/>
          <w:highlight w:val="none"/>
        </w:rPr>
        <w:t>合同签订后5个工作日内支付合同金额的70%；全部到货后支付合同金额的25%；</w:t>
      </w:r>
      <w:r>
        <w:rPr>
          <w:rFonts w:hint="eastAsia" w:ascii="宋体" w:hAnsi="宋体" w:cs="宋体"/>
          <w:sz w:val="24"/>
          <w:highlight w:val="none"/>
        </w:rPr>
        <w:t>合同履约验收后</w:t>
      </w:r>
      <w:r>
        <w:rPr>
          <w:rFonts w:hint="eastAsia" w:asciiTheme="minorEastAsia" w:hAnsiTheme="minorEastAsia" w:eastAsiaTheme="minorEastAsia"/>
          <w:sz w:val="24"/>
          <w:highlight w:val="none"/>
        </w:rPr>
        <w:t>凭甲方和乙方共同签订的《采购验收清单》支付合同金额的5%。</w:t>
      </w:r>
    </w:p>
    <w:p>
      <w:pPr>
        <w:spacing w:line="360" w:lineRule="auto"/>
        <w:ind w:firstLine="45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每次采购人付款前，中标人应提供相应金额的发票，否则采购人有权暂不付款且不构成违约。 </w:t>
      </w:r>
    </w:p>
    <w:p>
      <w:pPr>
        <w:spacing w:line="360" w:lineRule="auto"/>
        <w:ind w:firstLine="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四</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质量保证及售后服务要求</w:t>
      </w:r>
      <w:r>
        <w:rPr>
          <w:rFonts w:hint="eastAsia" w:ascii="宋体" w:hAnsi="宋体" w:eastAsia="宋体" w:cs="宋体"/>
          <w:color w:val="auto"/>
          <w:sz w:val="24"/>
          <w:highlight w:val="none"/>
        </w:rPr>
        <w:t xml:space="preserve"> </w:t>
      </w:r>
    </w:p>
    <w:p>
      <w:pPr>
        <w:spacing w:line="360" w:lineRule="auto"/>
        <w:ind w:firstLine="45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1、质量要求：所供产品是符合国家技术规范和质量标准的合格产品，且未曾使用，制造标准、安装标准及技术规范要求必须符合我国相关标准和使用方认可的有关国际标准，并符合采购人的采购要求。 </w:t>
      </w:r>
    </w:p>
    <w:p>
      <w:pPr>
        <w:spacing w:line="360" w:lineRule="auto"/>
        <w:ind w:firstLine="45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2、包装要求：所有产品货物外包装按相关规定执行，不得有破损和霉烂。 </w:t>
      </w:r>
    </w:p>
    <w:p>
      <w:pPr>
        <w:spacing w:line="360" w:lineRule="auto"/>
        <w:ind w:firstLine="45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3、费用：中标人负责产品的包装、运输、装卸、安装、调试等工作，产品正式交付采购人使用前进行安装、调试和质保期内设备正常运行所需一切必要耗材及其费用均由中标人负责。</w:t>
      </w:r>
    </w:p>
    <w:p>
      <w:pPr>
        <w:spacing w:line="360" w:lineRule="auto"/>
        <w:ind w:firstLine="45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4、保修要求：产品从采购人验收后合格之日起，保修按厂家规定标准执行。 </w:t>
      </w:r>
    </w:p>
    <w:p>
      <w:pPr>
        <w:spacing w:line="360" w:lineRule="auto"/>
        <w:ind w:firstLine="45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5、质保期：本项目质保期二年，时间自货物测试完毕及采购人验收合格之日起。在质保期内如发现质量 问题，实行包修、包换、包退，直至产品符合质量要求。投标人应保证货物为全新、未使用过的原装正品，保证所提供的货物的外观和内在质量都无任何问题。如质量出现问题，成交方负责“三包”，费用由中标人负责。中标人在产品保质期内，每年不少于 2 次定期上门对设备进行全面维护保养，保障设备正常运行。 </w:t>
      </w:r>
    </w:p>
    <w:p>
      <w:pPr>
        <w:spacing w:line="360" w:lineRule="auto"/>
        <w:ind w:firstLine="45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6、维修响应：中标人保证所供产品在质保期内因设备本身缺陷造成各种故障应由中标人免费提供技术服务和维修，</w:t>
      </w:r>
      <w:r>
        <w:rPr>
          <w:rFonts w:hint="eastAsia" w:ascii="宋体" w:hAnsi="宋体" w:eastAsia="宋体" w:cs="宋体"/>
          <w:color w:val="auto"/>
          <w:sz w:val="24"/>
          <w:szCs w:val="22"/>
          <w:highlight w:val="none"/>
        </w:rPr>
        <w:t>乙方应提供24小时的电话服务，支持工程师提供专业技术服务；对于甲方提出的服务申请，须在4小时内做出回应，24小时内提出解决方案；当接到甲方问题反馈时，应在第一时间提供问题排查建议及解决方法；如果甲方面临问题无法通过远程排除时，乙方的工程师应在48小时内到达故障现场进行故障诊断及排除；售后服务商应认真、完整、真实的填写保养、保修、维修记录，并经甲方签字确认。甲方有权查阅保养、保修、维修记录。</w:t>
      </w:r>
      <w:r>
        <w:rPr>
          <w:rFonts w:hint="eastAsia" w:ascii="宋体" w:hAnsi="宋体" w:eastAsia="宋体" w:cs="宋体"/>
          <w:color w:val="auto"/>
          <w:sz w:val="24"/>
          <w:highlight w:val="none"/>
        </w:rPr>
        <w:t>对于维修期间超过 10 天的产品应提供备用件供采购人使用。</w:t>
      </w:r>
    </w:p>
    <w:p>
      <w:pPr>
        <w:spacing w:line="360" w:lineRule="auto"/>
        <w:ind w:firstLine="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五</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培训</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1、技术培训：由供应商工程师在采购人现场进行技术培训，直至相关人员熟练掌握为止；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2、培训内容及要求：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①了解装备的工作原理、组成及各部组件、使用方法；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②熟练掌握操作规程、方法及应用；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③能够对装备的一般故障进行诊断和简单维修，进行易损件的更换；</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④对装备能够进行日常的维护和保养。</w:t>
      </w:r>
    </w:p>
    <w:p>
      <w:pPr>
        <w:spacing w:line="360" w:lineRule="auto"/>
        <w:ind w:firstLine="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六</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其他约定</w:t>
      </w:r>
      <w:r>
        <w:rPr>
          <w:rFonts w:hint="eastAsia" w:ascii="宋体" w:hAnsi="宋体" w:eastAsia="宋体" w:cs="宋体"/>
          <w:color w:val="auto"/>
          <w:sz w:val="24"/>
          <w:highlight w:val="none"/>
        </w:rPr>
        <w:t xml:space="preserve"> </w:t>
      </w:r>
    </w:p>
    <w:p>
      <w:pPr>
        <w:spacing w:line="360" w:lineRule="auto"/>
        <w:ind w:firstLine="45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1、投标人须对报修、维修响应和项目组成员做出承诺，保修、维修响应和项目组成员未按投标承诺履约的，每次按 5000 元向甲方支付违约金，最高限额为合同总价的 2%。培训或售后服务：投标人须对培训或售后服务做出承诺，负责提供采购人操作人员的使用培训，提供技术咨询，并在供货后一个月内组织人员对产品的使用、维护等方面进行现场指导，所产生的一切费用由投标人支付。若乙方违约，每次按 5000 元向甲方支付违约金，最高限额为合同总价的 2%。 </w:t>
      </w:r>
    </w:p>
    <w:p>
      <w:pPr>
        <w:spacing w:line="360" w:lineRule="auto"/>
        <w:ind w:firstLine="45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2、验收：由采购人组织验收，对产品技术性能指标验收不合格的，采购人将按国家相关法律法规对中标人进行违约处理。 </w:t>
      </w:r>
    </w:p>
    <w:p>
      <w:pPr>
        <w:spacing w:line="360" w:lineRule="auto"/>
        <w:ind w:firstLine="45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在项目实施过程中，严格遵守国家相关保密与安全法律法规，遵循采购人各项安全保密制度和规章；工作人员对工作中涉及到的用户的数据、文件等任何资料进行保密。因工作人员的行为造成泄密等问题由中标人承担相应的责任。 </w:t>
      </w:r>
    </w:p>
    <w:p>
      <w:pPr>
        <w:spacing w:line="360" w:lineRule="auto"/>
        <w:ind w:firstLine="45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4、所投产品须承诺不侵犯他人知识产权或专利，若侵犯他人知识产权或专利等所有法律问题，均由中标人负责。 </w:t>
      </w:r>
    </w:p>
    <w:p>
      <w:pPr>
        <w:spacing w:line="240" w:lineRule="auto"/>
        <w:rPr>
          <w:rFonts w:hint="eastAsia" w:ascii="宋体" w:hAnsi="宋体" w:cs="宋体"/>
          <w:b/>
          <w:bCs w:val="0"/>
          <w:color w:val="auto"/>
          <w:sz w:val="24"/>
          <w:szCs w:val="24"/>
          <w:highlight w:val="none"/>
          <w:lang w:val="en-US" w:eastAsia="zh-CN"/>
        </w:rPr>
      </w:pPr>
    </w:p>
    <w:p>
      <w:pPr>
        <w:pStyle w:val="2"/>
        <w:rPr>
          <w:rFonts w:hint="eastAsia" w:ascii="宋体" w:hAnsi="宋体" w:cs="宋体"/>
          <w:b/>
          <w:bCs w:val="0"/>
          <w:color w:val="auto"/>
          <w:sz w:val="24"/>
          <w:szCs w:val="24"/>
          <w:highlight w:val="none"/>
          <w:lang w:val="en-US" w:eastAsia="zh-CN"/>
        </w:rPr>
      </w:pPr>
    </w:p>
    <w:p>
      <w:pPr>
        <w:rPr>
          <w:rFonts w:hint="eastAsia" w:ascii="宋体" w:hAnsi="宋体" w:cs="宋体"/>
          <w:b/>
          <w:bCs w:val="0"/>
          <w:color w:val="auto"/>
          <w:sz w:val="24"/>
          <w:szCs w:val="24"/>
          <w:highlight w:val="none"/>
          <w:lang w:val="en-US" w:eastAsia="zh-CN"/>
        </w:rPr>
      </w:pPr>
    </w:p>
    <w:p>
      <w:pPr>
        <w:pStyle w:val="2"/>
        <w:rPr>
          <w:rFonts w:hint="eastAsia" w:ascii="宋体" w:hAnsi="宋体" w:cs="宋体"/>
          <w:b/>
          <w:bCs w:val="0"/>
          <w:color w:val="auto"/>
          <w:sz w:val="24"/>
          <w:szCs w:val="24"/>
          <w:highlight w:val="none"/>
          <w:lang w:val="en-US" w:eastAsia="zh-CN"/>
        </w:rPr>
      </w:pPr>
    </w:p>
    <w:p>
      <w:pPr>
        <w:rPr>
          <w:rFonts w:hint="eastAsia" w:ascii="宋体" w:hAnsi="宋体" w:cs="宋体"/>
          <w:b/>
          <w:bCs w:val="0"/>
          <w:color w:val="auto"/>
          <w:sz w:val="24"/>
          <w:szCs w:val="24"/>
          <w:highlight w:val="none"/>
          <w:lang w:val="en-US" w:eastAsia="zh-CN"/>
        </w:rPr>
      </w:pPr>
    </w:p>
    <w:p>
      <w:pPr>
        <w:pStyle w:val="2"/>
        <w:rPr>
          <w:rFonts w:hint="eastAsia" w:ascii="宋体" w:hAnsi="宋体" w:cs="宋体"/>
          <w:b/>
          <w:bCs w:val="0"/>
          <w:color w:val="auto"/>
          <w:sz w:val="24"/>
          <w:szCs w:val="24"/>
          <w:highlight w:val="none"/>
          <w:lang w:val="en-US" w:eastAsia="zh-CN"/>
        </w:rPr>
      </w:pPr>
    </w:p>
    <w:p>
      <w:pPr>
        <w:rPr>
          <w:rFonts w:hint="eastAsia" w:ascii="宋体" w:hAnsi="宋体" w:cs="宋体"/>
          <w:b/>
          <w:bCs w:val="0"/>
          <w:color w:val="auto"/>
          <w:sz w:val="24"/>
          <w:szCs w:val="24"/>
          <w:highlight w:val="none"/>
          <w:lang w:val="en-US" w:eastAsia="zh-CN"/>
        </w:rPr>
      </w:pPr>
    </w:p>
    <w:p>
      <w:pPr>
        <w:pStyle w:val="2"/>
        <w:rPr>
          <w:rFonts w:hint="eastAsia" w:ascii="宋体" w:hAnsi="宋体" w:cs="宋体"/>
          <w:b/>
          <w:bCs w:val="0"/>
          <w:color w:val="auto"/>
          <w:sz w:val="24"/>
          <w:szCs w:val="24"/>
          <w:highlight w:val="none"/>
          <w:lang w:val="en-US" w:eastAsia="zh-CN"/>
        </w:rPr>
      </w:pPr>
    </w:p>
    <w:p>
      <w:pPr>
        <w:rPr>
          <w:rFonts w:hint="eastAsia" w:ascii="宋体" w:hAnsi="宋体" w:cs="宋体"/>
          <w:b/>
          <w:bCs w:val="0"/>
          <w:color w:val="auto"/>
          <w:sz w:val="24"/>
          <w:szCs w:val="24"/>
          <w:highlight w:val="none"/>
          <w:lang w:val="en-US" w:eastAsia="zh-CN"/>
        </w:rPr>
      </w:pPr>
    </w:p>
    <w:p>
      <w:pPr>
        <w:pStyle w:val="3"/>
        <w:rPr>
          <w:rFonts w:hint="eastAsia" w:ascii="宋体" w:hAnsi="宋体" w:cs="宋体"/>
          <w:b/>
          <w:bCs w:val="0"/>
          <w:color w:val="auto"/>
          <w:sz w:val="24"/>
          <w:szCs w:val="24"/>
          <w:highlight w:val="none"/>
          <w:lang w:val="en-US" w:eastAsia="zh-CN"/>
        </w:rPr>
      </w:pPr>
    </w:p>
    <w:p>
      <w:pPr>
        <w:rPr>
          <w:rFonts w:hint="eastAsia" w:ascii="宋体" w:hAnsi="宋体" w:cs="宋体"/>
          <w:b/>
          <w:bCs w:val="0"/>
          <w:color w:val="auto"/>
          <w:sz w:val="24"/>
          <w:szCs w:val="24"/>
          <w:highlight w:val="none"/>
          <w:lang w:val="en-US" w:eastAsia="zh-CN"/>
        </w:rPr>
      </w:pPr>
    </w:p>
    <w:p>
      <w:pPr>
        <w:pStyle w:val="3"/>
        <w:rPr>
          <w:rFonts w:hint="eastAsia"/>
          <w:color w:val="auto"/>
          <w:highlight w:val="none"/>
          <w:lang w:val="en-US" w:eastAsia="zh-CN"/>
        </w:rPr>
      </w:pPr>
    </w:p>
    <w:p>
      <w:pPr>
        <w:rPr>
          <w:rFonts w:hint="eastAsia"/>
          <w:color w:val="auto"/>
          <w:highlight w:val="none"/>
          <w:lang w:val="en-US" w:eastAsia="zh-CN"/>
        </w:rPr>
      </w:pPr>
    </w:p>
    <w:p>
      <w:pPr>
        <w:pStyle w:val="3"/>
        <w:rPr>
          <w:rFonts w:hint="eastAsia"/>
          <w:color w:val="auto"/>
          <w:highlight w:val="none"/>
          <w:lang w:val="en-US" w:eastAsia="zh-CN"/>
        </w:rPr>
      </w:pPr>
    </w:p>
    <w:p>
      <w:pPr>
        <w:rPr>
          <w:rFonts w:hint="eastAsia"/>
          <w:color w:val="auto"/>
          <w:highlight w:val="none"/>
          <w:lang w:val="en-US" w:eastAsia="zh-CN"/>
        </w:rPr>
      </w:pPr>
    </w:p>
    <w:p>
      <w:pPr>
        <w:pStyle w:val="2"/>
        <w:rPr>
          <w:rFonts w:hint="eastAsia"/>
          <w:lang w:val="en-US" w:eastAsia="zh-CN"/>
        </w:rPr>
      </w:pPr>
    </w:p>
    <w:p>
      <w:pPr>
        <w:rPr>
          <w:rFonts w:hint="eastAsia"/>
          <w:color w:val="auto"/>
          <w:highlight w:val="none"/>
          <w:lang w:val="en-US" w:eastAsia="zh-CN"/>
        </w:rPr>
      </w:pPr>
    </w:p>
    <w:p>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3" w:name="_Toc184308087"/>
      <w:bookmarkEnd w:id="33"/>
      <w:bookmarkStart w:id="34" w:name="_Toc184310279"/>
      <w:bookmarkEnd w:id="34"/>
      <w:bookmarkStart w:id="35" w:name="_Toc184314438"/>
      <w:bookmarkEnd w:id="35"/>
      <w:bookmarkStart w:id="36" w:name="_Toc184310321"/>
      <w:bookmarkEnd w:id="36"/>
      <w:bookmarkStart w:id="37" w:name="_Toc184313263"/>
      <w:bookmarkEnd w:id="37"/>
      <w:bookmarkStart w:id="38" w:name="_Toc184310318"/>
      <w:bookmarkEnd w:id="38"/>
      <w:bookmarkStart w:id="39" w:name="_Toc184310340"/>
      <w:bookmarkEnd w:id="39"/>
      <w:bookmarkStart w:id="40" w:name="_Toc184310335"/>
      <w:bookmarkEnd w:id="40"/>
      <w:bookmarkStart w:id="41" w:name="_Toc184312134"/>
      <w:bookmarkEnd w:id="41"/>
      <w:bookmarkStart w:id="42" w:name="_Toc184308106"/>
      <w:bookmarkEnd w:id="42"/>
      <w:bookmarkStart w:id="43" w:name="_Toc184314423"/>
      <w:bookmarkEnd w:id="43"/>
      <w:bookmarkStart w:id="44" w:name="_Toc184310334"/>
      <w:bookmarkEnd w:id="44"/>
      <w:bookmarkStart w:id="45" w:name="_Toc184308091"/>
      <w:bookmarkEnd w:id="45"/>
      <w:bookmarkStart w:id="46" w:name="_Toc184313257"/>
      <w:bookmarkEnd w:id="46"/>
      <w:bookmarkStart w:id="47" w:name="_Toc184308090"/>
      <w:bookmarkEnd w:id="47"/>
      <w:bookmarkStart w:id="48" w:name="_Toc184308108"/>
      <w:bookmarkEnd w:id="48"/>
      <w:bookmarkStart w:id="49" w:name="_Toc184310339"/>
      <w:bookmarkEnd w:id="49"/>
      <w:bookmarkStart w:id="50" w:name="_Toc184310314"/>
      <w:bookmarkEnd w:id="50"/>
      <w:bookmarkStart w:id="51" w:name="_Toc184313306"/>
      <w:bookmarkEnd w:id="51"/>
      <w:bookmarkStart w:id="52" w:name="_Toc184308072"/>
      <w:bookmarkEnd w:id="52"/>
      <w:bookmarkStart w:id="53" w:name="_Toc184308041"/>
      <w:bookmarkEnd w:id="53"/>
      <w:bookmarkStart w:id="54" w:name="_Toc184313284"/>
      <w:bookmarkEnd w:id="54"/>
      <w:bookmarkStart w:id="55" w:name="_Toc184310306"/>
      <w:bookmarkEnd w:id="55"/>
      <w:bookmarkStart w:id="56" w:name="_Toc184308038"/>
      <w:bookmarkEnd w:id="56"/>
      <w:bookmarkStart w:id="57" w:name="_Toc184313307"/>
      <w:bookmarkEnd w:id="57"/>
      <w:bookmarkStart w:id="58" w:name="_Toc184312117"/>
      <w:bookmarkEnd w:id="58"/>
      <w:bookmarkStart w:id="59" w:name="_Toc184312106"/>
      <w:bookmarkEnd w:id="59"/>
      <w:bookmarkStart w:id="60" w:name="_Toc184308049"/>
      <w:bookmarkEnd w:id="60"/>
      <w:bookmarkStart w:id="61" w:name="_Toc184308064"/>
      <w:bookmarkEnd w:id="61"/>
      <w:bookmarkStart w:id="62" w:name="_Toc184314479"/>
      <w:bookmarkEnd w:id="62"/>
      <w:bookmarkStart w:id="63" w:name="_Toc184310290"/>
      <w:bookmarkEnd w:id="63"/>
      <w:bookmarkStart w:id="64" w:name="_Toc184310272"/>
      <w:bookmarkEnd w:id="64"/>
      <w:bookmarkStart w:id="65" w:name="_Toc184313286"/>
      <w:bookmarkEnd w:id="65"/>
      <w:bookmarkStart w:id="66" w:name="_Toc184314412"/>
      <w:bookmarkEnd w:id="66"/>
      <w:bookmarkStart w:id="67" w:name="_Toc184313239"/>
      <w:bookmarkEnd w:id="67"/>
      <w:bookmarkStart w:id="68" w:name="_Toc184310310"/>
      <w:bookmarkEnd w:id="68"/>
      <w:bookmarkStart w:id="69" w:name="_Toc184313287"/>
      <w:bookmarkEnd w:id="69"/>
      <w:bookmarkStart w:id="70" w:name="_Toc184314465"/>
      <w:bookmarkEnd w:id="70"/>
      <w:bookmarkStart w:id="71" w:name="_Toc184313288"/>
      <w:bookmarkEnd w:id="71"/>
      <w:bookmarkStart w:id="72" w:name="_Toc184308096"/>
      <w:bookmarkEnd w:id="72"/>
      <w:bookmarkStart w:id="73" w:name="_Toc184312105"/>
      <w:bookmarkEnd w:id="73"/>
      <w:bookmarkStart w:id="74" w:name="_Toc184314420"/>
      <w:bookmarkEnd w:id="74"/>
      <w:bookmarkStart w:id="75" w:name="_Toc184310294"/>
      <w:bookmarkEnd w:id="75"/>
      <w:bookmarkStart w:id="76" w:name="_Toc184312081"/>
      <w:bookmarkEnd w:id="76"/>
      <w:bookmarkStart w:id="77" w:name="_Toc184310297"/>
      <w:bookmarkEnd w:id="77"/>
      <w:bookmarkStart w:id="78" w:name="_Toc184314474"/>
      <w:bookmarkEnd w:id="78"/>
      <w:bookmarkStart w:id="79" w:name="_Toc184312115"/>
      <w:bookmarkEnd w:id="79"/>
      <w:bookmarkStart w:id="80" w:name="_Toc184313262"/>
      <w:bookmarkEnd w:id="80"/>
      <w:bookmarkStart w:id="81" w:name="_Toc184314472"/>
      <w:bookmarkEnd w:id="81"/>
      <w:bookmarkStart w:id="82" w:name="_Toc184310344"/>
      <w:bookmarkEnd w:id="82"/>
      <w:bookmarkStart w:id="83" w:name="_Toc184312123"/>
      <w:bookmarkEnd w:id="83"/>
      <w:bookmarkStart w:id="84" w:name="_Toc184312126"/>
      <w:bookmarkEnd w:id="84"/>
      <w:bookmarkStart w:id="85" w:name="_Toc184308084"/>
      <w:bookmarkEnd w:id="85"/>
      <w:bookmarkStart w:id="86" w:name="_Toc184308058"/>
      <w:bookmarkEnd w:id="86"/>
      <w:bookmarkStart w:id="87" w:name="_Toc184310277"/>
      <w:bookmarkEnd w:id="87"/>
      <w:bookmarkStart w:id="88" w:name="_Toc184314457"/>
      <w:bookmarkEnd w:id="88"/>
      <w:bookmarkStart w:id="89" w:name="_Toc184313265"/>
      <w:bookmarkEnd w:id="89"/>
      <w:bookmarkStart w:id="90" w:name="_Toc184312132"/>
      <w:bookmarkEnd w:id="90"/>
      <w:bookmarkStart w:id="91" w:name="_Toc184314452"/>
      <w:bookmarkEnd w:id="91"/>
      <w:bookmarkStart w:id="92" w:name="_Toc184314431"/>
      <w:bookmarkEnd w:id="92"/>
      <w:bookmarkStart w:id="93" w:name="_Toc184310299"/>
      <w:bookmarkEnd w:id="93"/>
      <w:bookmarkStart w:id="94" w:name="_Toc184310289"/>
      <w:bookmarkEnd w:id="94"/>
      <w:bookmarkStart w:id="95" w:name="_Toc184312127"/>
      <w:bookmarkEnd w:id="95"/>
      <w:bookmarkStart w:id="96" w:name="_Toc184314467"/>
      <w:bookmarkEnd w:id="96"/>
      <w:bookmarkStart w:id="97" w:name="_Toc184313308"/>
      <w:bookmarkEnd w:id="97"/>
      <w:bookmarkStart w:id="98" w:name="_Toc184312114"/>
      <w:bookmarkEnd w:id="98"/>
      <w:bookmarkStart w:id="99" w:name="_Toc184310304"/>
      <w:bookmarkEnd w:id="99"/>
      <w:bookmarkStart w:id="100" w:name="_Toc184310305"/>
      <w:bookmarkEnd w:id="100"/>
      <w:bookmarkStart w:id="101" w:name="_Toc184313243"/>
      <w:bookmarkEnd w:id="101"/>
      <w:bookmarkStart w:id="102" w:name="_Toc184313294"/>
      <w:bookmarkEnd w:id="102"/>
      <w:bookmarkStart w:id="103" w:name="_Toc184308099"/>
      <w:bookmarkEnd w:id="103"/>
      <w:bookmarkStart w:id="104" w:name="_Toc184314475"/>
      <w:bookmarkEnd w:id="104"/>
      <w:bookmarkStart w:id="105" w:name="_Toc184314466"/>
      <w:bookmarkEnd w:id="105"/>
      <w:bookmarkStart w:id="106" w:name="_Toc184308057"/>
      <w:bookmarkEnd w:id="106"/>
      <w:bookmarkStart w:id="107" w:name="_Toc184314482"/>
      <w:bookmarkEnd w:id="107"/>
      <w:bookmarkStart w:id="108" w:name="_Toc184312074"/>
      <w:bookmarkEnd w:id="108"/>
      <w:bookmarkStart w:id="109" w:name="_Toc184312133"/>
      <w:bookmarkEnd w:id="109"/>
      <w:bookmarkStart w:id="110" w:name="_Toc184314473"/>
      <w:bookmarkEnd w:id="110"/>
      <w:bookmarkStart w:id="111" w:name="_Toc184308045"/>
      <w:bookmarkEnd w:id="111"/>
      <w:bookmarkStart w:id="112" w:name="_Toc184312091"/>
      <w:bookmarkEnd w:id="112"/>
      <w:bookmarkStart w:id="113" w:name="_Toc184314458"/>
      <w:bookmarkEnd w:id="113"/>
      <w:bookmarkStart w:id="114" w:name="_Toc184314459"/>
      <w:bookmarkEnd w:id="114"/>
      <w:bookmarkStart w:id="115" w:name="_Toc184312090"/>
      <w:bookmarkEnd w:id="115"/>
      <w:bookmarkStart w:id="116" w:name="_Toc184313244"/>
      <w:bookmarkEnd w:id="116"/>
      <w:bookmarkStart w:id="117" w:name="_Toc184308073"/>
      <w:bookmarkEnd w:id="117"/>
      <w:bookmarkStart w:id="118" w:name="_Toc184312098"/>
      <w:bookmarkEnd w:id="118"/>
      <w:bookmarkStart w:id="119" w:name="_Toc184312108"/>
      <w:bookmarkEnd w:id="119"/>
      <w:bookmarkStart w:id="120" w:name="_Toc184310331"/>
      <w:bookmarkEnd w:id="120"/>
      <w:bookmarkStart w:id="121" w:name="_Toc184312135"/>
      <w:bookmarkEnd w:id="121"/>
      <w:bookmarkStart w:id="122" w:name="_Toc184308063"/>
      <w:bookmarkEnd w:id="122"/>
      <w:bookmarkStart w:id="123" w:name="_Toc184313266"/>
      <w:bookmarkEnd w:id="123"/>
      <w:bookmarkStart w:id="124" w:name="_Toc184312109"/>
      <w:bookmarkEnd w:id="124"/>
      <w:bookmarkStart w:id="125" w:name="_Toc184314480"/>
      <w:bookmarkEnd w:id="125"/>
      <w:bookmarkStart w:id="126" w:name="_Toc184314421"/>
      <w:bookmarkEnd w:id="126"/>
      <w:bookmarkStart w:id="127" w:name="_Toc184312089"/>
      <w:bookmarkEnd w:id="127"/>
      <w:bookmarkStart w:id="128" w:name="_Toc184308085"/>
      <w:bookmarkEnd w:id="128"/>
      <w:bookmarkStart w:id="129" w:name="_Toc184308065"/>
      <w:bookmarkEnd w:id="129"/>
      <w:bookmarkStart w:id="130" w:name="_Toc184310325"/>
      <w:bookmarkEnd w:id="130"/>
      <w:bookmarkStart w:id="131" w:name="_Toc184312113"/>
      <w:bookmarkEnd w:id="131"/>
      <w:bookmarkStart w:id="132" w:name="_Toc184310324"/>
      <w:bookmarkEnd w:id="132"/>
      <w:bookmarkStart w:id="133" w:name="_Toc184314425"/>
      <w:bookmarkEnd w:id="133"/>
      <w:bookmarkStart w:id="134" w:name="_Toc184310307"/>
      <w:bookmarkEnd w:id="134"/>
      <w:bookmarkStart w:id="135" w:name="_Toc184313299"/>
      <w:bookmarkEnd w:id="135"/>
      <w:bookmarkStart w:id="136" w:name="_Toc184313251"/>
      <w:bookmarkEnd w:id="136"/>
      <w:bookmarkStart w:id="137" w:name="_Toc184308062"/>
      <w:bookmarkEnd w:id="137"/>
      <w:bookmarkStart w:id="138" w:name="_Toc184312069"/>
      <w:bookmarkEnd w:id="138"/>
      <w:bookmarkStart w:id="139" w:name="_Toc184308043"/>
      <w:bookmarkEnd w:id="139"/>
      <w:bookmarkStart w:id="140" w:name="_Toc184314419"/>
      <w:bookmarkEnd w:id="140"/>
      <w:bookmarkStart w:id="141" w:name="_Toc184308094"/>
      <w:bookmarkEnd w:id="141"/>
      <w:bookmarkStart w:id="142" w:name="_Toc184308046"/>
      <w:bookmarkEnd w:id="142"/>
      <w:bookmarkStart w:id="143" w:name="_Toc184313278"/>
      <w:bookmarkEnd w:id="143"/>
      <w:bookmarkStart w:id="144" w:name="_Toc184310316"/>
      <w:bookmarkEnd w:id="144"/>
      <w:bookmarkStart w:id="145" w:name="_Toc184308059"/>
      <w:bookmarkEnd w:id="145"/>
      <w:bookmarkStart w:id="146" w:name="_Toc184308098"/>
      <w:bookmarkEnd w:id="146"/>
      <w:bookmarkStart w:id="147" w:name="_Toc184310337"/>
      <w:bookmarkEnd w:id="147"/>
      <w:bookmarkStart w:id="148" w:name="_Toc184310328"/>
      <w:bookmarkEnd w:id="148"/>
      <w:bookmarkStart w:id="149" w:name="_Toc184314470"/>
      <w:bookmarkEnd w:id="149"/>
      <w:bookmarkStart w:id="150" w:name="_Toc184312096"/>
      <w:bookmarkEnd w:id="150"/>
      <w:bookmarkStart w:id="151" w:name="_Toc184313268"/>
      <w:bookmarkEnd w:id="151"/>
      <w:bookmarkStart w:id="152" w:name="_Toc184313285"/>
      <w:bookmarkEnd w:id="152"/>
      <w:bookmarkStart w:id="153" w:name="_Toc184310287"/>
      <w:bookmarkEnd w:id="153"/>
      <w:bookmarkStart w:id="154" w:name="_Toc184310342"/>
      <w:bookmarkEnd w:id="154"/>
      <w:bookmarkStart w:id="155" w:name="_Toc184312104"/>
      <w:bookmarkEnd w:id="155"/>
      <w:bookmarkStart w:id="156" w:name="_Toc184310320"/>
      <w:bookmarkEnd w:id="156"/>
      <w:bookmarkStart w:id="157" w:name="_Toc184308092"/>
      <w:bookmarkEnd w:id="157"/>
      <w:bookmarkStart w:id="158" w:name="_Toc184313247"/>
      <w:bookmarkEnd w:id="158"/>
      <w:bookmarkStart w:id="159" w:name="_Toc184308039"/>
      <w:bookmarkEnd w:id="159"/>
      <w:bookmarkStart w:id="160" w:name="_Toc184312083"/>
      <w:bookmarkEnd w:id="160"/>
      <w:bookmarkStart w:id="161" w:name="_Toc184312111"/>
      <w:bookmarkEnd w:id="161"/>
      <w:bookmarkStart w:id="162" w:name="_Toc184314449"/>
      <w:bookmarkEnd w:id="162"/>
      <w:bookmarkStart w:id="163" w:name="_Toc184308088"/>
      <w:bookmarkEnd w:id="163"/>
      <w:bookmarkStart w:id="164" w:name="_Toc184308048"/>
      <w:bookmarkEnd w:id="164"/>
      <w:bookmarkStart w:id="165" w:name="_Toc184310284"/>
      <w:bookmarkEnd w:id="165"/>
      <w:bookmarkStart w:id="166" w:name="_Toc184313270"/>
      <w:bookmarkEnd w:id="166"/>
      <w:bookmarkStart w:id="167" w:name="_Toc184314478"/>
      <w:bookmarkEnd w:id="167"/>
      <w:bookmarkStart w:id="168" w:name="_Toc184308040"/>
      <w:bookmarkEnd w:id="168"/>
      <w:bookmarkStart w:id="169" w:name="_Toc184312093"/>
      <w:bookmarkEnd w:id="169"/>
      <w:bookmarkStart w:id="170" w:name="_Toc184312119"/>
      <w:bookmarkEnd w:id="170"/>
      <w:bookmarkStart w:id="171" w:name="_Toc184310301"/>
      <w:bookmarkEnd w:id="171"/>
      <w:bookmarkStart w:id="172" w:name="_Toc184312088"/>
      <w:bookmarkEnd w:id="172"/>
      <w:bookmarkStart w:id="173" w:name="_Toc184314442"/>
      <w:bookmarkEnd w:id="173"/>
      <w:bookmarkStart w:id="174" w:name="_Toc184312078"/>
      <w:bookmarkEnd w:id="174"/>
      <w:bookmarkStart w:id="175" w:name="_Toc184312129"/>
      <w:bookmarkEnd w:id="175"/>
      <w:bookmarkStart w:id="176" w:name="_Toc184314440"/>
      <w:bookmarkEnd w:id="176"/>
      <w:bookmarkStart w:id="177" w:name="_Toc184310326"/>
      <w:bookmarkEnd w:id="177"/>
      <w:bookmarkStart w:id="178" w:name="_Toc184314481"/>
      <w:bookmarkEnd w:id="178"/>
      <w:bookmarkStart w:id="179" w:name="_Toc184313295"/>
      <w:bookmarkEnd w:id="179"/>
      <w:bookmarkStart w:id="180" w:name="_Toc184314434"/>
      <w:bookmarkEnd w:id="180"/>
      <w:bookmarkStart w:id="181" w:name="_Toc184308079"/>
      <w:bookmarkEnd w:id="181"/>
      <w:bookmarkStart w:id="182" w:name="_Toc184308104"/>
      <w:bookmarkEnd w:id="182"/>
      <w:bookmarkStart w:id="183" w:name="_Toc184313241"/>
      <w:bookmarkEnd w:id="183"/>
      <w:bookmarkStart w:id="184" w:name="_Toc184310313"/>
      <w:bookmarkEnd w:id="184"/>
      <w:bookmarkStart w:id="185" w:name="_Toc184313290"/>
      <w:bookmarkEnd w:id="185"/>
      <w:bookmarkStart w:id="186" w:name="_Toc184314450"/>
      <w:bookmarkEnd w:id="186"/>
      <w:bookmarkStart w:id="187" w:name="_Toc184312139"/>
      <w:bookmarkEnd w:id="187"/>
      <w:bookmarkStart w:id="188" w:name="_Toc184313296"/>
      <w:bookmarkEnd w:id="188"/>
      <w:bookmarkStart w:id="189" w:name="_Toc184308081"/>
      <w:bookmarkEnd w:id="189"/>
      <w:bookmarkStart w:id="190" w:name="_Toc184308086"/>
      <w:bookmarkEnd w:id="190"/>
      <w:bookmarkStart w:id="191" w:name="_Toc184312136"/>
      <w:bookmarkEnd w:id="191"/>
      <w:bookmarkStart w:id="192" w:name="_Toc184314418"/>
      <w:bookmarkEnd w:id="192"/>
      <w:bookmarkStart w:id="193" w:name="_Toc184308080"/>
      <w:bookmarkEnd w:id="193"/>
      <w:bookmarkStart w:id="194" w:name="_Toc184310276"/>
      <w:bookmarkEnd w:id="194"/>
      <w:bookmarkStart w:id="195" w:name="_Toc184310341"/>
      <w:bookmarkEnd w:id="195"/>
      <w:bookmarkStart w:id="196" w:name="_Toc184310329"/>
      <w:bookmarkEnd w:id="196"/>
      <w:bookmarkStart w:id="197" w:name="_Toc184312073"/>
      <w:bookmarkEnd w:id="197"/>
      <w:bookmarkStart w:id="198" w:name="_Toc184308102"/>
      <w:bookmarkEnd w:id="198"/>
      <w:bookmarkStart w:id="199" w:name="_Toc184314428"/>
      <w:bookmarkEnd w:id="199"/>
      <w:bookmarkStart w:id="200" w:name="_Toc184313260"/>
      <w:bookmarkEnd w:id="200"/>
      <w:bookmarkStart w:id="201" w:name="_Toc184310280"/>
      <w:bookmarkEnd w:id="201"/>
      <w:bookmarkStart w:id="202" w:name="_Toc184313250"/>
      <w:bookmarkEnd w:id="202"/>
      <w:bookmarkStart w:id="203" w:name="_Toc184310312"/>
      <w:bookmarkEnd w:id="203"/>
      <w:bookmarkStart w:id="204" w:name="_Toc184310278"/>
      <w:bookmarkEnd w:id="204"/>
      <w:bookmarkStart w:id="205" w:name="_Toc184312121"/>
      <w:bookmarkEnd w:id="205"/>
      <w:bookmarkStart w:id="206" w:name="_Toc184312120"/>
      <w:bookmarkEnd w:id="206"/>
      <w:bookmarkStart w:id="207" w:name="_Toc184308037"/>
      <w:bookmarkEnd w:id="207"/>
      <w:bookmarkStart w:id="208" w:name="_Toc184312071"/>
      <w:bookmarkEnd w:id="208"/>
      <w:bookmarkStart w:id="209" w:name="_Toc184314464"/>
      <w:bookmarkEnd w:id="209"/>
      <w:bookmarkStart w:id="210" w:name="_Toc184314424"/>
      <w:bookmarkEnd w:id="210"/>
      <w:bookmarkStart w:id="211" w:name="_Toc184313282"/>
      <w:bookmarkEnd w:id="211"/>
      <w:bookmarkStart w:id="212" w:name="_Toc184312112"/>
      <w:bookmarkEnd w:id="212"/>
      <w:bookmarkStart w:id="213" w:name="_Toc184314443"/>
      <w:bookmarkEnd w:id="213"/>
      <w:bookmarkStart w:id="214" w:name="_Toc184308107"/>
      <w:bookmarkEnd w:id="214"/>
      <w:bookmarkStart w:id="215" w:name="_Toc184312077"/>
      <w:bookmarkEnd w:id="215"/>
      <w:bookmarkStart w:id="216" w:name="_Toc184314439"/>
      <w:bookmarkEnd w:id="216"/>
      <w:bookmarkStart w:id="217" w:name="_Toc184313253"/>
      <w:bookmarkEnd w:id="217"/>
      <w:bookmarkStart w:id="218" w:name="_Toc184308051"/>
      <w:bookmarkEnd w:id="218"/>
      <w:bookmarkStart w:id="219" w:name="_Toc184312082"/>
      <w:bookmarkEnd w:id="219"/>
      <w:bookmarkStart w:id="220" w:name="_Toc184312130"/>
      <w:bookmarkEnd w:id="220"/>
      <w:bookmarkStart w:id="221" w:name="_Toc184314445"/>
      <w:bookmarkEnd w:id="221"/>
      <w:bookmarkStart w:id="222" w:name="_Toc184313300"/>
      <w:bookmarkEnd w:id="222"/>
      <w:bookmarkStart w:id="223" w:name="_Toc184314461"/>
      <w:bookmarkEnd w:id="223"/>
      <w:bookmarkStart w:id="224" w:name="_Toc184312125"/>
      <w:bookmarkEnd w:id="224"/>
      <w:bookmarkStart w:id="225" w:name="_Toc184314471"/>
      <w:bookmarkEnd w:id="225"/>
      <w:bookmarkStart w:id="226" w:name="_Toc184312138"/>
      <w:bookmarkEnd w:id="226"/>
      <w:bookmarkStart w:id="227" w:name="_Toc184308100"/>
      <w:bookmarkEnd w:id="227"/>
      <w:bookmarkStart w:id="228" w:name="_Toc184314426"/>
      <w:bookmarkEnd w:id="228"/>
      <w:bookmarkStart w:id="229" w:name="_Toc184308095"/>
      <w:bookmarkEnd w:id="229"/>
      <w:bookmarkStart w:id="230" w:name="_Toc184312116"/>
      <w:bookmarkEnd w:id="230"/>
      <w:bookmarkStart w:id="231" w:name="_Toc184313249"/>
      <w:bookmarkEnd w:id="231"/>
      <w:bookmarkStart w:id="232" w:name="_Toc184312131"/>
      <w:bookmarkEnd w:id="232"/>
      <w:bookmarkStart w:id="233" w:name="_Toc184308056"/>
      <w:bookmarkEnd w:id="233"/>
      <w:bookmarkStart w:id="234" w:name="_Toc184312128"/>
      <w:bookmarkEnd w:id="234"/>
      <w:bookmarkStart w:id="235" w:name="_Toc184312102"/>
      <w:bookmarkEnd w:id="235"/>
      <w:bookmarkStart w:id="236" w:name="_Toc184313248"/>
      <w:bookmarkEnd w:id="236"/>
      <w:bookmarkStart w:id="237" w:name="_Toc184313297"/>
      <w:bookmarkEnd w:id="237"/>
      <w:bookmarkStart w:id="238" w:name="_Toc184314427"/>
      <w:bookmarkEnd w:id="238"/>
      <w:bookmarkStart w:id="239" w:name="_Toc184308036"/>
      <w:bookmarkEnd w:id="239"/>
      <w:bookmarkStart w:id="240" w:name="_Toc184314477"/>
      <w:bookmarkEnd w:id="240"/>
      <w:bookmarkStart w:id="241" w:name="_Toc184314448"/>
      <w:bookmarkEnd w:id="241"/>
      <w:bookmarkStart w:id="242" w:name="_Toc184310285"/>
      <w:bookmarkEnd w:id="242"/>
      <w:bookmarkStart w:id="243" w:name="_Toc184310323"/>
      <w:bookmarkEnd w:id="243"/>
      <w:bookmarkStart w:id="244" w:name="_Toc184314415"/>
      <w:bookmarkEnd w:id="244"/>
      <w:bookmarkStart w:id="245" w:name="_Toc184314460"/>
      <w:bookmarkEnd w:id="245"/>
      <w:bookmarkStart w:id="246" w:name="_Toc184312079"/>
      <w:bookmarkEnd w:id="246"/>
      <w:bookmarkStart w:id="247" w:name="_Toc184314462"/>
      <w:bookmarkEnd w:id="247"/>
      <w:bookmarkStart w:id="248" w:name="_Toc184313277"/>
      <w:bookmarkEnd w:id="248"/>
      <w:bookmarkStart w:id="249" w:name="_Toc184314430"/>
      <w:bookmarkEnd w:id="249"/>
      <w:bookmarkStart w:id="250" w:name="_Toc184310322"/>
      <w:bookmarkEnd w:id="250"/>
      <w:bookmarkStart w:id="251" w:name="_Toc184310273"/>
      <w:bookmarkEnd w:id="251"/>
      <w:bookmarkStart w:id="252" w:name="_Toc184312099"/>
      <w:bookmarkEnd w:id="252"/>
      <w:bookmarkStart w:id="253" w:name="_Toc184308068"/>
      <w:bookmarkEnd w:id="253"/>
      <w:bookmarkStart w:id="254" w:name="_Toc184313289"/>
      <w:bookmarkEnd w:id="254"/>
      <w:bookmarkStart w:id="255" w:name="_Toc184313246"/>
      <w:bookmarkEnd w:id="255"/>
      <w:bookmarkStart w:id="256" w:name="_Toc184313303"/>
      <w:bookmarkEnd w:id="256"/>
      <w:bookmarkStart w:id="257" w:name="_Toc184313281"/>
      <w:bookmarkEnd w:id="257"/>
      <w:bookmarkStart w:id="258" w:name="_Toc184313280"/>
      <w:bookmarkEnd w:id="258"/>
      <w:bookmarkStart w:id="259" w:name="_Toc184310336"/>
      <w:bookmarkEnd w:id="259"/>
      <w:bookmarkStart w:id="260" w:name="_Toc184312076"/>
      <w:bookmarkEnd w:id="260"/>
      <w:bookmarkStart w:id="261" w:name="_Toc184313310"/>
      <w:bookmarkEnd w:id="261"/>
      <w:bookmarkStart w:id="262" w:name="_Toc184314444"/>
      <w:bookmarkEnd w:id="262"/>
      <w:bookmarkStart w:id="263" w:name="_Toc184313242"/>
      <w:bookmarkEnd w:id="263"/>
      <w:bookmarkStart w:id="264" w:name="_Toc184314435"/>
      <w:bookmarkEnd w:id="264"/>
      <w:bookmarkStart w:id="265" w:name="_Toc184308066"/>
      <w:bookmarkEnd w:id="265"/>
      <w:bookmarkStart w:id="266" w:name="_Toc184308101"/>
      <w:bookmarkEnd w:id="266"/>
      <w:bookmarkStart w:id="267" w:name="_Toc184314422"/>
      <w:bookmarkEnd w:id="267"/>
      <w:bookmarkStart w:id="268" w:name="_Toc184314446"/>
      <w:bookmarkEnd w:id="268"/>
      <w:bookmarkStart w:id="269" w:name="_Toc184308054"/>
      <w:bookmarkEnd w:id="269"/>
      <w:bookmarkStart w:id="270" w:name="_Toc184312107"/>
      <w:bookmarkEnd w:id="270"/>
      <w:bookmarkStart w:id="271" w:name="_Toc184313272"/>
      <w:bookmarkEnd w:id="271"/>
      <w:bookmarkStart w:id="272" w:name="_Toc184308053"/>
      <w:bookmarkEnd w:id="272"/>
      <w:bookmarkStart w:id="273" w:name="_Toc184313269"/>
      <w:bookmarkEnd w:id="273"/>
      <w:bookmarkStart w:id="274" w:name="_Toc184313256"/>
      <w:bookmarkEnd w:id="274"/>
      <w:bookmarkStart w:id="275" w:name="_Toc184308061"/>
      <w:bookmarkEnd w:id="275"/>
      <w:bookmarkStart w:id="276" w:name="_Toc184314411"/>
      <w:bookmarkEnd w:id="276"/>
      <w:bookmarkStart w:id="277" w:name="_Toc184310298"/>
      <w:bookmarkEnd w:id="277"/>
      <w:bookmarkStart w:id="278" w:name="_Toc184312092"/>
      <w:bookmarkEnd w:id="278"/>
      <w:bookmarkStart w:id="279" w:name="_Toc184308105"/>
      <w:bookmarkEnd w:id="279"/>
      <w:bookmarkStart w:id="280" w:name="_Toc184308069"/>
      <w:bookmarkEnd w:id="280"/>
      <w:bookmarkStart w:id="281" w:name="_Toc184313293"/>
      <w:bookmarkEnd w:id="281"/>
      <w:bookmarkStart w:id="282" w:name="_Toc184310309"/>
      <w:bookmarkEnd w:id="282"/>
      <w:bookmarkStart w:id="283" w:name="_Toc184313279"/>
      <w:bookmarkEnd w:id="283"/>
      <w:bookmarkStart w:id="284" w:name="_Toc184312085"/>
      <w:bookmarkEnd w:id="284"/>
      <w:bookmarkStart w:id="285" w:name="_Toc184308074"/>
      <w:bookmarkEnd w:id="285"/>
      <w:bookmarkStart w:id="286" w:name="_Toc184314441"/>
      <w:bookmarkEnd w:id="286"/>
      <w:bookmarkStart w:id="287" w:name="_Toc184312124"/>
      <w:bookmarkEnd w:id="287"/>
      <w:bookmarkStart w:id="288" w:name="_Toc184314455"/>
      <w:bookmarkEnd w:id="288"/>
      <w:bookmarkStart w:id="289" w:name="_Toc184310291"/>
      <w:bookmarkEnd w:id="289"/>
      <w:bookmarkStart w:id="290" w:name="_Toc184313304"/>
      <w:bookmarkEnd w:id="290"/>
      <w:bookmarkStart w:id="291" w:name="_Toc184310315"/>
      <w:bookmarkEnd w:id="291"/>
      <w:bookmarkStart w:id="292" w:name="_Toc184310283"/>
      <w:bookmarkEnd w:id="292"/>
      <w:bookmarkStart w:id="293" w:name="_Toc184312095"/>
      <w:bookmarkEnd w:id="293"/>
      <w:bookmarkStart w:id="294" w:name="_Toc184314454"/>
      <w:bookmarkEnd w:id="294"/>
      <w:bookmarkStart w:id="295" w:name="_Toc184313274"/>
      <w:bookmarkEnd w:id="295"/>
      <w:bookmarkStart w:id="296" w:name="_Toc184313283"/>
      <w:bookmarkEnd w:id="296"/>
      <w:bookmarkStart w:id="297" w:name="_Toc184313258"/>
      <w:bookmarkEnd w:id="297"/>
      <w:bookmarkStart w:id="298" w:name="_Toc184314476"/>
      <w:bookmarkEnd w:id="298"/>
      <w:bookmarkStart w:id="299" w:name="_Toc184313276"/>
      <w:bookmarkEnd w:id="299"/>
      <w:bookmarkStart w:id="300" w:name="_Toc184314433"/>
      <w:bookmarkEnd w:id="300"/>
      <w:bookmarkStart w:id="301" w:name="_Toc184314436"/>
      <w:bookmarkEnd w:id="301"/>
      <w:bookmarkStart w:id="302" w:name="_Toc184314468"/>
      <w:bookmarkEnd w:id="302"/>
      <w:bookmarkStart w:id="303" w:name="_Toc184308055"/>
      <w:bookmarkEnd w:id="303"/>
      <w:bookmarkStart w:id="304" w:name="_Toc184312070"/>
      <w:bookmarkEnd w:id="304"/>
      <w:bookmarkStart w:id="305" w:name="_Toc184314432"/>
      <w:bookmarkEnd w:id="305"/>
      <w:bookmarkStart w:id="306" w:name="_Toc184310308"/>
      <w:bookmarkEnd w:id="306"/>
      <w:bookmarkStart w:id="307" w:name="_Toc184310281"/>
      <w:bookmarkEnd w:id="307"/>
      <w:bookmarkStart w:id="308" w:name="_Toc184308078"/>
      <w:bookmarkEnd w:id="308"/>
      <w:bookmarkStart w:id="309" w:name="_Toc184314414"/>
      <w:bookmarkEnd w:id="309"/>
      <w:bookmarkStart w:id="310" w:name="_Toc184312094"/>
      <w:bookmarkEnd w:id="310"/>
      <w:bookmarkStart w:id="311" w:name="_Toc184310311"/>
      <w:bookmarkEnd w:id="311"/>
      <w:bookmarkStart w:id="312" w:name="_Toc184310275"/>
      <w:bookmarkEnd w:id="312"/>
      <w:bookmarkStart w:id="313" w:name="_Toc184313252"/>
      <w:bookmarkEnd w:id="313"/>
      <w:bookmarkStart w:id="314" w:name="_Toc184308097"/>
      <w:bookmarkEnd w:id="314"/>
      <w:bookmarkStart w:id="315" w:name="_Toc184308067"/>
      <w:bookmarkEnd w:id="315"/>
      <w:bookmarkStart w:id="316" w:name="_Toc184313302"/>
      <w:bookmarkEnd w:id="316"/>
      <w:bookmarkStart w:id="317" w:name="_Toc184312122"/>
      <w:bookmarkEnd w:id="317"/>
      <w:bookmarkStart w:id="318" w:name="_Toc184314451"/>
      <w:bookmarkEnd w:id="318"/>
      <w:bookmarkStart w:id="319" w:name="_Toc184308047"/>
      <w:bookmarkEnd w:id="319"/>
      <w:bookmarkStart w:id="320" w:name="_Toc184310293"/>
      <w:bookmarkEnd w:id="320"/>
      <w:bookmarkStart w:id="321" w:name="_Toc184312067"/>
      <w:bookmarkEnd w:id="321"/>
      <w:bookmarkStart w:id="322" w:name="_Toc184310319"/>
      <w:bookmarkEnd w:id="322"/>
      <w:bookmarkStart w:id="323" w:name="_Toc184313301"/>
      <w:bookmarkEnd w:id="323"/>
      <w:bookmarkStart w:id="324" w:name="_Toc184313273"/>
      <w:bookmarkEnd w:id="324"/>
      <w:bookmarkStart w:id="325" w:name="_Toc184310295"/>
      <w:bookmarkEnd w:id="325"/>
      <w:bookmarkStart w:id="326" w:name="_Toc184312118"/>
      <w:bookmarkEnd w:id="326"/>
      <w:bookmarkStart w:id="327" w:name="_Toc184312137"/>
      <w:bookmarkEnd w:id="327"/>
      <w:bookmarkStart w:id="328" w:name="_Toc184314437"/>
      <w:bookmarkEnd w:id="328"/>
      <w:bookmarkStart w:id="329" w:name="_Toc184314410"/>
      <w:bookmarkEnd w:id="329"/>
      <w:bookmarkStart w:id="330" w:name="_Toc184308060"/>
      <w:bookmarkEnd w:id="330"/>
      <w:bookmarkStart w:id="331" w:name="_Toc184312110"/>
      <w:bookmarkEnd w:id="331"/>
      <w:bookmarkStart w:id="332" w:name="_Toc184312080"/>
      <w:bookmarkEnd w:id="332"/>
      <w:bookmarkStart w:id="333" w:name="_Toc184313292"/>
      <w:bookmarkEnd w:id="333"/>
      <w:bookmarkStart w:id="334" w:name="_Toc184308050"/>
      <w:bookmarkEnd w:id="334"/>
      <w:bookmarkStart w:id="335" w:name="_Toc184310286"/>
      <w:bookmarkEnd w:id="335"/>
      <w:bookmarkStart w:id="336" w:name="_Toc184310330"/>
      <w:bookmarkEnd w:id="336"/>
      <w:bookmarkStart w:id="337" w:name="_Toc184310317"/>
      <w:bookmarkEnd w:id="337"/>
      <w:bookmarkStart w:id="338" w:name="_Toc184312084"/>
      <w:bookmarkEnd w:id="338"/>
      <w:bookmarkStart w:id="339" w:name="_Toc184308052"/>
      <w:bookmarkEnd w:id="339"/>
      <w:bookmarkStart w:id="340" w:name="_Toc184308093"/>
      <w:bookmarkEnd w:id="340"/>
      <w:bookmarkStart w:id="341" w:name="_Toc184310327"/>
      <w:bookmarkEnd w:id="341"/>
      <w:bookmarkStart w:id="342" w:name="_Toc184314413"/>
      <w:bookmarkEnd w:id="342"/>
      <w:bookmarkStart w:id="343" w:name="_Toc184313298"/>
      <w:bookmarkEnd w:id="343"/>
      <w:bookmarkStart w:id="344" w:name="_Toc184310296"/>
      <w:bookmarkEnd w:id="344"/>
      <w:bookmarkStart w:id="345" w:name="_Toc184310333"/>
      <w:bookmarkEnd w:id="345"/>
      <w:bookmarkStart w:id="346" w:name="_Toc184310303"/>
      <w:bookmarkEnd w:id="346"/>
      <w:bookmarkStart w:id="347" w:name="_Toc184313305"/>
      <w:bookmarkEnd w:id="347"/>
      <w:bookmarkStart w:id="348" w:name="_Toc184308044"/>
      <w:bookmarkEnd w:id="348"/>
      <w:bookmarkStart w:id="349" w:name="_Toc184313245"/>
      <w:bookmarkEnd w:id="349"/>
      <w:bookmarkStart w:id="350" w:name="_Toc184312075"/>
      <w:bookmarkEnd w:id="350"/>
      <w:bookmarkStart w:id="351" w:name="_Toc184313254"/>
      <w:bookmarkEnd w:id="351"/>
      <w:bookmarkStart w:id="352" w:name="_Toc184312100"/>
      <w:bookmarkEnd w:id="352"/>
      <w:bookmarkStart w:id="353" w:name="_Toc184312101"/>
      <w:bookmarkEnd w:id="353"/>
      <w:bookmarkStart w:id="354" w:name="_Toc184310338"/>
      <w:bookmarkEnd w:id="354"/>
      <w:bookmarkStart w:id="355" w:name="_Toc184310332"/>
      <w:bookmarkEnd w:id="355"/>
      <w:bookmarkStart w:id="356" w:name="_Toc184314416"/>
      <w:bookmarkEnd w:id="356"/>
      <w:bookmarkStart w:id="357" w:name="_Toc184314447"/>
      <w:bookmarkEnd w:id="357"/>
      <w:bookmarkStart w:id="358" w:name="_Toc184308082"/>
      <w:bookmarkEnd w:id="358"/>
      <w:bookmarkStart w:id="359" w:name="_Toc184314429"/>
      <w:bookmarkEnd w:id="359"/>
      <w:bookmarkStart w:id="360" w:name="_Toc184314469"/>
      <w:bookmarkEnd w:id="360"/>
      <w:bookmarkStart w:id="361" w:name="_Toc184310300"/>
      <w:bookmarkEnd w:id="361"/>
      <w:bookmarkStart w:id="362" w:name="_Toc184313238"/>
      <w:bookmarkEnd w:id="362"/>
      <w:bookmarkStart w:id="363" w:name="_Toc184312072"/>
      <w:bookmarkEnd w:id="363"/>
      <w:bookmarkStart w:id="364" w:name="_Toc184312086"/>
      <w:bookmarkEnd w:id="364"/>
      <w:bookmarkStart w:id="365" w:name="_Toc184310274"/>
      <w:bookmarkEnd w:id="365"/>
      <w:bookmarkStart w:id="366" w:name="_Toc184310282"/>
      <w:bookmarkEnd w:id="366"/>
      <w:bookmarkStart w:id="367" w:name="_Toc184312068"/>
      <w:bookmarkEnd w:id="367"/>
      <w:bookmarkStart w:id="368" w:name="_Toc184308076"/>
      <w:bookmarkEnd w:id="368"/>
      <w:bookmarkStart w:id="369" w:name="_Toc184310302"/>
      <w:bookmarkEnd w:id="369"/>
      <w:bookmarkStart w:id="370" w:name="_Toc184313264"/>
      <w:bookmarkEnd w:id="370"/>
      <w:bookmarkStart w:id="371" w:name="_Toc184308083"/>
      <w:bookmarkEnd w:id="371"/>
      <w:bookmarkStart w:id="372" w:name="_Toc184313309"/>
      <w:bookmarkEnd w:id="372"/>
      <w:bookmarkStart w:id="373" w:name="_Toc184308070"/>
      <w:bookmarkEnd w:id="373"/>
      <w:bookmarkStart w:id="374" w:name="_Toc184308071"/>
      <w:bookmarkEnd w:id="374"/>
      <w:bookmarkStart w:id="375" w:name="_Toc184312103"/>
      <w:bookmarkEnd w:id="375"/>
      <w:bookmarkStart w:id="376" w:name="_Toc184308075"/>
      <w:bookmarkEnd w:id="376"/>
      <w:bookmarkStart w:id="377" w:name="_Toc184308089"/>
      <w:bookmarkEnd w:id="377"/>
      <w:bookmarkStart w:id="378" w:name="_Toc184308077"/>
      <w:bookmarkEnd w:id="378"/>
      <w:bookmarkStart w:id="379" w:name="_Toc184310288"/>
      <w:bookmarkEnd w:id="379"/>
      <w:bookmarkStart w:id="380" w:name="_Toc184314456"/>
      <w:bookmarkEnd w:id="380"/>
      <w:bookmarkStart w:id="381" w:name="_Toc184313240"/>
      <w:bookmarkEnd w:id="381"/>
      <w:bookmarkStart w:id="382" w:name="_Toc184308042"/>
      <w:bookmarkEnd w:id="382"/>
      <w:bookmarkStart w:id="383" w:name="_Toc184314417"/>
      <w:bookmarkEnd w:id="383"/>
      <w:bookmarkStart w:id="384" w:name="_Toc184312097"/>
      <w:bookmarkEnd w:id="384"/>
      <w:bookmarkStart w:id="385" w:name="_Toc184313271"/>
      <w:bookmarkEnd w:id="385"/>
      <w:bookmarkStart w:id="386" w:name="_Toc184310343"/>
      <w:bookmarkEnd w:id="386"/>
      <w:bookmarkStart w:id="387" w:name="_Toc184313291"/>
      <w:bookmarkEnd w:id="387"/>
      <w:bookmarkStart w:id="388" w:name="_Toc184313267"/>
      <w:bookmarkEnd w:id="388"/>
      <w:bookmarkStart w:id="389" w:name="_Toc184312087"/>
      <w:bookmarkEnd w:id="389"/>
      <w:bookmarkStart w:id="390" w:name="_Toc184310292"/>
      <w:bookmarkEnd w:id="390"/>
      <w:bookmarkStart w:id="391" w:name="_Toc184313255"/>
      <w:bookmarkEnd w:id="391"/>
      <w:bookmarkStart w:id="392" w:name="_Toc184313261"/>
      <w:bookmarkEnd w:id="392"/>
      <w:bookmarkStart w:id="393" w:name="_Toc184308103"/>
      <w:bookmarkEnd w:id="393"/>
      <w:bookmarkStart w:id="394" w:name="_Toc184313275"/>
      <w:bookmarkEnd w:id="394"/>
      <w:bookmarkStart w:id="395" w:name="_Toc184314453"/>
      <w:bookmarkEnd w:id="395"/>
      <w:bookmarkStart w:id="396" w:name="_Toc184314463"/>
      <w:bookmarkEnd w:id="396"/>
      <w:bookmarkStart w:id="397" w:name="_Toc184313259"/>
      <w:bookmarkEnd w:id="397"/>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pPr>
        <w:pStyle w:val="4"/>
        <w:ind w:left="0" w:leftChars="0" w:firstLine="0" w:firstLineChars="0"/>
        <w:rPr>
          <w:rFonts w:hint="default" w:eastAsia="仿宋_GB2312"/>
          <w:color w:val="auto"/>
          <w:sz w:val="24"/>
          <w:szCs w:val="24"/>
          <w:highlight w:val="none"/>
          <w:lang w:val="en-US" w:eastAsia="zh-CN"/>
        </w:rPr>
      </w:pPr>
      <w:r>
        <w:rPr>
          <w:rFonts w:hint="eastAsia" w:ascii="宋体" w:hAnsi="宋体" w:cs="宋体"/>
          <w:b/>
          <w:color w:val="auto"/>
          <w:sz w:val="24"/>
          <w:szCs w:val="16"/>
          <w:highlight w:val="none"/>
          <w:lang w:val="en-US" w:eastAsia="zh-CN"/>
        </w:rPr>
        <w:t>标项一：消防员综合定位装置</w:t>
      </w:r>
    </w:p>
    <w:tbl>
      <w:tblPr>
        <w:tblStyle w:val="62"/>
        <w:tblpPr w:leftFromText="180" w:rightFromText="180" w:vertAnchor="text" w:horzAnchor="page" w:tblpX="1826" w:tblpY="126"/>
        <w:tblW w:w="52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88"/>
        <w:gridCol w:w="4903"/>
        <w:gridCol w:w="720"/>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54" w:type="pct"/>
            <w:vAlign w:val="center"/>
          </w:tcPr>
          <w:p>
            <w:pPr>
              <w:spacing w:line="360" w:lineRule="auto"/>
              <w:jc w:val="center"/>
              <w:outlineLvl w:val="0"/>
              <w:rPr>
                <w:rFonts w:ascii="宋体" w:hAnsi="宋体" w:cs="宋体"/>
                <w:bCs/>
                <w:color w:val="auto"/>
                <w:sz w:val="21"/>
                <w:szCs w:val="21"/>
                <w:highlight w:val="none"/>
              </w:rPr>
            </w:pPr>
            <w:r>
              <w:rPr>
                <w:rFonts w:hint="eastAsia" w:ascii="宋体" w:hAnsi="宋体" w:cs="宋体"/>
                <w:bCs/>
                <w:color w:val="auto"/>
                <w:sz w:val="21"/>
                <w:szCs w:val="21"/>
                <w:highlight w:val="none"/>
              </w:rPr>
              <w:t>序号</w:t>
            </w:r>
          </w:p>
        </w:tc>
        <w:tc>
          <w:tcPr>
            <w:tcW w:w="661" w:type="pct"/>
            <w:vAlign w:val="center"/>
          </w:tcPr>
          <w:p>
            <w:pPr>
              <w:spacing w:line="360" w:lineRule="auto"/>
              <w:ind w:firstLine="0" w:firstLineChars="0"/>
              <w:jc w:val="both"/>
              <w:outlineLvl w:val="0"/>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评标指标</w:t>
            </w:r>
          </w:p>
        </w:tc>
        <w:tc>
          <w:tcPr>
            <w:tcW w:w="2731" w:type="pct"/>
            <w:vAlign w:val="center"/>
          </w:tcPr>
          <w:p>
            <w:pPr>
              <w:spacing w:line="360" w:lineRule="auto"/>
              <w:ind w:firstLine="0" w:firstLineChars="0"/>
              <w:jc w:val="center"/>
              <w:outlineLvl w:val="0"/>
              <w:rPr>
                <w:rFonts w:ascii="宋体" w:hAnsi="宋体" w:cs="宋体"/>
                <w:bCs/>
                <w:color w:val="auto"/>
                <w:sz w:val="21"/>
                <w:szCs w:val="21"/>
                <w:highlight w:val="none"/>
              </w:rPr>
            </w:pPr>
            <w:r>
              <w:rPr>
                <w:rFonts w:hint="eastAsia" w:ascii="宋体" w:hAnsi="宋体" w:cs="宋体"/>
                <w:bCs/>
                <w:color w:val="auto"/>
                <w:sz w:val="21"/>
                <w:szCs w:val="21"/>
                <w:highlight w:val="none"/>
              </w:rPr>
              <w:t>评标标准</w:t>
            </w:r>
          </w:p>
        </w:tc>
        <w:tc>
          <w:tcPr>
            <w:tcW w:w="401" w:type="pct"/>
            <w:vAlign w:val="center"/>
          </w:tcPr>
          <w:p>
            <w:pPr>
              <w:spacing w:line="360" w:lineRule="auto"/>
              <w:jc w:val="center"/>
              <w:outlineLvl w:val="0"/>
              <w:rPr>
                <w:rFonts w:ascii="宋体" w:hAnsi="宋体" w:cs="宋体"/>
                <w:bCs/>
                <w:color w:val="auto"/>
                <w:sz w:val="21"/>
                <w:szCs w:val="21"/>
                <w:highlight w:val="none"/>
              </w:rPr>
            </w:pPr>
            <w:r>
              <w:rPr>
                <w:rFonts w:hint="eastAsia" w:ascii="宋体" w:hAnsi="宋体" w:cs="宋体"/>
                <w:bCs/>
                <w:color w:val="auto"/>
                <w:sz w:val="21"/>
                <w:szCs w:val="21"/>
                <w:highlight w:val="none"/>
              </w:rPr>
              <w:t>权重</w:t>
            </w:r>
          </w:p>
        </w:tc>
        <w:tc>
          <w:tcPr>
            <w:tcW w:w="751" w:type="pct"/>
          </w:tcPr>
          <w:p>
            <w:pPr>
              <w:spacing w:line="360" w:lineRule="auto"/>
              <w:jc w:val="center"/>
              <w:outlineLvl w:val="0"/>
              <w:rPr>
                <w:rFonts w:ascii="宋体" w:hAnsi="宋体" w:cs="宋体"/>
                <w:bCs/>
                <w:color w:val="auto"/>
                <w:sz w:val="21"/>
                <w:szCs w:val="21"/>
                <w:highlight w:val="none"/>
              </w:rPr>
            </w:pPr>
            <w:r>
              <w:rPr>
                <w:rFonts w:hint="eastAsia" w:ascii="宋体" w:hAnsi="宋体" w:cs="宋体"/>
                <w:bCs/>
                <w:color w:val="auto"/>
                <w:sz w:val="21"/>
                <w:szCs w:val="21"/>
                <w:highlight w:val="none"/>
              </w:rPr>
              <w:t>投标文件中评标标准相应的商务技术资料目录</w:t>
            </w:r>
            <w:r>
              <w:rPr>
                <w:rFonts w:hint="eastAsia" w:ascii="宋体" w:hAnsi="宋体" w:cs="宋体"/>
                <w:color w:val="auto"/>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54" w:type="pct"/>
            <w:vAlign w:val="center"/>
          </w:tcPr>
          <w:p>
            <w:pPr>
              <w:spacing w:line="360" w:lineRule="auto"/>
              <w:ind w:firstLine="240" w:firstLineChars="100"/>
              <w:jc w:val="both"/>
              <w:outlineLvl w:val="0"/>
              <w:rPr>
                <w:rFonts w:ascii="宋体" w:hAnsi="宋体" w:cs="宋体"/>
                <w:color w:val="auto"/>
                <w:sz w:val="24"/>
                <w:highlight w:val="none"/>
              </w:rPr>
            </w:pPr>
            <w:r>
              <w:rPr>
                <w:rFonts w:hint="eastAsia" w:ascii="宋体" w:hAnsi="宋体" w:cs="宋体"/>
                <w:color w:val="auto"/>
                <w:sz w:val="24"/>
                <w:highlight w:val="none"/>
              </w:rPr>
              <w:t>1</w:t>
            </w:r>
          </w:p>
        </w:tc>
        <w:tc>
          <w:tcPr>
            <w:tcW w:w="661" w:type="pct"/>
            <w:vAlign w:val="center"/>
          </w:tcPr>
          <w:p>
            <w:pPr>
              <w:spacing w:line="360" w:lineRule="auto"/>
              <w:ind w:firstLine="0" w:firstLineChars="0"/>
              <w:jc w:val="center"/>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业绩</w:t>
            </w:r>
          </w:p>
          <w:p>
            <w:pPr>
              <w:spacing w:line="360" w:lineRule="auto"/>
              <w:ind w:firstLine="0" w:firstLineChars="0"/>
              <w:jc w:val="center"/>
              <w:outlineLvl w:val="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3分</w:t>
            </w:r>
            <w:r>
              <w:rPr>
                <w:rFonts w:hint="eastAsia" w:ascii="宋体" w:hAnsi="宋体" w:cs="宋体"/>
                <w:b/>
                <w:bCs/>
                <w:color w:val="auto"/>
                <w:sz w:val="21"/>
                <w:szCs w:val="21"/>
                <w:highlight w:val="none"/>
                <w:lang w:eastAsia="zh-CN"/>
              </w:rPr>
              <w:t>）</w:t>
            </w:r>
          </w:p>
          <w:p>
            <w:pPr>
              <w:spacing w:line="360" w:lineRule="auto"/>
              <w:jc w:val="center"/>
              <w:outlineLvl w:val="0"/>
              <w:rPr>
                <w:rFonts w:hint="eastAsia" w:ascii="宋体" w:hAnsi="宋体" w:eastAsia="宋体" w:cs="宋体"/>
                <w:b w:val="0"/>
                <w:bCs w:val="0"/>
                <w:color w:val="auto"/>
                <w:sz w:val="21"/>
                <w:szCs w:val="21"/>
                <w:highlight w:val="none"/>
              </w:rPr>
            </w:pPr>
          </w:p>
        </w:tc>
        <w:tc>
          <w:tcPr>
            <w:tcW w:w="2731" w:type="pct"/>
            <w:vAlign w:val="center"/>
          </w:tcPr>
          <w:p>
            <w:pPr>
              <w:spacing w:line="360" w:lineRule="auto"/>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投标人2019年</w:t>
            </w: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月1日</w:t>
            </w:r>
            <w:r>
              <w:rPr>
                <w:rFonts w:hint="eastAsia" w:ascii="宋体" w:hAnsi="宋体" w:cs="宋体"/>
                <w:b w:val="0"/>
                <w:bCs w:val="0"/>
                <w:color w:val="auto"/>
                <w:sz w:val="21"/>
                <w:szCs w:val="21"/>
                <w:highlight w:val="none"/>
                <w:lang w:val="en-US" w:eastAsia="zh-CN"/>
              </w:rPr>
              <w:t>以来</w:t>
            </w:r>
            <w:r>
              <w:rPr>
                <w:rFonts w:hint="eastAsia" w:ascii="宋体" w:hAnsi="宋体" w:eastAsia="宋体" w:cs="宋体"/>
                <w:b w:val="0"/>
                <w:bCs w:val="0"/>
                <w:color w:val="auto"/>
                <w:sz w:val="21"/>
                <w:szCs w:val="21"/>
                <w:highlight w:val="none"/>
              </w:rPr>
              <w:t>承接过</w:t>
            </w:r>
            <w:r>
              <w:rPr>
                <w:rFonts w:hint="eastAsia" w:ascii="宋体" w:hAnsi="宋体" w:cs="宋体"/>
                <w:b w:val="0"/>
                <w:bCs w:val="0"/>
                <w:color w:val="auto"/>
                <w:sz w:val="21"/>
                <w:szCs w:val="21"/>
                <w:highlight w:val="none"/>
                <w:lang w:val="en-US" w:eastAsia="zh-CN"/>
              </w:rPr>
              <w:t>同类项目业</w:t>
            </w:r>
            <w:r>
              <w:rPr>
                <w:rFonts w:hint="eastAsia" w:ascii="宋体" w:hAnsi="宋体" w:eastAsia="宋体" w:cs="宋体"/>
                <w:b w:val="0"/>
                <w:bCs w:val="0"/>
                <w:color w:val="auto"/>
                <w:sz w:val="21"/>
                <w:szCs w:val="21"/>
                <w:highlight w:val="none"/>
              </w:rPr>
              <w:t>绩，每提供1个得</w:t>
            </w:r>
            <w:r>
              <w:rPr>
                <w:rFonts w:hint="eastAsia" w:ascii="宋体" w:hAnsi="宋体" w:cs="宋体"/>
                <w:b w:val="0"/>
                <w:bCs w:val="0"/>
                <w:color w:val="auto"/>
                <w:sz w:val="21"/>
                <w:szCs w:val="21"/>
                <w:highlight w:val="none"/>
                <w:lang w:eastAsia="zh-CN"/>
              </w:rPr>
              <w:t>1</w:t>
            </w:r>
            <w:r>
              <w:rPr>
                <w:rFonts w:hint="eastAsia" w:ascii="宋体" w:hAnsi="宋体" w:eastAsia="宋体" w:cs="宋体"/>
                <w:b w:val="0"/>
                <w:bCs w:val="0"/>
                <w:color w:val="auto"/>
                <w:sz w:val="21"/>
                <w:szCs w:val="21"/>
                <w:highlight w:val="none"/>
              </w:rPr>
              <w:t>分，最高得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pPr>
              <w:spacing w:line="360" w:lineRule="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注：1、须同时提供每个业绩的合同复印件以及投标人与合同需求方转账凭证</w:t>
            </w:r>
            <w:r>
              <w:rPr>
                <w:rFonts w:hint="eastAsia" w:ascii="宋体" w:hAnsi="宋体" w:eastAsia="宋体" w:cs="宋体"/>
                <w:b/>
                <w:bCs/>
                <w:color w:val="auto"/>
                <w:sz w:val="21"/>
                <w:szCs w:val="21"/>
                <w:highlight w:val="none"/>
                <w:lang w:val="en-US" w:eastAsia="zh-CN"/>
              </w:rPr>
              <w:t>复印件及发票</w:t>
            </w:r>
            <w:r>
              <w:rPr>
                <w:rFonts w:hint="eastAsia" w:ascii="宋体" w:hAnsi="宋体" w:eastAsia="宋体" w:cs="宋体"/>
                <w:b/>
                <w:bCs/>
                <w:color w:val="auto"/>
                <w:sz w:val="21"/>
                <w:szCs w:val="21"/>
                <w:highlight w:val="none"/>
              </w:rPr>
              <w:t>复印件，否则不予认可。</w:t>
            </w:r>
          </w:p>
          <w:p>
            <w:pPr>
              <w:spacing w:line="360" w:lineRule="auto"/>
              <w:outlineLvl w:val="0"/>
              <w:rPr>
                <w:rFonts w:ascii="宋体" w:hAnsi="宋体" w:cs="宋体"/>
                <w:color w:val="auto"/>
                <w:sz w:val="24"/>
                <w:highlight w:val="none"/>
              </w:rPr>
            </w:pPr>
            <w:r>
              <w:rPr>
                <w:rFonts w:hint="eastAsia" w:ascii="宋体" w:hAnsi="宋体" w:eastAsia="宋体" w:cs="宋体"/>
                <w:b/>
                <w:bCs/>
                <w:color w:val="auto"/>
                <w:sz w:val="21"/>
                <w:szCs w:val="21"/>
                <w:highlight w:val="none"/>
              </w:rPr>
              <w:t>2、统招分签的合同按一个合同业绩计。</w:t>
            </w:r>
          </w:p>
        </w:tc>
        <w:tc>
          <w:tcPr>
            <w:tcW w:w="401" w:type="pct"/>
            <w:vAlign w:val="center"/>
          </w:tcPr>
          <w:p>
            <w:pPr>
              <w:jc w:val="center"/>
              <w:rPr>
                <w:rFonts w:ascii="宋体" w:hAnsi="宋体" w:cs="宋体"/>
                <w:color w:val="auto"/>
                <w:szCs w:val="21"/>
                <w:highlight w:val="none"/>
              </w:rPr>
            </w:pPr>
          </w:p>
          <w:p>
            <w:pPr>
              <w:spacing w:line="360" w:lineRule="auto"/>
              <w:ind w:firstLine="210" w:firstLineChars="100"/>
              <w:jc w:val="center"/>
              <w:outlineLvl w:val="0"/>
              <w:rPr>
                <w:rFonts w:hint="eastAsia" w:ascii="宋体" w:hAnsi="宋体" w:cs="宋体"/>
                <w:color w:val="auto"/>
                <w:sz w:val="21"/>
                <w:szCs w:val="21"/>
                <w:highlight w:val="none"/>
                <w:lang w:val="en-US" w:eastAsia="zh-CN"/>
              </w:rPr>
            </w:pPr>
          </w:p>
          <w:p>
            <w:pPr>
              <w:spacing w:line="360" w:lineRule="auto"/>
              <w:ind w:firstLine="210" w:firstLineChars="100"/>
              <w:jc w:val="both"/>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751" w:type="pct"/>
            <w:vAlign w:val="center"/>
          </w:tcPr>
          <w:p>
            <w:pPr>
              <w:spacing w:line="360" w:lineRule="auto"/>
              <w:jc w:val="center"/>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4" w:type="pct"/>
            <w:vAlign w:val="center"/>
          </w:tcPr>
          <w:p>
            <w:pPr>
              <w:spacing w:line="360" w:lineRule="auto"/>
              <w:ind w:firstLine="240" w:firstLineChars="100"/>
              <w:jc w:val="both"/>
              <w:outlineLvl w:val="0"/>
              <w:rPr>
                <w:rFonts w:ascii="宋体" w:hAnsi="宋体" w:cs="宋体"/>
                <w:color w:val="auto"/>
                <w:sz w:val="24"/>
                <w:highlight w:val="none"/>
              </w:rPr>
            </w:pPr>
            <w:r>
              <w:rPr>
                <w:rFonts w:hint="eastAsia" w:ascii="宋体" w:hAnsi="宋体" w:cs="宋体"/>
                <w:color w:val="auto"/>
                <w:sz w:val="24"/>
                <w:highlight w:val="none"/>
              </w:rPr>
              <w:t>2</w:t>
            </w:r>
          </w:p>
        </w:tc>
        <w:tc>
          <w:tcPr>
            <w:tcW w:w="661" w:type="pct"/>
            <w:vAlign w:val="center"/>
          </w:tcPr>
          <w:p>
            <w:pPr>
              <w:spacing w:line="360" w:lineRule="auto"/>
              <w:ind w:firstLine="0" w:firstLineChars="0"/>
              <w:jc w:val="center"/>
              <w:outlineLvl w:val="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质保期</w:t>
            </w:r>
          </w:p>
          <w:p>
            <w:pPr>
              <w:spacing w:line="360" w:lineRule="auto"/>
              <w:jc w:val="center"/>
              <w:outlineLvl w:val="0"/>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2分</w:t>
            </w:r>
            <w:r>
              <w:rPr>
                <w:rFonts w:hint="eastAsia" w:ascii="宋体" w:hAnsi="宋体" w:cs="宋体"/>
                <w:b/>
                <w:bCs/>
                <w:color w:val="auto"/>
                <w:sz w:val="21"/>
                <w:szCs w:val="21"/>
                <w:highlight w:val="none"/>
                <w:lang w:eastAsia="zh-CN"/>
              </w:rPr>
              <w:t>）</w:t>
            </w:r>
          </w:p>
        </w:tc>
        <w:tc>
          <w:tcPr>
            <w:tcW w:w="2731" w:type="pct"/>
            <w:vAlign w:val="center"/>
          </w:tcPr>
          <w:p>
            <w:pPr>
              <w:spacing w:line="360" w:lineRule="auto"/>
              <w:outlineLvl w:val="0"/>
              <w:rPr>
                <w:rFonts w:hint="eastAsia" w:ascii="宋体" w:hAnsi="宋体" w:eastAsia="宋体" w:cs="宋体"/>
                <w:color w:val="auto"/>
                <w:sz w:val="24"/>
                <w:highlight w:val="none"/>
                <w:lang w:eastAsia="zh-CN"/>
              </w:rPr>
            </w:pPr>
            <w:r>
              <w:rPr>
                <w:rFonts w:hint="eastAsia" w:ascii="宋体" w:hAnsi="宋体" w:cs="宋体"/>
                <w:color w:val="auto"/>
                <w:sz w:val="21"/>
                <w:szCs w:val="21"/>
                <w:highlight w:val="none"/>
                <w:lang w:eastAsia="zh-CN"/>
              </w:rPr>
              <w:t>质保期每增加</w:t>
            </w:r>
            <w:r>
              <w:rPr>
                <w:rFonts w:hint="eastAsia" w:ascii="宋体" w:hAnsi="宋体" w:cs="宋体"/>
                <w:color w:val="auto"/>
                <w:sz w:val="21"/>
                <w:szCs w:val="21"/>
                <w:highlight w:val="none"/>
                <w:lang w:val="en-US" w:eastAsia="zh-CN"/>
              </w:rPr>
              <w:t>半年</w:t>
            </w:r>
            <w:r>
              <w:rPr>
                <w:rFonts w:hint="eastAsia" w:ascii="宋体" w:hAnsi="宋体" w:cs="宋体"/>
                <w:color w:val="auto"/>
                <w:sz w:val="21"/>
                <w:szCs w:val="21"/>
                <w:highlight w:val="none"/>
                <w:lang w:eastAsia="zh-CN"/>
              </w:rPr>
              <w:t>得1分，最高得2分。</w:t>
            </w:r>
          </w:p>
        </w:tc>
        <w:tc>
          <w:tcPr>
            <w:tcW w:w="401" w:type="pct"/>
            <w:vAlign w:val="center"/>
          </w:tcPr>
          <w:p>
            <w:pPr>
              <w:spacing w:line="360" w:lineRule="auto"/>
              <w:ind w:firstLine="210" w:firstLineChars="100"/>
              <w:jc w:val="both"/>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751" w:type="pct"/>
          </w:tcPr>
          <w:p>
            <w:pPr>
              <w:spacing w:line="360" w:lineRule="auto"/>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4" w:type="pct"/>
            <w:vMerge w:val="restart"/>
            <w:vAlign w:val="center"/>
          </w:tcPr>
          <w:p>
            <w:pPr>
              <w:spacing w:line="360" w:lineRule="auto"/>
              <w:ind w:firstLine="240" w:firstLineChars="100"/>
              <w:outlineLvl w:val="0"/>
              <w:rPr>
                <w:rFonts w:ascii="宋体" w:hAnsi="宋体" w:cs="宋体"/>
                <w:color w:val="auto"/>
                <w:highlight w:val="none"/>
              </w:rPr>
            </w:pPr>
            <w:r>
              <w:rPr>
                <w:rFonts w:hint="eastAsia" w:ascii="宋体" w:hAnsi="宋体" w:cs="宋体"/>
                <w:color w:val="auto"/>
                <w:sz w:val="24"/>
                <w:highlight w:val="none"/>
              </w:rPr>
              <w:t>3</w:t>
            </w:r>
          </w:p>
        </w:tc>
        <w:tc>
          <w:tcPr>
            <w:tcW w:w="661" w:type="pct"/>
            <w:vMerge w:val="restart"/>
            <w:vAlign w:val="center"/>
          </w:tcPr>
          <w:p>
            <w:pPr>
              <w:spacing w:line="360" w:lineRule="auto"/>
              <w:jc w:val="center"/>
              <w:outlineLvl w:val="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产品响应性评价</w:t>
            </w:r>
          </w:p>
          <w:p>
            <w:pPr>
              <w:spacing w:line="360" w:lineRule="auto"/>
              <w:jc w:val="center"/>
              <w:outlineLvl w:val="0"/>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（30分）</w:t>
            </w:r>
          </w:p>
        </w:tc>
        <w:tc>
          <w:tcPr>
            <w:tcW w:w="2731" w:type="pct"/>
            <w:vAlign w:val="center"/>
          </w:tcPr>
          <w:p>
            <w:pPr>
              <w:spacing w:line="360" w:lineRule="auto"/>
              <w:outlineLvl w:val="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w:t>
            </w:r>
            <w:r>
              <w:rPr>
                <w:rFonts w:hint="eastAsia" w:ascii="宋体" w:hAnsi="宋体" w:cs="宋体"/>
                <w:b/>
                <w:bCs/>
                <w:color w:val="auto"/>
                <w:sz w:val="21"/>
                <w:szCs w:val="21"/>
                <w:highlight w:val="none"/>
                <w:lang w:val="en-US" w:eastAsia="zh-CN"/>
              </w:rPr>
              <w:t>所投产品</w:t>
            </w:r>
            <w:r>
              <w:rPr>
                <w:rFonts w:hint="eastAsia" w:ascii="宋体" w:hAnsi="宋体" w:cs="宋体"/>
                <w:b/>
                <w:bCs/>
                <w:color w:val="auto"/>
                <w:sz w:val="21"/>
                <w:szCs w:val="21"/>
                <w:highlight w:val="none"/>
              </w:rPr>
              <w:t>详细配置</w:t>
            </w:r>
            <w:r>
              <w:rPr>
                <w:rFonts w:hint="eastAsia" w:ascii="宋体" w:hAnsi="宋体" w:cs="宋体"/>
                <w:b/>
                <w:bCs/>
                <w:color w:val="auto"/>
                <w:sz w:val="21"/>
                <w:szCs w:val="21"/>
                <w:highlight w:val="none"/>
                <w:lang w:val="en-US" w:eastAsia="zh-CN"/>
              </w:rPr>
              <w:t>及选型（含使用材质等方面）</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26</w:t>
            </w:r>
            <w:r>
              <w:rPr>
                <w:rFonts w:hint="eastAsia" w:ascii="宋体" w:hAnsi="宋体" w:cs="宋体"/>
                <w:b/>
                <w:bCs/>
                <w:color w:val="auto"/>
                <w:sz w:val="21"/>
                <w:szCs w:val="21"/>
                <w:highlight w:val="none"/>
              </w:rPr>
              <w:t>分）</w:t>
            </w:r>
          </w:p>
          <w:p>
            <w:pPr>
              <w:spacing w:line="360" w:lineRule="auto"/>
              <w:outlineLvl w:val="0"/>
              <w:rPr>
                <w:rFonts w:hint="default" w:ascii="宋体" w:hAnsi="宋体" w:eastAsia="宋体" w:cs="宋体"/>
                <w:color w:val="auto"/>
                <w:sz w:val="24"/>
                <w:highlight w:val="none"/>
                <w:lang w:val="en-US" w:eastAsia="zh-CN"/>
              </w:rPr>
            </w:pPr>
            <w:r>
              <w:rPr>
                <w:rFonts w:hint="eastAsia" w:ascii="宋体" w:hAnsi="宋体" w:cs="宋体"/>
                <w:color w:val="auto"/>
                <w:sz w:val="21"/>
                <w:szCs w:val="21"/>
                <w:highlight w:val="none"/>
              </w:rPr>
              <w:t>满足或明显优于招标文件明确的全部技术条款要求的得</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分，允许偏离的技术条款低于技术要求（负偏离）的每项扣</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分，扣完为止。</w:t>
            </w:r>
            <w:r>
              <w:rPr>
                <w:rFonts w:hint="eastAsia" w:ascii="宋体" w:hAnsi="宋体" w:cs="宋体"/>
                <w:color w:val="auto"/>
                <w:sz w:val="21"/>
                <w:szCs w:val="21"/>
                <w:highlight w:val="none"/>
                <w:lang w:val="en-US" w:eastAsia="zh-CN"/>
              </w:rPr>
              <w:t>技术或功能具有明显正偏离的，每项加2分，满分6分。</w:t>
            </w:r>
          </w:p>
        </w:tc>
        <w:tc>
          <w:tcPr>
            <w:tcW w:w="401" w:type="pct"/>
          </w:tcPr>
          <w:p>
            <w:pPr>
              <w:spacing w:line="360" w:lineRule="auto"/>
              <w:ind w:firstLine="210" w:firstLineChars="100"/>
              <w:jc w:val="both"/>
              <w:outlineLvl w:val="0"/>
              <w:rPr>
                <w:rFonts w:hint="eastAsia" w:ascii="宋体" w:hAnsi="宋体" w:cs="宋体"/>
                <w:color w:val="auto"/>
                <w:szCs w:val="21"/>
                <w:highlight w:val="none"/>
              </w:rPr>
            </w:pPr>
          </w:p>
          <w:p>
            <w:pPr>
              <w:spacing w:line="360" w:lineRule="auto"/>
              <w:ind w:firstLine="210" w:firstLineChars="100"/>
              <w:jc w:val="both"/>
              <w:outlineLvl w:val="0"/>
              <w:rPr>
                <w:rFonts w:hint="eastAsia" w:ascii="宋体" w:hAnsi="宋体" w:cs="宋体"/>
                <w:color w:val="auto"/>
                <w:sz w:val="21"/>
                <w:szCs w:val="21"/>
                <w:highlight w:val="none"/>
                <w:lang w:val="en-US" w:eastAsia="zh-CN"/>
              </w:rPr>
            </w:pPr>
          </w:p>
          <w:p>
            <w:pPr>
              <w:spacing w:line="360" w:lineRule="auto"/>
              <w:ind w:firstLine="210" w:firstLineChars="100"/>
              <w:jc w:val="both"/>
              <w:outlineLvl w:val="0"/>
              <w:rPr>
                <w:rFonts w:hint="eastAsia" w:ascii="宋体" w:hAnsi="宋体" w:cs="宋体"/>
                <w:color w:val="auto"/>
                <w:sz w:val="21"/>
                <w:szCs w:val="21"/>
                <w:highlight w:val="none"/>
                <w:lang w:val="en-US" w:eastAsia="zh-CN"/>
              </w:rPr>
            </w:pPr>
          </w:p>
          <w:p>
            <w:pPr>
              <w:spacing w:line="360" w:lineRule="auto"/>
              <w:ind w:firstLine="210" w:firstLineChars="100"/>
              <w:jc w:val="both"/>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751" w:type="pct"/>
          </w:tcPr>
          <w:p>
            <w:pPr>
              <w:spacing w:line="360" w:lineRule="auto"/>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54" w:type="pct"/>
            <w:vMerge w:val="continue"/>
            <w:vAlign w:val="center"/>
          </w:tcPr>
          <w:p>
            <w:pPr>
              <w:rPr>
                <w:rFonts w:ascii="宋体" w:hAnsi="宋体" w:cs="宋体"/>
                <w:color w:val="auto"/>
                <w:highlight w:val="none"/>
              </w:rPr>
            </w:pPr>
          </w:p>
        </w:tc>
        <w:tc>
          <w:tcPr>
            <w:tcW w:w="661" w:type="pct"/>
            <w:vMerge w:val="continue"/>
            <w:vAlign w:val="center"/>
          </w:tcPr>
          <w:p>
            <w:pPr>
              <w:rPr>
                <w:rFonts w:ascii="宋体" w:hAnsi="宋体" w:cs="宋体"/>
                <w:color w:val="auto"/>
                <w:highlight w:val="none"/>
              </w:rPr>
            </w:pPr>
          </w:p>
        </w:tc>
        <w:tc>
          <w:tcPr>
            <w:tcW w:w="2731" w:type="pct"/>
            <w:vAlign w:val="center"/>
          </w:tcPr>
          <w:p>
            <w:pPr>
              <w:numPr>
                <w:ilvl w:val="0"/>
                <w:numId w:val="3"/>
              </w:numPr>
              <w:spacing w:line="360" w:lineRule="auto"/>
              <w:rPr>
                <w:rFonts w:hint="eastAsia"/>
                <w:b/>
                <w:bCs/>
                <w:color w:val="auto"/>
                <w:szCs w:val="21"/>
                <w:highlight w:val="none"/>
              </w:rPr>
            </w:pPr>
            <w:r>
              <w:rPr>
                <w:rFonts w:hint="eastAsia"/>
                <w:b/>
                <w:bCs/>
                <w:color w:val="auto"/>
                <w:szCs w:val="21"/>
                <w:highlight w:val="none"/>
              </w:rPr>
              <w:t>投标产品功能性、实用性</w:t>
            </w:r>
            <w:r>
              <w:rPr>
                <w:rFonts w:hint="eastAsia"/>
                <w:b/>
                <w:bCs/>
                <w:color w:val="auto"/>
                <w:szCs w:val="21"/>
                <w:highlight w:val="none"/>
                <w:lang w:eastAsia="zh-CN"/>
              </w:rPr>
              <w:t>（</w:t>
            </w:r>
            <w:r>
              <w:rPr>
                <w:rFonts w:hint="eastAsia"/>
                <w:b/>
                <w:bCs/>
                <w:color w:val="auto"/>
                <w:szCs w:val="21"/>
                <w:highlight w:val="none"/>
                <w:lang w:val="en-US" w:eastAsia="zh-CN"/>
              </w:rPr>
              <w:t>2分</w:t>
            </w:r>
            <w:r>
              <w:rPr>
                <w:rFonts w:hint="eastAsia"/>
                <w:b/>
                <w:bCs/>
                <w:color w:val="auto"/>
                <w:szCs w:val="21"/>
                <w:highlight w:val="none"/>
                <w:lang w:eastAsia="zh-CN"/>
              </w:rPr>
              <w:t>）</w:t>
            </w:r>
          </w:p>
          <w:p>
            <w:pPr>
              <w:pStyle w:val="2"/>
              <w:numPr>
                <w:ilvl w:val="-1"/>
                <w:numId w:val="0"/>
              </w:numPr>
              <w:spacing w:line="360" w:lineRule="auto"/>
              <w:rPr>
                <w:color w:val="auto"/>
                <w:sz w:val="21"/>
                <w:highlight w:val="none"/>
              </w:rPr>
            </w:pPr>
            <w:r>
              <w:rPr>
                <w:rFonts w:hint="eastAsia"/>
                <w:color w:val="auto"/>
                <w:sz w:val="21"/>
                <w:highlight w:val="none"/>
                <w:lang w:val="en-US" w:eastAsia="zh-CN"/>
              </w:rPr>
              <w:t>产</w:t>
            </w:r>
            <w:r>
              <w:rPr>
                <w:rFonts w:hint="eastAsia"/>
                <w:color w:val="auto"/>
                <w:sz w:val="21"/>
                <w:highlight w:val="none"/>
              </w:rPr>
              <w:t>品性能先进、功能先进、可靠性高、实用性高且投标文件中关于上述要素阐述齐全的并经评标委员会认定全面符合上述要求的得</w:t>
            </w:r>
            <w:r>
              <w:rPr>
                <w:rFonts w:hint="eastAsia"/>
                <w:color w:val="auto"/>
                <w:sz w:val="21"/>
                <w:highlight w:val="none"/>
                <w:lang w:val="en-US" w:eastAsia="zh-CN"/>
              </w:rPr>
              <w:t>2</w:t>
            </w:r>
            <w:r>
              <w:rPr>
                <w:rFonts w:hint="eastAsia"/>
                <w:color w:val="auto"/>
                <w:sz w:val="21"/>
                <w:highlight w:val="none"/>
              </w:rPr>
              <w:t>分，经评标委员会认定产品性能、功能、可靠性、实用性</w:t>
            </w:r>
            <w:r>
              <w:rPr>
                <w:rFonts w:hint="eastAsia"/>
                <w:color w:val="auto"/>
                <w:sz w:val="21"/>
                <w:highlight w:val="none"/>
                <w:lang w:eastAsia="zh-CN"/>
              </w:rPr>
              <w:t>，</w:t>
            </w:r>
            <w:r>
              <w:rPr>
                <w:rFonts w:hint="eastAsia"/>
                <w:color w:val="auto"/>
                <w:sz w:val="21"/>
                <w:highlight w:val="none"/>
                <w:lang w:val="en-US" w:eastAsia="zh-CN"/>
              </w:rPr>
              <w:t>每</w:t>
            </w:r>
            <w:r>
              <w:rPr>
                <w:rFonts w:hint="eastAsia"/>
                <w:color w:val="auto"/>
                <w:sz w:val="21"/>
                <w:highlight w:val="none"/>
              </w:rPr>
              <w:t>有1项</w:t>
            </w:r>
            <w:r>
              <w:rPr>
                <w:rFonts w:hint="eastAsia"/>
                <w:color w:val="auto"/>
                <w:sz w:val="21"/>
                <w:highlight w:val="none"/>
                <w:lang w:val="en-US" w:eastAsia="zh-CN"/>
              </w:rPr>
              <w:t>欠缺</w:t>
            </w:r>
            <w:r>
              <w:rPr>
                <w:rFonts w:hint="eastAsia"/>
                <w:color w:val="auto"/>
                <w:sz w:val="21"/>
                <w:highlight w:val="none"/>
              </w:rPr>
              <w:t>的扣</w:t>
            </w:r>
            <w:r>
              <w:rPr>
                <w:rFonts w:hint="eastAsia"/>
                <w:color w:val="auto"/>
                <w:sz w:val="21"/>
                <w:highlight w:val="none"/>
                <w:lang w:val="en-US" w:eastAsia="zh-CN"/>
              </w:rPr>
              <w:t>1</w:t>
            </w:r>
            <w:r>
              <w:rPr>
                <w:rFonts w:hint="eastAsia"/>
                <w:color w:val="auto"/>
                <w:sz w:val="21"/>
                <w:highlight w:val="none"/>
              </w:rPr>
              <w:t>分</w:t>
            </w:r>
            <w:r>
              <w:rPr>
                <w:rFonts w:hint="eastAsia"/>
                <w:color w:val="auto"/>
                <w:sz w:val="21"/>
                <w:highlight w:val="none"/>
                <w:lang w:eastAsia="zh-CN"/>
              </w:rPr>
              <w:t>，</w:t>
            </w:r>
            <w:r>
              <w:rPr>
                <w:rFonts w:hint="eastAsia"/>
                <w:color w:val="auto"/>
                <w:sz w:val="21"/>
                <w:highlight w:val="none"/>
              </w:rPr>
              <w:t>内容缺少或内容简要不具备可行性或内容非专门针对本项目或内容不能满足本项目实际需要的每有1项扣2分</w:t>
            </w:r>
            <w:r>
              <w:rPr>
                <w:rFonts w:hint="eastAsia"/>
                <w:color w:val="auto"/>
                <w:sz w:val="21"/>
                <w:highlight w:val="none"/>
                <w:lang w:eastAsia="zh-CN"/>
              </w:rPr>
              <w:t>，</w:t>
            </w:r>
            <w:r>
              <w:rPr>
                <w:rFonts w:hint="eastAsia"/>
                <w:color w:val="auto"/>
                <w:sz w:val="21"/>
                <w:highlight w:val="none"/>
              </w:rPr>
              <w:t>扣完为止。</w:t>
            </w:r>
          </w:p>
        </w:tc>
        <w:tc>
          <w:tcPr>
            <w:tcW w:w="401" w:type="pct"/>
          </w:tcPr>
          <w:p>
            <w:pPr>
              <w:ind w:firstLine="210" w:firstLineChars="100"/>
              <w:jc w:val="center"/>
              <w:rPr>
                <w:rFonts w:ascii="宋体" w:hAnsi="宋体" w:cs="宋体"/>
                <w:color w:val="auto"/>
                <w:highlight w:val="none"/>
              </w:rPr>
            </w:pPr>
          </w:p>
          <w:p>
            <w:pPr>
              <w:ind w:firstLine="210" w:firstLineChars="100"/>
              <w:jc w:val="center"/>
              <w:rPr>
                <w:rFonts w:hint="default" w:ascii="宋体" w:hAnsi="宋体" w:cs="宋体"/>
                <w:color w:val="auto"/>
                <w:highlight w:val="none"/>
                <w:lang w:val="en-US" w:eastAsia="zh-CN"/>
              </w:rPr>
            </w:pPr>
          </w:p>
          <w:p>
            <w:pPr>
              <w:ind w:firstLine="210" w:firstLineChars="100"/>
              <w:jc w:val="center"/>
              <w:rPr>
                <w:rFonts w:hint="default" w:ascii="宋体" w:hAnsi="宋体" w:cs="宋体"/>
                <w:color w:val="auto"/>
                <w:highlight w:val="none"/>
                <w:lang w:val="en-US" w:eastAsia="zh-CN"/>
              </w:rPr>
            </w:pPr>
          </w:p>
          <w:p>
            <w:pPr>
              <w:ind w:firstLine="210" w:firstLineChars="100"/>
              <w:jc w:val="center"/>
              <w:rPr>
                <w:rFonts w:hint="default" w:ascii="宋体" w:hAnsi="宋体" w:cs="宋体"/>
                <w:color w:val="auto"/>
                <w:highlight w:val="none"/>
                <w:lang w:val="en-US" w:eastAsia="zh-CN"/>
              </w:rPr>
            </w:pPr>
          </w:p>
          <w:p>
            <w:pPr>
              <w:ind w:firstLine="210" w:firstLineChars="100"/>
              <w:jc w:val="center"/>
              <w:rPr>
                <w:rFonts w:hint="default" w:ascii="宋体" w:hAnsi="宋体" w:cs="宋体"/>
                <w:color w:val="auto"/>
                <w:highlight w:val="none"/>
                <w:lang w:val="en-US" w:eastAsia="zh-CN"/>
              </w:rPr>
            </w:pPr>
          </w:p>
          <w:p>
            <w:pPr>
              <w:ind w:firstLine="210" w:firstLineChars="100"/>
              <w:jc w:val="center"/>
              <w:rPr>
                <w:rFonts w:hint="default" w:ascii="宋体" w:hAnsi="宋体" w:cs="宋体"/>
                <w:color w:val="auto"/>
                <w:highlight w:val="none"/>
                <w:lang w:val="en-US" w:eastAsia="zh-CN"/>
              </w:rPr>
            </w:pPr>
          </w:p>
          <w:p>
            <w:pPr>
              <w:ind w:firstLine="210" w:firstLineChars="100"/>
              <w:jc w:val="both"/>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751" w:type="pct"/>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trPr>
        <w:tc>
          <w:tcPr>
            <w:tcW w:w="454" w:type="pct"/>
            <w:vMerge w:val="continue"/>
            <w:vAlign w:val="center"/>
          </w:tcPr>
          <w:p>
            <w:pPr>
              <w:rPr>
                <w:rFonts w:hint="eastAsia" w:ascii="宋体" w:hAnsi="宋体" w:cs="宋体"/>
                <w:color w:val="auto"/>
                <w:highlight w:val="none"/>
              </w:rPr>
            </w:pPr>
          </w:p>
        </w:tc>
        <w:tc>
          <w:tcPr>
            <w:tcW w:w="661" w:type="pct"/>
            <w:vMerge w:val="continue"/>
            <w:vAlign w:val="center"/>
          </w:tcPr>
          <w:p>
            <w:pPr>
              <w:rPr>
                <w:rFonts w:ascii="宋体" w:hAnsi="宋体" w:cs="宋体"/>
                <w:color w:val="auto"/>
                <w:highlight w:val="none"/>
              </w:rPr>
            </w:pPr>
          </w:p>
        </w:tc>
        <w:tc>
          <w:tcPr>
            <w:tcW w:w="2731" w:type="pct"/>
            <w:vAlign w:val="center"/>
          </w:tcPr>
          <w:p>
            <w:pPr>
              <w:numPr>
                <w:ilvl w:val="0"/>
                <w:numId w:val="3"/>
              </w:numPr>
              <w:spacing w:line="360" w:lineRule="auto"/>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产品质量保证措施（2分）</w:t>
            </w:r>
          </w:p>
          <w:p>
            <w:pPr>
              <w:numPr>
                <w:ilvl w:val="-1"/>
                <w:numId w:val="0"/>
              </w:numPr>
              <w:spacing w:line="360" w:lineRule="auto"/>
              <w:rPr>
                <w:rFonts w:ascii="宋体" w:hAnsi="宋体" w:cs="宋体"/>
                <w:color w:val="auto"/>
                <w:highlight w:val="none"/>
              </w:rPr>
            </w:pPr>
            <w:r>
              <w:rPr>
                <w:rFonts w:hint="eastAsia" w:ascii="宋体" w:hAnsi="宋体" w:cs="宋体"/>
                <w:color w:val="auto"/>
                <w:highlight w:val="none"/>
                <w:lang w:val="en-US" w:eastAsia="zh-CN"/>
              </w:rPr>
              <w:t>产品工艺先进、可操作性强、质量控制措施可行且投标文件中关于上述要素阐述齐全的并经评标委员会认定全面符合上述要求的得2分，经评标委员会认定产品工艺、操作性，质量控制措施每有1项欠缺的扣1分，内容缺少或内容简要不具备可行性或内容非专门针对本项目或内容不能满足本项目实际需要的每有1项扣2分，扣完为止。</w:t>
            </w:r>
          </w:p>
        </w:tc>
        <w:tc>
          <w:tcPr>
            <w:tcW w:w="401" w:type="pct"/>
          </w:tcPr>
          <w:p>
            <w:pPr>
              <w:ind w:firstLine="210" w:firstLineChars="100"/>
              <w:jc w:val="center"/>
              <w:rPr>
                <w:rFonts w:hint="eastAsia" w:ascii="宋体" w:hAnsi="宋体" w:cs="宋体"/>
                <w:color w:val="auto"/>
                <w:highlight w:val="none"/>
                <w:lang w:val="en-US" w:eastAsia="zh-CN"/>
              </w:rPr>
            </w:pPr>
          </w:p>
          <w:p>
            <w:pPr>
              <w:ind w:firstLine="210" w:firstLineChars="100"/>
              <w:jc w:val="center"/>
              <w:rPr>
                <w:rFonts w:hint="eastAsia" w:ascii="宋体" w:hAnsi="宋体" w:cs="宋体"/>
                <w:color w:val="auto"/>
                <w:highlight w:val="none"/>
                <w:lang w:val="en-US" w:eastAsia="zh-CN"/>
              </w:rPr>
            </w:pPr>
          </w:p>
          <w:p>
            <w:pPr>
              <w:ind w:firstLine="210" w:firstLineChars="100"/>
              <w:jc w:val="center"/>
              <w:rPr>
                <w:rFonts w:hint="eastAsia" w:ascii="宋体" w:hAnsi="宋体" w:cs="宋体"/>
                <w:color w:val="auto"/>
                <w:highlight w:val="none"/>
                <w:lang w:val="en-US" w:eastAsia="zh-CN"/>
              </w:rPr>
            </w:pPr>
          </w:p>
          <w:p>
            <w:pPr>
              <w:ind w:firstLine="210" w:firstLineChars="100"/>
              <w:jc w:val="center"/>
              <w:rPr>
                <w:rFonts w:hint="eastAsia" w:ascii="宋体" w:hAnsi="宋体" w:cs="宋体"/>
                <w:color w:val="auto"/>
                <w:highlight w:val="none"/>
                <w:lang w:val="en-US" w:eastAsia="zh-CN"/>
              </w:rPr>
            </w:pPr>
          </w:p>
          <w:p>
            <w:pPr>
              <w:ind w:firstLine="210" w:firstLineChars="100"/>
              <w:jc w:val="center"/>
              <w:rPr>
                <w:rFonts w:hint="eastAsia" w:ascii="宋体" w:hAnsi="宋体" w:cs="宋体"/>
                <w:color w:val="auto"/>
                <w:highlight w:val="none"/>
                <w:lang w:val="en-US" w:eastAsia="zh-CN"/>
              </w:rPr>
            </w:pPr>
          </w:p>
          <w:p>
            <w:pPr>
              <w:ind w:firstLine="210" w:firstLineChars="100"/>
              <w:jc w:val="center"/>
              <w:rPr>
                <w:rFonts w:hint="eastAsia" w:ascii="宋体" w:hAnsi="宋体" w:cs="宋体"/>
                <w:color w:val="auto"/>
                <w:highlight w:val="none"/>
                <w:lang w:val="en-US" w:eastAsia="zh-CN"/>
              </w:rPr>
            </w:pPr>
          </w:p>
          <w:p>
            <w:pPr>
              <w:ind w:firstLine="210" w:firstLineChars="100"/>
              <w:jc w:val="both"/>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751" w:type="pct"/>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454" w:type="pct"/>
            <w:vAlign w:val="center"/>
          </w:tcPr>
          <w:p>
            <w:pPr>
              <w:spacing w:line="360" w:lineRule="auto"/>
              <w:ind w:firstLine="240" w:firstLineChars="100"/>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661" w:type="pct"/>
          </w:tcPr>
          <w:p>
            <w:pPr>
              <w:widowControl/>
              <w:shd w:val="clear"/>
              <w:adjustRightInd/>
              <w:spacing w:after="0" w:line="360" w:lineRule="auto"/>
              <w:ind w:firstLine="0"/>
              <w:jc w:val="center"/>
              <w:outlineLvl w:val="0"/>
              <w:rPr>
                <w:rFonts w:hint="eastAsia" w:ascii="宋体" w:hAnsi="宋体" w:cs="宋体"/>
                <w:b/>
                <w:bCs/>
                <w:color w:val="auto"/>
                <w:sz w:val="21"/>
                <w:szCs w:val="21"/>
                <w:highlight w:val="none"/>
                <w:lang w:val="en-US" w:eastAsia="zh-CN"/>
              </w:rPr>
            </w:pPr>
          </w:p>
          <w:p>
            <w:pPr>
              <w:widowControl/>
              <w:shd w:val="clear"/>
              <w:adjustRightInd/>
              <w:spacing w:after="0" w:line="360" w:lineRule="auto"/>
              <w:ind w:firstLine="0"/>
              <w:jc w:val="center"/>
              <w:outlineLvl w:val="0"/>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技术方案（2分）</w:t>
            </w:r>
          </w:p>
        </w:tc>
        <w:tc>
          <w:tcPr>
            <w:tcW w:w="2731" w:type="pct"/>
          </w:tcPr>
          <w:p>
            <w:pPr>
              <w:widowControl/>
              <w:numPr>
                <w:ilvl w:val="-1"/>
                <w:numId w:val="0"/>
              </w:numPr>
              <w:shd w:val="clear"/>
              <w:adjustRightInd/>
              <w:spacing w:after="0" w:line="360" w:lineRule="auto"/>
              <w:ind w:firstLine="0"/>
              <w:jc w:val="left"/>
              <w:rPr>
                <w:rFonts w:hint="eastAsia" w:ascii="宋体" w:hAnsi="宋体" w:cs="宋体"/>
                <w:color w:val="auto"/>
                <w:sz w:val="21"/>
                <w:highlight w:val="none"/>
              </w:rPr>
            </w:pPr>
            <w:r>
              <w:rPr>
                <w:rFonts w:hint="eastAsia" w:ascii="宋体" w:hAnsi="宋体" w:eastAsia="宋体" w:cs="宋体"/>
                <w:color w:val="auto"/>
                <w:sz w:val="21"/>
                <w:szCs w:val="21"/>
                <w:highlight w:val="none"/>
                <w:lang w:eastAsia="zh-CN"/>
              </w:rPr>
              <w:t>投标人针对本项目的总体</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lang w:eastAsia="zh-CN"/>
              </w:rPr>
              <w:t>方案，详细</w:t>
            </w:r>
            <w:r>
              <w:rPr>
                <w:rFonts w:hint="eastAsia" w:ascii="宋体" w:hAnsi="宋体" w:eastAsia="宋体" w:cs="宋体"/>
                <w:color w:val="auto"/>
                <w:sz w:val="21"/>
                <w:szCs w:val="21"/>
                <w:highlight w:val="none"/>
                <w:lang w:val="en-US" w:eastAsia="zh-CN"/>
              </w:rPr>
              <w:t>描述</w:t>
            </w:r>
            <w:r>
              <w:rPr>
                <w:rFonts w:hint="eastAsia" w:ascii="宋体" w:hAnsi="宋体" w:eastAsia="宋体" w:cs="宋体"/>
                <w:color w:val="auto"/>
                <w:sz w:val="21"/>
                <w:szCs w:val="21"/>
                <w:highlight w:val="none"/>
                <w:lang w:val="zh-CN" w:eastAsia="zh-CN"/>
              </w:rPr>
              <w:t>生产、加工、制造、工艺控制及质量控制</w:t>
            </w:r>
            <w:r>
              <w:rPr>
                <w:rFonts w:hint="eastAsia" w:ascii="宋体" w:hAnsi="宋体" w:eastAsia="宋体" w:cs="宋体"/>
                <w:color w:val="auto"/>
                <w:sz w:val="21"/>
                <w:szCs w:val="21"/>
                <w:highlight w:val="none"/>
                <w:lang w:eastAsia="zh-CN"/>
              </w:rPr>
              <w:t>等，根据该方案的合理性、科学性、全面性进行打分</w:t>
            </w:r>
            <w:r>
              <w:rPr>
                <w:rFonts w:hint="eastAsia" w:ascii="宋体" w:hAnsi="宋体" w:cs="宋体"/>
                <w:color w:val="auto"/>
                <w:sz w:val="21"/>
                <w:szCs w:val="21"/>
                <w:highlight w:val="none"/>
                <w:lang w:eastAsia="zh-CN"/>
              </w:rPr>
              <w:t>。</w:t>
            </w:r>
          </w:p>
        </w:tc>
        <w:tc>
          <w:tcPr>
            <w:tcW w:w="401" w:type="pct"/>
            <w:vAlign w:val="center"/>
          </w:tcPr>
          <w:p>
            <w:pPr>
              <w:spacing w:line="360" w:lineRule="auto"/>
              <w:ind w:firstLine="120" w:firstLineChars="50"/>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751" w:type="pct"/>
            <w:vAlign w:val="center"/>
          </w:tcPr>
          <w:p>
            <w:pPr>
              <w:spacing w:line="360" w:lineRule="auto"/>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454" w:type="pct"/>
            <w:vAlign w:val="center"/>
          </w:tcPr>
          <w:p>
            <w:pPr>
              <w:spacing w:line="360" w:lineRule="auto"/>
              <w:ind w:firstLine="240" w:firstLineChars="100"/>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661" w:type="pct"/>
          </w:tcPr>
          <w:p>
            <w:pPr>
              <w:widowControl/>
              <w:shd w:val="clear"/>
              <w:adjustRightInd/>
              <w:spacing w:after="0" w:line="360" w:lineRule="auto"/>
              <w:ind w:firstLine="0"/>
              <w:jc w:val="center"/>
              <w:outlineLvl w:val="0"/>
              <w:rPr>
                <w:rFonts w:hint="eastAsia" w:ascii="宋体" w:hAnsi="宋体" w:cs="宋体"/>
                <w:b/>
                <w:bCs/>
                <w:color w:val="auto"/>
                <w:sz w:val="21"/>
                <w:szCs w:val="21"/>
                <w:highlight w:val="none"/>
                <w:lang w:val="en-US" w:eastAsia="zh-CN"/>
              </w:rPr>
            </w:pPr>
          </w:p>
          <w:p>
            <w:pPr>
              <w:widowControl/>
              <w:shd w:val="clear"/>
              <w:adjustRightInd/>
              <w:spacing w:after="0" w:line="360" w:lineRule="auto"/>
              <w:ind w:firstLine="0"/>
              <w:jc w:val="center"/>
              <w:outlineLvl w:val="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项目组织</w:t>
            </w:r>
          </w:p>
          <w:p>
            <w:pPr>
              <w:widowControl/>
              <w:shd w:val="clear"/>
              <w:adjustRightInd/>
              <w:spacing w:after="0" w:line="360" w:lineRule="auto"/>
              <w:ind w:firstLine="0"/>
              <w:jc w:val="center"/>
              <w:outlineLvl w:val="0"/>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rPr>
              <w:t>实施方案</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3分</w:t>
            </w:r>
            <w:r>
              <w:rPr>
                <w:rFonts w:hint="eastAsia" w:ascii="宋体" w:hAnsi="宋体" w:cs="宋体"/>
                <w:b/>
                <w:bCs/>
                <w:color w:val="auto"/>
                <w:sz w:val="21"/>
                <w:szCs w:val="21"/>
                <w:highlight w:val="none"/>
                <w:lang w:eastAsia="zh-CN"/>
              </w:rPr>
              <w:t>）</w:t>
            </w:r>
          </w:p>
        </w:tc>
        <w:tc>
          <w:tcPr>
            <w:tcW w:w="2731" w:type="pct"/>
          </w:tcPr>
          <w:p>
            <w:pPr>
              <w:widowControl/>
              <w:numPr>
                <w:ilvl w:val="-1"/>
                <w:numId w:val="0"/>
              </w:numPr>
              <w:shd w:val="clear"/>
              <w:adjustRightInd/>
              <w:spacing w:after="0" w:line="360" w:lineRule="auto"/>
              <w:ind w:firstLine="0"/>
              <w:jc w:val="left"/>
              <w:rPr>
                <w:rFonts w:hint="eastAsia" w:ascii="宋体" w:hAnsi="宋体" w:cs="宋体"/>
                <w:color w:val="auto"/>
                <w:sz w:val="21"/>
                <w:highlight w:val="none"/>
              </w:rPr>
            </w:pPr>
            <w:r>
              <w:rPr>
                <w:rFonts w:hint="eastAsia" w:ascii="宋体" w:hAnsi="宋体" w:cs="宋体"/>
                <w:color w:val="auto"/>
                <w:sz w:val="21"/>
                <w:highlight w:val="none"/>
              </w:rPr>
              <w:t>供货、安装（若需要）、</w:t>
            </w:r>
            <w:r>
              <w:rPr>
                <w:rFonts w:hint="eastAsia" w:ascii="宋体" w:hAnsi="宋体" w:cs="宋体"/>
                <w:color w:val="auto"/>
                <w:sz w:val="21"/>
                <w:highlight w:val="none"/>
                <w:lang w:val="en-US" w:eastAsia="zh-CN"/>
              </w:rPr>
              <w:t>调试、</w:t>
            </w:r>
            <w:r>
              <w:rPr>
                <w:rFonts w:hint="eastAsia" w:ascii="宋体" w:hAnsi="宋体" w:cs="宋体"/>
                <w:color w:val="auto"/>
                <w:sz w:val="21"/>
                <w:highlight w:val="none"/>
              </w:rPr>
              <w:t>验收等方案内容详实、计划明确、措施完善、方案科学合理的得</w:t>
            </w:r>
            <w:r>
              <w:rPr>
                <w:rFonts w:hint="eastAsia" w:ascii="宋体" w:hAnsi="宋体" w:cs="宋体"/>
                <w:color w:val="auto"/>
                <w:sz w:val="21"/>
                <w:highlight w:val="none"/>
                <w:lang w:val="en-US" w:eastAsia="zh-CN"/>
              </w:rPr>
              <w:t>3</w:t>
            </w:r>
            <w:r>
              <w:rPr>
                <w:rFonts w:hint="eastAsia" w:ascii="宋体" w:hAnsi="宋体" w:cs="宋体"/>
                <w:color w:val="auto"/>
                <w:sz w:val="21"/>
                <w:highlight w:val="none"/>
              </w:rPr>
              <w:t>分，实施方案内容不详实、计划不明确、措施不完善、方案不科学合理等情况每有1项扣1分</w:t>
            </w:r>
            <w:r>
              <w:rPr>
                <w:rFonts w:hint="eastAsia" w:ascii="宋体" w:hAnsi="宋体" w:cs="宋体"/>
                <w:color w:val="auto"/>
                <w:sz w:val="21"/>
                <w:highlight w:val="none"/>
                <w:lang w:eastAsia="zh-CN"/>
              </w:rPr>
              <w:t>，</w:t>
            </w:r>
            <w:r>
              <w:rPr>
                <w:rFonts w:hint="eastAsia" w:ascii="宋体" w:hAnsi="宋体" w:cs="宋体"/>
                <w:color w:val="auto"/>
                <w:sz w:val="21"/>
                <w:highlight w:val="none"/>
              </w:rPr>
              <w:t>扣完为止。</w:t>
            </w:r>
          </w:p>
        </w:tc>
        <w:tc>
          <w:tcPr>
            <w:tcW w:w="401" w:type="pct"/>
            <w:vAlign w:val="center"/>
          </w:tcPr>
          <w:p>
            <w:pPr>
              <w:spacing w:line="360" w:lineRule="auto"/>
              <w:ind w:firstLine="120" w:firstLineChars="50"/>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751" w:type="pct"/>
            <w:vAlign w:val="center"/>
          </w:tcPr>
          <w:p>
            <w:pPr>
              <w:spacing w:line="360" w:lineRule="auto"/>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454" w:type="pct"/>
            <w:vAlign w:val="center"/>
          </w:tcPr>
          <w:p>
            <w:pPr>
              <w:spacing w:line="360" w:lineRule="auto"/>
              <w:ind w:firstLine="240" w:firstLineChars="100"/>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661" w:type="pct"/>
            <w:vAlign w:val="center"/>
          </w:tcPr>
          <w:p>
            <w:pPr>
              <w:widowControl/>
              <w:shd w:val="clear"/>
              <w:adjustRightInd/>
              <w:spacing w:after="0" w:line="360" w:lineRule="auto"/>
              <w:ind w:firstLine="0"/>
              <w:jc w:val="center"/>
              <w:outlineLvl w:val="0"/>
              <w:rPr>
                <w:rFonts w:hint="eastAsia" w:ascii="宋体" w:hAnsi="宋体" w:cs="宋体"/>
                <w:b/>
                <w:bCs/>
                <w:color w:val="auto"/>
                <w:sz w:val="21"/>
                <w:szCs w:val="21"/>
                <w:highlight w:val="none"/>
                <w:lang w:val="en-US" w:eastAsia="zh-CN"/>
              </w:rPr>
            </w:pPr>
          </w:p>
          <w:p>
            <w:pPr>
              <w:widowControl/>
              <w:shd w:val="clear"/>
              <w:adjustRightInd/>
              <w:spacing w:after="0" w:line="360" w:lineRule="auto"/>
              <w:ind w:firstLine="0"/>
              <w:jc w:val="center"/>
              <w:outlineLvl w:val="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应急预案（2分）</w:t>
            </w:r>
          </w:p>
        </w:tc>
        <w:tc>
          <w:tcPr>
            <w:tcW w:w="2731" w:type="pct"/>
          </w:tcPr>
          <w:p>
            <w:pPr>
              <w:widowControl/>
              <w:shd w:val="clear" w:color="auto" w:fill="FFFFFF"/>
              <w:adjustRightInd/>
              <w:spacing w:after="225"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投标人应提供项目保障应急预案，其中应包括现场应急处理、技术支撑保障、</w:t>
            </w:r>
            <w:r>
              <w:rPr>
                <w:rFonts w:hint="eastAsia" w:ascii="宋体" w:hAnsi="宋体" w:cs="宋体"/>
                <w:color w:val="auto"/>
                <w:sz w:val="21"/>
                <w:szCs w:val="21"/>
                <w:highlight w:val="none"/>
                <w:lang w:val="en-US" w:eastAsia="zh-CN"/>
              </w:rPr>
              <w:t>易损件备品备件、专用工具清单</w:t>
            </w:r>
            <w:r>
              <w:rPr>
                <w:rFonts w:hint="eastAsia" w:ascii="宋体" w:hAnsi="宋体" w:cs="宋体"/>
                <w:color w:val="auto"/>
                <w:sz w:val="21"/>
                <w:szCs w:val="21"/>
                <w:highlight w:val="none"/>
              </w:rPr>
              <w:t>等。方案内容关于上述要素阐述齐全、科学合理、操作性强、贴近采购人需求的得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分，内容缺少或内容简要不具备可行性或内容非专门针对本项目或内容不能满足本项目实际需要的每有1项扣1分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扣完为止</w:t>
            </w:r>
          </w:p>
        </w:tc>
        <w:tc>
          <w:tcPr>
            <w:tcW w:w="401" w:type="pct"/>
            <w:vAlign w:val="center"/>
          </w:tcPr>
          <w:p>
            <w:pPr>
              <w:spacing w:line="360" w:lineRule="auto"/>
              <w:ind w:firstLine="120" w:firstLineChars="50"/>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751" w:type="pct"/>
            <w:vAlign w:val="center"/>
          </w:tcPr>
          <w:p>
            <w:pPr>
              <w:spacing w:line="360" w:lineRule="auto"/>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454" w:type="pct"/>
            <w:vAlign w:val="center"/>
          </w:tcPr>
          <w:p>
            <w:pPr>
              <w:spacing w:line="360" w:lineRule="auto"/>
              <w:ind w:firstLine="240" w:firstLineChars="100"/>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661" w:type="pct"/>
            <w:vAlign w:val="center"/>
          </w:tcPr>
          <w:p>
            <w:pPr>
              <w:widowControl/>
              <w:shd w:val="clear"/>
              <w:adjustRightInd/>
              <w:spacing w:after="0" w:line="360" w:lineRule="auto"/>
              <w:ind w:firstLine="0"/>
              <w:jc w:val="center"/>
              <w:outlineLvl w:val="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质量保证措施</w:t>
            </w:r>
          </w:p>
          <w:p>
            <w:pPr>
              <w:widowControl/>
              <w:shd w:val="clear"/>
              <w:adjustRightInd/>
              <w:spacing w:after="0" w:line="360" w:lineRule="auto"/>
              <w:ind w:firstLine="0"/>
              <w:jc w:val="center"/>
              <w:outlineLvl w:val="0"/>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（2分）</w:t>
            </w:r>
          </w:p>
        </w:tc>
        <w:tc>
          <w:tcPr>
            <w:tcW w:w="2731" w:type="pct"/>
          </w:tcPr>
          <w:p>
            <w:pPr>
              <w:widowControl/>
              <w:numPr>
                <w:ilvl w:val="0"/>
                <w:numId w:val="0"/>
              </w:numPr>
              <w:shd w:val="clear"/>
              <w:adjustRightInd/>
              <w:spacing w:after="0" w:line="360" w:lineRule="auto"/>
              <w:ind w:firstLine="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val="en-US" w:eastAsia="zh-CN"/>
              </w:rPr>
              <w:t>1.</w:t>
            </w:r>
            <w:r>
              <w:rPr>
                <w:rFonts w:hint="eastAsia" w:ascii="宋体" w:hAnsi="宋体" w:eastAsia="宋体" w:cs="宋体"/>
                <w:color w:val="auto"/>
                <w:sz w:val="21"/>
                <w:szCs w:val="24"/>
                <w:highlight w:val="none"/>
              </w:rPr>
              <w:t>具有有效的质量管理体系（GB/T19001/ISO9001系列）认证得</w:t>
            </w:r>
            <w:r>
              <w:rPr>
                <w:rFonts w:hint="eastAsia" w:ascii="宋体" w:hAnsi="宋体" w:eastAsia="宋体" w:cs="宋体"/>
                <w:color w:val="auto"/>
                <w:sz w:val="21"/>
                <w:szCs w:val="24"/>
                <w:highlight w:val="none"/>
                <w:lang w:val="en-US" w:eastAsia="zh-CN"/>
              </w:rPr>
              <w:t>1分；</w:t>
            </w:r>
          </w:p>
          <w:p>
            <w:pPr>
              <w:widowControl/>
              <w:numPr>
                <w:ilvl w:val="0"/>
                <w:numId w:val="0"/>
              </w:numPr>
              <w:shd w:val="clear"/>
              <w:adjustRightInd/>
              <w:spacing w:after="0" w:line="360" w:lineRule="auto"/>
              <w:ind w:firstLine="0"/>
              <w:jc w:val="left"/>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2.有明确的质量目标及完整的质量保证措施得1分。</w:t>
            </w:r>
          </w:p>
        </w:tc>
        <w:tc>
          <w:tcPr>
            <w:tcW w:w="401" w:type="pct"/>
            <w:vAlign w:val="center"/>
          </w:tcPr>
          <w:p>
            <w:pPr>
              <w:spacing w:line="360" w:lineRule="auto"/>
              <w:ind w:firstLine="120" w:firstLineChars="50"/>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751" w:type="pct"/>
            <w:vAlign w:val="center"/>
          </w:tcPr>
          <w:p>
            <w:pPr>
              <w:spacing w:line="360" w:lineRule="auto"/>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54" w:type="pct"/>
            <w:vAlign w:val="center"/>
          </w:tcPr>
          <w:p>
            <w:pPr>
              <w:spacing w:line="360" w:lineRule="auto"/>
              <w:ind w:firstLine="240" w:firstLineChars="100"/>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661" w:type="pct"/>
            <w:vAlign w:val="center"/>
          </w:tcPr>
          <w:p>
            <w:pPr>
              <w:widowControl/>
              <w:shd w:val="clear"/>
              <w:adjustRightInd/>
              <w:spacing w:after="0" w:line="360" w:lineRule="auto"/>
              <w:ind w:firstLine="0"/>
              <w:jc w:val="center"/>
              <w:outlineLvl w:val="0"/>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售后服务（4分）</w:t>
            </w:r>
          </w:p>
        </w:tc>
        <w:tc>
          <w:tcPr>
            <w:tcW w:w="2731" w:type="pct"/>
          </w:tcPr>
          <w:p>
            <w:pPr>
              <w:widowControl/>
              <w:numPr>
                <w:ilvl w:val="0"/>
                <w:numId w:val="4"/>
              </w:numPr>
              <w:shd w:val="clear"/>
              <w:adjustRightInd/>
              <w:spacing w:after="0" w:line="360" w:lineRule="auto"/>
              <w:ind w:firstLine="0"/>
              <w:jc w:val="left"/>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接到维修要求或售后服务要求能够</w:t>
            </w:r>
            <w:r>
              <w:rPr>
                <w:rFonts w:hint="eastAsia" w:ascii="宋体" w:hAnsi="宋体" w:cs="宋体"/>
                <w:color w:val="auto"/>
                <w:sz w:val="21"/>
                <w:szCs w:val="24"/>
                <w:highlight w:val="none"/>
                <w:lang w:val="en-US" w:eastAsia="zh-CN"/>
              </w:rPr>
              <w:t>4</w:t>
            </w:r>
            <w:r>
              <w:rPr>
                <w:rFonts w:hint="eastAsia" w:ascii="宋体" w:hAnsi="宋体" w:eastAsia="宋体" w:cs="宋体"/>
                <w:color w:val="auto"/>
                <w:sz w:val="21"/>
                <w:szCs w:val="24"/>
                <w:highlight w:val="none"/>
                <w:lang w:val="en-US" w:eastAsia="zh-CN"/>
              </w:rPr>
              <w:t>小内响应，</w:t>
            </w:r>
            <w:r>
              <w:rPr>
                <w:rFonts w:hint="eastAsia" w:ascii="宋体" w:hAnsi="宋体" w:cs="宋体"/>
                <w:color w:val="auto"/>
                <w:sz w:val="21"/>
                <w:szCs w:val="24"/>
                <w:highlight w:val="none"/>
                <w:lang w:val="en-US" w:eastAsia="zh-CN"/>
              </w:rPr>
              <w:t>48</w:t>
            </w:r>
            <w:r>
              <w:rPr>
                <w:rFonts w:hint="eastAsia" w:ascii="宋体" w:hAnsi="宋体" w:eastAsia="宋体" w:cs="宋体"/>
                <w:color w:val="auto"/>
                <w:sz w:val="21"/>
                <w:szCs w:val="24"/>
                <w:highlight w:val="none"/>
                <w:lang w:val="en-US" w:eastAsia="zh-CN"/>
              </w:rPr>
              <w:t>小时内到达现场的得1分；</w:t>
            </w:r>
          </w:p>
          <w:p>
            <w:pPr>
              <w:widowControl/>
              <w:numPr>
                <w:ilvl w:val="-1"/>
                <w:numId w:val="0"/>
              </w:numPr>
              <w:shd w:val="clear"/>
              <w:adjustRightInd/>
              <w:spacing w:after="0" w:line="360" w:lineRule="auto"/>
              <w:ind w:firstLine="0"/>
              <w:jc w:val="left"/>
              <w:rPr>
                <w:rFonts w:hint="eastAsia" w:ascii="宋体" w:hAnsi="宋体" w:eastAsia="宋体" w:cs="宋体"/>
                <w:color w:val="auto"/>
                <w:sz w:val="21"/>
                <w:szCs w:val="24"/>
                <w:highlight w:val="none"/>
                <w:lang w:val="en-US" w:eastAsia="zh-CN"/>
              </w:rPr>
            </w:pPr>
            <w:r>
              <w:rPr>
                <w:rFonts w:hint="eastAsia" w:ascii="宋体" w:hAnsi="宋体" w:cs="宋体"/>
                <w:color w:val="auto"/>
                <w:sz w:val="21"/>
                <w:szCs w:val="24"/>
                <w:highlight w:val="none"/>
                <w:lang w:val="en-US" w:eastAsia="zh-CN"/>
              </w:rPr>
              <w:t>2</w:t>
            </w:r>
            <w:r>
              <w:rPr>
                <w:rFonts w:hint="eastAsia" w:ascii="宋体" w:hAnsi="宋体" w:eastAsia="宋体" w:cs="宋体"/>
                <w:color w:val="auto"/>
                <w:sz w:val="21"/>
                <w:szCs w:val="24"/>
                <w:highlight w:val="none"/>
                <w:lang w:val="en-US" w:eastAsia="zh-CN"/>
              </w:rPr>
              <w:t>.投标人具有完善的应急响应机制方案，具备突发情况下以及重大事件的应急保障能力，根据投标人提供的说明及措施情况评价，2分；</w:t>
            </w:r>
          </w:p>
          <w:p>
            <w:pPr>
              <w:widowControl/>
              <w:numPr>
                <w:ilvl w:val="0"/>
                <w:numId w:val="0"/>
              </w:numPr>
              <w:shd w:val="clear"/>
              <w:adjustRightInd/>
              <w:spacing w:after="0" w:line="360" w:lineRule="auto"/>
              <w:ind w:firstLine="0"/>
              <w:jc w:val="left"/>
              <w:rPr>
                <w:rFonts w:hint="default" w:ascii="宋体" w:hAnsi="宋体" w:eastAsia="宋体" w:cs="宋体"/>
                <w:color w:val="auto"/>
                <w:sz w:val="21"/>
                <w:szCs w:val="24"/>
                <w:highlight w:val="none"/>
                <w:lang w:val="en-US" w:eastAsia="zh-CN"/>
              </w:rPr>
            </w:pPr>
            <w:r>
              <w:rPr>
                <w:rFonts w:hint="eastAsia" w:ascii="宋体" w:hAnsi="宋体" w:cs="宋体"/>
                <w:color w:val="auto"/>
                <w:sz w:val="21"/>
                <w:szCs w:val="24"/>
                <w:highlight w:val="none"/>
                <w:lang w:val="en-US" w:eastAsia="zh-CN"/>
              </w:rPr>
              <w:t>3</w:t>
            </w:r>
            <w:r>
              <w:rPr>
                <w:rFonts w:hint="eastAsia" w:ascii="宋体" w:hAnsi="宋体" w:eastAsia="宋体" w:cs="宋体"/>
                <w:color w:val="auto"/>
                <w:sz w:val="21"/>
                <w:szCs w:val="24"/>
                <w:highlight w:val="none"/>
                <w:lang w:val="en-US" w:eastAsia="zh-CN"/>
              </w:rPr>
              <w:t>.承诺在产品故障或维修短时间内无法修复，先提供备品备件满足采购人使用，得1分。</w:t>
            </w:r>
          </w:p>
        </w:tc>
        <w:tc>
          <w:tcPr>
            <w:tcW w:w="401" w:type="pct"/>
            <w:vAlign w:val="center"/>
          </w:tcPr>
          <w:p>
            <w:pPr>
              <w:spacing w:line="360" w:lineRule="auto"/>
              <w:ind w:firstLine="240" w:firstLineChars="100"/>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751" w:type="pct"/>
            <w:vAlign w:val="center"/>
          </w:tcPr>
          <w:p>
            <w:pPr>
              <w:spacing w:line="360" w:lineRule="auto"/>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54" w:type="pct"/>
            <w:vAlign w:val="center"/>
          </w:tcPr>
          <w:p>
            <w:pPr>
              <w:spacing w:line="360" w:lineRule="auto"/>
              <w:ind w:firstLine="240" w:firstLineChars="100"/>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661" w:type="pct"/>
            <w:vAlign w:val="center"/>
          </w:tcPr>
          <w:p>
            <w:pPr>
              <w:widowControl/>
              <w:shd w:val="clear"/>
              <w:adjustRightInd/>
              <w:spacing w:after="0" w:line="360" w:lineRule="auto"/>
              <w:ind w:firstLine="0"/>
              <w:jc w:val="both"/>
              <w:outlineLvl w:val="0"/>
              <w:rPr>
                <w:rFonts w:hint="eastAsia" w:ascii="宋体" w:hAnsi="宋体" w:cs="宋体"/>
                <w:b/>
                <w:bCs/>
                <w:color w:val="auto"/>
                <w:sz w:val="21"/>
                <w:szCs w:val="21"/>
                <w:highlight w:val="none"/>
              </w:rPr>
            </w:pPr>
            <w:r>
              <w:rPr>
                <w:rFonts w:hint="eastAsia" w:ascii="宋体" w:hAnsi="宋体" w:eastAsia="宋体" w:cs="宋体"/>
                <w:b/>
                <w:bCs/>
                <w:color w:val="auto"/>
                <w:sz w:val="21"/>
                <w:szCs w:val="21"/>
                <w:highlight w:val="none"/>
              </w:rPr>
              <w:t>优惠承诺</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1分</w:t>
            </w:r>
            <w:r>
              <w:rPr>
                <w:rFonts w:hint="eastAsia" w:ascii="宋体" w:hAnsi="宋体" w:cs="宋体"/>
                <w:b/>
                <w:bCs/>
                <w:color w:val="auto"/>
                <w:sz w:val="21"/>
                <w:szCs w:val="21"/>
                <w:highlight w:val="none"/>
                <w:lang w:eastAsia="zh-CN"/>
              </w:rPr>
              <w:t>）</w:t>
            </w:r>
          </w:p>
        </w:tc>
        <w:tc>
          <w:tcPr>
            <w:tcW w:w="2731" w:type="pct"/>
          </w:tcPr>
          <w:p>
            <w:pPr>
              <w:widowControl/>
              <w:shd w:val="clear" w:color="auto" w:fill="FFFFFF"/>
              <w:adjustRightInd/>
              <w:spacing w:after="225"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投标人针对本次采购的优惠承诺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质保期除外</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且经评标专家认定有效的，最高得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分，无承诺的不得分。</w:t>
            </w:r>
          </w:p>
        </w:tc>
        <w:tc>
          <w:tcPr>
            <w:tcW w:w="401" w:type="pct"/>
            <w:vAlign w:val="center"/>
          </w:tcPr>
          <w:p>
            <w:pPr>
              <w:spacing w:line="360" w:lineRule="auto"/>
              <w:ind w:firstLine="120" w:firstLineChars="5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751" w:type="pct"/>
            <w:vAlign w:val="center"/>
          </w:tcPr>
          <w:p>
            <w:pPr>
              <w:spacing w:line="360" w:lineRule="auto"/>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454" w:type="pct"/>
            <w:vAlign w:val="center"/>
          </w:tcPr>
          <w:p>
            <w:pPr>
              <w:spacing w:line="360" w:lineRule="auto"/>
              <w:ind w:firstLine="240" w:firstLineChars="100"/>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661" w:type="pct"/>
            <w:vAlign w:val="center"/>
          </w:tcPr>
          <w:p>
            <w:pPr>
              <w:widowControl/>
              <w:shd w:val="clear"/>
              <w:adjustRightInd/>
              <w:spacing w:after="0" w:line="360" w:lineRule="auto"/>
              <w:ind w:firstLine="0"/>
              <w:jc w:val="center"/>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政策分</w:t>
            </w:r>
          </w:p>
          <w:p>
            <w:pPr>
              <w:widowControl/>
              <w:shd w:val="clear"/>
              <w:adjustRightInd/>
              <w:spacing w:after="0" w:line="360" w:lineRule="auto"/>
              <w:ind w:firstLine="0"/>
              <w:jc w:val="center"/>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1分</w:t>
            </w:r>
            <w:r>
              <w:rPr>
                <w:rFonts w:hint="eastAsia" w:ascii="宋体" w:hAnsi="宋体" w:eastAsia="宋体" w:cs="宋体"/>
                <w:b/>
                <w:bCs/>
                <w:color w:val="auto"/>
                <w:sz w:val="21"/>
                <w:szCs w:val="21"/>
                <w:highlight w:val="none"/>
                <w:lang w:eastAsia="zh-CN"/>
              </w:rPr>
              <w:t>）</w:t>
            </w:r>
          </w:p>
        </w:tc>
        <w:tc>
          <w:tcPr>
            <w:tcW w:w="2731" w:type="pct"/>
          </w:tcPr>
          <w:p>
            <w:pPr>
              <w:widowControl/>
              <w:shd w:val="clear" w:color="auto" w:fill="FFFFFF"/>
              <w:adjustRightInd/>
              <w:spacing w:after="225"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rPr>
              <w:t>投标产品具有国家确定的认证机构出具的、处于有效期之内的节能产品认证证书的得 0.5 分；投标产品具有国家确定的认证机构出具的、处于有效期之内的环境标志产品认证证书的得 0.5 分。</w:t>
            </w:r>
          </w:p>
        </w:tc>
        <w:tc>
          <w:tcPr>
            <w:tcW w:w="401" w:type="pct"/>
            <w:vAlign w:val="center"/>
          </w:tcPr>
          <w:p>
            <w:pPr>
              <w:spacing w:line="360" w:lineRule="auto"/>
              <w:ind w:firstLine="120" w:firstLineChars="5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751" w:type="pct"/>
            <w:vAlign w:val="center"/>
          </w:tcPr>
          <w:p>
            <w:pPr>
              <w:spacing w:line="360" w:lineRule="auto"/>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1" w:hRule="atLeast"/>
        </w:trPr>
        <w:tc>
          <w:tcPr>
            <w:tcW w:w="454" w:type="pct"/>
            <w:vAlign w:val="center"/>
          </w:tcPr>
          <w:p>
            <w:pPr>
              <w:spacing w:line="360" w:lineRule="auto"/>
              <w:ind w:firstLine="240" w:firstLineChars="100"/>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661" w:type="pct"/>
          </w:tcPr>
          <w:p>
            <w:pPr>
              <w:widowControl/>
              <w:shd w:val="clear"/>
              <w:adjustRightInd/>
              <w:spacing w:after="0" w:line="360" w:lineRule="auto"/>
              <w:ind w:firstLine="0" w:firstLineChars="0"/>
              <w:jc w:val="center"/>
              <w:outlineLvl w:val="0"/>
              <w:rPr>
                <w:rFonts w:hint="eastAsia" w:ascii="宋体" w:hAnsi="宋体" w:eastAsia="宋体" w:cs="宋体"/>
                <w:b/>
                <w:bCs/>
                <w:color w:val="auto"/>
                <w:sz w:val="21"/>
                <w:szCs w:val="21"/>
                <w:highlight w:val="none"/>
                <w:lang w:val="en-US" w:eastAsia="zh-CN"/>
              </w:rPr>
            </w:pPr>
          </w:p>
          <w:p>
            <w:pPr>
              <w:widowControl/>
              <w:shd w:val="clear"/>
              <w:adjustRightInd/>
              <w:spacing w:after="0" w:line="360" w:lineRule="auto"/>
              <w:ind w:firstLine="0" w:firstLineChars="0"/>
              <w:jc w:val="center"/>
              <w:outlineLvl w:val="0"/>
              <w:rPr>
                <w:rFonts w:hint="eastAsia" w:ascii="宋体" w:hAnsi="宋体" w:eastAsia="宋体" w:cs="宋体"/>
                <w:b/>
                <w:bCs/>
                <w:color w:val="auto"/>
                <w:sz w:val="21"/>
                <w:szCs w:val="21"/>
                <w:highlight w:val="none"/>
                <w:lang w:val="en-US" w:eastAsia="zh-CN"/>
              </w:rPr>
            </w:pPr>
          </w:p>
          <w:p>
            <w:pPr>
              <w:widowControl/>
              <w:shd w:val="clear"/>
              <w:adjustRightInd/>
              <w:spacing w:after="0" w:line="360" w:lineRule="auto"/>
              <w:ind w:firstLine="0" w:firstLineChars="0"/>
              <w:jc w:val="center"/>
              <w:outlineLvl w:val="0"/>
              <w:rPr>
                <w:rFonts w:hint="eastAsia" w:ascii="宋体" w:hAnsi="宋体" w:eastAsia="宋体" w:cs="宋体"/>
                <w:b/>
                <w:bCs/>
                <w:color w:val="auto"/>
                <w:sz w:val="21"/>
                <w:szCs w:val="21"/>
                <w:highlight w:val="none"/>
                <w:lang w:val="en-US" w:eastAsia="zh-CN"/>
              </w:rPr>
            </w:pPr>
          </w:p>
          <w:p>
            <w:pPr>
              <w:widowControl/>
              <w:shd w:val="clear"/>
              <w:adjustRightInd/>
              <w:spacing w:after="0" w:line="360" w:lineRule="auto"/>
              <w:ind w:firstLine="0" w:firstLineChars="0"/>
              <w:jc w:val="center"/>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样品</w:t>
            </w:r>
          </w:p>
          <w:p>
            <w:pPr>
              <w:widowControl/>
              <w:shd w:val="clear"/>
              <w:adjustRightInd/>
              <w:spacing w:after="0" w:line="360" w:lineRule="auto"/>
              <w:ind w:firstLine="0" w:firstLineChars="0"/>
              <w:jc w:val="center"/>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lang w:val="en-US" w:eastAsia="zh-CN"/>
              </w:rPr>
              <w:t>分）</w:t>
            </w:r>
          </w:p>
        </w:tc>
        <w:tc>
          <w:tcPr>
            <w:tcW w:w="2731" w:type="pct"/>
          </w:tcPr>
          <w:p>
            <w:pPr>
              <w:widowControl/>
              <w:numPr>
                <w:ilvl w:val="0"/>
                <w:numId w:val="5"/>
              </w:numPr>
              <w:shd w:val="clear" w:color="auto" w:fill="FFFFFF"/>
              <w:adjustRightInd/>
              <w:spacing w:after="225" w:line="240" w:lineRule="auto"/>
              <w:ind w:firstLine="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人员三维定位和轨迹模拟（</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pPr>
              <w:widowControl/>
              <w:numPr>
                <w:ilvl w:val="0"/>
                <w:numId w:val="5"/>
              </w:numPr>
              <w:shd w:val="clear" w:color="auto" w:fill="FFFFFF"/>
              <w:adjustRightInd/>
              <w:spacing w:after="225" w:line="240" w:lineRule="auto"/>
              <w:ind w:firstLine="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无线微型终端功能扩展（</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pPr>
              <w:widowControl/>
              <w:numPr>
                <w:ilvl w:val="0"/>
                <w:numId w:val="5"/>
              </w:numPr>
              <w:shd w:val="clear" w:color="auto" w:fill="FFFFFF"/>
              <w:adjustRightInd/>
              <w:spacing w:after="225" w:line="240" w:lineRule="auto"/>
              <w:ind w:firstLine="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建筑三维展示（</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pPr>
              <w:widowControl/>
              <w:numPr>
                <w:ilvl w:val="-1"/>
                <w:numId w:val="0"/>
              </w:numPr>
              <w:shd w:val="clear" w:color="auto" w:fill="FFFFFF"/>
              <w:adjustRightInd/>
              <w:spacing w:after="225" w:line="240" w:lineRule="auto"/>
              <w:ind w:firstLine="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4、可视化直观程度（</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pPr>
              <w:widowControl/>
              <w:numPr>
                <w:ilvl w:val="-1"/>
                <w:numId w:val="0"/>
              </w:numPr>
              <w:shd w:val="clear" w:color="auto" w:fill="FFFFFF"/>
              <w:adjustRightInd/>
              <w:spacing w:after="225" w:line="240" w:lineRule="auto"/>
              <w:ind w:firstLine="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5、水平垂直位置精度（</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pPr>
              <w:widowControl/>
              <w:numPr>
                <w:ilvl w:val="-1"/>
                <w:numId w:val="0"/>
              </w:numPr>
              <w:shd w:val="clear" w:color="auto" w:fill="FFFFFF"/>
              <w:adjustRightInd/>
              <w:spacing w:after="225" w:line="240" w:lineRule="auto"/>
              <w:ind w:firstLine="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6、装置工作温度范围，体积，重量（</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pPr>
              <w:widowControl/>
              <w:numPr>
                <w:ilvl w:val="-1"/>
                <w:numId w:val="0"/>
              </w:numPr>
              <w:shd w:val="clear" w:color="auto" w:fill="FFFFFF"/>
              <w:adjustRightInd/>
              <w:spacing w:after="225" w:line="240" w:lineRule="auto"/>
              <w:ind w:firstLine="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7、连续工作时间，延时时间及通信距离。（2分）</w:t>
            </w:r>
          </w:p>
          <w:p>
            <w:pPr>
              <w:widowControl/>
              <w:shd w:val="clear" w:color="auto" w:fill="FFFFFF"/>
              <w:adjustRightInd/>
              <w:spacing w:after="225" w:line="360" w:lineRule="auto"/>
              <w:ind w:firstLine="0"/>
              <w:jc w:val="left"/>
              <w:rPr>
                <w:rFonts w:hint="default"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注：根据</w:t>
            </w:r>
            <w:r>
              <w:rPr>
                <w:rFonts w:hint="eastAsia" w:ascii="宋体" w:hAnsi="宋体" w:cs="宋体"/>
                <w:b/>
                <w:bCs/>
                <w:color w:val="auto"/>
                <w:sz w:val="21"/>
                <w:szCs w:val="21"/>
                <w:highlight w:val="none"/>
                <w:lang w:val="en-US" w:eastAsia="zh-CN"/>
              </w:rPr>
              <w:t>样品</w:t>
            </w:r>
            <w:r>
              <w:rPr>
                <w:rFonts w:hint="eastAsia" w:ascii="宋体" w:hAnsi="宋体" w:eastAsia="宋体" w:cs="宋体"/>
                <w:b/>
                <w:bCs/>
                <w:color w:val="auto"/>
                <w:sz w:val="21"/>
                <w:szCs w:val="21"/>
                <w:highlight w:val="none"/>
                <w:lang w:val="en-US" w:eastAsia="zh-CN"/>
              </w:rPr>
              <w:t>对需求功能的符合程度、功能先进性、操作便捷性、实用性、与消防救援实战需求的符合程度</w:t>
            </w:r>
            <w:r>
              <w:rPr>
                <w:rFonts w:hint="eastAsia" w:ascii="宋体" w:hAnsi="宋体" w:cs="宋体"/>
                <w:b/>
                <w:bCs/>
                <w:color w:val="auto"/>
                <w:sz w:val="21"/>
                <w:szCs w:val="21"/>
                <w:highlight w:val="none"/>
                <w:lang w:val="en-US" w:eastAsia="zh-CN"/>
              </w:rPr>
              <w:t>、工艺、结构设计合理性及</w:t>
            </w:r>
            <w:r>
              <w:rPr>
                <w:rFonts w:hint="eastAsia" w:ascii="宋体" w:hAnsi="宋体" w:eastAsia="宋体" w:cs="宋体"/>
                <w:b/>
                <w:bCs/>
                <w:color w:val="auto"/>
                <w:sz w:val="21"/>
                <w:szCs w:val="21"/>
                <w:highlight w:val="none"/>
                <w:lang w:val="en-US" w:eastAsia="zh-CN"/>
              </w:rPr>
              <w:t>整体产品质量情况综合评价。</w:t>
            </w:r>
          </w:p>
        </w:tc>
        <w:tc>
          <w:tcPr>
            <w:tcW w:w="401" w:type="pct"/>
            <w:vAlign w:val="center"/>
          </w:tcPr>
          <w:p>
            <w:pPr>
              <w:spacing w:line="360" w:lineRule="auto"/>
              <w:ind w:firstLine="120" w:firstLineChars="50"/>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751" w:type="pct"/>
            <w:vAlign w:val="center"/>
          </w:tcPr>
          <w:p>
            <w:pPr>
              <w:spacing w:line="360" w:lineRule="auto"/>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454" w:type="pct"/>
            <w:vAlign w:val="center"/>
          </w:tcPr>
          <w:p>
            <w:pPr>
              <w:spacing w:line="360" w:lineRule="auto"/>
              <w:ind w:firstLine="240" w:firstLineChars="100"/>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661" w:type="pct"/>
          </w:tcPr>
          <w:p>
            <w:pPr>
              <w:widowControl/>
              <w:shd w:val="clear"/>
              <w:adjustRightInd/>
              <w:spacing w:after="0" w:line="360" w:lineRule="auto"/>
              <w:ind w:firstLine="211" w:firstLineChars="100"/>
              <w:jc w:val="both"/>
              <w:outlineLvl w:val="0"/>
              <w:rPr>
                <w:rFonts w:hint="eastAsia" w:ascii="宋体" w:hAnsi="宋体" w:eastAsia="宋体" w:cs="宋体"/>
                <w:b/>
                <w:bCs/>
                <w:color w:val="auto"/>
                <w:sz w:val="21"/>
                <w:szCs w:val="21"/>
                <w:highlight w:val="none"/>
                <w:lang w:val="en-US" w:eastAsia="zh-CN"/>
              </w:rPr>
            </w:pPr>
          </w:p>
          <w:p>
            <w:pPr>
              <w:widowControl/>
              <w:shd w:val="clear"/>
              <w:adjustRightInd/>
              <w:spacing w:after="0" w:line="360" w:lineRule="auto"/>
              <w:ind w:firstLine="0" w:firstLineChars="0"/>
              <w:jc w:val="both"/>
              <w:outlineLvl w:val="0"/>
              <w:rPr>
                <w:rFonts w:hint="eastAsia" w:ascii="宋体" w:hAnsi="宋体" w:eastAsia="宋体" w:cs="宋体"/>
                <w:b/>
                <w:bCs/>
                <w:color w:val="auto"/>
                <w:sz w:val="21"/>
                <w:szCs w:val="21"/>
                <w:highlight w:val="none"/>
                <w:lang w:val="en-US" w:eastAsia="zh-CN"/>
              </w:rPr>
            </w:pPr>
          </w:p>
          <w:p>
            <w:pPr>
              <w:widowControl/>
              <w:shd w:val="clear"/>
              <w:adjustRightInd/>
              <w:spacing w:after="0" w:line="360" w:lineRule="auto"/>
              <w:ind w:firstLine="211" w:firstLineChars="100"/>
              <w:jc w:val="both"/>
              <w:outlineLvl w:val="0"/>
              <w:rPr>
                <w:rFonts w:hint="eastAsia" w:ascii="宋体" w:hAnsi="宋体" w:eastAsia="宋体" w:cs="宋体"/>
                <w:b/>
                <w:bCs/>
                <w:color w:val="auto"/>
                <w:sz w:val="21"/>
                <w:szCs w:val="21"/>
                <w:highlight w:val="none"/>
                <w:lang w:val="en-US" w:eastAsia="zh-CN"/>
              </w:rPr>
            </w:pPr>
          </w:p>
          <w:p>
            <w:pPr>
              <w:widowControl/>
              <w:shd w:val="clear"/>
              <w:adjustRightInd/>
              <w:spacing w:after="0" w:line="360" w:lineRule="auto"/>
              <w:ind w:firstLine="0" w:firstLineChars="0"/>
              <w:jc w:val="both"/>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投标报价（30分）</w:t>
            </w:r>
          </w:p>
        </w:tc>
        <w:tc>
          <w:tcPr>
            <w:tcW w:w="2731" w:type="pct"/>
          </w:tcPr>
          <w:p>
            <w:pPr>
              <w:spacing w:line="360" w:lineRule="auto"/>
              <w:outlineLvl w:val="0"/>
              <w:rPr>
                <w:rFonts w:ascii="宋体" w:hAnsi="宋体" w:cs="宋体"/>
                <w:color w:val="auto"/>
                <w:sz w:val="21"/>
                <w:szCs w:val="21"/>
                <w:highlight w:val="none"/>
              </w:rPr>
            </w:pPr>
            <w:r>
              <w:rPr>
                <w:rFonts w:hint="eastAsia" w:ascii="宋体" w:hAnsi="宋体" w:cs="宋体"/>
                <w:color w:val="auto"/>
                <w:sz w:val="21"/>
                <w:szCs w:val="21"/>
                <w:highlight w:val="none"/>
              </w:rPr>
              <w:t>有效投标报价的最低价作为评标基准价，其最低报价为满分；按［投标报价得分=（评标基准价/投标报价）*30］的计算公式计算。</w:t>
            </w:r>
          </w:p>
          <w:p>
            <w:pPr>
              <w:widowControl/>
              <w:shd w:val="clear" w:color="auto" w:fill="FFFFFF"/>
              <w:adjustRightInd/>
              <w:spacing w:after="225" w:line="360" w:lineRule="auto"/>
              <w:ind w:firstLine="0"/>
              <w:jc w:val="left"/>
              <w:rPr>
                <w:rFonts w:ascii="宋体" w:hAnsi="宋体" w:cs="宋体"/>
                <w:color w:val="auto"/>
                <w:sz w:val="21"/>
                <w:szCs w:val="21"/>
                <w:highlight w:val="none"/>
              </w:rPr>
            </w:pPr>
            <w:r>
              <w:rPr>
                <w:rFonts w:hint="eastAsia" w:ascii="宋体" w:hAnsi="宋体" w:cs="宋体"/>
                <w:color w:val="auto"/>
                <w:sz w:val="21"/>
                <w:szCs w:val="21"/>
                <w:highlight w:val="none"/>
              </w:rPr>
              <w:t>评标过程中不得去掉报价中的最高报价和最低价。</w:t>
            </w:r>
          </w:p>
          <w:p>
            <w:pPr>
              <w:widowControl/>
              <w:shd w:val="clear" w:color="auto" w:fill="FFFFFF"/>
              <w:adjustRightInd/>
              <w:spacing w:after="225" w:line="360" w:lineRule="auto"/>
              <w:ind w:firstLine="0"/>
              <w:jc w:val="left"/>
              <w:rPr>
                <w:rFonts w:ascii="宋体" w:hAnsi="宋体" w:cs="宋体"/>
                <w:color w:val="auto"/>
                <w:sz w:val="24"/>
                <w:highlight w:val="none"/>
              </w:rPr>
            </w:pPr>
            <w:r>
              <w:rPr>
                <w:rFonts w:hint="eastAsia" w:ascii="宋体" w:hAnsi="宋体" w:cs="宋体"/>
                <w:color w:val="auto"/>
                <w:sz w:val="21"/>
                <w:szCs w:val="21"/>
                <w:highlight w:val="none"/>
              </w:rPr>
              <w:t>因落实政府采购政策需要进行价格调整的，以调整后的价格计算评标基准价和投标报价。</w:t>
            </w:r>
          </w:p>
        </w:tc>
        <w:tc>
          <w:tcPr>
            <w:tcW w:w="401" w:type="pct"/>
            <w:vAlign w:val="center"/>
          </w:tcPr>
          <w:p>
            <w:pPr>
              <w:spacing w:line="360" w:lineRule="auto"/>
              <w:ind w:firstLine="120" w:firstLineChars="50"/>
              <w:outlineLvl w:val="0"/>
              <w:rPr>
                <w:rFonts w:ascii="宋体" w:hAnsi="宋体" w:cs="宋体"/>
                <w:color w:val="auto"/>
                <w:sz w:val="24"/>
                <w:highlight w:val="none"/>
              </w:rPr>
            </w:pPr>
            <w:r>
              <w:rPr>
                <w:rFonts w:hint="eastAsia" w:ascii="宋体" w:hAnsi="宋体" w:cs="宋体"/>
                <w:color w:val="auto"/>
                <w:sz w:val="24"/>
                <w:highlight w:val="none"/>
              </w:rPr>
              <w:t>30</w:t>
            </w:r>
          </w:p>
        </w:tc>
        <w:tc>
          <w:tcPr>
            <w:tcW w:w="751" w:type="pct"/>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5000" w:type="pct"/>
            <w:gridSpan w:val="5"/>
            <w:vAlign w:val="center"/>
          </w:tcPr>
          <w:p>
            <w:pPr>
              <w:spacing w:line="360" w:lineRule="auto"/>
              <w:jc w:val="left"/>
              <w:outlineLvl w:val="0"/>
              <w:rPr>
                <w:rFonts w:ascii="宋体" w:hAnsi="宋体" w:cs="宋体"/>
                <w:color w:val="auto"/>
                <w:sz w:val="24"/>
                <w:highlight w:val="none"/>
              </w:rPr>
            </w:pPr>
            <w:r>
              <w:rPr>
                <w:rFonts w:hint="eastAsia" w:ascii="宋体" w:hAnsi="宋体" w:cs="宋体"/>
                <w:color w:val="auto"/>
                <w:sz w:val="24"/>
                <w:highlight w:val="none"/>
              </w:rPr>
              <w:t>注意：不得以特定金额的业绩作为评审因素，政府采购货物和服务项目业绩分不得高于价格分的10%。</w:t>
            </w:r>
          </w:p>
        </w:tc>
      </w:tr>
    </w:tbl>
    <w:p>
      <w:pPr>
        <w:pStyle w:val="4"/>
        <w:ind w:left="0" w:leftChars="0" w:firstLine="0" w:firstLineChars="0"/>
        <w:jc w:val="center"/>
        <w:rPr>
          <w:rFonts w:hint="default" w:eastAsia="仿宋_GB2312"/>
          <w:color w:val="auto"/>
          <w:sz w:val="24"/>
          <w:szCs w:val="24"/>
          <w:highlight w:val="none"/>
          <w:lang w:val="en-US" w:eastAsia="zh-CN"/>
        </w:rPr>
      </w:pPr>
      <w:r>
        <w:rPr>
          <w:rFonts w:hint="eastAsia" w:ascii="宋体" w:hAnsi="宋体" w:cs="宋体"/>
          <w:b/>
          <w:color w:val="auto"/>
          <w:sz w:val="24"/>
          <w:szCs w:val="16"/>
          <w:highlight w:val="none"/>
          <w:lang w:val="en-US" w:eastAsia="zh-CN"/>
        </w:rPr>
        <w:t>标项二：作战记录仪</w:t>
      </w:r>
    </w:p>
    <w:tbl>
      <w:tblPr>
        <w:tblStyle w:val="62"/>
        <w:tblpPr w:leftFromText="180" w:rightFromText="180" w:vertAnchor="text" w:horzAnchor="page" w:tblpX="1826" w:tblpY="126"/>
        <w:tblW w:w="52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88"/>
        <w:gridCol w:w="4863"/>
        <w:gridCol w:w="680"/>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54" w:type="pct"/>
            <w:vAlign w:val="center"/>
          </w:tcPr>
          <w:p>
            <w:pPr>
              <w:spacing w:line="360" w:lineRule="auto"/>
              <w:jc w:val="center"/>
              <w:outlineLvl w:val="0"/>
              <w:rPr>
                <w:rFonts w:ascii="宋体" w:hAnsi="宋体" w:cs="宋体"/>
                <w:bCs/>
                <w:color w:val="auto"/>
                <w:sz w:val="21"/>
                <w:szCs w:val="21"/>
                <w:highlight w:val="none"/>
              </w:rPr>
            </w:pPr>
            <w:r>
              <w:rPr>
                <w:rFonts w:hint="eastAsia" w:ascii="宋体" w:hAnsi="宋体" w:cs="宋体"/>
                <w:bCs/>
                <w:color w:val="auto"/>
                <w:sz w:val="21"/>
                <w:szCs w:val="21"/>
                <w:highlight w:val="none"/>
              </w:rPr>
              <w:t>序号</w:t>
            </w:r>
          </w:p>
        </w:tc>
        <w:tc>
          <w:tcPr>
            <w:tcW w:w="661" w:type="pct"/>
            <w:vAlign w:val="center"/>
          </w:tcPr>
          <w:p>
            <w:pPr>
              <w:spacing w:line="360" w:lineRule="auto"/>
              <w:ind w:firstLine="0" w:firstLineChars="0"/>
              <w:jc w:val="both"/>
              <w:outlineLvl w:val="0"/>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评标指标</w:t>
            </w:r>
          </w:p>
        </w:tc>
        <w:tc>
          <w:tcPr>
            <w:tcW w:w="2708" w:type="pct"/>
            <w:vAlign w:val="center"/>
          </w:tcPr>
          <w:p>
            <w:pPr>
              <w:spacing w:line="360" w:lineRule="auto"/>
              <w:ind w:firstLine="0" w:firstLineChars="0"/>
              <w:jc w:val="center"/>
              <w:outlineLvl w:val="0"/>
              <w:rPr>
                <w:rFonts w:ascii="宋体" w:hAnsi="宋体" w:cs="宋体"/>
                <w:bCs/>
                <w:color w:val="auto"/>
                <w:sz w:val="21"/>
                <w:szCs w:val="21"/>
                <w:highlight w:val="none"/>
              </w:rPr>
            </w:pPr>
            <w:r>
              <w:rPr>
                <w:rFonts w:hint="eastAsia" w:ascii="宋体" w:hAnsi="宋体" w:cs="宋体"/>
                <w:bCs/>
                <w:color w:val="auto"/>
                <w:sz w:val="21"/>
                <w:szCs w:val="21"/>
                <w:highlight w:val="none"/>
              </w:rPr>
              <w:t>评标标准</w:t>
            </w:r>
          </w:p>
        </w:tc>
        <w:tc>
          <w:tcPr>
            <w:tcW w:w="378" w:type="pct"/>
            <w:vAlign w:val="center"/>
          </w:tcPr>
          <w:p>
            <w:pPr>
              <w:spacing w:line="360" w:lineRule="auto"/>
              <w:jc w:val="center"/>
              <w:outlineLvl w:val="0"/>
              <w:rPr>
                <w:rFonts w:ascii="宋体" w:hAnsi="宋体" w:cs="宋体"/>
                <w:bCs/>
                <w:color w:val="auto"/>
                <w:sz w:val="21"/>
                <w:szCs w:val="21"/>
                <w:highlight w:val="none"/>
              </w:rPr>
            </w:pPr>
            <w:r>
              <w:rPr>
                <w:rFonts w:hint="eastAsia" w:ascii="宋体" w:hAnsi="宋体" w:cs="宋体"/>
                <w:bCs/>
                <w:color w:val="auto"/>
                <w:sz w:val="21"/>
                <w:szCs w:val="21"/>
                <w:highlight w:val="none"/>
              </w:rPr>
              <w:t>权重</w:t>
            </w:r>
          </w:p>
        </w:tc>
        <w:tc>
          <w:tcPr>
            <w:tcW w:w="796" w:type="pct"/>
          </w:tcPr>
          <w:p>
            <w:pPr>
              <w:spacing w:line="360" w:lineRule="auto"/>
              <w:jc w:val="center"/>
              <w:outlineLvl w:val="0"/>
              <w:rPr>
                <w:rFonts w:ascii="宋体" w:hAnsi="宋体" w:cs="宋体"/>
                <w:bCs/>
                <w:color w:val="auto"/>
                <w:sz w:val="21"/>
                <w:szCs w:val="21"/>
                <w:highlight w:val="none"/>
              </w:rPr>
            </w:pPr>
            <w:r>
              <w:rPr>
                <w:rFonts w:hint="eastAsia" w:ascii="宋体" w:hAnsi="宋体" w:cs="宋体"/>
                <w:bCs/>
                <w:color w:val="auto"/>
                <w:sz w:val="21"/>
                <w:szCs w:val="21"/>
                <w:highlight w:val="none"/>
              </w:rPr>
              <w:t>投标文件中评标标准相应的商务技术资料目录</w:t>
            </w:r>
            <w:r>
              <w:rPr>
                <w:rFonts w:hint="eastAsia" w:ascii="宋体" w:hAnsi="宋体" w:cs="宋体"/>
                <w:color w:val="auto"/>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54" w:type="pct"/>
            <w:vAlign w:val="center"/>
          </w:tcPr>
          <w:p>
            <w:pPr>
              <w:spacing w:line="360" w:lineRule="auto"/>
              <w:ind w:firstLine="240" w:firstLineChars="100"/>
              <w:jc w:val="both"/>
              <w:outlineLvl w:val="0"/>
              <w:rPr>
                <w:rFonts w:ascii="宋体" w:hAnsi="宋体" w:cs="宋体"/>
                <w:color w:val="auto"/>
                <w:sz w:val="24"/>
                <w:highlight w:val="none"/>
              </w:rPr>
            </w:pPr>
            <w:r>
              <w:rPr>
                <w:rFonts w:hint="eastAsia" w:ascii="宋体" w:hAnsi="宋体" w:cs="宋体"/>
                <w:color w:val="auto"/>
                <w:sz w:val="24"/>
                <w:highlight w:val="none"/>
              </w:rPr>
              <w:t>1</w:t>
            </w:r>
          </w:p>
        </w:tc>
        <w:tc>
          <w:tcPr>
            <w:tcW w:w="661" w:type="pct"/>
            <w:vAlign w:val="center"/>
          </w:tcPr>
          <w:p>
            <w:pPr>
              <w:spacing w:line="360" w:lineRule="auto"/>
              <w:ind w:firstLine="0" w:firstLineChars="0"/>
              <w:jc w:val="center"/>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业绩</w:t>
            </w:r>
          </w:p>
          <w:p>
            <w:pPr>
              <w:spacing w:line="360" w:lineRule="auto"/>
              <w:ind w:firstLine="0" w:firstLineChars="0"/>
              <w:jc w:val="center"/>
              <w:outlineLvl w:val="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3分</w:t>
            </w:r>
            <w:r>
              <w:rPr>
                <w:rFonts w:hint="eastAsia" w:ascii="宋体" w:hAnsi="宋体" w:cs="宋体"/>
                <w:b/>
                <w:bCs/>
                <w:color w:val="auto"/>
                <w:sz w:val="21"/>
                <w:szCs w:val="21"/>
                <w:highlight w:val="none"/>
                <w:lang w:eastAsia="zh-CN"/>
              </w:rPr>
              <w:t>）</w:t>
            </w:r>
          </w:p>
          <w:p>
            <w:pPr>
              <w:spacing w:line="360" w:lineRule="auto"/>
              <w:jc w:val="center"/>
              <w:outlineLvl w:val="0"/>
              <w:rPr>
                <w:rFonts w:hint="eastAsia" w:ascii="宋体" w:hAnsi="宋体" w:eastAsia="宋体" w:cs="宋体"/>
                <w:b w:val="0"/>
                <w:bCs w:val="0"/>
                <w:color w:val="auto"/>
                <w:sz w:val="21"/>
                <w:szCs w:val="21"/>
                <w:highlight w:val="none"/>
              </w:rPr>
            </w:pPr>
          </w:p>
        </w:tc>
        <w:tc>
          <w:tcPr>
            <w:tcW w:w="2708" w:type="pct"/>
            <w:vAlign w:val="center"/>
          </w:tcPr>
          <w:p>
            <w:pPr>
              <w:spacing w:line="360" w:lineRule="auto"/>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投标人2019年</w:t>
            </w: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月1日</w:t>
            </w:r>
            <w:r>
              <w:rPr>
                <w:rFonts w:hint="eastAsia" w:ascii="宋体" w:hAnsi="宋体" w:cs="宋体"/>
                <w:b w:val="0"/>
                <w:bCs w:val="0"/>
                <w:color w:val="auto"/>
                <w:sz w:val="21"/>
                <w:szCs w:val="21"/>
                <w:highlight w:val="none"/>
                <w:lang w:val="en-US" w:eastAsia="zh-CN"/>
              </w:rPr>
              <w:t>以来</w:t>
            </w:r>
            <w:r>
              <w:rPr>
                <w:rFonts w:hint="eastAsia" w:ascii="宋体" w:hAnsi="宋体" w:eastAsia="宋体" w:cs="宋体"/>
                <w:b w:val="0"/>
                <w:bCs w:val="0"/>
                <w:color w:val="auto"/>
                <w:sz w:val="21"/>
                <w:szCs w:val="21"/>
                <w:highlight w:val="none"/>
              </w:rPr>
              <w:t>承接过</w:t>
            </w:r>
            <w:r>
              <w:rPr>
                <w:rFonts w:hint="eastAsia" w:ascii="宋体" w:hAnsi="宋体" w:cs="宋体"/>
                <w:b w:val="0"/>
                <w:bCs w:val="0"/>
                <w:color w:val="auto"/>
                <w:sz w:val="21"/>
                <w:szCs w:val="21"/>
                <w:highlight w:val="none"/>
                <w:lang w:val="en-US" w:eastAsia="zh-CN"/>
              </w:rPr>
              <w:t>同类项目业</w:t>
            </w:r>
            <w:r>
              <w:rPr>
                <w:rFonts w:hint="eastAsia" w:ascii="宋体" w:hAnsi="宋体" w:eastAsia="宋体" w:cs="宋体"/>
                <w:b w:val="0"/>
                <w:bCs w:val="0"/>
                <w:color w:val="auto"/>
                <w:sz w:val="21"/>
                <w:szCs w:val="21"/>
                <w:highlight w:val="none"/>
              </w:rPr>
              <w:t>绩，每提供1个得</w:t>
            </w:r>
            <w:r>
              <w:rPr>
                <w:rFonts w:hint="eastAsia" w:ascii="宋体" w:hAnsi="宋体" w:cs="宋体"/>
                <w:b w:val="0"/>
                <w:bCs w:val="0"/>
                <w:color w:val="auto"/>
                <w:sz w:val="21"/>
                <w:szCs w:val="21"/>
                <w:highlight w:val="none"/>
                <w:lang w:eastAsia="zh-CN"/>
              </w:rPr>
              <w:t>1</w:t>
            </w:r>
            <w:r>
              <w:rPr>
                <w:rFonts w:hint="eastAsia" w:ascii="宋体" w:hAnsi="宋体" w:eastAsia="宋体" w:cs="宋体"/>
                <w:b w:val="0"/>
                <w:bCs w:val="0"/>
                <w:color w:val="auto"/>
                <w:sz w:val="21"/>
                <w:szCs w:val="21"/>
                <w:highlight w:val="none"/>
              </w:rPr>
              <w:t>分，最高得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pPr>
              <w:spacing w:line="360" w:lineRule="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注：1、须同时提供每个业绩的合同复印件以及投标人与合同需求方转账凭证</w:t>
            </w:r>
            <w:r>
              <w:rPr>
                <w:rFonts w:hint="eastAsia" w:ascii="宋体" w:hAnsi="宋体" w:eastAsia="宋体" w:cs="宋体"/>
                <w:b/>
                <w:bCs/>
                <w:color w:val="auto"/>
                <w:sz w:val="21"/>
                <w:szCs w:val="21"/>
                <w:highlight w:val="none"/>
                <w:lang w:val="en-US" w:eastAsia="zh-CN"/>
              </w:rPr>
              <w:t>复印件及发票</w:t>
            </w:r>
            <w:r>
              <w:rPr>
                <w:rFonts w:hint="eastAsia" w:ascii="宋体" w:hAnsi="宋体" w:eastAsia="宋体" w:cs="宋体"/>
                <w:b/>
                <w:bCs/>
                <w:color w:val="auto"/>
                <w:sz w:val="21"/>
                <w:szCs w:val="21"/>
                <w:highlight w:val="none"/>
              </w:rPr>
              <w:t>复印件，否则不予认可。</w:t>
            </w:r>
          </w:p>
          <w:p>
            <w:pPr>
              <w:spacing w:line="360" w:lineRule="auto"/>
              <w:outlineLvl w:val="0"/>
              <w:rPr>
                <w:rFonts w:ascii="宋体" w:hAnsi="宋体" w:cs="宋体"/>
                <w:color w:val="auto"/>
                <w:sz w:val="24"/>
                <w:highlight w:val="none"/>
              </w:rPr>
            </w:pPr>
            <w:r>
              <w:rPr>
                <w:rFonts w:hint="eastAsia" w:ascii="宋体" w:hAnsi="宋体" w:eastAsia="宋体" w:cs="宋体"/>
                <w:b/>
                <w:bCs/>
                <w:color w:val="auto"/>
                <w:sz w:val="21"/>
                <w:szCs w:val="21"/>
                <w:highlight w:val="none"/>
              </w:rPr>
              <w:t>2、统招分签的合同按一个合同业绩计。</w:t>
            </w:r>
          </w:p>
        </w:tc>
        <w:tc>
          <w:tcPr>
            <w:tcW w:w="378" w:type="pct"/>
            <w:vAlign w:val="center"/>
          </w:tcPr>
          <w:p>
            <w:pPr>
              <w:jc w:val="center"/>
              <w:rPr>
                <w:rFonts w:ascii="宋体" w:hAnsi="宋体" w:cs="宋体"/>
                <w:color w:val="auto"/>
                <w:szCs w:val="21"/>
                <w:highlight w:val="none"/>
              </w:rPr>
            </w:pPr>
          </w:p>
          <w:p>
            <w:pPr>
              <w:spacing w:line="360" w:lineRule="auto"/>
              <w:ind w:firstLine="210" w:firstLineChars="100"/>
              <w:jc w:val="center"/>
              <w:outlineLvl w:val="0"/>
              <w:rPr>
                <w:rFonts w:hint="eastAsia" w:ascii="宋体" w:hAnsi="宋体" w:cs="宋体"/>
                <w:color w:val="auto"/>
                <w:sz w:val="21"/>
                <w:szCs w:val="21"/>
                <w:highlight w:val="none"/>
                <w:lang w:val="en-US" w:eastAsia="zh-CN"/>
              </w:rPr>
            </w:pPr>
          </w:p>
          <w:p>
            <w:pPr>
              <w:spacing w:line="360" w:lineRule="auto"/>
              <w:ind w:firstLine="210" w:firstLineChars="100"/>
              <w:jc w:val="both"/>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796" w:type="pct"/>
            <w:vAlign w:val="center"/>
          </w:tcPr>
          <w:p>
            <w:pPr>
              <w:spacing w:line="360" w:lineRule="auto"/>
              <w:jc w:val="center"/>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54" w:type="pct"/>
            <w:vAlign w:val="center"/>
          </w:tcPr>
          <w:p>
            <w:pPr>
              <w:spacing w:line="360" w:lineRule="auto"/>
              <w:ind w:firstLine="240" w:firstLineChars="100"/>
              <w:jc w:val="both"/>
              <w:outlineLvl w:val="0"/>
              <w:rPr>
                <w:rFonts w:ascii="宋体" w:hAnsi="宋体" w:cs="宋体"/>
                <w:color w:val="auto"/>
                <w:sz w:val="24"/>
                <w:highlight w:val="none"/>
              </w:rPr>
            </w:pPr>
            <w:r>
              <w:rPr>
                <w:rFonts w:hint="eastAsia" w:ascii="宋体" w:hAnsi="宋体" w:cs="宋体"/>
                <w:color w:val="auto"/>
                <w:sz w:val="24"/>
                <w:highlight w:val="none"/>
              </w:rPr>
              <w:t>2</w:t>
            </w:r>
          </w:p>
        </w:tc>
        <w:tc>
          <w:tcPr>
            <w:tcW w:w="661" w:type="pct"/>
            <w:vAlign w:val="center"/>
          </w:tcPr>
          <w:p>
            <w:pPr>
              <w:spacing w:line="360" w:lineRule="auto"/>
              <w:ind w:firstLine="0" w:firstLineChars="0"/>
              <w:jc w:val="center"/>
              <w:outlineLvl w:val="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质保期</w:t>
            </w:r>
          </w:p>
          <w:p>
            <w:pPr>
              <w:spacing w:line="360" w:lineRule="auto"/>
              <w:jc w:val="center"/>
              <w:outlineLvl w:val="0"/>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2分</w:t>
            </w:r>
            <w:r>
              <w:rPr>
                <w:rFonts w:hint="eastAsia" w:ascii="宋体" w:hAnsi="宋体" w:cs="宋体"/>
                <w:b/>
                <w:bCs/>
                <w:color w:val="auto"/>
                <w:sz w:val="21"/>
                <w:szCs w:val="21"/>
                <w:highlight w:val="none"/>
                <w:lang w:eastAsia="zh-CN"/>
              </w:rPr>
              <w:t>）</w:t>
            </w:r>
          </w:p>
        </w:tc>
        <w:tc>
          <w:tcPr>
            <w:tcW w:w="2708" w:type="pct"/>
            <w:vAlign w:val="center"/>
          </w:tcPr>
          <w:p>
            <w:pPr>
              <w:spacing w:line="360" w:lineRule="auto"/>
              <w:outlineLvl w:val="0"/>
              <w:rPr>
                <w:rFonts w:hint="eastAsia" w:ascii="宋体" w:hAnsi="宋体" w:eastAsia="宋体" w:cs="宋体"/>
                <w:color w:val="auto"/>
                <w:sz w:val="24"/>
                <w:highlight w:val="none"/>
                <w:lang w:eastAsia="zh-CN"/>
              </w:rPr>
            </w:pPr>
            <w:r>
              <w:rPr>
                <w:rFonts w:hint="eastAsia" w:ascii="宋体" w:hAnsi="宋体" w:cs="宋体"/>
                <w:color w:val="auto"/>
                <w:sz w:val="21"/>
                <w:szCs w:val="21"/>
                <w:highlight w:val="none"/>
                <w:lang w:eastAsia="zh-CN"/>
              </w:rPr>
              <w:t>质保期每增加</w:t>
            </w:r>
            <w:r>
              <w:rPr>
                <w:rFonts w:hint="eastAsia" w:ascii="宋体" w:hAnsi="宋体" w:cs="宋体"/>
                <w:color w:val="auto"/>
                <w:sz w:val="21"/>
                <w:szCs w:val="21"/>
                <w:highlight w:val="none"/>
                <w:lang w:val="en-US" w:eastAsia="zh-CN"/>
              </w:rPr>
              <w:t>半</w:t>
            </w:r>
            <w:r>
              <w:rPr>
                <w:rFonts w:hint="eastAsia" w:ascii="宋体" w:hAnsi="宋体" w:cs="宋体"/>
                <w:color w:val="auto"/>
                <w:sz w:val="21"/>
                <w:szCs w:val="21"/>
                <w:highlight w:val="none"/>
                <w:lang w:eastAsia="zh-CN"/>
              </w:rPr>
              <w:t>年得1分，最高得2分。</w:t>
            </w:r>
          </w:p>
        </w:tc>
        <w:tc>
          <w:tcPr>
            <w:tcW w:w="378" w:type="pct"/>
            <w:vAlign w:val="center"/>
          </w:tcPr>
          <w:p>
            <w:pPr>
              <w:rPr>
                <w:color w:val="auto"/>
                <w:highlight w:val="none"/>
              </w:rPr>
            </w:pPr>
          </w:p>
          <w:p>
            <w:pPr>
              <w:spacing w:line="360" w:lineRule="auto"/>
              <w:ind w:firstLine="210" w:firstLineChars="100"/>
              <w:jc w:val="both"/>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796" w:type="pct"/>
          </w:tcPr>
          <w:p>
            <w:pPr>
              <w:spacing w:line="360" w:lineRule="auto"/>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454" w:type="pct"/>
            <w:vMerge w:val="restart"/>
            <w:vAlign w:val="center"/>
          </w:tcPr>
          <w:p>
            <w:pPr>
              <w:ind w:firstLine="240" w:firstLineChars="100"/>
              <w:rPr>
                <w:color w:val="auto"/>
                <w:highlight w:val="none"/>
              </w:rPr>
            </w:pPr>
            <w:r>
              <w:rPr>
                <w:rFonts w:hint="eastAsia" w:ascii="宋体" w:hAnsi="宋体" w:cs="宋体"/>
                <w:color w:val="auto"/>
                <w:sz w:val="24"/>
                <w:highlight w:val="none"/>
              </w:rPr>
              <w:t>3</w:t>
            </w:r>
          </w:p>
          <w:p>
            <w:pPr>
              <w:spacing w:line="360" w:lineRule="auto"/>
              <w:ind w:firstLine="210" w:firstLineChars="100"/>
              <w:outlineLvl w:val="0"/>
              <w:rPr>
                <w:rFonts w:ascii="宋体" w:hAnsi="宋体" w:cs="宋体"/>
                <w:color w:val="auto"/>
                <w:highlight w:val="none"/>
              </w:rPr>
            </w:pPr>
          </w:p>
        </w:tc>
        <w:tc>
          <w:tcPr>
            <w:tcW w:w="661" w:type="pct"/>
            <w:vMerge w:val="restart"/>
            <w:vAlign w:val="center"/>
          </w:tcPr>
          <w:p>
            <w:pPr>
              <w:spacing w:line="360" w:lineRule="auto"/>
              <w:jc w:val="center"/>
              <w:outlineLvl w:val="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产品响应性评价</w:t>
            </w:r>
          </w:p>
          <w:p>
            <w:pPr>
              <w:spacing w:line="360" w:lineRule="auto"/>
              <w:jc w:val="center"/>
              <w:outlineLvl w:val="0"/>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（30分）</w:t>
            </w:r>
          </w:p>
        </w:tc>
        <w:tc>
          <w:tcPr>
            <w:tcW w:w="2708" w:type="pct"/>
            <w:vAlign w:val="center"/>
          </w:tcPr>
          <w:p>
            <w:pPr>
              <w:spacing w:line="360" w:lineRule="auto"/>
              <w:outlineLvl w:val="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w:t>
            </w:r>
            <w:r>
              <w:rPr>
                <w:rFonts w:hint="eastAsia" w:ascii="宋体" w:hAnsi="宋体" w:cs="宋体"/>
                <w:b/>
                <w:bCs/>
                <w:color w:val="auto"/>
                <w:sz w:val="21"/>
                <w:szCs w:val="21"/>
                <w:highlight w:val="none"/>
                <w:lang w:val="en-US" w:eastAsia="zh-CN"/>
              </w:rPr>
              <w:t>所投产品</w:t>
            </w:r>
            <w:r>
              <w:rPr>
                <w:rFonts w:hint="eastAsia" w:ascii="宋体" w:hAnsi="宋体" w:cs="宋体"/>
                <w:b/>
                <w:bCs/>
                <w:color w:val="auto"/>
                <w:sz w:val="21"/>
                <w:szCs w:val="21"/>
                <w:highlight w:val="none"/>
              </w:rPr>
              <w:t>详细配置</w:t>
            </w:r>
            <w:r>
              <w:rPr>
                <w:rFonts w:hint="eastAsia" w:ascii="宋体" w:hAnsi="宋体" w:cs="宋体"/>
                <w:b/>
                <w:bCs/>
                <w:color w:val="auto"/>
                <w:sz w:val="21"/>
                <w:szCs w:val="21"/>
                <w:highlight w:val="none"/>
                <w:lang w:val="en-US" w:eastAsia="zh-CN"/>
              </w:rPr>
              <w:t>及选型（含使用材质等方面）</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26</w:t>
            </w:r>
            <w:r>
              <w:rPr>
                <w:rFonts w:hint="eastAsia" w:ascii="宋体" w:hAnsi="宋体" w:cs="宋体"/>
                <w:b/>
                <w:bCs/>
                <w:color w:val="auto"/>
                <w:sz w:val="21"/>
                <w:szCs w:val="21"/>
                <w:highlight w:val="none"/>
              </w:rPr>
              <w:t>分）</w:t>
            </w:r>
          </w:p>
          <w:p>
            <w:pPr>
              <w:spacing w:line="360" w:lineRule="auto"/>
              <w:outlineLvl w:val="0"/>
              <w:rPr>
                <w:rFonts w:ascii="宋体" w:hAnsi="宋体" w:cs="宋体"/>
                <w:color w:val="auto"/>
                <w:sz w:val="24"/>
                <w:highlight w:val="none"/>
              </w:rPr>
            </w:pPr>
            <w:r>
              <w:rPr>
                <w:rFonts w:hint="eastAsia" w:ascii="宋体" w:hAnsi="宋体" w:cs="宋体"/>
                <w:color w:val="auto"/>
                <w:sz w:val="21"/>
                <w:szCs w:val="21"/>
                <w:highlight w:val="none"/>
              </w:rPr>
              <w:t>满足或明显优于招标文件明确的全部技术条款要求的得</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分，允许偏离的技术条款低于技术要求（负偏离）的每项扣</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分，扣完为止。</w:t>
            </w:r>
            <w:r>
              <w:rPr>
                <w:rFonts w:hint="eastAsia" w:ascii="宋体" w:hAnsi="宋体" w:cs="宋体"/>
                <w:color w:val="auto"/>
                <w:sz w:val="21"/>
                <w:szCs w:val="21"/>
                <w:highlight w:val="none"/>
                <w:lang w:val="en-US" w:eastAsia="zh-CN"/>
              </w:rPr>
              <w:t>技术或功能具有明显正偏离的，每项加2分，满分6分。</w:t>
            </w:r>
          </w:p>
        </w:tc>
        <w:tc>
          <w:tcPr>
            <w:tcW w:w="378" w:type="pct"/>
          </w:tcPr>
          <w:p>
            <w:pPr>
              <w:ind w:firstLine="210" w:firstLineChars="100"/>
              <w:jc w:val="center"/>
              <w:rPr>
                <w:rFonts w:ascii="宋体" w:hAnsi="宋体" w:cs="宋体"/>
                <w:color w:val="auto"/>
                <w:highlight w:val="none"/>
              </w:rPr>
            </w:pPr>
          </w:p>
          <w:p>
            <w:pPr>
              <w:spacing w:line="240" w:lineRule="auto"/>
              <w:ind w:firstLine="210" w:firstLineChars="100"/>
              <w:jc w:val="center"/>
              <w:outlineLvl w:val="9"/>
              <w:rPr>
                <w:rFonts w:hint="default" w:ascii="宋体" w:hAnsi="宋体" w:cs="宋体"/>
                <w:color w:val="auto"/>
                <w:sz w:val="21"/>
                <w:highlight w:val="none"/>
                <w:lang w:val="en-US" w:eastAsia="zh-CN"/>
              </w:rPr>
            </w:pPr>
          </w:p>
          <w:p>
            <w:pPr>
              <w:spacing w:line="240" w:lineRule="auto"/>
              <w:ind w:firstLine="210" w:firstLineChars="100"/>
              <w:jc w:val="center"/>
              <w:outlineLvl w:val="9"/>
              <w:rPr>
                <w:rFonts w:hint="default" w:ascii="宋体" w:hAnsi="宋体" w:cs="宋体"/>
                <w:color w:val="auto"/>
                <w:sz w:val="21"/>
                <w:highlight w:val="none"/>
                <w:lang w:val="en-US" w:eastAsia="zh-CN"/>
              </w:rPr>
            </w:pPr>
          </w:p>
          <w:p>
            <w:pPr>
              <w:spacing w:line="240" w:lineRule="auto"/>
              <w:ind w:firstLine="210" w:firstLineChars="100"/>
              <w:jc w:val="both"/>
              <w:outlineLvl w:val="9"/>
              <w:rPr>
                <w:rFonts w:hint="default" w:ascii="宋体" w:hAnsi="宋体" w:eastAsia="宋体" w:cs="宋体"/>
                <w:color w:val="auto"/>
                <w:sz w:val="21"/>
                <w:highlight w:val="none"/>
                <w:lang w:val="en-US" w:eastAsia="zh-CN"/>
              </w:rPr>
            </w:pPr>
            <w:r>
              <w:rPr>
                <w:rFonts w:hint="default" w:ascii="宋体" w:hAnsi="宋体" w:cs="宋体"/>
                <w:color w:val="auto"/>
                <w:sz w:val="21"/>
                <w:highlight w:val="none"/>
                <w:lang w:val="en-US" w:eastAsia="zh-CN"/>
              </w:rPr>
              <w:t>2</w:t>
            </w:r>
            <w:r>
              <w:rPr>
                <w:rFonts w:hint="eastAsia" w:ascii="宋体" w:hAnsi="宋体" w:cs="宋体"/>
                <w:color w:val="auto"/>
                <w:sz w:val="21"/>
                <w:highlight w:val="none"/>
                <w:lang w:val="en-US" w:eastAsia="zh-CN"/>
              </w:rPr>
              <w:t>6</w:t>
            </w:r>
          </w:p>
        </w:tc>
        <w:tc>
          <w:tcPr>
            <w:tcW w:w="796" w:type="pct"/>
          </w:tcPr>
          <w:p>
            <w:pPr>
              <w:spacing w:line="360" w:lineRule="auto"/>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54" w:type="pct"/>
            <w:vMerge w:val="continue"/>
            <w:vAlign w:val="center"/>
          </w:tcPr>
          <w:p>
            <w:pPr>
              <w:rPr>
                <w:rFonts w:ascii="宋体" w:hAnsi="宋体" w:cs="宋体"/>
                <w:color w:val="auto"/>
                <w:highlight w:val="none"/>
              </w:rPr>
            </w:pPr>
          </w:p>
        </w:tc>
        <w:tc>
          <w:tcPr>
            <w:tcW w:w="661" w:type="pct"/>
            <w:vMerge w:val="continue"/>
            <w:vAlign w:val="center"/>
          </w:tcPr>
          <w:p>
            <w:pPr>
              <w:rPr>
                <w:rFonts w:ascii="宋体" w:hAnsi="宋体" w:cs="宋体"/>
                <w:color w:val="auto"/>
                <w:highlight w:val="none"/>
              </w:rPr>
            </w:pPr>
          </w:p>
        </w:tc>
        <w:tc>
          <w:tcPr>
            <w:tcW w:w="2708" w:type="pct"/>
            <w:vAlign w:val="center"/>
          </w:tcPr>
          <w:p>
            <w:pPr>
              <w:numPr>
                <w:ilvl w:val="-1"/>
                <w:numId w:val="0"/>
              </w:numPr>
              <w:spacing w:line="360" w:lineRule="auto"/>
              <w:rPr>
                <w:rFonts w:hint="eastAsia"/>
                <w:b/>
                <w:bCs/>
                <w:color w:val="auto"/>
                <w:szCs w:val="21"/>
                <w:highlight w:val="none"/>
              </w:rPr>
            </w:pPr>
            <w:r>
              <w:rPr>
                <w:rFonts w:hint="eastAsia"/>
                <w:b/>
                <w:bCs/>
                <w:color w:val="auto"/>
                <w:szCs w:val="21"/>
                <w:highlight w:val="none"/>
                <w:lang w:val="en-US" w:eastAsia="zh-CN"/>
              </w:rPr>
              <w:t>2、</w:t>
            </w:r>
            <w:r>
              <w:rPr>
                <w:rFonts w:hint="eastAsia"/>
                <w:b/>
                <w:bCs/>
                <w:color w:val="auto"/>
                <w:szCs w:val="21"/>
                <w:highlight w:val="none"/>
              </w:rPr>
              <w:t>投标产品功能性、实用性</w:t>
            </w:r>
            <w:r>
              <w:rPr>
                <w:rFonts w:hint="eastAsia"/>
                <w:b/>
                <w:bCs/>
                <w:color w:val="auto"/>
                <w:szCs w:val="21"/>
                <w:highlight w:val="none"/>
                <w:lang w:eastAsia="zh-CN"/>
              </w:rPr>
              <w:t>（</w:t>
            </w:r>
            <w:r>
              <w:rPr>
                <w:rFonts w:hint="eastAsia"/>
                <w:b/>
                <w:bCs/>
                <w:color w:val="auto"/>
                <w:szCs w:val="21"/>
                <w:highlight w:val="none"/>
                <w:lang w:val="en-US" w:eastAsia="zh-CN"/>
              </w:rPr>
              <w:t>2分</w:t>
            </w:r>
            <w:r>
              <w:rPr>
                <w:rFonts w:hint="eastAsia"/>
                <w:b/>
                <w:bCs/>
                <w:color w:val="auto"/>
                <w:szCs w:val="21"/>
                <w:highlight w:val="none"/>
                <w:lang w:eastAsia="zh-CN"/>
              </w:rPr>
              <w:t>）</w:t>
            </w:r>
          </w:p>
          <w:p>
            <w:pPr>
              <w:pStyle w:val="2"/>
              <w:numPr>
                <w:ilvl w:val="-1"/>
                <w:numId w:val="0"/>
              </w:numPr>
              <w:spacing w:line="360" w:lineRule="auto"/>
              <w:rPr>
                <w:color w:val="auto"/>
                <w:sz w:val="21"/>
                <w:highlight w:val="none"/>
              </w:rPr>
            </w:pPr>
            <w:r>
              <w:rPr>
                <w:rFonts w:hint="eastAsia"/>
                <w:color w:val="auto"/>
                <w:sz w:val="21"/>
                <w:highlight w:val="none"/>
                <w:lang w:val="en-US" w:eastAsia="zh-CN"/>
              </w:rPr>
              <w:t>产</w:t>
            </w:r>
            <w:r>
              <w:rPr>
                <w:rFonts w:hint="eastAsia"/>
                <w:color w:val="auto"/>
                <w:sz w:val="21"/>
                <w:highlight w:val="none"/>
              </w:rPr>
              <w:t>品性能先进、功能先进、可靠性高、实用性高且投标文件中关于上述要素阐述齐全的并经评标委员会认定全面符合上述要求的得</w:t>
            </w:r>
            <w:r>
              <w:rPr>
                <w:rFonts w:hint="eastAsia"/>
                <w:color w:val="auto"/>
                <w:sz w:val="21"/>
                <w:highlight w:val="none"/>
                <w:lang w:val="en-US" w:eastAsia="zh-CN"/>
              </w:rPr>
              <w:t>2</w:t>
            </w:r>
            <w:r>
              <w:rPr>
                <w:rFonts w:hint="eastAsia"/>
                <w:color w:val="auto"/>
                <w:sz w:val="21"/>
                <w:highlight w:val="none"/>
              </w:rPr>
              <w:t>分，经评标委员会认定产品性能、功能、可靠性、实用性</w:t>
            </w:r>
            <w:r>
              <w:rPr>
                <w:rFonts w:hint="eastAsia"/>
                <w:color w:val="auto"/>
                <w:sz w:val="21"/>
                <w:highlight w:val="none"/>
                <w:lang w:eastAsia="zh-CN"/>
              </w:rPr>
              <w:t>，</w:t>
            </w:r>
            <w:r>
              <w:rPr>
                <w:rFonts w:hint="eastAsia"/>
                <w:color w:val="auto"/>
                <w:sz w:val="21"/>
                <w:highlight w:val="none"/>
                <w:lang w:val="en-US" w:eastAsia="zh-CN"/>
              </w:rPr>
              <w:t>每</w:t>
            </w:r>
            <w:r>
              <w:rPr>
                <w:rFonts w:hint="eastAsia"/>
                <w:color w:val="auto"/>
                <w:sz w:val="21"/>
                <w:highlight w:val="none"/>
              </w:rPr>
              <w:t>有1项</w:t>
            </w:r>
            <w:r>
              <w:rPr>
                <w:rFonts w:hint="eastAsia"/>
                <w:color w:val="auto"/>
                <w:sz w:val="21"/>
                <w:highlight w:val="none"/>
                <w:lang w:val="en-US" w:eastAsia="zh-CN"/>
              </w:rPr>
              <w:t>欠缺</w:t>
            </w:r>
            <w:r>
              <w:rPr>
                <w:rFonts w:hint="eastAsia"/>
                <w:color w:val="auto"/>
                <w:sz w:val="21"/>
                <w:highlight w:val="none"/>
              </w:rPr>
              <w:t>的扣</w:t>
            </w:r>
            <w:r>
              <w:rPr>
                <w:rFonts w:hint="eastAsia"/>
                <w:color w:val="auto"/>
                <w:sz w:val="21"/>
                <w:highlight w:val="none"/>
                <w:lang w:val="en-US" w:eastAsia="zh-CN"/>
              </w:rPr>
              <w:t>1</w:t>
            </w:r>
            <w:r>
              <w:rPr>
                <w:rFonts w:hint="eastAsia"/>
                <w:color w:val="auto"/>
                <w:sz w:val="21"/>
                <w:highlight w:val="none"/>
              </w:rPr>
              <w:t>分</w:t>
            </w:r>
            <w:r>
              <w:rPr>
                <w:rFonts w:hint="eastAsia"/>
                <w:color w:val="auto"/>
                <w:sz w:val="21"/>
                <w:highlight w:val="none"/>
                <w:lang w:eastAsia="zh-CN"/>
              </w:rPr>
              <w:t>，</w:t>
            </w:r>
            <w:r>
              <w:rPr>
                <w:rFonts w:hint="eastAsia"/>
                <w:color w:val="auto"/>
                <w:sz w:val="21"/>
                <w:highlight w:val="none"/>
              </w:rPr>
              <w:t>内容缺少或内容简要不具备可行性或内容非专门针对本项目或内容不能满足本项目实际需要的每有1项扣2分</w:t>
            </w:r>
            <w:r>
              <w:rPr>
                <w:rFonts w:hint="eastAsia"/>
                <w:color w:val="auto"/>
                <w:sz w:val="21"/>
                <w:highlight w:val="none"/>
                <w:lang w:eastAsia="zh-CN"/>
              </w:rPr>
              <w:t>，</w:t>
            </w:r>
            <w:r>
              <w:rPr>
                <w:rFonts w:hint="eastAsia"/>
                <w:color w:val="auto"/>
                <w:sz w:val="21"/>
                <w:highlight w:val="none"/>
              </w:rPr>
              <w:t>扣完为止。</w:t>
            </w:r>
          </w:p>
        </w:tc>
        <w:tc>
          <w:tcPr>
            <w:tcW w:w="378" w:type="pct"/>
          </w:tcPr>
          <w:p>
            <w:pPr>
              <w:ind w:firstLine="210" w:firstLineChars="100"/>
              <w:jc w:val="center"/>
              <w:rPr>
                <w:rFonts w:ascii="宋体" w:hAnsi="宋体" w:cs="宋体"/>
                <w:color w:val="auto"/>
                <w:highlight w:val="none"/>
              </w:rPr>
            </w:pPr>
          </w:p>
          <w:p>
            <w:pPr>
              <w:ind w:firstLine="210" w:firstLineChars="100"/>
              <w:jc w:val="center"/>
              <w:rPr>
                <w:rFonts w:hint="default" w:ascii="宋体" w:hAnsi="宋体" w:cs="宋体"/>
                <w:color w:val="auto"/>
                <w:highlight w:val="none"/>
                <w:lang w:val="en-US" w:eastAsia="zh-CN"/>
              </w:rPr>
            </w:pPr>
          </w:p>
          <w:p>
            <w:pPr>
              <w:ind w:firstLine="210" w:firstLineChars="100"/>
              <w:jc w:val="center"/>
              <w:rPr>
                <w:rFonts w:hint="default" w:ascii="宋体" w:hAnsi="宋体" w:cs="宋体"/>
                <w:color w:val="auto"/>
                <w:highlight w:val="none"/>
                <w:lang w:val="en-US" w:eastAsia="zh-CN"/>
              </w:rPr>
            </w:pPr>
          </w:p>
          <w:p>
            <w:pPr>
              <w:ind w:firstLine="210" w:firstLineChars="100"/>
              <w:jc w:val="center"/>
              <w:rPr>
                <w:rFonts w:hint="default" w:ascii="宋体" w:hAnsi="宋体" w:cs="宋体"/>
                <w:color w:val="auto"/>
                <w:highlight w:val="none"/>
                <w:lang w:val="en-US" w:eastAsia="zh-CN"/>
              </w:rPr>
            </w:pPr>
          </w:p>
          <w:p>
            <w:pPr>
              <w:ind w:firstLine="210" w:firstLineChars="100"/>
              <w:jc w:val="center"/>
              <w:rPr>
                <w:rFonts w:hint="default" w:ascii="宋体" w:hAnsi="宋体" w:cs="宋体"/>
                <w:color w:val="auto"/>
                <w:highlight w:val="none"/>
                <w:lang w:val="en-US" w:eastAsia="zh-CN"/>
              </w:rPr>
            </w:pPr>
          </w:p>
          <w:p>
            <w:pPr>
              <w:ind w:firstLine="210" w:firstLineChars="100"/>
              <w:jc w:val="center"/>
              <w:rPr>
                <w:rFonts w:hint="default" w:ascii="宋体" w:hAnsi="宋体" w:cs="宋体"/>
                <w:color w:val="auto"/>
                <w:highlight w:val="none"/>
                <w:lang w:val="en-US" w:eastAsia="zh-CN"/>
              </w:rPr>
            </w:pPr>
          </w:p>
          <w:p>
            <w:pPr>
              <w:ind w:firstLine="210" w:firstLineChars="100"/>
              <w:jc w:val="both"/>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796" w:type="pct"/>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trPr>
        <w:tc>
          <w:tcPr>
            <w:tcW w:w="454" w:type="pct"/>
            <w:vMerge w:val="continue"/>
            <w:vAlign w:val="center"/>
          </w:tcPr>
          <w:p>
            <w:pPr>
              <w:rPr>
                <w:rFonts w:hint="eastAsia" w:ascii="宋体" w:hAnsi="宋体" w:cs="宋体"/>
                <w:color w:val="auto"/>
                <w:highlight w:val="none"/>
              </w:rPr>
            </w:pPr>
          </w:p>
        </w:tc>
        <w:tc>
          <w:tcPr>
            <w:tcW w:w="661" w:type="pct"/>
            <w:vMerge w:val="continue"/>
            <w:vAlign w:val="center"/>
          </w:tcPr>
          <w:p>
            <w:pPr>
              <w:rPr>
                <w:rFonts w:ascii="宋体" w:hAnsi="宋体" w:cs="宋体"/>
                <w:color w:val="auto"/>
                <w:highlight w:val="none"/>
              </w:rPr>
            </w:pPr>
          </w:p>
        </w:tc>
        <w:tc>
          <w:tcPr>
            <w:tcW w:w="2708" w:type="pct"/>
            <w:vAlign w:val="center"/>
          </w:tcPr>
          <w:p>
            <w:pPr>
              <w:numPr>
                <w:ilvl w:val="-1"/>
                <w:numId w:val="0"/>
              </w:numPr>
              <w:spacing w:line="360" w:lineRule="auto"/>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3、产品质量保证措施（2分）</w:t>
            </w:r>
          </w:p>
          <w:p>
            <w:pPr>
              <w:numPr>
                <w:ilvl w:val="-1"/>
                <w:numId w:val="0"/>
              </w:numPr>
              <w:spacing w:line="360" w:lineRule="auto"/>
              <w:rPr>
                <w:rFonts w:ascii="宋体" w:hAnsi="宋体" w:cs="宋体"/>
                <w:color w:val="auto"/>
                <w:highlight w:val="none"/>
              </w:rPr>
            </w:pPr>
            <w:r>
              <w:rPr>
                <w:rFonts w:hint="eastAsia" w:ascii="宋体" w:hAnsi="宋体" w:cs="宋体"/>
                <w:color w:val="auto"/>
                <w:highlight w:val="none"/>
                <w:lang w:val="en-US" w:eastAsia="zh-CN"/>
              </w:rPr>
              <w:t>产品工艺先进、可操作性强、质量控制措施可行且投标文件中关于上述要素阐述齐全的并经评标委员会认定全面符合上述要求的得2分，经评标委员会认定产品工艺、操作性，质量控制措施每有1项欠缺的扣1分，内容缺少或内容简要不具备可行性或内容非专门针对本项目或内容不能满足本项目实际需要的每有1项扣2分，扣完为止。</w:t>
            </w:r>
          </w:p>
        </w:tc>
        <w:tc>
          <w:tcPr>
            <w:tcW w:w="378" w:type="pct"/>
          </w:tcPr>
          <w:p>
            <w:pPr>
              <w:ind w:firstLine="210" w:firstLineChars="100"/>
              <w:jc w:val="center"/>
              <w:rPr>
                <w:rFonts w:hint="eastAsia" w:ascii="宋体" w:hAnsi="宋体" w:cs="宋体"/>
                <w:color w:val="auto"/>
                <w:highlight w:val="none"/>
                <w:lang w:val="en-US" w:eastAsia="zh-CN"/>
              </w:rPr>
            </w:pPr>
          </w:p>
          <w:p>
            <w:pPr>
              <w:ind w:firstLine="210" w:firstLineChars="100"/>
              <w:jc w:val="center"/>
              <w:rPr>
                <w:rFonts w:hint="eastAsia" w:ascii="宋体" w:hAnsi="宋体" w:cs="宋体"/>
                <w:color w:val="auto"/>
                <w:highlight w:val="none"/>
                <w:lang w:val="en-US" w:eastAsia="zh-CN"/>
              </w:rPr>
            </w:pPr>
          </w:p>
          <w:p>
            <w:pPr>
              <w:ind w:firstLine="210" w:firstLineChars="100"/>
              <w:jc w:val="center"/>
              <w:rPr>
                <w:rFonts w:hint="eastAsia" w:ascii="宋体" w:hAnsi="宋体" w:cs="宋体"/>
                <w:color w:val="auto"/>
                <w:highlight w:val="none"/>
                <w:lang w:val="en-US" w:eastAsia="zh-CN"/>
              </w:rPr>
            </w:pPr>
          </w:p>
          <w:p>
            <w:pPr>
              <w:ind w:firstLine="210" w:firstLineChars="100"/>
              <w:jc w:val="center"/>
              <w:rPr>
                <w:rFonts w:hint="eastAsia" w:ascii="宋体" w:hAnsi="宋体" w:cs="宋体"/>
                <w:color w:val="auto"/>
                <w:highlight w:val="none"/>
                <w:lang w:val="en-US" w:eastAsia="zh-CN"/>
              </w:rPr>
            </w:pPr>
          </w:p>
          <w:p>
            <w:pPr>
              <w:ind w:firstLine="210" w:firstLineChars="100"/>
              <w:jc w:val="center"/>
              <w:rPr>
                <w:rFonts w:hint="eastAsia" w:ascii="宋体" w:hAnsi="宋体" w:cs="宋体"/>
                <w:color w:val="auto"/>
                <w:highlight w:val="none"/>
                <w:lang w:val="en-US" w:eastAsia="zh-CN"/>
              </w:rPr>
            </w:pPr>
          </w:p>
          <w:p>
            <w:pPr>
              <w:ind w:firstLine="210" w:firstLineChars="100"/>
              <w:jc w:val="center"/>
              <w:rPr>
                <w:rFonts w:hint="eastAsia" w:ascii="宋体" w:hAnsi="宋体" w:cs="宋体"/>
                <w:color w:val="auto"/>
                <w:highlight w:val="none"/>
                <w:lang w:val="en-US" w:eastAsia="zh-CN"/>
              </w:rPr>
            </w:pPr>
          </w:p>
          <w:p>
            <w:pPr>
              <w:ind w:firstLine="210" w:firstLineChars="100"/>
              <w:jc w:val="both"/>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796" w:type="pct"/>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454" w:type="pct"/>
            <w:vAlign w:val="center"/>
          </w:tcPr>
          <w:p>
            <w:pPr>
              <w:spacing w:line="360" w:lineRule="auto"/>
              <w:ind w:firstLine="240" w:firstLineChars="100"/>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661" w:type="pct"/>
          </w:tcPr>
          <w:p>
            <w:pPr>
              <w:widowControl/>
              <w:shd w:val="clear"/>
              <w:adjustRightInd/>
              <w:spacing w:after="0" w:line="360" w:lineRule="auto"/>
              <w:ind w:firstLine="0"/>
              <w:jc w:val="center"/>
              <w:outlineLvl w:val="0"/>
              <w:rPr>
                <w:rFonts w:hint="eastAsia" w:ascii="宋体" w:hAnsi="宋体" w:cs="宋体"/>
                <w:b/>
                <w:bCs/>
                <w:color w:val="auto"/>
                <w:sz w:val="21"/>
                <w:szCs w:val="21"/>
                <w:highlight w:val="none"/>
                <w:lang w:val="en-US" w:eastAsia="zh-CN"/>
              </w:rPr>
            </w:pPr>
          </w:p>
          <w:p>
            <w:pPr>
              <w:widowControl/>
              <w:shd w:val="clear"/>
              <w:adjustRightInd/>
              <w:spacing w:after="0" w:line="360" w:lineRule="auto"/>
              <w:ind w:firstLine="0"/>
              <w:jc w:val="center"/>
              <w:outlineLvl w:val="0"/>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技术方案（2分）</w:t>
            </w:r>
          </w:p>
        </w:tc>
        <w:tc>
          <w:tcPr>
            <w:tcW w:w="2708" w:type="pct"/>
          </w:tcPr>
          <w:p>
            <w:pPr>
              <w:widowControl/>
              <w:numPr>
                <w:ilvl w:val="-1"/>
                <w:numId w:val="0"/>
              </w:numPr>
              <w:shd w:val="clear"/>
              <w:adjustRightInd/>
              <w:spacing w:after="0" w:line="360" w:lineRule="auto"/>
              <w:ind w:firstLine="0"/>
              <w:jc w:val="left"/>
              <w:rPr>
                <w:rFonts w:hint="eastAsia" w:ascii="宋体" w:hAnsi="宋体" w:cs="宋体"/>
                <w:color w:val="auto"/>
                <w:sz w:val="21"/>
                <w:highlight w:val="none"/>
              </w:rPr>
            </w:pPr>
            <w:r>
              <w:rPr>
                <w:rFonts w:hint="eastAsia" w:ascii="宋体" w:hAnsi="宋体" w:eastAsia="宋体" w:cs="宋体"/>
                <w:color w:val="auto"/>
                <w:sz w:val="21"/>
                <w:szCs w:val="21"/>
                <w:highlight w:val="none"/>
                <w:lang w:eastAsia="zh-CN"/>
              </w:rPr>
              <w:t>投标人针对本项目的总体</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lang w:eastAsia="zh-CN"/>
              </w:rPr>
              <w:t>方案，详细</w:t>
            </w:r>
            <w:r>
              <w:rPr>
                <w:rFonts w:hint="eastAsia" w:ascii="宋体" w:hAnsi="宋体" w:eastAsia="宋体" w:cs="宋体"/>
                <w:color w:val="auto"/>
                <w:sz w:val="21"/>
                <w:szCs w:val="21"/>
                <w:highlight w:val="none"/>
                <w:lang w:val="en-US" w:eastAsia="zh-CN"/>
              </w:rPr>
              <w:t>描述</w:t>
            </w:r>
            <w:r>
              <w:rPr>
                <w:rFonts w:hint="eastAsia" w:ascii="宋体" w:hAnsi="宋体" w:eastAsia="宋体" w:cs="宋体"/>
                <w:color w:val="auto"/>
                <w:sz w:val="21"/>
                <w:szCs w:val="21"/>
                <w:highlight w:val="none"/>
                <w:lang w:val="zh-CN" w:eastAsia="zh-CN"/>
              </w:rPr>
              <w:t>生产、加工、制造、工艺控制及质量控制</w:t>
            </w:r>
            <w:r>
              <w:rPr>
                <w:rFonts w:hint="eastAsia" w:ascii="宋体" w:hAnsi="宋体" w:eastAsia="宋体" w:cs="宋体"/>
                <w:color w:val="auto"/>
                <w:sz w:val="21"/>
                <w:szCs w:val="21"/>
                <w:highlight w:val="none"/>
                <w:lang w:eastAsia="zh-CN"/>
              </w:rPr>
              <w:t>等，根据该方案的合理性、科学性、全面性进行打分；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tc>
        <w:tc>
          <w:tcPr>
            <w:tcW w:w="378" w:type="pct"/>
            <w:vAlign w:val="center"/>
          </w:tcPr>
          <w:p>
            <w:pPr>
              <w:spacing w:line="360" w:lineRule="auto"/>
              <w:ind w:firstLine="120" w:firstLineChars="50"/>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796" w:type="pct"/>
            <w:vAlign w:val="center"/>
          </w:tcPr>
          <w:p>
            <w:pPr>
              <w:spacing w:line="360" w:lineRule="auto"/>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454" w:type="pct"/>
            <w:vAlign w:val="center"/>
          </w:tcPr>
          <w:p>
            <w:pPr>
              <w:spacing w:line="360" w:lineRule="auto"/>
              <w:ind w:firstLine="240" w:firstLineChars="100"/>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661" w:type="pct"/>
          </w:tcPr>
          <w:p>
            <w:pPr>
              <w:widowControl/>
              <w:shd w:val="clear"/>
              <w:adjustRightInd/>
              <w:spacing w:after="0" w:line="360" w:lineRule="auto"/>
              <w:ind w:firstLine="0"/>
              <w:jc w:val="center"/>
              <w:outlineLvl w:val="0"/>
              <w:rPr>
                <w:rFonts w:hint="eastAsia" w:ascii="宋体" w:hAnsi="宋体" w:cs="宋体"/>
                <w:b/>
                <w:bCs/>
                <w:color w:val="auto"/>
                <w:sz w:val="21"/>
                <w:szCs w:val="21"/>
                <w:highlight w:val="none"/>
                <w:lang w:val="en-US" w:eastAsia="zh-CN"/>
              </w:rPr>
            </w:pPr>
          </w:p>
          <w:p>
            <w:pPr>
              <w:widowControl/>
              <w:shd w:val="clear"/>
              <w:adjustRightInd/>
              <w:spacing w:after="0" w:line="360" w:lineRule="auto"/>
              <w:ind w:firstLine="0"/>
              <w:jc w:val="center"/>
              <w:outlineLvl w:val="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项目组织</w:t>
            </w:r>
          </w:p>
          <w:p>
            <w:pPr>
              <w:widowControl/>
              <w:shd w:val="clear"/>
              <w:adjustRightInd/>
              <w:spacing w:after="0" w:line="360" w:lineRule="auto"/>
              <w:ind w:firstLine="0"/>
              <w:jc w:val="center"/>
              <w:outlineLvl w:val="0"/>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rPr>
              <w:t>实施方案</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3分</w:t>
            </w:r>
            <w:r>
              <w:rPr>
                <w:rFonts w:hint="eastAsia" w:ascii="宋体" w:hAnsi="宋体" w:cs="宋体"/>
                <w:b/>
                <w:bCs/>
                <w:color w:val="auto"/>
                <w:sz w:val="21"/>
                <w:szCs w:val="21"/>
                <w:highlight w:val="none"/>
                <w:lang w:eastAsia="zh-CN"/>
              </w:rPr>
              <w:t>）</w:t>
            </w:r>
          </w:p>
        </w:tc>
        <w:tc>
          <w:tcPr>
            <w:tcW w:w="2708" w:type="pct"/>
          </w:tcPr>
          <w:p>
            <w:pPr>
              <w:widowControl/>
              <w:numPr>
                <w:ilvl w:val="-1"/>
                <w:numId w:val="0"/>
              </w:numPr>
              <w:shd w:val="clear"/>
              <w:adjustRightInd/>
              <w:spacing w:after="0" w:line="360" w:lineRule="auto"/>
              <w:ind w:firstLine="0"/>
              <w:jc w:val="left"/>
              <w:rPr>
                <w:rFonts w:hint="eastAsia" w:ascii="宋体" w:hAnsi="宋体" w:cs="宋体"/>
                <w:color w:val="auto"/>
                <w:sz w:val="21"/>
                <w:highlight w:val="none"/>
              </w:rPr>
            </w:pPr>
            <w:r>
              <w:rPr>
                <w:rFonts w:hint="eastAsia" w:ascii="宋体" w:hAnsi="宋体" w:cs="宋体"/>
                <w:color w:val="auto"/>
                <w:sz w:val="21"/>
                <w:highlight w:val="none"/>
              </w:rPr>
              <w:t>供货、安装（若需要）、</w:t>
            </w:r>
            <w:r>
              <w:rPr>
                <w:rFonts w:hint="eastAsia" w:ascii="宋体" w:hAnsi="宋体" w:cs="宋体"/>
                <w:color w:val="auto"/>
                <w:sz w:val="21"/>
                <w:highlight w:val="none"/>
                <w:lang w:val="en-US" w:eastAsia="zh-CN"/>
              </w:rPr>
              <w:t>调试、</w:t>
            </w:r>
            <w:r>
              <w:rPr>
                <w:rFonts w:hint="eastAsia" w:ascii="宋体" w:hAnsi="宋体" w:cs="宋体"/>
                <w:color w:val="auto"/>
                <w:sz w:val="21"/>
                <w:highlight w:val="none"/>
              </w:rPr>
              <w:t>验收等方案内容详实、计划明确、措施完善、方案科学合理的得</w:t>
            </w:r>
            <w:r>
              <w:rPr>
                <w:rFonts w:hint="eastAsia" w:ascii="宋体" w:hAnsi="宋体" w:cs="宋体"/>
                <w:color w:val="auto"/>
                <w:sz w:val="21"/>
                <w:highlight w:val="none"/>
                <w:lang w:val="en-US" w:eastAsia="zh-CN"/>
              </w:rPr>
              <w:t>3</w:t>
            </w:r>
            <w:r>
              <w:rPr>
                <w:rFonts w:hint="eastAsia" w:ascii="宋体" w:hAnsi="宋体" w:cs="宋体"/>
                <w:color w:val="auto"/>
                <w:sz w:val="21"/>
                <w:highlight w:val="none"/>
              </w:rPr>
              <w:t>分，实施方案内容不详实、计划不明确、措施不完善、方案不科学合理等情况每有1项扣1分</w:t>
            </w:r>
            <w:r>
              <w:rPr>
                <w:rFonts w:hint="eastAsia" w:ascii="宋体" w:hAnsi="宋体" w:cs="宋体"/>
                <w:color w:val="auto"/>
                <w:sz w:val="21"/>
                <w:highlight w:val="none"/>
                <w:lang w:eastAsia="zh-CN"/>
              </w:rPr>
              <w:t>，</w:t>
            </w:r>
            <w:r>
              <w:rPr>
                <w:rFonts w:hint="eastAsia" w:ascii="宋体" w:hAnsi="宋体" w:cs="宋体"/>
                <w:color w:val="auto"/>
                <w:sz w:val="21"/>
                <w:highlight w:val="none"/>
              </w:rPr>
              <w:t>扣完为止。</w:t>
            </w:r>
          </w:p>
        </w:tc>
        <w:tc>
          <w:tcPr>
            <w:tcW w:w="378" w:type="pct"/>
            <w:vAlign w:val="center"/>
          </w:tcPr>
          <w:p>
            <w:pPr>
              <w:spacing w:line="360" w:lineRule="auto"/>
              <w:ind w:firstLine="120" w:firstLineChars="50"/>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796" w:type="pct"/>
            <w:vAlign w:val="center"/>
          </w:tcPr>
          <w:p>
            <w:pPr>
              <w:spacing w:line="360" w:lineRule="auto"/>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454" w:type="pct"/>
            <w:vAlign w:val="center"/>
          </w:tcPr>
          <w:p>
            <w:pPr>
              <w:spacing w:line="360" w:lineRule="auto"/>
              <w:ind w:firstLine="240" w:firstLineChars="100"/>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661" w:type="pct"/>
            <w:vAlign w:val="center"/>
          </w:tcPr>
          <w:p>
            <w:pPr>
              <w:widowControl/>
              <w:shd w:val="clear"/>
              <w:adjustRightInd/>
              <w:spacing w:after="0" w:line="360" w:lineRule="auto"/>
              <w:ind w:firstLine="0"/>
              <w:jc w:val="center"/>
              <w:outlineLvl w:val="0"/>
              <w:rPr>
                <w:rFonts w:hint="eastAsia" w:ascii="宋体" w:hAnsi="宋体" w:cs="宋体"/>
                <w:b/>
                <w:bCs/>
                <w:color w:val="auto"/>
                <w:sz w:val="21"/>
                <w:szCs w:val="21"/>
                <w:highlight w:val="none"/>
                <w:lang w:val="en-US" w:eastAsia="zh-CN"/>
              </w:rPr>
            </w:pPr>
          </w:p>
          <w:p>
            <w:pPr>
              <w:widowControl/>
              <w:shd w:val="clear"/>
              <w:adjustRightInd/>
              <w:spacing w:after="0" w:line="360" w:lineRule="auto"/>
              <w:ind w:firstLine="0"/>
              <w:jc w:val="center"/>
              <w:outlineLvl w:val="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应急预案（2分）</w:t>
            </w:r>
          </w:p>
        </w:tc>
        <w:tc>
          <w:tcPr>
            <w:tcW w:w="2708" w:type="pct"/>
          </w:tcPr>
          <w:p>
            <w:pPr>
              <w:widowControl/>
              <w:shd w:val="clear" w:color="auto" w:fill="FFFFFF"/>
              <w:adjustRightInd/>
              <w:spacing w:after="225" w:line="360" w:lineRule="auto"/>
              <w:ind w:firstLine="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投标人应提供项目保障应急预案，其中应包括现场应急处理、技术支撑保障、</w:t>
            </w:r>
            <w:r>
              <w:rPr>
                <w:rFonts w:hint="eastAsia" w:ascii="宋体" w:hAnsi="宋体" w:cs="宋体"/>
                <w:color w:val="auto"/>
                <w:sz w:val="21"/>
                <w:szCs w:val="21"/>
                <w:highlight w:val="none"/>
                <w:lang w:val="en-US" w:eastAsia="zh-CN"/>
              </w:rPr>
              <w:t>易损件备品备件、专用工具清单</w:t>
            </w:r>
            <w:r>
              <w:rPr>
                <w:rFonts w:hint="eastAsia" w:ascii="宋体" w:hAnsi="宋体" w:cs="宋体"/>
                <w:color w:val="auto"/>
                <w:sz w:val="21"/>
                <w:szCs w:val="21"/>
                <w:highlight w:val="none"/>
              </w:rPr>
              <w:t>等。方案内容关于上述要素阐述齐全、科学合理、操作性强、贴近采购人需求的得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分，内容缺少或内容简要不具备可行性或内容非专门针对本项目或内容不能满足本项目实际需要的每有1项扣1分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扣完为止</w:t>
            </w:r>
            <w:r>
              <w:rPr>
                <w:rFonts w:hint="eastAsia" w:ascii="宋体" w:hAnsi="宋体" w:cs="宋体"/>
                <w:color w:val="auto"/>
                <w:sz w:val="21"/>
                <w:szCs w:val="21"/>
                <w:highlight w:val="none"/>
                <w:lang w:eastAsia="zh-CN"/>
              </w:rPr>
              <w:t>。</w:t>
            </w:r>
          </w:p>
        </w:tc>
        <w:tc>
          <w:tcPr>
            <w:tcW w:w="378" w:type="pct"/>
            <w:vAlign w:val="center"/>
          </w:tcPr>
          <w:p>
            <w:pPr>
              <w:spacing w:line="360" w:lineRule="auto"/>
              <w:ind w:firstLine="120" w:firstLineChars="50"/>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796" w:type="pct"/>
            <w:vAlign w:val="center"/>
          </w:tcPr>
          <w:p>
            <w:pPr>
              <w:spacing w:line="360" w:lineRule="auto"/>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54" w:type="pct"/>
            <w:vAlign w:val="center"/>
          </w:tcPr>
          <w:p>
            <w:pPr>
              <w:spacing w:line="360" w:lineRule="auto"/>
              <w:ind w:firstLine="240" w:firstLineChars="100"/>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661" w:type="pct"/>
            <w:vAlign w:val="center"/>
          </w:tcPr>
          <w:p>
            <w:pPr>
              <w:widowControl/>
              <w:shd w:val="clear"/>
              <w:adjustRightInd/>
              <w:spacing w:after="0" w:line="360" w:lineRule="auto"/>
              <w:ind w:firstLine="0"/>
              <w:jc w:val="center"/>
              <w:outlineLvl w:val="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质量保证措施</w:t>
            </w:r>
          </w:p>
          <w:p>
            <w:pPr>
              <w:widowControl/>
              <w:shd w:val="clear"/>
              <w:adjustRightInd/>
              <w:spacing w:after="0" w:line="360" w:lineRule="auto"/>
              <w:ind w:firstLine="0"/>
              <w:jc w:val="center"/>
              <w:outlineLvl w:val="0"/>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（2分）</w:t>
            </w:r>
          </w:p>
        </w:tc>
        <w:tc>
          <w:tcPr>
            <w:tcW w:w="2708" w:type="pct"/>
          </w:tcPr>
          <w:p>
            <w:pPr>
              <w:widowControl/>
              <w:numPr>
                <w:ilvl w:val="0"/>
                <w:numId w:val="0"/>
              </w:numPr>
              <w:shd w:val="clear"/>
              <w:adjustRightInd/>
              <w:spacing w:after="0" w:line="360" w:lineRule="auto"/>
              <w:ind w:firstLine="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val="en-US" w:eastAsia="zh-CN"/>
              </w:rPr>
              <w:t>1.</w:t>
            </w:r>
            <w:r>
              <w:rPr>
                <w:rFonts w:hint="eastAsia" w:ascii="宋体" w:hAnsi="宋体" w:eastAsia="宋体" w:cs="宋体"/>
                <w:color w:val="auto"/>
                <w:sz w:val="21"/>
                <w:szCs w:val="24"/>
                <w:highlight w:val="none"/>
              </w:rPr>
              <w:t>具有有效的质量管理体系（GB/T19001/ISO9001系列）认证得</w:t>
            </w:r>
            <w:r>
              <w:rPr>
                <w:rFonts w:hint="eastAsia" w:ascii="宋体" w:hAnsi="宋体" w:eastAsia="宋体" w:cs="宋体"/>
                <w:color w:val="auto"/>
                <w:sz w:val="21"/>
                <w:szCs w:val="24"/>
                <w:highlight w:val="none"/>
                <w:lang w:val="en-US" w:eastAsia="zh-CN"/>
              </w:rPr>
              <w:t>1分；</w:t>
            </w:r>
          </w:p>
          <w:p>
            <w:pPr>
              <w:widowControl/>
              <w:numPr>
                <w:ilvl w:val="0"/>
                <w:numId w:val="0"/>
              </w:numPr>
              <w:shd w:val="clear"/>
              <w:adjustRightInd/>
              <w:spacing w:after="0" w:line="360" w:lineRule="auto"/>
              <w:ind w:firstLine="0"/>
              <w:jc w:val="left"/>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2.有明确的质量目标及完整的质量保证措施得1分。</w:t>
            </w:r>
          </w:p>
        </w:tc>
        <w:tc>
          <w:tcPr>
            <w:tcW w:w="378" w:type="pct"/>
            <w:vAlign w:val="center"/>
          </w:tcPr>
          <w:p>
            <w:pPr>
              <w:spacing w:line="360" w:lineRule="auto"/>
              <w:ind w:firstLine="120" w:firstLineChars="50"/>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796" w:type="pct"/>
            <w:vAlign w:val="center"/>
          </w:tcPr>
          <w:p>
            <w:pPr>
              <w:spacing w:line="360" w:lineRule="auto"/>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54" w:type="pct"/>
            <w:vAlign w:val="center"/>
          </w:tcPr>
          <w:p>
            <w:pPr>
              <w:spacing w:line="360" w:lineRule="auto"/>
              <w:ind w:firstLine="240" w:firstLineChars="100"/>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661" w:type="pct"/>
            <w:vAlign w:val="center"/>
          </w:tcPr>
          <w:p>
            <w:pPr>
              <w:widowControl/>
              <w:shd w:val="clear"/>
              <w:adjustRightInd/>
              <w:spacing w:after="0" w:line="360" w:lineRule="auto"/>
              <w:ind w:firstLine="0"/>
              <w:jc w:val="center"/>
              <w:outlineLvl w:val="0"/>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售后服务（4分）</w:t>
            </w:r>
          </w:p>
        </w:tc>
        <w:tc>
          <w:tcPr>
            <w:tcW w:w="2708" w:type="pct"/>
          </w:tcPr>
          <w:p>
            <w:pPr>
              <w:widowControl/>
              <w:numPr>
                <w:ilvl w:val="0"/>
                <w:numId w:val="6"/>
              </w:numPr>
              <w:shd w:val="clear"/>
              <w:adjustRightInd/>
              <w:spacing w:after="0" w:line="360" w:lineRule="auto"/>
              <w:ind w:firstLine="0"/>
              <w:jc w:val="left"/>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接到维修要求或售后服务要求能够</w:t>
            </w:r>
            <w:r>
              <w:rPr>
                <w:rFonts w:hint="eastAsia" w:ascii="宋体" w:hAnsi="宋体" w:cs="宋体"/>
                <w:color w:val="auto"/>
                <w:sz w:val="21"/>
                <w:szCs w:val="24"/>
                <w:highlight w:val="none"/>
                <w:lang w:val="en-US" w:eastAsia="zh-CN"/>
              </w:rPr>
              <w:t>4</w:t>
            </w:r>
            <w:r>
              <w:rPr>
                <w:rFonts w:hint="eastAsia" w:ascii="宋体" w:hAnsi="宋体" w:eastAsia="宋体" w:cs="宋体"/>
                <w:color w:val="auto"/>
                <w:sz w:val="21"/>
                <w:szCs w:val="24"/>
                <w:highlight w:val="none"/>
                <w:lang w:val="en-US" w:eastAsia="zh-CN"/>
              </w:rPr>
              <w:t>小内响应，</w:t>
            </w:r>
            <w:r>
              <w:rPr>
                <w:rFonts w:hint="eastAsia" w:ascii="宋体" w:hAnsi="宋体" w:cs="宋体"/>
                <w:color w:val="auto"/>
                <w:sz w:val="21"/>
                <w:szCs w:val="24"/>
                <w:highlight w:val="none"/>
                <w:lang w:val="en-US" w:eastAsia="zh-CN"/>
              </w:rPr>
              <w:t>48</w:t>
            </w:r>
            <w:r>
              <w:rPr>
                <w:rFonts w:hint="eastAsia" w:ascii="宋体" w:hAnsi="宋体" w:eastAsia="宋体" w:cs="宋体"/>
                <w:color w:val="auto"/>
                <w:sz w:val="21"/>
                <w:szCs w:val="24"/>
                <w:highlight w:val="none"/>
                <w:lang w:val="en-US" w:eastAsia="zh-CN"/>
              </w:rPr>
              <w:t>小时内到达现场的得1分；</w:t>
            </w:r>
          </w:p>
          <w:p>
            <w:pPr>
              <w:widowControl/>
              <w:numPr>
                <w:ilvl w:val="-1"/>
                <w:numId w:val="0"/>
              </w:numPr>
              <w:shd w:val="clear"/>
              <w:adjustRightInd/>
              <w:spacing w:after="0" w:line="360" w:lineRule="auto"/>
              <w:ind w:firstLine="0"/>
              <w:jc w:val="left"/>
              <w:rPr>
                <w:rFonts w:hint="eastAsia" w:ascii="宋体" w:hAnsi="宋体" w:eastAsia="宋体" w:cs="宋体"/>
                <w:color w:val="auto"/>
                <w:sz w:val="21"/>
                <w:szCs w:val="24"/>
                <w:highlight w:val="none"/>
                <w:lang w:val="en-US" w:eastAsia="zh-CN"/>
              </w:rPr>
            </w:pPr>
            <w:r>
              <w:rPr>
                <w:rFonts w:hint="eastAsia" w:ascii="宋体" w:hAnsi="宋体" w:cs="宋体"/>
                <w:color w:val="auto"/>
                <w:sz w:val="21"/>
                <w:szCs w:val="24"/>
                <w:highlight w:val="none"/>
                <w:lang w:val="en-US" w:eastAsia="zh-CN"/>
              </w:rPr>
              <w:t>2</w:t>
            </w:r>
            <w:r>
              <w:rPr>
                <w:rFonts w:hint="eastAsia" w:ascii="宋体" w:hAnsi="宋体" w:eastAsia="宋体" w:cs="宋体"/>
                <w:color w:val="auto"/>
                <w:sz w:val="21"/>
                <w:szCs w:val="24"/>
                <w:highlight w:val="none"/>
                <w:lang w:val="en-US" w:eastAsia="zh-CN"/>
              </w:rPr>
              <w:t>.投标人具有完善的应急响应机制方案，具备突发情况下以及重大事件的应急保障能力，根据投标人提供的说明及措施情况评价，0-2分；</w:t>
            </w:r>
          </w:p>
          <w:p>
            <w:pPr>
              <w:widowControl/>
              <w:numPr>
                <w:ilvl w:val="0"/>
                <w:numId w:val="0"/>
              </w:numPr>
              <w:shd w:val="clear"/>
              <w:adjustRightInd/>
              <w:spacing w:after="0" w:line="360" w:lineRule="auto"/>
              <w:ind w:firstLine="0"/>
              <w:jc w:val="left"/>
              <w:rPr>
                <w:rFonts w:hint="default" w:ascii="宋体" w:hAnsi="宋体" w:eastAsia="宋体" w:cs="宋体"/>
                <w:color w:val="auto"/>
                <w:sz w:val="21"/>
                <w:szCs w:val="24"/>
                <w:highlight w:val="none"/>
                <w:lang w:val="en-US" w:eastAsia="zh-CN"/>
              </w:rPr>
            </w:pPr>
            <w:r>
              <w:rPr>
                <w:rFonts w:hint="eastAsia" w:ascii="宋体" w:hAnsi="宋体" w:cs="宋体"/>
                <w:color w:val="auto"/>
                <w:sz w:val="21"/>
                <w:szCs w:val="24"/>
                <w:highlight w:val="none"/>
                <w:lang w:val="en-US" w:eastAsia="zh-CN"/>
              </w:rPr>
              <w:t>3</w:t>
            </w:r>
            <w:r>
              <w:rPr>
                <w:rFonts w:hint="eastAsia" w:ascii="宋体" w:hAnsi="宋体" w:eastAsia="宋体" w:cs="宋体"/>
                <w:color w:val="auto"/>
                <w:sz w:val="21"/>
                <w:szCs w:val="24"/>
                <w:highlight w:val="none"/>
                <w:lang w:val="en-US" w:eastAsia="zh-CN"/>
              </w:rPr>
              <w:t>.承诺在产品故障或维修短时间内无法修复，先提供备品备件满足采购人使用，得1分。</w:t>
            </w:r>
          </w:p>
        </w:tc>
        <w:tc>
          <w:tcPr>
            <w:tcW w:w="378" w:type="pct"/>
            <w:vAlign w:val="center"/>
          </w:tcPr>
          <w:p>
            <w:pPr>
              <w:spacing w:line="360" w:lineRule="auto"/>
              <w:ind w:firstLine="240" w:firstLineChars="100"/>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796" w:type="pct"/>
            <w:vAlign w:val="center"/>
          </w:tcPr>
          <w:p>
            <w:pPr>
              <w:spacing w:line="360" w:lineRule="auto"/>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454" w:type="pct"/>
            <w:vAlign w:val="center"/>
          </w:tcPr>
          <w:p>
            <w:pPr>
              <w:spacing w:line="360" w:lineRule="auto"/>
              <w:ind w:firstLine="240" w:firstLineChars="100"/>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661" w:type="pct"/>
            <w:vAlign w:val="center"/>
          </w:tcPr>
          <w:p>
            <w:pPr>
              <w:widowControl/>
              <w:shd w:val="clear"/>
              <w:adjustRightInd/>
              <w:spacing w:after="0" w:line="360" w:lineRule="auto"/>
              <w:ind w:firstLine="0"/>
              <w:jc w:val="both"/>
              <w:outlineLvl w:val="0"/>
              <w:rPr>
                <w:rFonts w:hint="eastAsia" w:ascii="宋体" w:hAnsi="宋体" w:cs="宋体"/>
                <w:b/>
                <w:bCs/>
                <w:color w:val="auto"/>
                <w:sz w:val="21"/>
                <w:szCs w:val="21"/>
                <w:highlight w:val="none"/>
              </w:rPr>
            </w:pPr>
            <w:r>
              <w:rPr>
                <w:rFonts w:hint="eastAsia" w:ascii="宋体" w:hAnsi="宋体" w:eastAsia="宋体" w:cs="宋体"/>
                <w:b/>
                <w:bCs/>
                <w:color w:val="auto"/>
                <w:sz w:val="21"/>
                <w:szCs w:val="21"/>
                <w:highlight w:val="none"/>
              </w:rPr>
              <w:t>优惠承诺</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1分</w:t>
            </w:r>
            <w:r>
              <w:rPr>
                <w:rFonts w:hint="eastAsia" w:ascii="宋体" w:hAnsi="宋体" w:cs="宋体"/>
                <w:b/>
                <w:bCs/>
                <w:color w:val="auto"/>
                <w:sz w:val="21"/>
                <w:szCs w:val="21"/>
                <w:highlight w:val="none"/>
                <w:lang w:eastAsia="zh-CN"/>
              </w:rPr>
              <w:t>）</w:t>
            </w:r>
          </w:p>
        </w:tc>
        <w:tc>
          <w:tcPr>
            <w:tcW w:w="2708" w:type="pct"/>
          </w:tcPr>
          <w:p>
            <w:pPr>
              <w:widowControl/>
              <w:shd w:val="clear" w:color="auto" w:fill="FFFFFF"/>
              <w:adjustRightInd/>
              <w:spacing w:after="225"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投标人针对本次采购的优惠承诺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质保期除外</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且经评标专家认定有效的，最高得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分，无承诺的不得分。</w:t>
            </w:r>
          </w:p>
        </w:tc>
        <w:tc>
          <w:tcPr>
            <w:tcW w:w="378" w:type="pct"/>
            <w:vAlign w:val="center"/>
          </w:tcPr>
          <w:p>
            <w:pPr>
              <w:spacing w:line="360" w:lineRule="auto"/>
              <w:ind w:firstLine="120" w:firstLineChars="5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796" w:type="pct"/>
            <w:vAlign w:val="center"/>
          </w:tcPr>
          <w:p>
            <w:pPr>
              <w:spacing w:line="360" w:lineRule="auto"/>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54" w:type="pct"/>
            <w:vAlign w:val="center"/>
          </w:tcPr>
          <w:p>
            <w:pPr>
              <w:spacing w:line="360" w:lineRule="auto"/>
              <w:ind w:firstLine="240" w:firstLineChars="100"/>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661" w:type="pct"/>
            <w:vAlign w:val="center"/>
          </w:tcPr>
          <w:p>
            <w:pPr>
              <w:widowControl/>
              <w:shd w:val="clear"/>
              <w:adjustRightInd/>
              <w:spacing w:after="0" w:line="360" w:lineRule="auto"/>
              <w:ind w:firstLine="0"/>
              <w:jc w:val="center"/>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政策分</w:t>
            </w:r>
          </w:p>
          <w:p>
            <w:pPr>
              <w:widowControl/>
              <w:shd w:val="clear"/>
              <w:adjustRightInd/>
              <w:spacing w:after="0" w:line="360" w:lineRule="auto"/>
              <w:ind w:firstLine="0"/>
              <w:jc w:val="center"/>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1分</w:t>
            </w:r>
            <w:r>
              <w:rPr>
                <w:rFonts w:hint="eastAsia" w:ascii="宋体" w:hAnsi="宋体" w:eastAsia="宋体" w:cs="宋体"/>
                <w:b/>
                <w:bCs/>
                <w:color w:val="auto"/>
                <w:sz w:val="21"/>
                <w:szCs w:val="21"/>
                <w:highlight w:val="none"/>
                <w:lang w:eastAsia="zh-CN"/>
              </w:rPr>
              <w:t>）</w:t>
            </w:r>
          </w:p>
        </w:tc>
        <w:tc>
          <w:tcPr>
            <w:tcW w:w="2708" w:type="pct"/>
          </w:tcPr>
          <w:p>
            <w:pPr>
              <w:widowControl/>
              <w:shd w:val="clear" w:color="auto" w:fill="FFFFFF"/>
              <w:adjustRightInd/>
              <w:spacing w:after="225"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rPr>
              <w:t>投标产品具有国家确定的认证机构出具的、处于有效期之内的节能产品认证证书的得 0.5 分；投标产品具有国家确定的认证机构出具的、处于有效期之内的环境标志产品认证证书的得 0.5 分。</w:t>
            </w:r>
          </w:p>
        </w:tc>
        <w:tc>
          <w:tcPr>
            <w:tcW w:w="378" w:type="pct"/>
            <w:vAlign w:val="center"/>
          </w:tcPr>
          <w:p>
            <w:pPr>
              <w:spacing w:line="360" w:lineRule="auto"/>
              <w:ind w:firstLine="120" w:firstLineChars="5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796" w:type="pct"/>
            <w:vAlign w:val="center"/>
          </w:tcPr>
          <w:p>
            <w:pPr>
              <w:spacing w:line="360" w:lineRule="auto"/>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54" w:type="pct"/>
            <w:vAlign w:val="center"/>
          </w:tcPr>
          <w:p>
            <w:pPr>
              <w:spacing w:line="360" w:lineRule="auto"/>
              <w:ind w:firstLine="240" w:firstLineChars="100"/>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661" w:type="pct"/>
          </w:tcPr>
          <w:p>
            <w:pPr>
              <w:widowControl/>
              <w:shd w:val="clear"/>
              <w:adjustRightInd/>
              <w:spacing w:after="0" w:line="360" w:lineRule="auto"/>
              <w:ind w:firstLine="0" w:firstLineChars="0"/>
              <w:jc w:val="center"/>
              <w:outlineLvl w:val="0"/>
              <w:rPr>
                <w:rFonts w:hint="eastAsia" w:ascii="宋体" w:hAnsi="宋体" w:eastAsia="宋体" w:cs="宋体"/>
                <w:b/>
                <w:bCs/>
                <w:color w:val="auto"/>
                <w:sz w:val="21"/>
                <w:szCs w:val="21"/>
                <w:highlight w:val="none"/>
                <w:lang w:val="en-US" w:eastAsia="zh-CN"/>
              </w:rPr>
            </w:pPr>
          </w:p>
          <w:p>
            <w:pPr>
              <w:widowControl/>
              <w:shd w:val="clear"/>
              <w:adjustRightInd/>
              <w:spacing w:after="0" w:line="360" w:lineRule="auto"/>
              <w:ind w:firstLine="0" w:firstLineChars="0"/>
              <w:jc w:val="center"/>
              <w:outlineLvl w:val="0"/>
              <w:rPr>
                <w:rFonts w:hint="eastAsia" w:ascii="宋体" w:hAnsi="宋体" w:eastAsia="宋体" w:cs="宋体"/>
                <w:b/>
                <w:bCs/>
                <w:color w:val="auto"/>
                <w:sz w:val="21"/>
                <w:szCs w:val="21"/>
                <w:highlight w:val="none"/>
                <w:lang w:val="en-US" w:eastAsia="zh-CN"/>
              </w:rPr>
            </w:pPr>
          </w:p>
          <w:p>
            <w:pPr>
              <w:widowControl/>
              <w:shd w:val="clear"/>
              <w:adjustRightInd/>
              <w:spacing w:after="0" w:line="360" w:lineRule="auto"/>
              <w:ind w:firstLine="0" w:firstLineChars="0"/>
              <w:jc w:val="center"/>
              <w:outlineLvl w:val="0"/>
              <w:rPr>
                <w:rFonts w:hint="eastAsia" w:ascii="宋体" w:hAnsi="宋体" w:eastAsia="宋体" w:cs="宋体"/>
                <w:b/>
                <w:bCs/>
                <w:color w:val="auto"/>
                <w:sz w:val="21"/>
                <w:szCs w:val="21"/>
                <w:highlight w:val="none"/>
                <w:lang w:val="en-US" w:eastAsia="zh-CN"/>
              </w:rPr>
            </w:pPr>
          </w:p>
          <w:p>
            <w:pPr>
              <w:widowControl/>
              <w:shd w:val="clear"/>
              <w:adjustRightInd/>
              <w:spacing w:after="0" w:line="360" w:lineRule="auto"/>
              <w:ind w:firstLine="0" w:firstLineChars="0"/>
              <w:jc w:val="center"/>
              <w:outlineLvl w:val="0"/>
              <w:rPr>
                <w:rFonts w:hint="eastAsia" w:ascii="宋体" w:hAnsi="宋体" w:eastAsia="宋体" w:cs="宋体"/>
                <w:b/>
                <w:bCs/>
                <w:color w:val="auto"/>
                <w:sz w:val="21"/>
                <w:szCs w:val="21"/>
                <w:highlight w:val="none"/>
                <w:lang w:val="en-US" w:eastAsia="zh-CN"/>
              </w:rPr>
            </w:pPr>
          </w:p>
          <w:p>
            <w:pPr>
              <w:widowControl/>
              <w:shd w:val="clear"/>
              <w:adjustRightInd/>
              <w:spacing w:after="0" w:line="360" w:lineRule="auto"/>
              <w:ind w:firstLine="0" w:firstLineChars="0"/>
              <w:jc w:val="center"/>
              <w:outlineLvl w:val="0"/>
              <w:rPr>
                <w:rFonts w:hint="eastAsia" w:ascii="宋体" w:hAnsi="宋体" w:eastAsia="宋体" w:cs="宋体"/>
                <w:b/>
                <w:bCs/>
                <w:color w:val="auto"/>
                <w:sz w:val="21"/>
                <w:szCs w:val="21"/>
                <w:highlight w:val="none"/>
                <w:lang w:val="en-US" w:eastAsia="zh-CN"/>
              </w:rPr>
            </w:pPr>
          </w:p>
          <w:p>
            <w:pPr>
              <w:widowControl/>
              <w:shd w:val="clear"/>
              <w:adjustRightInd/>
              <w:spacing w:after="0" w:line="360" w:lineRule="auto"/>
              <w:ind w:firstLine="0" w:firstLineChars="0"/>
              <w:jc w:val="center"/>
              <w:outlineLvl w:val="0"/>
              <w:rPr>
                <w:rFonts w:hint="eastAsia" w:ascii="宋体" w:hAnsi="宋体" w:eastAsia="宋体" w:cs="宋体"/>
                <w:b/>
                <w:bCs/>
                <w:color w:val="auto"/>
                <w:sz w:val="21"/>
                <w:szCs w:val="21"/>
                <w:highlight w:val="none"/>
                <w:lang w:val="en-US" w:eastAsia="zh-CN"/>
              </w:rPr>
            </w:pPr>
          </w:p>
          <w:p>
            <w:pPr>
              <w:widowControl/>
              <w:shd w:val="clear"/>
              <w:adjustRightInd/>
              <w:spacing w:after="0" w:line="360" w:lineRule="auto"/>
              <w:ind w:firstLine="0" w:firstLineChars="0"/>
              <w:jc w:val="center"/>
              <w:outlineLvl w:val="0"/>
              <w:rPr>
                <w:rFonts w:hint="eastAsia" w:ascii="宋体" w:hAnsi="宋体" w:eastAsia="宋体" w:cs="宋体"/>
                <w:b/>
                <w:bCs/>
                <w:color w:val="auto"/>
                <w:sz w:val="21"/>
                <w:szCs w:val="21"/>
                <w:highlight w:val="none"/>
                <w:lang w:val="en-US" w:eastAsia="zh-CN"/>
              </w:rPr>
            </w:pPr>
          </w:p>
          <w:p>
            <w:pPr>
              <w:widowControl/>
              <w:shd w:val="clear"/>
              <w:adjustRightInd/>
              <w:spacing w:after="0" w:line="360" w:lineRule="auto"/>
              <w:ind w:firstLine="0" w:firstLineChars="0"/>
              <w:jc w:val="center"/>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样品</w:t>
            </w:r>
          </w:p>
          <w:p>
            <w:pPr>
              <w:widowControl/>
              <w:shd w:val="clear"/>
              <w:adjustRightInd/>
              <w:spacing w:after="0" w:line="360" w:lineRule="auto"/>
              <w:ind w:firstLine="0" w:firstLineChars="0"/>
              <w:jc w:val="center"/>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lang w:val="en-US" w:eastAsia="zh-CN"/>
              </w:rPr>
              <w:t>分）</w:t>
            </w:r>
          </w:p>
        </w:tc>
        <w:tc>
          <w:tcPr>
            <w:tcW w:w="2708" w:type="pct"/>
          </w:tcPr>
          <w:p>
            <w:pPr>
              <w:widowControl/>
              <w:shd w:val="clear" w:color="auto" w:fill="FFFFFF"/>
              <w:adjustRightInd/>
              <w:spacing w:after="225" w:line="360" w:lineRule="auto"/>
              <w:ind w:firstLine="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1、续航时间及充满电所需时间（</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widowControl/>
              <w:shd w:val="clear" w:color="auto" w:fill="FFFFFF"/>
              <w:adjustRightInd/>
              <w:spacing w:after="225" w:line="360" w:lineRule="auto"/>
              <w:ind w:firstLine="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2、外壳防护</w:t>
            </w:r>
            <w:r>
              <w:rPr>
                <w:rFonts w:hint="eastAsia" w:ascii="宋体" w:hAnsi="宋体" w:cs="宋体"/>
                <w:color w:val="auto"/>
                <w:sz w:val="21"/>
                <w:szCs w:val="21"/>
                <w:highlight w:val="none"/>
                <w:lang w:val="en-US" w:eastAsia="zh-CN"/>
              </w:rPr>
              <w:t>及防爆</w:t>
            </w:r>
            <w:r>
              <w:rPr>
                <w:rFonts w:hint="eastAsia" w:ascii="宋体" w:hAnsi="宋体" w:eastAsia="宋体" w:cs="宋体"/>
                <w:color w:val="auto"/>
                <w:sz w:val="21"/>
                <w:szCs w:val="21"/>
                <w:highlight w:val="none"/>
                <w:lang w:val="en-US" w:eastAsia="zh-CN"/>
              </w:rPr>
              <w:t>等级（</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widowControl/>
              <w:shd w:val="clear" w:color="auto" w:fill="FFFFFF"/>
              <w:adjustRightInd/>
              <w:spacing w:after="225" w:line="360" w:lineRule="auto"/>
              <w:ind w:firstLine="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内存、数据收集、存储及可追溯功能</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widowControl/>
              <w:shd w:val="clear" w:color="auto" w:fill="FFFFFF"/>
              <w:adjustRightInd/>
              <w:spacing w:after="225" w:line="360" w:lineRule="auto"/>
              <w:ind w:firstLine="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4、夜视功能清晰度（</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widowControl/>
              <w:shd w:val="clear" w:color="auto" w:fill="FFFFFF"/>
              <w:adjustRightInd/>
              <w:spacing w:after="225" w:line="360" w:lineRule="auto"/>
              <w:ind w:firstLine="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5、视频分辨率，帧数，像素（</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pPr>
              <w:widowControl/>
              <w:shd w:val="clear" w:color="auto" w:fill="FFFFFF"/>
              <w:adjustRightInd/>
              <w:spacing w:after="225" w:line="360" w:lineRule="auto"/>
              <w:ind w:firstLine="0"/>
              <w:jc w:val="left"/>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6、消防员呼救器功能（</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pPr>
              <w:widowControl/>
              <w:shd w:val="clear" w:color="auto" w:fill="FFFFFF"/>
              <w:adjustRightInd/>
              <w:spacing w:after="225" w:line="360" w:lineRule="auto"/>
              <w:ind w:firstLine="0"/>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佩戴式防爆照明灯功能（</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pPr>
              <w:widowControl/>
              <w:shd w:val="clear" w:color="auto" w:fill="FFFFFF"/>
              <w:adjustRightInd/>
              <w:spacing w:after="225" w:line="360" w:lineRule="auto"/>
              <w:ind w:firstLine="0"/>
              <w:jc w:val="left"/>
              <w:rPr>
                <w:rFonts w:hint="default"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8、轻量化设计、便携式设计（3分）</w:t>
            </w:r>
          </w:p>
          <w:p>
            <w:pPr>
              <w:widowControl/>
              <w:shd w:val="clear" w:color="auto" w:fill="FFFFFF"/>
              <w:adjustRightInd/>
              <w:spacing w:after="225"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注：根据</w:t>
            </w:r>
            <w:r>
              <w:rPr>
                <w:rFonts w:hint="eastAsia" w:ascii="宋体" w:hAnsi="宋体" w:cs="宋体"/>
                <w:b/>
                <w:bCs/>
                <w:color w:val="auto"/>
                <w:sz w:val="21"/>
                <w:szCs w:val="21"/>
                <w:highlight w:val="none"/>
                <w:lang w:val="en-US" w:eastAsia="zh-CN"/>
              </w:rPr>
              <w:t>样品</w:t>
            </w:r>
            <w:r>
              <w:rPr>
                <w:rFonts w:hint="eastAsia" w:ascii="宋体" w:hAnsi="宋体" w:eastAsia="宋体" w:cs="宋体"/>
                <w:b/>
                <w:bCs/>
                <w:color w:val="auto"/>
                <w:sz w:val="21"/>
                <w:szCs w:val="21"/>
                <w:highlight w:val="none"/>
                <w:lang w:val="en-US" w:eastAsia="zh-CN"/>
              </w:rPr>
              <w:t>对需求功能的符合程度、功能先进性、操作便捷性、实用性、与消防救援实战需求的符合程度</w:t>
            </w:r>
            <w:r>
              <w:rPr>
                <w:rFonts w:hint="eastAsia" w:ascii="宋体" w:hAnsi="宋体" w:cs="宋体"/>
                <w:b/>
                <w:bCs/>
                <w:color w:val="auto"/>
                <w:sz w:val="21"/>
                <w:szCs w:val="21"/>
                <w:highlight w:val="none"/>
                <w:lang w:val="en-US" w:eastAsia="zh-CN"/>
              </w:rPr>
              <w:t>、工艺、结构设计合理性及</w:t>
            </w:r>
            <w:r>
              <w:rPr>
                <w:rFonts w:hint="eastAsia" w:ascii="宋体" w:hAnsi="宋体" w:eastAsia="宋体" w:cs="宋体"/>
                <w:b/>
                <w:bCs/>
                <w:color w:val="auto"/>
                <w:sz w:val="21"/>
                <w:szCs w:val="21"/>
                <w:highlight w:val="none"/>
                <w:lang w:val="en-US" w:eastAsia="zh-CN"/>
              </w:rPr>
              <w:t>整体产品质量情况综合评价</w:t>
            </w:r>
            <w:r>
              <w:rPr>
                <w:rFonts w:hint="eastAsia" w:ascii="宋体" w:hAnsi="宋体" w:eastAsia="宋体" w:cs="宋体"/>
                <w:b w:val="0"/>
                <w:bCs w:val="0"/>
                <w:color w:val="auto"/>
                <w:sz w:val="21"/>
                <w:szCs w:val="21"/>
                <w:highlight w:val="none"/>
                <w:lang w:val="en-US" w:eastAsia="zh-CN"/>
              </w:rPr>
              <w:t>。</w:t>
            </w:r>
          </w:p>
        </w:tc>
        <w:tc>
          <w:tcPr>
            <w:tcW w:w="378" w:type="pct"/>
            <w:vAlign w:val="center"/>
          </w:tcPr>
          <w:p>
            <w:pPr>
              <w:spacing w:line="360" w:lineRule="auto"/>
              <w:ind w:firstLine="120" w:firstLineChars="50"/>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796" w:type="pct"/>
            <w:vAlign w:val="center"/>
          </w:tcPr>
          <w:p>
            <w:pPr>
              <w:spacing w:line="360" w:lineRule="auto"/>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54" w:type="pct"/>
            <w:vAlign w:val="center"/>
          </w:tcPr>
          <w:p>
            <w:pPr>
              <w:spacing w:line="360" w:lineRule="auto"/>
              <w:ind w:firstLine="240" w:firstLineChars="100"/>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661" w:type="pct"/>
          </w:tcPr>
          <w:p>
            <w:pPr>
              <w:widowControl/>
              <w:shd w:val="clear"/>
              <w:adjustRightInd/>
              <w:spacing w:after="0" w:line="360" w:lineRule="auto"/>
              <w:ind w:firstLine="211" w:firstLineChars="100"/>
              <w:jc w:val="both"/>
              <w:outlineLvl w:val="0"/>
              <w:rPr>
                <w:rFonts w:hint="eastAsia" w:ascii="宋体" w:hAnsi="宋体" w:eastAsia="宋体" w:cs="宋体"/>
                <w:b/>
                <w:bCs/>
                <w:color w:val="auto"/>
                <w:sz w:val="21"/>
                <w:szCs w:val="21"/>
                <w:highlight w:val="none"/>
                <w:lang w:val="en-US" w:eastAsia="zh-CN"/>
              </w:rPr>
            </w:pPr>
          </w:p>
          <w:p>
            <w:pPr>
              <w:widowControl/>
              <w:shd w:val="clear"/>
              <w:adjustRightInd/>
              <w:spacing w:after="0" w:line="360" w:lineRule="auto"/>
              <w:ind w:firstLine="211" w:firstLineChars="100"/>
              <w:jc w:val="both"/>
              <w:outlineLvl w:val="0"/>
              <w:rPr>
                <w:rFonts w:hint="eastAsia" w:ascii="宋体" w:hAnsi="宋体" w:eastAsia="宋体" w:cs="宋体"/>
                <w:b/>
                <w:bCs/>
                <w:color w:val="auto"/>
                <w:sz w:val="21"/>
                <w:szCs w:val="21"/>
                <w:highlight w:val="none"/>
                <w:lang w:val="en-US" w:eastAsia="zh-CN"/>
              </w:rPr>
            </w:pPr>
          </w:p>
          <w:p>
            <w:pPr>
              <w:widowControl/>
              <w:shd w:val="clear"/>
              <w:adjustRightInd/>
              <w:spacing w:after="0" w:line="360" w:lineRule="auto"/>
              <w:ind w:firstLine="211" w:firstLineChars="100"/>
              <w:jc w:val="both"/>
              <w:outlineLvl w:val="0"/>
              <w:rPr>
                <w:rFonts w:hint="eastAsia" w:ascii="宋体" w:hAnsi="宋体" w:eastAsia="宋体" w:cs="宋体"/>
                <w:b/>
                <w:bCs/>
                <w:color w:val="auto"/>
                <w:sz w:val="21"/>
                <w:szCs w:val="21"/>
                <w:highlight w:val="none"/>
                <w:lang w:val="en-US" w:eastAsia="zh-CN"/>
              </w:rPr>
            </w:pPr>
          </w:p>
          <w:p>
            <w:pPr>
              <w:widowControl/>
              <w:shd w:val="clear"/>
              <w:adjustRightInd/>
              <w:spacing w:after="0" w:line="360" w:lineRule="auto"/>
              <w:ind w:firstLine="211" w:firstLineChars="100"/>
              <w:jc w:val="both"/>
              <w:outlineLvl w:val="0"/>
              <w:rPr>
                <w:rFonts w:hint="eastAsia" w:ascii="宋体" w:hAnsi="宋体" w:eastAsia="宋体" w:cs="宋体"/>
                <w:b/>
                <w:bCs/>
                <w:color w:val="auto"/>
                <w:sz w:val="21"/>
                <w:szCs w:val="21"/>
                <w:highlight w:val="none"/>
                <w:lang w:val="en-US" w:eastAsia="zh-CN"/>
              </w:rPr>
            </w:pPr>
          </w:p>
          <w:p>
            <w:pPr>
              <w:widowControl/>
              <w:shd w:val="clear"/>
              <w:adjustRightInd/>
              <w:spacing w:after="0" w:line="360" w:lineRule="auto"/>
              <w:ind w:firstLine="0" w:firstLineChars="0"/>
              <w:jc w:val="both"/>
              <w:outlineLvl w:val="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投标报价</w:t>
            </w:r>
          </w:p>
          <w:p>
            <w:pPr>
              <w:widowControl/>
              <w:shd w:val="clear"/>
              <w:adjustRightInd/>
              <w:spacing w:after="0" w:line="360" w:lineRule="auto"/>
              <w:ind w:firstLine="0" w:firstLineChars="0"/>
              <w:jc w:val="both"/>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（30分）</w:t>
            </w:r>
          </w:p>
        </w:tc>
        <w:tc>
          <w:tcPr>
            <w:tcW w:w="2708" w:type="pct"/>
          </w:tcPr>
          <w:p>
            <w:pPr>
              <w:spacing w:line="360" w:lineRule="auto"/>
              <w:outlineLvl w:val="0"/>
              <w:rPr>
                <w:rFonts w:ascii="宋体" w:hAnsi="宋体" w:cs="宋体"/>
                <w:color w:val="auto"/>
                <w:sz w:val="21"/>
                <w:szCs w:val="21"/>
                <w:highlight w:val="none"/>
              </w:rPr>
            </w:pPr>
            <w:r>
              <w:rPr>
                <w:rFonts w:hint="eastAsia" w:ascii="宋体" w:hAnsi="宋体" w:cs="宋体"/>
                <w:color w:val="auto"/>
                <w:sz w:val="21"/>
                <w:szCs w:val="21"/>
                <w:highlight w:val="none"/>
              </w:rPr>
              <w:t>有效投标报价的最低价作为评标基准价，其最低报价为满分；按［投标报价得分=（评标基准价/投标报价）*30］的计算公式计算。</w:t>
            </w:r>
          </w:p>
          <w:p>
            <w:pPr>
              <w:widowControl/>
              <w:shd w:val="clear" w:color="auto" w:fill="FFFFFF"/>
              <w:adjustRightInd/>
              <w:spacing w:after="225" w:line="360" w:lineRule="auto"/>
              <w:ind w:firstLine="0"/>
              <w:jc w:val="left"/>
              <w:rPr>
                <w:rFonts w:ascii="宋体" w:hAnsi="宋体" w:cs="宋体"/>
                <w:color w:val="auto"/>
                <w:sz w:val="21"/>
                <w:szCs w:val="21"/>
                <w:highlight w:val="none"/>
              </w:rPr>
            </w:pPr>
            <w:r>
              <w:rPr>
                <w:rFonts w:hint="eastAsia" w:ascii="宋体" w:hAnsi="宋体" w:cs="宋体"/>
                <w:color w:val="auto"/>
                <w:sz w:val="21"/>
                <w:szCs w:val="21"/>
                <w:highlight w:val="none"/>
              </w:rPr>
              <w:t>评标过程中，不得去掉报价中的最高报价和最低价。</w:t>
            </w:r>
          </w:p>
          <w:p>
            <w:pPr>
              <w:widowControl/>
              <w:shd w:val="clear" w:color="auto" w:fill="FFFFFF"/>
              <w:adjustRightInd/>
              <w:spacing w:after="225" w:line="360" w:lineRule="auto"/>
              <w:ind w:firstLine="0"/>
              <w:jc w:val="left"/>
              <w:rPr>
                <w:rFonts w:ascii="宋体" w:hAnsi="宋体" w:cs="宋体"/>
                <w:color w:val="auto"/>
                <w:sz w:val="21"/>
                <w:szCs w:val="21"/>
                <w:highlight w:val="none"/>
              </w:rPr>
            </w:pPr>
            <w:r>
              <w:rPr>
                <w:rFonts w:hint="eastAsia" w:ascii="宋体" w:hAnsi="宋体" w:cs="宋体"/>
                <w:color w:val="auto"/>
                <w:sz w:val="21"/>
                <w:szCs w:val="21"/>
                <w:highlight w:val="none"/>
              </w:rPr>
              <w:t>因落实政府采购政策需要进行价格调整的，以调整后的价格计算评标基准价和投标报价。</w:t>
            </w:r>
          </w:p>
        </w:tc>
        <w:tc>
          <w:tcPr>
            <w:tcW w:w="378" w:type="pct"/>
            <w:vAlign w:val="center"/>
          </w:tcPr>
          <w:p>
            <w:pPr>
              <w:spacing w:line="360" w:lineRule="auto"/>
              <w:ind w:firstLine="120" w:firstLineChars="50"/>
              <w:outlineLvl w:val="0"/>
              <w:rPr>
                <w:rFonts w:ascii="宋体" w:hAnsi="宋体" w:cs="宋体"/>
                <w:color w:val="auto"/>
                <w:sz w:val="24"/>
                <w:highlight w:val="none"/>
              </w:rPr>
            </w:pPr>
            <w:r>
              <w:rPr>
                <w:rFonts w:hint="eastAsia" w:ascii="宋体" w:hAnsi="宋体" w:cs="宋体"/>
                <w:color w:val="auto"/>
                <w:sz w:val="24"/>
                <w:highlight w:val="none"/>
              </w:rPr>
              <w:t>30</w:t>
            </w:r>
          </w:p>
        </w:tc>
        <w:tc>
          <w:tcPr>
            <w:tcW w:w="796" w:type="pct"/>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5000" w:type="pct"/>
            <w:gridSpan w:val="5"/>
            <w:vAlign w:val="center"/>
          </w:tcPr>
          <w:p>
            <w:pPr>
              <w:spacing w:line="360" w:lineRule="auto"/>
              <w:jc w:val="left"/>
              <w:outlineLvl w:val="0"/>
              <w:rPr>
                <w:rFonts w:ascii="宋体" w:hAnsi="宋体" w:cs="宋体"/>
                <w:color w:val="auto"/>
                <w:sz w:val="24"/>
                <w:highlight w:val="none"/>
              </w:rPr>
            </w:pPr>
            <w:r>
              <w:rPr>
                <w:rFonts w:hint="eastAsia" w:ascii="宋体" w:hAnsi="宋体" w:cs="宋体"/>
                <w:color w:val="auto"/>
                <w:sz w:val="24"/>
                <w:highlight w:val="none"/>
              </w:rPr>
              <w:t>注意：不得以特定金额的业绩作为评审因素，政府采购货物和服务项目业绩分不得高于价格分的10%。</w:t>
            </w:r>
          </w:p>
        </w:tc>
      </w:tr>
    </w:tbl>
    <w:p>
      <w:pPr>
        <w:snapToGrid w:val="0"/>
        <w:spacing w:line="360" w:lineRule="auto"/>
        <w:rPr>
          <w:rFonts w:hint="eastAsia" w:ascii="宋体" w:hAnsi="宋体" w:cs="宋体"/>
          <w:color w:val="auto"/>
          <w:sz w:val="20"/>
          <w:szCs w:val="20"/>
          <w:highlight w:val="none"/>
          <w:shd w:val="clear" w:color="auto" w:fill="FFFFFF"/>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w:t>
      </w: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highlight w:val="none"/>
        </w:rPr>
      </w:pPr>
    </w:p>
    <w:bookmarkEnd w:id="32"/>
    <w:p>
      <w:pPr>
        <w:spacing w:line="360" w:lineRule="auto"/>
        <w:ind w:left="720" w:leftChars="343" w:firstLine="1084" w:firstLineChars="300"/>
        <w:outlineLvl w:val="0"/>
        <w:rPr>
          <w:rFonts w:ascii="宋体" w:hAnsi="宋体" w:cs="宋体"/>
          <w:b/>
          <w:color w:val="auto"/>
          <w:sz w:val="36"/>
          <w:szCs w:val="36"/>
          <w:highlight w:val="none"/>
        </w:rPr>
      </w:pPr>
      <w:bookmarkStart w:id="398" w:name="第五部分"/>
      <w:bookmarkStart w:id="399" w:name="_Toc86217003"/>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pPr>
        <w:pStyle w:val="699"/>
        <w:rPr>
          <w:rFonts w:ascii="宋体" w:hAnsi="宋体" w:cs="宋体"/>
          <w:color w:val="auto"/>
          <w:szCs w:val="24"/>
          <w:highlight w:val="none"/>
        </w:rPr>
      </w:pPr>
    </w:p>
    <w:p>
      <w:pPr>
        <w:pStyle w:val="699"/>
        <w:rPr>
          <w:rFonts w:ascii="宋体" w:hAnsi="宋体" w:cs="宋体"/>
          <w:color w:val="auto"/>
          <w:szCs w:val="24"/>
          <w:highlight w:val="none"/>
        </w:rPr>
      </w:pPr>
    </w:p>
    <w:p>
      <w:pPr>
        <w:pStyle w:val="699"/>
        <w:jc w:val="center"/>
        <w:rPr>
          <w:rFonts w:ascii="宋体" w:hAnsi="宋体" w:cs="宋体"/>
          <w:color w:val="auto"/>
          <w:szCs w:val="24"/>
          <w:highlight w:val="none"/>
        </w:rPr>
      </w:pPr>
    </w:p>
    <w:p>
      <w:pPr>
        <w:pStyle w:val="69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pStyle w:val="699"/>
        <w:rPr>
          <w:rFonts w:ascii="宋体" w:hAnsi="宋体" w:cs="宋体"/>
          <w:color w:val="auto"/>
          <w:szCs w:val="24"/>
          <w:highlight w:val="none"/>
        </w:rPr>
      </w:pPr>
    </w:p>
    <w:p>
      <w:pPr>
        <w:pStyle w:val="699"/>
        <w:rPr>
          <w:rFonts w:ascii="宋体" w:hAnsi="宋体" w:cs="宋体"/>
          <w:color w:val="auto"/>
          <w:szCs w:val="24"/>
          <w:highlight w:val="none"/>
        </w:rPr>
      </w:pP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6"/>
        <w:spacing w:before="120" w:line="22" w:lineRule="atLeast"/>
        <w:rPr>
          <w:rFonts w:ascii="宋体" w:hAnsi="宋体" w:eastAsia="宋体" w:cs="宋体"/>
          <w:color w:val="auto"/>
          <w:szCs w:val="24"/>
          <w:highlight w:val="none"/>
        </w:rPr>
      </w:pPr>
    </w:p>
    <w:p>
      <w:pPr>
        <w:pStyle w:val="596"/>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杭州市应急管理局(杭州市安全生产委员会办公室)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lang w:val="en-US" w:eastAsia="zh-CN"/>
        </w:rPr>
        <w:t>公开招标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（同前页项目名称）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评审小组</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为该项目中标供应商。现于中标通知书发出之日起10个工作日内，按照采购文件确定的事项签订本合同。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杭州市应急管理局(杭州市安全生产委员会办公室)</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560" w:lineRule="exact"/>
        <w:ind w:firstLine="482" w:firstLineChars="200"/>
        <w:outlineLvl w:val="0"/>
        <w:rPr>
          <w:rFonts w:ascii="宋体" w:hAnsi="宋体" w:cs="宋体"/>
          <w:b/>
          <w:color w:val="auto"/>
          <w:sz w:val="24"/>
          <w:highlight w:val="none"/>
        </w:rPr>
      </w:pPr>
      <w:bookmarkStart w:id="400" w:name="_Toc3029"/>
      <w:bookmarkStart w:id="401" w:name="_Toc24059"/>
      <w:bookmarkStart w:id="402" w:name="_Toc2232"/>
      <w:r>
        <w:rPr>
          <w:rFonts w:hint="eastAsia" w:ascii="宋体" w:hAnsi="宋体" w:cs="宋体"/>
          <w:b/>
          <w:color w:val="auto"/>
          <w:sz w:val="24"/>
          <w:highlight w:val="none"/>
        </w:rPr>
        <w:t>1.1 合同组成部分</w:t>
      </w:r>
      <w:bookmarkEnd w:id="400"/>
      <w:bookmarkEnd w:id="401"/>
      <w:bookmarkEnd w:id="40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pPr>
        <w:spacing w:line="560" w:lineRule="exact"/>
        <w:ind w:firstLine="482" w:firstLineChars="200"/>
        <w:outlineLvl w:val="0"/>
        <w:rPr>
          <w:rFonts w:ascii="宋体" w:hAnsi="宋体" w:cs="宋体"/>
          <w:b/>
          <w:color w:val="auto"/>
          <w:sz w:val="24"/>
          <w:highlight w:val="none"/>
        </w:rPr>
      </w:pPr>
      <w:bookmarkStart w:id="403" w:name="_Toc21295"/>
      <w:bookmarkStart w:id="404" w:name="_Toc24300"/>
      <w:bookmarkStart w:id="405" w:name="_Toc27126"/>
      <w:r>
        <w:rPr>
          <w:rFonts w:hint="eastAsia" w:ascii="宋体" w:hAnsi="宋体" w:cs="宋体"/>
          <w:b/>
          <w:color w:val="auto"/>
          <w:sz w:val="24"/>
          <w:highlight w:val="none"/>
        </w:rPr>
        <w:t>1.2 货物</w:t>
      </w:r>
      <w:bookmarkEnd w:id="403"/>
      <w:bookmarkEnd w:id="404"/>
      <w:bookmarkEnd w:id="405"/>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06" w:name="_Toc21631"/>
      <w:bookmarkStart w:id="407" w:name="_Toc23292"/>
      <w:bookmarkStart w:id="408" w:name="_Toc21551"/>
      <w:r>
        <w:rPr>
          <w:rFonts w:hint="eastAsia" w:ascii="宋体" w:hAnsi="宋体" w:cs="宋体"/>
          <w:b/>
          <w:color w:val="auto"/>
          <w:sz w:val="24"/>
          <w:highlight w:val="none"/>
        </w:rPr>
        <w:t>1.3 价款</w:t>
      </w:r>
      <w:bookmarkEnd w:id="406"/>
      <w:bookmarkEnd w:id="407"/>
      <w:bookmarkEnd w:id="40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51"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r>
    </w:tbl>
    <w:p>
      <w:pPr>
        <w:spacing w:line="560" w:lineRule="exact"/>
        <w:ind w:firstLine="482" w:firstLineChars="200"/>
        <w:outlineLvl w:val="0"/>
        <w:rPr>
          <w:rFonts w:ascii="宋体" w:hAnsi="宋体" w:cs="宋体"/>
          <w:b/>
          <w:color w:val="auto"/>
          <w:sz w:val="24"/>
          <w:highlight w:val="none"/>
        </w:rPr>
      </w:pPr>
      <w:bookmarkStart w:id="409" w:name="_Toc1814"/>
      <w:bookmarkStart w:id="410" w:name="_Toc22618"/>
      <w:bookmarkStart w:id="411" w:name="_Toc10340"/>
      <w:r>
        <w:rPr>
          <w:rFonts w:hint="eastAsia" w:ascii="宋体" w:hAnsi="宋体" w:cs="宋体"/>
          <w:b/>
          <w:color w:val="auto"/>
          <w:sz w:val="24"/>
          <w:highlight w:val="none"/>
        </w:rPr>
        <w:t>1.4 付款</w:t>
      </w:r>
      <w:bookmarkEnd w:id="409"/>
      <w:bookmarkEnd w:id="410"/>
      <w:bookmarkEnd w:id="411"/>
      <w:r>
        <w:rPr>
          <w:rFonts w:hint="eastAsia" w:ascii="宋体" w:hAnsi="宋体" w:cs="宋体"/>
          <w:b/>
          <w:color w:val="auto"/>
          <w:sz w:val="24"/>
          <w:highlight w:val="none"/>
        </w:rPr>
        <w:t>方式、时间和条件</w:t>
      </w:r>
    </w:p>
    <w:p>
      <w:pPr>
        <w:pStyle w:val="957"/>
        <w:spacing w:before="0" w:beforeAutospacing="0" w:after="0" w:afterAutospacing="0" w:line="360" w:lineRule="auto"/>
        <w:ind w:firstLine="480"/>
        <w:rPr>
          <w:color w:val="auto"/>
          <w:highlight w:val="none"/>
        </w:rPr>
      </w:pPr>
      <w:r>
        <w:rPr>
          <w:rFonts w:hint="eastAsia"/>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1.4.2合同签订后5个工作日内支付合同金额的70%；全部到货后支付合同金额的25%；合同履约验收后凭甲方和乙方共同签订的《采购验收清单》支付合同金额的5%。乙方可登录政采云前台大厅选择金融服务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1.4.4资金支付的方式、时间和条件详见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宋体" w:hAnsi="宋体" w:cs="宋体"/>
          <w:b/>
          <w:color w:val="auto"/>
          <w:sz w:val="24"/>
          <w:highlight w:val="none"/>
        </w:rPr>
      </w:pPr>
      <w:bookmarkStart w:id="412" w:name="_Toc2846"/>
      <w:bookmarkStart w:id="413" w:name="_Toc32071"/>
      <w:bookmarkStart w:id="414" w:name="_Toc19304"/>
      <w:r>
        <w:rPr>
          <w:rFonts w:hint="eastAsia" w:ascii="宋体" w:hAnsi="宋体" w:cs="宋体"/>
          <w:b/>
          <w:color w:val="auto"/>
          <w:sz w:val="24"/>
          <w:highlight w:val="none"/>
        </w:rPr>
        <w:t>1.5 货物交付期限、地点和方式</w:t>
      </w:r>
      <w:bookmarkEnd w:id="412"/>
      <w:bookmarkEnd w:id="413"/>
      <w:bookmarkEnd w:id="414"/>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5" w:name="_Toc21423"/>
      <w:bookmarkStart w:id="416" w:name="_Toc19554"/>
      <w:bookmarkStart w:id="417" w:name="_Toc27250"/>
      <w:r>
        <w:rPr>
          <w:rFonts w:hint="eastAsia" w:ascii="宋体" w:hAnsi="宋体" w:cs="宋体"/>
          <w:b/>
          <w:color w:val="auto"/>
          <w:sz w:val="24"/>
          <w:highlight w:val="none"/>
        </w:rPr>
        <w:t>1.6 违约责任</w:t>
      </w:r>
      <w:bookmarkEnd w:id="415"/>
      <w:bookmarkEnd w:id="416"/>
      <w:bookmarkEnd w:id="41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1.6.7违约责任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bookmarkStart w:id="418" w:name="_Toc15583"/>
      <w:bookmarkStart w:id="419" w:name="_Toc28375"/>
      <w:bookmarkStart w:id="420" w:name="_Toc16021"/>
      <w:r>
        <w:rPr>
          <w:rFonts w:hint="eastAsia" w:ascii="宋体" w:hAnsi="宋体" w:cs="宋体"/>
          <w:b/>
          <w:color w:val="auto"/>
          <w:sz w:val="24"/>
          <w:highlight w:val="none"/>
        </w:rPr>
        <w:t>1.7 合同争议的解决</w:t>
      </w:r>
      <w:bookmarkEnd w:id="418"/>
      <w:bookmarkEnd w:id="419"/>
      <w:bookmarkEnd w:id="420"/>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21" w:name="_Toc11173"/>
      <w:bookmarkStart w:id="422" w:name="_Toc15322"/>
      <w:bookmarkStart w:id="423" w:name="_Toc7245"/>
      <w:r>
        <w:rPr>
          <w:rFonts w:hint="eastAsia" w:ascii="宋体" w:hAnsi="宋体" w:cs="宋体"/>
          <w:b/>
          <w:color w:val="auto"/>
          <w:sz w:val="24"/>
          <w:highlight w:val="none"/>
        </w:rPr>
        <w:t>1.8 合同生效</w:t>
      </w:r>
      <w:bookmarkEnd w:id="421"/>
      <w:bookmarkEnd w:id="422"/>
      <w:bookmarkEnd w:id="423"/>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本合同自双方当事人盖章或者签字时生效。</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widowControl/>
        <w:spacing w:line="560" w:lineRule="exact"/>
        <w:jc w:val="left"/>
        <w:rPr>
          <w:rFonts w:ascii="宋体" w:hAnsi="宋体" w:cs="宋体"/>
          <w:b/>
          <w:color w:val="auto"/>
          <w:sz w:val="24"/>
          <w:highlight w:val="none"/>
        </w:rPr>
      </w:pPr>
      <w:bookmarkStart w:id="424" w:name="_Toc331685783"/>
    </w:p>
    <w:p>
      <w:pPr>
        <w:pStyle w:val="699"/>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bookmarkEnd w:id="424"/>
    </w:p>
    <w:p>
      <w:pPr>
        <w:spacing w:line="560" w:lineRule="exact"/>
        <w:ind w:firstLine="482" w:firstLineChars="200"/>
        <w:outlineLvl w:val="0"/>
        <w:rPr>
          <w:rFonts w:ascii="宋体" w:hAnsi="宋体" w:cs="宋体"/>
          <w:b/>
          <w:color w:val="auto"/>
          <w:sz w:val="24"/>
          <w:highlight w:val="none"/>
        </w:rPr>
      </w:pPr>
      <w:bookmarkStart w:id="425" w:name="_Ref467379214"/>
      <w:bookmarkStart w:id="426" w:name="_Ref467379094"/>
      <w:bookmarkStart w:id="427" w:name="_Toc487900349"/>
      <w:bookmarkStart w:id="428" w:name="_Toc279701240"/>
      <w:bookmarkStart w:id="429" w:name="_Toc16917"/>
      <w:bookmarkStart w:id="430" w:name="_Ref467379205"/>
      <w:bookmarkStart w:id="431" w:name="_Ref467379195"/>
      <w:bookmarkStart w:id="432" w:name="_Toc19614"/>
      <w:bookmarkStart w:id="433" w:name="_Ref467379225"/>
      <w:bookmarkStart w:id="434" w:name="_Ref467379101"/>
      <w:bookmarkStart w:id="435" w:name="_Ref467378463"/>
      <w:bookmarkStart w:id="436" w:name="_Toc259093669"/>
      <w:bookmarkStart w:id="437" w:name="_Ref467379109"/>
      <w:bookmarkStart w:id="438" w:name="_Ref467378499"/>
      <w:bookmarkStart w:id="439" w:name="_Toc28763"/>
      <w:bookmarkStart w:id="440" w:name="_Ref467378404"/>
      <w:r>
        <w:rPr>
          <w:rFonts w:hint="eastAsia" w:ascii="宋体" w:hAnsi="宋体" w:cs="宋体"/>
          <w:b/>
          <w:color w:val="auto"/>
          <w:sz w:val="24"/>
          <w:highlight w:val="none"/>
        </w:rPr>
        <w:t>2.1 定义</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highlight w:val="none"/>
        </w:rPr>
      </w:pPr>
      <w:bookmarkStart w:id="441" w:name="_Ref467378840"/>
      <w:r>
        <w:rPr>
          <w:rFonts w:hint="eastAsia" w:ascii="宋体" w:hAnsi="宋体" w:cs="宋体"/>
          <w:color w:val="auto"/>
          <w:sz w:val="24"/>
          <w:highlight w:val="none"/>
        </w:rPr>
        <w:t>2.1.4 “甲方”系指与中标供应商签署合同的采购人</w:t>
      </w:r>
      <w:bookmarkEnd w:id="441"/>
      <w:r>
        <w:rPr>
          <w:rFonts w:hint="eastAsia" w:ascii="宋体" w:hAnsi="宋体" w:cs="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highlight w:val="none"/>
        </w:rPr>
      </w:pPr>
      <w:bookmarkStart w:id="442" w:name="_Ref467379400"/>
      <w:r>
        <w:rPr>
          <w:rFonts w:hint="eastAsia" w:ascii="宋体" w:hAnsi="宋体" w:cs="宋体"/>
          <w:color w:val="auto"/>
          <w:sz w:val="24"/>
          <w:highlight w:val="none"/>
        </w:rPr>
        <w:t>2.1.5 “乙方”系指根据合同约定交付货物的中标供应商</w:t>
      </w:r>
      <w:bookmarkEnd w:id="442"/>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highlight w:val="none"/>
        </w:rPr>
      </w:pPr>
      <w:bookmarkStart w:id="443" w:name="_Ref467379436"/>
      <w:r>
        <w:rPr>
          <w:rFonts w:hint="eastAsia" w:ascii="宋体" w:hAnsi="宋体" w:cs="宋体"/>
          <w:color w:val="auto"/>
          <w:sz w:val="24"/>
          <w:highlight w:val="none"/>
        </w:rPr>
        <w:t>2.1.6 “现场”系指合同约定货物将要运至或者安装的地点。</w:t>
      </w:r>
      <w:bookmarkEnd w:id="443"/>
    </w:p>
    <w:p>
      <w:pPr>
        <w:spacing w:line="560" w:lineRule="exact"/>
        <w:ind w:firstLine="482" w:firstLineChars="200"/>
        <w:outlineLvl w:val="0"/>
        <w:rPr>
          <w:rFonts w:ascii="宋体" w:hAnsi="宋体" w:cs="宋体"/>
          <w:b/>
          <w:color w:val="auto"/>
          <w:sz w:val="24"/>
          <w:highlight w:val="none"/>
        </w:rPr>
      </w:pPr>
      <w:bookmarkStart w:id="444" w:name="_Toc13336"/>
      <w:bookmarkStart w:id="445" w:name="_Toc27635"/>
      <w:bookmarkStart w:id="446" w:name="_Toc32504"/>
      <w:bookmarkStart w:id="447" w:name="_Toc487900350"/>
      <w:bookmarkStart w:id="448" w:name="_Toc279701241"/>
      <w:bookmarkStart w:id="449" w:name="_Toc259093670"/>
      <w:r>
        <w:rPr>
          <w:rFonts w:hint="eastAsia" w:ascii="宋体" w:hAnsi="宋体" w:cs="宋体"/>
          <w:b/>
          <w:color w:val="auto"/>
          <w:sz w:val="24"/>
          <w:highlight w:val="none"/>
        </w:rPr>
        <w:t>2.2 技术规范</w:t>
      </w:r>
      <w:bookmarkEnd w:id="444"/>
      <w:bookmarkEnd w:id="445"/>
      <w:bookmarkEnd w:id="446"/>
      <w:bookmarkEnd w:id="447"/>
      <w:bookmarkEnd w:id="448"/>
      <w:bookmarkEnd w:id="44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highlight w:val="none"/>
        </w:rPr>
      </w:pPr>
      <w:bookmarkStart w:id="450" w:name="_Toc9829"/>
      <w:bookmarkStart w:id="451" w:name="_Toc487900351"/>
      <w:bookmarkStart w:id="452" w:name="_Toc259093671"/>
      <w:bookmarkStart w:id="453" w:name="_Toc31634"/>
      <w:bookmarkStart w:id="454" w:name="_Toc27853"/>
      <w:bookmarkStart w:id="455" w:name="_Toc279701242"/>
      <w:r>
        <w:rPr>
          <w:rFonts w:hint="eastAsia" w:ascii="宋体" w:hAnsi="宋体" w:cs="宋体"/>
          <w:b/>
          <w:color w:val="auto"/>
          <w:sz w:val="24"/>
          <w:highlight w:val="none"/>
        </w:rPr>
        <w:t>2.3 知识产权</w:t>
      </w:r>
      <w:bookmarkEnd w:id="450"/>
      <w:bookmarkEnd w:id="451"/>
      <w:bookmarkEnd w:id="452"/>
      <w:bookmarkEnd w:id="453"/>
      <w:bookmarkEnd w:id="454"/>
      <w:bookmarkEnd w:id="45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56" w:name="_Toc11932"/>
      <w:bookmarkStart w:id="457" w:name="_Toc29149"/>
      <w:bookmarkStart w:id="458" w:name="_Toc4194"/>
      <w:r>
        <w:rPr>
          <w:rFonts w:hint="eastAsia" w:ascii="宋体" w:hAnsi="宋体" w:cs="宋体"/>
          <w:b/>
          <w:color w:val="auto"/>
          <w:sz w:val="24"/>
          <w:highlight w:val="none"/>
        </w:rPr>
        <w:t>2.4 包装和装运</w:t>
      </w:r>
      <w:bookmarkEnd w:id="456"/>
      <w:bookmarkEnd w:id="457"/>
      <w:bookmarkEnd w:id="45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2.4.2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59" w:name="_Ref467379536"/>
      <w:bookmarkStart w:id="460" w:name="_Ref467378541"/>
      <w:bookmarkStart w:id="461" w:name="_Toc259093674"/>
      <w:bookmarkStart w:id="462" w:name="_Ref467379542"/>
      <w:bookmarkStart w:id="463" w:name="_Toc487900354"/>
      <w:bookmarkStart w:id="464" w:name="_Toc279701245"/>
      <w:bookmarkStart w:id="465" w:name="_Ref467378591"/>
      <w:bookmarkStart w:id="466" w:name="_Ref467379527"/>
      <w:bookmarkStart w:id="467" w:name="_Toc26182"/>
      <w:bookmarkStart w:id="468" w:name="_Toc30272"/>
      <w:bookmarkStart w:id="469" w:name="_Toc19074"/>
      <w:r>
        <w:rPr>
          <w:rFonts w:hint="eastAsia" w:ascii="宋体" w:hAnsi="宋体" w:cs="宋体"/>
          <w:b/>
          <w:color w:val="auto"/>
          <w:sz w:val="24"/>
          <w:highlight w:val="none"/>
        </w:rPr>
        <w:t>2.</w:t>
      </w:r>
      <w:bookmarkEnd w:id="459"/>
      <w:bookmarkEnd w:id="460"/>
      <w:bookmarkEnd w:id="461"/>
      <w:bookmarkEnd w:id="462"/>
      <w:bookmarkEnd w:id="463"/>
      <w:bookmarkEnd w:id="464"/>
      <w:bookmarkEnd w:id="465"/>
      <w:bookmarkEnd w:id="466"/>
      <w:r>
        <w:rPr>
          <w:rFonts w:hint="eastAsia" w:ascii="宋体" w:hAnsi="宋体" w:cs="宋体"/>
          <w:b/>
          <w:color w:val="auto"/>
          <w:sz w:val="24"/>
          <w:highlight w:val="none"/>
        </w:rPr>
        <w:t>5 履约检查和问题反馈</w:t>
      </w:r>
      <w:bookmarkEnd w:id="467"/>
      <w:bookmarkEnd w:id="468"/>
      <w:bookmarkEnd w:id="469"/>
    </w:p>
    <w:p>
      <w:pPr>
        <w:spacing w:line="560" w:lineRule="exact"/>
        <w:ind w:firstLine="480" w:firstLineChars="200"/>
        <w:rPr>
          <w:rFonts w:ascii="宋体" w:hAnsi="宋体" w:cs="宋体"/>
          <w:color w:val="auto"/>
          <w:sz w:val="24"/>
          <w:highlight w:val="none"/>
        </w:rPr>
      </w:pPr>
      <w:bookmarkStart w:id="470" w:name="_Ref467379657"/>
      <w:r>
        <w:rPr>
          <w:rFonts w:hint="eastAsia" w:ascii="宋体" w:hAnsi="宋体" w:cs="宋体"/>
          <w:color w:val="auto"/>
          <w:sz w:val="24"/>
          <w:highlight w:val="none"/>
        </w:rPr>
        <w:t>2.5.1</w:t>
      </w:r>
      <w:bookmarkEnd w:id="470"/>
      <w:bookmarkStart w:id="471" w:name="_Toc186431854"/>
      <w:bookmarkStart w:id="472" w:name="_Ref467379793"/>
      <w:bookmarkStart w:id="473" w:name="_Toc279701247"/>
      <w:bookmarkStart w:id="474" w:name="_Toc259093676"/>
      <w:bookmarkStart w:id="475" w:name="_Toc487900357"/>
      <w:bookmarkStart w:id="476" w:name="_Ref46737980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71"/>
      <w:bookmarkStart w:id="477" w:name="_Toc186431855"/>
      <w:r>
        <w:rPr>
          <w:rFonts w:hint="eastAsia" w:ascii="宋体" w:hAnsi="宋体" w:cs="宋体"/>
          <w:color w:val="auto"/>
          <w:sz w:val="24"/>
          <w:highlight w:val="none"/>
        </w:rPr>
        <w:t>。</w:t>
      </w:r>
    </w:p>
    <w:bookmarkEnd w:id="472"/>
    <w:bookmarkEnd w:id="473"/>
    <w:bookmarkEnd w:id="474"/>
    <w:bookmarkEnd w:id="475"/>
    <w:bookmarkEnd w:id="476"/>
    <w:bookmarkEnd w:id="477"/>
    <w:p>
      <w:pPr>
        <w:spacing w:line="560" w:lineRule="exact"/>
        <w:ind w:firstLine="482" w:firstLineChars="200"/>
        <w:outlineLvl w:val="0"/>
        <w:rPr>
          <w:rFonts w:ascii="宋体" w:hAnsi="宋体" w:cs="宋体"/>
          <w:b/>
          <w:color w:val="auto"/>
          <w:sz w:val="24"/>
          <w:highlight w:val="none"/>
        </w:rPr>
      </w:pPr>
      <w:bookmarkStart w:id="478" w:name="_Toc487900358"/>
      <w:bookmarkStart w:id="479" w:name="_Toc259093677"/>
      <w:bookmarkStart w:id="480" w:name="_Ref467379852"/>
      <w:bookmarkStart w:id="481" w:name="_Ref467379863"/>
      <w:bookmarkStart w:id="482" w:name="_Ref467379923"/>
      <w:bookmarkStart w:id="483" w:name="_Toc279701248"/>
      <w:bookmarkStart w:id="484" w:name="_Toc3225"/>
      <w:bookmarkStart w:id="485" w:name="_Toc774"/>
      <w:bookmarkStart w:id="486" w:name="_Toc16110"/>
      <w:r>
        <w:rPr>
          <w:rFonts w:hint="eastAsia" w:ascii="宋体" w:hAnsi="宋体" w:cs="宋体"/>
          <w:b/>
          <w:color w:val="auto"/>
          <w:sz w:val="24"/>
          <w:highlight w:val="none"/>
        </w:rPr>
        <w:t>2.6 技术资料</w:t>
      </w:r>
      <w:bookmarkEnd w:id="478"/>
      <w:bookmarkEnd w:id="479"/>
      <w:bookmarkEnd w:id="480"/>
      <w:bookmarkEnd w:id="481"/>
      <w:bookmarkEnd w:id="482"/>
      <w:bookmarkEnd w:id="483"/>
      <w:r>
        <w:rPr>
          <w:rFonts w:hint="eastAsia" w:ascii="宋体" w:hAnsi="宋体" w:cs="宋体"/>
          <w:b/>
          <w:color w:val="auto"/>
          <w:sz w:val="24"/>
          <w:highlight w:val="none"/>
        </w:rPr>
        <w:t>和保密义务</w:t>
      </w:r>
      <w:bookmarkEnd w:id="484"/>
      <w:bookmarkEnd w:id="485"/>
      <w:bookmarkEnd w:id="48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highlight w:val="none"/>
        </w:rPr>
      </w:pPr>
      <w:bookmarkStart w:id="487" w:name="_Toc7860"/>
      <w:r>
        <w:rPr>
          <w:rFonts w:hint="eastAsia" w:ascii="宋体" w:hAnsi="宋体" w:cs="宋体"/>
          <w:b/>
          <w:color w:val="auto"/>
          <w:sz w:val="24"/>
          <w:highlight w:val="none"/>
        </w:rPr>
        <w:t>2.7 质量保证</w:t>
      </w:r>
      <w:bookmarkEnd w:id="48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highlight w:val="none"/>
        </w:rPr>
      </w:pPr>
      <w:bookmarkStart w:id="488" w:name="_Toc17244"/>
      <w:bookmarkStart w:id="489" w:name="_Toc279701252"/>
      <w:bookmarkStart w:id="490" w:name="_Toc487900362"/>
      <w:bookmarkStart w:id="491" w:name="_Toc259093681"/>
      <w:r>
        <w:rPr>
          <w:rFonts w:hint="eastAsia" w:ascii="宋体" w:hAnsi="宋体" w:cs="宋体"/>
          <w:b/>
          <w:color w:val="auto"/>
          <w:sz w:val="24"/>
          <w:highlight w:val="none"/>
        </w:rPr>
        <w:t>2.8 货物的风险负担</w:t>
      </w:r>
      <w:bookmarkEnd w:id="488"/>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92" w:name="_Toc14055"/>
      <w:r>
        <w:rPr>
          <w:rFonts w:hint="eastAsia" w:ascii="宋体" w:hAnsi="宋体" w:cs="宋体"/>
          <w:b/>
          <w:color w:val="auto"/>
          <w:sz w:val="24"/>
          <w:highlight w:val="none"/>
        </w:rPr>
        <w:t>2.9 延迟交货</w:t>
      </w:r>
      <w:bookmarkEnd w:id="489"/>
      <w:bookmarkEnd w:id="490"/>
      <w:bookmarkEnd w:id="491"/>
      <w:bookmarkEnd w:id="49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highlight w:val="none"/>
        </w:rPr>
      </w:pPr>
      <w:bookmarkStart w:id="493" w:name="_Toc7502"/>
      <w:bookmarkStart w:id="494" w:name="_Toc279701254"/>
      <w:bookmarkStart w:id="495" w:name="_Ref467378121"/>
      <w:bookmarkStart w:id="496" w:name="_Toc487900364"/>
      <w:bookmarkStart w:id="497" w:name="_Toc259093683"/>
      <w:r>
        <w:rPr>
          <w:rFonts w:hint="eastAsia" w:ascii="宋体" w:hAnsi="宋体" w:cs="宋体"/>
          <w:b/>
          <w:color w:val="auto"/>
          <w:sz w:val="24"/>
          <w:highlight w:val="none"/>
        </w:rPr>
        <w:t>2.10 合同变更</w:t>
      </w:r>
      <w:bookmarkEnd w:id="49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8" w:name="_Toc487900369"/>
      <w:bookmarkStart w:id="499" w:name="_Toc279701259"/>
      <w:bookmarkStart w:id="500" w:name="_Toc259093688"/>
    </w:p>
    <w:p>
      <w:pPr>
        <w:spacing w:line="560" w:lineRule="exact"/>
        <w:ind w:firstLine="482" w:firstLineChars="200"/>
        <w:outlineLvl w:val="0"/>
        <w:rPr>
          <w:rFonts w:ascii="宋体" w:hAnsi="宋体" w:cs="宋体"/>
          <w:b/>
          <w:color w:val="auto"/>
          <w:sz w:val="24"/>
          <w:highlight w:val="none"/>
        </w:rPr>
      </w:pPr>
      <w:bookmarkStart w:id="501" w:name="_Toc22955"/>
      <w:bookmarkStart w:id="502" w:name="_Toc15237"/>
      <w:bookmarkStart w:id="503" w:name="_Toc10366"/>
      <w:r>
        <w:rPr>
          <w:rFonts w:hint="eastAsia" w:ascii="宋体" w:hAnsi="宋体" w:cs="宋体"/>
          <w:b/>
          <w:color w:val="auto"/>
          <w:sz w:val="24"/>
          <w:highlight w:val="none"/>
        </w:rPr>
        <w:t>2.11 合同转让</w:t>
      </w:r>
      <w:bookmarkEnd w:id="498"/>
      <w:bookmarkEnd w:id="499"/>
      <w:bookmarkEnd w:id="500"/>
      <w:r>
        <w:rPr>
          <w:rFonts w:hint="eastAsia" w:ascii="宋体" w:hAnsi="宋体" w:cs="宋体"/>
          <w:b/>
          <w:color w:val="auto"/>
          <w:sz w:val="24"/>
          <w:highlight w:val="none"/>
        </w:rPr>
        <w:t>和分包</w:t>
      </w:r>
      <w:bookmarkEnd w:id="501"/>
      <w:bookmarkEnd w:id="502"/>
      <w:bookmarkEnd w:id="50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highlight w:val="none"/>
        </w:rPr>
      </w:pPr>
      <w:bookmarkStart w:id="504" w:name="_Toc16508"/>
      <w:bookmarkStart w:id="505" w:name="_Toc14066"/>
      <w:bookmarkStart w:id="506" w:name="_Toc13566"/>
      <w:r>
        <w:rPr>
          <w:rFonts w:hint="eastAsia" w:ascii="宋体" w:hAnsi="宋体" w:cs="宋体"/>
          <w:b/>
          <w:color w:val="auto"/>
          <w:sz w:val="24"/>
          <w:highlight w:val="none"/>
        </w:rPr>
        <w:t>2.12 不可抗力</w:t>
      </w:r>
      <w:bookmarkEnd w:id="504"/>
      <w:bookmarkEnd w:id="505"/>
      <w:bookmarkEnd w:id="50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560" w:lineRule="exact"/>
        <w:ind w:firstLine="482" w:firstLineChars="200"/>
        <w:outlineLvl w:val="0"/>
        <w:rPr>
          <w:rFonts w:ascii="宋体" w:hAnsi="宋体" w:cs="宋体"/>
          <w:b/>
          <w:color w:val="auto"/>
          <w:sz w:val="24"/>
          <w:highlight w:val="none"/>
        </w:rPr>
      </w:pPr>
      <w:bookmarkStart w:id="507" w:name="_Toc279701255"/>
      <w:bookmarkStart w:id="508" w:name="_Toc6969"/>
      <w:bookmarkStart w:id="509" w:name="_Toc30676"/>
      <w:bookmarkStart w:id="510" w:name="_Toc487900365"/>
      <w:bookmarkStart w:id="511" w:name="_Toc259093684"/>
      <w:bookmarkStart w:id="512" w:name="_Toc689"/>
      <w:r>
        <w:rPr>
          <w:rFonts w:hint="eastAsia" w:ascii="宋体" w:hAnsi="宋体" w:cs="宋体"/>
          <w:b/>
          <w:color w:val="auto"/>
          <w:sz w:val="24"/>
          <w:highlight w:val="none"/>
        </w:rPr>
        <w:t>2.13 税费</w:t>
      </w:r>
      <w:bookmarkEnd w:id="507"/>
      <w:bookmarkEnd w:id="508"/>
      <w:bookmarkEnd w:id="509"/>
      <w:bookmarkEnd w:id="510"/>
      <w:bookmarkEnd w:id="511"/>
      <w:bookmarkEnd w:id="51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pPr>
        <w:spacing w:line="560" w:lineRule="exact"/>
        <w:ind w:firstLine="482" w:firstLineChars="200"/>
        <w:outlineLvl w:val="0"/>
        <w:rPr>
          <w:rFonts w:ascii="宋体" w:hAnsi="宋体" w:cs="宋体"/>
          <w:b/>
          <w:color w:val="auto"/>
          <w:sz w:val="24"/>
          <w:highlight w:val="none"/>
        </w:rPr>
      </w:pPr>
      <w:bookmarkStart w:id="513" w:name="_Toc279701258"/>
      <w:bookmarkStart w:id="514" w:name="_Toc259093687"/>
      <w:bookmarkStart w:id="515" w:name="_Toc8298"/>
      <w:bookmarkStart w:id="516" w:name="_Toc7102"/>
      <w:bookmarkStart w:id="517" w:name="_Toc487900368"/>
      <w:bookmarkStart w:id="518" w:name="_Toc16959"/>
      <w:r>
        <w:rPr>
          <w:rFonts w:hint="eastAsia" w:ascii="宋体" w:hAnsi="宋体" w:cs="宋体"/>
          <w:b/>
          <w:color w:val="auto"/>
          <w:sz w:val="24"/>
          <w:highlight w:val="none"/>
        </w:rPr>
        <w:t>2.14乙方破产</w:t>
      </w:r>
      <w:bookmarkEnd w:id="513"/>
      <w:bookmarkEnd w:id="514"/>
      <w:bookmarkEnd w:id="515"/>
      <w:bookmarkEnd w:id="516"/>
      <w:bookmarkEnd w:id="517"/>
      <w:bookmarkEnd w:id="51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highlight w:val="none"/>
        </w:rPr>
      </w:pPr>
      <w:bookmarkStart w:id="519" w:name="_Toc15387"/>
      <w:bookmarkStart w:id="520" w:name="_Toc29333"/>
      <w:bookmarkStart w:id="521" w:name="_Toc6134"/>
      <w:r>
        <w:rPr>
          <w:rFonts w:hint="eastAsia" w:ascii="宋体" w:hAnsi="宋体" w:cs="宋体"/>
          <w:b/>
          <w:color w:val="auto"/>
          <w:sz w:val="24"/>
          <w:highlight w:val="none"/>
        </w:rPr>
        <w:t>2.15 合同中止、终止</w:t>
      </w:r>
      <w:bookmarkEnd w:id="519"/>
      <w:bookmarkEnd w:id="520"/>
      <w:bookmarkEnd w:id="52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522" w:name="_Toc6596"/>
      <w:bookmarkStart w:id="523" w:name="_Toc1125"/>
      <w:bookmarkStart w:id="524" w:name="_Toc14563"/>
      <w:r>
        <w:rPr>
          <w:rFonts w:hint="eastAsia" w:ascii="宋体" w:hAnsi="宋体" w:cs="宋体"/>
          <w:b/>
          <w:color w:val="auto"/>
          <w:sz w:val="24"/>
          <w:highlight w:val="none"/>
        </w:rPr>
        <w:t>2.16检验和验收</w:t>
      </w:r>
      <w:bookmarkEnd w:id="522"/>
      <w:bookmarkEnd w:id="523"/>
      <w:bookmarkEnd w:id="524"/>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4"/>
    <w:bookmarkEnd w:id="495"/>
    <w:bookmarkEnd w:id="496"/>
    <w:bookmarkEnd w:id="497"/>
    <w:p>
      <w:pPr>
        <w:spacing w:line="560" w:lineRule="exact"/>
        <w:ind w:firstLine="482" w:firstLineChars="200"/>
        <w:outlineLvl w:val="0"/>
        <w:rPr>
          <w:rFonts w:ascii="宋体" w:hAnsi="宋体" w:cs="宋体"/>
          <w:b/>
          <w:color w:val="auto"/>
          <w:sz w:val="24"/>
          <w:highlight w:val="none"/>
        </w:rPr>
      </w:pPr>
      <w:bookmarkStart w:id="525" w:name="_Toc279701261"/>
      <w:bookmarkStart w:id="526" w:name="_Toc259093690"/>
      <w:bookmarkStart w:id="527" w:name="_Toc487900371"/>
      <w:bookmarkStart w:id="528" w:name="_Toc19604"/>
      <w:bookmarkStart w:id="529" w:name="_Toc25182"/>
      <w:bookmarkStart w:id="530" w:name="_Toc11284"/>
      <w:r>
        <w:rPr>
          <w:rFonts w:hint="eastAsia" w:ascii="宋体" w:hAnsi="宋体" w:cs="宋体"/>
          <w:b/>
          <w:color w:val="auto"/>
          <w:sz w:val="24"/>
          <w:highlight w:val="none"/>
        </w:rPr>
        <w:t>2.17 通知</w:t>
      </w:r>
      <w:bookmarkEnd w:id="525"/>
      <w:bookmarkEnd w:id="526"/>
      <w:bookmarkEnd w:id="527"/>
      <w:r>
        <w:rPr>
          <w:rFonts w:hint="eastAsia" w:ascii="宋体" w:hAnsi="宋体" w:cs="宋体"/>
          <w:b/>
          <w:color w:val="auto"/>
          <w:sz w:val="24"/>
          <w:highlight w:val="none"/>
        </w:rPr>
        <w:t>和送达</w:t>
      </w:r>
      <w:bookmarkEnd w:id="528"/>
      <w:bookmarkEnd w:id="529"/>
      <w:bookmarkEnd w:id="530"/>
    </w:p>
    <w:p>
      <w:pPr>
        <w:spacing w:line="560" w:lineRule="exact"/>
        <w:ind w:firstLine="480" w:firstLineChars="200"/>
        <w:rPr>
          <w:rFonts w:ascii="宋体" w:hAnsi="宋体" w:cs="宋体"/>
          <w:color w:val="auto"/>
          <w:sz w:val="24"/>
          <w:highlight w:val="none"/>
        </w:rPr>
      </w:pPr>
      <w:bookmarkStart w:id="531" w:name="_Toc6698"/>
      <w:bookmarkStart w:id="532" w:name="_Toc3135"/>
      <w:bookmarkStart w:id="533" w:name="_Toc279701262"/>
      <w:bookmarkStart w:id="534" w:name="_Toc259093691"/>
      <w:bookmarkStart w:id="535"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31"/>
      <w:bookmarkEnd w:id="532"/>
    </w:p>
    <w:p>
      <w:pPr>
        <w:spacing w:line="560" w:lineRule="exact"/>
        <w:ind w:firstLine="480" w:firstLineChars="200"/>
        <w:rPr>
          <w:rFonts w:ascii="宋体" w:hAnsi="宋体" w:cs="宋体"/>
          <w:color w:val="auto"/>
          <w:sz w:val="24"/>
          <w:highlight w:val="none"/>
        </w:rPr>
      </w:pPr>
      <w:bookmarkStart w:id="536" w:name="_Toc23294"/>
      <w:bookmarkStart w:id="537"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6"/>
      <w:bookmarkEnd w:id="537"/>
    </w:p>
    <w:p>
      <w:pPr>
        <w:spacing w:line="560" w:lineRule="exact"/>
        <w:ind w:firstLine="482" w:firstLineChars="200"/>
        <w:outlineLvl w:val="0"/>
        <w:rPr>
          <w:rFonts w:ascii="宋体" w:hAnsi="宋体" w:cs="宋体"/>
          <w:b/>
          <w:color w:val="auto"/>
          <w:sz w:val="24"/>
          <w:highlight w:val="none"/>
        </w:rPr>
      </w:pPr>
      <w:bookmarkStart w:id="538" w:name="_Toc4355"/>
      <w:bookmarkStart w:id="539" w:name="_Toc18540"/>
      <w:bookmarkStart w:id="540" w:name="_Toc30599"/>
      <w:r>
        <w:rPr>
          <w:rFonts w:hint="eastAsia" w:ascii="宋体" w:hAnsi="宋体" w:cs="宋体"/>
          <w:b/>
          <w:color w:val="auto"/>
          <w:sz w:val="24"/>
          <w:highlight w:val="none"/>
        </w:rPr>
        <w:t>2.18 计量单位</w:t>
      </w:r>
      <w:bookmarkEnd w:id="533"/>
      <w:bookmarkEnd w:id="534"/>
      <w:bookmarkEnd w:id="535"/>
      <w:bookmarkEnd w:id="538"/>
      <w:bookmarkEnd w:id="539"/>
      <w:bookmarkEnd w:id="54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outlineLvl w:val="0"/>
        <w:rPr>
          <w:rFonts w:ascii="宋体" w:hAnsi="宋体" w:cs="宋体"/>
          <w:b/>
          <w:color w:val="auto"/>
          <w:sz w:val="24"/>
          <w:highlight w:val="none"/>
        </w:rPr>
      </w:pPr>
      <w:bookmarkStart w:id="541" w:name="_Toc18567"/>
      <w:bookmarkStart w:id="542" w:name="_Toc279701263"/>
      <w:bookmarkStart w:id="543" w:name="_Toc10330"/>
      <w:bookmarkStart w:id="544" w:name="_Toc487900373"/>
      <w:bookmarkStart w:id="545" w:name="_Toc12773"/>
      <w:bookmarkStart w:id="546" w:name="_Toc259093692"/>
      <w:r>
        <w:rPr>
          <w:rFonts w:hint="eastAsia" w:ascii="宋体" w:hAnsi="宋体" w:cs="宋体"/>
          <w:b/>
          <w:color w:val="auto"/>
          <w:sz w:val="24"/>
          <w:highlight w:val="none"/>
        </w:rPr>
        <w:t>2.19 合同使用的文字和适用的法律</w:t>
      </w:r>
      <w:bookmarkEnd w:id="541"/>
      <w:bookmarkEnd w:id="542"/>
      <w:bookmarkEnd w:id="543"/>
      <w:bookmarkEnd w:id="544"/>
      <w:bookmarkEnd w:id="545"/>
      <w:bookmarkEnd w:id="54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pPr>
        <w:spacing w:line="560" w:lineRule="exact"/>
        <w:ind w:firstLine="482" w:firstLineChars="200"/>
        <w:outlineLvl w:val="0"/>
        <w:rPr>
          <w:rFonts w:ascii="宋体" w:hAnsi="宋体" w:cs="宋体"/>
          <w:b/>
          <w:color w:val="auto"/>
          <w:sz w:val="24"/>
          <w:highlight w:val="none"/>
        </w:rPr>
      </w:pPr>
      <w:bookmarkStart w:id="547" w:name="_Toc16673"/>
      <w:bookmarkStart w:id="548" w:name="_Toc259093693"/>
      <w:bookmarkStart w:id="549" w:name="_Toc279701264"/>
      <w:bookmarkStart w:id="550" w:name="_Toc3148"/>
      <w:bookmarkStart w:id="551" w:name="_Toc12004"/>
      <w:bookmarkStart w:id="552" w:name="_Toc487900374"/>
      <w:r>
        <w:rPr>
          <w:rFonts w:hint="eastAsia" w:ascii="宋体" w:hAnsi="宋体" w:cs="宋体"/>
          <w:b/>
          <w:color w:val="auto"/>
          <w:sz w:val="24"/>
          <w:highlight w:val="none"/>
        </w:rPr>
        <w:t>2.20 履约保证金</w:t>
      </w:r>
      <w:bookmarkEnd w:id="547"/>
      <w:bookmarkEnd w:id="548"/>
      <w:bookmarkEnd w:id="549"/>
      <w:bookmarkEnd w:id="550"/>
      <w:bookmarkEnd w:id="551"/>
    </w:p>
    <w:p>
      <w:pPr>
        <w:pStyle w:val="957"/>
        <w:spacing w:before="0" w:beforeAutospacing="0" w:after="0" w:afterAutospacing="0" w:line="360" w:lineRule="auto"/>
        <w:ind w:firstLine="420"/>
        <w:rPr>
          <w:color w:val="auto"/>
          <w:highlight w:val="none"/>
        </w:rPr>
      </w:pPr>
      <w:r>
        <w:rPr>
          <w:rFonts w:hint="eastAsia"/>
          <w:color w:val="auto"/>
          <w:highlight w:val="none"/>
        </w:rPr>
        <w:t>2.20.1 采购文件要求乙方提交履约保证金的，乙方应按</w:t>
      </w:r>
      <w:r>
        <w:rPr>
          <w:rFonts w:hint="eastAsia"/>
          <w:b/>
          <w:i/>
          <w:color w:val="auto"/>
          <w:highlight w:val="none"/>
          <w:u w:val="single"/>
        </w:rPr>
        <w:t>合同专用条款</w:t>
      </w:r>
      <w:r>
        <w:rPr>
          <w:rFonts w:hint="eastAsia"/>
          <w:color w:val="auto"/>
          <w:highlight w:val="none"/>
        </w:rPr>
        <w:t>约定的方式，以支票、汇票、本票或者金融机构、担保机构出具的保函等非现金形式，提交不超过合同金额</w:t>
      </w:r>
      <w:r>
        <w:rPr>
          <w:color w:val="auto"/>
          <w:highlight w:val="none"/>
        </w:rPr>
        <w:t>1%</w:t>
      </w:r>
      <w:r>
        <w:rPr>
          <w:rFonts w:hint="eastAsia"/>
          <w:color w:val="auto"/>
          <w:highlight w:val="none"/>
        </w:rPr>
        <w:t>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 xml:space="preserve">2.20.2  </w:t>
      </w:r>
      <w:r>
        <w:rPr>
          <w:rFonts w:hint="eastAsia" w:ascii="宋体" w:hAnsi="宋体" w:cs="宋体"/>
          <w:color w:val="auto"/>
          <w:sz w:val="24"/>
          <w:highlight w:val="none"/>
        </w:rPr>
        <w:t>甲方在项目验收结束后及时退还履约保证金。甲方在项目通过验收之日起</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个工作日内，按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约定的方式将履约保证金退还乙方，逾期退还的，乙方可要求甲方支付违约金，违约金按每迟延退还一日的应退还而未退还金额的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%计算，最高限额为本合同履约保证金的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 xml:space="preserve">%；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2.20.4 甲方根据杭州市政府采购网公布的供应商履约评价情况减免履约保证金。乙方履约验收评价总分为100分的，甲方免收履约保证金。</w:t>
      </w:r>
    </w:p>
    <w:p>
      <w:pPr>
        <w:spacing w:line="560" w:lineRule="exact"/>
        <w:ind w:firstLine="480" w:firstLineChars="200"/>
        <w:rPr>
          <w:rFonts w:ascii="宋体" w:hAnsi="宋体" w:cs="宋体"/>
          <w:color w:val="auto"/>
          <w:highlight w:val="none"/>
        </w:rPr>
      </w:pPr>
      <w:r>
        <w:rPr>
          <w:rFonts w:hint="eastAsia" w:ascii="宋体" w:hAnsi="宋体" w:cs="宋体"/>
          <w:color w:val="auto"/>
          <w:sz w:val="24"/>
          <w:highlight w:val="none"/>
        </w:rPr>
        <w:t>2.20.5甲方在乙方履行完合同约定义务事项后及时退还，延迟退还的，应当按照合同约定和法律规定承担相应的赔偿责任。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2.21对于因甲方原因导致变更、中止或者终止政府采购合同的，甲方应当依照合同约定对供应商受到的损失予以赔偿或者补偿。</w:t>
      </w:r>
    </w:p>
    <w:bookmarkEnd w:id="552"/>
    <w:p>
      <w:pPr>
        <w:spacing w:line="560" w:lineRule="exact"/>
        <w:ind w:firstLine="482" w:firstLineChars="200"/>
        <w:outlineLvl w:val="0"/>
        <w:rPr>
          <w:rFonts w:ascii="宋体" w:hAnsi="宋体" w:cs="宋体"/>
          <w:b/>
          <w:color w:val="auto"/>
          <w:sz w:val="24"/>
          <w:highlight w:val="none"/>
        </w:rPr>
      </w:pPr>
      <w:bookmarkStart w:id="553" w:name="_Toc14001"/>
      <w:bookmarkStart w:id="554" w:name="_Toc6885"/>
      <w:bookmarkStart w:id="555" w:name="_Toc19890"/>
      <w:r>
        <w:rPr>
          <w:rFonts w:hint="eastAsia" w:ascii="宋体" w:hAnsi="宋体" w:cs="宋体"/>
          <w:b/>
          <w:color w:val="auto"/>
          <w:sz w:val="24"/>
          <w:highlight w:val="none"/>
        </w:rPr>
        <w:t>2.22合同份数</w:t>
      </w:r>
      <w:bookmarkEnd w:id="553"/>
      <w:bookmarkEnd w:id="554"/>
      <w:bookmarkEnd w:id="55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pStyle w:val="699"/>
        <w:spacing w:line="560" w:lineRule="exact"/>
        <w:jc w:val="center"/>
        <w:rPr>
          <w:rFonts w:ascii="宋体" w:hAnsi="宋体" w:cs="宋体"/>
          <w:b/>
          <w:color w:val="auto"/>
          <w:szCs w:val="24"/>
          <w:highlight w:val="none"/>
        </w:rPr>
      </w:pPr>
      <w:r>
        <w:rPr>
          <w:rFonts w:hint="eastAsia" w:ascii="宋体" w:hAnsi="宋体" w:cs="宋体"/>
          <w:color w:val="auto"/>
          <w:kern w:val="0"/>
          <w:szCs w:val="24"/>
          <w:highlight w:val="none"/>
        </w:rPr>
        <w:br w:type="page"/>
      </w:r>
      <w:bookmarkStart w:id="556" w:name="_Toc331685784"/>
      <w:r>
        <w:rPr>
          <w:rFonts w:hint="eastAsia" w:ascii="宋体" w:hAnsi="宋体" w:cs="宋体"/>
          <w:b/>
          <w:color w:val="auto"/>
          <w:szCs w:val="24"/>
          <w:highlight w:val="none"/>
        </w:rPr>
        <w:t xml:space="preserve"> </w:t>
      </w:r>
      <w:bookmarkEnd w:id="556"/>
      <w:r>
        <w:rPr>
          <w:rFonts w:hint="eastAsia" w:ascii="宋体" w:hAnsi="宋体" w:cs="宋体"/>
          <w:b/>
          <w:color w:val="auto"/>
          <w:szCs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241"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0"/>
        <w:gridCol w:w="87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44" w:type="pct"/>
            <w:tcBorders>
              <w:left w:val="single" w:color="auto" w:sz="4" w:space="0"/>
            </w:tcBorders>
            <w:vAlign w:val="center"/>
          </w:tcPr>
          <w:p>
            <w:pPr>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条款号</w:t>
            </w:r>
          </w:p>
        </w:tc>
        <w:tc>
          <w:tcPr>
            <w:tcW w:w="4555" w:type="pct"/>
            <w:vAlign w:val="center"/>
          </w:tcPr>
          <w:p>
            <w:pPr>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4" w:type="pct"/>
            <w:tcBorders>
              <w:left w:val="single" w:color="auto" w:sz="4" w:space="0"/>
            </w:tcBorders>
            <w:vAlign w:val="center"/>
          </w:tcPr>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1.4.4</w:t>
            </w:r>
          </w:p>
        </w:tc>
        <w:tc>
          <w:tcPr>
            <w:tcW w:w="4555" w:type="pct"/>
            <w:vAlign w:val="center"/>
          </w:tcPr>
          <w:p>
            <w:pPr>
              <w:spacing w:line="360" w:lineRule="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付款方式：合同签订后5个工作日内支付合同金额的70%；全部到货后支付合同金额的25%；合同履约验收后凭甲方和乙方共同签订的《采购验收清单》支付合同金额的5%。每次采购人付款前，中标人应提供相应金额的发票，否则采购人有权暂不付款且不构成违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44" w:type="pct"/>
            <w:tcBorders>
              <w:left w:val="single" w:color="auto" w:sz="4" w:space="0"/>
            </w:tcBorders>
            <w:vAlign w:val="center"/>
          </w:tcPr>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1.5.1 </w:t>
            </w:r>
          </w:p>
        </w:tc>
        <w:tc>
          <w:tcPr>
            <w:tcW w:w="4555" w:type="pct"/>
            <w:vAlign w:val="center"/>
          </w:tcPr>
          <w:p>
            <w:pPr>
              <w:spacing w:line="360" w:lineRule="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交付期限：合同签订后15天内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4" w:type="pct"/>
            <w:tcBorders>
              <w:left w:val="single" w:color="auto" w:sz="4" w:space="0"/>
            </w:tcBorders>
            <w:vAlign w:val="center"/>
          </w:tcPr>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1.5.2</w:t>
            </w:r>
          </w:p>
        </w:tc>
        <w:tc>
          <w:tcPr>
            <w:tcW w:w="4555" w:type="pct"/>
            <w:vAlign w:val="center"/>
          </w:tcPr>
          <w:p>
            <w:pPr>
              <w:spacing w:line="360" w:lineRule="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交付地点：按照甲方指定地点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4" w:type="pct"/>
            <w:tcBorders>
              <w:left w:val="single" w:color="auto" w:sz="4" w:space="0"/>
            </w:tcBorders>
            <w:vAlign w:val="center"/>
          </w:tcPr>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1.5.3 </w:t>
            </w:r>
          </w:p>
        </w:tc>
        <w:tc>
          <w:tcPr>
            <w:tcW w:w="4555" w:type="pct"/>
            <w:vAlign w:val="center"/>
          </w:tcPr>
          <w:p>
            <w:pPr>
              <w:spacing w:line="360" w:lineRule="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交付方式：按照甲方要求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4" w:type="pct"/>
            <w:tcBorders>
              <w:left w:val="single" w:color="auto" w:sz="4" w:space="0"/>
            </w:tcBorders>
            <w:vAlign w:val="center"/>
          </w:tcPr>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1.6.7</w:t>
            </w:r>
          </w:p>
        </w:tc>
        <w:tc>
          <w:tcPr>
            <w:tcW w:w="4555" w:type="pct"/>
            <w:vAlign w:val="center"/>
          </w:tcPr>
          <w:p>
            <w:pPr>
              <w:spacing w:line="360" w:lineRule="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4" w:type="pct"/>
            <w:tcBorders>
              <w:left w:val="single" w:color="auto" w:sz="4" w:space="0"/>
            </w:tcBorders>
            <w:vAlign w:val="center"/>
          </w:tcPr>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1.7</w:t>
            </w:r>
          </w:p>
        </w:tc>
        <w:tc>
          <w:tcPr>
            <w:tcW w:w="4555" w:type="pct"/>
            <w:vAlign w:val="center"/>
          </w:tcPr>
          <w:p>
            <w:pPr>
              <w:spacing w:line="360" w:lineRule="auto"/>
              <w:rPr>
                <w:rFonts w:ascii="宋体" w:hAnsi="宋体" w:cs="宋体"/>
                <w:color w:val="auto"/>
                <w:sz w:val="22"/>
                <w:szCs w:val="22"/>
                <w:highlight w:val="none"/>
              </w:rPr>
            </w:pPr>
            <w:r>
              <w:rPr>
                <w:rFonts w:hint="eastAsia" w:ascii="宋体" w:hAnsi="宋体"/>
                <w:color w:val="auto"/>
                <w:sz w:val="22"/>
                <w:szCs w:val="22"/>
                <w:highlight w:val="none"/>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4" w:type="pct"/>
            <w:tcBorders>
              <w:left w:val="single" w:color="auto" w:sz="4" w:space="0"/>
            </w:tcBorders>
            <w:vAlign w:val="center"/>
          </w:tcPr>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1.7.1</w:t>
            </w:r>
          </w:p>
        </w:tc>
        <w:tc>
          <w:tcPr>
            <w:tcW w:w="4555" w:type="pct"/>
            <w:vAlign w:val="center"/>
          </w:tcPr>
          <w:p>
            <w:pPr>
              <w:spacing w:line="360" w:lineRule="auto"/>
              <w:rPr>
                <w:rFonts w:ascii="宋体" w:hAnsi="宋体" w:cs="宋体"/>
                <w:color w:val="auto"/>
                <w:sz w:val="22"/>
                <w:szCs w:val="22"/>
                <w:highlight w:val="none"/>
              </w:rPr>
            </w:pPr>
            <w:r>
              <w:rPr>
                <w:rFonts w:hint="eastAsia" w:ascii="宋体" w:hAnsi="宋体" w:cs="宋体"/>
                <w:color w:val="auto"/>
                <w:kern w:val="0"/>
                <w:sz w:val="22"/>
                <w:szCs w:val="22"/>
                <w:highlight w:val="none"/>
              </w:rPr>
              <w:t>杭州仲裁委员会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4" w:type="pct"/>
            <w:tcBorders>
              <w:left w:val="single" w:color="auto" w:sz="4" w:space="0"/>
            </w:tcBorders>
            <w:vAlign w:val="center"/>
          </w:tcPr>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1.7.2</w:t>
            </w:r>
          </w:p>
        </w:tc>
        <w:tc>
          <w:tcPr>
            <w:tcW w:w="4555" w:type="pct"/>
            <w:vAlign w:val="center"/>
          </w:tcPr>
          <w:p>
            <w:pPr>
              <w:spacing w:line="360" w:lineRule="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4" w:type="pct"/>
            <w:tcBorders>
              <w:left w:val="single" w:color="auto" w:sz="4" w:space="0"/>
            </w:tcBorders>
            <w:vAlign w:val="center"/>
          </w:tcPr>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2.3.2</w:t>
            </w:r>
          </w:p>
        </w:tc>
        <w:tc>
          <w:tcPr>
            <w:tcW w:w="4555" w:type="pct"/>
            <w:vAlign w:val="center"/>
          </w:tcPr>
          <w:p>
            <w:pPr>
              <w:spacing w:line="360" w:lineRule="auto"/>
              <w:ind w:left="-420" w:leftChars="-200" w:right="-420" w:rightChars="-200" w:firstLine="420" w:firstLineChars="200"/>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1"/>
                <w:szCs w:val="21"/>
                <w:highlight w:val="none"/>
              </w:rPr>
              <w:t>知识产权</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4" w:type="pct"/>
            <w:tcBorders>
              <w:left w:val="single" w:color="auto" w:sz="4" w:space="0"/>
            </w:tcBorders>
            <w:vAlign w:val="center"/>
          </w:tcPr>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2.4.1</w:t>
            </w:r>
          </w:p>
        </w:tc>
        <w:tc>
          <w:tcPr>
            <w:tcW w:w="4555" w:type="pct"/>
            <w:vAlign w:val="center"/>
          </w:tcPr>
          <w:p>
            <w:pPr>
              <w:spacing w:line="360" w:lineRule="auto"/>
              <w:ind w:left="-420" w:leftChars="-200" w:right="-420" w:rightChars="-200"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4" w:type="pct"/>
            <w:tcBorders>
              <w:left w:val="single" w:color="auto" w:sz="4" w:space="0"/>
            </w:tcBorders>
            <w:vAlign w:val="center"/>
          </w:tcPr>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2.4.2</w:t>
            </w:r>
          </w:p>
        </w:tc>
        <w:tc>
          <w:tcPr>
            <w:tcW w:w="4555" w:type="pct"/>
            <w:vAlign w:val="center"/>
          </w:tcPr>
          <w:p>
            <w:pPr>
              <w:numPr>
                <w:ilvl w:val="0"/>
                <w:numId w:val="0"/>
              </w:numPr>
              <w:spacing w:before="120" w:beforeLines="50" w:after="120" w:afterLines="50" w:line="360" w:lineRule="auto"/>
              <w:jc w:val="left"/>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）包装：</w:t>
            </w:r>
            <w:r>
              <w:rPr>
                <w:rFonts w:hint="eastAsia" w:ascii="宋体" w:hAnsi="宋体" w:cs="宋体"/>
                <w:color w:val="auto"/>
                <w:sz w:val="22"/>
                <w:szCs w:val="22"/>
                <w:highlight w:val="none"/>
                <w:lang w:val="en-US" w:eastAsia="zh-CN"/>
              </w:rPr>
              <w:t>按合同要求</w:t>
            </w:r>
          </w:p>
          <w:p>
            <w:pPr>
              <w:numPr>
                <w:ilvl w:val="0"/>
                <w:numId w:val="0"/>
              </w:numPr>
              <w:spacing w:before="120" w:beforeLines="50" w:after="120" w:afterLines="50" w:line="360" w:lineRule="auto"/>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）运输及交付：</w:t>
            </w:r>
            <w:r>
              <w:rPr>
                <w:rFonts w:hint="eastAsia" w:ascii="宋体" w:hAnsi="宋体" w:cs="宋体"/>
                <w:color w:val="auto"/>
                <w:sz w:val="22"/>
                <w:szCs w:val="22"/>
                <w:highlight w:val="none"/>
                <w:lang w:val="en-US" w:eastAsia="zh-CN"/>
              </w:rPr>
              <w:t>按甲方要求执行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4" w:type="pct"/>
            <w:tcBorders>
              <w:left w:val="single" w:color="auto" w:sz="4" w:space="0"/>
            </w:tcBorders>
          </w:tcPr>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2.8 </w:t>
            </w:r>
          </w:p>
        </w:tc>
        <w:tc>
          <w:tcPr>
            <w:tcW w:w="4555" w:type="pct"/>
          </w:tcPr>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货物或者在途货物或者交付给第一承运人后的货物毁损、灭失的风险负担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4" w:type="pct"/>
            <w:tcBorders>
              <w:left w:val="single" w:color="auto" w:sz="4" w:space="0"/>
            </w:tcBorders>
            <w:vAlign w:val="center"/>
          </w:tcPr>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2.12.3</w:t>
            </w:r>
          </w:p>
        </w:tc>
        <w:tc>
          <w:tcPr>
            <w:tcW w:w="4555" w:type="pct"/>
            <w:vAlign w:val="center"/>
          </w:tcPr>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不可抗力发生后5日内以书面形式变更合同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4" w:type="pct"/>
            <w:tcBorders>
              <w:left w:val="single" w:color="auto" w:sz="4" w:space="0"/>
            </w:tcBorders>
            <w:vAlign w:val="center"/>
          </w:tcPr>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2.12.4</w:t>
            </w:r>
          </w:p>
        </w:tc>
        <w:tc>
          <w:tcPr>
            <w:tcW w:w="4555" w:type="pct"/>
            <w:vAlign w:val="center"/>
          </w:tcPr>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不可抗力发生后1日内以书面形式通知对方当事人；不可抗力发生后15日内将有关部门出具的证明文件送达对方当事人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4" w:type="pct"/>
            <w:tcBorders>
              <w:left w:val="single" w:color="auto" w:sz="4" w:space="0"/>
            </w:tcBorders>
            <w:vAlign w:val="center"/>
          </w:tcPr>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2.16.1</w:t>
            </w:r>
          </w:p>
        </w:tc>
        <w:tc>
          <w:tcPr>
            <w:tcW w:w="4555" w:type="pct"/>
            <w:vAlign w:val="center"/>
          </w:tcPr>
          <w:p>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检验和验收</w:t>
            </w:r>
            <w:r>
              <w:rPr>
                <w:rFonts w:hint="eastAsia" w:ascii="宋体" w:hAnsi="宋体" w:cs="宋体"/>
                <w:color w:val="auto"/>
                <w:sz w:val="22"/>
                <w:szCs w:val="22"/>
                <w:highlight w:val="none"/>
                <w:lang w:eastAsia="zh-CN"/>
              </w:rPr>
              <w:t>：货物交付前，乙方应对货物的质量、数量等方面进行详细、全面的检验，并向甲方出具证明货物符合合同约定的文件；货物交付时，甲方</w:t>
            </w:r>
            <w:r>
              <w:rPr>
                <w:rFonts w:hint="eastAsia" w:ascii="宋体" w:hAnsi="宋体" w:cs="宋体"/>
                <w:color w:val="auto"/>
                <w:sz w:val="22"/>
                <w:szCs w:val="22"/>
                <w:highlight w:val="none"/>
                <w:lang w:val="en-US" w:eastAsia="zh-CN"/>
              </w:rPr>
              <w:t>现场</w:t>
            </w:r>
            <w:r>
              <w:rPr>
                <w:rFonts w:hint="eastAsia" w:ascii="宋体" w:hAnsi="宋体" w:cs="宋体"/>
                <w:color w:val="auto"/>
                <w:sz w:val="22"/>
                <w:szCs w:val="22"/>
                <w:highlight w:val="none"/>
                <w:lang w:eastAsia="zh-CN"/>
              </w:rPr>
              <w:t>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44" w:type="pct"/>
            <w:tcBorders>
              <w:left w:val="single" w:color="auto" w:sz="4" w:space="0"/>
            </w:tcBorders>
            <w:vAlign w:val="center"/>
          </w:tcPr>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2.16.3</w:t>
            </w:r>
          </w:p>
        </w:tc>
        <w:tc>
          <w:tcPr>
            <w:tcW w:w="4555" w:type="pct"/>
            <w:vAlign w:val="center"/>
          </w:tcPr>
          <w:p>
            <w:pPr>
              <w:spacing w:line="360" w:lineRule="auto"/>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rPr>
              <w:t>验收、交付标准和方法</w:t>
            </w:r>
            <w:r>
              <w:rPr>
                <w:rFonts w:hint="eastAsia" w:ascii="宋体" w:hAnsi="宋体" w:cs="宋体"/>
                <w:color w:val="auto"/>
                <w:sz w:val="22"/>
                <w:szCs w:val="22"/>
                <w:highlight w:val="none"/>
                <w:lang w:val="en-US" w:eastAsia="zh-CN"/>
              </w:rPr>
              <w:t>:</w:t>
            </w:r>
          </w:p>
          <w:p>
            <w:pPr>
              <w:numPr>
                <w:ilvl w:val="0"/>
                <w:numId w:val="7"/>
              </w:numPr>
              <w:spacing w:line="360" w:lineRule="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本项目采用专家评审方式验收，由验收组出具验收证明。项目验收、评审等相关费用由甲方负责。</w:t>
            </w:r>
          </w:p>
          <w:p>
            <w:pPr>
              <w:spacing w:line="360" w:lineRule="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2.验收内容：</w:t>
            </w:r>
          </w:p>
          <w:p>
            <w:pPr>
              <w:spacing w:line="360" w:lineRule="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本合同货物到达甲方指定现场后，由甲方和乙方共同根据货物装箱单及本合同设备配置清单对货物进行开箱检查，检查内容如下：</w:t>
            </w:r>
          </w:p>
          <w:p>
            <w:pPr>
              <w:spacing w:line="360" w:lineRule="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（1）核对仪器配置、备件的名称、型号、规格、数量、产地、订货号是否符合合同要求，检查仪器及备件外观是否完好无损。</w:t>
            </w:r>
          </w:p>
          <w:p>
            <w:pPr>
              <w:spacing w:line="360" w:lineRule="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（2）检查仪器技术资料，仪器出厂测试数据表、产品说明书、产品合格证、保修保养证书、电气路原理图是否配备齐全。</w:t>
            </w:r>
          </w:p>
          <w:p>
            <w:pPr>
              <w:spacing w:line="360" w:lineRule="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（3）开箱检查结果甲乙双方应在开箱验收单上作完整记录。</w:t>
            </w:r>
          </w:p>
          <w:p>
            <w:pPr>
              <w:spacing w:line="360" w:lineRule="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3.验收依据：</w:t>
            </w:r>
          </w:p>
          <w:p>
            <w:pPr>
              <w:spacing w:line="360" w:lineRule="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（1）国家强制标准；（2）合同和招标文件、投标文件（及评标时的相关承诺）；（3）制造商提供的技术规格。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44" w:type="pct"/>
            <w:tcBorders>
              <w:left w:val="single" w:color="auto" w:sz="4" w:space="0"/>
            </w:tcBorders>
          </w:tcPr>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2.20.1</w:t>
            </w:r>
          </w:p>
        </w:tc>
        <w:tc>
          <w:tcPr>
            <w:tcW w:w="4555" w:type="pct"/>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履约保证金：收取合同金额的1%作为履约保证金。履约保证金可以以银行、保险公司出具的保函形式提供。杭州市政府采购网公布的供应商履约评价为满分的供应商，免收履约保证金。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44" w:type="pct"/>
            <w:tcBorders>
              <w:left w:val="single" w:color="auto" w:sz="4" w:space="0"/>
            </w:tcBorders>
            <w:vAlign w:val="center"/>
          </w:tcPr>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2.20.2 </w:t>
            </w:r>
          </w:p>
        </w:tc>
        <w:tc>
          <w:tcPr>
            <w:tcW w:w="4555"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w:t>
            </w:r>
            <w:r>
              <w:rPr>
                <w:rFonts w:hint="eastAsia" w:ascii="宋体" w:hAnsi="宋体" w:eastAsia="宋体" w:cs="宋体"/>
                <w:color w:val="auto"/>
                <w:sz w:val="22"/>
                <w:szCs w:val="22"/>
                <w:highlight w:val="none"/>
                <w:lang w:val="en-US" w:eastAsia="zh-CN"/>
              </w:rPr>
              <w:t>退还</w:t>
            </w:r>
            <w:r>
              <w:rPr>
                <w:rFonts w:hint="eastAsia" w:ascii="宋体" w:hAnsi="宋体" w:eastAsia="宋体" w:cs="宋体"/>
                <w:color w:val="auto"/>
                <w:sz w:val="22"/>
                <w:szCs w:val="22"/>
                <w:highlight w:val="none"/>
              </w:rPr>
              <w:t>：项目验收合格后退还。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44" w:type="pct"/>
            <w:tcBorders>
              <w:left w:val="single" w:color="auto" w:sz="4" w:space="0"/>
            </w:tcBorders>
            <w:vAlign w:val="center"/>
          </w:tcPr>
          <w:p>
            <w:pPr>
              <w:spacing w:line="360" w:lineRule="auto"/>
              <w:ind w:left="-420" w:leftChars="-200" w:right="-420" w:rightChars="-200" w:firstLine="440" w:firstLineChars="200"/>
              <w:outlineLvl w:val="0"/>
              <w:rPr>
                <w:rFonts w:ascii="宋体" w:hAnsi="宋体" w:cs="宋体"/>
                <w:color w:val="auto"/>
                <w:sz w:val="22"/>
                <w:szCs w:val="22"/>
                <w:highlight w:val="none"/>
              </w:rPr>
            </w:pPr>
            <w:r>
              <w:rPr>
                <w:rFonts w:hint="eastAsia" w:ascii="宋体" w:hAnsi="宋体" w:cs="宋体"/>
                <w:color w:val="auto"/>
                <w:sz w:val="22"/>
                <w:szCs w:val="22"/>
                <w:highlight w:val="none"/>
              </w:rPr>
              <w:t xml:space="preserve">2.22 </w:t>
            </w:r>
          </w:p>
        </w:tc>
        <w:tc>
          <w:tcPr>
            <w:tcW w:w="4555" w:type="pct"/>
            <w:vAlign w:val="center"/>
          </w:tcPr>
          <w:p>
            <w:pPr>
              <w:spacing w:line="360" w:lineRule="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本合同一式【</w:t>
            </w:r>
            <w:r>
              <w:rPr>
                <w:rFonts w:hint="eastAsia" w:ascii="宋体" w:hAnsi="宋体" w:cs="宋体"/>
                <w:color w:val="auto"/>
                <w:sz w:val="22"/>
                <w:szCs w:val="22"/>
                <w:highlight w:val="none"/>
                <w:lang w:val="en-US" w:eastAsia="zh-CN"/>
              </w:rPr>
              <w:t>伍</w:t>
            </w:r>
            <w:r>
              <w:rPr>
                <w:rFonts w:hint="eastAsia" w:ascii="宋体" w:hAnsi="宋体" w:cs="宋体"/>
                <w:color w:val="auto"/>
                <w:sz w:val="22"/>
                <w:szCs w:val="22"/>
                <w:highlight w:val="none"/>
              </w:rPr>
              <w:t>】份，甲方执【</w:t>
            </w:r>
            <w:r>
              <w:rPr>
                <w:rFonts w:hint="eastAsia" w:ascii="宋体" w:hAnsi="宋体" w:cs="宋体"/>
                <w:color w:val="auto"/>
                <w:sz w:val="22"/>
                <w:szCs w:val="22"/>
                <w:highlight w:val="none"/>
                <w:lang w:val="en-US" w:eastAsia="zh-CN"/>
              </w:rPr>
              <w:t>贰</w:t>
            </w:r>
            <w:r>
              <w:rPr>
                <w:rFonts w:hint="eastAsia" w:ascii="宋体" w:hAnsi="宋体" w:cs="宋体"/>
                <w:color w:val="auto"/>
                <w:sz w:val="22"/>
                <w:szCs w:val="22"/>
                <w:highlight w:val="none"/>
              </w:rPr>
              <w:t>】份，乙方执【贰】份</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代理公司执</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壹</w:t>
            </w:r>
            <w:r>
              <w:rPr>
                <w:rFonts w:hint="eastAsia" w:ascii="宋体" w:hAnsi="宋体" w:cs="宋体"/>
                <w:color w:val="auto"/>
                <w:sz w:val="22"/>
                <w:szCs w:val="22"/>
                <w:highlight w:val="none"/>
              </w:rPr>
              <w:t>】份</w:t>
            </w:r>
            <w:r>
              <w:rPr>
                <w:rFonts w:hint="eastAsia" w:ascii="宋体" w:hAnsi="宋体" w:cs="宋体"/>
                <w:color w:val="auto"/>
                <w:sz w:val="22"/>
                <w:szCs w:val="22"/>
                <w:highlight w:val="none"/>
                <w:lang w:eastAsia="zh-CN"/>
              </w:rPr>
              <w:t>。</w:t>
            </w: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）落实政府采购政策需满足的资格要求………………………………（页码）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杭州市应急管理局(杭州市安全生产委员会办公室)</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bCs/>
          <w:color w:val="auto"/>
          <w:sz w:val="24"/>
          <w:szCs w:val="24"/>
          <w:highlight w:val="none"/>
          <w:u w:val="single"/>
          <w:lang w:eastAsia="zh-CN"/>
        </w:rPr>
        <w:t>杭州市应急管理局消防器材装备购置项目（消防员综合定位装置、作战记录仪）</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lang w:val="en-US" w:eastAsia="zh-CN"/>
        </w:rPr>
        <w:t xml:space="preserve">标项：  </w:t>
      </w:r>
      <w:r>
        <w:rPr>
          <w:rFonts w:hint="eastAsia" w:ascii="宋体" w:hAnsi="宋体" w:eastAsia="宋体" w:cs="宋体"/>
          <w:bCs/>
          <w:color w:val="auto"/>
          <w:sz w:val="24"/>
          <w:szCs w:val="24"/>
          <w:highlight w:val="none"/>
          <w:u w:val="single"/>
          <w:lang w:eastAsia="zh-CN"/>
        </w:rPr>
        <w:t>）</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DDZX2022-GK018</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4"/>
        <w:rPr>
          <w:color w:val="auto"/>
          <w:highlight w:val="none"/>
          <w:lang w:val="en-US"/>
        </w:rPr>
      </w:pPr>
    </w:p>
    <w:p>
      <w:pPr>
        <w:rPr>
          <w:color w:val="auto"/>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pStyle w:val="4"/>
        <w:rPr>
          <w:color w:val="auto"/>
          <w:highlight w:val="none"/>
          <w:lang w:val="en-US"/>
        </w:rPr>
      </w:pPr>
    </w:p>
    <w:p>
      <w:pPr>
        <w:rPr>
          <w:color w:val="auto"/>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杭州市应急管理局(杭州市安全生产委员会办公室)</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bCs/>
          <w:color w:val="auto"/>
          <w:sz w:val="24"/>
          <w:szCs w:val="24"/>
          <w:highlight w:val="none"/>
          <w:u w:val="single"/>
          <w:lang w:eastAsia="zh-CN"/>
        </w:rPr>
        <w:t>杭州市应急管理局消防器材装备购置项目（消防员综合定位装置、作战记录仪）</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lang w:val="en-US" w:eastAsia="zh-CN"/>
        </w:rPr>
        <w:t xml:space="preserve">标项：  </w:t>
      </w:r>
      <w:r>
        <w:rPr>
          <w:rFonts w:hint="eastAsia" w:ascii="宋体" w:hAnsi="宋体" w:eastAsia="宋体" w:cs="宋体"/>
          <w:bCs/>
          <w:color w:val="auto"/>
          <w:sz w:val="24"/>
          <w:szCs w:val="24"/>
          <w:highlight w:val="none"/>
          <w:u w:val="single"/>
          <w:lang w:eastAsia="zh-CN"/>
        </w:rPr>
        <w:t>）</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DDZX2022-GK018</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杭州市应急管理局(杭州市安全生产委员会办公室)</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bCs/>
          <w:color w:val="auto"/>
          <w:sz w:val="24"/>
          <w:szCs w:val="24"/>
          <w:highlight w:val="none"/>
          <w:u w:val="single"/>
          <w:lang w:eastAsia="zh-CN"/>
        </w:rPr>
        <w:t>杭州市应急管理局消防器材装备购置项目（消防员综合定位装置、作战记录仪）</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lang w:val="en-US" w:eastAsia="zh-CN"/>
        </w:rPr>
        <w:t xml:space="preserve">标项：  </w:t>
      </w:r>
      <w:r>
        <w:rPr>
          <w:rFonts w:hint="eastAsia" w:ascii="宋体" w:hAnsi="宋体" w:eastAsia="宋体" w:cs="宋体"/>
          <w:bCs/>
          <w:color w:val="auto"/>
          <w:sz w:val="24"/>
          <w:szCs w:val="24"/>
          <w:highlight w:val="none"/>
          <w:u w:val="single"/>
          <w:lang w:eastAsia="zh-CN"/>
        </w:rPr>
        <w:t>）</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DDZX2022-GK018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杭州市应急管理局(杭州市安全生产委员会办公室)</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bCs/>
          <w:color w:val="auto"/>
          <w:sz w:val="24"/>
          <w:szCs w:val="24"/>
          <w:highlight w:val="none"/>
          <w:u w:val="single"/>
          <w:lang w:eastAsia="zh-CN"/>
        </w:rPr>
        <w:t>杭州市应急管理局消防器材装备购置项目（消防员综合定位装置、作战记录仪）</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lang w:val="en-US" w:eastAsia="zh-CN"/>
        </w:rPr>
        <w:t xml:space="preserve">标项：  </w:t>
      </w:r>
      <w:r>
        <w:rPr>
          <w:rFonts w:hint="eastAsia" w:ascii="宋体" w:hAnsi="宋体" w:eastAsia="宋体" w:cs="宋体"/>
          <w:bCs/>
          <w:color w:val="auto"/>
          <w:sz w:val="24"/>
          <w:szCs w:val="24"/>
          <w:highlight w:val="none"/>
          <w:u w:val="single"/>
          <w:lang w:eastAsia="zh-CN"/>
        </w:rPr>
        <w:t>）</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DDZX2022-GK018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p>
    <w:p>
      <w:pPr>
        <w:widowControl/>
        <w:spacing w:line="360" w:lineRule="auto"/>
        <w:ind w:firstLine="120" w:firstLineChars="50"/>
        <w:jc w:val="left"/>
        <w:rPr>
          <w:rFonts w:ascii="宋体" w:hAnsi="宋体" w:cs="宋体"/>
          <w:color w:val="auto"/>
          <w:sz w:val="24"/>
          <w:highlight w:val="none"/>
        </w:rPr>
      </w:pPr>
      <w:bookmarkStart w:id="557"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57"/>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pStyle w:val="4"/>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4</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rPr>
          <w:rFonts w:asciiTheme="minorEastAsia" w:hAnsiTheme="minorEastAsia" w:eastAsiaTheme="minorEastAsia"/>
          <w:b/>
          <w:bCs/>
          <w:sz w:val="24"/>
          <w:highlight w:val="none"/>
        </w:rPr>
      </w:pPr>
    </w:p>
    <w:p>
      <w:pPr>
        <w:spacing w:line="360" w:lineRule="auto"/>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（由投标人根据采购需求自行编制）</w:t>
      </w:r>
    </w:p>
    <w:p>
      <w:pPr>
        <w:pStyle w:val="963"/>
        <w:numPr>
          <w:ilvl w:val="0"/>
          <w:numId w:val="8"/>
        </w:numPr>
        <w:snapToGrid w:val="0"/>
        <w:jc w:val="left"/>
        <w:rPr>
          <w:rStyle w:val="964"/>
          <w:rFonts w:asciiTheme="minorEastAsia" w:hAnsiTheme="minorEastAsia" w:eastAsiaTheme="minorEastAsia"/>
          <w:sz w:val="24"/>
          <w:highlight w:val="none"/>
        </w:rPr>
      </w:pPr>
      <w:r>
        <w:rPr>
          <w:rStyle w:val="964"/>
          <w:rFonts w:asciiTheme="minorEastAsia" w:hAnsiTheme="minorEastAsia" w:eastAsiaTheme="minorEastAsia"/>
          <w:sz w:val="24"/>
          <w:highlight w:val="none"/>
        </w:rPr>
        <w:t>主要业绩证明 ……………………………………………………………………页码</w:t>
      </w:r>
    </w:p>
    <w:p>
      <w:pPr>
        <w:pStyle w:val="963"/>
        <w:numPr>
          <w:ilvl w:val="0"/>
          <w:numId w:val="8"/>
        </w:numPr>
        <w:snapToGrid w:val="0"/>
        <w:jc w:val="left"/>
        <w:rPr>
          <w:rStyle w:val="964"/>
          <w:rFonts w:asciiTheme="minorEastAsia" w:hAnsiTheme="minorEastAsia" w:eastAsiaTheme="minorEastAsia"/>
          <w:sz w:val="24"/>
          <w:highlight w:val="none"/>
        </w:rPr>
      </w:pPr>
      <w:r>
        <w:rPr>
          <w:rStyle w:val="964"/>
          <w:rFonts w:asciiTheme="minorEastAsia" w:hAnsiTheme="minorEastAsia" w:eastAsiaTheme="minorEastAsia"/>
          <w:kern w:val="0"/>
          <w:sz w:val="24"/>
          <w:highlight w:val="none"/>
        </w:rPr>
        <w:t>针对本项目</w:t>
      </w:r>
      <w:r>
        <w:rPr>
          <w:rStyle w:val="964"/>
          <w:rFonts w:asciiTheme="minorEastAsia" w:hAnsiTheme="minorEastAsia" w:eastAsiaTheme="minorEastAsia"/>
          <w:sz w:val="24"/>
          <w:highlight w:val="none"/>
        </w:rPr>
        <w:t>的技术解决方案……………………………………………………页码</w:t>
      </w:r>
    </w:p>
    <w:p>
      <w:pPr>
        <w:pStyle w:val="963"/>
        <w:numPr>
          <w:ilvl w:val="0"/>
          <w:numId w:val="8"/>
        </w:numPr>
        <w:snapToGrid w:val="0"/>
        <w:jc w:val="left"/>
        <w:rPr>
          <w:rStyle w:val="964"/>
          <w:rFonts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针对本项目建设的详细实施计划</w:t>
      </w:r>
      <w:r>
        <w:rPr>
          <w:rStyle w:val="964"/>
          <w:rFonts w:asciiTheme="minorEastAsia" w:hAnsiTheme="minorEastAsia" w:eastAsiaTheme="minorEastAsia"/>
          <w:sz w:val="24"/>
          <w:highlight w:val="none"/>
        </w:rPr>
        <w:t>………………………………………………页码</w:t>
      </w:r>
    </w:p>
    <w:p>
      <w:pPr>
        <w:pStyle w:val="963"/>
        <w:numPr>
          <w:ilvl w:val="0"/>
          <w:numId w:val="8"/>
        </w:numPr>
        <w:snapToGrid w:val="0"/>
        <w:jc w:val="left"/>
        <w:rPr>
          <w:rStyle w:val="964"/>
          <w:rFonts w:asciiTheme="minorEastAsia" w:hAnsiTheme="minorEastAsia" w:eastAsiaTheme="minorEastAsia"/>
          <w:sz w:val="24"/>
          <w:highlight w:val="none"/>
        </w:rPr>
      </w:pPr>
      <w:r>
        <w:rPr>
          <w:rFonts w:hint="eastAsia" w:cs="仿宋" w:asciiTheme="minorEastAsia" w:hAnsiTheme="minorEastAsia" w:eastAsiaTheme="minorEastAsia"/>
          <w:sz w:val="24"/>
          <w:highlight w:val="none"/>
        </w:rPr>
        <w:t>所投产品技术配置清单</w:t>
      </w:r>
      <w:r>
        <w:rPr>
          <w:rStyle w:val="964"/>
          <w:rFonts w:asciiTheme="minorEastAsia" w:hAnsiTheme="minorEastAsia" w:eastAsiaTheme="minorEastAsia"/>
          <w:sz w:val="24"/>
          <w:highlight w:val="none"/>
        </w:rPr>
        <w:t>…………………………………………………………页码</w:t>
      </w:r>
    </w:p>
    <w:p>
      <w:pPr>
        <w:pStyle w:val="963"/>
        <w:numPr>
          <w:ilvl w:val="0"/>
          <w:numId w:val="8"/>
        </w:numPr>
        <w:snapToGrid w:val="0"/>
        <w:jc w:val="left"/>
        <w:rPr>
          <w:rStyle w:val="964"/>
          <w:rFonts w:asciiTheme="minorEastAsia" w:hAnsiTheme="minorEastAsia" w:eastAsiaTheme="minorEastAsia"/>
          <w:sz w:val="24"/>
          <w:highlight w:val="none"/>
        </w:rPr>
      </w:pPr>
      <w:r>
        <w:rPr>
          <w:rFonts w:hint="eastAsia" w:cs="仿宋" w:asciiTheme="minorEastAsia" w:hAnsiTheme="minorEastAsia" w:eastAsiaTheme="minorEastAsia"/>
          <w:bCs/>
          <w:sz w:val="24"/>
          <w:highlight w:val="none"/>
        </w:rPr>
        <w:t>技术指标偏离</w:t>
      </w:r>
      <w:r>
        <w:rPr>
          <w:rFonts w:cs="仿宋" w:asciiTheme="minorEastAsia" w:hAnsiTheme="minorEastAsia" w:eastAsiaTheme="minorEastAsia"/>
          <w:sz w:val="24"/>
          <w:highlight w:val="none"/>
        </w:rPr>
        <w:t>……………………………………………………………………页码</w:t>
      </w:r>
    </w:p>
    <w:p>
      <w:pPr>
        <w:pStyle w:val="963"/>
        <w:numPr>
          <w:ilvl w:val="0"/>
          <w:numId w:val="8"/>
        </w:numPr>
        <w:snapToGrid w:val="0"/>
        <w:jc w:val="left"/>
        <w:rPr>
          <w:rStyle w:val="964"/>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投标产品有关证书</w:t>
      </w:r>
      <w:r>
        <w:rPr>
          <w:rFonts w:asciiTheme="minorEastAsia" w:hAnsiTheme="minorEastAsia" w:eastAsiaTheme="minorEastAsia"/>
          <w:sz w:val="24"/>
          <w:highlight w:val="none"/>
        </w:rPr>
        <w:t>………………………………………………………………页码</w:t>
      </w:r>
    </w:p>
    <w:p>
      <w:pPr>
        <w:pStyle w:val="963"/>
        <w:numPr>
          <w:ilvl w:val="0"/>
          <w:numId w:val="8"/>
        </w:numPr>
        <w:snapToGrid w:val="0"/>
        <w:jc w:val="left"/>
        <w:rPr>
          <w:rStyle w:val="964"/>
          <w:rFonts w:asciiTheme="minorEastAsia" w:hAnsiTheme="minorEastAsia" w:eastAsiaTheme="minorEastAsia"/>
          <w:sz w:val="24"/>
          <w:highlight w:val="none"/>
        </w:rPr>
      </w:pPr>
      <w:r>
        <w:rPr>
          <w:rFonts w:hint="eastAsia" w:cs="宋体" w:asciiTheme="minorEastAsia" w:hAnsiTheme="minorEastAsia" w:eastAsiaTheme="minorEastAsia"/>
          <w:sz w:val="24"/>
          <w:highlight w:val="none"/>
        </w:rPr>
        <w:t>售后服务方案</w:t>
      </w:r>
      <w:r>
        <w:rPr>
          <w:rStyle w:val="964"/>
          <w:rFonts w:asciiTheme="minorEastAsia" w:hAnsiTheme="minorEastAsia" w:eastAsiaTheme="minorEastAsia"/>
          <w:sz w:val="24"/>
          <w:highlight w:val="none"/>
        </w:rPr>
        <w:t>……………………………………………………………………页码</w:t>
      </w:r>
    </w:p>
    <w:p>
      <w:pPr>
        <w:pStyle w:val="963"/>
        <w:numPr>
          <w:ilvl w:val="0"/>
          <w:numId w:val="8"/>
        </w:numPr>
        <w:snapToGrid w:val="0"/>
        <w:jc w:val="left"/>
        <w:rPr>
          <w:rStyle w:val="964"/>
          <w:rFonts w:asciiTheme="minorEastAsia" w:hAnsiTheme="minorEastAsia" w:eastAsiaTheme="minorEastAsia"/>
          <w:sz w:val="24"/>
          <w:highlight w:val="none"/>
        </w:rPr>
      </w:pPr>
      <w:r>
        <w:rPr>
          <w:rFonts w:hint="eastAsia" w:asciiTheme="minorEastAsia" w:hAnsiTheme="minorEastAsia" w:eastAsiaTheme="minorEastAsia"/>
          <w:sz w:val="24"/>
          <w:highlight w:val="none"/>
        </w:rPr>
        <w:t>验收方案</w:t>
      </w:r>
      <w:r>
        <w:rPr>
          <w:rFonts w:asciiTheme="minorEastAsia" w:hAnsiTheme="minorEastAsia" w:eastAsiaTheme="minorEastAsia"/>
          <w:sz w:val="24"/>
          <w:highlight w:val="none"/>
        </w:rPr>
        <w:t>…………………………………………………………………………页码</w:t>
      </w:r>
    </w:p>
    <w:p>
      <w:pPr>
        <w:pStyle w:val="963"/>
        <w:numPr>
          <w:ilvl w:val="0"/>
          <w:numId w:val="8"/>
        </w:numPr>
        <w:snapToGrid w:val="0"/>
        <w:jc w:val="left"/>
        <w:rPr>
          <w:rStyle w:val="964"/>
          <w:rFonts w:asciiTheme="minorEastAsia" w:hAnsiTheme="minorEastAsia" w:eastAsiaTheme="minorEastAsia"/>
          <w:sz w:val="24"/>
          <w:highlight w:val="none"/>
        </w:rPr>
      </w:pPr>
      <w:r>
        <w:rPr>
          <w:rStyle w:val="964"/>
          <w:rFonts w:hint="eastAsia" w:asciiTheme="minorEastAsia" w:hAnsiTheme="minorEastAsia" w:eastAsiaTheme="minorEastAsia"/>
          <w:sz w:val="24"/>
          <w:highlight w:val="none"/>
        </w:rPr>
        <w:t>培训方案</w:t>
      </w:r>
      <w:r>
        <w:rPr>
          <w:rStyle w:val="964"/>
          <w:rFonts w:asciiTheme="minorEastAsia" w:hAnsiTheme="minorEastAsia" w:eastAsiaTheme="minorEastAsia"/>
          <w:sz w:val="24"/>
          <w:highlight w:val="none"/>
        </w:rPr>
        <w:t>…………………………………………………………………………页码</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pStyle w:val="2"/>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pStyle w:val="2"/>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pStyle w:val="2"/>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pStyle w:val="2"/>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pStyle w:val="2"/>
        <w:rPr>
          <w:highlight w:val="none"/>
        </w:rPr>
      </w:pPr>
    </w:p>
    <w:p>
      <w:pPr>
        <w:rPr>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620"/>
        <w:gridCol w:w="241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pStyle w:val="2"/>
        <w:rPr>
          <w:rFonts w:ascii="宋体" w:hAnsi="宋体" w:cs="宋体"/>
          <w:b/>
          <w:bCs/>
          <w:color w:val="auto"/>
          <w:sz w:val="32"/>
          <w:szCs w:val="32"/>
          <w:highlight w:val="none"/>
        </w:rPr>
      </w:pPr>
    </w:p>
    <w:p>
      <w:pPr>
        <w:rPr>
          <w:rFonts w:ascii="宋体" w:hAnsi="宋体" w:cs="宋体"/>
          <w:b/>
          <w:bCs/>
          <w:color w:val="auto"/>
          <w:sz w:val="32"/>
          <w:szCs w:val="32"/>
          <w:highlight w:val="none"/>
        </w:rPr>
      </w:pPr>
    </w:p>
    <w:p>
      <w:pPr>
        <w:pStyle w:val="2"/>
        <w:rPr>
          <w:rFonts w:ascii="宋体" w:hAnsi="宋体" w:cs="宋体"/>
          <w:b/>
          <w:bCs/>
          <w:color w:val="auto"/>
          <w:sz w:val="32"/>
          <w:szCs w:val="32"/>
          <w:highlight w:val="none"/>
        </w:rPr>
      </w:pPr>
    </w:p>
    <w:p>
      <w:pPr>
        <w:rPr>
          <w:rFonts w:ascii="宋体" w:hAnsi="宋体" w:cs="宋体"/>
          <w:b/>
          <w:bCs/>
          <w:color w:val="auto"/>
          <w:sz w:val="32"/>
          <w:szCs w:val="32"/>
          <w:highlight w:val="none"/>
        </w:rPr>
      </w:pPr>
    </w:p>
    <w:p>
      <w:pPr>
        <w:pStyle w:val="2"/>
        <w:rPr>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杭州市应急管理局(杭州市安全生产委员会办公室)</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杭州市应急管理局(杭州市安全生产委员会办公室)</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bCs/>
          <w:color w:val="auto"/>
          <w:sz w:val="24"/>
          <w:szCs w:val="24"/>
          <w:highlight w:val="none"/>
          <w:u w:val="single"/>
          <w:lang w:eastAsia="zh-CN"/>
        </w:rPr>
        <w:t>杭州市应急管理局消防器材装备购置项目（消防员综合定位装置、作战记录仪）</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lang w:val="en-US" w:eastAsia="zh-CN"/>
        </w:rPr>
        <w:t xml:space="preserve">标项：  </w:t>
      </w:r>
      <w:r>
        <w:rPr>
          <w:rFonts w:hint="eastAsia" w:ascii="宋体" w:hAnsi="宋体" w:eastAsia="宋体" w:cs="宋体"/>
          <w:bCs/>
          <w:color w:val="auto"/>
          <w:sz w:val="24"/>
          <w:szCs w:val="24"/>
          <w:highlight w:val="none"/>
          <w:u w:val="single"/>
          <w:lang w:eastAsia="zh-CN"/>
        </w:rPr>
        <w:t>）</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DDZX2022-GK018</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2"/>
        <w:rPr>
          <w:rFonts w:ascii="宋体" w:hAnsi="宋体" w:cs="宋体"/>
          <w:b/>
          <w:color w:val="auto"/>
          <w:kern w:val="0"/>
          <w:sz w:val="24"/>
          <w:highlight w:val="none"/>
        </w:rPr>
      </w:pPr>
    </w:p>
    <w:p>
      <w:pPr>
        <w:rPr>
          <w:rFonts w:ascii="宋体" w:hAnsi="宋体" w:cs="宋体"/>
          <w:b/>
          <w:color w:val="auto"/>
          <w:kern w:val="0"/>
          <w:sz w:val="24"/>
          <w:highlight w:val="none"/>
        </w:rPr>
      </w:pPr>
    </w:p>
    <w:p>
      <w:pPr>
        <w:pStyle w:val="2"/>
        <w:rPr>
          <w:rFonts w:ascii="宋体" w:hAnsi="宋体" w:cs="宋体"/>
          <w:b/>
          <w:color w:val="auto"/>
          <w:kern w:val="0"/>
          <w:sz w:val="24"/>
          <w:highlight w:val="none"/>
        </w:rPr>
      </w:pPr>
    </w:p>
    <w:p>
      <w:pPr>
        <w:rPr>
          <w:rFonts w:ascii="宋体" w:hAnsi="宋体" w:cs="宋体"/>
          <w:b/>
          <w:color w:val="auto"/>
          <w:kern w:val="0"/>
          <w:sz w:val="24"/>
          <w:highlight w:val="none"/>
        </w:rPr>
      </w:pPr>
    </w:p>
    <w:p>
      <w:pPr>
        <w:pStyle w:val="2"/>
        <w:rPr>
          <w:rFonts w:ascii="宋体" w:hAnsi="宋体" w:cs="宋体"/>
          <w:b/>
          <w:color w:val="auto"/>
          <w:kern w:val="0"/>
          <w:sz w:val="24"/>
          <w:highlight w:val="none"/>
        </w:rPr>
      </w:pPr>
    </w:p>
    <w:p>
      <w:pPr>
        <w:rPr>
          <w:rFonts w:ascii="宋体" w:hAnsi="宋体" w:cs="宋体"/>
          <w:b/>
          <w:color w:val="auto"/>
          <w:kern w:val="0"/>
          <w:sz w:val="24"/>
          <w:highlight w:val="none"/>
        </w:rPr>
      </w:pPr>
    </w:p>
    <w:p>
      <w:pPr>
        <w:pStyle w:val="2"/>
        <w:rPr>
          <w:rFonts w:ascii="宋体" w:hAnsi="宋体" w:cs="宋体"/>
          <w:b/>
          <w:color w:val="auto"/>
          <w:kern w:val="0"/>
          <w:sz w:val="24"/>
          <w:highlight w:val="none"/>
        </w:rPr>
      </w:pPr>
    </w:p>
    <w:p>
      <w:pPr>
        <w:rPr>
          <w:rFonts w:ascii="宋体" w:hAnsi="宋体" w:cs="宋体"/>
          <w:b/>
          <w:color w:val="auto"/>
          <w:kern w:val="0"/>
          <w:sz w:val="24"/>
          <w:highlight w:val="none"/>
        </w:rPr>
      </w:pPr>
    </w:p>
    <w:p>
      <w:pPr>
        <w:pStyle w:val="2"/>
        <w:rPr>
          <w:rFonts w:ascii="宋体" w:hAnsi="宋体" w:cs="宋体"/>
          <w:b/>
          <w:color w:val="auto"/>
          <w:kern w:val="0"/>
          <w:sz w:val="24"/>
          <w:highlight w:val="none"/>
        </w:rPr>
      </w:pPr>
    </w:p>
    <w:p>
      <w:pPr>
        <w:rPr>
          <w:rFonts w:ascii="宋体" w:hAnsi="宋体" w:cs="宋体"/>
          <w:b/>
          <w:color w:val="auto"/>
          <w:kern w:val="0"/>
          <w:sz w:val="24"/>
          <w:highlight w:val="none"/>
        </w:rPr>
      </w:pPr>
    </w:p>
    <w:p>
      <w:pPr>
        <w:pStyle w:val="2"/>
      </w:pPr>
    </w:p>
    <w:p>
      <w:pPr>
        <w:pStyle w:val="2"/>
        <w:rPr>
          <w:rFonts w:ascii="宋体" w:hAnsi="宋体" w:cs="宋体"/>
          <w:b/>
          <w:color w:val="auto"/>
          <w:kern w:val="0"/>
          <w:sz w:val="24"/>
          <w:highlight w:val="none"/>
        </w:rPr>
      </w:pPr>
    </w:p>
    <w:p>
      <w:pPr>
        <w:rPr>
          <w:color w:val="auto"/>
          <w:highlight w:val="none"/>
        </w:rPr>
      </w:pPr>
    </w:p>
    <w:p>
      <w:pPr>
        <w:pStyle w:val="2"/>
        <w:jc w:val="center"/>
        <w:rPr>
          <w:rFonts w:hint="eastAsia" w:ascii="仿宋" w:hAnsi="仿宋" w:eastAsia="仿宋"/>
          <w:b/>
          <w:color w:val="auto"/>
          <w:highlight w:val="none"/>
          <w:lang w:val="en-US"/>
        </w:rPr>
      </w:pPr>
      <w:r>
        <w:rPr>
          <w:rFonts w:hint="eastAsia" w:ascii="仿宋" w:hAnsi="仿宋" w:eastAsia="仿宋"/>
          <w:b/>
          <w:color w:val="auto"/>
          <w:sz w:val="32"/>
          <w:szCs w:val="24"/>
          <w:highlight w:val="none"/>
        </w:rPr>
        <w:t>二、</w:t>
      </w:r>
      <w:r>
        <w:rPr>
          <w:rFonts w:hint="eastAsia" w:ascii="仿宋" w:hAnsi="仿宋" w:eastAsia="仿宋"/>
          <w:b/>
          <w:color w:val="auto"/>
          <w:sz w:val="32"/>
          <w:szCs w:val="24"/>
          <w:highlight w:val="none"/>
          <w:lang w:val="en-US"/>
        </w:rPr>
        <w:t>报价明细清单</w:t>
      </w:r>
    </w:p>
    <w:p>
      <w:pPr>
        <w:pStyle w:val="2"/>
        <w:ind w:firstLine="482" w:firstLineChars="200"/>
        <w:rPr>
          <w:rFonts w:hint="eastAsia" w:ascii="仿宋" w:hAnsi="仿宋" w:eastAsia="仿宋"/>
          <w:b/>
          <w:color w:val="auto"/>
          <w:highlight w:val="none"/>
          <w:lang w:val="en-US"/>
        </w:rPr>
      </w:pPr>
      <w:r>
        <w:rPr>
          <w:rFonts w:hint="eastAsia" w:ascii="仿宋" w:hAnsi="仿宋" w:eastAsia="仿宋"/>
          <w:b/>
          <w:color w:val="auto"/>
          <w:highlight w:val="none"/>
          <w:lang w:val="en-US"/>
        </w:rPr>
        <w:t>招标项目名称：                                                                 招标项目编号：</w:t>
      </w:r>
    </w:p>
    <w:p>
      <w:pPr>
        <w:pStyle w:val="2"/>
        <w:ind w:firstLine="482" w:firstLineChars="200"/>
        <w:rPr>
          <w:rFonts w:hint="eastAsia" w:ascii="仿宋" w:hAnsi="仿宋" w:eastAsia="仿宋"/>
          <w:b/>
          <w:color w:val="auto"/>
          <w:highlight w:val="none"/>
          <w:lang w:val="en-US"/>
        </w:rPr>
      </w:pPr>
      <w:r>
        <w:rPr>
          <w:rFonts w:hint="eastAsia" w:ascii="仿宋" w:hAnsi="仿宋" w:eastAsia="仿宋"/>
          <w:b/>
          <w:color w:val="auto"/>
          <w:highlight w:val="none"/>
          <w:lang w:val="en-US"/>
        </w:rPr>
        <w:t>标项名称：                                                                     货币单位：人民币元</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98"/>
        <w:gridCol w:w="1494"/>
        <w:gridCol w:w="1494"/>
        <w:gridCol w:w="1494"/>
        <w:gridCol w:w="1494"/>
        <w:gridCol w:w="1494"/>
        <w:gridCol w:w="1494"/>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2"/>
              <w:jc w:val="center"/>
              <w:rPr>
                <w:rFonts w:hint="eastAsia" w:ascii="仿宋" w:hAnsi="仿宋" w:eastAsia="仿宋"/>
                <w:b/>
                <w:color w:val="auto"/>
                <w:highlight w:val="none"/>
                <w:lang w:val="en-US"/>
              </w:rPr>
            </w:pPr>
            <w:r>
              <w:rPr>
                <w:rFonts w:hint="eastAsia" w:ascii="仿宋" w:hAnsi="仿宋" w:eastAsia="仿宋"/>
                <w:b/>
                <w:color w:val="auto"/>
                <w:highlight w:val="none"/>
                <w:lang w:val="en-US"/>
              </w:rPr>
              <w:t>序号</w:t>
            </w:r>
          </w:p>
        </w:tc>
        <w:tc>
          <w:tcPr>
            <w:tcW w:w="1298" w:type="dxa"/>
            <w:vAlign w:val="center"/>
          </w:tcPr>
          <w:p>
            <w:pPr>
              <w:pStyle w:val="2"/>
              <w:jc w:val="center"/>
              <w:rPr>
                <w:rFonts w:hint="eastAsia" w:ascii="仿宋" w:hAnsi="仿宋" w:eastAsia="仿宋"/>
                <w:b/>
                <w:color w:val="auto"/>
                <w:highlight w:val="none"/>
                <w:lang w:val="en-US"/>
              </w:rPr>
            </w:pPr>
            <w:r>
              <w:rPr>
                <w:rFonts w:hint="eastAsia" w:ascii="仿宋" w:hAnsi="仿宋" w:eastAsia="仿宋"/>
                <w:b/>
                <w:color w:val="auto"/>
                <w:highlight w:val="none"/>
                <w:lang w:val="en-US"/>
              </w:rPr>
              <w:t>名称</w:t>
            </w:r>
          </w:p>
        </w:tc>
        <w:tc>
          <w:tcPr>
            <w:tcW w:w="1494" w:type="dxa"/>
            <w:vAlign w:val="center"/>
          </w:tcPr>
          <w:p>
            <w:pPr>
              <w:pStyle w:val="2"/>
              <w:jc w:val="center"/>
              <w:rPr>
                <w:rFonts w:hint="eastAsia" w:ascii="仿宋" w:hAnsi="仿宋" w:eastAsia="仿宋"/>
                <w:b/>
                <w:color w:val="auto"/>
                <w:highlight w:val="none"/>
                <w:lang w:val="en-US"/>
              </w:rPr>
            </w:pPr>
            <w:r>
              <w:rPr>
                <w:rFonts w:hint="eastAsia" w:ascii="仿宋" w:hAnsi="仿宋" w:eastAsia="仿宋"/>
                <w:b/>
                <w:color w:val="auto"/>
                <w:highlight w:val="none"/>
                <w:lang w:val="en-US"/>
              </w:rPr>
              <w:t>品牌</w:t>
            </w:r>
          </w:p>
        </w:tc>
        <w:tc>
          <w:tcPr>
            <w:tcW w:w="1494" w:type="dxa"/>
            <w:vAlign w:val="center"/>
          </w:tcPr>
          <w:p>
            <w:pPr>
              <w:pStyle w:val="2"/>
              <w:jc w:val="center"/>
              <w:rPr>
                <w:rFonts w:hint="eastAsia" w:ascii="仿宋" w:hAnsi="仿宋" w:eastAsia="仿宋"/>
                <w:b/>
                <w:color w:val="auto"/>
                <w:highlight w:val="none"/>
                <w:lang w:val="en-US"/>
              </w:rPr>
            </w:pPr>
            <w:r>
              <w:rPr>
                <w:rFonts w:hint="eastAsia" w:ascii="仿宋" w:hAnsi="仿宋" w:eastAsia="仿宋"/>
                <w:b/>
                <w:color w:val="auto"/>
                <w:highlight w:val="none"/>
                <w:lang w:val="en-US"/>
              </w:rPr>
              <w:t>规格型号</w:t>
            </w:r>
          </w:p>
        </w:tc>
        <w:tc>
          <w:tcPr>
            <w:tcW w:w="1494" w:type="dxa"/>
            <w:vAlign w:val="center"/>
          </w:tcPr>
          <w:p>
            <w:pPr>
              <w:pStyle w:val="2"/>
              <w:jc w:val="center"/>
              <w:rPr>
                <w:rFonts w:hint="eastAsia" w:ascii="仿宋" w:hAnsi="仿宋" w:eastAsia="仿宋"/>
                <w:b/>
                <w:color w:val="auto"/>
                <w:highlight w:val="none"/>
                <w:lang w:val="en-US"/>
              </w:rPr>
            </w:pPr>
            <w:r>
              <w:rPr>
                <w:rFonts w:hint="eastAsia" w:ascii="仿宋" w:hAnsi="仿宋" w:eastAsia="仿宋"/>
                <w:b/>
                <w:color w:val="auto"/>
                <w:highlight w:val="none"/>
                <w:lang w:val="en-US"/>
              </w:rPr>
              <w:t>原产地</w:t>
            </w:r>
          </w:p>
        </w:tc>
        <w:tc>
          <w:tcPr>
            <w:tcW w:w="1494" w:type="dxa"/>
            <w:vAlign w:val="center"/>
          </w:tcPr>
          <w:p>
            <w:pPr>
              <w:pStyle w:val="2"/>
              <w:jc w:val="center"/>
              <w:rPr>
                <w:rFonts w:hint="eastAsia" w:ascii="仿宋" w:hAnsi="仿宋" w:eastAsia="仿宋"/>
                <w:b/>
                <w:color w:val="auto"/>
                <w:highlight w:val="none"/>
                <w:lang w:val="en-US"/>
              </w:rPr>
            </w:pPr>
            <w:r>
              <w:rPr>
                <w:rFonts w:hint="eastAsia" w:ascii="仿宋" w:hAnsi="仿宋" w:eastAsia="仿宋"/>
                <w:b/>
                <w:color w:val="auto"/>
                <w:highlight w:val="none"/>
                <w:lang w:val="en-US"/>
              </w:rPr>
              <w:t>单价</w:t>
            </w:r>
          </w:p>
        </w:tc>
        <w:tc>
          <w:tcPr>
            <w:tcW w:w="1494" w:type="dxa"/>
            <w:vAlign w:val="center"/>
          </w:tcPr>
          <w:p>
            <w:pPr>
              <w:pStyle w:val="2"/>
              <w:jc w:val="center"/>
              <w:rPr>
                <w:rFonts w:hint="eastAsia" w:ascii="仿宋" w:hAnsi="仿宋" w:eastAsia="仿宋"/>
                <w:b/>
                <w:color w:val="auto"/>
                <w:highlight w:val="none"/>
                <w:lang w:val="en-US"/>
              </w:rPr>
            </w:pPr>
            <w:r>
              <w:rPr>
                <w:rFonts w:hint="eastAsia" w:ascii="仿宋" w:hAnsi="仿宋" w:eastAsia="仿宋"/>
                <w:b/>
                <w:color w:val="auto"/>
                <w:highlight w:val="none"/>
                <w:lang w:val="en-US"/>
              </w:rPr>
              <w:t>数量</w:t>
            </w:r>
          </w:p>
        </w:tc>
        <w:tc>
          <w:tcPr>
            <w:tcW w:w="1494" w:type="dxa"/>
            <w:vAlign w:val="center"/>
          </w:tcPr>
          <w:p>
            <w:pPr>
              <w:pStyle w:val="2"/>
              <w:jc w:val="center"/>
              <w:rPr>
                <w:rFonts w:hint="eastAsia" w:ascii="仿宋" w:hAnsi="仿宋" w:eastAsia="仿宋"/>
                <w:b/>
                <w:color w:val="auto"/>
                <w:highlight w:val="none"/>
                <w:lang w:val="en-US"/>
              </w:rPr>
            </w:pPr>
            <w:r>
              <w:rPr>
                <w:rFonts w:hint="eastAsia" w:ascii="仿宋" w:hAnsi="仿宋" w:eastAsia="仿宋"/>
                <w:b/>
                <w:color w:val="auto"/>
                <w:highlight w:val="none"/>
                <w:lang w:val="en-US"/>
              </w:rPr>
              <w:t>小计</w:t>
            </w:r>
          </w:p>
        </w:tc>
        <w:tc>
          <w:tcPr>
            <w:tcW w:w="2382" w:type="dxa"/>
            <w:vAlign w:val="center"/>
          </w:tcPr>
          <w:p>
            <w:pPr>
              <w:pStyle w:val="2"/>
              <w:jc w:val="center"/>
              <w:rPr>
                <w:rFonts w:hint="eastAsia" w:ascii="仿宋" w:hAnsi="仿宋" w:eastAsia="仿宋"/>
                <w:b/>
                <w:color w:val="auto"/>
                <w:highlight w:val="none"/>
                <w:lang w:val="en-US"/>
              </w:rPr>
            </w:pPr>
            <w:r>
              <w:rPr>
                <w:rFonts w:hint="eastAsia" w:ascii="仿宋" w:hAnsi="仿宋" w:eastAsia="仿宋"/>
                <w:b/>
                <w:color w:val="auto"/>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2"/>
              <w:rPr>
                <w:rFonts w:hint="eastAsia" w:ascii="仿宋" w:hAnsi="仿宋" w:eastAsia="仿宋"/>
                <w:b/>
                <w:color w:val="auto"/>
                <w:highlight w:val="none"/>
                <w:lang w:val="en-US"/>
              </w:rPr>
            </w:pPr>
          </w:p>
        </w:tc>
        <w:tc>
          <w:tcPr>
            <w:tcW w:w="1298" w:type="dxa"/>
            <w:vAlign w:val="center"/>
          </w:tcPr>
          <w:p>
            <w:pPr>
              <w:pStyle w:val="2"/>
              <w:rPr>
                <w:rFonts w:hint="eastAsia" w:ascii="仿宋" w:hAnsi="仿宋" w:eastAsia="仿宋"/>
                <w:b/>
                <w:color w:val="auto"/>
                <w:highlight w:val="none"/>
                <w:lang w:val="en-US"/>
              </w:rPr>
            </w:pPr>
          </w:p>
        </w:tc>
        <w:tc>
          <w:tcPr>
            <w:tcW w:w="1494" w:type="dxa"/>
            <w:vAlign w:val="center"/>
          </w:tcPr>
          <w:p>
            <w:pPr>
              <w:pStyle w:val="2"/>
              <w:rPr>
                <w:rFonts w:hint="eastAsia" w:ascii="仿宋" w:hAnsi="仿宋" w:eastAsia="仿宋"/>
                <w:b/>
                <w:color w:val="auto"/>
                <w:highlight w:val="none"/>
                <w:lang w:val="en-US"/>
              </w:rPr>
            </w:pPr>
          </w:p>
        </w:tc>
        <w:tc>
          <w:tcPr>
            <w:tcW w:w="1494" w:type="dxa"/>
            <w:vAlign w:val="center"/>
          </w:tcPr>
          <w:p>
            <w:pPr>
              <w:pStyle w:val="2"/>
              <w:rPr>
                <w:rFonts w:hint="eastAsia" w:ascii="仿宋" w:hAnsi="仿宋" w:eastAsia="仿宋"/>
                <w:b/>
                <w:color w:val="auto"/>
                <w:highlight w:val="none"/>
                <w:lang w:val="en-US"/>
              </w:rPr>
            </w:pPr>
          </w:p>
        </w:tc>
        <w:tc>
          <w:tcPr>
            <w:tcW w:w="1494" w:type="dxa"/>
            <w:vAlign w:val="center"/>
          </w:tcPr>
          <w:p>
            <w:pPr>
              <w:pStyle w:val="2"/>
              <w:rPr>
                <w:rFonts w:hint="eastAsia" w:ascii="仿宋" w:hAnsi="仿宋" w:eastAsia="仿宋"/>
                <w:b/>
                <w:color w:val="auto"/>
                <w:highlight w:val="none"/>
                <w:lang w:val="en-US"/>
              </w:rPr>
            </w:pPr>
          </w:p>
        </w:tc>
        <w:tc>
          <w:tcPr>
            <w:tcW w:w="1494" w:type="dxa"/>
            <w:vAlign w:val="center"/>
          </w:tcPr>
          <w:p>
            <w:pPr>
              <w:pStyle w:val="2"/>
              <w:rPr>
                <w:rFonts w:hint="eastAsia" w:ascii="仿宋" w:hAnsi="仿宋" w:eastAsia="仿宋"/>
                <w:b/>
                <w:color w:val="auto"/>
                <w:highlight w:val="none"/>
                <w:lang w:val="en-US"/>
              </w:rPr>
            </w:pPr>
          </w:p>
        </w:tc>
        <w:tc>
          <w:tcPr>
            <w:tcW w:w="1494" w:type="dxa"/>
            <w:vAlign w:val="center"/>
          </w:tcPr>
          <w:p>
            <w:pPr>
              <w:pStyle w:val="2"/>
              <w:rPr>
                <w:rFonts w:hint="eastAsia" w:ascii="仿宋" w:hAnsi="仿宋" w:eastAsia="仿宋"/>
                <w:b/>
                <w:color w:val="auto"/>
                <w:highlight w:val="none"/>
                <w:lang w:val="en-US"/>
              </w:rPr>
            </w:pPr>
          </w:p>
        </w:tc>
        <w:tc>
          <w:tcPr>
            <w:tcW w:w="1494" w:type="dxa"/>
            <w:vAlign w:val="center"/>
          </w:tcPr>
          <w:p>
            <w:pPr>
              <w:pStyle w:val="2"/>
              <w:rPr>
                <w:rFonts w:hint="eastAsia" w:ascii="仿宋" w:hAnsi="仿宋" w:eastAsia="仿宋"/>
                <w:b/>
                <w:color w:val="auto"/>
                <w:highlight w:val="none"/>
                <w:lang w:val="en-US"/>
              </w:rPr>
            </w:pPr>
          </w:p>
        </w:tc>
        <w:tc>
          <w:tcPr>
            <w:tcW w:w="2382" w:type="dxa"/>
            <w:vAlign w:val="center"/>
          </w:tcPr>
          <w:p>
            <w:pPr>
              <w:pStyle w:val="2"/>
              <w:rPr>
                <w:rFonts w:hint="eastAsia" w:ascii="仿宋" w:hAnsi="仿宋" w:eastAsia="仿宋"/>
                <w:b/>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2"/>
              <w:rPr>
                <w:rFonts w:hint="eastAsia" w:ascii="仿宋" w:hAnsi="仿宋" w:eastAsia="仿宋"/>
                <w:b/>
                <w:color w:val="auto"/>
                <w:highlight w:val="none"/>
                <w:lang w:val="en-US"/>
              </w:rPr>
            </w:pPr>
          </w:p>
        </w:tc>
        <w:tc>
          <w:tcPr>
            <w:tcW w:w="1298" w:type="dxa"/>
            <w:vAlign w:val="center"/>
          </w:tcPr>
          <w:p>
            <w:pPr>
              <w:pStyle w:val="2"/>
              <w:rPr>
                <w:rFonts w:hint="eastAsia" w:ascii="仿宋" w:hAnsi="仿宋" w:eastAsia="仿宋"/>
                <w:b/>
                <w:color w:val="auto"/>
                <w:highlight w:val="none"/>
                <w:lang w:val="en-US"/>
              </w:rPr>
            </w:pPr>
          </w:p>
        </w:tc>
        <w:tc>
          <w:tcPr>
            <w:tcW w:w="1494" w:type="dxa"/>
            <w:vAlign w:val="center"/>
          </w:tcPr>
          <w:p>
            <w:pPr>
              <w:pStyle w:val="2"/>
              <w:rPr>
                <w:rFonts w:hint="eastAsia" w:ascii="仿宋" w:hAnsi="仿宋" w:eastAsia="仿宋"/>
                <w:b/>
                <w:color w:val="auto"/>
                <w:highlight w:val="none"/>
                <w:lang w:val="en-US"/>
              </w:rPr>
            </w:pPr>
          </w:p>
        </w:tc>
        <w:tc>
          <w:tcPr>
            <w:tcW w:w="1494" w:type="dxa"/>
            <w:vAlign w:val="center"/>
          </w:tcPr>
          <w:p>
            <w:pPr>
              <w:pStyle w:val="2"/>
              <w:rPr>
                <w:rFonts w:hint="eastAsia" w:ascii="仿宋" w:hAnsi="仿宋" w:eastAsia="仿宋"/>
                <w:b/>
                <w:color w:val="auto"/>
                <w:highlight w:val="none"/>
                <w:lang w:val="en-US"/>
              </w:rPr>
            </w:pPr>
          </w:p>
        </w:tc>
        <w:tc>
          <w:tcPr>
            <w:tcW w:w="1494" w:type="dxa"/>
            <w:vAlign w:val="center"/>
          </w:tcPr>
          <w:p>
            <w:pPr>
              <w:pStyle w:val="2"/>
              <w:rPr>
                <w:rFonts w:hint="eastAsia" w:ascii="仿宋" w:hAnsi="仿宋" w:eastAsia="仿宋"/>
                <w:b/>
                <w:color w:val="auto"/>
                <w:highlight w:val="none"/>
                <w:lang w:val="en-US"/>
              </w:rPr>
            </w:pPr>
          </w:p>
        </w:tc>
        <w:tc>
          <w:tcPr>
            <w:tcW w:w="1494" w:type="dxa"/>
            <w:vAlign w:val="center"/>
          </w:tcPr>
          <w:p>
            <w:pPr>
              <w:pStyle w:val="2"/>
              <w:rPr>
                <w:rFonts w:hint="eastAsia" w:ascii="仿宋" w:hAnsi="仿宋" w:eastAsia="仿宋"/>
                <w:b/>
                <w:color w:val="auto"/>
                <w:highlight w:val="none"/>
                <w:lang w:val="en-US"/>
              </w:rPr>
            </w:pPr>
          </w:p>
        </w:tc>
        <w:tc>
          <w:tcPr>
            <w:tcW w:w="1494" w:type="dxa"/>
            <w:vAlign w:val="center"/>
          </w:tcPr>
          <w:p>
            <w:pPr>
              <w:pStyle w:val="2"/>
              <w:rPr>
                <w:rFonts w:hint="eastAsia" w:ascii="仿宋" w:hAnsi="仿宋" w:eastAsia="仿宋"/>
                <w:b/>
                <w:color w:val="auto"/>
                <w:highlight w:val="none"/>
                <w:lang w:val="en-US"/>
              </w:rPr>
            </w:pPr>
          </w:p>
        </w:tc>
        <w:tc>
          <w:tcPr>
            <w:tcW w:w="1494" w:type="dxa"/>
            <w:vAlign w:val="center"/>
          </w:tcPr>
          <w:p>
            <w:pPr>
              <w:pStyle w:val="2"/>
              <w:rPr>
                <w:rFonts w:hint="eastAsia" w:ascii="仿宋" w:hAnsi="仿宋" w:eastAsia="仿宋"/>
                <w:b/>
                <w:color w:val="auto"/>
                <w:highlight w:val="none"/>
                <w:lang w:val="en-US"/>
              </w:rPr>
            </w:pPr>
          </w:p>
        </w:tc>
        <w:tc>
          <w:tcPr>
            <w:tcW w:w="2382" w:type="dxa"/>
            <w:vAlign w:val="center"/>
          </w:tcPr>
          <w:p>
            <w:pPr>
              <w:pStyle w:val="2"/>
              <w:rPr>
                <w:rFonts w:hint="eastAsia" w:ascii="仿宋" w:hAnsi="仿宋" w:eastAsia="仿宋"/>
                <w:b/>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3460" w:type="dxa"/>
            <w:gridSpan w:val="9"/>
            <w:vAlign w:val="center"/>
          </w:tcPr>
          <w:p>
            <w:pPr>
              <w:pStyle w:val="2"/>
              <w:rPr>
                <w:rFonts w:hint="eastAsia" w:ascii="仿宋" w:hAnsi="仿宋" w:eastAsia="仿宋"/>
                <w:b/>
                <w:color w:val="auto"/>
                <w:highlight w:val="none"/>
                <w:lang w:val="en-US"/>
              </w:rPr>
            </w:pPr>
            <w:r>
              <w:rPr>
                <w:rFonts w:hint="eastAsia" w:ascii="仿宋" w:hAnsi="仿宋" w:eastAsia="仿宋"/>
                <w:b/>
                <w:color w:val="auto"/>
                <w:highlight w:val="none"/>
                <w:lang w:val="en-US"/>
              </w:rPr>
              <w:t>投标总价：（人民币大写）：</w:t>
            </w:r>
            <w:r>
              <w:rPr>
                <w:rFonts w:hint="eastAsia" w:ascii="仿宋" w:hAnsi="仿宋" w:eastAsia="仿宋"/>
                <w:b/>
                <w:color w:val="auto"/>
                <w:highlight w:val="none"/>
                <w:u w:val="single"/>
                <w:lang w:val="en-US"/>
              </w:rPr>
              <w:t xml:space="preserve">           </w:t>
            </w:r>
          </w:p>
          <w:p>
            <w:pPr>
              <w:pStyle w:val="2"/>
              <w:rPr>
                <w:rFonts w:hint="eastAsia" w:ascii="仿宋" w:hAnsi="仿宋" w:eastAsia="仿宋"/>
                <w:b/>
                <w:color w:val="auto"/>
                <w:highlight w:val="none"/>
                <w:lang w:val="en-US"/>
              </w:rPr>
            </w:pPr>
            <w:r>
              <w:rPr>
                <w:rFonts w:hint="eastAsia" w:ascii="仿宋" w:hAnsi="仿宋" w:eastAsia="仿宋"/>
                <w:b/>
                <w:color w:val="auto"/>
                <w:highlight w:val="none"/>
                <w:lang w:val="en-US"/>
              </w:rPr>
              <w:t>投标总价：（人民币小写）：</w:t>
            </w:r>
            <w:r>
              <w:rPr>
                <w:rFonts w:hint="eastAsia" w:ascii="仿宋" w:hAnsi="仿宋" w:eastAsia="仿宋"/>
                <w:b/>
                <w:color w:val="auto"/>
                <w:highlight w:val="none"/>
                <w:u w:val="single"/>
                <w:lang w:val="en-US"/>
              </w:rPr>
              <w:t xml:space="preserve">           </w:t>
            </w:r>
          </w:p>
        </w:tc>
      </w:tr>
    </w:tbl>
    <w:p>
      <w:pPr>
        <w:pStyle w:val="2"/>
        <w:ind w:firstLine="482" w:firstLineChars="200"/>
        <w:rPr>
          <w:rFonts w:hint="eastAsia" w:ascii="仿宋" w:hAnsi="仿宋" w:eastAsia="仿宋"/>
          <w:b/>
          <w:color w:val="auto"/>
          <w:highlight w:val="none"/>
          <w:lang w:val="en-US"/>
        </w:rPr>
      </w:pPr>
      <w:r>
        <w:rPr>
          <w:rFonts w:ascii="仿宋" w:hAnsi="仿宋" w:eastAsia="仿宋"/>
          <w:b/>
          <w:color w:val="auto"/>
          <w:highlight w:val="none"/>
          <w:lang w:val="en-US"/>
        </w:rPr>
        <w:t>说明:</w:t>
      </w:r>
    </w:p>
    <w:p>
      <w:pPr>
        <w:pStyle w:val="2"/>
        <w:ind w:firstLine="482" w:firstLineChars="200"/>
        <w:rPr>
          <w:rFonts w:hint="eastAsia" w:ascii="仿宋" w:hAnsi="仿宋" w:eastAsia="仿宋"/>
          <w:b/>
          <w:color w:val="auto"/>
          <w:highlight w:val="none"/>
          <w:lang w:val="en-US"/>
        </w:rPr>
      </w:pPr>
      <w:r>
        <w:rPr>
          <w:rFonts w:hint="eastAsia" w:ascii="仿宋" w:hAnsi="仿宋" w:eastAsia="仿宋"/>
          <w:b/>
          <w:color w:val="auto"/>
          <w:highlight w:val="none"/>
          <w:lang w:val="en-US"/>
        </w:rPr>
        <w:t>1、明细报价表一个标项一份，为对应标项单套产品的明细报价；</w:t>
      </w:r>
    </w:p>
    <w:p>
      <w:pPr>
        <w:pStyle w:val="2"/>
        <w:ind w:firstLine="482" w:firstLineChars="200"/>
        <w:rPr>
          <w:rFonts w:hint="eastAsia" w:ascii="仿宋" w:hAnsi="仿宋" w:eastAsia="仿宋"/>
          <w:b/>
          <w:color w:val="auto"/>
          <w:highlight w:val="none"/>
          <w:lang w:val="en-US"/>
        </w:rPr>
      </w:pPr>
      <w:r>
        <w:rPr>
          <w:rFonts w:hint="eastAsia" w:ascii="仿宋" w:hAnsi="仿宋" w:eastAsia="仿宋"/>
          <w:b/>
          <w:color w:val="auto"/>
          <w:highlight w:val="none"/>
          <w:lang w:val="en-US"/>
        </w:rPr>
        <w:t>2、报价范围为开标一览表中“单价”项的明细报价，包含开标一览表提及的价格组成内容；</w:t>
      </w:r>
    </w:p>
    <w:p>
      <w:pPr>
        <w:pStyle w:val="2"/>
        <w:ind w:firstLine="482" w:firstLineChars="200"/>
        <w:rPr>
          <w:rFonts w:hint="eastAsia" w:ascii="仿宋" w:hAnsi="仿宋" w:eastAsia="仿宋"/>
          <w:b/>
          <w:color w:val="auto"/>
          <w:highlight w:val="none"/>
          <w:lang w:val="en-US"/>
        </w:rPr>
      </w:pPr>
      <w:r>
        <w:rPr>
          <w:rFonts w:hint="eastAsia" w:ascii="仿宋" w:hAnsi="仿宋" w:eastAsia="仿宋"/>
          <w:b/>
          <w:color w:val="auto"/>
          <w:highlight w:val="none"/>
          <w:lang w:val="en-US"/>
        </w:rPr>
        <w:t>3、如分项内容或单价有遗报，视同已含入其他分项。</w:t>
      </w:r>
    </w:p>
    <w:p>
      <w:pPr>
        <w:pStyle w:val="2"/>
        <w:ind w:firstLine="482" w:firstLineChars="200"/>
        <w:rPr>
          <w:rFonts w:ascii="仿宋" w:hAnsi="仿宋" w:eastAsia="仿宋"/>
          <w:b/>
          <w:color w:val="auto"/>
          <w:highlight w:val="none"/>
        </w:rPr>
      </w:pPr>
      <w:r>
        <w:rPr>
          <w:rFonts w:hint="eastAsia" w:ascii="仿宋" w:hAnsi="仿宋" w:eastAsia="仿宋"/>
          <w:b/>
          <w:color w:val="auto"/>
          <w:highlight w:val="none"/>
          <w:lang w:val="en-US"/>
        </w:rPr>
        <w:t>4、此表投标总价应与“开标一览表”中投标总价相一致。</w:t>
      </w:r>
    </w:p>
    <w:p>
      <w:pPr>
        <w:pStyle w:val="2"/>
        <w:ind w:firstLine="482" w:firstLineChars="200"/>
        <w:jc w:val="right"/>
        <w:rPr>
          <w:rFonts w:hint="eastAsia" w:ascii="仿宋" w:hAnsi="仿宋" w:eastAsia="仿宋"/>
          <w:b/>
          <w:color w:val="auto"/>
          <w:highlight w:val="none"/>
          <w:lang w:val="en-US"/>
        </w:rPr>
      </w:pPr>
      <w:r>
        <w:rPr>
          <w:rFonts w:hint="eastAsia" w:ascii="仿宋" w:hAnsi="仿宋" w:eastAsia="仿宋"/>
          <w:b/>
          <w:color w:val="auto"/>
          <w:highlight w:val="none"/>
          <w:lang w:val="en-US"/>
        </w:rPr>
        <w:t>投标人</w:t>
      </w:r>
      <w:r>
        <w:rPr>
          <w:rFonts w:hint="eastAsia" w:ascii="仿宋" w:hAnsi="仿宋" w:eastAsia="仿宋"/>
          <w:b/>
          <w:color w:val="auto"/>
          <w:highlight w:val="none"/>
          <w:lang w:val="en-US" w:eastAsia="zh-CN"/>
        </w:rPr>
        <w:t>电子签章</w:t>
      </w:r>
      <w:r>
        <w:rPr>
          <w:rFonts w:hint="eastAsia" w:ascii="仿宋" w:hAnsi="仿宋" w:eastAsia="仿宋"/>
          <w:b/>
          <w:color w:val="auto"/>
          <w:highlight w:val="none"/>
          <w:lang w:val="en-US"/>
        </w:rPr>
        <w:t>：</w:t>
      </w:r>
    </w:p>
    <w:p>
      <w:pPr>
        <w:ind w:firstLine="422" w:firstLineChars="200"/>
        <w:jc w:val="center"/>
        <w:rPr>
          <w:rFonts w:hint="eastAsia" w:eastAsia="仿宋"/>
          <w:color w:val="auto"/>
          <w:highlight w:val="none"/>
          <w:lang w:val="en-US" w:eastAsia="zh-CN"/>
        </w:rPr>
      </w:pPr>
      <w:r>
        <w:rPr>
          <w:rFonts w:hint="eastAsia" w:ascii="仿宋" w:hAnsi="仿宋" w:eastAsia="仿宋"/>
          <w:b/>
          <w:color w:val="auto"/>
          <w:highlight w:val="none"/>
          <w:lang w:val="en-US" w:eastAsia="zh-CN"/>
        </w:rPr>
        <w:t xml:space="preserve">                                                                                                      日 期：</w:t>
      </w: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tabs>
          <w:tab w:val="left" w:pos="8085"/>
        </w:tabs>
        <w:spacing w:line="360" w:lineRule="auto"/>
        <w:ind w:firstLine="1285" w:firstLineChars="400"/>
        <w:jc w:val="left"/>
        <w:rPr>
          <w:rFonts w:ascii="宋体" w:hAnsi="宋体" w:cs="宋体"/>
          <w:b/>
          <w:color w:val="auto"/>
          <w:sz w:val="32"/>
          <w:szCs w:val="32"/>
          <w:highlight w:val="none"/>
        </w:rPr>
      </w:pPr>
      <w:r>
        <w:rPr>
          <w:rFonts w:hint="eastAsia" w:ascii="宋体" w:hAnsi="宋体" w:cs="宋体"/>
          <w:b/>
          <w:color w:val="auto"/>
          <w:sz w:val="32"/>
          <w:szCs w:val="32"/>
          <w:highlight w:val="none"/>
        </w:rPr>
        <w:t>政府采购支持中小企业信用融资相关事项通知</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一、适用对象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二、相关信息获取方式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　政府采购信用融资操作流程：</w:t>
      </w:r>
    </w:p>
    <w:p>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（一）线上融资模式：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1.供应商根据合作银行提供的方案，自行选择金融产品，并办理开户等手续；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2.供应商中标后，可通过杭州市政府采购网或“浙里办”测算授信额度；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3.采购合同签订后，供应商在杭州市政府采购网或“浙里办”向合作银行发出融资申请；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4.审批通过后，在线办理放贷手续。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（二）线下融资模式：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2.采购合同签订后，供应商在杭州市政府采购网或“浙里办”向合作银行发出融资申请；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4.审批通过后，合作银行应按照合作备忘录中约定的审批放款期限和优惠利率及时予以放款。</w:t>
      </w:r>
    </w:p>
    <w:p>
      <w:pPr>
        <w:pStyle w:val="4"/>
        <w:numPr>
          <w:ilvl w:val="255"/>
          <w:numId w:val="0"/>
        </w:numPr>
        <w:ind w:firstLine="960" w:firstLineChars="4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（三）杭州e融平台申请融资</w:t>
      </w:r>
    </w:p>
    <w:p>
      <w:pPr>
        <w:pStyle w:val="4"/>
        <w:numPr>
          <w:ilvl w:val="255"/>
          <w:numId w:val="0"/>
        </w:numPr>
        <w:ind w:firstLine="960" w:firstLineChars="4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四、注意事项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58" w:name="_Toc465665161"/>
      <w:r>
        <w:rPr>
          <w:rFonts w:hint="eastAsia" w:ascii="宋体" w:hAnsi="宋体" w:cs="宋体"/>
          <w:color w:val="auto"/>
          <w:highlight w:val="none"/>
        </w:rPr>
        <w:t>附件</w:t>
      </w:r>
      <w:bookmarkEnd w:id="558"/>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59" w:name="OLE_LINK14"/>
      <w:bookmarkStart w:id="560" w:name="OLE_LINK13"/>
      <w:r>
        <w:rPr>
          <w:rFonts w:hint="eastAsia" w:ascii="宋体" w:hAnsi="宋体" w:cs="宋体"/>
          <w:b/>
          <w:color w:val="auto"/>
          <w:spacing w:val="6"/>
          <w:sz w:val="32"/>
          <w:szCs w:val="32"/>
          <w:highlight w:val="none"/>
        </w:rPr>
        <w:t>残疾人福利性单位声明函</w:t>
      </w:r>
    </w:p>
    <w:bookmarkEnd w:id="559"/>
    <w:bookmarkEnd w:id="560"/>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lang w:eastAsia="zh-CN"/>
        </w:rPr>
        <w:t>杭州市应急管理局(杭州市安全生产委员会办公室)</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大地工程咨询有限公司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bCs/>
          <w:color w:val="auto"/>
          <w:sz w:val="24"/>
          <w:szCs w:val="24"/>
          <w:highlight w:val="none"/>
          <w:u w:val="single"/>
          <w:lang w:eastAsia="zh-CN"/>
        </w:rPr>
        <w:t>杭州市应急管理局消防器材装备购置项目（消防员综合定位装置、作战记录仪）</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lang w:val="en-US" w:eastAsia="zh-CN"/>
        </w:rPr>
        <w:t xml:space="preserve">标项：  </w:t>
      </w:r>
      <w:r>
        <w:rPr>
          <w:rFonts w:hint="eastAsia" w:ascii="宋体" w:hAnsi="宋体" w:eastAsia="宋体" w:cs="宋体"/>
          <w:bCs/>
          <w:color w:val="auto"/>
          <w:sz w:val="24"/>
          <w:szCs w:val="24"/>
          <w:highlight w:val="none"/>
          <w:u w:val="single"/>
          <w:lang w:eastAsia="zh-CN"/>
        </w:rPr>
        <w:t>）</w:t>
      </w:r>
      <w:r>
        <w:rPr>
          <w:rFonts w:hint="eastAsia" w:ascii="宋体" w:hAnsi="宋体" w:cs="宋体"/>
          <w:color w:val="auto"/>
          <w:sz w:val="24"/>
          <w:highlight w:val="none"/>
        </w:rPr>
        <w:t>项目【招标编号：</w:t>
      </w:r>
      <w:r>
        <w:rPr>
          <w:rFonts w:hint="eastAsia" w:ascii="宋体" w:hAnsi="宋体" w:cs="宋体"/>
          <w:color w:val="auto"/>
          <w:sz w:val="24"/>
          <w:highlight w:val="none"/>
          <w:lang w:eastAsia="zh-CN"/>
        </w:rPr>
        <w:t>DDZX2022-GK018</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bCs/>
          <w:color w:val="auto"/>
          <w:sz w:val="24"/>
          <w:szCs w:val="24"/>
          <w:highlight w:val="none"/>
          <w:u w:val="single"/>
          <w:lang w:eastAsia="zh-CN"/>
        </w:rPr>
        <w:t>杭州市应急管理局消防器材装备购置项目（消防员综合定位装置、作战记录仪）</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lang w:val="en-US" w:eastAsia="zh-CN"/>
        </w:rPr>
        <w:t xml:space="preserve">标项：  </w:t>
      </w:r>
      <w:r>
        <w:rPr>
          <w:rFonts w:hint="eastAsia" w:ascii="宋体" w:hAnsi="宋体" w:eastAsia="宋体" w:cs="宋体"/>
          <w:bCs/>
          <w:color w:val="auto"/>
          <w:sz w:val="24"/>
          <w:szCs w:val="24"/>
          <w:highlight w:val="none"/>
          <w:u w:val="single"/>
          <w:lang w:eastAsia="zh-CN"/>
        </w:rPr>
        <w:t>）</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DDZX2022-GK018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561"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61"/>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w:t>
      </w:r>
      <w:r>
        <w:rPr>
          <w:rFonts w:hint="eastAsia" w:ascii="宋体" w:hAnsi="宋体" w:cs="宋体"/>
          <w:b/>
          <w:color w:val="auto"/>
          <w:kern w:val="0"/>
          <w:sz w:val="24"/>
          <w:highlight w:val="none"/>
          <w:lang w:val="en-US" w:eastAsia="zh-CN"/>
        </w:rPr>
        <w:t>4</w:t>
      </w:r>
      <w:r>
        <w:rPr>
          <w:rFonts w:hint="eastAsia" w:ascii="宋体" w:hAnsi="宋体" w:cs="宋体"/>
          <w:b/>
          <w:color w:val="auto"/>
          <w:kern w:val="0"/>
          <w:sz w:val="24"/>
          <w:highlight w:val="none"/>
          <w:lang w:val="zh-CN"/>
        </w:rPr>
        <w:t>0%以上的，对联合体报价给予</w:t>
      </w:r>
      <w:r>
        <w:rPr>
          <w:rFonts w:ascii="宋体" w:hAnsi="宋体" w:cs="宋体"/>
          <w:b/>
          <w:color w:val="auto"/>
          <w:kern w:val="0"/>
          <w:sz w:val="24"/>
          <w:highlight w:val="none"/>
          <w:lang w:val="zh-CN"/>
        </w:rPr>
        <w:t>6</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bCs/>
          <w:color w:val="auto"/>
          <w:sz w:val="24"/>
          <w:szCs w:val="24"/>
          <w:highlight w:val="none"/>
          <w:u w:val="single"/>
          <w:lang w:eastAsia="zh-CN"/>
        </w:rPr>
        <w:t>杭州市应急管理局消防器材装备购置项目（消防员综合定位装置、作战记录仪）</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lang w:val="en-US" w:eastAsia="zh-CN"/>
        </w:rPr>
        <w:t xml:space="preserve">标项：  </w:t>
      </w:r>
      <w:r>
        <w:rPr>
          <w:rFonts w:hint="eastAsia" w:ascii="宋体" w:hAnsi="宋体" w:eastAsia="宋体" w:cs="宋体"/>
          <w:bCs/>
          <w:color w:val="auto"/>
          <w:sz w:val="24"/>
          <w:szCs w:val="24"/>
          <w:highlight w:val="none"/>
          <w:u w:val="single"/>
          <w:lang w:eastAsia="zh-CN"/>
        </w:rPr>
        <w:t>）</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DDZX2022-GK018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ascii="宋体" w:hAnsi="宋体" w:cs="宋体"/>
          <w:b/>
          <w:color w:val="auto"/>
          <w:kern w:val="0"/>
          <w:sz w:val="24"/>
          <w:highlight w:val="none"/>
          <w:lang w:val="zh-CN"/>
        </w:rPr>
        <w:t>6</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6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62"/>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ind w:firstLine="4320" w:firstLineChars="18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标项一</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杭州市应急管理局(杭州市安全生产委员会办公室)</w:t>
      </w:r>
      <w:r>
        <w:rPr>
          <w:rFonts w:hint="eastAsia" w:ascii="宋体" w:hAnsi="宋体" w:cs="宋体"/>
          <w:color w:val="auto"/>
          <w:sz w:val="24"/>
          <w:highlight w:val="none"/>
        </w:rPr>
        <w:t xml:space="preserve">的 </w:t>
      </w:r>
      <w:r>
        <w:rPr>
          <w:rFonts w:hint="eastAsia" w:ascii="宋体" w:hAnsi="宋体" w:cs="宋体"/>
          <w:bCs/>
          <w:color w:val="auto"/>
          <w:sz w:val="24"/>
          <w:szCs w:val="24"/>
          <w:highlight w:val="none"/>
          <w:u w:val="single"/>
          <w:lang w:eastAsia="zh-CN"/>
        </w:rPr>
        <w:t>杭州市应急管理局消防器材装备购置项目（消防员综合定位装置、作战记录仪）</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lang w:val="en-US" w:eastAsia="zh-CN"/>
        </w:rPr>
        <w:t>标项：</w:t>
      </w:r>
      <w:r>
        <w:rPr>
          <w:rFonts w:hint="eastAsia" w:ascii="宋体" w:hAnsi="宋体" w:cs="宋体"/>
          <w:bCs/>
          <w:color w:val="auto"/>
          <w:sz w:val="24"/>
          <w:szCs w:val="24"/>
          <w:highlight w:val="none"/>
          <w:u w:val="single"/>
          <w:lang w:val="en-US" w:eastAsia="zh-CN"/>
        </w:rPr>
        <w:t>一</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bCs/>
          <w:color w:val="auto"/>
          <w:sz w:val="24"/>
          <w:szCs w:val="24"/>
          <w:highlight w:val="none"/>
          <w:u w:val="single"/>
          <w:lang w:eastAsia="zh-CN"/>
        </w:rPr>
        <w:t>消防员综合定位装置</w:t>
      </w:r>
      <w:r>
        <w:rPr>
          <w:rFonts w:hint="eastAsia" w:ascii="宋体" w:hAnsi="宋体" w:cs="宋体"/>
          <w:bCs/>
          <w:color w:val="auto"/>
          <w:sz w:val="24"/>
          <w:szCs w:val="24"/>
          <w:highlight w:val="none"/>
          <w:u w:val="single"/>
          <w:lang w:val="en-US" w:eastAsia="zh-CN"/>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highlight w:val="none"/>
        </w:rPr>
      </w:pPr>
    </w:p>
    <w:p>
      <w:pPr>
        <w:pStyle w:val="4"/>
        <w:rPr>
          <w:rFonts w:ascii="宋体" w:hAnsi="宋体" w:cs="宋体"/>
          <w:b/>
          <w:color w:val="auto"/>
          <w:sz w:val="32"/>
          <w:szCs w:val="32"/>
          <w:highlight w:val="none"/>
        </w:rPr>
      </w:pPr>
    </w:p>
    <w:p>
      <w:pPr>
        <w:rPr>
          <w:rFonts w:ascii="宋体" w:hAnsi="宋体" w:cs="宋体"/>
          <w:b/>
          <w:color w:val="auto"/>
          <w:sz w:val="32"/>
          <w:szCs w:val="32"/>
          <w:highlight w:val="none"/>
        </w:rPr>
      </w:pPr>
    </w:p>
    <w:p>
      <w:pPr>
        <w:pStyle w:val="4"/>
        <w:rPr>
          <w:rFonts w:ascii="宋体" w:hAnsi="宋体" w:cs="宋体"/>
          <w:b/>
          <w:color w:val="auto"/>
          <w:sz w:val="32"/>
          <w:szCs w:val="32"/>
          <w:highlight w:val="none"/>
        </w:rPr>
      </w:pPr>
    </w:p>
    <w:p>
      <w:pPr>
        <w:rPr>
          <w:rFonts w:ascii="宋体" w:hAnsi="宋体" w:cs="宋体"/>
          <w:b/>
          <w:color w:val="auto"/>
          <w:sz w:val="32"/>
          <w:szCs w:val="32"/>
          <w:highlight w:val="none"/>
        </w:rPr>
      </w:pPr>
    </w:p>
    <w:p>
      <w:pPr>
        <w:pStyle w:val="4"/>
        <w:rPr>
          <w:rFonts w:ascii="宋体" w:hAnsi="宋体" w:cs="宋体"/>
          <w:b/>
          <w:color w:val="auto"/>
          <w:sz w:val="32"/>
          <w:szCs w:val="32"/>
          <w:highlight w:val="none"/>
        </w:rPr>
      </w:pPr>
    </w:p>
    <w:p>
      <w:pPr>
        <w:rPr>
          <w:rFonts w:ascii="宋体" w:hAnsi="宋体" w:cs="宋体"/>
          <w:b/>
          <w:color w:val="auto"/>
          <w:sz w:val="32"/>
          <w:szCs w:val="32"/>
          <w:highlight w:val="none"/>
        </w:rPr>
      </w:pPr>
    </w:p>
    <w:p>
      <w:pPr>
        <w:pStyle w:val="6"/>
        <w:rPr>
          <w:rFonts w:ascii="宋体" w:hAnsi="宋体" w:cs="宋体"/>
          <w:b/>
          <w:color w:val="auto"/>
          <w:sz w:val="32"/>
          <w:szCs w:val="32"/>
          <w:highlight w:val="none"/>
        </w:rPr>
      </w:pPr>
    </w:p>
    <w:p>
      <w:pPr>
        <w:pStyle w:val="6"/>
        <w:rPr>
          <w:rFonts w:ascii="宋体" w:hAnsi="宋体" w:cs="宋体"/>
          <w:b/>
          <w:color w:val="auto"/>
          <w:sz w:val="32"/>
          <w:szCs w:val="32"/>
          <w:highlight w:val="none"/>
        </w:rPr>
      </w:pPr>
    </w:p>
    <w:p>
      <w:pPr>
        <w:pStyle w:val="6"/>
        <w:rPr>
          <w:rFonts w:ascii="宋体" w:hAnsi="宋体" w:cs="宋体"/>
          <w:b/>
          <w:color w:val="auto"/>
          <w:sz w:val="32"/>
          <w:szCs w:val="32"/>
          <w:highlight w:val="none"/>
        </w:rPr>
      </w:pPr>
    </w:p>
    <w:p>
      <w:pPr>
        <w:pStyle w:val="6"/>
        <w:rPr>
          <w:rFonts w:ascii="宋体" w:hAnsi="宋体" w:cs="宋体"/>
          <w:b/>
          <w:color w:val="auto"/>
          <w:sz w:val="32"/>
          <w:szCs w:val="32"/>
          <w:highlight w:val="none"/>
        </w:rPr>
      </w:pPr>
    </w:p>
    <w:p>
      <w:pPr>
        <w:pStyle w:val="6"/>
        <w:rPr>
          <w:rFonts w:ascii="宋体" w:hAnsi="宋体" w:cs="宋体"/>
          <w:b/>
          <w:color w:val="auto"/>
          <w:sz w:val="32"/>
          <w:szCs w:val="32"/>
          <w:highlight w:val="none"/>
        </w:rPr>
      </w:pPr>
    </w:p>
    <w:p>
      <w:pPr>
        <w:pStyle w:val="6"/>
        <w:rPr>
          <w:rFonts w:ascii="宋体" w:hAnsi="宋体" w:cs="宋体"/>
          <w:b/>
          <w:color w:val="auto"/>
          <w:sz w:val="32"/>
          <w:szCs w:val="32"/>
          <w:highlight w:val="none"/>
        </w:rPr>
      </w:pPr>
    </w:p>
    <w:p>
      <w:pPr>
        <w:pStyle w:val="6"/>
        <w:rPr>
          <w:rFonts w:ascii="宋体" w:hAnsi="宋体" w:cs="宋体"/>
          <w:b/>
          <w:color w:val="auto"/>
          <w:sz w:val="32"/>
          <w:szCs w:val="32"/>
          <w:highlight w:val="none"/>
        </w:rPr>
      </w:pPr>
    </w:p>
    <w:p>
      <w:pPr>
        <w:pStyle w:val="6"/>
        <w:rPr>
          <w:rFonts w:ascii="宋体" w:hAnsi="宋体" w:cs="宋体"/>
          <w:b/>
          <w:color w:val="auto"/>
          <w:sz w:val="32"/>
          <w:szCs w:val="32"/>
          <w:highlight w:val="none"/>
        </w:rPr>
      </w:pPr>
    </w:p>
    <w:p>
      <w:pPr>
        <w:pStyle w:val="6"/>
        <w:rPr>
          <w:rFonts w:ascii="宋体" w:hAnsi="宋体" w:cs="宋体"/>
          <w:b/>
          <w:color w:val="auto"/>
          <w:sz w:val="32"/>
          <w:szCs w:val="32"/>
          <w:highlight w:val="none"/>
        </w:rPr>
      </w:pPr>
    </w:p>
    <w:p>
      <w:pPr>
        <w:pStyle w:val="6"/>
        <w:rPr>
          <w:rFonts w:ascii="宋体" w:hAnsi="宋体" w:cs="宋体"/>
          <w:b/>
          <w:color w:val="auto"/>
          <w:sz w:val="32"/>
          <w:szCs w:val="32"/>
          <w:highlight w:val="none"/>
        </w:rPr>
      </w:pPr>
    </w:p>
    <w:p>
      <w:pPr>
        <w:pStyle w:val="6"/>
        <w:rPr>
          <w:rFonts w:ascii="宋体" w:hAnsi="宋体" w:cs="宋体"/>
          <w:b/>
          <w:color w:val="auto"/>
          <w:sz w:val="32"/>
          <w:szCs w:val="32"/>
          <w:highlight w:val="none"/>
        </w:rPr>
      </w:pPr>
    </w:p>
    <w:p>
      <w:pPr>
        <w:pStyle w:val="6"/>
        <w:rPr>
          <w:rFonts w:ascii="宋体" w:hAnsi="宋体" w:cs="宋体"/>
          <w:b/>
          <w:color w:val="auto"/>
          <w:sz w:val="32"/>
          <w:szCs w:val="32"/>
          <w:highlight w:val="none"/>
        </w:rPr>
      </w:pPr>
    </w:p>
    <w:p>
      <w:pPr>
        <w:pStyle w:val="6"/>
        <w:rPr>
          <w:rFonts w:ascii="宋体" w:hAnsi="宋体" w:cs="宋体"/>
          <w:b/>
          <w:color w:val="auto"/>
          <w:sz w:val="32"/>
          <w:szCs w:val="32"/>
          <w:highlight w:val="none"/>
        </w:rPr>
      </w:pPr>
    </w:p>
    <w:p>
      <w:pPr>
        <w:pStyle w:val="6"/>
        <w:rPr>
          <w:rFonts w:ascii="宋体" w:hAnsi="宋体" w:cs="宋体"/>
          <w:b/>
          <w:color w:val="auto"/>
          <w:sz w:val="32"/>
          <w:szCs w:val="32"/>
          <w:highlight w:val="none"/>
        </w:rPr>
      </w:pPr>
    </w:p>
    <w:p>
      <w:pPr>
        <w:pStyle w:val="6"/>
        <w:rPr>
          <w:rFonts w:ascii="宋体" w:hAnsi="宋体" w:cs="宋体"/>
          <w:b/>
          <w:color w:val="auto"/>
          <w:sz w:val="32"/>
          <w:szCs w:val="32"/>
          <w:highlight w:val="none"/>
        </w:rPr>
      </w:pPr>
    </w:p>
    <w:p>
      <w:pPr>
        <w:pStyle w:val="6"/>
        <w:ind w:firstLine="0"/>
        <w:rPr>
          <w:rFonts w:ascii="宋体" w:hAnsi="宋体" w:cs="宋体"/>
          <w:b/>
          <w:color w:val="auto"/>
          <w:sz w:val="32"/>
          <w:szCs w:val="32"/>
          <w:highlight w:val="none"/>
        </w:rPr>
      </w:pPr>
    </w:p>
    <w:p>
      <w:pPr>
        <w:spacing w:line="360" w:lineRule="auto"/>
        <w:jc w:val="center"/>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标项二</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杭州市应急管理局(杭州市安全生产委员会办公室)</w:t>
      </w:r>
      <w:r>
        <w:rPr>
          <w:rFonts w:hint="eastAsia" w:ascii="宋体" w:hAnsi="宋体" w:cs="宋体"/>
          <w:color w:val="auto"/>
          <w:sz w:val="24"/>
          <w:highlight w:val="none"/>
        </w:rPr>
        <w:t xml:space="preserve">的 </w:t>
      </w:r>
      <w:r>
        <w:rPr>
          <w:rFonts w:hint="eastAsia" w:ascii="宋体" w:hAnsi="宋体" w:cs="宋体"/>
          <w:bCs/>
          <w:color w:val="auto"/>
          <w:sz w:val="24"/>
          <w:szCs w:val="24"/>
          <w:highlight w:val="none"/>
          <w:u w:val="single"/>
          <w:lang w:eastAsia="zh-CN"/>
        </w:rPr>
        <w:t>杭州市应急管理局消防器材装备购置项目（消防员综合定位装置、作战记录仪）</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lang w:val="en-US" w:eastAsia="zh-CN"/>
        </w:rPr>
        <w:t>标项：</w:t>
      </w:r>
      <w:r>
        <w:rPr>
          <w:rFonts w:hint="eastAsia" w:ascii="宋体" w:hAnsi="宋体" w:cs="宋体"/>
          <w:bCs/>
          <w:color w:val="auto"/>
          <w:sz w:val="24"/>
          <w:szCs w:val="24"/>
          <w:highlight w:val="none"/>
          <w:u w:val="single"/>
          <w:lang w:val="en-US" w:eastAsia="zh-CN"/>
        </w:rPr>
        <w:t>二</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作战记录仪</w:t>
      </w:r>
      <w:r>
        <w:rPr>
          <w:rFonts w:hint="eastAsia" w:ascii="宋体" w:hAnsi="宋体" w:cs="宋体"/>
          <w:bCs/>
          <w:color w:val="auto"/>
          <w:sz w:val="24"/>
          <w:szCs w:val="24"/>
          <w:highlight w:val="none"/>
          <w:u w:val="single"/>
          <w:lang w:val="en-US" w:eastAsia="zh-CN"/>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cs="宋体"/>
          <w:b/>
          <w:color w:val="auto"/>
          <w:sz w:val="32"/>
          <w:szCs w:val="32"/>
          <w:highlight w:val="none"/>
        </w:rPr>
      </w:pPr>
    </w:p>
    <w:p>
      <w:pPr>
        <w:pStyle w:val="4"/>
        <w:rPr>
          <w:rFonts w:ascii="宋体" w:hAnsi="宋体" w:cs="宋体"/>
          <w:b/>
          <w:color w:val="auto"/>
          <w:sz w:val="32"/>
          <w:szCs w:val="32"/>
          <w:highlight w:val="none"/>
        </w:rPr>
      </w:pPr>
    </w:p>
    <w:p>
      <w:pPr>
        <w:rPr>
          <w:rFonts w:ascii="宋体" w:hAnsi="宋体" w:cs="宋体"/>
          <w:b/>
          <w:color w:val="auto"/>
          <w:sz w:val="32"/>
          <w:szCs w:val="32"/>
          <w:highlight w:val="none"/>
        </w:rPr>
      </w:pPr>
    </w:p>
    <w:p>
      <w:pPr>
        <w:pStyle w:val="4"/>
        <w:rPr>
          <w:rFonts w:ascii="宋体" w:hAnsi="宋体" w:cs="宋体"/>
          <w:b/>
          <w:color w:val="auto"/>
          <w:sz w:val="32"/>
          <w:szCs w:val="32"/>
          <w:highlight w:val="none"/>
        </w:rPr>
      </w:pPr>
    </w:p>
    <w:p>
      <w:pPr>
        <w:rPr>
          <w:rFonts w:ascii="宋体" w:hAnsi="宋体" w:cs="宋体"/>
          <w:b/>
          <w:color w:val="auto"/>
          <w:sz w:val="32"/>
          <w:szCs w:val="32"/>
          <w:highlight w:val="none"/>
        </w:rPr>
      </w:pPr>
    </w:p>
    <w:p>
      <w:pPr>
        <w:pStyle w:val="4"/>
        <w:rPr>
          <w:rFonts w:ascii="宋体" w:hAnsi="宋体" w:cs="宋体"/>
          <w:b/>
          <w:color w:val="auto"/>
          <w:sz w:val="32"/>
          <w:szCs w:val="32"/>
          <w:highlight w:val="none"/>
        </w:rPr>
      </w:pPr>
    </w:p>
    <w:p>
      <w:pPr>
        <w:rPr>
          <w:rFonts w:ascii="宋体" w:hAnsi="宋体" w:cs="宋体"/>
          <w:b/>
          <w:color w:val="auto"/>
          <w:sz w:val="32"/>
          <w:szCs w:val="32"/>
          <w:highlight w:val="none"/>
        </w:rPr>
      </w:pPr>
    </w:p>
    <w:p>
      <w:pPr>
        <w:pStyle w:val="4"/>
        <w:rPr>
          <w:rFonts w:ascii="宋体" w:hAnsi="宋体" w:cs="宋体"/>
          <w:b/>
          <w:color w:val="auto"/>
          <w:sz w:val="32"/>
          <w:szCs w:val="32"/>
          <w:highlight w:val="none"/>
        </w:rPr>
      </w:pPr>
    </w:p>
    <w:p>
      <w:pPr>
        <w:rPr>
          <w:rFonts w:ascii="宋体" w:hAnsi="宋体" w:cs="宋体"/>
          <w:b/>
          <w:color w:val="auto"/>
          <w:sz w:val="32"/>
          <w:szCs w:val="32"/>
          <w:highlight w:val="none"/>
        </w:rPr>
      </w:pPr>
    </w:p>
    <w:p>
      <w:pPr>
        <w:pStyle w:val="4"/>
        <w:rPr>
          <w:rFonts w:ascii="宋体" w:hAnsi="宋体" w:cs="宋体"/>
          <w:b/>
          <w:color w:val="auto"/>
          <w:sz w:val="32"/>
          <w:szCs w:val="32"/>
          <w:highlight w:val="none"/>
        </w:rPr>
      </w:pPr>
    </w:p>
    <w:p>
      <w:pPr>
        <w:rPr>
          <w:rFonts w:ascii="宋体" w:hAnsi="宋体" w:cs="宋体"/>
          <w:b/>
          <w:color w:val="auto"/>
          <w:sz w:val="32"/>
          <w:szCs w:val="32"/>
          <w:highlight w:val="none"/>
        </w:rPr>
      </w:pPr>
    </w:p>
    <w:p>
      <w:pPr>
        <w:pStyle w:val="4"/>
        <w:rPr>
          <w:rFonts w:ascii="宋体" w:hAnsi="宋体" w:cs="宋体"/>
          <w:b/>
          <w:color w:val="auto"/>
          <w:sz w:val="32"/>
          <w:szCs w:val="32"/>
          <w:highlight w:val="none"/>
        </w:rPr>
      </w:pPr>
    </w:p>
    <w:p>
      <w:pPr>
        <w:rPr>
          <w:rFonts w:ascii="宋体" w:hAnsi="宋体" w:cs="宋体"/>
          <w:b/>
          <w:color w:val="auto"/>
          <w:sz w:val="32"/>
          <w:szCs w:val="32"/>
          <w:highlight w:val="none"/>
        </w:rPr>
      </w:pPr>
    </w:p>
    <w:p>
      <w:pPr>
        <w:pStyle w:val="4"/>
        <w:rPr>
          <w:rFonts w:ascii="宋体" w:hAnsi="宋体" w:cs="宋体"/>
          <w:b/>
          <w:color w:val="auto"/>
          <w:sz w:val="32"/>
          <w:szCs w:val="32"/>
          <w:highlight w:val="none"/>
        </w:rPr>
      </w:pPr>
    </w:p>
    <w:p>
      <w:pPr>
        <w:rPr>
          <w:rFonts w:ascii="宋体" w:hAnsi="宋体" w:cs="宋体"/>
          <w:b/>
          <w:color w:val="auto"/>
          <w:sz w:val="32"/>
          <w:szCs w:val="32"/>
          <w:highlight w:val="none"/>
        </w:rPr>
      </w:pPr>
    </w:p>
    <w:p>
      <w:pPr>
        <w:pStyle w:val="4"/>
        <w:rPr>
          <w:rFonts w:ascii="宋体" w:hAnsi="宋体" w:cs="宋体"/>
          <w:b/>
          <w:color w:val="auto"/>
          <w:sz w:val="32"/>
          <w:szCs w:val="32"/>
          <w:highlight w:val="none"/>
        </w:rPr>
      </w:pPr>
    </w:p>
    <w:p>
      <w:pPr>
        <w:rPr>
          <w:rFonts w:ascii="宋体" w:hAnsi="宋体" w:cs="宋体"/>
          <w:b/>
          <w:color w:val="auto"/>
          <w:sz w:val="32"/>
          <w:szCs w:val="32"/>
          <w:highlight w:val="none"/>
        </w:rPr>
      </w:pPr>
    </w:p>
    <w:p>
      <w:pPr>
        <w:pStyle w:val="6"/>
        <w:rPr>
          <w:rFonts w:ascii="宋体" w:hAnsi="宋体" w:cs="宋体"/>
          <w:b/>
          <w:color w:val="auto"/>
          <w:sz w:val="32"/>
          <w:szCs w:val="32"/>
          <w:highlight w:val="none"/>
        </w:rPr>
      </w:pPr>
    </w:p>
    <w:p>
      <w:pPr>
        <w:pStyle w:val="6"/>
        <w:rPr>
          <w:rFonts w:ascii="宋体" w:hAnsi="宋体" w:cs="宋体"/>
          <w:b/>
          <w:color w:val="auto"/>
          <w:sz w:val="32"/>
          <w:szCs w:val="32"/>
          <w:highlight w:val="none"/>
        </w:rPr>
      </w:pPr>
    </w:p>
    <w:p>
      <w:pPr>
        <w:pStyle w:val="6"/>
        <w:rPr>
          <w:rFonts w:ascii="宋体" w:hAnsi="宋体" w:cs="宋体"/>
          <w:b/>
          <w:color w:val="auto"/>
          <w:sz w:val="32"/>
          <w:szCs w:val="32"/>
          <w:highlight w:val="none"/>
        </w:rPr>
      </w:pPr>
    </w:p>
    <w:p>
      <w:pPr>
        <w:pStyle w:val="6"/>
        <w:rPr>
          <w:rFonts w:ascii="宋体" w:hAnsi="宋体" w:cs="宋体"/>
          <w:b/>
          <w:color w:val="auto"/>
          <w:sz w:val="32"/>
          <w:szCs w:val="32"/>
          <w:highlight w:val="none"/>
        </w:rPr>
      </w:pPr>
    </w:p>
    <w:p>
      <w:pPr>
        <w:pStyle w:val="6"/>
        <w:rPr>
          <w:rFonts w:ascii="宋体" w:hAnsi="宋体" w:cs="宋体"/>
          <w:b/>
          <w:color w:val="auto"/>
          <w:sz w:val="32"/>
          <w:szCs w:val="32"/>
          <w:highlight w:val="none"/>
        </w:rPr>
      </w:pPr>
    </w:p>
    <w:p>
      <w:pPr>
        <w:pStyle w:val="6"/>
        <w:rPr>
          <w:rFonts w:ascii="宋体" w:hAnsi="宋体" w:cs="宋体"/>
          <w:b/>
          <w:color w:val="auto"/>
          <w:sz w:val="32"/>
          <w:szCs w:val="32"/>
          <w:highlight w:val="none"/>
        </w:rPr>
      </w:pPr>
    </w:p>
    <w:p>
      <w:pPr>
        <w:pStyle w:val="6"/>
        <w:rPr>
          <w:rFonts w:ascii="宋体" w:hAnsi="宋体" w:cs="宋体"/>
          <w:b/>
          <w:color w:val="auto"/>
          <w:sz w:val="32"/>
          <w:szCs w:val="32"/>
          <w:highlight w:val="none"/>
        </w:rPr>
      </w:pPr>
    </w:p>
    <w:p>
      <w:pPr>
        <w:pStyle w:val="6"/>
        <w:rPr>
          <w:rFonts w:ascii="宋体" w:hAnsi="宋体" w:cs="宋体"/>
          <w:b/>
          <w:color w:val="auto"/>
          <w:sz w:val="32"/>
          <w:szCs w:val="32"/>
          <w:highlight w:val="none"/>
        </w:rPr>
      </w:pPr>
    </w:p>
    <w:p>
      <w:pPr>
        <w:spacing w:line="360" w:lineRule="auto"/>
        <w:ind w:right="420"/>
        <w:rPr>
          <w:rFonts w:hAnsi="宋体"/>
          <w:b/>
          <w:sz w:val="24"/>
          <w:highlight w:val="none"/>
        </w:rPr>
      </w:pPr>
      <w:r>
        <w:rPr>
          <w:rFonts w:hint="eastAsia" w:cs="仿宋_GB2312" w:asciiTheme="minorEastAsia" w:hAnsiTheme="minorEastAsia" w:eastAsiaTheme="minorEastAsia"/>
          <w:b/>
          <w:sz w:val="24"/>
          <w:highlight w:val="none"/>
          <w:lang w:val="en-US" w:eastAsia="zh-CN"/>
        </w:rPr>
        <w:t>其他</w:t>
      </w:r>
      <w:r>
        <w:rPr>
          <w:rFonts w:cs="仿宋_GB2312" w:asciiTheme="minorEastAsia" w:hAnsiTheme="minorEastAsia" w:eastAsiaTheme="minorEastAsia"/>
          <w:b/>
          <w:sz w:val="24"/>
          <w:highlight w:val="none"/>
        </w:rPr>
        <w:t>附件：投标</w:t>
      </w:r>
      <w:r>
        <w:rPr>
          <w:rFonts w:hAnsi="宋体"/>
          <w:b/>
          <w:sz w:val="24"/>
          <w:highlight w:val="none"/>
        </w:rPr>
        <w:t>样品清单</w:t>
      </w:r>
    </w:p>
    <w:p>
      <w:pPr>
        <w:pStyle w:val="2"/>
        <w:rPr>
          <w:highlight w:val="none"/>
          <w:lang w:val="en-US"/>
        </w:rPr>
      </w:pPr>
    </w:p>
    <w:p>
      <w:pPr>
        <w:jc w:val="center"/>
        <w:rPr>
          <w:rFonts w:hAnsi="宋体"/>
          <w:b/>
          <w:sz w:val="32"/>
          <w:szCs w:val="32"/>
          <w:highlight w:val="none"/>
        </w:rPr>
      </w:pPr>
      <w:r>
        <w:rPr>
          <w:rFonts w:hint="eastAsia" w:hAnsi="宋体"/>
          <w:b/>
          <w:sz w:val="32"/>
          <w:szCs w:val="32"/>
          <w:highlight w:val="none"/>
        </w:rPr>
        <w:t>投标</w:t>
      </w:r>
      <w:r>
        <w:rPr>
          <w:rFonts w:hAnsi="宋体"/>
          <w:b/>
          <w:sz w:val="32"/>
          <w:szCs w:val="32"/>
          <w:highlight w:val="none"/>
        </w:rPr>
        <w:t>样品清单</w:t>
      </w:r>
    </w:p>
    <w:p>
      <w:pPr>
        <w:spacing w:line="360" w:lineRule="auto"/>
        <w:ind w:firstLine="482" w:firstLineChars="200"/>
        <w:rPr>
          <w:rFonts w:ascii="宋体" w:hAnsi="宋体"/>
          <w:b/>
          <w:color w:val="000000"/>
          <w:sz w:val="24"/>
          <w:highlight w:val="none"/>
        </w:rPr>
      </w:pPr>
    </w:p>
    <w:p>
      <w:pPr>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项目名称：</w:t>
      </w:r>
    </w:p>
    <w:p>
      <w:pPr>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招标编号：</w:t>
      </w:r>
    </w:p>
    <w:p>
      <w:pPr>
        <w:spacing w:line="360" w:lineRule="auto"/>
        <w:ind w:firstLine="482" w:firstLineChars="200"/>
        <w:rPr>
          <w:rFonts w:ascii="宋体" w:hAnsi="宋体"/>
          <w:color w:val="000000"/>
          <w:sz w:val="24"/>
          <w:highlight w:val="none"/>
        </w:rPr>
      </w:pPr>
      <w:r>
        <w:rPr>
          <w:rFonts w:hint="eastAsia" w:ascii="宋体" w:hAnsi="宋体"/>
          <w:b/>
          <w:color w:val="000000"/>
          <w:sz w:val="24"/>
          <w:highlight w:val="none"/>
        </w:rPr>
        <w:t>投标人名称：</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408"/>
        <w:gridCol w:w="752"/>
        <w:gridCol w:w="900"/>
        <w:gridCol w:w="720"/>
        <w:gridCol w:w="1260"/>
        <w:gridCol w:w="1260"/>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tcPr>
          <w:p>
            <w:pPr>
              <w:spacing w:line="360" w:lineRule="auto"/>
              <w:jc w:val="center"/>
              <w:rPr>
                <w:rFonts w:ascii="宋体" w:hAnsi="宋体"/>
                <w:b/>
                <w:color w:val="000000"/>
                <w:sz w:val="24"/>
                <w:highlight w:val="none"/>
              </w:rPr>
            </w:pPr>
            <w:r>
              <w:rPr>
                <w:rFonts w:ascii="宋体" w:hAnsi="宋体"/>
                <w:b/>
                <w:color w:val="000000"/>
                <w:sz w:val="24"/>
                <w:highlight w:val="none"/>
              </w:rPr>
              <w:t>标项序号</w:t>
            </w:r>
          </w:p>
        </w:tc>
        <w:tc>
          <w:tcPr>
            <w:tcW w:w="1408" w:type="dxa"/>
          </w:tcPr>
          <w:p>
            <w:pPr>
              <w:spacing w:line="360" w:lineRule="auto"/>
              <w:jc w:val="center"/>
              <w:rPr>
                <w:rFonts w:ascii="宋体" w:hAnsi="宋体"/>
                <w:b/>
                <w:color w:val="000000"/>
                <w:sz w:val="24"/>
                <w:highlight w:val="none"/>
              </w:rPr>
            </w:pPr>
            <w:r>
              <w:rPr>
                <w:rFonts w:ascii="宋体" w:hAnsi="宋体"/>
                <w:b/>
                <w:color w:val="000000"/>
                <w:sz w:val="24"/>
                <w:highlight w:val="none"/>
              </w:rPr>
              <w:t>标项名称</w:t>
            </w:r>
          </w:p>
        </w:tc>
        <w:tc>
          <w:tcPr>
            <w:tcW w:w="752" w:type="dxa"/>
          </w:tcPr>
          <w:p>
            <w:pPr>
              <w:spacing w:line="360" w:lineRule="auto"/>
              <w:jc w:val="center"/>
              <w:rPr>
                <w:rFonts w:ascii="宋体" w:hAnsi="宋体"/>
                <w:b/>
                <w:color w:val="000000"/>
                <w:sz w:val="24"/>
                <w:highlight w:val="none"/>
              </w:rPr>
            </w:pPr>
            <w:r>
              <w:rPr>
                <w:rFonts w:ascii="宋体" w:hAnsi="宋体"/>
                <w:b/>
                <w:color w:val="000000"/>
                <w:sz w:val="24"/>
                <w:highlight w:val="none"/>
              </w:rPr>
              <w:t>品牌</w:t>
            </w:r>
          </w:p>
        </w:tc>
        <w:tc>
          <w:tcPr>
            <w:tcW w:w="900" w:type="dxa"/>
          </w:tcPr>
          <w:p>
            <w:pPr>
              <w:spacing w:line="360" w:lineRule="auto"/>
              <w:jc w:val="center"/>
              <w:rPr>
                <w:rFonts w:ascii="宋体" w:hAnsi="宋体"/>
                <w:b/>
                <w:color w:val="000000"/>
                <w:sz w:val="24"/>
                <w:highlight w:val="none"/>
              </w:rPr>
            </w:pPr>
            <w:r>
              <w:rPr>
                <w:rFonts w:ascii="宋体" w:hAnsi="宋体"/>
                <w:b/>
                <w:color w:val="000000"/>
                <w:sz w:val="24"/>
                <w:highlight w:val="none"/>
              </w:rPr>
              <w:t>产地</w:t>
            </w:r>
          </w:p>
        </w:tc>
        <w:tc>
          <w:tcPr>
            <w:tcW w:w="720" w:type="dxa"/>
          </w:tcPr>
          <w:p>
            <w:pPr>
              <w:spacing w:line="360" w:lineRule="auto"/>
              <w:jc w:val="center"/>
              <w:rPr>
                <w:rFonts w:ascii="宋体" w:hAnsi="宋体"/>
                <w:b/>
                <w:color w:val="000000"/>
                <w:sz w:val="24"/>
                <w:highlight w:val="none"/>
              </w:rPr>
            </w:pPr>
            <w:r>
              <w:rPr>
                <w:rFonts w:ascii="宋体" w:hAnsi="宋体"/>
                <w:b/>
                <w:color w:val="000000"/>
                <w:sz w:val="24"/>
                <w:highlight w:val="none"/>
              </w:rPr>
              <w:t>型号</w:t>
            </w:r>
          </w:p>
        </w:tc>
        <w:tc>
          <w:tcPr>
            <w:tcW w:w="1260" w:type="dxa"/>
          </w:tcPr>
          <w:p>
            <w:pPr>
              <w:spacing w:line="360" w:lineRule="auto"/>
              <w:jc w:val="center"/>
              <w:rPr>
                <w:rFonts w:ascii="宋体" w:hAnsi="宋体"/>
                <w:b/>
                <w:color w:val="000000"/>
                <w:sz w:val="24"/>
                <w:highlight w:val="none"/>
              </w:rPr>
            </w:pPr>
            <w:r>
              <w:rPr>
                <w:rFonts w:ascii="宋体" w:hAnsi="宋体"/>
                <w:b/>
                <w:color w:val="000000"/>
                <w:sz w:val="24"/>
                <w:highlight w:val="none"/>
              </w:rPr>
              <w:t>正面照片</w:t>
            </w:r>
          </w:p>
        </w:tc>
        <w:tc>
          <w:tcPr>
            <w:tcW w:w="1260" w:type="dxa"/>
          </w:tcPr>
          <w:p>
            <w:pPr>
              <w:spacing w:line="360" w:lineRule="auto"/>
              <w:jc w:val="center"/>
              <w:rPr>
                <w:rFonts w:ascii="宋体" w:hAnsi="宋体"/>
                <w:b/>
                <w:color w:val="000000"/>
                <w:sz w:val="24"/>
                <w:highlight w:val="none"/>
              </w:rPr>
            </w:pPr>
            <w:r>
              <w:rPr>
                <w:rFonts w:ascii="宋体" w:hAnsi="宋体"/>
                <w:b/>
                <w:color w:val="000000"/>
                <w:sz w:val="24"/>
                <w:highlight w:val="none"/>
              </w:rPr>
              <w:t>背面照片</w:t>
            </w:r>
          </w:p>
        </w:tc>
        <w:tc>
          <w:tcPr>
            <w:tcW w:w="1818" w:type="dxa"/>
          </w:tcPr>
          <w:p>
            <w:pPr>
              <w:spacing w:line="360" w:lineRule="auto"/>
              <w:jc w:val="center"/>
              <w:rPr>
                <w:rFonts w:ascii="宋体" w:hAnsi="宋体"/>
                <w:b/>
                <w:color w:val="000000"/>
                <w:sz w:val="24"/>
                <w:highlight w:val="none"/>
              </w:rPr>
            </w:pPr>
            <w:r>
              <w:rPr>
                <w:rFonts w:ascii="宋体" w:hAnsi="宋体"/>
                <w:b/>
                <w:color w:val="000000"/>
                <w:sz w:val="24"/>
                <w:highlight w:val="none"/>
              </w:rPr>
              <w:t>左侧</w:t>
            </w:r>
            <w:r>
              <w:rPr>
                <w:rFonts w:hint="eastAsia" w:ascii="宋体" w:hAnsi="宋体"/>
                <w:b/>
                <w:color w:val="000000"/>
                <w:sz w:val="24"/>
                <w:highlight w:val="none"/>
              </w:rPr>
              <w:t>45度照片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tcPr>
          <w:p>
            <w:pPr>
              <w:spacing w:line="360" w:lineRule="auto"/>
              <w:rPr>
                <w:rFonts w:ascii="宋体" w:hAnsi="宋体"/>
                <w:color w:val="000000"/>
                <w:sz w:val="24"/>
                <w:highlight w:val="none"/>
              </w:rPr>
            </w:pPr>
          </w:p>
        </w:tc>
        <w:tc>
          <w:tcPr>
            <w:tcW w:w="1408" w:type="dxa"/>
          </w:tcPr>
          <w:p>
            <w:pPr>
              <w:spacing w:line="360" w:lineRule="auto"/>
              <w:rPr>
                <w:rFonts w:ascii="宋体" w:hAnsi="宋体"/>
                <w:color w:val="000000"/>
                <w:sz w:val="24"/>
                <w:highlight w:val="none"/>
              </w:rPr>
            </w:pPr>
          </w:p>
        </w:tc>
        <w:tc>
          <w:tcPr>
            <w:tcW w:w="752" w:type="dxa"/>
          </w:tcPr>
          <w:p>
            <w:pPr>
              <w:spacing w:line="360" w:lineRule="auto"/>
              <w:rPr>
                <w:rFonts w:ascii="宋体" w:hAnsi="宋体"/>
                <w:color w:val="000000"/>
                <w:sz w:val="24"/>
                <w:highlight w:val="none"/>
              </w:rPr>
            </w:pPr>
          </w:p>
        </w:tc>
        <w:tc>
          <w:tcPr>
            <w:tcW w:w="900" w:type="dxa"/>
          </w:tcPr>
          <w:p>
            <w:pPr>
              <w:spacing w:line="360" w:lineRule="auto"/>
              <w:rPr>
                <w:rFonts w:ascii="宋体" w:hAnsi="宋体"/>
                <w:color w:val="000000"/>
                <w:sz w:val="24"/>
                <w:highlight w:val="none"/>
              </w:rPr>
            </w:pPr>
          </w:p>
        </w:tc>
        <w:tc>
          <w:tcPr>
            <w:tcW w:w="720" w:type="dxa"/>
          </w:tcPr>
          <w:p>
            <w:pPr>
              <w:spacing w:line="360" w:lineRule="auto"/>
              <w:rPr>
                <w:rFonts w:ascii="宋体" w:hAnsi="宋体"/>
                <w:color w:val="000000"/>
                <w:sz w:val="24"/>
                <w:highlight w:val="none"/>
              </w:rPr>
            </w:pPr>
          </w:p>
        </w:tc>
        <w:tc>
          <w:tcPr>
            <w:tcW w:w="1260" w:type="dxa"/>
          </w:tcPr>
          <w:p>
            <w:pPr>
              <w:spacing w:line="360" w:lineRule="auto"/>
              <w:rPr>
                <w:rFonts w:ascii="宋体" w:hAnsi="宋体"/>
                <w:color w:val="000000"/>
                <w:sz w:val="24"/>
                <w:highlight w:val="none"/>
              </w:rPr>
            </w:pPr>
          </w:p>
        </w:tc>
        <w:tc>
          <w:tcPr>
            <w:tcW w:w="1260" w:type="dxa"/>
          </w:tcPr>
          <w:p>
            <w:pPr>
              <w:spacing w:line="360" w:lineRule="auto"/>
              <w:rPr>
                <w:rFonts w:ascii="宋体" w:hAnsi="宋体"/>
                <w:color w:val="000000"/>
                <w:sz w:val="24"/>
                <w:highlight w:val="none"/>
              </w:rPr>
            </w:pPr>
          </w:p>
        </w:tc>
        <w:tc>
          <w:tcPr>
            <w:tcW w:w="1818" w:type="dxa"/>
          </w:tcPr>
          <w:p>
            <w:pPr>
              <w:spacing w:line="360" w:lineRule="auto"/>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tcPr>
          <w:p>
            <w:pPr>
              <w:spacing w:line="360" w:lineRule="auto"/>
              <w:rPr>
                <w:rFonts w:ascii="宋体" w:hAnsi="宋体"/>
                <w:color w:val="000000"/>
                <w:sz w:val="24"/>
                <w:highlight w:val="none"/>
              </w:rPr>
            </w:pPr>
          </w:p>
        </w:tc>
        <w:tc>
          <w:tcPr>
            <w:tcW w:w="1408" w:type="dxa"/>
          </w:tcPr>
          <w:p>
            <w:pPr>
              <w:spacing w:line="360" w:lineRule="auto"/>
              <w:rPr>
                <w:rFonts w:ascii="宋体" w:hAnsi="宋体"/>
                <w:color w:val="000000"/>
                <w:sz w:val="24"/>
                <w:highlight w:val="none"/>
              </w:rPr>
            </w:pPr>
          </w:p>
        </w:tc>
        <w:tc>
          <w:tcPr>
            <w:tcW w:w="752" w:type="dxa"/>
          </w:tcPr>
          <w:p>
            <w:pPr>
              <w:spacing w:line="360" w:lineRule="auto"/>
              <w:rPr>
                <w:rFonts w:ascii="宋体" w:hAnsi="宋体"/>
                <w:color w:val="000000"/>
                <w:sz w:val="24"/>
                <w:highlight w:val="none"/>
              </w:rPr>
            </w:pPr>
          </w:p>
        </w:tc>
        <w:tc>
          <w:tcPr>
            <w:tcW w:w="900" w:type="dxa"/>
          </w:tcPr>
          <w:p>
            <w:pPr>
              <w:spacing w:line="360" w:lineRule="auto"/>
              <w:rPr>
                <w:rFonts w:ascii="宋体" w:hAnsi="宋体"/>
                <w:color w:val="000000"/>
                <w:sz w:val="24"/>
                <w:highlight w:val="none"/>
              </w:rPr>
            </w:pPr>
          </w:p>
        </w:tc>
        <w:tc>
          <w:tcPr>
            <w:tcW w:w="720" w:type="dxa"/>
          </w:tcPr>
          <w:p>
            <w:pPr>
              <w:spacing w:line="360" w:lineRule="auto"/>
              <w:rPr>
                <w:rFonts w:ascii="宋体" w:hAnsi="宋体"/>
                <w:color w:val="000000"/>
                <w:sz w:val="24"/>
                <w:highlight w:val="none"/>
              </w:rPr>
            </w:pPr>
          </w:p>
        </w:tc>
        <w:tc>
          <w:tcPr>
            <w:tcW w:w="1260" w:type="dxa"/>
          </w:tcPr>
          <w:p>
            <w:pPr>
              <w:spacing w:line="360" w:lineRule="auto"/>
              <w:rPr>
                <w:rFonts w:ascii="宋体" w:hAnsi="宋体"/>
                <w:color w:val="000000"/>
                <w:sz w:val="24"/>
                <w:highlight w:val="none"/>
              </w:rPr>
            </w:pPr>
          </w:p>
        </w:tc>
        <w:tc>
          <w:tcPr>
            <w:tcW w:w="1260" w:type="dxa"/>
          </w:tcPr>
          <w:p>
            <w:pPr>
              <w:spacing w:line="360" w:lineRule="auto"/>
              <w:rPr>
                <w:rFonts w:ascii="宋体" w:hAnsi="宋体"/>
                <w:color w:val="000000"/>
                <w:sz w:val="24"/>
                <w:highlight w:val="none"/>
              </w:rPr>
            </w:pPr>
          </w:p>
        </w:tc>
        <w:tc>
          <w:tcPr>
            <w:tcW w:w="1818" w:type="dxa"/>
          </w:tcPr>
          <w:p>
            <w:pPr>
              <w:spacing w:line="360" w:lineRule="auto"/>
              <w:rPr>
                <w:rFonts w:ascii="宋体" w:hAnsi="宋体"/>
                <w:color w:val="000000"/>
                <w:sz w:val="24"/>
                <w:highlight w:val="none"/>
              </w:rPr>
            </w:pPr>
          </w:p>
        </w:tc>
      </w:tr>
    </w:tbl>
    <w:p>
      <w:pPr>
        <w:pStyle w:val="2"/>
        <w:rPr>
          <w:rFonts w:hAnsi="宋体"/>
          <w:color w:val="000000"/>
          <w:szCs w:val="24"/>
          <w:highlight w:val="none"/>
        </w:rPr>
      </w:pPr>
    </w:p>
    <w:p>
      <w:pPr>
        <w:pStyle w:val="2"/>
        <w:rPr>
          <w:rFonts w:hAnsi="宋体"/>
          <w:highlight w:val="none"/>
        </w:rPr>
      </w:pPr>
      <w:r>
        <w:rPr>
          <w:rFonts w:hint="eastAsia" w:hAnsi="宋体"/>
          <w:color w:val="000000"/>
          <w:szCs w:val="24"/>
          <w:highlight w:val="none"/>
        </w:rPr>
        <w:t>注:图片为JPG/JPEG格式</w:t>
      </w:r>
    </w:p>
    <w:p>
      <w:pPr>
        <w:rPr>
          <w:highlight w:val="none"/>
        </w:rPr>
      </w:pPr>
    </w:p>
    <w:p>
      <w:pPr>
        <w:pStyle w:val="2"/>
        <w:rPr>
          <w:rFonts w:hAnsi="宋体" w:cs="Times New Roman"/>
          <w:b/>
          <w:snapToGrid/>
          <w:color w:val="000000"/>
          <w:szCs w:val="24"/>
          <w:highlight w:val="none"/>
          <w:lang w:val="en-US"/>
        </w:rPr>
      </w:pPr>
      <w:r>
        <w:rPr>
          <w:rFonts w:hint="eastAsia" w:hAnsi="宋体" w:cs="Times New Roman"/>
          <w:b/>
          <w:snapToGrid/>
          <w:color w:val="000000"/>
          <w:szCs w:val="24"/>
          <w:highlight w:val="none"/>
          <w:lang w:val="en-US"/>
        </w:rPr>
        <w:t>签收记录</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2270"/>
        <w:gridCol w:w="2549"/>
        <w:gridCol w:w="1559"/>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pct"/>
          </w:tcPr>
          <w:p>
            <w:pPr>
              <w:spacing w:line="360" w:lineRule="auto"/>
              <w:jc w:val="center"/>
              <w:rPr>
                <w:rFonts w:ascii="宋体" w:hAnsi="宋体"/>
                <w:b/>
                <w:color w:val="000000"/>
                <w:sz w:val="24"/>
                <w:highlight w:val="none"/>
              </w:rPr>
            </w:pPr>
            <w:r>
              <w:rPr>
                <w:rFonts w:ascii="宋体" w:hAnsi="宋体"/>
                <w:b/>
                <w:color w:val="000000"/>
                <w:sz w:val="24"/>
                <w:highlight w:val="none"/>
              </w:rPr>
              <w:t>标项序号</w:t>
            </w:r>
          </w:p>
        </w:tc>
        <w:tc>
          <w:tcPr>
            <w:tcW w:w="1222" w:type="pct"/>
          </w:tcPr>
          <w:p>
            <w:pPr>
              <w:spacing w:line="360" w:lineRule="auto"/>
              <w:jc w:val="center"/>
              <w:rPr>
                <w:rFonts w:ascii="宋体" w:hAnsi="宋体"/>
                <w:b/>
                <w:color w:val="000000"/>
                <w:sz w:val="24"/>
                <w:highlight w:val="none"/>
              </w:rPr>
            </w:pPr>
            <w:r>
              <w:rPr>
                <w:rFonts w:ascii="宋体" w:hAnsi="宋体"/>
                <w:b/>
                <w:color w:val="000000"/>
                <w:sz w:val="24"/>
                <w:highlight w:val="none"/>
              </w:rPr>
              <w:t>标项名称</w:t>
            </w:r>
          </w:p>
        </w:tc>
        <w:tc>
          <w:tcPr>
            <w:tcW w:w="1372" w:type="pct"/>
          </w:tcPr>
          <w:p>
            <w:pPr>
              <w:spacing w:line="360" w:lineRule="auto"/>
              <w:jc w:val="center"/>
              <w:rPr>
                <w:rFonts w:ascii="宋体" w:hAnsi="宋体"/>
                <w:b/>
                <w:color w:val="000000"/>
                <w:sz w:val="24"/>
                <w:highlight w:val="none"/>
              </w:rPr>
            </w:pPr>
            <w:r>
              <w:rPr>
                <w:rFonts w:ascii="宋体" w:hAnsi="宋体"/>
                <w:b/>
                <w:color w:val="000000"/>
                <w:sz w:val="24"/>
                <w:highlight w:val="none"/>
              </w:rPr>
              <w:t>签收时间</w:t>
            </w:r>
          </w:p>
        </w:tc>
        <w:tc>
          <w:tcPr>
            <w:tcW w:w="839" w:type="pct"/>
          </w:tcPr>
          <w:p>
            <w:pPr>
              <w:spacing w:line="360" w:lineRule="auto"/>
              <w:jc w:val="center"/>
              <w:rPr>
                <w:rFonts w:ascii="宋体" w:hAnsi="宋体"/>
                <w:b/>
                <w:color w:val="000000"/>
                <w:sz w:val="24"/>
                <w:highlight w:val="none"/>
              </w:rPr>
            </w:pPr>
            <w:r>
              <w:rPr>
                <w:rFonts w:ascii="宋体" w:hAnsi="宋体"/>
                <w:b/>
                <w:color w:val="000000"/>
                <w:sz w:val="24"/>
                <w:highlight w:val="none"/>
              </w:rPr>
              <w:t>签收人签名</w:t>
            </w:r>
          </w:p>
        </w:tc>
        <w:tc>
          <w:tcPr>
            <w:tcW w:w="820" w:type="pct"/>
          </w:tcPr>
          <w:p>
            <w:pPr>
              <w:spacing w:line="360" w:lineRule="auto"/>
              <w:jc w:val="center"/>
              <w:rPr>
                <w:rFonts w:ascii="宋体" w:hAnsi="宋体"/>
                <w:b/>
                <w:color w:val="000000"/>
                <w:sz w:val="24"/>
                <w:highlight w:val="none"/>
              </w:rPr>
            </w:pPr>
            <w:r>
              <w:rPr>
                <w:rFonts w:ascii="宋体" w:hAnsi="宋体"/>
                <w:b/>
                <w:color w:val="000000"/>
                <w:sz w:val="24"/>
                <w:highlight w:val="none"/>
              </w:rPr>
              <w:t>递交人签名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pct"/>
          </w:tcPr>
          <w:p>
            <w:pPr>
              <w:spacing w:line="360" w:lineRule="auto"/>
              <w:rPr>
                <w:rFonts w:ascii="宋体" w:hAnsi="宋体"/>
                <w:color w:val="000000"/>
                <w:sz w:val="24"/>
                <w:highlight w:val="none"/>
              </w:rPr>
            </w:pPr>
          </w:p>
        </w:tc>
        <w:tc>
          <w:tcPr>
            <w:tcW w:w="1222" w:type="pct"/>
          </w:tcPr>
          <w:p>
            <w:pPr>
              <w:spacing w:line="360" w:lineRule="auto"/>
              <w:rPr>
                <w:rFonts w:ascii="宋体" w:hAnsi="宋体"/>
                <w:color w:val="000000"/>
                <w:sz w:val="24"/>
                <w:highlight w:val="none"/>
              </w:rPr>
            </w:pPr>
          </w:p>
        </w:tc>
        <w:tc>
          <w:tcPr>
            <w:tcW w:w="1372" w:type="pct"/>
          </w:tcPr>
          <w:p>
            <w:pPr>
              <w:spacing w:line="360" w:lineRule="auto"/>
              <w:rPr>
                <w:rFonts w:ascii="宋体" w:hAnsi="宋体"/>
                <w:color w:val="000000"/>
                <w:sz w:val="24"/>
                <w:highlight w:val="none"/>
              </w:rPr>
            </w:pPr>
            <w:r>
              <w:rPr>
                <w:rFonts w:hint="eastAsia" w:ascii="宋体" w:hAnsi="宋体"/>
                <w:color w:val="000000"/>
                <w:sz w:val="24"/>
                <w:highlight w:val="none"/>
              </w:rPr>
              <w:t>2022</w:t>
            </w:r>
            <w:r>
              <w:rPr>
                <w:rFonts w:ascii="宋体" w:hAnsi="宋体"/>
                <w:color w:val="000000"/>
                <w:sz w:val="24"/>
                <w:highlight w:val="none"/>
              </w:rPr>
              <w:t>年</w:t>
            </w:r>
            <w:r>
              <w:rPr>
                <w:rFonts w:hint="eastAsia" w:ascii="宋体" w:hAnsi="宋体"/>
                <w:color w:val="000000"/>
                <w:sz w:val="24"/>
                <w:highlight w:val="none"/>
              </w:rPr>
              <w:t xml:space="preserve"> 月 日 时 分</w:t>
            </w:r>
          </w:p>
        </w:tc>
        <w:tc>
          <w:tcPr>
            <w:tcW w:w="839" w:type="pct"/>
          </w:tcPr>
          <w:p>
            <w:pPr>
              <w:spacing w:line="360" w:lineRule="auto"/>
              <w:rPr>
                <w:rFonts w:ascii="宋体" w:hAnsi="宋体"/>
                <w:color w:val="000000"/>
                <w:sz w:val="24"/>
                <w:highlight w:val="none"/>
              </w:rPr>
            </w:pPr>
          </w:p>
        </w:tc>
        <w:tc>
          <w:tcPr>
            <w:tcW w:w="820" w:type="pct"/>
          </w:tcPr>
          <w:p>
            <w:pPr>
              <w:spacing w:line="360" w:lineRule="auto"/>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pct"/>
          </w:tcPr>
          <w:p>
            <w:pPr>
              <w:spacing w:line="360" w:lineRule="auto"/>
              <w:rPr>
                <w:rFonts w:ascii="宋体" w:hAnsi="宋体"/>
                <w:color w:val="000000"/>
                <w:sz w:val="24"/>
                <w:highlight w:val="none"/>
              </w:rPr>
            </w:pPr>
          </w:p>
        </w:tc>
        <w:tc>
          <w:tcPr>
            <w:tcW w:w="1222" w:type="pct"/>
          </w:tcPr>
          <w:p>
            <w:pPr>
              <w:spacing w:line="360" w:lineRule="auto"/>
              <w:rPr>
                <w:rFonts w:ascii="宋体" w:hAnsi="宋体"/>
                <w:color w:val="000000"/>
                <w:sz w:val="24"/>
                <w:highlight w:val="none"/>
              </w:rPr>
            </w:pPr>
          </w:p>
        </w:tc>
        <w:tc>
          <w:tcPr>
            <w:tcW w:w="1372" w:type="pct"/>
          </w:tcPr>
          <w:p>
            <w:pPr>
              <w:spacing w:line="360" w:lineRule="auto"/>
              <w:rPr>
                <w:rFonts w:ascii="宋体" w:hAnsi="宋体"/>
                <w:color w:val="000000"/>
                <w:sz w:val="24"/>
                <w:highlight w:val="none"/>
              </w:rPr>
            </w:pPr>
          </w:p>
        </w:tc>
        <w:tc>
          <w:tcPr>
            <w:tcW w:w="839" w:type="pct"/>
          </w:tcPr>
          <w:p>
            <w:pPr>
              <w:spacing w:line="360" w:lineRule="auto"/>
              <w:rPr>
                <w:rFonts w:ascii="宋体" w:hAnsi="宋体"/>
                <w:color w:val="000000"/>
                <w:sz w:val="24"/>
                <w:highlight w:val="none"/>
              </w:rPr>
            </w:pPr>
          </w:p>
        </w:tc>
        <w:tc>
          <w:tcPr>
            <w:tcW w:w="820" w:type="pct"/>
          </w:tcPr>
          <w:p>
            <w:pPr>
              <w:spacing w:line="360" w:lineRule="auto"/>
              <w:rPr>
                <w:rFonts w:ascii="宋体" w:hAnsi="宋体"/>
                <w:color w:val="000000"/>
                <w:sz w:val="24"/>
                <w:highlight w:val="none"/>
              </w:rPr>
            </w:pPr>
          </w:p>
        </w:tc>
      </w:tr>
    </w:tbl>
    <w:p>
      <w:pPr>
        <w:pStyle w:val="2"/>
        <w:rPr>
          <w:highlight w:val="none"/>
          <w:lang w:val="en-US"/>
        </w:rPr>
      </w:pPr>
    </w:p>
    <w:p>
      <w:pPr>
        <w:pStyle w:val="2"/>
        <w:rPr>
          <w:rFonts w:hAnsi="宋体" w:cs="Times New Roman"/>
          <w:b/>
          <w:snapToGrid/>
          <w:color w:val="000000"/>
          <w:szCs w:val="24"/>
          <w:highlight w:val="none"/>
          <w:lang w:val="en-US"/>
        </w:rPr>
      </w:pPr>
      <w:r>
        <w:rPr>
          <w:rFonts w:hint="eastAsia" w:hAnsi="宋体" w:cs="Times New Roman"/>
          <w:b/>
          <w:snapToGrid/>
          <w:color w:val="000000"/>
          <w:szCs w:val="24"/>
          <w:highlight w:val="none"/>
          <w:lang w:val="en-US"/>
        </w:rPr>
        <w:t>签退记录</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2268"/>
        <w:gridCol w:w="2550"/>
        <w:gridCol w:w="156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6" w:type="pct"/>
          </w:tcPr>
          <w:p>
            <w:pPr>
              <w:spacing w:line="360" w:lineRule="auto"/>
              <w:jc w:val="center"/>
              <w:rPr>
                <w:rFonts w:ascii="宋体" w:hAnsi="宋体"/>
                <w:b/>
                <w:color w:val="000000"/>
                <w:sz w:val="24"/>
                <w:highlight w:val="none"/>
              </w:rPr>
            </w:pPr>
            <w:r>
              <w:rPr>
                <w:rFonts w:ascii="宋体" w:hAnsi="宋体"/>
                <w:b/>
                <w:color w:val="000000"/>
                <w:sz w:val="24"/>
                <w:highlight w:val="none"/>
              </w:rPr>
              <w:t>标项序号</w:t>
            </w:r>
          </w:p>
        </w:tc>
        <w:tc>
          <w:tcPr>
            <w:tcW w:w="1221" w:type="pct"/>
          </w:tcPr>
          <w:p>
            <w:pPr>
              <w:spacing w:line="360" w:lineRule="auto"/>
              <w:jc w:val="center"/>
              <w:rPr>
                <w:rFonts w:ascii="宋体" w:hAnsi="宋体"/>
                <w:b/>
                <w:color w:val="000000"/>
                <w:sz w:val="24"/>
                <w:highlight w:val="none"/>
              </w:rPr>
            </w:pPr>
            <w:r>
              <w:rPr>
                <w:rFonts w:ascii="宋体" w:hAnsi="宋体"/>
                <w:b/>
                <w:color w:val="000000"/>
                <w:sz w:val="24"/>
                <w:highlight w:val="none"/>
              </w:rPr>
              <w:t>标项名称</w:t>
            </w:r>
          </w:p>
        </w:tc>
        <w:tc>
          <w:tcPr>
            <w:tcW w:w="1373" w:type="pct"/>
          </w:tcPr>
          <w:p>
            <w:pPr>
              <w:spacing w:line="360" w:lineRule="auto"/>
              <w:jc w:val="center"/>
              <w:rPr>
                <w:rFonts w:ascii="宋体" w:hAnsi="宋体"/>
                <w:b/>
                <w:color w:val="000000"/>
                <w:sz w:val="24"/>
                <w:highlight w:val="none"/>
              </w:rPr>
            </w:pPr>
            <w:r>
              <w:rPr>
                <w:rFonts w:ascii="宋体" w:hAnsi="宋体"/>
                <w:b/>
                <w:color w:val="000000"/>
                <w:sz w:val="24"/>
                <w:highlight w:val="none"/>
              </w:rPr>
              <w:t>签退时间</w:t>
            </w:r>
          </w:p>
        </w:tc>
        <w:tc>
          <w:tcPr>
            <w:tcW w:w="840" w:type="pct"/>
          </w:tcPr>
          <w:p>
            <w:pPr>
              <w:spacing w:line="360" w:lineRule="auto"/>
              <w:jc w:val="center"/>
              <w:rPr>
                <w:rFonts w:ascii="宋体" w:hAnsi="宋体"/>
                <w:b/>
                <w:color w:val="000000"/>
                <w:sz w:val="24"/>
                <w:highlight w:val="none"/>
              </w:rPr>
            </w:pPr>
            <w:r>
              <w:rPr>
                <w:rFonts w:ascii="宋体" w:hAnsi="宋体"/>
                <w:b/>
                <w:color w:val="000000"/>
                <w:sz w:val="24"/>
                <w:highlight w:val="none"/>
              </w:rPr>
              <w:t>签退人签名</w:t>
            </w:r>
          </w:p>
        </w:tc>
        <w:tc>
          <w:tcPr>
            <w:tcW w:w="820" w:type="pct"/>
          </w:tcPr>
          <w:p>
            <w:pPr>
              <w:spacing w:line="360" w:lineRule="auto"/>
              <w:jc w:val="center"/>
              <w:rPr>
                <w:rFonts w:ascii="宋体" w:hAnsi="宋体"/>
                <w:b/>
                <w:color w:val="000000"/>
                <w:sz w:val="24"/>
                <w:highlight w:val="none"/>
              </w:rPr>
            </w:pPr>
            <w:r>
              <w:rPr>
                <w:rFonts w:ascii="宋体" w:hAnsi="宋体"/>
                <w:b/>
                <w:color w:val="000000"/>
                <w:sz w:val="24"/>
                <w:highlight w:val="none"/>
              </w:rPr>
              <w:t>领取人签名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pct"/>
          </w:tcPr>
          <w:p>
            <w:pPr>
              <w:spacing w:line="360" w:lineRule="auto"/>
              <w:rPr>
                <w:rFonts w:ascii="宋体" w:hAnsi="宋体"/>
                <w:color w:val="000000"/>
                <w:sz w:val="24"/>
                <w:highlight w:val="none"/>
              </w:rPr>
            </w:pPr>
          </w:p>
        </w:tc>
        <w:tc>
          <w:tcPr>
            <w:tcW w:w="1221" w:type="pct"/>
          </w:tcPr>
          <w:p>
            <w:pPr>
              <w:spacing w:line="360" w:lineRule="auto"/>
              <w:rPr>
                <w:rFonts w:ascii="宋体" w:hAnsi="宋体"/>
                <w:color w:val="000000"/>
                <w:sz w:val="24"/>
                <w:highlight w:val="none"/>
              </w:rPr>
            </w:pPr>
          </w:p>
        </w:tc>
        <w:tc>
          <w:tcPr>
            <w:tcW w:w="1373" w:type="pct"/>
          </w:tcPr>
          <w:p>
            <w:pPr>
              <w:spacing w:line="360" w:lineRule="auto"/>
              <w:rPr>
                <w:rFonts w:ascii="宋体" w:hAnsi="宋体"/>
                <w:color w:val="000000"/>
                <w:sz w:val="24"/>
                <w:highlight w:val="none"/>
              </w:rPr>
            </w:pPr>
            <w:r>
              <w:rPr>
                <w:rFonts w:hint="eastAsia" w:ascii="宋体" w:hAnsi="宋体"/>
                <w:color w:val="000000"/>
                <w:sz w:val="24"/>
                <w:highlight w:val="none"/>
              </w:rPr>
              <w:t>2022</w:t>
            </w:r>
            <w:r>
              <w:rPr>
                <w:rFonts w:ascii="宋体" w:hAnsi="宋体"/>
                <w:color w:val="000000"/>
                <w:sz w:val="24"/>
                <w:highlight w:val="none"/>
              </w:rPr>
              <w:t>年</w:t>
            </w:r>
            <w:r>
              <w:rPr>
                <w:rFonts w:hint="eastAsia" w:ascii="宋体" w:hAnsi="宋体"/>
                <w:color w:val="000000"/>
                <w:sz w:val="24"/>
                <w:highlight w:val="none"/>
              </w:rPr>
              <w:t xml:space="preserve"> 月 日 时 分</w:t>
            </w:r>
          </w:p>
        </w:tc>
        <w:tc>
          <w:tcPr>
            <w:tcW w:w="840" w:type="pct"/>
          </w:tcPr>
          <w:p>
            <w:pPr>
              <w:spacing w:line="360" w:lineRule="auto"/>
              <w:rPr>
                <w:rFonts w:ascii="宋体" w:hAnsi="宋体"/>
                <w:color w:val="000000"/>
                <w:sz w:val="24"/>
                <w:highlight w:val="none"/>
              </w:rPr>
            </w:pPr>
          </w:p>
        </w:tc>
        <w:tc>
          <w:tcPr>
            <w:tcW w:w="820" w:type="pct"/>
          </w:tcPr>
          <w:p>
            <w:pPr>
              <w:spacing w:line="360" w:lineRule="auto"/>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pct"/>
          </w:tcPr>
          <w:p>
            <w:pPr>
              <w:spacing w:line="360" w:lineRule="auto"/>
              <w:rPr>
                <w:rFonts w:ascii="宋体" w:hAnsi="宋体"/>
                <w:color w:val="000000"/>
                <w:sz w:val="24"/>
                <w:highlight w:val="none"/>
              </w:rPr>
            </w:pPr>
          </w:p>
        </w:tc>
        <w:tc>
          <w:tcPr>
            <w:tcW w:w="1221" w:type="pct"/>
          </w:tcPr>
          <w:p>
            <w:pPr>
              <w:spacing w:line="360" w:lineRule="auto"/>
              <w:rPr>
                <w:rFonts w:ascii="宋体" w:hAnsi="宋体"/>
                <w:color w:val="000000"/>
                <w:sz w:val="24"/>
                <w:highlight w:val="none"/>
              </w:rPr>
            </w:pPr>
          </w:p>
        </w:tc>
        <w:tc>
          <w:tcPr>
            <w:tcW w:w="1373" w:type="pct"/>
          </w:tcPr>
          <w:p>
            <w:pPr>
              <w:spacing w:line="360" w:lineRule="auto"/>
              <w:rPr>
                <w:rFonts w:ascii="宋体" w:hAnsi="宋体"/>
                <w:color w:val="000000"/>
                <w:sz w:val="24"/>
                <w:highlight w:val="none"/>
              </w:rPr>
            </w:pPr>
          </w:p>
        </w:tc>
        <w:tc>
          <w:tcPr>
            <w:tcW w:w="840" w:type="pct"/>
          </w:tcPr>
          <w:p>
            <w:pPr>
              <w:spacing w:line="360" w:lineRule="auto"/>
              <w:rPr>
                <w:rFonts w:ascii="宋体" w:hAnsi="宋体"/>
                <w:color w:val="000000"/>
                <w:sz w:val="24"/>
                <w:highlight w:val="none"/>
              </w:rPr>
            </w:pPr>
          </w:p>
        </w:tc>
        <w:tc>
          <w:tcPr>
            <w:tcW w:w="820" w:type="pct"/>
          </w:tcPr>
          <w:p>
            <w:pPr>
              <w:spacing w:line="360" w:lineRule="auto"/>
              <w:rPr>
                <w:rFonts w:ascii="宋体" w:hAnsi="宋体"/>
                <w:color w:val="000000"/>
                <w:sz w:val="24"/>
                <w:highlight w:val="none"/>
              </w:rPr>
            </w:pPr>
          </w:p>
        </w:tc>
      </w:tr>
    </w:tbl>
    <w:p>
      <w:pPr>
        <w:pStyle w:val="2"/>
        <w:rPr>
          <w:b/>
          <w:highlight w:val="none"/>
          <w:lang w:val="en-US"/>
        </w:rPr>
      </w:pPr>
    </w:p>
    <w:p>
      <w:pPr>
        <w:pStyle w:val="2"/>
        <w:rPr>
          <w:b/>
          <w:highlight w:val="none"/>
          <w:lang w:val="en-US"/>
        </w:rPr>
      </w:pPr>
      <w:r>
        <w:rPr>
          <w:rFonts w:hint="eastAsia"/>
          <w:b/>
          <w:highlight w:val="none"/>
          <w:lang w:val="en-US"/>
        </w:rPr>
        <w:t>注：</w:t>
      </w:r>
    </w:p>
    <w:p>
      <w:pPr>
        <w:pStyle w:val="2"/>
        <w:rPr>
          <w:rFonts w:asciiTheme="minorEastAsia" w:hAnsiTheme="minorEastAsia" w:eastAsiaTheme="minorEastAsia"/>
          <w:b/>
          <w:szCs w:val="24"/>
          <w:highlight w:val="none"/>
          <w:lang w:val="en-US"/>
        </w:rPr>
      </w:pPr>
      <w:r>
        <w:rPr>
          <w:rFonts w:hint="eastAsia" w:asciiTheme="minorEastAsia" w:hAnsiTheme="minorEastAsia" w:eastAsiaTheme="minorEastAsia"/>
          <w:b/>
          <w:szCs w:val="24"/>
          <w:highlight w:val="none"/>
          <w:lang w:val="en-US"/>
        </w:rPr>
        <w:t>1、</w:t>
      </w:r>
      <w:r>
        <w:rPr>
          <w:rFonts w:asciiTheme="minorEastAsia" w:hAnsiTheme="minorEastAsia" w:eastAsiaTheme="minorEastAsia"/>
          <w:b/>
          <w:szCs w:val="24"/>
          <w:highlight w:val="none"/>
          <w:lang w:val="en-US"/>
        </w:rPr>
        <w:t>中标供应商提供的样品，</w:t>
      </w:r>
      <w:r>
        <w:rPr>
          <w:rFonts w:hint="eastAsia" w:asciiTheme="minorEastAsia" w:hAnsiTheme="minorEastAsia" w:eastAsiaTheme="minorEastAsia"/>
          <w:b/>
          <w:szCs w:val="24"/>
          <w:highlight w:val="none"/>
          <w:lang w:val="en-US"/>
        </w:rPr>
        <w:t>采购人将进</w:t>
      </w:r>
      <w:r>
        <w:rPr>
          <w:rFonts w:asciiTheme="minorEastAsia" w:hAnsiTheme="minorEastAsia" w:eastAsiaTheme="minorEastAsia"/>
          <w:b/>
          <w:szCs w:val="24"/>
          <w:highlight w:val="none"/>
          <w:lang w:val="en-US"/>
        </w:rPr>
        <w:t>行保管、封存，并作为履约验收的参考。签退手续另办。</w:t>
      </w:r>
    </w:p>
    <w:p>
      <w:pPr>
        <w:rPr>
          <w:rFonts w:cs="Arial" w:asciiTheme="minorEastAsia" w:hAnsiTheme="minorEastAsia" w:eastAsiaTheme="minorEastAsia"/>
          <w:b/>
          <w:snapToGrid w:val="0"/>
          <w:sz w:val="24"/>
          <w:highlight w:val="none"/>
        </w:rPr>
      </w:pPr>
      <w:r>
        <w:rPr>
          <w:rFonts w:hint="eastAsia" w:cs="Arial" w:asciiTheme="minorEastAsia" w:hAnsiTheme="minorEastAsia" w:eastAsiaTheme="minorEastAsia"/>
          <w:b/>
          <w:snapToGrid w:val="0"/>
          <w:sz w:val="24"/>
          <w:highlight w:val="none"/>
        </w:rPr>
        <w:t>2、</w:t>
      </w:r>
      <w:r>
        <w:rPr>
          <w:rFonts w:cs="Arial" w:asciiTheme="minorEastAsia" w:hAnsiTheme="minorEastAsia" w:eastAsiaTheme="minorEastAsia"/>
          <w:b/>
          <w:snapToGrid w:val="0"/>
          <w:sz w:val="24"/>
          <w:highlight w:val="none"/>
        </w:rPr>
        <w:t>此表无需密封，请于递交样品当日与样品同时递交。</w:t>
      </w:r>
    </w:p>
    <w:p>
      <w:pPr>
        <w:widowControl/>
        <w:adjustRightInd/>
        <w:jc w:val="left"/>
        <w:rPr>
          <w:rFonts w:ascii="宋体" w:hAnsi="Arial" w:cs="Arial"/>
          <w:snapToGrid w:val="0"/>
          <w:sz w:val="24"/>
          <w:szCs w:val="21"/>
          <w:highlight w:val="none"/>
        </w:rPr>
      </w:pPr>
      <w:r>
        <w:rPr>
          <w:highlight w:val="none"/>
        </w:rPr>
        <w:br w:type="page"/>
      </w:r>
    </w:p>
    <w:p>
      <w:pPr>
        <w:spacing w:line="360" w:lineRule="auto"/>
        <w:ind w:right="42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lang w:val="en-US" w:eastAsia="zh-CN"/>
        </w:rPr>
        <w:t>其他</w:t>
      </w:r>
      <w:r>
        <w:rPr>
          <w:rFonts w:hint="eastAsia" w:cs="仿宋_GB2312" w:asciiTheme="minorEastAsia" w:hAnsiTheme="minorEastAsia" w:eastAsiaTheme="minorEastAsia"/>
          <w:b/>
          <w:sz w:val="24"/>
          <w:highlight w:val="none"/>
        </w:rPr>
        <w:t>附件：</w:t>
      </w:r>
      <w:r>
        <w:rPr>
          <w:rFonts w:hint="eastAsia" w:ascii="宋体" w:hAnsi="宋体" w:cs="宋体"/>
          <w:b/>
          <w:bCs/>
          <w:kern w:val="0"/>
          <w:sz w:val="24"/>
          <w:highlight w:val="none"/>
        </w:rPr>
        <w:t>采购验收清单</w:t>
      </w:r>
    </w:p>
    <w:p>
      <w:pPr>
        <w:widowControl/>
        <w:snapToGrid w:val="0"/>
        <w:spacing w:line="1000" w:lineRule="exact"/>
        <w:jc w:val="center"/>
        <w:rPr>
          <w:rFonts w:ascii="宋体" w:hAnsi="宋体" w:cs="宋体"/>
          <w:b/>
          <w:bCs w:val="0"/>
          <w:kern w:val="0"/>
          <w:sz w:val="32"/>
          <w:szCs w:val="32"/>
          <w:highlight w:val="none"/>
        </w:rPr>
      </w:pPr>
      <w:r>
        <w:rPr>
          <w:rFonts w:hint="eastAsia" w:ascii="宋体" w:hAnsi="宋体" w:cs="宋体"/>
          <w:b/>
          <w:bCs w:val="0"/>
          <w:kern w:val="0"/>
          <w:sz w:val="32"/>
          <w:szCs w:val="32"/>
          <w:highlight w:val="none"/>
        </w:rPr>
        <w:t xml:space="preserve">采购验收清单 </w:t>
      </w:r>
    </w:p>
    <w:p>
      <w:pPr>
        <w:snapToGrid w:val="0"/>
        <w:spacing w:line="500" w:lineRule="exact"/>
        <w:rPr>
          <w:rFonts w:ascii="宋体" w:hAnsi="宋体" w:cs="宋体"/>
          <w:bCs/>
          <w:sz w:val="24"/>
          <w:highlight w:val="none"/>
        </w:rPr>
      </w:pP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pPr>
        <w:pStyle w:val="232"/>
        <w:spacing w:line="500" w:lineRule="exact"/>
        <w:rPr>
          <w:rFonts w:hAnsi="宋体" w:eastAsia="宋体"/>
          <w:color w:val="auto"/>
          <w:highlight w:val="none"/>
        </w:rPr>
      </w:pPr>
      <w:r>
        <w:rPr>
          <w:rFonts w:hint="eastAsia" w:hAnsi="宋体" w:eastAsia="宋体"/>
          <w:bCs/>
          <w:color w:val="auto"/>
          <w:highlight w:val="none"/>
        </w:rPr>
        <w:t xml:space="preserve">    </w:t>
      </w:r>
      <w:r>
        <w:rPr>
          <w:rFonts w:hint="eastAsia" w:hAnsi="宋体" w:eastAsia="宋体"/>
          <w:bCs/>
          <w:color w:val="auto"/>
          <w:kern w:val="2"/>
          <w:highlight w:val="none"/>
        </w:rPr>
        <w:t>根据你公司装备到货验收申请，我单位装备验收小组按照验收相关规定组织开展实地验收，具体情况如下：</w:t>
      </w:r>
    </w:p>
    <w:tbl>
      <w:tblPr>
        <w:tblStyle w:val="62"/>
        <w:tblW w:w="5000" w:type="pct"/>
        <w:jc w:val="center"/>
        <w:tblLayout w:type="autofit"/>
        <w:tblCellMar>
          <w:top w:w="0" w:type="dxa"/>
          <w:left w:w="108" w:type="dxa"/>
          <w:bottom w:w="0" w:type="dxa"/>
          <w:right w:w="108" w:type="dxa"/>
        </w:tblCellMar>
      </w:tblPr>
      <w:tblGrid>
        <w:gridCol w:w="654"/>
        <w:gridCol w:w="1416"/>
        <w:gridCol w:w="1400"/>
        <w:gridCol w:w="1473"/>
        <w:gridCol w:w="985"/>
        <w:gridCol w:w="222"/>
        <w:gridCol w:w="803"/>
        <w:gridCol w:w="333"/>
        <w:gridCol w:w="591"/>
        <w:gridCol w:w="1409"/>
      </w:tblGrid>
      <w:tr>
        <w:tblPrEx>
          <w:tblCellMar>
            <w:top w:w="0" w:type="dxa"/>
            <w:left w:w="108" w:type="dxa"/>
            <w:bottom w:w="0" w:type="dxa"/>
            <w:right w:w="108" w:type="dxa"/>
          </w:tblCellMar>
        </w:tblPrEx>
        <w:trPr>
          <w:trHeight w:val="590" w:hRule="atLeast"/>
          <w:jc w:val="center"/>
        </w:trPr>
        <w:tc>
          <w:tcPr>
            <w:tcW w:w="5000" w:type="pct"/>
            <w:gridSpan w:val="10"/>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bCs/>
                <w:sz w:val="24"/>
                <w:highlight w:val="none"/>
              </w:rPr>
            </w:pPr>
            <w:r>
              <w:rPr>
                <w:rFonts w:hint="eastAsia" w:ascii="宋体" w:hAnsi="宋体" w:cs="宋体"/>
                <w:kern w:val="0"/>
                <w:sz w:val="24"/>
                <w:highlight w:val="none"/>
              </w:rPr>
              <w:t>验收装备情况</w:t>
            </w:r>
          </w:p>
        </w:tc>
      </w:tr>
      <w:tr>
        <w:tblPrEx>
          <w:tblCellMar>
            <w:top w:w="0" w:type="dxa"/>
            <w:left w:w="108" w:type="dxa"/>
            <w:bottom w:w="0" w:type="dxa"/>
            <w:right w:w="108" w:type="dxa"/>
          </w:tblCellMar>
        </w:tblPrEx>
        <w:trPr>
          <w:trHeight w:val="590" w:hRule="atLeast"/>
          <w:jc w:val="center"/>
        </w:trPr>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highlight w:val="none"/>
              </w:rPr>
            </w:pPr>
            <w:r>
              <w:rPr>
                <w:rFonts w:hint="eastAsia" w:ascii="宋体" w:hAnsi="宋体" w:cs="宋体"/>
                <w:bCs/>
                <w:sz w:val="24"/>
                <w:highlight w:val="none"/>
              </w:rPr>
              <w:t>序号</w:t>
            </w:r>
          </w:p>
        </w:tc>
        <w:tc>
          <w:tcPr>
            <w:tcW w:w="69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highlight w:val="none"/>
              </w:rPr>
            </w:pPr>
            <w:r>
              <w:rPr>
                <w:rFonts w:hint="eastAsia" w:ascii="宋体" w:hAnsi="宋体" w:cs="宋体"/>
                <w:bCs/>
                <w:sz w:val="24"/>
                <w:highlight w:val="none"/>
              </w:rPr>
              <w:t>合同编号</w:t>
            </w:r>
          </w:p>
        </w:tc>
        <w:tc>
          <w:tcPr>
            <w:tcW w:w="68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highlight w:val="none"/>
              </w:rPr>
            </w:pPr>
            <w:r>
              <w:rPr>
                <w:rFonts w:hint="eastAsia" w:ascii="宋体" w:hAnsi="宋体" w:cs="宋体"/>
                <w:bCs/>
                <w:sz w:val="24"/>
                <w:highlight w:val="none"/>
              </w:rPr>
              <w:t>装备名称</w:t>
            </w:r>
          </w:p>
        </w:tc>
        <w:tc>
          <w:tcPr>
            <w:tcW w:w="724" w:type="pct"/>
            <w:tcBorders>
              <w:top w:val="single" w:color="auto" w:sz="4" w:space="0"/>
              <w:left w:val="nil"/>
              <w:bottom w:val="single" w:color="auto" w:sz="4" w:space="0"/>
              <w:right w:val="single" w:color="auto" w:sz="4" w:space="0"/>
            </w:tcBorders>
            <w:vAlign w:val="center"/>
          </w:tcPr>
          <w:p>
            <w:pPr>
              <w:jc w:val="center"/>
              <w:rPr>
                <w:rFonts w:ascii="宋体" w:hAnsi="宋体" w:cs="宋体"/>
                <w:bCs/>
                <w:sz w:val="24"/>
                <w:highlight w:val="none"/>
              </w:rPr>
            </w:pPr>
            <w:r>
              <w:rPr>
                <w:rFonts w:hint="eastAsia" w:ascii="宋体" w:hAnsi="宋体" w:cs="宋体"/>
                <w:bCs/>
                <w:sz w:val="24"/>
                <w:highlight w:val="none"/>
              </w:rPr>
              <w:t>规格型号</w:t>
            </w:r>
          </w:p>
        </w:tc>
        <w:tc>
          <w:tcPr>
            <w:tcW w:w="48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highlight w:val="none"/>
              </w:rPr>
            </w:pPr>
            <w:r>
              <w:rPr>
                <w:rFonts w:hint="eastAsia" w:ascii="宋体" w:hAnsi="宋体" w:cs="宋体"/>
                <w:bCs/>
                <w:sz w:val="24"/>
                <w:highlight w:val="none"/>
              </w:rPr>
              <w:t>数量</w:t>
            </w:r>
          </w:p>
        </w:tc>
        <w:tc>
          <w:tcPr>
            <w:tcW w:w="59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highlight w:val="none"/>
              </w:rPr>
            </w:pPr>
            <w:r>
              <w:rPr>
                <w:rFonts w:hint="eastAsia" w:ascii="宋体" w:hAnsi="宋体" w:cs="宋体"/>
                <w:bCs/>
                <w:sz w:val="24"/>
                <w:highlight w:val="none"/>
              </w:rPr>
              <w:t>单价（万）</w:t>
            </w:r>
          </w:p>
        </w:tc>
        <w:tc>
          <w:tcPr>
            <w:tcW w:w="60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highlight w:val="none"/>
              </w:rPr>
            </w:pPr>
            <w:r>
              <w:rPr>
                <w:rFonts w:hint="eastAsia" w:ascii="宋体" w:hAnsi="宋体" w:cs="宋体"/>
                <w:bCs/>
                <w:sz w:val="24"/>
                <w:highlight w:val="none"/>
              </w:rPr>
              <w:t>总价(万)</w:t>
            </w:r>
          </w:p>
        </w:tc>
        <w:tc>
          <w:tcPr>
            <w:tcW w:w="811" w:type="pct"/>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bCs/>
                <w:sz w:val="24"/>
                <w:highlight w:val="none"/>
              </w:rPr>
            </w:pPr>
            <w:r>
              <w:rPr>
                <w:rFonts w:hint="eastAsia" w:ascii="宋体" w:hAnsi="宋体" w:cs="宋体"/>
                <w:bCs/>
                <w:sz w:val="24"/>
                <w:highlight w:val="none"/>
              </w:rPr>
              <w:t>备注</w:t>
            </w:r>
          </w:p>
        </w:tc>
      </w:tr>
      <w:tr>
        <w:tblPrEx>
          <w:tblCellMar>
            <w:top w:w="0" w:type="dxa"/>
            <w:left w:w="108" w:type="dxa"/>
            <w:bottom w:w="0" w:type="dxa"/>
            <w:right w:w="108" w:type="dxa"/>
          </w:tblCellMar>
        </w:tblPrEx>
        <w:trPr>
          <w:trHeight w:val="590" w:hRule="atLeast"/>
          <w:jc w:val="center"/>
        </w:trPr>
        <w:tc>
          <w:tcPr>
            <w:tcW w:w="40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Cs/>
                <w:kern w:val="0"/>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Cs/>
                <w:kern w:val="0"/>
                <w:sz w:val="24"/>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Cs/>
                <w:kern w:val="0"/>
                <w:sz w:val="24"/>
                <w:highlight w:val="none"/>
              </w:rPr>
            </w:pPr>
          </w:p>
        </w:tc>
        <w:tc>
          <w:tcPr>
            <w:tcW w:w="724"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sz w:val="24"/>
                <w:highlight w:val="none"/>
              </w:rPr>
            </w:pPr>
          </w:p>
        </w:tc>
        <w:tc>
          <w:tcPr>
            <w:tcW w:w="48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z w:val="24"/>
                <w:highlight w:val="none"/>
              </w:rPr>
            </w:pPr>
          </w:p>
        </w:tc>
        <w:tc>
          <w:tcPr>
            <w:tcW w:w="593"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z w:val="24"/>
                <w:highlight w:val="none"/>
              </w:rPr>
            </w:pPr>
          </w:p>
        </w:tc>
        <w:tc>
          <w:tcPr>
            <w:tcW w:w="601"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z w:val="24"/>
                <w:highlight w:val="none"/>
              </w:rPr>
            </w:pPr>
          </w:p>
        </w:tc>
        <w:tc>
          <w:tcPr>
            <w:tcW w:w="811" w:type="pct"/>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ascii="宋体" w:hAnsi="宋体" w:cs="宋体"/>
                <w:sz w:val="24"/>
                <w:highlight w:val="none"/>
              </w:rPr>
            </w:pPr>
          </w:p>
        </w:tc>
      </w:tr>
      <w:tr>
        <w:tblPrEx>
          <w:tblCellMar>
            <w:top w:w="0" w:type="dxa"/>
            <w:left w:w="108" w:type="dxa"/>
            <w:bottom w:w="0" w:type="dxa"/>
            <w:right w:w="108" w:type="dxa"/>
          </w:tblCellMar>
        </w:tblPrEx>
        <w:trPr>
          <w:trHeight w:val="590" w:hRule="atLeast"/>
          <w:jc w:val="center"/>
        </w:trPr>
        <w:tc>
          <w:tcPr>
            <w:tcW w:w="40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Cs/>
                <w:kern w:val="0"/>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Cs/>
                <w:kern w:val="0"/>
                <w:sz w:val="24"/>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Cs/>
                <w:kern w:val="0"/>
                <w:sz w:val="24"/>
                <w:highlight w:val="none"/>
              </w:rPr>
            </w:pPr>
          </w:p>
        </w:tc>
        <w:tc>
          <w:tcPr>
            <w:tcW w:w="724"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sz w:val="24"/>
                <w:highlight w:val="none"/>
              </w:rPr>
            </w:pPr>
          </w:p>
        </w:tc>
        <w:tc>
          <w:tcPr>
            <w:tcW w:w="48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z w:val="24"/>
                <w:highlight w:val="none"/>
              </w:rPr>
            </w:pPr>
          </w:p>
        </w:tc>
        <w:tc>
          <w:tcPr>
            <w:tcW w:w="593"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z w:val="24"/>
                <w:highlight w:val="none"/>
              </w:rPr>
            </w:pPr>
          </w:p>
        </w:tc>
        <w:tc>
          <w:tcPr>
            <w:tcW w:w="601"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z w:val="24"/>
                <w:highlight w:val="none"/>
              </w:rPr>
            </w:pPr>
          </w:p>
        </w:tc>
        <w:tc>
          <w:tcPr>
            <w:tcW w:w="811" w:type="pct"/>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ascii="宋体" w:hAnsi="宋体" w:cs="宋体"/>
                <w:sz w:val="24"/>
                <w:highlight w:val="none"/>
              </w:rPr>
            </w:pPr>
          </w:p>
        </w:tc>
      </w:tr>
      <w:tr>
        <w:tblPrEx>
          <w:tblCellMar>
            <w:top w:w="0" w:type="dxa"/>
            <w:left w:w="108" w:type="dxa"/>
            <w:bottom w:w="0" w:type="dxa"/>
            <w:right w:w="108" w:type="dxa"/>
          </w:tblCellMar>
        </w:tblPrEx>
        <w:trPr>
          <w:trHeight w:val="590" w:hRule="atLeast"/>
          <w:jc w:val="center"/>
        </w:trPr>
        <w:tc>
          <w:tcPr>
            <w:tcW w:w="40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Cs/>
                <w:kern w:val="0"/>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Cs/>
                <w:kern w:val="0"/>
                <w:sz w:val="24"/>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Cs/>
                <w:kern w:val="0"/>
                <w:sz w:val="24"/>
                <w:highlight w:val="none"/>
              </w:rPr>
            </w:pPr>
          </w:p>
        </w:tc>
        <w:tc>
          <w:tcPr>
            <w:tcW w:w="724"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sz w:val="24"/>
                <w:highlight w:val="none"/>
              </w:rPr>
            </w:pPr>
          </w:p>
        </w:tc>
        <w:tc>
          <w:tcPr>
            <w:tcW w:w="48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z w:val="24"/>
                <w:highlight w:val="none"/>
              </w:rPr>
            </w:pPr>
          </w:p>
        </w:tc>
        <w:tc>
          <w:tcPr>
            <w:tcW w:w="593"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z w:val="24"/>
                <w:highlight w:val="none"/>
              </w:rPr>
            </w:pPr>
          </w:p>
        </w:tc>
        <w:tc>
          <w:tcPr>
            <w:tcW w:w="601"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z w:val="24"/>
                <w:highlight w:val="none"/>
              </w:rPr>
            </w:pPr>
          </w:p>
        </w:tc>
        <w:tc>
          <w:tcPr>
            <w:tcW w:w="811" w:type="pct"/>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ascii="宋体" w:hAnsi="宋体" w:cs="宋体"/>
                <w:sz w:val="24"/>
                <w:highlight w:val="none"/>
              </w:rPr>
            </w:pPr>
          </w:p>
        </w:tc>
      </w:tr>
      <w:tr>
        <w:tblPrEx>
          <w:tblCellMar>
            <w:top w:w="0" w:type="dxa"/>
            <w:left w:w="108" w:type="dxa"/>
            <w:bottom w:w="0" w:type="dxa"/>
            <w:right w:w="108" w:type="dxa"/>
          </w:tblCellMar>
        </w:tblPrEx>
        <w:trPr>
          <w:trHeight w:val="590" w:hRule="atLeast"/>
          <w:jc w:val="center"/>
        </w:trPr>
        <w:tc>
          <w:tcPr>
            <w:tcW w:w="40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Cs/>
                <w:kern w:val="0"/>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Cs/>
                <w:kern w:val="0"/>
                <w:sz w:val="24"/>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Cs/>
                <w:kern w:val="0"/>
                <w:sz w:val="24"/>
                <w:highlight w:val="none"/>
              </w:rPr>
            </w:pPr>
          </w:p>
        </w:tc>
        <w:tc>
          <w:tcPr>
            <w:tcW w:w="724"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sz w:val="24"/>
                <w:highlight w:val="none"/>
              </w:rPr>
            </w:pPr>
          </w:p>
        </w:tc>
        <w:tc>
          <w:tcPr>
            <w:tcW w:w="48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z w:val="24"/>
                <w:highlight w:val="none"/>
              </w:rPr>
            </w:pPr>
          </w:p>
        </w:tc>
        <w:tc>
          <w:tcPr>
            <w:tcW w:w="593"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z w:val="24"/>
                <w:highlight w:val="none"/>
              </w:rPr>
            </w:pPr>
          </w:p>
        </w:tc>
        <w:tc>
          <w:tcPr>
            <w:tcW w:w="601"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z w:val="24"/>
                <w:highlight w:val="none"/>
              </w:rPr>
            </w:pPr>
          </w:p>
        </w:tc>
        <w:tc>
          <w:tcPr>
            <w:tcW w:w="811" w:type="pct"/>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ascii="宋体" w:hAnsi="宋体" w:cs="宋体"/>
                <w:sz w:val="24"/>
                <w:highlight w:val="none"/>
              </w:rPr>
            </w:pPr>
          </w:p>
        </w:tc>
      </w:tr>
      <w:tr>
        <w:tblPrEx>
          <w:tblCellMar>
            <w:top w:w="0" w:type="dxa"/>
            <w:left w:w="108" w:type="dxa"/>
            <w:bottom w:w="0" w:type="dxa"/>
            <w:right w:w="108" w:type="dxa"/>
          </w:tblCellMar>
        </w:tblPrEx>
        <w:trPr>
          <w:trHeight w:val="590" w:hRule="atLeast"/>
          <w:jc w:val="center"/>
        </w:trPr>
        <w:tc>
          <w:tcPr>
            <w:tcW w:w="40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Cs/>
                <w:kern w:val="0"/>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Cs/>
                <w:kern w:val="0"/>
                <w:sz w:val="24"/>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Cs/>
                <w:kern w:val="0"/>
                <w:sz w:val="24"/>
                <w:highlight w:val="none"/>
              </w:rPr>
            </w:pPr>
          </w:p>
        </w:tc>
        <w:tc>
          <w:tcPr>
            <w:tcW w:w="724"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sz w:val="24"/>
                <w:highlight w:val="none"/>
              </w:rPr>
            </w:pPr>
          </w:p>
        </w:tc>
        <w:tc>
          <w:tcPr>
            <w:tcW w:w="48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z w:val="24"/>
                <w:highlight w:val="none"/>
              </w:rPr>
            </w:pPr>
          </w:p>
        </w:tc>
        <w:tc>
          <w:tcPr>
            <w:tcW w:w="593"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z w:val="24"/>
                <w:highlight w:val="none"/>
              </w:rPr>
            </w:pPr>
          </w:p>
        </w:tc>
        <w:tc>
          <w:tcPr>
            <w:tcW w:w="601"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z w:val="24"/>
                <w:highlight w:val="none"/>
              </w:rPr>
            </w:pPr>
          </w:p>
        </w:tc>
        <w:tc>
          <w:tcPr>
            <w:tcW w:w="811" w:type="pct"/>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ascii="宋体" w:hAnsi="宋体" w:cs="宋体"/>
                <w:sz w:val="24"/>
                <w:highlight w:val="none"/>
              </w:rPr>
            </w:pPr>
          </w:p>
        </w:tc>
      </w:tr>
      <w:tr>
        <w:tblPrEx>
          <w:tblCellMar>
            <w:top w:w="0" w:type="dxa"/>
            <w:left w:w="108" w:type="dxa"/>
            <w:bottom w:w="0" w:type="dxa"/>
            <w:right w:w="108" w:type="dxa"/>
          </w:tblCellMar>
        </w:tblPrEx>
        <w:trPr>
          <w:trHeight w:val="590"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kern w:val="0"/>
                <w:sz w:val="24"/>
                <w:highlight w:val="none"/>
              </w:rPr>
            </w:pPr>
            <w:r>
              <w:rPr>
                <w:rFonts w:hint="eastAsia" w:ascii="宋体" w:hAnsi="宋体" w:cs="宋体"/>
                <w:kern w:val="0"/>
                <w:sz w:val="24"/>
                <w:highlight w:val="none"/>
              </w:rPr>
              <w:t>一致性检查验收情况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04" w:type="pct"/>
            <w:shd w:val="clear" w:color="auto" w:fill="auto"/>
            <w:vAlign w:val="center"/>
          </w:tcPr>
          <w:p>
            <w:pPr>
              <w:spacing w:line="360" w:lineRule="exact"/>
              <w:jc w:val="center"/>
              <w:rPr>
                <w:rFonts w:ascii="宋体" w:hAnsi="宋体" w:cs="宋体"/>
                <w:sz w:val="24"/>
                <w:highlight w:val="none"/>
              </w:rPr>
            </w:pPr>
            <w:r>
              <w:rPr>
                <w:rFonts w:hint="eastAsia" w:ascii="宋体" w:hAnsi="宋体" w:cs="宋体"/>
                <w:sz w:val="24"/>
                <w:highlight w:val="none"/>
              </w:rPr>
              <w:t>序号</w:t>
            </w:r>
          </w:p>
        </w:tc>
        <w:tc>
          <w:tcPr>
            <w:tcW w:w="1383" w:type="pct"/>
            <w:gridSpan w:val="2"/>
            <w:shd w:val="clear" w:color="auto" w:fill="FFFFFF"/>
            <w:vAlign w:val="center"/>
          </w:tcPr>
          <w:p>
            <w:pPr>
              <w:spacing w:line="360" w:lineRule="exact"/>
              <w:jc w:val="center"/>
              <w:rPr>
                <w:rFonts w:ascii="宋体" w:hAnsi="宋体" w:cs="宋体"/>
                <w:sz w:val="24"/>
                <w:highlight w:val="none"/>
              </w:rPr>
            </w:pPr>
            <w:r>
              <w:rPr>
                <w:rFonts w:hint="eastAsia" w:ascii="宋体" w:hAnsi="宋体" w:cs="宋体"/>
                <w:sz w:val="24"/>
                <w:highlight w:val="none"/>
              </w:rPr>
              <w:t>检查内容</w:t>
            </w:r>
          </w:p>
        </w:tc>
        <w:tc>
          <w:tcPr>
            <w:tcW w:w="2032" w:type="pct"/>
            <w:gridSpan w:val="5"/>
            <w:shd w:val="clear" w:color="auto" w:fill="FFFFFF"/>
            <w:vAlign w:val="center"/>
          </w:tcPr>
          <w:p>
            <w:pPr>
              <w:spacing w:line="360" w:lineRule="exact"/>
              <w:jc w:val="center"/>
              <w:rPr>
                <w:rFonts w:ascii="宋体" w:hAnsi="宋体" w:cs="宋体"/>
                <w:sz w:val="24"/>
                <w:highlight w:val="none"/>
              </w:rPr>
            </w:pPr>
            <w:r>
              <w:rPr>
                <w:rFonts w:hint="eastAsia" w:ascii="宋体" w:hAnsi="宋体" w:cs="宋体"/>
                <w:sz w:val="24"/>
                <w:highlight w:val="none"/>
              </w:rPr>
              <w:t>检查情况</w:t>
            </w:r>
          </w:p>
        </w:tc>
        <w:tc>
          <w:tcPr>
            <w:tcW w:w="1181" w:type="pct"/>
            <w:gridSpan w:val="2"/>
            <w:vAlign w:val="center"/>
          </w:tcPr>
          <w:p>
            <w:pPr>
              <w:spacing w:line="360" w:lineRule="exact"/>
              <w:jc w:val="center"/>
              <w:rPr>
                <w:rFonts w:ascii="宋体" w:hAnsi="宋体" w:cs="宋体"/>
                <w:sz w:val="24"/>
                <w:highlight w:val="none"/>
              </w:rPr>
            </w:pPr>
            <w:r>
              <w:rPr>
                <w:rFonts w:hint="eastAsia" w:ascii="宋体" w:hAnsi="宋体" w:cs="宋体"/>
                <w:sz w:val="24"/>
                <w:highlight w:val="none"/>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04" w:type="pct"/>
            <w:vAlign w:val="center"/>
          </w:tcPr>
          <w:p>
            <w:pPr>
              <w:spacing w:line="360" w:lineRule="exact"/>
              <w:jc w:val="center"/>
              <w:rPr>
                <w:rFonts w:ascii="宋体" w:hAnsi="宋体" w:cs="宋体"/>
                <w:sz w:val="24"/>
                <w:highlight w:val="none"/>
              </w:rPr>
            </w:pPr>
            <w:r>
              <w:rPr>
                <w:rFonts w:hint="eastAsia" w:ascii="宋体" w:hAnsi="宋体" w:cs="宋体"/>
                <w:sz w:val="24"/>
                <w:highlight w:val="none"/>
              </w:rPr>
              <w:t>1</w:t>
            </w:r>
          </w:p>
        </w:tc>
        <w:tc>
          <w:tcPr>
            <w:tcW w:w="1383" w:type="pct"/>
            <w:gridSpan w:val="2"/>
            <w:vAlign w:val="center"/>
          </w:tcPr>
          <w:p>
            <w:pPr>
              <w:spacing w:line="360" w:lineRule="exact"/>
              <w:rPr>
                <w:rFonts w:ascii="宋体" w:hAnsi="宋体" w:cs="宋体"/>
                <w:sz w:val="24"/>
                <w:highlight w:val="none"/>
              </w:rPr>
            </w:pPr>
            <w:r>
              <w:rPr>
                <w:rFonts w:hint="eastAsia" w:ascii="宋体" w:hAnsi="宋体" w:cs="宋体"/>
                <w:sz w:val="24"/>
                <w:highlight w:val="none"/>
              </w:rPr>
              <w:t>资料审查:...</w:t>
            </w:r>
          </w:p>
        </w:tc>
        <w:tc>
          <w:tcPr>
            <w:tcW w:w="2032" w:type="pct"/>
            <w:gridSpan w:val="5"/>
            <w:vAlign w:val="center"/>
          </w:tcPr>
          <w:p>
            <w:pPr>
              <w:spacing w:line="360" w:lineRule="exact"/>
              <w:rPr>
                <w:rFonts w:ascii="宋体" w:hAnsi="宋体" w:cs="宋体"/>
                <w:sz w:val="24"/>
                <w:highlight w:val="none"/>
              </w:rPr>
            </w:pPr>
          </w:p>
        </w:tc>
        <w:tc>
          <w:tcPr>
            <w:tcW w:w="1181" w:type="pct"/>
            <w:gridSpan w:val="2"/>
            <w:vAlign w:val="center"/>
          </w:tcPr>
          <w:p>
            <w:pPr>
              <w:spacing w:line="36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04" w:type="pct"/>
            <w:vAlign w:val="center"/>
          </w:tcPr>
          <w:p>
            <w:pPr>
              <w:spacing w:line="360" w:lineRule="exact"/>
              <w:jc w:val="center"/>
              <w:rPr>
                <w:rFonts w:ascii="宋体" w:hAnsi="宋体" w:cs="宋体"/>
                <w:sz w:val="24"/>
                <w:highlight w:val="none"/>
              </w:rPr>
            </w:pPr>
            <w:r>
              <w:rPr>
                <w:rFonts w:hint="eastAsia" w:ascii="宋体" w:hAnsi="宋体" w:cs="宋体"/>
                <w:sz w:val="24"/>
                <w:highlight w:val="none"/>
              </w:rPr>
              <w:t>2</w:t>
            </w:r>
          </w:p>
        </w:tc>
        <w:tc>
          <w:tcPr>
            <w:tcW w:w="1383" w:type="pct"/>
            <w:gridSpan w:val="2"/>
            <w:vAlign w:val="center"/>
          </w:tcPr>
          <w:p>
            <w:pPr>
              <w:spacing w:line="360" w:lineRule="exact"/>
              <w:rPr>
                <w:rFonts w:ascii="宋体" w:hAnsi="宋体" w:cs="宋体"/>
                <w:sz w:val="24"/>
                <w:highlight w:val="none"/>
              </w:rPr>
            </w:pPr>
            <w:r>
              <w:rPr>
                <w:rFonts w:hint="eastAsia" w:ascii="宋体" w:hAnsi="宋体" w:cs="宋体"/>
                <w:sz w:val="24"/>
                <w:highlight w:val="none"/>
              </w:rPr>
              <w:t>数量外观检查:...</w:t>
            </w:r>
          </w:p>
        </w:tc>
        <w:tc>
          <w:tcPr>
            <w:tcW w:w="2032" w:type="pct"/>
            <w:gridSpan w:val="5"/>
            <w:vAlign w:val="center"/>
          </w:tcPr>
          <w:p>
            <w:pPr>
              <w:spacing w:line="360" w:lineRule="exact"/>
              <w:rPr>
                <w:rFonts w:ascii="宋体" w:hAnsi="宋体" w:cs="宋体"/>
                <w:sz w:val="24"/>
                <w:highlight w:val="none"/>
              </w:rPr>
            </w:pPr>
          </w:p>
        </w:tc>
        <w:tc>
          <w:tcPr>
            <w:tcW w:w="1181" w:type="pct"/>
            <w:gridSpan w:val="2"/>
            <w:vAlign w:val="center"/>
          </w:tcPr>
          <w:p>
            <w:pPr>
              <w:spacing w:line="36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04" w:type="pct"/>
            <w:vAlign w:val="center"/>
          </w:tcPr>
          <w:p>
            <w:pPr>
              <w:spacing w:line="360" w:lineRule="exact"/>
              <w:jc w:val="center"/>
              <w:rPr>
                <w:rFonts w:ascii="宋体" w:hAnsi="宋体" w:cs="宋体"/>
                <w:sz w:val="24"/>
                <w:highlight w:val="none"/>
              </w:rPr>
            </w:pPr>
            <w:r>
              <w:rPr>
                <w:rFonts w:hint="eastAsia" w:ascii="宋体" w:hAnsi="宋体" w:cs="宋体"/>
                <w:sz w:val="24"/>
                <w:highlight w:val="none"/>
              </w:rPr>
              <w:t>3</w:t>
            </w:r>
          </w:p>
        </w:tc>
        <w:tc>
          <w:tcPr>
            <w:tcW w:w="1383" w:type="pct"/>
            <w:gridSpan w:val="2"/>
            <w:vAlign w:val="center"/>
          </w:tcPr>
          <w:p>
            <w:pPr>
              <w:spacing w:line="360" w:lineRule="exact"/>
              <w:rPr>
                <w:rFonts w:ascii="宋体" w:hAnsi="宋体" w:cs="宋体"/>
                <w:sz w:val="24"/>
                <w:highlight w:val="none"/>
              </w:rPr>
            </w:pPr>
            <w:r>
              <w:rPr>
                <w:rFonts w:hint="eastAsia" w:ascii="宋体" w:hAnsi="宋体" w:cs="宋体"/>
                <w:sz w:val="24"/>
                <w:highlight w:val="none"/>
              </w:rPr>
              <w:t>主要部件检查:...</w:t>
            </w:r>
          </w:p>
        </w:tc>
        <w:tc>
          <w:tcPr>
            <w:tcW w:w="2032" w:type="pct"/>
            <w:gridSpan w:val="5"/>
            <w:vAlign w:val="center"/>
          </w:tcPr>
          <w:p>
            <w:pPr>
              <w:spacing w:line="360" w:lineRule="exact"/>
              <w:rPr>
                <w:rFonts w:ascii="宋体" w:hAnsi="宋体" w:cs="宋体"/>
                <w:sz w:val="24"/>
                <w:highlight w:val="none"/>
              </w:rPr>
            </w:pPr>
          </w:p>
        </w:tc>
        <w:tc>
          <w:tcPr>
            <w:tcW w:w="1181" w:type="pct"/>
            <w:gridSpan w:val="2"/>
            <w:vAlign w:val="center"/>
          </w:tcPr>
          <w:p>
            <w:pPr>
              <w:spacing w:line="36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04" w:type="pct"/>
            <w:vAlign w:val="center"/>
          </w:tcPr>
          <w:p>
            <w:pPr>
              <w:spacing w:line="360" w:lineRule="exact"/>
              <w:jc w:val="center"/>
              <w:rPr>
                <w:rFonts w:ascii="宋体" w:hAnsi="宋体" w:cs="宋体"/>
                <w:sz w:val="24"/>
                <w:highlight w:val="none"/>
              </w:rPr>
            </w:pPr>
            <w:r>
              <w:rPr>
                <w:rFonts w:hint="eastAsia" w:ascii="宋体" w:hAnsi="宋体" w:cs="宋体"/>
                <w:sz w:val="24"/>
                <w:highlight w:val="none"/>
              </w:rPr>
              <w:t>4</w:t>
            </w:r>
          </w:p>
        </w:tc>
        <w:tc>
          <w:tcPr>
            <w:tcW w:w="1383" w:type="pct"/>
            <w:gridSpan w:val="2"/>
            <w:vAlign w:val="center"/>
          </w:tcPr>
          <w:p>
            <w:pPr>
              <w:spacing w:line="360" w:lineRule="exact"/>
              <w:rPr>
                <w:rFonts w:ascii="宋体" w:hAnsi="宋体" w:cs="宋体"/>
                <w:sz w:val="24"/>
                <w:highlight w:val="none"/>
                <w:u w:val="single"/>
              </w:rPr>
            </w:pPr>
            <w:r>
              <w:rPr>
                <w:rFonts w:hint="eastAsia" w:ascii="宋体" w:hAnsi="宋体" w:cs="宋体"/>
                <w:sz w:val="24"/>
                <w:highlight w:val="none"/>
              </w:rPr>
              <w:t>履约时间核查...</w:t>
            </w:r>
          </w:p>
        </w:tc>
        <w:tc>
          <w:tcPr>
            <w:tcW w:w="2032" w:type="pct"/>
            <w:gridSpan w:val="5"/>
            <w:vAlign w:val="center"/>
          </w:tcPr>
          <w:p>
            <w:pPr>
              <w:spacing w:line="360" w:lineRule="exact"/>
              <w:rPr>
                <w:rFonts w:ascii="宋体" w:hAnsi="宋体" w:cs="宋体"/>
                <w:sz w:val="24"/>
                <w:highlight w:val="none"/>
              </w:rPr>
            </w:pPr>
          </w:p>
        </w:tc>
        <w:tc>
          <w:tcPr>
            <w:tcW w:w="1181" w:type="pct"/>
            <w:gridSpan w:val="2"/>
            <w:vAlign w:val="center"/>
          </w:tcPr>
          <w:p>
            <w:pPr>
              <w:spacing w:line="36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04" w:type="pct"/>
            <w:vAlign w:val="center"/>
          </w:tcPr>
          <w:p>
            <w:pPr>
              <w:spacing w:line="360" w:lineRule="exact"/>
              <w:jc w:val="center"/>
              <w:rPr>
                <w:rFonts w:ascii="宋体" w:hAnsi="宋体" w:cs="宋体"/>
                <w:sz w:val="24"/>
                <w:highlight w:val="none"/>
              </w:rPr>
            </w:pPr>
            <w:r>
              <w:rPr>
                <w:rFonts w:hint="eastAsia" w:ascii="宋体" w:hAnsi="宋体" w:cs="宋体"/>
                <w:sz w:val="24"/>
                <w:highlight w:val="none"/>
              </w:rPr>
              <w:t>5</w:t>
            </w:r>
          </w:p>
        </w:tc>
        <w:tc>
          <w:tcPr>
            <w:tcW w:w="1383" w:type="pct"/>
            <w:gridSpan w:val="2"/>
            <w:vAlign w:val="center"/>
          </w:tcPr>
          <w:p>
            <w:pPr>
              <w:spacing w:line="360" w:lineRule="exact"/>
              <w:rPr>
                <w:rFonts w:ascii="宋体" w:hAnsi="宋体" w:cs="宋体"/>
                <w:bCs/>
                <w:kern w:val="0"/>
                <w:sz w:val="24"/>
                <w:highlight w:val="none"/>
              </w:rPr>
            </w:pPr>
            <w:r>
              <w:rPr>
                <w:rFonts w:hint="eastAsia" w:ascii="宋体" w:hAnsi="宋体" w:cs="宋体"/>
                <w:bCs/>
                <w:kern w:val="0"/>
                <w:sz w:val="24"/>
                <w:highlight w:val="none"/>
              </w:rPr>
              <w:t>其他</w:t>
            </w:r>
            <w:r>
              <w:rPr>
                <w:rFonts w:hint="eastAsia" w:ascii="宋体" w:hAnsi="宋体" w:cs="宋体"/>
                <w:sz w:val="24"/>
                <w:highlight w:val="none"/>
              </w:rPr>
              <w:t>...</w:t>
            </w:r>
          </w:p>
        </w:tc>
        <w:tc>
          <w:tcPr>
            <w:tcW w:w="2032" w:type="pct"/>
            <w:gridSpan w:val="5"/>
            <w:vAlign w:val="center"/>
          </w:tcPr>
          <w:p>
            <w:pPr>
              <w:spacing w:line="360" w:lineRule="exact"/>
              <w:rPr>
                <w:rFonts w:ascii="宋体" w:hAnsi="宋体" w:cs="宋体"/>
                <w:sz w:val="24"/>
                <w:highlight w:val="none"/>
              </w:rPr>
            </w:pPr>
          </w:p>
        </w:tc>
        <w:tc>
          <w:tcPr>
            <w:tcW w:w="1181" w:type="pct"/>
            <w:gridSpan w:val="2"/>
            <w:vAlign w:val="center"/>
          </w:tcPr>
          <w:p>
            <w:pPr>
              <w:spacing w:line="36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000" w:type="pct"/>
            <w:gridSpan w:val="10"/>
            <w:vAlign w:val="center"/>
          </w:tcPr>
          <w:p>
            <w:pPr>
              <w:widowControl/>
              <w:spacing w:line="360" w:lineRule="exact"/>
              <w:jc w:val="center"/>
              <w:rPr>
                <w:rFonts w:ascii="宋体" w:hAnsi="宋体" w:cs="宋体"/>
                <w:b/>
                <w:bCs/>
                <w:kern w:val="0"/>
                <w:sz w:val="24"/>
                <w:highlight w:val="none"/>
              </w:rPr>
            </w:pPr>
            <w:r>
              <w:rPr>
                <w:rFonts w:hint="eastAsia" w:ascii="宋体" w:hAnsi="宋体" w:cs="宋体"/>
                <w:kern w:val="0"/>
                <w:sz w:val="24"/>
                <w:highlight w:val="none"/>
              </w:rPr>
              <w:t>质量性能测试验收情况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04" w:type="pct"/>
            <w:vAlign w:val="center"/>
          </w:tcPr>
          <w:p>
            <w:pPr>
              <w:spacing w:line="360" w:lineRule="exact"/>
              <w:jc w:val="center"/>
              <w:rPr>
                <w:rFonts w:ascii="宋体" w:hAnsi="宋体" w:cs="宋体"/>
                <w:sz w:val="24"/>
                <w:highlight w:val="none"/>
              </w:rPr>
            </w:pPr>
            <w:r>
              <w:rPr>
                <w:rFonts w:hint="eastAsia" w:ascii="宋体" w:hAnsi="宋体" w:cs="宋体"/>
                <w:sz w:val="24"/>
                <w:highlight w:val="none"/>
              </w:rPr>
              <w:t>序号</w:t>
            </w:r>
          </w:p>
        </w:tc>
        <w:tc>
          <w:tcPr>
            <w:tcW w:w="1383" w:type="pct"/>
            <w:gridSpan w:val="2"/>
            <w:vAlign w:val="center"/>
          </w:tcPr>
          <w:p>
            <w:pPr>
              <w:spacing w:line="360" w:lineRule="exact"/>
              <w:jc w:val="center"/>
              <w:rPr>
                <w:rFonts w:ascii="宋体" w:hAnsi="宋体" w:cs="宋体"/>
                <w:sz w:val="24"/>
                <w:highlight w:val="none"/>
              </w:rPr>
            </w:pPr>
            <w:r>
              <w:rPr>
                <w:rFonts w:hint="eastAsia" w:ascii="宋体" w:hAnsi="宋体" w:cs="宋体"/>
                <w:sz w:val="24"/>
                <w:highlight w:val="none"/>
              </w:rPr>
              <w:t>测试内容</w:t>
            </w:r>
          </w:p>
        </w:tc>
        <w:tc>
          <w:tcPr>
            <w:tcW w:w="2032" w:type="pct"/>
            <w:gridSpan w:val="5"/>
            <w:vAlign w:val="center"/>
          </w:tcPr>
          <w:p>
            <w:pPr>
              <w:spacing w:line="360" w:lineRule="exact"/>
              <w:jc w:val="center"/>
              <w:rPr>
                <w:rFonts w:ascii="宋体" w:hAnsi="宋体" w:cs="宋体"/>
                <w:sz w:val="24"/>
                <w:highlight w:val="none"/>
              </w:rPr>
            </w:pPr>
            <w:r>
              <w:rPr>
                <w:rFonts w:hint="eastAsia" w:ascii="宋体" w:hAnsi="宋体" w:cs="宋体"/>
                <w:sz w:val="24"/>
                <w:highlight w:val="none"/>
              </w:rPr>
              <w:t>测试情况</w:t>
            </w:r>
          </w:p>
        </w:tc>
        <w:tc>
          <w:tcPr>
            <w:tcW w:w="1181" w:type="pct"/>
            <w:gridSpan w:val="2"/>
            <w:vAlign w:val="center"/>
          </w:tcPr>
          <w:p>
            <w:pPr>
              <w:spacing w:line="360" w:lineRule="exact"/>
              <w:jc w:val="center"/>
              <w:rPr>
                <w:rFonts w:ascii="宋体" w:hAnsi="宋体" w:cs="宋体"/>
                <w:sz w:val="24"/>
                <w:highlight w:val="none"/>
              </w:rPr>
            </w:pPr>
            <w:r>
              <w:rPr>
                <w:rFonts w:hint="eastAsia" w:ascii="宋体" w:hAnsi="宋体" w:cs="宋体"/>
                <w:sz w:val="24"/>
                <w:highlight w:val="none"/>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04" w:type="pct"/>
            <w:vAlign w:val="center"/>
          </w:tcPr>
          <w:p>
            <w:pPr>
              <w:spacing w:line="360" w:lineRule="exact"/>
              <w:jc w:val="center"/>
              <w:rPr>
                <w:rFonts w:ascii="宋体" w:hAnsi="宋体" w:cs="宋体"/>
                <w:sz w:val="24"/>
                <w:highlight w:val="none"/>
              </w:rPr>
            </w:pPr>
            <w:r>
              <w:rPr>
                <w:rFonts w:hint="eastAsia" w:ascii="宋体" w:hAnsi="宋体" w:cs="宋体"/>
                <w:sz w:val="24"/>
                <w:highlight w:val="none"/>
              </w:rPr>
              <w:t xml:space="preserve">1 </w:t>
            </w:r>
          </w:p>
        </w:tc>
        <w:tc>
          <w:tcPr>
            <w:tcW w:w="1383" w:type="pct"/>
            <w:gridSpan w:val="2"/>
            <w:vAlign w:val="center"/>
          </w:tcPr>
          <w:p>
            <w:pPr>
              <w:spacing w:line="360" w:lineRule="exact"/>
              <w:rPr>
                <w:rFonts w:ascii="宋体" w:hAnsi="宋体" w:cs="宋体"/>
                <w:sz w:val="24"/>
                <w:highlight w:val="none"/>
              </w:rPr>
            </w:pPr>
          </w:p>
        </w:tc>
        <w:tc>
          <w:tcPr>
            <w:tcW w:w="2032" w:type="pct"/>
            <w:gridSpan w:val="5"/>
            <w:vAlign w:val="center"/>
          </w:tcPr>
          <w:p>
            <w:pPr>
              <w:spacing w:line="360" w:lineRule="exact"/>
              <w:rPr>
                <w:rFonts w:ascii="宋体" w:hAnsi="宋体" w:cs="宋体"/>
                <w:sz w:val="24"/>
                <w:highlight w:val="none"/>
              </w:rPr>
            </w:pPr>
          </w:p>
        </w:tc>
        <w:tc>
          <w:tcPr>
            <w:tcW w:w="1181" w:type="pct"/>
            <w:gridSpan w:val="2"/>
            <w:vAlign w:val="center"/>
          </w:tcPr>
          <w:p>
            <w:pPr>
              <w:spacing w:line="36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04" w:type="pct"/>
            <w:vAlign w:val="center"/>
          </w:tcPr>
          <w:p>
            <w:pPr>
              <w:spacing w:line="360" w:lineRule="exact"/>
              <w:jc w:val="center"/>
              <w:rPr>
                <w:rFonts w:ascii="宋体" w:hAnsi="宋体" w:cs="宋体"/>
                <w:sz w:val="24"/>
                <w:highlight w:val="none"/>
              </w:rPr>
            </w:pPr>
            <w:r>
              <w:rPr>
                <w:rFonts w:hint="eastAsia" w:ascii="宋体" w:hAnsi="宋体" w:cs="宋体"/>
                <w:sz w:val="24"/>
                <w:highlight w:val="none"/>
              </w:rPr>
              <w:t>2</w:t>
            </w:r>
          </w:p>
        </w:tc>
        <w:tc>
          <w:tcPr>
            <w:tcW w:w="1383" w:type="pct"/>
            <w:gridSpan w:val="2"/>
            <w:vAlign w:val="center"/>
          </w:tcPr>
          <w:p>
            <w:pPr>
              <w:spacing w:line="360" w:lineRule="exact"/>
              <w:rPr>
                <w:rFonts w:ascii="宋体" w:hAnsi="宋体" w:cs="宋体"/>
                <w:sz w:val="24"/>
                <w:highlight w:val="none"/>
              </w:rPr>
            </w:pPr>
          </w:p>
        </w:tc>
        <w:tc>
          <w:tcPr>
            <w:tcW w:w="2032" w:type="pct"/>
            <w:gridSpan w:val="5"/>
            <w:vAlign w:val="center"/>
          </w:tcPr>
          <w:p>
            <w:pPr>
              <w:spacing w:line="360" w:lineRule="exact"/>
              <w:rPr>
                <w:rFonts w:ascii="宋体" w:hAnsi="宋体" w:cs="宋体"/>
                <w:sz w:val="24"/>
                <w:highlight w:val="none"/>
              </w:rPr>
            </w:pPr>
          </w:p>
        </w:tc>
        <w:tc>
          <w:tcPr>
            <w:tcW w:w="1181" w:type="pct"/>
            <w:gridSpan w:val="2"/>
            <w:vAlign w:val="center"/>
          </w:tcPr>
          <w:p>
            <w:pPr>
              <w:spacing w:line="36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000" w:type="pct"/>
            <w:gridSpan w:val="10"/>
            <w:vAlign w:val="center"/>
          </w:tcPr>
          <w:p>
            <w:pPr>
              <w:spacing w:line="360" w:lineRule="exact"/>
              <w:jc w:val="center"/>
              <w:rPr>
                <w:rFonts w:ascii="宋体" w:hAnsi="宋体" w:cs="宋体"/>
                <w:sz w:val="24"/>
                <w:highlight w:val="none"/>
              </w:rPr>
            </w:pPr>
            <w:r>
              <w:rPr>
                <w:rFonts w:hint="eastAsia" w:ascii="宋体" w:hAnsi="宋体" w:cs="宋体"/>
                <w:b/>
                <w:bCs/>
                <w:kern w:val="0"/>
                <w:sz w:val="24"/>
                <w:highlight w:val="none"/>
              </w:rPr>
              <w:t>其他验收情况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04" w:type="pct"/>
            <w:vAlign w:val="center"/>
          </w:tcPr>
          <w:p>
            <w:pPr>
              <w:spacing w:line="360" w:lineRule="exact"/>
              <w:jc w:val="center"/>
              <w:rPr>
                <w:rFonts w:ascii="宋体" w:hAnsi="宋体" w:cs="宋体"/>
                <w:sz w:val="24"/>
                <w:highlight w:val="none"/>
              </w:rPr>
            </w:pPr>
            <w:r>
              <w:rPr>
                <w:rFonts w:hint="eastAsia" w:ascii="宋体" w:hAnsi="宋体" w:cs="宋体"/>
                <w:sz w:val="24"/>
                <w:highlight w:val="none"/>
              </w:rPr>
              <w:t>序号</w:t>
            </w:r>
          </w:p>
        </w:tc>
        <w:tc>
          <w:tcPr>
            <w:tcW w:w="1383" w:type="pct"/>
            <w:gridSpan w:val="2"/>
            <w:vAlign w:val="center"/>
          </w:tcPr>
          <w:p>
            <w:pPr>
              <w:spacing w:line="360" w:lineRule="exact"/>
              <w:jc w:val="center"/>
              <w:rPr>
                <w:rFonts w:ascii="宋体" w:hAnsi="宋体" w:cs="宋体"/>
                <w:sz w:val="24"/>
                <w:highlight w:val="none"/>
              </w:rPr>
            </w:pPr>
            <w:r>
              <w:rPr>
                <w:rFonts w:hint="eastAsia" w:ascii="宋体" w:hAnsi="宋体" w:cs="宋体"/>
                <w:sz w:val="24"/>
                <w:highlight w:val="none"/>
              </w:rPr>
              <w:t>检查内容</w:t>
            </w:r>
          </w:p>
        </w:tc>
        <w:tc>
          <w:tcPr>
            <w:tcW w:w="2032" w:type="pct"/>
            <w:gridSpan w:val="5"/>
            <w:vAlign w:val="center"/>
          </w:tcPr>
          <w:p>
            <w:pPr>
              <w:spacing w:line="360" w:lineRule="exact"/>
              <w:jc w:val="center"/>
              <w:rPr>
                <w:rFonts w:ascii="宋体" w:hAnsi="宋体" w:cs="宋体"/>
                <w:sz w:val="24"/>
                <w:highlight w:val="none"/>
              </w:rPr>
            </w:pPr>
            <w:r>
              <w:rPr>
                <w:rFonts w:hint="eastAsia" w:ascii="宋体" w:hAnsi="宋体" w:cs="宋体"/>
                <w:sz w:val="24"/>
                <w:highlight w:val="none"/>
              </w:rPr>
              <w:t>检查情况</w:t>
            </w:r>
          </w:p>
        </w:tc>
        <w:tc>
          <w:tcPr>
            <w:tcW w:w="1181" w:type="pct"/>
            <w:gridSpan w:val="2"/>
            <w:vAlign w:val="center"/>
          </w:tcPr>
          <w:p>
            <w:pPr>
              <w:spacing w:line="360" w:lineRule="exact"/>
              <w:jc w:val="center"/>
              <w:rPr>
                <w:rFonts w:ascii="宋体" w:hAnsi="宋体" w:cs="宋体"/>
                <w:sz w:val="24"/>
                <w:highlight w:val="none"/>
              </w:rPr>
            </w:pPr>
            <w:r>
              <w:rPr>
                <w:rFonts w:hint="eastAsia" w:ascii="宋体" w:hAnsi="宋体" w:cs="宋体"/>
                <w:sz w:val="24"/>
                <w:highlight w:val="none"/>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04" w:type="pct"/>
            <w:vAlign w:val="center"/>
          </w:tcPr>
          <w:p>
            <w:pPr>
              <w:spacing w:line="360" w:lineRule="exact"/>
              <w:jc w:val="center"/>
              <w:rPr>
                <w:rFonts w:ascii="宋体" w:hAnsi="宋体" w:cs="宋体"/>
                <w:sz w:val="24"/>
                <w:highlight w:val="none"/>
              </w:rPr>
            </w:pPr>
            <w:r>
              <w:rPr>
                <w:rFonts w:hint="eastAsia" w:ascii="宋体" w:hAnsi="宋体" w:cs="宋体"/>
                <w:sz w:val="24"/>
                <w:highlight w:val="none"/>
              </w:rPr>
              <w:t>1</w:t>
            </w:r>
          </w:p>
        </w:tc>
        <w:tc>
          <w:tcPr>
            <w:tcW w:w="1383" w:type="pct"/>
            <w:gridSpan w:val="2"/>
            <w:vAlign w:val="center"/>
          </w:tcPr>
          <w:p>
            <w:pPr>
              <w:spacing w:line="360" w:lineRule="exact"/>
              <w:ind w:firstLine="720" w:firstLineChars="300"/>
              <w:rPr>
                <w:rFonts w:ascii="宋体" w:hAnsi="宋体" w:cs="宋体"/>
                <w:sz w:val="24"/>
                <w:highlight w:val="none"/>
              </w:rPr>
            </w:pPr>
          </w:p>
        </w:tc>
        <w:tc>
          <w:tcPr>
            <w:tcW w:w="2032" w:type="pct"/>
            <w:gridSpan w:val="5"/>
            <w:vAlign w:val="center"/>
          </w:tcPr>
          <w:p>
            <w:pPr>
              <w:spacing w:line="360" w:lineRule="exact"/>
              <w:rPr>
                <w:rFonts w:ascii="宋体" w:hAnsi="宋体" w:cs="宋体"/>
                <w:sz w:val="24"/>
                <w:highlight w:val="none"/>
              </w:rPr>
            </w:pPr>
          </w:p>
        </w:tc>
        <w:tc>
          <w:tcPr>
            <w:tcW w:w="1181" w:type="pct"/>
            <w:gridSpan w:val="2"/>
            <w:vAlign w:val="center"/>
          </w:tcPr>
          <w:p>
            <w:pPr>
              <w:spacing w:line="36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04" w:type="pct"/>
            <w:vAlign w:val="center"/>
          </w:tcPr>
          <w:p>
            <w:pPr>
              <w:spacing w:line="360" w:lineRule="exact"/>
              <w:jc w:val="center"/>
              <w:rPr>
                <w:rFonts w:ascii="宋体" w:hAnsi="宋体" w:cs="宋体"/>
                <w:sz w:val="24"/>
                <w:highlight w:val="none"/>
              </w:rPr>
            </w:pPr>
            <w:r>
              <w:rPr>
                <w:rFonts w:hint="eastAsia" w:ascii="宋体" w:hAnsi="宋体" w:cs="宋体"/>
                <w:sz w:val="24"/>
                <w:highlight w:val="none"/>
              </w:rPr>
              <w:t>2</w:t>
            </w:r>
          </w:p>
        </w:tc>
        <w:tc>
          <w:tcPr>
            <w:tcW w:w="1383" w:type="pct"/>
            <w:gridSpan w:val="2"/>
            <w:vAlign w:val="center"/>
          </w:tcPr>
          <w:p>
            <w:pPr>
              <w:spacing w:line="360" w:lineRule="exact"/>
              <w:rPr>
                <w:rFonts w:ascii="宋体" w:hAnsi="宋体" w:cs="宋体"/>
                <w:sz w:val="24"/>
                <w:highlight w:val="none"/>
              </w:rPr>
            </w:pPr>
          </w:p>
        </w:tc>
        <w:tc>
          <w:tcPr>
            <w:tcW w:w="2032" w:type="pct"/>
            <w:gridSpan w:val="5"/>
            <w:vAlign w:val="center"/>
          </w:tcPr>
          <w:p>
            <w:pPr>
              <w:spacing w:line="360" w:lineRule="exact"/>
              <w:rPr>
                <w:rFonts w:ascii="宋体" w:hAnsi="宋体" w:cs="宋体"/>
                <w:sz w:val="24"/>
                <w:highlight w:val="none"/>
              </w:rPr>
            </w:pPr>
          </w:p>
        </w:tc>
        <w:tc>
          <w:tcPr>
            <w:tcW w:w="1181" w:type="pct"/>
            <w:gridSpan w:val="2"/>
            <w:vAlign w:val="center"/>
          </w:tcPr>
          <w:p>
            <w:pPr>
              <w:spacing w:line="36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000" w:type="pct"/>
            <w:gridSpan w:val="10"/>
            <w:vAlign w:val="center"/>
          </w:tcPr>
          <w:p>
            <w:pPr>
              <w:spacing w:line="360" w:lineRule="exact"/>
              <w:jc w:val="center"/>
              <w:rPr>
                <w:rFonts w:ascii="宋体" w:hAnsi="宋体" w:cs="宋体"/>
                <w:sz w:val="24"/>
                <w:highlight w:val="none"/>
              </w:rPr>
            </w:pPr>
            <w:r>
              <w:rPr>
                <w:rFonts w:hint="eastAsia" w:ascii="宋体" w:hAnsi="宋体" w:cs="宋体"/>
                <w:b/>
                <w:bCs/>
                <w:kern w:val="0"/>
                <w:sz w:val="24"/>
                <w:highlight w:val="none"/>
              </w:rPr>
              <w:t>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5000" w:type="pct"/>
            <w:gridSpan w:val="10"/>
            <w:vAlign w:val="center"/>
          </w:tcPr>
          <w:p>
            <w:pPr>
              <w:spacing w:line="360" w:lineRule="exact"/>
              <w:ind w:firstLine="480" w:firstLineChars="200"/>
              <w:rPr>
                <w:rFonts w:ascii="宋体" w:hAnsi="宋体" w:cs="宋体"/>
                <w:sz w:val="24"/>
                <w:highlight w:val="none"/>
              </w:rPr>
            </w:pPr>
            <w:r>
              <w:rPr>
                <w:rFonts w:hint="eastAsia" w:ascii="宋体" w:hAnsi="宋体" w:cs="宋体"/>
                <w:sz w:val="24"/>
                <w:highlight w:val="none"/>
              </w:rPr>
              <w:t>装备厂家技术人员于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日至</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日到使用单位开展装备技术培训。装备售货服务联系人：         联系电话：</w:t>
            </w:r>
          </w:p>
          <w:p>
            <w:pPr>
              <w:pStyle w:val="232"/>
              <w:tabs>
                <w:tab w:val="left" w:pos="6234"/>
              </w:tabs>
              <w:rPr>
                <w:rFonts w:hAnsi="宋体" w:eastAsia="宋体"/>
                <w:color w:val="auto"/>
                <w:highlight w:val="none"/>
              </w:rPr>
            </w:pPr>
            <w:r>
              <w:rPr>
                <w:rFonts w:hint="eastAsia" w:hAnsi="宋体" w:eastAsia="宋体"/>
                <w:color w:val="auto"/>
                <w:highlight w:val="none"/>
              </w:rPr>
              <w:tab/>
            </w:r>
          </w:p>
          <w:p>
            <w:pPr>
              <w:pStyle w:val="232"/>
              <w:tabs>
                <w:tab w:val="left" w:pos="6234"/>
              </w:tabs>
              <w:ind w:firstLine="5280" w:firstLineChars="2200"/>
              <w:rPr>
                <w:rFonts w:hAnsi="宋体" w:eastAsia="宋体"/>
                <w:color w:val="auto"/>
                <w:kern w:val="2"/>
                <w:highlight w:val="none"/>
              </w:rPr>
            </w:pPr>
          </w:p>
          <w:p>
            <w:pPr>
              <w:pStyle w:val="232"/>
              <w:tabs>
                <w:tab w:val="left" w:pos="6234"/>
              </w:tabs>
              <w:ind w:firstLine="5280" w:firstLineChars="2200"/>
              <w:rPr>
                <w:rFonts w:hAnsi="宋体" w:eastAsia="宋体"/>
                <w:color w:val="auto"/>
                <w:highlight w:val="none"/>
              </w:rPr>
            </w:pPr>
            <w:r>
              <w:rPr>
                <w:rFonts w:hint="eastAsia" w:hAnsi="宋体" w:eastAsia="宋体"/>
                <w:color w:val="auto"/>
                <w:kern w:val="2"/>
                <w:highlight w:val="none"/>
              </w:rPr>
              <w:t>使用单位：（签字盖章）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04" w:type="pct"/>
            <w:vMerge w:val="restart"/>
            <w:vAlign w:val="center"/>
          </w:tcPr>
          <w:p>
            <w:pPr>
              <w:pStyle w:val="232"/>
              <w:spacing w:line="400" w:lineRule="exact"/>
              <w:jc w:val="center"/>
              <w:rPr>
                <w:rFonts w:hAnsi="宋体" w:eastAsia="宋体"/>
                <w:b/>
                <w:bCs/>
                <w:color w:val="auto"/>
                <w:highlight w:val="none"/>
              </w:rPr>
            </w:pPr>
            <w:r>
              <w:rPr>
                <w:rFonts w:hint="eastAsia" w:hAnsi="宋体" w:eastAsia="宋体"/>
                <w:b/>
                <w:bCs/>
                <w:color w:val="auto"/>
                <w:highlight w:val="none"/>
              </w:rPr>
              <w:t>验</w:t>
            </w:r>
          </w:p>
          <w:p>
            <w:pPr>
              <w:pStyle w:val="232"/>
              <w:spacing w:line="400" w:lineRule="exact"/>
              <w:jc w:val="center"/>
              <w:rPr>
                <w:rFonts w:hAnsi="宋体" w:eastAsia="宋体"/>
                <w:b/>
                <w:bCs/>
                <w:color w:val="auto"/>
                <w:highlight w:val="none"/>
              </w:rPr>
            </w:pPr>
          </w:p>
          <w:p>
            <w:pPr>
              <w:pStyle w:val="232"/>
              <w:spacing w:line="400" w:lineRule="exact"/>
              <w:jc w:val="center"/>
              <w:rPr>
                <w:rFonts w:hAnsi="宋体" w:eastAsia="宋体"/>
                <w:b/>
                <w:bCs/>
                <w:color w:val="auto"/>
                <w:highlight w:val="none"/>
              </w:rPr>
            </w:pPr>
            <w:r>
              <w:rPr>
                <w:rFonts w:hint="eastAsia" w:hAnsi="宋体" w:eastAsia="宋体"/>
                <w:b/>
                <w:bCs/>
                <w:color w:val="auto"/>
                <w:highlight w:val="none"/>
              </w:rPr>
              <w:t>收</w:t>
            </w:r>
          </w:p>
          <w:p>
            <w:pPr>
              <w:pStyle w:val="232"/>
              <w:spacing w:line="400" w:lineRule="exact"/>
              <w:jc w:val="center"/>
              <w:rPr>
                <w:rFonts w:hAnsi="宋体" w:eastAsia="宋体"/>
                <w:b/>
                <w:bCs/>
                <w:color w:val="auto"/>
                <w:highlight w:val="none"/>
              </w:rPr>
            </w:pPr>
          </w:p>
          <w:p>
            <w:pPr>
              <w:pStyle w:val="232"/>
              <w:spacing w:line="400" w:lineRule="exact"/>
              <w:jc w:val="center"/>
              <w:rPr>
                <w:rFonts w:hAnsi="宋体" w:eastAsia="宋体"/>
                <w:b/>
                <w:bCs/>
                <w:color w:val="auto"/>
                <w:highlight w:val="none"/>
              </w:rPr>
            </w:pPr>
            <w:r>
              <w:rPr>
                <w:rFonts w:hint="eastAsia" w:hAnsi="宋体" w:eastAsia="宋体"/>
                <w:b/>
                <w:bCs/>
                <w:color w:val="auto"/>
                <w:highlight w:val="none"/>
              </w:rPr>
              <w:t>结</w:t>
            </w:r>
          </w:p>
          <w:p>
            <w:pPr>
              <w:pStyle w:val="232"/>
              <w:spacing w:line="400" w:lineRule="exact"/>
              <w:jc w:val="center"/>
              <w:rPr>
                <w:rFonts w:hAnsi="宋体" w:eastAsia="宋体"/>
                <w:b/>
                <w:bCs/>
                <w:color w:val="auto"/>
                <w:highlight w:val="none"/>
              </w:rPr>
            </w:pPr>
          </w:p>
          <w:p>
            <w:pPr>
              <w:pStyle w:val="232"/>
              <w:spacing w:line="400" w:lineRule="exact"/>
              <w:jc w:val="center"/>
              <w:rPr>
                <w:rFonts w:hAnsi="宋体" w:eastAsia="宋体"/>
                <w:color w:val="auto"/>
                <w:highlight w:val="none"/>
              </w:rPr>
            </w:pPr>
            <w:r>
              <w:rPr>
                <w:rFonts w:hint="eastAsia" w:hAnsi="宋体" w:eastAsia="宋体"/>
                <w:b/>
                <w:bCs/>
                <w:color w:val="auto"/>
                <w:highlight w:val="none"/>
              </w:rPr>
              <w:t>论</w:t>
            </w:r>
          </w:p>
        </w:tc>
        <w:tc>
          <w:tcPr>
            <w:tcW w:w="4596" w:type="pct"/>
            <w:gridSpan w:val="9"/>
            <w:vAlign w:val="center"/>
          </w:tcPr>
          <w:p>
            <w:pPr>
              <w:pStyle w:val="232"/>
              <w:spacing w:line="400" w:lineRule="exact"/>
              <w:jc w:val="center"/>
              <w:rPr>
                <w:rFonts w:hAnsi="宋体" w:eastAsia="宋体"/>
                <w:color w:val="auto"/>
                <w:highlight w:val="none"/>
              </w:rPr>
            </w:pPr>
            <w:r>
              <w:rPr>
                <w:rFonts w:hint="eastAsia" w:hAnsi="宋体" w:eastAsia="宋体"/>
                <w:color w:val="auto"/>
                <w:kern w:val="2"/>
                <w:highlight w:val="none"/>
              </w:rPr>
              <w:t>经综合判定，该批装备验收</w:t>
            </w:r>
            <w:r>
              <w:rPr>
                <w:rFonts w:hint="eastAsia" w:hAnsi="宋体" w:eastAsia="宋体"/>
                <w:b/>
                <w:bCs/>
                <w:color w:val="auto"/>
                <w:kern w:val="2"/>
                <w:highlight w:val="none"/>
              </w:rPr>
              <w:t>□合格□基本合格□整改□不合格</w:t>
            </w:r>
            <w:r>
              <w:rPr>
                <w:rFonts w:hint="eastAsia" w:hAnsi="宋体" w:eastAsia="宋体"/>
                <w:color w:val="auto"/>
                <w:kern w:val="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jc w:val="center"/>
        </w:trPr>
        <w:tc>
          <w:tcPr>
            <w:tcW w:w="404" w:type="pct"/>
            <w:vMerge w:val="continue"/>
            <w:tcBorders>
              <w:bottom w:val="single" w:color="auto" w:sz="4" w:space="0"/>
            </w:tcBorders>
            <w:vAlign w:val="center"/>
          </w:tcPr>
          <w:p>
            <w:pPr>
              <w:pStyle w:val="232"/>
              <w:spacing w:line="400" w:lineRule="exact"/>
              <w:jc w:val="center"/>
              <w:rPr>
                <w:rFonts w:hAnsi="宋体" w:eastAsia="宋体"/>
                <w:color w:val="auto"/>
                <w:highlight w:val="none"/>
              </w:rPr>
            </w:pPr>
          </w:p>
        </w:tc>
        <w:tc>
          <w:tcPr>
            <w:tcW w:w="2701" w:type="pct"/>
            <w:gridSpan w:val="5"/>
            <w:tcBorders>
              <w:bottom w:val="single" w:color="auto" w:sz="4" w:space="0"/>
            </w:tcBorders>
            <w:vAlign w:val="center"/>
          </w:tcPr>
          <w:p>
            <w:pPr>
              <w:pStyle w:val="232"/>
              <w:spacing w:line="400" w:lineRule="exact"/>
              <w:jc w:val="center"/>
              <w:rPr>
                <w:rFonts w:hAnsi="宋体" w:eastAsia="宋体"/>
                <w:color w:val="auto"/>
                <w:kern w:val="2"/>
                <w:highlight w:val="none"/>
              </w:rPr>
            </w:pPr>
          </w:p>
          <w:p>
            <w:pPr>
              <w:pStyle w:val="232"/>
              <w:rPr>
                <w:rFonts w:hAnsi="宋体" w:eastAsia="宋体"/>
                <w:color w:val="auto"/>
                <w:kern w:val="2"/>
                <w:highlight w:val="none"/>
              </w:rPr>
            </w:pPr>
            <w:r>
              <w:rPr>
                <w:rFonts w:hint="eastAsia" w:hAnsi="宋体" w:eastAsia="宋体"/>
                <w:color w:val="auto"/>
                <w:kern w:val="2"/>
                <w:highlight w:val="none"/>
              </w:rPr>
              <w:t>验收分管领导：</w:t>
            </w:r>
          </w:p>
          <w:p>
            <w:pPr>
              <w:pStyle w:val="232"/>
              <w:rPr>
                <w:rFonts w:hAnsi="宋体" w:eastAsia="宋体"/>
                <w:color w:val="auto"/>
                <w:kern w:val="2"/>
                <w:highlight w:val="none"/>
              </w:rPr>
            </w:pPr>
          </w:p>
          <w:p>
            <w:pPr>
              <w:pStyle w:val="232"/>
              <w:rPr>
                <w:rFonts w:hAnsi="宋体" w:eastAsia="宋体"/>
                <w:color w:val="auto"/>
                <w:kern w:val="2"/>
                <w:highlight w:val="none"/>
              </w:rPr>
            </w:pPr>
          </w:p>
          <w:p>
            <w:pPr>
              <w:pStyle w:val="232"/>
              <w:rPr>
                <w:rFonts w:hAnsi="宋体" w:eastAsia="宋体"/>
                <w:color w:val="auto"/>
                <w:kern w:val="2"/>
                <w:highlight w:val="none"/>
              </w:rPr>
            </w:pPr>
            <w:r>
              <w:rPr>
                <w:rFonts w:hint="eastAsia" w:hAnsi="宋体" w:eastAsia="宋体"/>
                <w:color w:val="auto"/>
                <w:kern w:val="2"/>
                <w:highlight w:val="none"/>
              </w:rPr>
              <w:t>验收小组组长：</w:t>
            </w:r>
          </w:p>
          <w:p>
            <w:pPr>
              <w:pStyle w:val="232"/>
              <w:rPr>
                <w:rFonts w:hAnsi="宋体" w:eastAsia="宋体"/>
                <w:color w:val="auto"/>
                <w:kern w:val="2"/>
                <w:highlight w:val="none"/>
              </w:rPr>
            </w:pPr>
            <w:r>
              <w:rPr>
                <w:rFonts w:hint="eastAsia" w:hAnsi="宋体" w:eastAsia="宋体"/>
                <w:color w:val="auto"/>
                <w:kern w:val="2"/>
                <w:highlight w:val="none"/>
              </w:rPr>
              <w:t xml:space="preserve">        </w:t>
            </w:r>
          </w:p>
          <w:p>
            <w:pPr>
              <w:pStyle w:val="232"/>
              <w:rPr>
                <w:rFonts w:hAnsi="宋体" w:eastAsia="宋体"/>
                <w:color w:val="auto"/>
                <w:kern w:val="2"/>
                <w:highlight w:val="none"/>
              </w:rPr>
            </w:pPr>
            <w:r>
              <w:rPr>
                <w:rFonts w:hint="eastAsia" w:hAnsi="宋体" w:eastAsia="宋体"/>
                <w:color w:val="auto"/>
                <w:kern w:val="2"/>
                <w:highlight w:val="none"/>
              </w:rPr>
              <w:t xml:space="preserve">成员：    </w:t>
            </w:r>
          </w:p>
          <w:p>
            <w:pPr>
              <w:pStyle w:val="232"/>
              <w:rPr>
                <w:rFonts w:hAnsi="宋体" w:eastAsia="宋体"/>
                <w:color w:val="auto"/>
                <w:kern w:val="2"/>
                <w:highlight w:val="none"/>
              </w:rPr>
            </w:pPr>
          </w:p>
          <w:p>
            <w:pPr>
              <w:pStyle w:val="232"/>
              <w:rPr>
                <w:rFonts w:hAnsi="宋体" w:eastAsia="宋体"/>
                <w:color w:val="auto"/>
                <w:kern w:val="2"/>
                <w:highlight w:val="none"/>
              </w:rPr>
            </w:pPr>
            <w:r>
              <w:rPr>
                <w:rFonts w:hint="eastAsia" w:hAnsi="宋体" w:eastAsia="宋体"/>
                <w:color w:val="auto"/>
                <w:kern w:val="2"/>
                <w:highlight w:val="none"/>
              </w:rPr>
              <w:t xml:space="preserve">                          </w:t>
            </w:r>
          </w:p>
          <w:p>
            <w:pPr>
              <w:pStyle w:val="232"/>
              <w:ind w:firstLine="5760" w:firstLineChars="2400"/>
              <w:rPr>
                <w:rFonts w:hAnsi="宋体" w:eastAsia="宋体"/>
                <w:color w:val="auto"/>
                <w:kern w:val="2"/>
                <w:highlight w:val="none"/>
              </w:rPr>
            </w:pPr>
            <w:r>
              <w:rPr>
                <w:rFonts w:hint="eastAsia" w:hAnsi="宋体" w:eastAsia="宋体"/>
                <w:color w:val="auto"/>
                <w:kern w:val="2"/>
                <w:highlight w:val="none"/>
              </w:rPr>
              <w:t>年                    （签字盖章）</w:t>
            </w:r>
          </w:p>
          <w:p>
            <w:pPr>
              <w:pStyle w:val="232"/>
              <w:ind w:firstLine="2640" w:firstLineChars="1100"/>
              <w:rPr>
                <w:rFonts w:hAnsi="宋体" w:eastAsia="宋体"/>
                <w:color w:val="auto"/>
                <w:kern w:val="2"/>
                <w:highlight w:val="none"/>
              </w:rPr>
            </w:pPr>
            <w:r>
              <w:rPr>
                <w:rFonts w:hint="eastAsia" w:hAnsi="宋体" w:eastAsia="宋体"/>
                <w:color w:val="auto"/>
                <w:kern w:val="2"/>
                <w:highlight w:val="none"/>
              </w:rPr>
              <w:t>年  月  日</w:t>
            </w:r>
          </w:p>
          <w:p>
            <w:pPr>
              <w:pStyle w:val="232"/>
              <w:ind w:firstLine="2640" w:firstLineChars="1100"/>
              <w:rPr>
                <w:rFonts w:hAnsi="宋体" w:eastAsia="宋体"/>
                <w:color w:val="auto"/>
                <w:kern w:val="2"/>
                <w:highlight w:val="none"/>
              </w:rPr>
            </w:pPr>
          </w:p>
        </w:tc>
        <w:tc>
          <w:tcPr>
            <w:tcW w:w="1896" w:type="pct"/>
            <w:gridSpan w:val="4"/>
            <w:vAlign w:val="center"/>
          </w:tcPr>
          <w:p>
            <w:pPr>
              <w:pStyle w:val="232"/>
              <w:rPr>
                <w:rFonts w:hAnsi="宋体" w:eastAsia="宋体"/>
                <w:color w:val="auto"/>
                <w:kern w:val="2"/>
                <w:highlight w:val="none"/>
              </w:rPr>
            </w:pPr>
          </w:p>
          <w:p>
            <w:pPr>
              <w:pStyle w:val="232"/>
              <w:rPr>
                <w:rFonts w:hAnsi="宋体" w:eastAsia="宋体"/>
                <w:color w:val="auto"/>
                <w:kern w:val="2"/>
                <w:highlight w:val="none"/>
              </w:rPr>
            </w:pPr>
          </w:p>
          <w:p>
            <w:pPr>
              <w:pStyle w:val="232"/>
              <w:rPr>
                <w:rFonts w:hAnsi="宋体" w:eastAsia="宋体"/>
                <w:color w:val="auto"/>
                <w:kern w:val="2"/>
                <w:highlight w:val="none"/>
              </w:rPr>
            </w:pPr>
          </w:p>
          <w:p>
            <w:pPr>
              <w:pStyle w:val="232"/>
              <w:rPr>
                <w:rFonts w:hAnsi="宋体" w:eastAsia="宋体"/>
                <w:color w:val="auto"/>
                <w:kern w:val="2"/>
                <w:highlight w:val="none"/>
              </w:rPr>
            </w:pPr>
          </w:p>
          <w:p>
            <w:pPr>
              <w:pStyle w:val="232"/>
              <w:rPr>
                <w:rFonts w:hAnsi="宋体" w:eastAsia="宋体"/>
                <w:color w:val="auto"/>
                <w:kern w:val="2"/>
                <w:highlight w:val="none"/>
              </w:rPr>
            </w:pPr>
          </w:p>
          <w:p>
            <w:pPr>
              <w:pStyle w:val="232"/>
              <w:rPr>
                <w:rFonts w:hAnsi="宋体" w:eastAsia="宋体"/>
                <w:color w:val="auto"/>
                <w:kern w:val="2"/>
                <w:highlight w:val="none"/>
              </w:rPr>
            </w:pPr>
          </w:p>
          <w:p>
            <w:pPr>
              <w:pStyle w:val="232"/>
              <w:rPr>
                <w:rFonts w:hAnsi="宋体" w:eastAsia="宋体"/>
                <w:color w:val="auto"/>
                <w:kern w:val="2"/>
                <w:highlight w:val="none"/>
              </w:rPr>
            </w:pPr>
            <w:r>
              <w:rPr>
                <w:rFonts w:hint="eastAsia" w:hAnsi="宋体" w:eastAsia="宋体"/>
                <w:color w:val="auto"/>
                <w:kern w:val="2"/>
                <w:highlight w:val="none"/>
              </w:rPr>
              <w:t>供应商：</w:t>
            </w:r>
          </w:p>
          <w:p>
            <w:pPr>
              <w:pStyle w:val="232"/>
              <w:rPr>
                <w:rFonts w:hAnsi="宋体" w:eastAsia="宋体"/>
                <w:color w:val="auto"/>
                <w:kern w:val="2"/>
                <w:highlight w:val="none"/>
              </w:rPr>
            </w:pPr>
          </w:p>
          <w:p>
            <w:pPr>
              <w:pStyle w:val="232"/>
              <w:rPr>
                <w:rFonts w:hAnsi="宋体" w:eastAsia="宋体"/>
                <w:color w:val="auto"/>
                <w:kern w:val="2"/>
                <w:highlight w:val="none"/>
              </w:rPr>
            </w:pPr>
          </w:p>
          <w:p>
            <w:pPr>
              <w:pStyle w:val="232"/>
              <w:ind w:firstLine="1200" w:firstLineChars="500"/>
              <w:rPr>
                <w:rFonts w:hAnsi="宋体" w:eastAsia="宋体"/>
                <w:color w:val="auto"/>
                <w:kern w:val="2"/>
                <w:highlight w:val="none"/>
              </w:rPr>
            </w:pPr>
            <w:r>
              <w:rPr>
                <w:rFonts w:hint="eastAsia" w:hAnsi="宋体" w:eastAsia="宋体"/>
                <w:color w:val="auto"/>
                <w:kern w:val="2"/>
                <w:highlight w:val="none"/>
              </w:rPr>
              <w:t>（签字盖章）</w:t>
            </w:r>
          </w:p>
          <w:p>
            <w:pPr>
              <w:pStyle w:val="232"/>
              <w:ind w:firstLine="1440" w:firstLineChars="600"/>
              <w:rPr>
                <w:rFonts w:hAnsi="宋体" w:eastAsia="宋体"/>
                <w:color w:val="auto"/>
                <w:kern w:val="2"/>
                <w:highlight w:val="none"/>
              </w:rPr>
            </w:pPr>
            <w:r>
              <w:rPr>
                <w:rFonts w:hint="eastAsia" w:hAnsi="宋体" w:eastAsia="宋体"/>
                <w:color w:val="auto"/>
                <w:kern w:val="2"/>
                <w:highlight w:val="none"/>
              </w:rPr>
              <w:t>年  月  日</w:t>
            </w:r>
          </w:p>
        </w:tc>
      </w:tr>
    </w:tbl>
    <w:p>
      <w:pPr>
        <w:pStyle w:val="2"/>
        <w:rPr>
          <w:highlight w:val="none"/>
          <w:lang w:val="en-US"/>
        </w:rPr>
      </w:pPr>
      <w:r>
        <w:rPr>
          <w:rFonts w:hint="eastAsia" w:hAnsi="宋体" w:cs="宋体"/>
          <w:szCs w:val="24"/>
          <w:highlight w:val="none"/>
        </w:rPr>
        <w:t>备注：装备验收单一式三份，验收单位、使用单位和供应商，正反面打印。</w:t>
      </w:r>
    </w:p>
    <w:p>
      <w:pPr>
        <w:pStyle w:val="6"/>
        <w:rPr>
          <w:rFonts w:ascii="宋体" w:hAnsi="宋体" w:cs="宋体"/>
          <w:b/>
          <w:color w:val="auto"/>
          <w:sz w:val="32"/>
          <w:szCs w:val="32"/>
          <w:highlight w:val="none"/>
        </w:rPr>
      </w:pPr>
    </w:p>
    <w:p>
      <w:pPr>
        <w:rPr>
          <w:rFonts w:ascii="宋体" w:hAnsi="宋体" w:cs="宋体"/>
          <w:b/>
          <w:color w:val="auto"/>
          <w:sz w:val="32"/>
          <w:szCs w:val="32"/>
          <w:highlight w:val="none"/>
        </w:rPr>
      </w:pPr>
    </w:p>
    <w:p>
      <w:pPr>
        <w:pStyle w:val="4"/>
        <w:rPr>
          <w:color w:val="auto"/>
          <w:highlight w:val="none"/>
        </w:rPr>
      </w:pPr>
    </w:p>
    <w:p>
      <w:pPr>
        <w:rPr>
          <w:color w:val="auto"/>
          <w:highlight w:val="none"/>
        </w:rPr>
      </w:pPr>
    </w:p>
    <w:p>
      <w:pPr>
        <w:pStyle w:val="2"/>
        <w:rPr>
          <w:highlight w:val="none"/>
        </w:rPr>
      </w:pPr>
    </w:p>
    <w:p>
      <w:pPr>
        <w:pStyle w:val="962"/>
        <w:jc w:val="center"/>
        <w:rPr>
          <w:rFonts w:hint="eastAsia" w:ascii="仿宋" w:hAnsi="仿宋" w:eastAsia="仿宋" w:cs="仿宋"/>
          <w:b/>
          <w:bCs w:val="0"/>
          <w:color w:val="auto"/>
          <w:sz w:val="30"/>
          <w:szCs w:val="30"/>
          <w:highlight w:val="none"/>
        </w:rPr>
      </w:pPr>
      <w:r>
        <w:rPr>
          <w:rFonts w:hint="eastAsia" w:ascii="仿宋" w:hAnsi="仿宋" w:eastAsia="仿宋" w:cs="仿宋"/>
          <w:b/>
          <w:bCs w:val="0"/>
          <w:color w:val="auto"/>
          <w:sz w:val="30"/>
          <w:szCs w:val="30"/>
          <w:highlight w:val="none"/>
        </w:rPr>
        <w:t>政府采购活动现场确认声明书</w:t>
      </w:r>
    </w:p>
    <w:p>
      <w:pPr>
        <w:pStyle w:val="962"/>
        <w:jc w:val="center"/>
        <w:rPr>
          <w:rFonts w:hint="eastAsia" w:ascii="仿宋" w:hAnsi="仿宋" w:eastAsia="仿宋" w:cs="仿宋"/>
          <w:b/>
          <w:bCs w:val="0"/>
          <w:color w:val="auto"/>
          <w:sz w:val="30"/>
          <w:szCs w:val="30"/>
          <w:highlight w:val="none"/>
        </w:rPr>
      </w:pPr>
    </w:p>
    <w:p>
      <w:pPr>
        <w:pStyle w:val="962"/>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大地工程咨询有限公司</w:t>
      </w:r>
      <w:r>
        <w:rPr>
          <w:rFonts w:hint="eastAsia" w:ascii="宋体" w:hAnsi="宋体" w:eastAsia="宋体" w:cs="宋体"/>
          <w:bCs/>
          <w:color w:val="auto"/>
          <w:sz w:val="24"/>
          <w:szCs w:val="24"/>
          <w:highlight w:val="none"/>
        </w:rPr>
        <w:t>：</w:t>
      </w:r>
    </w:p>
    <w:p>
      <w:pPr>
        <w:pStyle w:val="962"/>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本人经由</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（单位）负责人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（姓名）合法授权参加</w:t>
      </w:r>
      <w:r>
        <w:rPr>
          <w:rFonts w:hint="eastAsia" w:cs="宋体"/>
          <w:bCs/>
          <w:color w:val="auto"/>
          <w:sz w:val="24"/>
          <w:szCs w:val="24"/>
          <w:highlight w:val="none"/>
          <w:u w:val="single"/>
          <w:lang w:eastAsia="zh-CN"/>
        </w:rPr>
        <w:t>杭州市应急管理局消防器材装备购置项目（消防员综合定位装置、作战记录仪）</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lang w:val="en-US" w:eastAsia="zh-CN"/>
        </w:rPr>
        <w:t xml:space="preserve">标项：  </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rPr>
        <w:t>（编号：</w:t>
      </w:r>
      <w:r>
        <w:rPr>
          <w:rFonts w:hint="eastAsia" w:ascii="宋体" w:hAnsi="宋体" w:eastAsia="宋体" w:cs="宋体"/>
          <w:bCs/>
          <w:color w:val="auto"/>
          <w:sz w:val="24"/>
          <w:szCs w:val="24"/>
          <w:highlight w:val="none"/>
          <w:u w:val="single"/>
          <w:lang w:eastAsia="zh-CN"/>
        </w:rPr>
        <w:t>DDZX2022-GK-0</w:t>
      </w:r>
      <w:r>
        <w:rPr>
          <w:rFonts w:hint="eastAsia" w:ascii="宋体" w:hAnsi="宋体" w:eastAsia="宋体" w:cs="宋体"/>
          <w:bCs/>
          <w:color w:val="auto"/>
          <w:sz w:val="24"/>
          <w:szCs w:val="24"/>
          <w:highlight w:val="none"/>
          <w:u w:val="single"/>
          <w:lang w:val="en-US" w:eastAsia="zh-CN"/>
        </w:rPr>
        <w:t>18</w:t>
      </w:r>
      <w:r>
        <w:rPr>
          <w:rFonts w:hint="eastAsia" w:ascii="宋体" w:hAnsi="宋体" w:eastAsia="宋体" w:cs="宋体"/>
          <w:bCs/>
          <w:color w:val="auto"/>
          <w:sz w:val="24"/>
          <w:szCs w:val="24"/>
          <w:highlight w:val="none"/>
        </w:rPr>
        <w:t xml:space="preserve">）政府采购活动，经与本单位法人代表（负责人）联系确认，现就有关公平竞争事项郑重声明如下： </w:t>
      </w:r>
    </w:p>
    <w:p>
      <w:pPr>
        <w:pStyle w:val="962"/>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一、本单位与采购人之间 □不存在利害关系 □存在下列利害关系：</w:t>
      </w:r>
    </w:p>
    <w:p>
      <w:pPr>
        <w:pStyle w:val="962"/>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A.投资关系    B.行政隶属关系    C.业务指导关系</w:t>
      </w:r>
    </w:p>
    <w:p>
      <w:pPr>
        <w:pStyle w:val="962"/>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D.其他可能影响采购公正的利害关系（如有，请如实说明）。</w:t>
      </w:r>
    </w:p>
    <w:p>
      <w:pPr>
        <w:pStyle w:val="962"/>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二、现已清楚知道参加本项目采购活动的其他所有供应商名称，本单位 □与其他所有供应商之间均不存在利害关系 □与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（供应商名称）之间存在下列利害关系：</w:t>
      </w:r>
    </w:p>
    <w:p>
      <w:pPr>
        <w:pStyle w:val="962"/>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A.法定代表人或负责人或实际控制人是同一人</w:t>
      </w:r>
    </w:p>
    <w:p>
      <w:pPr>
        <w:pStyle w:val="962"/>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B.法定代表人或负责人或实际控制人是夫妻关系</w:t>
      </w:r>
    </w:p>
    <w:p>
      <w:pPr>
        <w:pStyle w:val="962"/>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C.法定代表人或负责人或实际控制人是直系血亲关系</w:t>
      </w:r>
    </w:p>
    <w:p>
      <w:pPr>
        <w:pStyle w:val="962"/>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D.法定代表人或负责人或实际控制人存在三代以内旁系血亲关系</w:t>
      </w:r>
    </w:p>
    <w:p>
      <w:pPr>
        <w:pStyle w:val="962"/>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E.法定代表人或负责人或实际控制人存在近姻亲关系</w:t>
      </w:r>
    </w:p>
    <w:p>
      <w:pPr>
        <w:pStyle w:val="962"/>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F.法定代表人或负责人或实际控制人存在股份控制或实际控制关系</w:t>
      </w:r>
    </w:p>
    <w:p>
      <w:pPr>
        <w:pStyle w:val="962"/>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G.存在共同直接或间接投资设立子公司、联营企业和合营企业情况</w:t>
      </w:r>
    </w:p>
    <w:p>
      <w:pPr>
        <w:pStyle w:val="962"/>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H.存在分级代理或代销关系、同一生产制造商关系、管理关系、重要业务（占主营业务收入50%以上）或重要财务往来关系（如融资）等其他实质性控制关系</w:t>
      </w:r>
    </w:p>
    <w:p>
      <w:pPr>
        <w:pStyle w:val="962"/>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I.其他利害关系情况                                      。</w:t>
      </w:r>
    </w:p>
    <w:p>
      <w:pPr>
        <w:pStyle w:val="962"/>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三、现已清楚知道并严格遵守政府采购法律法规和现场纪律。</w:t>
      </w:r>
    </w:p>
    <w:p>
      <w:pPr>
        <w:pStyle w:val="962"/>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四、我发现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供应商之间存在或可能存在上述第二条第</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项利害关系。</w:t>
      </w:r>
    </w:p>
    <w:p>
      <w:pPr>
        <w:pStyle w:val="962"/>
        <w:spacing w:line="360" w:lineRule="auto"/>
        <w:jc w:val="righ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（供应商代表签名）</w:t>
      </w:r>
    </w:p>
    <w:p>
      <w:pPr>
        <w:pStyle w:val="962"/>
        <w:spacing w:line="360" w:lineRule="auto"/>
        <w:jc w:val="righ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年   月   日</w:t>
      </w: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ascii="宋体" w:hAnsi="宋体" w:cs="宋体"/>
          <w:b/>
          <w:color w:val="auto"/>
          <w:sz w:val="32"/>
          <w:szCs w:val="32"/>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63" w:name="_Toc164085800"/>
    <w:bookmarkStart w:id="564" w:name="_Toc36110187"/>
    <w:bookmarkStart w:id="565" w:name="_Toc91899912"/>
    <w:bookmarkStart w:id="566" w:name="_Toc131845147"/>
    <w:r>
      <w:rPr>
        <w:rFonts w:hint="eastAsia" w:ascii="仿宋_GB2312" w:eastAsia="仿宋_GB2312"/>
        <w:kern w:val="0"/>
        <w:szCs w:val="21"/>
      </w:rPr>
      <w:t xml:space="preserve"> 页</w:t>
    </w:r>
    <w:bookmarkEnd w:id="563"/>
    <w:bookmarkEnd w:id="564"/>
    <w:bookmarkEnd w:id="565"/>
    <w:bookmarkEnd w:id="56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30633"/>
    <w:multiLevelType w:val="singleLevel"/>
    <w:tmpl w:val="9A330633"/>
    <w:lvl w:ilvl="0" w:tentative="0">
      <w:start w:val="2"/>
      <w:numFmt w:val="decimal"/>
      <w:suff w:val="nothing"/>
      <w:lvlText w:val="%1、"/>
      <w:lvlJc w:val="left"/>
    </w:lvl>
  </w:abstractNum>
  <w:abstractNum w:abstractNumId="1">
    <w:nsid w:val="AF3E37EC"/>
    <w:multiLevelType w:val="singleLevel"/>
    <w:tmpl w:val="AF3E37EC"/>
    <w:lvl w:ilvl="0" w:tentative="0">
      <w:start w:val="1"/>
      <w:numFmt w:val="decimal"/>
      <w:suff w:val="nothing"/>
      <w:lvlText w:val="%1、"/>
      <w:lvlJc w:val="left"/>
    </w:lvl>
  </w:abstractNum>
  <w:abstractNum w:abstractNumId="2">
    <w:nsid w:val="B4EE49E2"/>
    <w:multiLevelType w:val="singleLevel"/>
    <w:tmpl w:val="B4EE49E2"/>
    <w:lvl w:ilvl="0" w:tentative="0">
      <w:start w:val="1"/>
      <w:numFmt w:val="decimal"/>
      <w:lvlText w:val="%1."/>
      <w:lvlJc w:val="left"/>
      <w:pPr>
        <w:tabs>
          <w:tab w:val="left" w:pos="312"/>
        </w:tabs>
      </w:pPr>
    </w:lvl>
  </w:abstractNum>
  <w:abstractNum w:abstractNumId="3">
    <w:nsid w:val="F0D468E8"/>
    <w:multiLevelType w:val="singleLevel"/>
    <w:tmpl w:val="F0D468E8"/>
    <w:lvl w:ilvl="0" w:tentative="0">
      <w:start w:val="1"/>
      <w:numFmt w:val="decimal"/>
      <w:suff w:val="nothing"/>
      <w:lvlText w:val="（%1）"/>
      <w:lvlJc w:val="left"/>
    </w:lvl>
  </w:abstractNum>
  <w:abstractNum w:abstractNumId="4">
    <w:nsid w:val="F919C4B7"/>
    <w:multiLevelType w:val="singleLevel"/>
    <w:tmpl w:val="F919C4B7"/>
    <w:lvl w:ilvl="0" w:tentative="0">
      <w:start w:val="1"/>
      <w:numFmt w:val="decimal"/>
      <w:suff w:val="nothing"/>
      <w:lvlText w:val="（%1）"/>
      <w:lvlJc w:val="left"/>
    </w:lvl>
  </w:abstractNum>
  <w:abstractNum w:abstractNumId="5">
    <w:nsid w:val="FA562C25"/>
    <w:multiLevelType w:val="singleLevel"/>
    <w:tmpl w:val="FA562C25"/>
    <w:lvl w:ilvl="0" w:tentative="0">
      <w:start w:val="1"/>
      <w:numFmt w:val="decimal"/>
      <w:lvlText w:val="%1."/>
      <w:lvlJc w:val="left"/>
      <w:pPr>
        <w:tabs>
          <w:tab w:val="left" w:pos="312"/>
        </w:tabs>
      </w:pPr>
    </w:lvl>
  </w:abstractNum>
  <w:abstractNum w:abstractNumId="6">
    <w:nsid w:val="39B97E4B"/>
    <w:multiLevelType w:val="singleLevel"/>
    <w:tmpl w:val="39B97E4B"/>
    <w:lvl w:ilvl="0" w:tentative="0">
      <w:start w:val="1"/>
      <w:numFmt w:val="decimal"/>
      <w:lvlText w:val="%1."/>
      <w:lvlJc w:val="left"/>
      <w:pPr>
        <w:tabs>
          <w:tab w:val="left" w:pos="312"/>
        </w:tabs>
      </w:pPr>
    </w:lvl>
  </w:abstractNum>
  <w:abstractNum w:abstractNumId="7">
    <w:nsid w:val="7062A1F4"/>
    <w:multiLevelType w:val="singleLevel"/>
    <w:tmpl w:val="7062A1F4"/>
    <w:lvl w:ilvl="0" w:tentative="0">
      <w:start w:val="1"/>
      <w:numFmt w:val="chineseCounting"/>
      <w:suff w:val="nothing"/>
      <w:lvlText w:val="（%1）"/>
      <w:lvlJc w:val="left"/>
      <w:rPr>
        <w:rFonts w:hint="eastAsia"/>
      </w:rPr>
    </w:lvl>
  </w:abstractNum>
  <w:num w:numId="1">
    <w:abstractNumId w:val="4"/>
  </w:num>
  <w:num w:numId="2">
    <w:abstractNumId w:val="7"/>
  </w:num>
  <w:num w:numId="3">
    <w:abstractNumId w:val="0"/>
  </w:num>
  <w:num w:numId="4">
    <w:abstractNumId w:val="6"/>
  </w:num>
  <w:num w:numId="5">
    <w:abstractNumId w:val="1"/>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MTQ2YzQ2ZmIzZWZhOGUwMGU4NTQyNjZmZGZiMG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0D8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6C61"/>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2ECF"/>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576"/>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2E46"/>
    <w:rsid w:val="00423125"/>
    <w:rsid w:val="00423309"/>
    <w:rsid w:val="004233AD"/>
    <w:rsid w:val="00424446"/>
    <w:rsid w:val="00424867"/>
    <w:rsid w:val="00425341"/>
    <w:rsid w:val="004255FE"/>
    <w:rsid w:val="00425674"/>
    <w:rsid w:val="00425A82"/>
    <w:rsid w:val="00425C60"/>
    <w:rsid w:val="00426B2C"/>
    <w:rsid w:val="00426DBF"/>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804"/>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D7D"/>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A5C"/>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C19"/>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123"/>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12A"/>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32B"/>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19B"/>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09"/>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13882"/>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C17B6D"/>
    <w:rsid w:val="08061376"/>
    <w:rsid w:val="08452D77"/>
    <w:rsid w:val="086401F8"/>
    <w:rsid w:val="08751CAA"/>
    <w:rsid w:val="087E4C40"/>
    <w:rsid w:val="08A871D0"/>
    <w:rsid w:val="08D66AD6"/>
    <w:rsid w:val="08DA33A3"/>
    <w:rsid w:val="08E80F13"/>
    <w:rsid w:val="09335624"/>
    <w:rsid w:val="0944690F"/>
    <w:rsid w:val="09535675"/>
    <w:rsid w:val="095F057D"/>
    <w:rsid w:val="09642282"/>
    <w:rsid w:val="096B3BAC"/>
    <w:rsid w:val="09733572"/>
    <w:rsid w:val="09772C16"/>
    <w:rsid w:val="098353B5"/>
    <w:rsid w:val="09A92330"/>
    <w:rsid w:val="09B06B87"/>
    <w:rsid w:val="09C13146"/>
    <w:rsid w:val="09E04166"/>
    <w:rsid w:val="0A1C0718"/>
    <w:rsid w:val="0A3E7710"/>
    <w:rsid w:val="0A5B7E63"/>
    <w:rsid w:val="0A636CB9"/>
    <w:rsid w:val="0AA374A5"/>
    <w:rsid w:val="0AA417AC"/>
    <w:rsid w:val="0AAB7649"/>
    <w:rsid w:val="0ABC5606"/>
    <w:rsid w:val="0AFB5144"/>
    <w:rsid w:val="0B1643CB"/>
    <w:rsid w:val="0B30404E"/>
    <w:rsid w:val="0B4C6C14"/>
    <w:rsid w:val="0B547599"/>
    <w:rsid w:val="0B631A88"/>
    <w:rsid w:val="0B683D45"/>
    <w:rsid w:val="0B73066F"/>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567B4"/>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E45A9B"/>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BB5BFB"/>
    <w:rsid w:val="16A8729C"/>
    <w:rsid w:val="16B33777"/>
    <w:rsid w:val="16BC70A7"/>
    <w:rsid w:val="16C6339E"/>
    <w:rsid w:val="172F2D79"/>
    <w:rsid w:val="17557BEF"/>
    <w:rsid w:val="17D349C1"/>
    <w:rsid w:val="1830729E"/>
    <w:rsid w:val="1870062C"/>
    <w:rsid w:val="18817102"/>
    <w:rsid w:val="18830A15"/>
    <w:rsid w:val="18852B28"/>
    <w:rsid w:val="188B5321"/>
    <w:rsid w:val="18AD4517"/>
    <w:rsid w:val="19456E4E"/>
    <w:rsid w:val="19932372"/>
    <w:rsid w:val="19A20DD5"/>
    <w:rsid w:val="19AE03F1"/>
    <w:rsid w:val="1A071A03"/>
    <w:rsid w:val="1A1F16AE"/>
    <w:rsid w:val="1A3B5C77"/>
    <w:rsid w:val="1A984BAD"/>
    <w:rsid w:val="1AB8220E"/>
    <w:rsid w:val="1AE4166C"/>
    <w:rsid w:val="1AF06CFB"/>
    <w:rsid w:val="1AF11B8D"/>
    <w:rsid w:val="1B11359C"/>
    <w:rsid w:val="1B2A271F"/>
    <w:rsid w:val="1B3A75C2"/>
    <w:rsid w:val="1B530544"/>
    <w:rsid w:val="1B713184"/>
    <w:rsid w:val="1BA209CF"/>
    <w:rsid w:val="1BB4777D"/>
    <w:rsid w:val="1BD75AB8"/>
    <w:rsid w:val="1C0459C2"/>
    <w:rsid w:val="1C1B3B4A"/>
    <w:rsid w:val="1C36422E"/>
    <w:rsid w:val="1C88086E"/>
    <w:rsid w:val="1CC34348"/>
    <w:rsid w:val="1D266CE1"/>
    <w:rsid w:val="1D2D3883"/>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E44415"/>
    <w:rsid w:val="1F0A0FF3"/>
    <w:rsid w:val="1F5771FF"/>
    <w:rsid w:val="1F8B2AE2"/>
    <w:rsid w:val="1FE868A9"/>
    <w:rsid w:val="20034907"/>
    <w:rsid w:val="20173E4B"/>
    <w:rsid w:val="204E48BC"/>
    <w:rsid w:val="208921B3"/>
    <w:rsid w:val="20973DEB"/>
    <w:rsid w:val="20B26522"/>
    <w:rsid w:val="20B44310"/>
    <w:rsid w:val="21082D5E"/>
    <w:rsid w:val="211116EB"/>
    <w:rsid w:val="216133FC"/>
    <w:rsid w:val="21D56769"/>
    <w:rsid w:val="21E52EF3"/>
    <w:rsid w:val="21FB5D7B"/>
    <w:rsid w:val="22015E94"/>
    <w:rsid w:val="220628F4"/>
    <w:rsid w:val="220B1C3D"/>
    <w:rsid w:val="221D1D20"/>
    <w:rsid w:val="22334A87"/>
    <w:rsid w:val="22BE6801"/>
    <w:rsid w:val="22D60BB4"/>
    <w:rsid w:val="233500BF"/>
    <w:rsid w:val="23377FF7"/>
    <w:rsid w:val="236B425F"/>
    <w:rsid w:val="23836192"/>
    <w:rsid w:val="23901F29"/>
    <w:rsid w:val="239C0061"/>
    <w:rsid w:val="23B1063E"/>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510485"/>
    <w:rsid w:val="2A6D6092"/>
    <w:rsid w:val="2A7D76B4"/>
    <w:rsid w:val="2ADE0D3F"/>
    <w:rsid w:val="2B437463"/>
    <w:rsid w:val="2B7807EE"/>
    <w:rsid w:val="2BA50BF7"/>
    <w:rsid w:val="2BBF00EC"/>
    <w:rsid w:val="2BC37CFD"/>
    <w:rsid w:val="2BD5237F"/>
    <w:rsid w:val="2BE536CE"/>
    <w:rsid w:val="2BE758D9"/>
    <w:rsid w:val="2C09049E"/>
    <w:rsid w:val="2C0A653C"/>
    <w:rsid w:val="2C191F85"/>
    <w:rsid w:val="2CE82D6F"/>
    <w:rsid w:val="2D343236"/>
    <w:rsid w:val="2D7C0B92"/>
    <w:rsid w:val="2DD15014"/>
    <w:rsid w:val="2DF72DE4"/>
    <w:rsid w:val="2E0220AF"/>
    <w:rsid w:val="2E4B082A"/>
    <w:rsid w:val="2E5D4E86"/>
    <w:rsid w:val="2E5D790B"/>
    <w:rsid w:val="2E9A3C18"/>
    <w:rsid w:val="2EBB0FEE"/>
    <w:rsid w:val="2EC63002"/>
    <w:rsid w:val="2F0A6B38"/>
    <w:rsid w:val="2F527179"/>
    <w:rsid w:val="2F946CCB"/>
    <w:rsid w:val="2FD25781"/>
    <w:rsid w:val="2FDC745C"/>
    <w:rsid w:val="2FFD7934"/>
    <w:rsid w:val="30733ACD"/>
    <w:rsid w:val="308C3862"/>
    <w:rsid w:val="309379D8"/>
    <w:rsid w:val="30A270F7"/>
    <w:rsid w:val="30C96FC7"/>
    <w:rsid w:val="30DF1478"/>
    <w:rsid w:val="30EC586F"/>
    <w:rsid w:val="31181CFC"/>
    <w:rsid w:val="319C6071"/>
    <w:rsid w:val="31AC537E"/>
    <w:rsid w:val="31E3679B"/>
    <w:rsid w:val="31E732FD"/>
    <w:rsid w:val="32517576"/>
    <w:rsid w:val="32BE5C2C"/>
    <w:rsid w:val="32FB6478"/>
    <w:rsid w:val="33263B3F"/>
    <w:rsid w:val="336963EB"/>
    <w:rsid w:val="33816EEB"/>
    <w:rsid w:val="33CD56E1"/>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2E6B39"/>
    <w:rsid w:val="383002EB"/>
    <w:rsid w:val="38586797"/>
    <w:rsid w:val="38BC0149"/>
    <w:rsid w:val="38D87D1C"/>
    <w:rsid w:val="38F512A1"/>
    <w:rsid w:val="39636459"/>
    <w:rsid w:val="396B7F6C"/>
    <w:rsid w:val="398753B8"/>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B436CB"/>
    <w:rsid w:val="3EBE3EE3"/>
    <w:rsid w:val="3EC33DFA"/>
    <w:rsid w:val="3F060E16"/>
    <w:rsid w:val="3F1D1096"/>
    <w:rsid w:val="3F2F0234"/>
    <w:rsid w:val="3F6363FE"/>
    <w:rsid w:val="3F756B8F"/>
    <w:rsid w:val="3F83019A"/>
    <w:rsid w:val="3F95482B"/>
    <w:rsid w:val="4019356B"/>
    <w:rsid w:val="40592157"/>
    <w:rsid w:val="406E1CAE"/>
    <w:rsid w:val="40A0133A"/>
    <w:rsid w:val="40C31A53"/>
    <w:rsid w:val="40FF545D"/>
    <w:rsid w:val="410067C8"/>
    <w:rsid w:val="418F0D2A"/>
    <w:rsid w:val="41D01505"/>
    <w:rsid w:val="41D61543"/>
    <w:rsid w:val="42474939"/>
    <w:rsid w:val="424C3C57"/>
    <w:rsid w:val="42613FF3"/>
    <w:rsid w:val="42660D96"/>
    <w:rsid w:val="428667D2"/>
    <w:rsid w:val="42CD1CE0"/>
    <w:rsid w:val="42E1381E"/>
    <w:rsid w:val="42ED6459"/>
    <w:rsid w:val="42FE58DD"/>
    <w:rsid w:val="43174B3D"/>
    <w:rsid w:val="434B790E"/>
    <w:rsid w:val="4360274F"/>
    <w:rsid w:val="43977AB6"/>
    <w:rsid w:val="439873F8"/>
    <w:rsid w:val="43A01E09"/>
    <w:rsid w:val="43A3342B"/>
    <w:rsid w:val="43C77C27"/>
    <w:rsid w:val="43DE09EE"/>
    <w:rsid w:val="44002FAD"/>
    <w:rsid w:val="449101DD"/>
    <w:rsid w:val="44DE1391"/>
    <w:rsid w:val="451B225C"/>
    <w:rsid w:val="452410C9"/>
    <w:rsid w:val="45317DFB"/>
    <w:rsid w:val="455D1C5D"/>
    <w:rsid w:val="456D3CE4"/>
    <w:rsid w:val="4579042C"/>
    <w:rsid w:val="457F0571"/>
    <w:rsid w:val="45851176"/>
    <w:rsid w:val="45C63B94"/>
    <w:rsid w:val="45ED50AE"/>
    <w:rsid w:val="460E7DA5"/>
    <w:rsid w:val="46422483"/>
    <w:rsid w:val="4659254A"/>
    <w:rsid w:val="465B0637"/>
    <w:rsid w:val="465E3F0D"/>
    <w:rsid w:val="466A16E6"/>
    <w:rsid w:val="468123C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CB624B"/>
    <w:rsid w:val="49F6167F"/>
    <w:rsid w:val="4A064FA0"/>
    <w:rsid w:val="4A16615C"/>
    <w:rsid w:val="4A4424D7"/>
    <w:rsid w:val="4AB82D0F"/>
    <w:rsid w:val="4AEB7664"/>
    <w:rsid w:val="4AFD7C19"/>
    <w:rsid w:val="4B0567D1"/>
    <w:rsid w:val="4B236AAE"/>
    <w:rsid w:val="4B707271"/>
    <w:rsid w:val="4B9739F7"/>
    <w:rsid w:val="4BEE2503"/>
    <w:rsid w:val="4C245A30"/>
    <w:rsid w:val="4C9E35A6"/>
    <w:rsid w:val="4CAF130F"/>
    <w:rsid w:val="4CB6685F"/>
    <w:rsid w:val="4CC367FE"/>
    <w:rsid w:val="4D077F3C"/>
    <w:rsid w:val="4D123355"/>
    <w:rsid w:val="4D2A3B31"/>
    <w:rsid w:val="4D312C52"/>
    <w:rsid w:val="4D905305"/>
    <w:rsid w:val="4D964A72"/>
    <w:rsid w:val="4D9C1254"/>
    <w:rsid w:val="4E056A97"/>
    <w:rsid w:val="4E793892"/>
    <w:rsid w:val="4E800872"/>
    <w:rsid w:val="4EC569ED"/>
    <w:rsid w:val="4ED50EA1"/>
    <w:rsid w:val="4EEC050C"/>
    <w:rsid w:val="4F104EC3"/>
    <w:rsid w:val="4F47354A"/>
    <w:rsid w:val="4F911C54"/>
    <w:rsid w:val="4FE625E0"/>
    <w:rsid w:val="5021480F"/>
    <w:rsid w:val="50324731"/>
    <w:rsid w:val="508D5E0B"/>
    <w:rsid w:val="50962ECB"/>
    <w:rsid w:val="50A42E38"/>
    <w:rsid w:val="50A4577F"/>
    <w:rsid w:val="50B73D1F"/>
    <w:rsid w:val="50BD5BC9"/>
    <w:rsid w:val="50C11EEE"/>
    <w:rsid w:val="50E97CFC"/>
    <w:rsid w:val="50FA4028"/>
    <w:rsid w:val="510D65B7"/>
    <w:rsid w:val="511157AB"/>
    <w:rsid w:val="5142540C"/>
    <w:rsid w:val="51493AE0"/>
    <w:rsid w:val="518832C8"/>
    <w:rsid w:val="519D3C50"/>
    <w:rsid w:val="51A0432A"/>
    <w:rsid w:val="51A86090"/>
    <w:rsid w:val="51B7396D"/>
    <w:rsid w:val="522E4CC3"/>
    <w:rsid w:val="5244713B"/>
    <w:rsid w:val="52615633"/>
    <w:rsid w:val="526F4DE4"/>
    <w:rsid w:val="52977FD4"/>
    <w:rsid w:val="52A25790"/>
    <w:rsid w:val="52A96B6F"/>
    <w:rsid w:val="52B45975"/>
    <w:rsid w:val="52D4387D"/>
    <w:rsid w:val="52D94AA4"/>
    <w:rsid w:val="52EA3A62"/>
    <w:rsid w:val="52F50BB8"/>
    <w:rsid w:val="53097272"/>
    <w:rsid w:val="53544462"/>
    <w:rsid w:val="535D75FE"/>
    <w:rsid w:val="5397158E"/>
    <w:rsid w:val="54013861"/>
    <w:rsid w:val="54487265"/>
    <w:rsid w:val="544D6070"/>
    <w:rsid w:val="54605E1E"/>
    <w:rsid w:val="547846DC"/>
    <w:rsid w:val="54B3506A"/>
    <w:rsid w:val="54CA0D16"/>
    <w:rsid w:val="54DD4057"/>
    <w:rsid w:val="54E7490F"/>
    <w:rsid w:val="550764A4"/>
    <w:rsid w:val="550B2BF6"/>
    <w:rsid w:val="55100276"/>
    <w:rsid w:val="55214EB5"/>
    <w:rsid w:val="55364EFD"/>
    <w:rsid w:val="555D4828"/>
    <w:rsid w:val="557A4C8B"/>
    <w:rsid w:val="558931E1"/>
    <w:rsid w:val="55923347"/>
    <w:rsid w:val="55925180"/>
    <w:rsid w:val="55983B1B"/>
    <w:rsid w:val="55A8376B"/>
    <w:rsid w:val="55DC29B6"/>
    <w:rsid w:val="55DD4241"/>
    <w:rsid w:val="562D1077"/>
    <w:rsid w:val="566B6D1E"/>
    <w:rsid w:val="56BF65F2"/>
    <w:rsid w:val="57032A2C"/>
    <w:rsid w:val="570F5219"/>
    <w:rsid w:val="574D69A7"/>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624E8"/>
    <w:rsid w:val="58767185"/>
    <w:rsid w:val="58785376"/>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06581"/>
    <w:rsid w:val="5A792B1F"/>
    <w:rsid w:val="5A874767"/>
    <w:rsid w:val="5AA85BE2"/>
    <w:rsid w:val="5AAD6F28"/>
    <w:rsid w:val="5AD63A24"/>
    <w:rsid w:val="5B2E1A1D"/>
    <w:rsid w:val="5B843A1C"/>
    <w:rsid w:val="5B873E3F"/>
    <w:rsid w:val="5C02690E"/>
    <w:rsid w:val="5C196DA7"/>
    <w:rsid w:val="5C2A048C"/>
    <w:rsid w:val="5C361105"/>
    <w:rsid w:val="5C80234E"/>
    <w:rsid w:val="5C8A680C"/>
    <w:rsid w:val="5D0C4701"/>
    <w:rsid w:val="5D0F0395"/>
    <w:rsid w:val="5D221076"/>
    <w:rsid w:val="5D397964"/>
    <w:rsid w:val="5D5A391C"/>
    <w:rsid w:val="5D5F10C0"/>
    <w:rsid w:val="5D891B7B"/>
    <w:rsid w:val="5DAD38EE"/>
    <w:rsid w:val="5DEC1F7C"/>
    <w:rsid w:val="5E006862"/>
    <w:rsid w:val="5E0207B9"/>
    <w:rsid w:val="5E1834A1"/>
    <w:rsid w:val="5E261785"/>
    <w:rsid w:val="5E4A7017"/>
    <w:rsid w:val="5E552BBA"/>
    <w:rsid w:val="5E611C10"/>
    <w:rsid w:val="5E7A0F3F"/>
    <w:rsid w:val="5EDF3CD6"/>
    <w:rsid w:val="5EFC7377"/>
    <w:rsid w:val="5F06174D"/>
    <w:rsid w:val="5F3A3602"/>
    <w:rsid w:val="5F45733B"/>
    <w:rsid w:val="5F4678B1"/>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D74F1D"/>
    <w:rsid w:val="63FA6EBC"/>
    <w:rsid w:val="64055776"/>
    <w:rsid w:val="641F6922"/>
    <w:rsid w:val="64240056"/>
    <w:rsid w:val="643E143A"/>
    <w:rsid w:val="64491666"/>
    <w:rsid w:val="648B6EEF"/>
    <w:rsid w:val="64C158BF"/>
    <w:rsid w:val="64CE2EAA"/>
    <w:rsid w:val="653C3090"/>
    <w:rsid w:val="65854376"/>
    <w:rsid w:val="658767BE"/>
    <w:rsid w:val="65892531"/>
    <w:rsid w:val="66195831"/>
    <w:rsid w:val="66252692"/>
    <w:rsid w:val="662E75B1"/>
    <w:rsid w:val="66342C2E"/>
    <w:rsid w:val="663E784C"/>
    <w:rsid w:val="6655487D"/>
    <w:rsid w:val="668B6A45"/>
    <w:rsid w:val="672F3F24"/>
    <w:rsid w:val="67310E46"/>
    <w:rsid w:val="673E055F"/>
    <w:rsid w:val="67551CE3"/>
    <w:rsid w:val="67791198"/>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A10DE"/>
    <w:rsid w:val="69CC2BFF"/>
    <w:rsid w:val="69FD55B8"/>
    <w:rsid w:val="6A0B1C62"/>
    <w:rsid w:val="6A2406C8"/>
    <w:rsid w:val="6ADE0BD1"/>
    <w:rsid w:val="6AE96859"/>
    <w:rsid w:val="6B147746"/>
    <w:rsid w:val="6B225676"/>
    <w:rsid w:val="6B24787C"/>
    <w:rsid w:val="6B573233"/>
    <w:rsid w:val="6B5B6274"/>
    <w:rsid w:val="6B7F53FC"/>
    <w:rsid w:val="6B935D53"/>
    <w:rsid w:val="6BD25380"/>
    <w:rsid w:val="6C196F71"/>
    <w:rsid w:val="6C226FCB"/>
    <w:rsid w:val="6C31226F"/>
    <w:rsid w:val="6C36472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DA1DC4"/>
    <w:rsid w:val="6F2A7D94"/>
    <w:rsid w:val="6F8331F1"/>
    <w:rsid w:val="6FAE1A09"/>
    <w:rsid w:val="6FD75BF8"/>
    <w:rsid w:val="7028556D"/>
    <w:rsid w:val="707723D0"/>
    <w:rsid w:val="70F5661B"/>
    <w:rsid w:val="71360107"/>
    <w:rsid w:val="713B688E"/>
    <w:rsid w:val="718A5D23"/>
    <w:rsid w:val="719E17CE"/>
    <w:rsid w:val="71D43752"/>
    <w:rsid w:val="71F1796A"/>
    <w:rsid w:val="72154626"/>
    <w:rsid w:val="72262B5D"/>
    <w:rsid w:val="72283FF7"/>
    <w:rsid w:val="722E7212"/>
    <w:rsid w:val="723A0474"/>
    <w:rsid w:val="725923E4"/>
    <w:rsid w:val="72864BF7"/>
    <w:rsid w:val="729023FC"/>
    <w:rsid w:val="730300B8"/>
    <w:rsid w:val="73C0646E"/>
    <w:rsid w:val="742222F5"/>
    <w:rsid w:val="74476126"/>
    <w:rsid w:val="74706664"/>
    <w:rsid w:val="747F3682"/>
    <w:rsid w:val="749C4185"/>
    <w:rsid w:val="75067759"/>
    <w:rsid w:val="752B15CB"/>
    <w:rsid w:val="752E6DCD"/>
    <w:rsid w:val="7551380D"/>
    <w:rsid w:val="75600BE5"/>
    <w:rsid w:val="7564475C"/>
    <w:rsid w:val="7583797F"/>
    <w:rsid w:val="75D20F1D"/>
    <w:rsid w:val="75DA2C18"/>
    <w:rsid w:val="75F54412"/>
    <w:rsid w:val="761D08E0"/>
    <w:rsid w:val="7627686C"/>
    <w:rsid w:val="765D347C"/>
    <w:rsid w:val="76826699"/>
    <w:rsid w:val="76C87133"/>
    <w:rsid w:val="76CD08D5"/>
    <w:rsid w:val="76DB4B92"/>
    <w:rsid w:val="77052AA4"/>
    <w:rsid w:val="77136511"/>
    <w:rsid w:val="77340A39"/>
    <w:rsid w:val="77351FD0"/>
    <w:rsid w:val="77472422"/>
    <w:rsid w:val="777F31F2"/>
    <w:rsid w:val="77935205"/>
    <w:rsid w:val="77D1700D"/>
    <w:rsid w:val="77EC04CC"/>
    <w:rsid w:val="780C5F76"/>
    <w:rsid w:val="785E75C1"/>
    <w:rsid w:val="78775729"/>
    <w:rsid w:val="78A42DB0"/>
    <w:rsid w:val="78A656AB"/>
    <w:rsid w:val="78B2245C"/>
    <w:rsid w:val="78E172CC"/>
    <w:rsid w:val="78EA1D1F"/>
    <w:rsid w:val="7904172F"/>
    <w:rsid w:val="790F7E27"/>
    <w:rsid w:val="792A231A"/>
    <w:rsid w:val="79316829"/>
    <w:rsid w:val="797E66A9"/>
    <w:rsid w:val="798518A4"/>
    <w:rsid w:val="79A97383"/>
    <w:rsid w:val="79C435E8"/>
    <w:rsid w:val="79E1494E"/>
    <w:rsid w:val="79E27E8B"/>
    <w:rsid w:val="79F850CE"/>
    <w:rsid w:val="79FD443C"/>
    <w:rsid w:val="7A1D1975"/>
    <w:rsid w:val="7A3E5150"/>
    <w:rsid w:val="7A4670D6"/>
    <w:rsid w:val="7A534B63"/>
    <w:rsid w:val="7A615382"/>
    <w:rsid w:val="7A67303B"/>
    <w:rsid w:val="7AAB1D04"/>
    <w:rsid w:val="7ABA4368"/>
    <w:rsid w:val="7AD05746"/>
    <w:rsid w:val="7AE5221C"/>
    <w:rsid w:val="7B257FFD"/>
    <w:rsid w:val="7B343476"/>
    <w:rsid w:val="7B5A2978"/>
    <w:rsid w:val="7B5A7E4C"/>
    <w:rsid w:val="7B667AF9"/>
    <w:rsid w:val="7B7468F8"/>
    <w:rsid w:val="7BEE0103"/>
    <w:rsid w:val="7C0A0FE4"/>
    <w:rsid w:val="7C254906"/>
    <w:rsid w:val="7C590818"/>
    <w:rsid w:val="7C7C10F6"/>
    <w:rsid w:val="7C853BEA"/>
    <w:rsid w:val="7C881368"/>
    <w:rsid w:val="7CE268A2"/>
    <w:rsid w:val="7CE27788"/>
    <w:rsid w:val="7D0C32F1"/>
    <w:rsid w:val="7D0F408D"/>
    <w:rsid w:val="7D491C6C"/>
    <w:rsid w:val="7D5429C0"/>
    <w:rsid w:val="7D6E6D43"/>
    <w:rsid w:val="7DB57A34"/>
    <w:rsid w:val="7DE60973"/>
    <w:rsid w:val="7DEF0916"/>
    <w:rsid w:val="7E1E5218"/>
    <w:rsid w:val="7E9A4E1F"/>
    <w:rsid w:val="7EA7723A"/>
    <w:rsid w:val="7EAE2130"/>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6"/>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basedOn w:val="69"/>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basedOn w:val="69"/>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宋体" w:hAnsi="宋体" w:eastAsia="宋体" w:cs="Times New Roman"/>
      <w:sz w:val="24"/>
      <w:szCs w:val="22"/>
      <w:lang w:val="zh-CN" w:eastAsia="zh-CN" w:bidi="ar-SA"/>
    </w:rPr>
  </w:style>
  <w:style w:type="paragraph" w:customStyle="1" w:styleId="963">
    <w:name w:val="PlainText"/>
    <w:basedOn w:val="1"/>
    <w:qFormat/>
    <w:uiPriority w:val="0"/>
    <w:pPr>
      <w:widowControl/>
      <w:adjustRightInd/>
      <w:spacing w:line="360" w:lineRule="auto"/>
      <w:textAlignment w:val="baseline"/>
    </w:pPr>
    <w:rPr>
      <w:rFonts w:ascii="宋体" w:hAnsi="Courier New"/>
      <w:szCs w:val="20"/>
    </w:rPr>
  </w:style>
  <w:style w:type="character" w:customStyle="1" w:styleId="964">
    <w:name w:val="NormalCharacter"/>
    <w:semiHidden/>
    <w:qFormat/>
    <w:uiPriority w:val="0"/>
  </w:style>
  <w:style w:type="table" w:customStyle="1" w:styleId="96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B5264C-E22D-4A40-BBCF-495BCC38EED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95</Pages>
  <Words>46038</Words>
  <Characters>48485</Characters>
  <Lines>288</Lines>
  <Paragraphs>81</Paragraphs>
  <TotalTime>4</TotalTime>
  <ScaleCrop>false</ScaleCrop>
  <LinksUpToDate>false</LinksUpToDate>
  <CharactersWithSpaces>54412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凉快。</cp:lastModifiedBy>
  <cp:lastPrinted>2021-12-27T03:06:00Z</cp:lastPrinted>
  <dcterms:modified xsi:type="dcterms:W3CDTF">2022-11-23T11:32:27Z</dcterms:modified>
  <dc:title>杭州市市民卡扩大发卡工程</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49340CB1B4764FFA804ED43DAE5575E2</vt:lpwstr>
  </property>
</Properties>
</file>