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rPr>
        <w:t xml:space="preserve"> </w:t>
      </w:r>
      <w:r>
        <w:rPr>
          <w:rFonts w:hint="eastAsia" w:ascii="Arial" w:hAnsi="宋体" w:cs="Arial"/>
          <w:b/>
          <w:bCs/>
          <w:color w:val="auto"/>
          <w:sz w:val="48"/>
          <w:szCs w:val="48"/>
          <w:lang w:eastAsia="zh-CN"/>
        </w:rPr>
        <w:t>中国美术学院</w:t>
      </w:r>
    </w:p>
    <w:p>
      <w:pPr>
        <w:spacing w:line="60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教务处2018级本科学生教材</w:t>
      </w:r>
    </w:p>
    <w:p>
      <w:pPr>
        <w:spacing w:line="600" w:lineRule="auto"/>
        <w:ind w:firstLine="964"/>
        <w:jc w:val="center"/>
        <w:rPr>
          <w:rFonts w:ascii="Arial" w:hAnsi="宋体" w:cs="Arial"/>
          <w:b/>
          <w:bCs/>
          <w:color w:val="auto"/>
          <w:sz w:val="48"/>
          <w:szCs w:val="48"/>
        </w:rPr>
      </w:pPr>
    </w:p>
    <w:p>
      <w:pPr>
        <w:snapToGrid w:val="0"/>
        <w:ind w:firstLine="1687"/>
        <w:jc w:val="center"/>
        <w:rPr>
          <w:rFonts w:ascii="Arial" w:hAnsi="宋体" w:cs="Arial"/>
          <w:b/>
          <w:color w:val="auto"/>
          <w:sz w:val="84"/>
          <w:szCs w:val="84"/>
        </w:rPr>
      </w:pPr>
      <w:bookmarkStart w:id="121" w:name="_GoBack"/>
      <w:bookmarkEnd w:id="121"/>
    </w:p>
    <w:p>
      <w:pPr>
        <w:snapToGrid w:val="0"/>
        <w:ind w:firstLine="1687"/>
        <w:jc w:val="center"/>
        <w:rPr>
          <w:rFonts w:ascii="Arial" w:hAnsi="宋体" w:cs="Arial"/>
          <w:b/>
          <w:color w:val="auto"/>
          <w:sz w:val="84"/>
          <w:szCs w:val="84"/>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招标文件</w:t>
      </w: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560"/>
        <w:rPr>
          <w:rFonts w:hint="eastAsia" w:ascii="宋体" w:hAnsi="宋体" w:eastAsia="宋体" w:cs="宋体"/>
          <w:color w:val="auto"/>
          <w:sz w:val="28"/>
          <w:szCs w:val="28"/>
          <w:lang w:eastAsia="zh-CN"/>
        </w:rPr>
      </w:pPr>
      <w:r>
        <w:rPr>
          <w:rFonts w:hint="eastAsia" w:ascii="宋体" w:hAnsi="宋体" w:cs="宋体"/>
          <w:color w:val="auto"/>
          <w:sz w:val="28"/>
          <w:szCs w:val="28"/>
        </w:rPr>
        <w:t>招标项目：</w:t>
      </w:r>
      <w:r>
        <w:rPr>
          <w:rFonts w:hint="eastAsia" w:ascii="宋体" w:hAnsi="宋体" w:cs="宋体"/>
          <w:color w:val="auto"/>
          <w:sz w:val="28"/>
          <w:szCs w:val="28"/>
          <w:lang w:eastAsia="zh-CN"/>
        </w:rPr>
        <w:t>教务处2018级本科学生教材</w:t>
      </w:r>
    </w:p>
    <w:p>
      <w:pPr>
        <w:snapToGrid w:val="0"/>
        <w:ind w:firstLine="560"/>
        <w:rPr>
          <w:rFonts w:hint="eastAsia" w:asciiTheme="minorEastAsia" w:hAnsiTheme="minorEastAsia" w:eastAsiaTheme="minorEastAsia" w:cstheme="minorEastAsia"/>
          <w:color w:val="auto"/>
          <w:sz w:val="28"/>
          <w:szCs w:val="28"/>
          <w:lang w:eastAsia="zh-CN"/>
        </w:rPr>
      </w:pPr>
      <w:r>
        <w:rPr>
          <w:rFonts w:hint="eastAsia"/>
          <w:color w:val="auto"/>
          <w:sz w:val="28"/>
          <w:szCs w:val="28"/>
        </w:rPr>
        <w:t>确认书号：</w:t>
      </w:r>
      <w:r>
        <w:rPr>
          <w:rFonts w:hint="eastAsia" w:asciiTheme="minorEastAsia" w:hAnsiTheme="minorEastAsia" w:eastAsiaTheme="minorEastAsia" w:cstheme="minorEastAsia"/>
          <w:color w:val="auto"/>
          <w:sz w:val="28"/>
          <w:szCs w:val="28"/>
          <w:lang w:eastAsia="zh-CN"/>
        </w:rPr>
        <w:t>浙财采确[2018]20183号</w:t>
      </w:r>
    </w:p>
    <w:p>
      <w:pPr>
        <w:snapToGrid w:val="0"/>
        <w:ind w:firstLine="560"/>
        <w:rPr>
          <w:rFonts w:hint="eastAsia" w:asciiTheme="minorEastAsia" w:hAnsiTheme="minorEastAsia" w:eastAsiaTheme="minorEastAsia" w:cstheme="minorEastAsia"/>
          <w:color w:val="auto"/>
          <w:sz w:val="28"/>
          <w:szCs w:val="28"/>
          <w:lang w:eastAsia="zh-CN"/>
        </w:rPr>
      </w:pPr>
      <w:r>
        <w:rPr>
          <w:rFonts w:hint="eastAsia"/>
          <w:color w:val="auto"/>
          <w:sz w:val="28"/>
          <w:szCs w:val="28"/>
          <w:lang w:eastAsia="zh-CN"/>
        </w:rPr>
        <w:t>招标编号：</w:t>
      </w:r>
      <w:r>
        <w:rPr>
          <w:rFonts w:hint="eastAsia" w:asciiTheme="minorEastAsia" w:hAnsiTheme="minorEastAsia" w:eastAsiaTheme="minorEastAsia" w:cstheme="minorEastAsia"/>
          <w:color w:val="auto"/>
          <w:sz w:val="28"/>
          <w:szCs w:val="28"/>
          <w:lang w:eastAsia="zh-CN"/>
        </w:rPr>
        <w:t>ZJXL-MY-201807</w:t>
      </w:r>
    </w:p>
    <w:p>
      <w:pPr>
        <w:snapToGrid w:val="0"/>
        <w:ind w:firstLine="560"/>
        <w:rPr>
          <w:rFonts w:hint="eastAsia" w:ascii="宋体" w:eastAsia="宋体" w:cs="宋体"/>
          <w:color w:val="auto"/>
          <w:sz w:val="28"/>
          <w:szCs w:val="28"/>
          <w:lang w:eastAsia="zh-CN"/>
        </w:rPr>
      </w:pPr>
      <w:r>
        <w:rPr>
          <w:rFonts w:hint="eastAsia" w:ascii="宋体" w:hAnsi="宋体" w:cs="宋体"/>
          <w:color w:val="auto"/>
          <w:sz w:val="28"/>
          <w:szCs w:val="28"/>
        </w:rPr>
        <w:t>招</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w:t>
      </w:r>
      <w:r>
        <w:rPr>
          <w:rFonts w:hint="eastAsia" w:ascii="宋体" w:hAnsi="宋体" w:cs="宋体"/>
          <w:color w:val="auto"/>
          <w:sz w:val="28"/>
          <w:szCs w:val="28"/>
          <w:lang w:eastAsia="zh-CN"/>
        </w:rPr>
        <w:t>中国美术学院</w:t>
      </w:r>
    </w:p>
    <w:p>
      <w:pPr>
        <w:snapToGrid w:val="0"/>
        <w:ind w:firstLine="560"/>
        <w:rPr>
          <w:rFonts w:ascii="宋体" w:cs="宋体"/>
          <w:color w:val="auto"/>
          <w:sz w:val="28"/>
          <w:szCs w:val="28"/>
        </w:rPr>
      </w:pPr>
      <w:r>
        <w:rPr>
          <w:rFonts w:hint="eastAsia" w:ascii="宋体" w:hAnsi="宋体" w:cs="宋体"/>
          <w:color w:val="auto"/>
          <w:sz w:val="28"/>
          <w:szCs w:val="28"/>
        </w:rPr>
        <w:t>代理机构：浙江信镧建设工程咨询有限公司</w:t>
      </w:r>
    </w:p>
    <w:p>
      <w:pPr>
        <w:snapToGrid w:val="0"/>
        <w:ind w:firstLine="560"/>
        <w:rPr>
          <w:rFonts w:ascii="宋体" w:cs="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8"/>
          <w:szCs w:val="28"/>
        </w:rPr>
        <w:t>时</w:t>
      </w:r>
      <w:r>
        <w:rPr>
          <w:rFonts w:ascii="宋体" w:hAnsi="宋体" w:cs="宋体"/>
          <w:color w:val="auto"/>
          <w:sz w:val="28"/>
          <w:szCs w:val="28"/>
        </w:rPr>
        <w:t xml:space="preserve">    </w:t>
      </w:r>
      <w:r>
        <w:rPr>
          <w:rFonts w:hint="eastAsia" w:ascii="宋体" w:hAnsi="宋体" w:cs="宋体"/>
          <w:color w:val="auto"/>
          <w:sz w:val="28"/>
          <w:szCs w:val="28"/>
        </w:rPr>
        <w:t>间：二〇一八年</w:t>
      </w:r>
      <w:r>
        <w:rPr>
          <w:rFonts w:hint="eastAsia" w:ascii="宋体" w:hAnsi="宋体" w:cs="宋体"/>
          <w:color w:val="auto"/>
          <w:sz w:val="28"/>
          <w:szCs w:val="28"/>
          <w:lang w:eastAsia="zh-CN"/>
        </w:rPr>
        <w:t>六</w:t>
      </w:r>
      <w:r>
        <w:rPr>
          <w:rFonts w:hint="eastAsia" w:ascii="宋体" w:hAnsi="宋体" w:cs="宋体"/>
          <w:color w:val="auto"/>
          <w:sz w:val="28"/>
          <w:szCs w:val="28"/>
        </w:rPr>
        <w:t>月</w:t>
      </w:r>
    </w:p>
    <w:p>
      <w:pPr>
        <w:pStyle w:val="28"/>
        <w:ind w:firstLine="422"/>
        <w:jc w:val="center"/>
        <w:rPr>
          <w:color w:val="auto"/>
        </w:rPr>
      </w:pPr>
      <w:r>
        <w:rPr>
          <w:rFonts w:hint="eastAsia"/>
          <w:color w:val="auto"/>
          <w:lang w:val="zh-CN"/>
        </w:rPr>
        <w:t>目录</w:t>
      </w:r>
    </w:p>
    <w:p>
      <w:pPr>
        <w:pStyle w:val="12"/>
        <w:tabs>
          <w:tab w:val="right" w:leader="dot" w:pos="8306"/>
          <w:tab w:val="clear" w:pos="8296"/>
        </w:tabs>
        <w:rPr>
          <w:color w:val="auto"/>
        </w:rPr>
      </w:pPr>
      <w:r>
        <w:rPr>
          <w:color w:val="auto"/>
        </w:rPr>
        <w:fldChar w:fldCharType="begin"/>
      </w:r>
      <w:r>
        <w:rPr>
          <w:color w:val="auto"/>
        </w:rPr>
        <w:instrText xml:space="preserve"> TOC \o "1-2" \h \z \u </w:instrText>
      </w:r>
      <w:r>
        <w:rPr>
          <w:color w:val="auto"/>
        </w:rPr>
        <w:fldChar w:fldCharType="separate"/>
      </w:r>
      <w:r>
        <w:rPr>
          <w:color w:val="auto"/>
        </w:rPr>
        <w:fldChar w:fldCharType="begin"/>
      </w:r>
      <w:r>
        <w:rPr>
          <w:color w:val="auto"/>
        </w:rPr>
        <w:instrText xml:space="preserve"> HYPERLINK \l _Toc26946 </w:instrText>
      </w:r>
      <w:r>
        <w:rPr>
          <w:color w:val="auto"/>
        </w:rPr>
        <w:fldChar w:fldCharType="separate"/>
      </w:r>
      <w:r>
        <w:rPr>
          <w:rFonts w:hint="eastAsia"/>
          <w:color w:val="auto"/>
        </w:rPr>
        <w:t>招标公告</w:t>
      </w:r>
      <w:r>
        <w:rPr>
          <w:color w:val="auto"/>
        </w:rPr>
        <w:tab/>
      </w:r>
      <w:r>
        <w:rPr>
          <w:color w:val="auto"/>
        </w:rPr>
        <w:fldChar w:fldCharType="begin"/>
      </w:r>
      <w:r>
        <w:rPr>
          <w:color w:val="auto"/>
        </w:rPr>
        <w:instrText xml:space="preserve"> PAGEREF _Toc26946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_Toc22380 </w:instrText>
      </w:r>
      <w:r>
        <w:rPr>
          <w:color w:val="auto"/>
        </w:rPr>
        <w:fldChar w:fldCharType="separate"/>
      </w:r>
      <w:r>
        <w:rPr>
          <w:rFonts w:hint="eastAsia"/>
          <w:color w:val="auto"/>
        </w:rPr>
        <w:t>一</w:t>
      </w:r>
      <w:r>
        <w:rPr>
          <w:rFonts w:ascii="宋体" w:cs="宋体"/>
          <w:color w:val="auto"/>
          <w:kern w:val="0"/>
          <w:shd w:val="clear" w:color="auto" w:fill="FDFAF5"/>
        </w:rPr>
        <w:t>.</w:t>
      </w:r>
      <w:r>
        <w:rPr>
          <w:rFonts w:hint="eastAsia"/>
          <w:color w:val="auto"/>
        </w:rPr>
        <w:t>招标项目编号：</w:t>
      </w:r>
      <w:r>
        <w:rPr>
          <w:color w:val="auto"/>
        </w:rPr>
        <w:tab/>
      </w:r>
      <w:r>
        <w:rPr>
          <w:color w:val="auto"/>
        </w:rPr>
        <w:fldChar w:fldCharType="begin"/>
      </w:r>
      <w:r>
        <w:rPr>
          <w:color w:val="auto"/>
        </w:rPr>
        <w:instrText xml:space="preserve"> PAGEREF _Toc22380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_Toc18622 </w:instrText>
      </w:r>
      <w:r>
        <w:rPr>
          <w:color w:val="auto"/>
        </w:rPr>
        <w:fldChar w:fldCharType="separate"/>
      </w:r>
      <w:r>
        <w:rPr>
          <w:rFonts w:hint="eastAsia"/>
          <w:color w:val="auto"/>
        </w:rPr>
        <w:t>二</w:t>
      </w:r>
      <w:r>
        <w:rPr>
          <w:rFonts w:ascii="宋体" w:cs="宋体"/>
          <w:color w:val="auto"/>
          <w:kern w:val="0"/>
          <w:shd w:val="clear" w:color="auto" w:fill="FDFAF5"/>
        </w:rPr>
        <w:t>.</w:t>
      </w:r>
      <w:r>
        <w:rPr>
          <w:rFonts w:hint="eastAsia"/>
          <w:color w:val="auto"/>
        </w:rPr>
        <w:t>采购组织类型：</w:t>
      </w:r>
      <w:r>
        <w:rPr>
          <w:color w:val="auto"/>
        </w:rPr>
        <w:tab/>
      </w:r>
      <w:r>
        <w:rPr>
          <w:color w:val="auto"/>
        </w:rPr>
        <w:fldChar w:fldCharType="begin"/>
      </w:r>
      <w:r>
        <w:rPr>
          <w:color w:val="auto"/>
        </w:rPr>
        <w:instrText xml:space="preserve"> PAGEREF _Toc18622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_Toc17734 </w:instrText>
      </w:r>
      <w:r>
        <w:rPr>
          <w:color w:val="auto"/>
        </w:rPr>
        <w:fldChar w:fldCharType="separate"/>
      </w:r>
      <w:r>
        <w:rPr>
          <w:rFonts w:hint="eastAsia"/>
          <w:color w:val="auto"/>
        </w:rPr>
        <w:t>三</w:t>
      </w:r>
      <w:r>
        <w:rPr>
          <w:rFonts w:ascii="宋体" w:cs="宋体"/>
          <w:color w:val="auto"/>
          <w:kern w:val="0"/>
          <w:shd w:val="clear" w:color="auto" w:fill="FDFAF5"/>
        </w:rPr>
        <w:t>.</w:t>
      </w:r>
      <w:r>
        <w:rPr>
          <w:rFonts w:hint="eastAsia"/>
          <w:color w:val="auto"/>
        </w:rPr>
        <w:t>招标项目概况：</w:t>
      </w:r>
      <w:r>
        <w:rPr>
          <w:color w:val="auto"/>
        </w:rPr>
        <w:tab/>
      </w:r>
      <w:r>
        <w:rPr>
          <w:color w:val="auto"/>
        </w:rPr>
        <w:fldChar w:fldCharType="begin"/>
      </w:r>
      <w:r>
        <w:rPr>
          <w:color w:val="auto"/>
        </w:rPr>
        <w:instrText xml:space="preserve"> PAGEREF _Toc17734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_Toc4706 </w:instrText>
      </w:r>
      <w:r>
        <w:rPr>
          <w:color w:val="auto"/>
        </w:rPr>
        <w:fldChar w:fldCharType="separate"/>
      </w:r>
      <w:r>
        <w:rPr>
          <w:rFonts w:hint="eastAsia"/>
          <w:color w:val="auto"/>
        </w:rPr>
        <w:t>四</w:t>
      </w:r>
      <w:r>
        <w:rPr>
          <w:rFonts w:cs="宋体"/>
          <w:color w:val="auto"/>
          <w:kern w:val="0"/>
          <w:shd w:val="clear" w:color="auto" w:fill="FDFAF5"/>
        </w:rPr>
        <w:t>.</w:t>
      </w:r>
      <w:r>
        <w:rPr>
          <w:rFonts w:hint="eastAsia"/>
          <w:color w:val="auto"/>
        </w:rPr>
        <w:t>投标供应商资格要求：</w:t>
      </w:r>
      <w:r>
        <w:rPr>
          <w:color w:val="auto"/>
        </w:rPr>
        <w:tab/>
      </w:r>
      <w:r>
        <w:rPr>
          <w:color w:val="auto"/>
        </w:rPr>
        <w:fldChar w:fldCharType="begin"/>
      </w:r>
      <w:r>
        <w:rPr>
          <w:color w:val="auto"/>
        </w:rPr>
        <w:instrText xml:space="preserve"> PAGEREF _Toc4706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_Toc1640 </w:instrText>
      </w:r>
      <w:r>
        <w:rPr>
          <w:color w:val="auto"/>
        </w:rPr>
        <w:fldChar w:fldCharType="separate"/>
      </w:r>
      <w:r>
        <w:rPr>
          <w:rFonts w:hint="eastAsia"/>
          <w:color w:val="auto"/>
        </w:rPr>
        <w:t>五</w:t>
      </w:r>
      <w:r>
        <w:rPr>
          <w:rFonts w:ascii="宋体" w:cs="宋体"/>
          <w:color w:val="auto"/>
          <w:kern w:val="0"/>
          <w:shd w:val="clear" w:color="auto" w:fill="FDFAF5"/>
        </w:rPr>
        <w:t>.</w:t>
      </w:r>
      <w:r>
        <w:rPr>
          <w:rFonts w:hint="eastAsia"/>
          <w:color w:val="auto"/>
        </w:rPr>
        <w:t>招标文件的报名</w:t>
      </w:r>
      <w:r>
        <w:rPr>
          <w:color w:val="auto"/>
        </w:rPr>
        <w:t>/</w:t>
      </w:r>
      <w:r>
        <w:rPr>
          <w:rFonts w:hint="eastAsia"/>
          <w:color w:val="auto"/>
        </w:rPr>
        <w:t>发售时间、地址、售价：</w:t>
      </w:r>
      <w:r>
        <w:rPr>
          <w:color w:val="auto"/>
        </w:rPr>
        <w:tab/>
      </w:r>
      <w:r>
        <w:rPr>
          <w:color w:val="auto"/>
        </w:rPr>
        <w:fldChar w:fldCharType="begin"/>
      </w:r>
      <w:r>
        <w:rPr>
          <w:color w:val="auto"/>
        </w:rPr>
        <w:instrText xml:space="preserve"> PAGEREF _Toc1640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_Toc28152 </w:instrText>
      </w:r>
      <w:r>
        <w:rPr>
          <w:color w:val="auto"/>
        </w:rPr>
        <w:fldChar w:fldCharType="separate"/>
      </w:r>
      <w:r>
        <w:rPr>
          <w:rFonts w:hint="eastAsia"/>
          <w:color w:val="auto"/>
        </w:rPr>
        <w:t>六</w:t>
      </w:r>
      <w:r>
        <w:rPr>
          <w:color w:val="auto"/>
        </w:rPr>
        <w:t>.</w:t>
      </w:r>
      <w:r>
        <w:rPr>
          <w:rFonts w:hint="eastAsia"/>
          <w:color w:val="auto"/>
        </w:rPr>
        <w:t>投标截止时间：</w:t>
      </w:r>
      <w:r>
        <w:rPr>
          <w:color w:val="auto"/>
        </w:rPr>
        <w:tab/>
      </w:r>
      <w:r>
        <w:rPr>
          <w:color w:val="auto"/>
        </w:rPr>
        <w:fldChar w:fldCharType="begin"/>
      </w:r>
      <w:r>
        <w:rPr>
          <w:color w:val="auto"/>
        </w:rPr>
        <w:instrText xml:space="preserve"> PAGEREF _Toc28152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_Toc11086 </w:instrText>
      </w:r>
      <w:r>
        <w:rPr>
          <w:color w:val="auto"/>
        </w:rPr>
        <w:fldChar w:fldCharType="separate"/>
      </w:r>
      <w:r>
        <w:rPr>
          <w:rFonts w:hint="eastAsia"/>
          <w:color w:val="auto"/>
        </w:rPr>
        <w:t>七</w:t>
      </w:r>
      <w:r>
        <w:rPr>
          <w:color w:val="auto"/>
        </w:rPr>
        <w:t>.</w:t>
      </w:r>
      <w:r>
        <w:rPr>
          <w:rFonts w:hint="eastAsia"/>
          <w:color w:val="auto"/>
        </w:rPr>
        <w:t>投标地址：</w:t>
      </w:r>
      <w:r>
        <w:rPr>
          <w:color w:val="auto"/>
        </w:rPr>
        <w:tab/>
      </w:r>
      <w:r>
        <w:rPr>
          <w:color w:val="auto"/>
        </w:rPr>
        <w:fldChar w:fldCharType="begin"/>
      </w:r>
      <w:r>
        <w:rPr>
          <w:color w:val="auto"/>
        </w:rPr>
        <w:instrText xml:space="preserve"> PAGEREF _Toc11086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_Toc6759 </w:instrText>
      </w:r>
      <w:r>
        <w:rPr>
          <w:color w:val="auto"/>
        </w:rPr>
        <w:fldChar w:fldCharType="separate"/>
      </w:r>
      <w:r>
        <w:rPr>
          <w:rFonts w:hint="eastAsia"/>
          <w:color w:val="auto"/>
        </w:rPr>
        <w:t>八</w:t>
      </w:r>
      <w:r>
        <w:rPr>
          <w:color w:val="auto"/>
        </w:rPr>
        <w:t>.</w:t>
      </w:r>
      <w:r>
        <w:rPr>
          <w:rFonts w:hint="eastAsia"/>
          <w:color w:val="auto"/>
        </w:rPr>
        <w:t>开标时间：</w:t>
      </w:r>
      <w:r>
        <w:rPr>
          <w:color w:val="auto"/>
        </w:rPr>
        <w:tab/>
      </w:r>
      <w:r>
        <w:rPr>
          <w:color w:val="auto"/>
        </w:rPr>
        <w:fldChar w:fldCharType="begin"/>
      </w:r>
      <w:r>
        <w:rPr>
          <w:color w:val="auto"/>
        </w:rPr>
        <w:instrText xml:space="preserve"> PAGEREF _Toc6759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_Toc3644 </w:instrText>
      </w:r>
      <w:r>
        <w:rPr>
          <w:color w:val="auto"/>
        </w:rPr>
        <w:fldChar w:fldCharType="separate"/>
      </w:r>
      <w:r>
        <w:rPr>
          <w:rFonts w:hint="eastAsia"/>
          <w:color w:val="auto"/>
        </w:rPr>
        <w:t>九</w:t>
      </w:r>
      <w:r>
        <w:rPr>
          <w:color w:val="auto"/>
        </w:rPr>
        <w:t>.</w:t>
      </w:r>
      <w:r>
        <w:rPr>
          <w:rFonts w:hint="eastAsia"/>
          <w:color w:val="auto"/>
        </w:rPr>
        <w:t>开标地址：</w:t>
      </w:r>
      <w:r>
        <w:rPr>
          <w:color w:val="auto"/>
        </w:rPr>
        <w:tab/>
      </w:r>
      <w:r>
        <w:rPr>
          <w:color w:val="auto"/>
        </w:rPr>
        <w:fldChar w:fldCharType="begin"/>
      </w:r>
      <w:r>
        <w:rPr>
          <w:color w:val="auto"/>
        </w:rPr>
        <w:instrText xml:space="preserve"> PAGEREF _Toc3644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_Toc3088 </w:instrText>
      </w:r>
      <w:r>
        <w:rPr>
          <w:color w:val="auto"/>
        </w:rPr>
        <w:fldChar w:fldCharType="separate"/>
      </w:r>
      <w:r>
        <w:rPr>
          <w:rFonts w:hint="eastAsia"/>
          <w:color w:val="auto"/>
        </w:rPr>
        <w:t>十</w:t>
      </w:r>
      <w:r>
        <w:rPr>
          <w:color w:val="auto"/>
        </w:rPr>
        <w:t>.</w:t>
      </w:r>
      <w:r>
        <w:rPr>
          <w:rFonts w:hint="eastAsia"/>
          <w:color w:val="auto"/>
        </w:rPr>
        <w:t>投标保证金：</w:t>
      </w:r>
      <w:r>
        <w:rPr>
          <w:color w:val="auto"/>
        </w:rPr>
        <w:tab/>
      </w:r>
      <w:r>
        <w:rPr>
          <w:color w:val="auto"/>
        </w:rPr>
        <w:fldChar w:fldCharType="begin"/>
      </w:r>
      <w:r>
        <w:rPr>
          <w:color w:val="auto"/>
        </w:rPr>
        <w:instrText xml:space="preserve"> PAGEREF _Toc3088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_Toc28813 </w:instrText>
      </w:r>
      <w:r>
        <w:rPr>
          <w:color w:val="auto"/>
        </w:rPr>
        <w:fldChar w:fldCharType="separate"/>
      </w:r>
      <w:r>
        <w:rPr>
          <w:rFonts w:hint="eastAsia"/>
          <w:color w:val="auto"/>
        </w:rPr>
        <w:t>十一</w:t>
      </w:r>
      <w:r>
        <w:rPr>
          <w:color w:val="auto"/>
        </w:rPr>
        <w:t>.</w:t>
      </w:r>
      <w:r>
        <w:rPr>
          <w:rFonts w:hint="eastAsia"/>
          <w:color w:val="auto"/>
        </w:rPr>
        <w:t>其他事项：</w:t>
      </w:r>
      <w:r>
        <w:rPr>
          <w:color w:val="auto"/>
        </w:rPr>
        <w:tab/>
      </w:r>
      <w:r>
        <w:rPr>
          <w:color w:val="auto"/>
        </w:rPr>
        <w:fldChar w:fldCharType="begin"/>
      </w:r>
      <w:r>
        <w:rPr>
          <w:color w:val="auto"/>
        </w:rPr>
        <w:instrText xml:space="preserve"> PAGEREF _Toc28813 </w:instrText>
      </w:r>
      <w:r>
        <w:rPr>
          <w:color w:val="auto"/>
        </w:rPr>
        <w:fldChar w:fldCharType="separate"/>
      </w:r>
      <w:r>
        <w:rPr>
          <w:color w:val="auto"/>
        </w:rPr>
        <w:t>5</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_Toc11095 </w:instrText>
      </w:r>
      <w:r>
        <w:rPr>
          <w:color w:val="auto"/>
        </w:rPr>
        <w:fldChar w:fldCharType="separate"/>
      </w:r>
      <w:r>
        <w:rPr>
          <w:rFonts w:hint="eastAsia"/>
          <w:color w:val="auto"/>
        </w:rPr>
        <w:t>十二</w:t>
      </w:r>
      <w:r>
        <w:rPr>
          <w:color w:val="auto"/>
        </w:rPr>
        <w:t>.</w:t>
      </w:r>
      <w:r>
        <w:rPr>
          <w:rFonts w:hint="eastAsia"/>
          <w:color w:val="auto"/>
        </w:rPr>
        <w:t>联系方式：</w:t>
      </w:r>
      <w:r>
        <w:rPr>
          <w:color w:val="auto"/>
        </w:rPr>
        <w:tab/>
      </w:r>
      <w:r>
        <w:rPr>
          <w:color w:val="auto"/>
        </w:rPr>
        <w:fldChar w:fldCharType="begin"/>
      </w:r>
      <w:r>
        <w:rPr>
          <w:color w:val="auto"/>
        </w:rPr>
        <w:instrText xml:space="preserve"> PAGEREF _Toc11095 </w:instrText>
      </w:r>
      <w:r>
        <w:rPr>
          <w:color w:val="auto"/>
        </w:rPr>
        <w:fldChar w:fldCharType="separate"/>
      </w:r>
      <w:r>
        <w:rPr>
          <w:color w:val="auto"/>
        </w:rPr>
        <w:t>6</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_Toc31657 </w:instrText>
      </w:r>
      <w:r>
        <w:rPr>
          <w:color w:val="auto"/>
        </w:rPr>
        <w:fldChar w:fldCharType="separate"/>
      </w:r>
      <w:r>
        <w:rPr>
          <w:rFonts w:hint="eastAsia"/>
          <w:color w:val="auto"/>
        </w:rPr>
        <w:t>第一章</w:t>
      </w:r>
      <w:r>
        <w:rPr>
          <w:color w:val="auto"/>
        </w:rPr>
        <w:t xml:space="preserve"> </w:t>
      </w:r>
      <w:r>
        <w:rPr>
          <w:rFonts w:hint="eastAsia"/>
          <w:color w:val="auto"/>
        </w:rPr>
        <w:t>投标人须知</w:t>
      </w:r>
      <w:r>
        <w:rPr>
          <w:color w:val="auto"/>
        </w:rPr>
        <w:tab/>
      </w:r>
      <w:r>
        <w:rPr>
          <w:color w:val="auto"/>
        </w:rPr>
        <w:fldChar w:fldCharType="begin"/>
      </w:r>
      <w:r>
        <w:rPr>
          <w:color w:val="auto"/>
        </w:rPr>
        <w:instrText xml:space="preserve"> PAGEREF _Toc31657 </w:instrText>
      </w:r>
      <w:r>
        <w:rPr>
          <w:color w:val="auto"/>
        </w:rPr>
        <w:fldChar w:fldCharType="separate"/>
      </w:r>
      <w:r>
        <w:rPr>
          <w:color w:val="auto"/>
        </w:rPr>
        <w:t>7</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_Toc7247 </w:instrText>
      </w:r>
      <w:r>
        <w:rPr>
          <w:color w:val="auto"/>
        </w:rPr>
        <w:fldChar w:fldCharType="separate"/>
      </w:r>
      <w:r>
        <w:rPr>
          <w:rFonts w:hint="eastAsia"/>
          <w:color w:val="auto"/>
        </w:rPr>
        <w:t>投标人须知前附表</w:t>
      </w:r>
      <w:r>
        <w:rPr>
          <w:color w:val="auto"/>
        </w:rPr>
        <w:tab/>
      </w:r>
      <w:r>
        <w:rPr>
          <w:color w:val="auto"/>
        </w:rPr>
        <w:fldChar w:fldCharType="begin"/>
      </w:r>
      <w:r>
        <w:rPr>
          <w:color w:val="auto"/>
        </w:rPr>
        <w:instrText xml:space="preserve"> PAGEREF _Toc7247 </w:instrText>
      </w:r>
      <w:r>
        <w:rPr>
          <w:color w:val="auto"/>
        </w:rPr>
        <w:fldChar w:fldCharType="separate"/>
      </w:r>
      <w:r>
        <w:rPr>
          <w:color w:val="auto"/>
        </w:rPr>
        <w:t>7</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_Toc2681 </w:instrText>
      </w:r>
      <w:r>
        <w:rPr>
          <w:color w:val="auto"/>
        </w:rPr>
        <w:fldChar w:fldCharType="separate"/>
      </w:r>
      <w:r>
        <w:rPr>
          <w:color w:val="auto"/>
        </w:rPr>
        <w:t>1</w:t>
      </w:r>
      <w:r>
        <w:rPr>
          <w:rFonts w:hint="eastAsia"/>
          <w:color w:val="auto"/>
        </w:rPr>
        <w:t>采购说明</w:t>
      </w:r>
      <w:r>
        <w:rPr>
          <w:color w:val="auto"/>
        </w:rPr>
        <w:tab/>
      </w:r>
      <w:r>
        <w:rPr>
          <w:color w:val="auto"/>
        </w:rPr>
        <w:fldChar w:fldCharType="begin"/>
      </w:r>
      <w:r>
        <w:rPr>
          <w:color w:val="auto"/>
        </w:rPr>
        <w:instrText xml:space="preserve"> PAGEREF _Toc2681 </w:instrText>
      </w:r>
      <w:r>
        <w:rPr>
          <w:color w:val="auto"/>
        </w:rPr>
        <w:fldChar w:fldCharType="separate"/>
      </w:r>
      <w:r>
        <w:rPr>
          <w:color w:val="auto"/>
        </w:rPr>
        <w:t>11</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_Toc218 </w:instrText>
      </w:r>
      <w:r>
        <w:rPr>
          <w:color w:val="auto"/>
        </w:rPr>
        <w:fldChar w:fldCharType="separate"/>
      </w:r>
      <w:r>
        <w:rPr>
          <w:color w:val="auto"/>
        </w:rPr>
        <w:t>2</w:t>
      </w:r>
      <w:r>
        <w:rPr>
          <w:rFonts w:hint="eastAsia"/>
          <w:color w:val="auto"/>
        </w:rPr>
        <w:t>招标文件</w:t>
      </w:r>
      <w:r>
        <w:rPr>
          <w:color w:val="auto"/>
        </w:rPr>
        <w:tab/>
      </w:r>
      <w:r>
        <w:rPr>
          <w:color w:val="auto"/>
        </w:rPr>
        <w:fldChar w:fldCharType="begin"/>
      </w:r>
      <w:r>
        <w:rPr>
          <w:color w:val="auto"/>
        </w:rPr>
        <w:instrText xml:space="preserve"> PAGEREF _Toc218 </w:instrText>
      </w:r>
      <w:r>
        <w:rPr>
          <w:color w:val="auto"/>
        </w:rPr>
        <w:fldChar w:fldCharType="separate"/>
      </w:r>
      <w:r>
        <w:rPr>
          <w:color w:val="auto"/>
        </w:rPr>
        <w:t>12</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_Toc1927 </w:instrText>
      </w:r>
      <w:r>
        <w:rPr>
          <w:color w:val="auto"/>
        </w:rPr>
        <w:fldChar w:fldCharType="separate"/>
      </w:r>
      <w:r>
        <w:rPr>
          <w:color w:val="auto"/>
        </w:rPr>
        <w:t>3</w:t>
      </w:r>
      <w:r>
        <w:rPr>
          <w:rFonts w:hint="eastAsia"/>
          <w:color w:val="auto"/>
        </w:rPr>
        <w:t>投标文件</w:t>
      </w:r>
      <w:r>
        <w:rPr>
          <w:color w:val="auto"/>
        </w:rPr>
        <w:tab/>
      </w:r>
      <w:r>
        <w:rPr>
          <w:color w:val="auto"/>
        </w:rPr>
        <w:fldChar w:fldCharType="begin"/>
      </w:r>
      <w:r>
        <w:rPr>
          <w:color w:val="auto"/>
        </w:rPr>
        <w:instrText xml:space="preserve"> PAGEREF _Toc1927 </w:instrText>
      </w:r>
      <w:r>
        <w:rPr>
          <w:color w:val="auto"/>
        </w:rPr>
        <w:fldChar w:fldCharType="separate"/>
      </w:r>
      <w:r>
        <w:rPr>
          <w:color w:val="auto"/>
        </w:rPr>
        <w:t>12</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_Toc28866 </w:instrText>
      </w:r>
      <w:r>
        <w:rPr>
          <w:color w:val="auto"/>
        </w:rPr>
        <w:fldChar w:fldCharType="separate"/>
      </w:r>
      <w:r>
        <w:rPr>
          <w:color w:val="auto"/>
        </w:rPr>
        <w:t>4</w:t>
      </w:r>
      <w:r>
        <w:rPr>
          <w:rFonts w:hint="eastAsia"/>
          <w:color w:val="auto"/>
        </w:rPr>
        <w:t>投标文件的提交</w:t>
      </w:r>
      <w:r>
        <w:rPr>
          <w:color w:val="auto"/>
        </w:rPr>
        <w:tab/>
      </w:r>
      <w:r>
        <w:rPr>
          <w:color w:val="auto"/>
        </w:rPr>
        <w:fldChar w:fldCharType="begin"/>
      </w:r>
      <w:r>
        <w:rPr>
          <w:color w:val="auto"/>
        </w:rPr>
        <w:instrText xml:space="preserve"> PAGEREF _Toc28866 </w:instrText>
      </w:r>
      <w:r>
        <w:rPr>
          <w:color w:val="auto"/>
        </w:rPr>
        <w:fldChar w:fldCharType="separate"/>
      </w:r>
      <w:r>
        <w:rPr>
          <w:color w:val="auto"/>
        </w:rPr>
        <w:t>14</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_Toc19769 </w:instrText>
      </w:r>
      <w:r>
        <w:rPr>
          <w:color w:val="auto"/>
        </w:rPr>
        <w:fldChar w:fldCharType="separate"/>
      </w:r>
      <w:r>
        <w:rPr>
          <w:color w:val="auto"/>
        </w:rPr>
        <w:t>5</w:t>
      </w:r>
      <w:r>
        <w:rPr>
          <w:rFonts w:hint="eastAsia"/>
          <w:color w:val="auto"/>
        </w:rPr>
        <w:t>开标、评标及合同签订</w:t>
      </w:r>
      <w:r>
        <w:rPr>
          <w:color w:val="auto"/>
        </w:rPr>
        <w:tab/>
      </w:r>
      <w:r>
        <w:rPr>
          <w:color w:val="auto"/>
        </w:rPr>
        <w:fldChar w:fldCharType="begin"/>
      </w:r>
      <w:r>
        <w:rPr>
          <w:color w:val="auto"/>
        </w:rPr>
        <w:instrText xml:space="preserve"> PAGEREF _Toc19769 </w:instrText>
      </w:r>
      <w:r>
        <w:rPr>
          <w:color w:val="auto"/>
        </w:rPr>
        <w:fldChar w:fldCharType="separate"/>
      </w:r>
      <w:r>
        <w:rPr>
          <w:color w:val="auto"/>
        </w:rPr>
        <w:t>15</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_Toc32657 </w:instrText>
      </w:r>
      <w:r>
        <w:rPr>
          <w:color w:val="auto"/>
        </w:rPr>
        <w:fldChar w:fldCharType="separate"/>
      </w:r>
      <w:r>
        <w:rPr>
          <w:color w:val="auto"/>
        </w:rPr>
        <w:t>6</w:t>
      </w:r>
      <w:r>
        <w:rPr>
          <w:rFonts w:hint="eastAsia"/>
          <w:color w:val="auto"/>
        </w:rPr>
        <w:t>其他</w:t>
      </w:r>
      <w:r>
        <w:rPr>
          <w:color w:val="auto"/>
        </w:rPr>
        <w:tab/>
      </w:r>
      <w:r>
        <w:rPr>
          <w:color w:val="auto"/>
        </w:rPr>
        <w:fldChar w:fldCharType="begin"/>
      </w:r>
      <w:r>
        <w:rPr>
          <w:color w:val="auto"/>
        </w:rPr>
        <w:instrText xml:space="preserve"> PAGEREF _Toc32657 </w:instrText>
      </w:r>
      <w:r>
        <w:rPr>
          <w:color w:val="auto"/>
        </w:rPr>
        <w:fldChar w:fldCharType="separate"/>
      </w:r>
      <w:r>
        <w:rPr>
          <w:color w:val="auto"/>
        </w:rPr>
        <w:t>18</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_Toc8387 </w:instrText>
      </w:r>
      <w:r>
        <w:rPr>
          <w:color w:val="auto"/>
        </w:rPr>
        <w:fldChar w:fldCharType="separate"/>
      </w:r>
      <w:r>
        <w:rPr>
          <w:rFonts w:hint="eastAsia"/>
          <w:color w:val="auto"/>
        </w:rPr>
        <w:t>第二章</w:t>
      </w:r>
      <w:r>
        <w:rPr>
          <w:color w:val="auto"/>
        </w:rPr>
        <w:t xml:space="preserve"> </w:t>
      </w:r>
      <w:r>
        <w:rPr>
          <w:rFonts w:hint="eastAsia"/>
          <w:color w:val="auto"/>
        </w:rPr>
        <w:t>招标项目简介</w:t>
      </w:r>
      <w:r>
        <w:rPr>
          <w:color w:val="auto"/>
        </w:rPr>
        <w:tab/>
      </w:r>
      <w:r>
        <w:rPr>
          <w:color w:val="auto"/>
        </w:rPr>
        <w:fldChar w:fldCharType="begin"/>
      </w:r>
      <w:r>
        <w:rPr>
          <w:color w:val="auto"/>
        </w:rPr>
        <w:instrText xml:space="preserve"> PAGEREF _Toc8387 </w:instrText>
      </w:r>
      <w:r>
        <w:rPr>
          <w:color w:val="auto"/>
        </w:rPr>
        <w:fldChar w:fldCharType="separate"/>
      </w:r>
      <w:r>
        <w:rPr>
          <w:color w:val="auto"/>
        </w:rPr>
        <w:t>22</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_Toc9778 </w:instrText>
      </w:r>
      <w:r>
        <w:rPr>
          <w:color w:val="auto"/>
        </w:rPr>
        <w:fldChar w:fldCharType="separate"/>
      </w:r>
      <w:r>
        <w:rPr>
          <w:color w:val="auto"/>
        </w:rPr>
        <w:t>1</w:t>
      </w:r>
      <w:r>
        <w:rPr>
          <w:rFonts w:hint="eastAsia"/>
          <w:color w:val="auto"/>
        </w:rPr>
        <w:t>招标项目简介</w:t>
      </w:r>
      <w:r>
        <w:rPr>
          <w:color w:val="auto"/>
        </w:rPr>
        <w:tab/>
      </w:r>
      <w:r>
        <w:rPr>
          <w:color w:val="auto"/>
        </w:rPr>
        <w:fldChar w:fldCharType="begin"/>
      </w:r>
      <w:r>
        <w:rPr>
          <w:color w:val="auto"/>
        </w:rPr>
        <w:instrText xml:space="preserve"> PAGEREF _Toc9778 </w:instrText>
      </w:r>
      <w:r>
        <w:rPr>
          <w:color w:val="auto"/>
        </w:rPr>
        <w:fldChar w:fldCharType="separate"/>
      </w:r>
      <w:r>
        <w:rPr>
          <w:color w:val="auto"/>
        </w:rPr>
        <w:t>22</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_Toc26050 </w:instrText>
      </w:r>
      <w:r>
        <w:rPr>
          <w:color w:val="auto"/>
        </w:rPr>
        <w:fldChar w:fldCharType="separate"/>
      </w:r>
      <w:r>
        <w:rPr>
          <w:color w:val="auto"/>
        </w:rPr>
        <w:t>2</w:t>
      </w:r>
      <w:r>
        <w:rPr>
          <w:rFonts w:hint="eastAsia"/>
          <w:color w:val="auto"/>
        </w:rPr>
        <w:t>招标项目一览表</w:t>
      </w:r>
      <w:r>
        <w:rPr>
          <w:color w:val="auto"/>
        </w:rPr>
        <w:tab/>
      </w:r>
      <w:r>
        <w:rPr>
          <w:color w:val="auto"/>
        </w:rPr>
        <w:fldChar w:fldCharType="begin"/>
      </w:r>
      <w:r>
        <w:rPr>
          <w:color w:val="auto"/>
        </w:rPr>
        <w:instrText xml:space="preserve"> PAGEREF _Toc26050 </w:instrText>
      </w:r>
      <w:r>
        <w:rPr>
          <w:color w:val="auto"/>
        </w:rPr>
        <w:fldChar w:fldCharType="separate"/>
      </w:r>
      <w:r>
        <w:rPr>
          <w:color w:val="auto"/>
        </w:rPr>
        <w:t>22</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_Toc22184 </w:instrText>
      </w:r>
      <w:r>
        <w:rPr>
          <w:color w:val="auto"/>
        </w:rPr>
        <w:fldChar w:fldCharType="separate"/>
      </w:r>
      <w:r>
        <w:rPr>
          <w:rFonts w:hint="eastAsia"/>
          <w:color w:val="auto"/>
        </w:rPr>
        <w:t>第三章</w:t>
      </w:r>
      <w:r>
        <w:rPr>
          <w:color w:val="auto"/>
        </w:rPr>
        <w:t xml:space="preserve"> </w:t>
      </w:r>
      <w:r>
        <w:rPr>
          <w:rFonts w:hint="eastAsia"/>
          <w:color w:val="auto"/>
        </w:rPr>
        <w:t>招标项目技术规范和服务要求</w:t>
      </w:r>
      <w:r>
        <w:rPr>
          <w:color w:val="auto"/>
        </w:rPr>
        <w:tab/>
      </w:r>
      <w:r>
        <w:rPr>
          <w:color w:val="auto"/>
        </w:rPr>
        <w:fldChar w:fldCharType="begin"/>
      </w:r>
      <w:r>
        <w:rPr>
          <w:color w:val="auto"/>
        </w:rPr>
        <w:instrText xml:space="preserve"> PAGEREF _Toc22184 </w:instrText>
      </w:r>
      <w:r>
        <w:rPr>
          <w:color w:val="auto"/>
        </w:rPr>
        <w:fldChar w:fldCharType="separate"/>
      </w:r>
      <w:r>
        <w:rPr>
          <w:color w:val="auto"/>
        </w:rPr>
        <w:t>29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_Toc22436 </w:instrText>
      </w:r>
      <w:r>
        <w:rPr>
          <w:color w:val="auto"/>
        </w:rPr>
        <w:fldChar w:fldCharType="separate"/>
      </w:r>
      <w:r>
        <w:rPr>
          <w:color w:val="auto"/>
        </w:rPr>
        <w:t>1</w:t>
      </w:r>
      <w:r>
        <w:rPr>
          <w:rFonts w:hint="eastAsia"/>
          <w:color w:val="auto"/>
        </w:rPr>
        <w:t>相关法规、管理条例与技术标准、行业规范</w:t>
      </w:r>
      <w:r>
        <w:rPr>
          <w:color w:val="auto"/>
        </w:rPr>
        <w:tab/>
      </w:r>
      <w:r>
        <w:rPr>
          <w:color w:val="auto"/>
        </w:rPr>
        <w:fldChar w:fldCharType="begin"/>
      </w:r>
      <w:r>
        <w:rPr>
          <w:color w:val="auto"/>
        </w:rPr>
        <w:instrText xml:space="preserve"> PAGEREF _Toc22436 </w:instrText>
      </w:r>
      <w:r>
        <w:rPr>
          <w:color w:val="auto"/>
        </w:rPr>
        <w:fldChar w:fldCharType="separate"/>
      </w:r>
      <w:r>
        <w:rPr>
          <w:color w:val="auto"/>
        </w:rPr>
        <w:t>29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_Toc29270 </w:instrText>
      </w:r>
      <w:r>
        <w:rPr>
          <w:color w:val="auto"/>
        </w:rPr>
        <w:fldChar w:fldCharType="separate"/>
      </w:r>
      <w:r>
        <w:rPr>
          <w:color w:val="auto"/>
        </w:rPr>
        <w:t>2</w:t>
      </w:r>
      <w:r>
        <w:rPr>
          <w:rFonts w:hint="eastAsia"/>
          <w:color w:val="auto"/>
        </w:rPr>
        <w:t>具体要求</w:t>
      </w:r>
      <w:r>
        <w:rPr>
          <w:color w:val="auto"/>
        </w:rPr>
        <w:tab/>
      </w:r>
      <w:r>
        <w:rPr>
          <w:color w:val="auto"/>
        </w:rPr>
        <w:fldChar w:fldCharType="begin"/>
      </w:r>
      <w:r>
        <w:rPr>
          <w:color w:val="auto"/>
        </w:rPr>
        <w:instrText xml:space="preserve"> PAGEREF _Toc29270 </w:instrText>
      </w:r>
      <w:r>
        <w:rPr>
          <w:color w:val="auto"/>
        </w:rPr>
        <w:fldChar w:fldCharType="separate"/>
      </w:r>
      <w:r>
        <w:rPr>
          <w:color w:val="auto"/>
        </w:rPr>
        <w:t>29</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_Toc16192 </w:instrText>
      </w:r>
      <w:r>
        <w:rPr>
          <w:color w:val="auto"/>
        </w:rPr>
        <w:fldChar w:fldCharType="separate"/>
      </w:r>
      <w:r>
        <w:rPr>
          <w:rFonts w:hint="eastAsia"/>
          <w:color w:val="auto"/>
        </w:rPr>
        <w:t>第四章</w:t>
      </w:r>
      <w:r>
        <w:rPr>
          <w:color w:val="auto"/>
        </w:rPr>
        <w:t xml:space="preserve"> </w:t>
      </w:r>
      <w:r>
        <w:rPr>
          <w:rFonts w:hint="eastAsia"/>
          <w:color w:val="auto"/>
        </w:rPr>
        <w:t>招标项目商务要求</w:t>
      </w:r>
      <w:r>
        <w:rPr>
          <w:color w:val="auto"/>
        </w:rPr>
        <w:tab/>
      </w:r>
      <w:r>
        <w:rPr>
          <w:color w:val="auto"/>
        </w:rPr>
        <w:fldChar w:fldCharType="begin"/>
      </w:r>
      <w:r>
        <w:rPr>
          <w:color w:val="auto"/>
        </w:rPr>
        <w:instrText xml:space="preserve"> PAGEREF _Toc16192 </w:instrText>
      </w:r>
      <w:r>
        <w:rPr>
          <w:color w:val="auto"/>
        </w:rPr>
        <w:fldChar w:fldCharType="separate"/>
      </w:r>
      <w:r>
        <w:rPr>
          <w:color w:val="auto"/>
        </w:rPr>
        <w:t>30</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_Toc24495 </w:instrText>
      </w:r>
      <w:r>
        <w:rPr>
          <w:color w:val="auto"/>
        </w:rPr>
        <w:fldChar w:fldCharType="separate"/>
      </w:r>
      <w:r>
        <w:rPr>
          <w:rFonts w:hint="eastAsia"/>
          <w:color w:val="auto"/>
        </w:rPr>
        <w:t>第五章</w:t>
      </w:r>
      <w:r>
        <w:rPr>
          <w:color w:val="auto"/>
        </w:rPr>
        <w:t xml:space="preserve"> </w:t>
      </w:r>
      <w:r>
        <w:rPr>
          <w:rFonts w:hint="eastAsia"/>
          <w:color w:val="auto"/>
        </w:rPr>
        <w:t>合同格式</w:t>
      </w:r>
      <w:r>
        <w:rPr>
          <w:color w:val="auto"/>
        </w:rPr>
        <w:tab/>
      </w:r>
      <w:r>
        <w:rPr>
          <w:color w:val="auto"/>
        </w:rPr>
        <w:fldChar w:fldCharType="begin"/>
      </w:r>
      <w:r>
        <w:rPr>
          <w:color w:val="auto"/>
        </w:rPr>
        <w:instrText xml:space="preserve"> PAGEREF _Toc24495 </w:instrText>
      </w:r>
      <w:r>
        <w:rPr>
          <w:color w:val="auto"/>
        </w:rPr>
        <w:fldChar w:fldCharType="separate"/>
      </w:r>
      <w:r>
        <w:rPr>
          <w:color w:val="auto"/>
        </w:rPr>
        <w:t>31</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_Toc3666 </w:instrText>
      </w:r>
      <w:r>
        <w:rPr>
          <w:color w:val="auto"/>
        </w:rPr>
        <w:fldChar w:fldCharType="separate"/>
      </w:r>
      <w:r>
        <w:rPr>
          <w:rFonts w:hint="eastAsia"/>
          <w:color w:val="auto"/>
        </w:rPr>
        <w:t>浙江省政府采购合同指引</w:t>
      </w:r>
      <w:r>
        <w:rPr>
          <w:color w:val="auto"/>
        </w:rPr>
        <w:tab/>
      </w:r>
      <w:r>
        <w:rPr>
          <w:color w:val="auto"/>
        </w:rPr>
        <w:fldChar w:fldCharType="begin"/>
      </w:r>
      <w:r>
        <w:rPr>
          <w:color w:val="auto"/>
        </w:rPr>
        <w:instrText xml:space="preserve"> PAGEREF _Toc3666 </w:instrText>
      </w:r>
      <w:r>
        <w:rPr>
          <w:color w:val="auto"/>
        </w:rPr>
        <w:fldChar w:fldCharType="separate"/>
      </w:r>
      <w:r>
        <w:rPr>
          <w:color w:val="auto"/>
        </w:rPr>
        <w:t>31</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_Toc8776 </w:instrText>
      </w:r>
      <w:r>
        <w:rPr>
          <w:color w:val="auto"/>
        </w:rPr>
        <w:fldChar w:fldCharType="separate"/>
      </w:r>
      <w:r>
        <w:rPr>
          <w:rFonts w:hint="eastAsia"/>
          <w:color w:val="auto"/>
        </w:rPr>
        <w:t>第六章</w:t>
      </w:r>
      <w:r>
        <w:rPr>
          <w:color w:val="auto"/>
        </w:rPr>
        <w:t xml:space="preserve"> </w:t>
      </w:r>
      <w:r>
        <w:rPr>
          <w:rFonts w:hint="eastAsia"/>
          <w:color w:val="auto"/>
        </w:rPr>
        <w:t>投标文件内容及格式</w:t>
      </w:r>
      <w:r>
        <w:rPr>
          <w:color w:val="auto"/>
        </w:rPr>
        <w:tab/>
      </w:r>
      <w:r>
        <w:rPr>
          <w:color w:val="auto"/>
        </w:rPr>
        <w:fldChar w:fldCharType="begin"/>
      </w:r>
      <w:r>
        <w:rPr>
          <w:color w:val="auto"/>
        </w:rPr>
        <w:instrText xml:space="preserve"> PAGEREF _Toc8776 </w:instrText>
      </w:r>
      <w:r>
        <w:rPr>
          <w:color w:val="auto"/>
        </w:rPr>
        <w:fldChar w:fldCharType="separate"/>
      </w:r>
      <w:r>
        <w:rPr>
          <w:color w:val="auto"/>
        </w:rPr>
        <w:t>36</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_Toc22455 </w:instrText>
      </w:r>
      <w:r>
        <w:rPr>
          <w:color w:val="auto"/>
        </w:rPr>
        <w:fldChar w:fldCharType="separate"/>
      </w:r>
      <w:r>
        <w:rPr>
          <w:color w:val="auto"/>
        </w:rPr>
        <w:t>1</w:t>
      </w:r>
      <w:r>
        <w:rPr>
          <w:rFonts w:hint="eastAsia"/>
          <w:color w:val="auto"/>
        </w:rPr>
        <w:t>投标人提交投标文件须知</w:t>
      </w:r>
      <w:r>
        <w:rPr>
          <w:color w:val="auto"/>
        </w:rPr>
        <w:tab/>
      </w:r>
      <w:r>
        <w:rPr>
          <w:color w:val="auto"/>
        </w:rPr>
        <w:fldChar w:fldCharType="begin"/>
      </w:r>
      <w:r>
        <w:rPr>
          <w:color w:val="auto"/>
        </w:rPr>
        <w:instrText xml:space="preserve"> PAGEREF _Toc22455 </w:instrText>
      </w:r>
      <w:r>
        <w:rPr>
          <w:color w:val="auto"/>
        </w:rPr>
        <w:fldChar w:fldCharType="separate"/>
      </w:r>
      <w:r>
        <w:rPr>
          <w:color w:val="auto"/>
        </w:rPr>
        <w:t>36</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_Toc12453 </w:instrText>
      </w:r>
      <w:r>
        <w:rPr>
          <w:color w:val="auto"/>
        </w:rPr>
        <w:fldChar w:fldCharType="separate"/>
      </w:r>
      <w:r>
        <w:rPr>
          <w:color w:val="auto"/>
        </w:rPr>
        <w:t>2</w:t>
      </w:r>
      <w:r>
        <w:rPr>
          <w:rFonts w:hint="eastAsia"/>
          <w:color w:val="auto"/>
        </w:rPr>
        <w:t>投标文件组成</w:t>
      </w:r>
      <w:r>
        <w:rPr>
          <w:color w:val="auto"/>
        </w:rPr>
        <w:tab/>
      </w:r>
      <w:r>
        <w:rPr>
          <w:color w:val="auto"/>
        </w:rPr>
        <w:fldChar w:fldCharType="begin"/>
      </w:r>
      <w:r>
        <w:rPr>
          <w:color w:val="auto"/>
        </w:rPr>
        <w:instrText xml:space="preserve"> PAGEREF _Toc12453 </w:instrText>
      </w:r>
      <w:r>
        <w:rPr>
          <w:color w:val="auto"/>
        </w:rPr>
        <w:fldChar w:fldCharType="separate"/>
      </w:r>
      <w:r>
        <w:rPr>
          <w:color w:val="auto"/>
        </w:rPr>
        <w:t>36</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_Toc4760 </w:instrText>
      </w:r>
      <w:r>
        <w:rPr>
          <w:color w:val="auto"/>
        </w:rPr>
        <w:fldChar w:fldCharType="separate"/>
      </w:r>
      <w:r>
        <w:rPr>
          <w:color w:val="auto"/>
        </w:rPr>
        <w:t>3</w:t>
      </w:r>
      <w:r>
        <w:rPr>
          <w:rFonts w:hint="eastAsia"/>
          <w:color w:val="auto"/>
        </w:rPr>
        <w:t>投标文件编制格式及规范要求</w:t>
      </w:r>
      <w:r>
        <w:rPr>
          <w:color w:val="auto"/>
        </w:rPr>
        <w:tab/>
      </w:r>
      <w:r>
        <w:rPr>
          <w:color w:val="auto"/>
        </w:rPr>
        <w:fldChar w:fldCharType="begin"/>
      </w:r>
      <w:r>
        <w:rPr>
          <w:color w:val="auto"/>
        </w:rPr>
        <w:instrText xml:space="preserve"> PAGEREF _Toc4760 </w:instrText>
      </w:r>
      <w:r>
        <w:rPr>
          <w:color w:val="auto"/>
        </w:rPr>
        <w:fldChar w:fldCharType="separate"/>
      </w:r>
      <w:r>
        <w:rPr>
          <w:color w:val="auto"/>
        </w:rPr>
        <w:t>38</w:t>
      </w:r>
      <w:r>
        <w:rPr>
          <w:color w:val="auto"/>
        </w:rPr>
        <w:fldChar w:fldCharType="end"/>
      </w:r>
      <w:r>
        <w:rPr>
          <w:color w:val="auto"/>
        </w:rPr>
        <w:fldChar w:fldCharType="end"/>
      </w:r>
    </w:p>
    <w:p>
      <w:pPr>
        <w:pStyle w:val="12"/>
        <w:tabs>
          <w:tab w:val="right" w:leader="dot" w:pos="8306"/>
          <w:tab w:val="clear" w:pos="8296"/>
        </w:tabs>
        <w:rPr>
          <w:color w:val="auto"/>
        </w:rPr>
      </w:pPr>
      <w:r>
        <w:rPr>
          <w:color w:val="auto"/>
        </w:rPr>
        <w:fldChar w:fldCharType="begin"/>
      </w:r>
      <w:r>
        <w:rPr>
          <w:color w:val="auto"/>
        </w:rPr>
        <w:instrText xml:space="preserve"> HYPERLINK \l _Toc23862 </w:instrText>
      </w:r>
      <w:r>
        <w:rPr>
          <w:color w:val="auto"/>
        </w:rPr>
        <w:fldChar w:fldCharType="separate"/>
      </w:r>
      <w:r>
        <w:rPr>
          <w:rFonts w:hint="eastAsia"/>
          <w:color w:val="auto"/>
        </w:rPr>
        <w:t>第七章</w:t>
      </w:r>
      <w:r>
        <w:rPr>
          <w:color w:val="auto"/>
        </w:rPr>
        <w:t xml:space="preserve"> </w:t>
      </w:r>
      <w:r>
        <w:rPr>
          <w:rFonts w:hint="eastAsia"/>
          <w:color w:val="auto"/>
        </w:rPr>
        <w:t>评标办法</w:t>
      </w:r>
      <w:r>
        <w:rPr>
          <w:color w:val="auto"/>
        </w:rPr>
        <w:tab/>
      </w:r>
      <w:r>
        <w:rPr>
          <w:color w:val="auto"/>
        </w:rPr>
        <w:fldChar w:fldCharType="begin"/>
      </w:r>
      <w:r>
        <w:rPr>
          <w:color w:val="auto"/>
        </w:rPr>
        <w:instrText xml:space="preserve"> PAGEREF _Toc23862 </w:instrText>
      </w:r>
      <w:r>
        <w:rPr>
          <w:color w:val="auto"/>
        </w:rPr>
        <w:fldChar w:fldCharType="separate"/>
      </w:r>
      <w:r>
        <w:rPr>
          <w:color w:val="auto"/>
        </w:rPr>
        <w:t>59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_Toc18410 </w:instrText>
      </w:r>
      <w:r>
        <w:rPr>
          <w:color w:val="auto"/>
        </w:rPr>
        <w:fldChar w:fldCharType="separate"/>
      </w:r>
      <w:r>
        <w:rPr>
          <w:color w:val="auto"/>
        </w:rPr>
        <w:t>1</w:t>
      </w:r>
      <w:r>
        <w:rPr>
          <w:rFonts w:hint="eastAsia"/>
          <w:color w:val="auto"/>
        </w:rPr>
        <w:t>总则</w:t>
      </w:r>
      <w:r>
        <w:rPr>
          <w:color w:val="auto"/>
        </w:rPr>
        <w:tab/>
      </w:r>
      <w:r>
        <w:rPr>
          <w:color w:val="auto"/>
        </w:rPr>
        <w:fldChar w:fldCharType="begin"/>
      </w:r>
      <w:r>
        <w:rPr>
          <w:color w:val="auto"/>
        </w:rPr>
        <w:instrText xml:space="preserve"> PAGEREF _Toc18410 </w:instrText>
      </w:r>
      <w:r>
        <w:rPr>
          <w:color w:val="auto"/>
        </w:rPr>
        <w:fldChar w:fldCharType="separate"/>
      </w:r>
      <w:r>
        <w:rPr>
          <w:color w:val="auto"/>
        </w:rPr>
        <w:t>59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_Toc5206 </w:instrText>
      </w:r>
      <w:r>
        <w:rPr>
          <w:color w:val="auto"/>
        </w:rPr>
        <w:fldChar w:fldCharType="separate"/>
      </w:r>
      <w:r>
        <w:rPr>
          <w:color w:val="auto"/>
        </w:rPr>
        <w:t>2</w:t>
      </w:r>
      <w:r>
        <w:rPr>
          <w:rFonts w:hint="eastAsia"/>
          <w:color w:val="auto"/>
        </w:rPr>
        <w:t>评标组织</w:t>
      </w:r>
      <w:r>
        <w:rPr>
          <w:color w:val="auto"/>
        </w:rPr>
        <w:tab/>
      </w:r>
      <w:r>
        <w:rPr>
          <w:color w:val="auto"/>
        </w:rPr>
        <w:fldChar w:fldCharType="begin"/>
      </w:r>
      <w:r>
        <w:rPr>
          <w:color w:val="auto"/>
        </w:rPr>
        <w:instrText xml:space="preserve"> PAGEREF _Toc5206 </w:instrText>
      </w:r>
      <w:r>
        <w:rPr>
          <w:color w:val="auto"/>
        </w:rPr>
        <w:fldChar w:fldCharType="separate"/>
      </w:r>
      <w:r>
        <w:rPr>
          <w:color w:val="auto"/>
        </w:rPr>
        <w:t>59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_Toc1257 </w:instrText>
      </w:r>
      <w:r>
        <w:rPr>
          <w:color w:val="auto"/>
        </w:rPr>
        <w:fldChar w:fldCharType="separate"/>
      </w:r>
      <w:r>
        <w:rPr>
          <w:color w:val="auto"/>
        </w:rPr>
        <w:t>3</w:t>
      </w:r>
      <w:r>
        <w:rPr>
          <w:rFonts w:hint="eastAsia"/>
          <w:color w:val="auto"/>
        </w:rPr>
        <w:t>评标程序和内容</w:t>
      </w:r>
      <w:r>
        <w:rPr>
          <w:color w:val="auto"/>
        </w:rPr>
        <w:tab/>
      </w:r>
      <w:r>
        <w:rPr>
          <w:color w:val="auto"/>
        </w:rPr>
        <w:fldChar w:fldCharType="begin"/>
      </w:r>
      <w:r>
        <w:rPr>
          <w:color w:val="auto"/>
        </w:rPr>
        <w:instrText xml:space="preserve"> PAGEREF _Toc1257 </w:instrText>
      </w:r>
      <w:r>
        <w:rPr>
          <w:color w:val="auto"/>
        </w:rPr>
        <w:fldChar w:fldCharType="separate"/>
      </w:r>
      <w:r>
        <w:rPr>
          <w:color w:val="auto"/>
        </w:rPr>
        <w:t>59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_Toc32602 </w:instrText>
      </w:r>
      <w:r>
        <w:rPr>
          <w:color w:val="auto"/>
        </w:rPr>
        <w:fldChar w:fldCharType="separate"/>
      </w:r>
      <w:r>
        <w:rPr>
          <w:color w:val="auto"/>
        </w:rPr>
        <w:t>4</w:t>
      </w:r>
      <w:r>
        <w:rPr>
          <w:rFonts w:hint="eastAsia"/>
          <w:color w:val="auto"/>
        </w:rPr>
        <w:t>投标文件的审查</w:t>
      </w:r>
      <w:r>
        <w:rPr>
          <w:color w:val="auto"/>
        </w:rPr>
        <w:tab/>
      </w:r>
      <w:r>
        <w:rPr>
          <w:color w:val="auto"/>
        </w:rPr>
        <w:fldChar w:fldCharType="begin"/>
      </w:r>
      <w:r>
        <w:rPr>
          <w:color w:val="auto"/>
        </w:rPr>
        <w:instrText xml:space="preserve"> PAGEREF _Toc32602 </w:instrText>
      </w:r>
      <w:r>
        <w:rPr>
          <w:color w:val="auto"/>
        </w:rPr>
        <w:fldChar w:fldCharType="separate"/>
      </w:r>
      <w:r>
        <w:rPr>
          <w:color w:val="auto"/>
        </w:rPr>
        <w:t>59</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_Toc636 </w:instrText>
      </w:r>
      <w:r>
        <w:rPr>
          <w:color w:val="auto"/>
        </w:rPr>
        <w:fldChar w:fldCharType="separate"/>
      </w:r>
      <w:r>
        <w:rPr>
          <w:color w:val="auto"/>
        </w:rPr>
        <w:t>5</w:t>
      </w:r>
      <w:r>
        <w:rPr>
          <w:rFonts w:hint="eastAsia"/>
          <w:color w:val="auto"/>
        </w:rPr>
        <w:t>评标细则</w:t>
      </w:r>
      <w:r>
        <w:rPr>
          <w:color w:val="auto"/>
        </w:rPr>
        <w:tab/>
      </w:r>
      <w:r>
        <w:rPr>
          <w:color w:val="auto"/>
        </w:rPr>
        <w:fldChar w:fldCharType="begin"/>
      </w:r>
      <w:r>
        <w:rPr>
          <w:color w:val="auto"/>
        </w:rPr>
        <w:instrText xml:space="preserve"> PAGEREF _Toc636 </w:instrText>
      </w:r>
      <w:r>
        <w:rPr>
          <w:color w:val="auto"/>
        </w:rPr>
        <w:fldChar w:fldCharType="separate"/>
      </w:r>
      <w:r>
        <w:rPr>
          <w:color w:val="auto"/>
        </w:rPr>
        <w:t>61</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_Toc23784 </w:instrText>
      </w:r>
      <w:r>
        <w:rPr>
          <w:color w:val="auto"/>
        </w:rPr>
        <w:fldChar w:fldCharType="separate"/>
      </w:r>
      <w:r>
        <w:rPr>
          <w:rFonts w:hint="eastAsia" w:asciiTheme="minorEastAsia" w:hAnsiTheme="minorEastAsia" w:eastAsiaTheme="minorEastAsia" w:cstheme="minorEastAsia"/>
          <w:color w:val="auto"/>
          <w:szCs w:val="21"/>
        </w:rPr>
        <w:t>6评审报告</w:t>
      </w:r>
      <w:r>
        <w:rPr>
          <w:color w:val="auto"/>
        </w:rPr>
        <w:tab/>
      </w:r>
      <w:r>
        <w:rPr>
          <w:color w:val="auto"/>
        </w:rPr>
        <w:fldChar w:fldCharType="begin"/>
      </w:r>
      <w:r>
        <w:rPr>
          <w:color w:val="auto"/>
        </w:rPr>
        <w:instrText xml:space="preserve"> PAGEREF _Toc23784 </w:instrText>
      </w:r>
      <w:r>
        <w:rPr>
          <w:color w:val="auto"/>
        </w:rPr>
        <w:fldChar w:fldCharType="separate"/>
      </w:r>
      <w:r>
        <w:rPr>
          <w:color w:val="auto"/>
        </w:rPr>
        <w:t>63</w:t>
      </w:r>
      <w:r>
        <w:rPr>
          <w:color w:val="auto"/>
        </w:rPr>
        <w:fldChar w:fldCharType="end"/>
      </w:r>
      <w:r>
        <w:rPr>
          <w:color w:val="auto"/>
        </w:rPr>
        <w:fldChar w:fldCharType="end"/>
      </w:r>
    </w:p>
    <w:p>
      <w:pPr>
        <w:pStyle w:val="13"/>
        <w:tabs>
          <w:tab w:val="right" w:leader="dot" w:pos="8306"/>
          <w:tab w:val="clear" w:pos="8296"/>
        </w:tabs>
        <w:rPr>
          <w:color w:val="auto"/>
        </w:rPr>
      </w:pPr>
      <w:r>
        <w:rPr>
          <w:color w:val="auto"/>
        </w:rPr>
        <w:fldChar w:fldCharType="begin"/>
      </w:r>
      <w:r>
        <w:rPr>
          <w:color w:val="auto"/>
        </w:rPr>
        <w:instrText xml:space="preserve"> HYPERLINK \l _Toc12449 </w:instrText>
      </w:r>
      <w:r>
        <w:rPr>
          <w:color w:val="auto"/>
        </w:rPr>
        <w:fldChar w:fldCharType="separate"/>
      </w:r>
      <w:r>
        <w:rPr>
          <w:color w:val="auto"/>
        </w:rPr>
        <w:t>7</w:t>
      </w:r>
      <w:r>
        <w:rPr>
          <w:rFonts w:hint="eastAsia"/>
          <w:color w:val="auto"/>
        </w:rPr>
        <w:t>定标办法</w:t>
      </w:r>
      <w:r>
        <w:rPr>
          <w:color w:val="auto"/>
        </w:rPr>
        <w:tab/>
      </w:r>
      <w:r>
        <w:rPr>
          <w:color w:val="auto"/>
        </w:rPr>
        <w:fldChar w:fldCharType="begin"/>
      </w:r>
      <w:r>
        <w:rPr>
          <w:color w:val="auto"/>
        </w:rPr>
        <w:instrText xml:space="preserve"> PAGEREF _Toc12449 </w:instrText>
      </w:r>
      <w:r>
        <w:rPr>
          <w:color w:val="auto"/>
        </w:rPr>
        <w:fldChar w:fldCharType="separate"/>
      </w:r>
      <w:r>
        <w:rPr>
          <w:color w:val="auto"/>
        </w:rPr>
        <w:t>63</w:t>
      </w:r>
      <w:r>
        <w:rPr>
          <w:color w:val="auto"/>
        </w:rPr>
        <w:fldChar w:fldCharType="end"/>
      </w:r>
      <w:r>
        <w:rPr>
          <w:color w:val="auto"/>
        </w:rPr>
        <w:fldChar w:fldCharType="end"/>
      </w:r>
    </w:p>
    <w:p>
      <w:pPr>
        <w:ind w:firstLine="420"/>
        <w:rPr>
          <w:color w:val="auto"/>
          <w:lang w:val="zh-CN"/>
        </w:rPr>
      </w:pPr>
      <w:r>
        <w:rPr>
          <w:color w:val="auto"/>
        </w:rPr>
        <w:fldChar w:fldCharType="end"/>
      </w:r>
    </w:p>
    <w:p>
      <w:pPr>
        <w:ind w:firstLine="420"/>
        <w:rPr>
          <w:color w:val="auto"/>
        </w:rPr>
      </w:pPr>
    </w:p>
    <w:p>
      <w:pPr>
        <w:snapToGrid w:val="0"/>
        <w:ind w:firstLine="560"/>
        <w:rPr>
          <w:rFonts w:ascii="宋体" w:cs="宋体"/>
          <w:color w:val="auto"/>
          <w:sz w:val="28"/>
          <w:szCs w:val="28"/>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widowControl/>
        <w:shd w:val="clear" w:color="auto" w:fill="FDFAF5"/>
        <w:ind w:firstLine="0" w:firstLineChars="0"/>
        <w:jc w:val="center"/>
        <w:rPr>
          <w:rFonts w:ascii="Arial" w:hAnsi="Arial" w:cs="Arial"/>
          <w:b/>
          <w:bCs/>
          <w:color w:val="auto"/>
          <w:kern w:val="0"/>
          <w:sz w:val="24"/>
        </w:rPr>
      </w:pPr>
      <w:bookmarkStart w:id="0" w:name="_Toc452457411"/>
      <w:r>
        <w:rPr>
          <w:rFonts w:hint="eastAsia" w:ascii="Arial" w:hAnsi="Arial" w:cs="Arial"/>
          <w:b/>
          <w:bCs/>
          <w:color w:val="auto"/>
          <w:kern w:val="0"/>
          <w:sz w:val="24"/>
        </w:rPr>
        <w:t>浙江信镧建设工程咨询有限公司</w:t>
      </w:r>
    </w:p>
    <w:p>
      <w:pPr>
        <w:widowControl/>
        <w:shd w:val="clear" w:color="auto" w:fill="FDFAF5"/>
        <w:ind w:firstLine="0" w:firstLineChars="0"/>
        <w:jc w:val="center"/>
        <w:rPr>
          <w:rFonts w:ascii="Arial" w:hAnsi="Arial" w:cs="Arial"/>
          <w:b/>
          <w:bCs/>
          <w:color w:val="auto"/>
          <w:kern w:val="0"/>
          <w:sz w:val="24"/>
        </w:rPr>
      </w:pPr>
      <w:r>
        <w:rPr>
          <w:rFonts w:hint="eastAsia" w:ascii="Arial" w:hAnsi="Arial" w:cs="Arial"/>
          <w:b/>
          <w:bCs/>
          <w:color w:val="auto"/>
          <w:kern w:val="0"/>
          <w:sz w:val="24"/>
        </w:rPr>
        <w:t>关于</w:t>
      </w:r>
      <w:r>
        <w:rPr>
          <w:rFonts w:hint="eastAsia" w:ascii="Arial" w:hAnsi="Arial" w:cs="Arial"/>
          <w:b/>
          <w:bCs/>
          <w:color w:val="auto"/>
          <w:kern w:val="0"/>
          <w:sz w:val="24"/>
          <w:lang w:eastAsia="zh-CN"/>
        </w:rPr>
        <w:t>中国美术学院教务处2018级本科学生教材</w:t>
      </w:r>
      <w:r>
        <w:rPr>
          <w:rFonts w:hint="eastAsia" w:ascii="Arial" w:hAnsi="Arial" w:cs="Arial"/>
          <w:b/>
          <w:bCs/>
          <w:color w:val="auto"/>
          <w:kern w:val="0"/>
          <w:sz w:val="24"/>
        </w:rPr>
        <w:t>采购的</w:t>
      </w:r>
    </w:p>
    <w:p>
      <w:pPr>
        <w:pStyle w:val="2"/>
        <w:ind w:firstLine="0" w:firstLineChars="0"/>
        <w:rPr>
          <w:color w:val="auto"/>
          <w:kern w:val="0"/>
        </w:rPr>
      </w:pPr>
      <w:bookmarkStart w:id="1" w:name="_Toc26946"/>
      <w:r>
        <w:rPr>
          <w:rStyle w:val="20"/>
          <w:rFonts w:hint="eastAsia"/>
          <w:b/>
          <w:color w:val="auto"/>
          <w:sz w:val="24"/>
        </w:rPr>
        <w:t>招标公告</w:t>
      </w:r>
      <w:bookmarkEnd w:id="1"/>
    </w:p>
    <w:p>
      <w:pPr>
        <w:ind w:firstLine="420"/>
        <w:rPr>
          <w:rFonts w:ascii="黑体" w:eastAsia="黑体"/>
          <w:b/>
          <w:color w:val="auto"/>
        </w:rPr>
      </w:pPr>
      <w:r>
        <w:rPr>
          <w:rFonts w:hint="eastAsia"/>
          <w:color w:val="auto"/>
        </w:rPr>
        <w:t>根据《中华人民共和国政府采购法》等有关规定，</w:t>
      </w:r>
      <w:r>
        <w:rPr>
          <w:rFonts w:hint="eastAsia"/>
          <w:color w:val="auto"/>
          <w:lang w:eastAsia="zh-CN"/>
        </w:rPr>
        <w:t>中国美术学院</w:t>
      </w:r>
      <w:r>
        <w:rPr>
          <w:rFonts w:hint="eastAsia"/>
          <w:color w:val="auto"/>
        </w:rPr>
        <w:t>就</w:t>
      </w:r>
      <w:r>
        <w:rPr>
          <w:rFonts w:hint="eastAsia"/>
          <w:color w:val="auto"/>
          <w:lang w:eastAsia="zh-CN"/>
        </w:rPr>
        <w:t>教务处2018级本科学生教材</w:t>
      </w:r>
      <w:r>
        <w:rPr>
          <w:rFonts w:hint="eastAsia"/>
          <w:color w:val="auto"/>
        </w:rPr>
        <w:t>进行公开招标，欢迎国内合格的供应商前来投标。</w:t>
      </w:r>
    </w:p>
    <w:p>
      <w:pPr>
        <w:pStyle w:val="3"/>
        <w:rPr>
          <w:vanish/>
          <w:color w:val="auto"/>
          <w:sz w:val="21"/>
          <w:szCs w:val="21"/>
        </w:rPr>
      </w:pPr>
      <w:bookmarkStart w:id="2" w:name="B10_招标内容"/>
      <w:bookmarkEnd w:id="2"/>
      <w:bookmarkStart w:id="3" w:name="_Toc22380"/>
      <w:r>
        <w:rPr>
          <w:rFonts w:hint="eastAsia"/>
          <w:color w:val="auto"/>
        </w:rPr>
        <w:t>一</w:t>
      </w:r>
      <w:r>
        <w:rPr>
          <w:rStyle w:val="15"/>
          <w:rFonts w:ascii="宋体" w:cs="宋体"/>
          <w:b/>
          <w:color w:val="auto"/>
          <w:kern w:val="0"/>
          <w:shd w:val="clear" w:color="auto" w:fill="FDFAF5"/>
        </w:rPr>
        <w:t>.</w:t>
      </w:r>
      <w:r>
        <w:rPr>
          <w:rFonts w:hint="eastAsia"/>
          <w:color w:val="auto"/>
        </w:rPr>
        <w:t>招标项目编号</w:t>
      </w:r>
      <w:bookmarkStart w:id="4" w:name="B08_项目编号"/>
      <w:r>
        <w:rPr>
          <w:rFonts w:hint="eastAsia"/>
          <w:color w:val="auto"/>
        </w:rPr>
        <w:t>：</w:t>
      </w:r>
      <w:bookmarkEnd w:id="3"/>
    </w:p>
    <w:p>
      <w:pPr>
        <w:ind w:firstLine="420"/>
        <w:rPr>
          <w:color w:val="auto"/>
          <w:sz w:val="21"/>
          <w:szCs w:val="21"/>
        </w:rPr>
      </w:pPr>
      <w:r>
        <w:rPr>
          <w:color w:val="auto"/>
          <w:sz w:val="21"/>
          <w:szCs w:val="21"/>
        </w:rPr>
        <w:t xml:space="preserve"> </w:t>
      </w:r>
      <w:bookmarkEnd w:id="4"/>
      <w:r>
        <w:rPr>
          <w:rFonts w:hint="eastAsia" w:asciiTheme="minorEastAsia" w:hAnsiTheme="minorEastAsia" w:eastAsiaTheme="minorEastAsia" w:cstheme="minorEastAsia"/>
          <w:color w:val="auto"/>
          <w:sz w:val="21"/>
          <w:szCs w:val="21"/>
          <w:lang w:eastAsia="zh-CN"/>
        </w:rPr>
        <w:t>ZJXL-MY-201807</w:t>
      </w:r>
    </w:p>
    <w:p>
      <w:pPr>
        <w:pStyle w:val="3"/>
        <w:rPr>
          <w:vanish/>
          <w:color w:val="auto"/>
        </w:rPr>
      </w:pPr>
      <w:bookmarkStart w:id="5" w:name="_Toc18622"/>
      <w:r>
        <w:rPr>
          <w:rFonts w:hint="eastAsia"/>
          <w:color w:val="auto"/>
        </w:rPr>
        <w:t>二</w:t>
      </w:r>
      <w:r>
        <w:rPr>
          <w:rStyle w:val="15"/>
          <w:rFonts w:ascii="宋体" w:cs="宋体"/>
          <w:b/>
          <w:color w:val="auto"/>
          <w:kern w:val="0"/>
          <w:shd w:val="clear" w:color="auto" w:fill="FDFAF5"/>
        </w:rPr>
        <w:t>.</w:t>
      </w:r>
      <w:r>
        <w:rPr>
          <w:rFonts w:hint="eastAsia"/>
          <w:color w:val="auto"/>
        </w:rPr>
        <w:t>采购组织类型：</w:t>
      </w:r>
      <w:bookmarkEnd w:id="5"/>
    </w:p>
    <w:p>
      <w:pPr>
        <w:ind w:firstLine="420"/>
        <w:rPr>
          <w:color w:val="auto"/>
        </w:rPr>
      </w:pPr>
      <w:bookmarkStart w:id="6" w:name="B09_采购组织类型"/>
      <w:r>
        <w:rPr>
          <w:color w:val="auto"/>
        </w:rPr>
        <w:t xml:space="preserve"> </w:t>
      </w:r>
      <w:r>
        <w:rPr>
          <w:rFonts w:hint="eastAsia"/>
          <w:color w:val="auto"/>
        </w:rPr>
        <w:t>分散采购委托代理</w:t>
      </w:r>
      <w:bookmarkEnd w:id="6"/>
    </w:p>
    <w:p>
      <w:pPr>
        <w:pStyle w:val="3"/>
        <w:rPr>
          <w:color w:val="auto"/>
        </w:rPr>
      </w:pPr>
      <w:bookmarkStart w:id="7" w:name="_Toc17734"/>
      <w:r>
        <w:rPr>
          <w:rFonts w:hint="eastAsia"/>
          <w:color w:val="auto"/>
        </w:rPr>
        <w:t>三</w:t>
      </w:r>
      <w:r>
        <w:rPr>
          <w:rStyle w:val="15"/>
          <w:rFonts w:ascii="宋体" w:cs="宋体"/>
          <w:b/>
          <w:color w:val="auto"/>
          <w:kern w:val="0"/>
          <w:shd w:val="clear" w:color="auto" w:fill="FDFAF5"/>
        </w:rPr>
        <w:t>.</w:t>
      </w:r>
      <w:r>
        <w:rPr>
          <w:rFonts w:hint="eastAsia"/>
          <w:color w:val="auto"/>
        </w:rPr>
        <w:t>招标项目概况：</w:t>
      </w:r>
      <w:bookmarkEnd w:id="7"/>
    </w:p>
    <w:tbl>
      <w:tblPr>
        <w:tblStyle w:val="19"/>
        <w:tblW w:w="9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36"/>
        <w:gridCol w:w="851"/>
        <w:gridCol w:w="850"/>
        <w:gridCol w:w="1276"/>
        <w:gridCol w:w="30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1"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序号</w:t>
            </w:r>
          </w:p>
        </w:tc>
        <w:tc>
          <w:tcPr>
            <w:tcW w:w="1536"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项目名称</w:t>
            </w:r>
          </w:p>
        </w:tc>
        <w:tc>
          <w:tcPr>
            <w:tcW w:w="851"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数量</w:t>
            </w:r>
          </w:p>
        </w:tc>
        <w:tc>
          <w:tcPr>
            <w:tcW w:w="850"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单位</w:t>
            </w:r>
          </w:p>
        </w:tc>
        <w:tc>
          <w:tcPr>
            <w:tcW w:w="1276"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预算金额</w:t>
            </w:r>
          </w:p>
        </w:tc>
        <w:tc>
          <w:tcPr>
            <w:tcW w:w="3000"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简要规格描述</w:t>
            </w:r>
          </w:p>
        </w:tc>
        <w:tc>
          <w:tcPr>
            <w:tcW w:w="992" w:type="dxa"/>
            <w:vAlign w:val="center"/>
          </w:tcPr>
          <w:p>
            <w:pPr>
              <w:widowControl/>
              <w:ind w:firstLine="0" w:firstLineChars="0"/>
              <w:jc w:val="center"/>
              <w:rPr>
                <w:rFonts w:asci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71" w:type="dxa"/>
            <w:vAlign w:val="center"/>
          </w:tcPr>
          <w:p>
            <w:pPr>
              <w:widowControl/>
              <w:ind w:firstLine="0" w:firstLineChars="0"/>
              <w:jc w:val="center"/>
              <w:rPr>
                <w:rFonts w:ascii="宋体" w:hAnsi="宋体" w:cs="宋体"/>
                <w:color w:val="auto"/>
                <w:kern w:val="0"/>
                <w:szCs w:val="21"/>
              </w:rPr>
            </w:pPr>
            <w:r>
              <w:rPr>
                <w:rFonts w:ascii="宋体" w:hAnsi="宋体" w:cs="宋体"/>
                <w:color w:val="auto"/>
                <w:kern w:val="0"/>
                <w:szCs w:val="21"/>
              </w:rPr>
              <w:t>1</w:t>
            </w:r>
          </w:p>
        </w:tc>
        <w:tc>
          <w:tcPr>
            <w:tcW w:w="1536" w:type="dxa"/>
            <w:vAlign w:val="center"/>
          </w:tcPr>
          <w:p>
            <w:pPr>
              <w:spacing w:line="40" w:lineRule="atLeast"/>
              <w:ind w:firstLine="0" w:firstLineChars="0"/>
              <w:jc w:val="center"/>
              <w:rPr>
                <w:rFonts w:hint="eastAsia" w:ascii="宋体" w:eastAsia="宋体" w:cs="宋体"/>
                <w:color w:val="auto"/>
                <w:kern w:val="0"/>
                <w:szCs w:val="21"/>
                <w:lang w:eastAsia="zh-CN"/>
              </w:rPr>
            </w:pPr>
            <w:r>
              <w:rPr>
                <w:rFonts w:hint="eastAsia" w:ascii="宋体" w:hAnsi="宋体" w:cs="宋体"/>
                <w:color w:val="auto"/>
                <w:kern w:val="0"/>
                <w:szCs w:val="21"/>
                <w:lang w:eastAsia="zh-CN"/>
              </w:rPr>
              <w:t>教务处2018级本科学生教材</w:t>
            </w:r>
          </w:p>
        </w:tc>
        <w:tc>
          <w:tcPr>
            <w:tcW w:w="851" w:type="dxa"/>
            <w:vAlign w:val="center"/>
          </w:tcPr>
          <w:p>
            <w:pPr>
              <w:widowControl/>
              <w:ind w:firstLine="0" w:firstLineChars="0"/>
              <w:jc w:val="center"/>
              <w:rPr>
                <w:rFonts w:ascii="宋体" w:hAnsi="宋体" w:cs="宋体"/>
                <w:color w:val="auto"/>
                <w:kern w:val="0"/>
                <w:szCs w:val="21"/>
              </w:rPr>
            </w:pPr>
            <w:r>
              <w:rPr>
                <w:rFonts w:ascii="宋体" w:hAnsi="宋体" w:cs="宋体"/>
                <w:color w:val="auto"/>
                <w:kern w:val="0"/>
                <w:szCs w:val="21"/>
              </w:rPr>
              <w:t>1</w:t>
            </w:r>
          </w:p>
        </w:tc>
        <w:tc>
          <w:tcPr>
            <w:tcW w:w="850" w:type="dxa"/>
            <w:vAlign w:val="center"/>
          </w:tcPr>
          <w:p>
            <w:pPr>
              <w:widowControl/>
              <w:ind w:firstLine="0" w:firstLineChars="0"/>
              <w:jc w:val="center"/>
              <w:rPr>
                <w:rFonts w:hint="eastAsia" w:ascii="宋体" w:eastAsia="宋体" w:cs="宋体"/>
                <w:color w:val="auto"/>
                <w:kern w:val="0"/>
                <w:szCs w:val="21"/>
                <w:lang w:eastAsia="zh-CN"/>
              </w:rPr>
            </w:pPr>
            <w:r>
              <w:rPr>
                <w:rFonts w:hint="eastAsia" w:ascii="宋体" w:cs="宋体"/>
                <w:color w:val="auto"/>
                <w:kern w:val="0"/>
                <w:szCs w:val="21"/>
                <w:lang w:eastAsia="zh-CN"/>
              </w:rPr>
              <w:t>项</w:t>
            </w:r>
          </w:p>
        </w:tc>
        <w:tc>
          <w:tcPr>
            <w:tcW w:w="1276" w:type="dxa"/>
            <w:vAlign w:val="center"/>
          </w:tcPr>
          <w:p>
            <w:pPr>
              <w:ind w:firstLine="0" w:firstLineChars="0"/>
              <w:jc w:val="center"/>
              <w:rPr>
                <w:rFonts w:ascii="宋体" w:hAnsi="宋体" w:cs="宋体"/>
                <w:color w:val="auto"/>
                <w:kern w:val="0"/>
                <w:szCs w:val="21"/>
              </w:rPr>
            </w:pPr>
            <w:r>
              <w:rPr>
                <w:rFonts w:hint="eastAsia" w:ascii="宋体" w:hAnsi="宋体" w:cs="宋体"/>
                <w:color w:val="auto"/>
                <w:kern w:val="0"/>
                <w:szCs w:val="21"/>
                <w:lang w:val="en-US" w:eastAsia="zh-CN"/>
              </w:rPr>
              <w:t>188.3</w:t>
            </w:r>
            <w:r>
              <w:rPr>
                <w:rFonts w:ascii="宋体" w:hAnsi="宋体" w:cs="宋体"/>
                <w:color w:val="auto"/>
                <w:kern w:val="0"/>
                <w:szCs w:val="21"/>
              </w:rPr>
              <w:t>(</w:t>
            </w:r>
            <w:r>
              <w:rPr>
                <w:rFonts w:hint="eastAsia" w:ascii="宋体" w:hAnsi="宋体" w:cs="宋体"/>
                <w:color w:val="auto"/>
                <w:kern w:val="0"/>
                <w:szCs w:val="21"/>
              </w:rPr>
              <w:t>万元</w:t>
            </w:r>
            <w:r>
              <w:rPr>
                <w:rFonts w:ascii="宋体" w:hAnsi="宋体" w:cs="宋体"/>
                <w:color w:val="auto"/>
                <w:kern w:val="0"/>
                <w:szCs w:val="21"/>
              </w:rPr>
              <w:t>)</w:t>
            </w:r>
          </w:p>
        </w:tc>
        <w:tc>
          <w:tcPr>
            <w:tcW w:w="3000" w:type="dxa"/>
            <w:vAlign w:val="center"/>
          </w:tcPr>
          <w:p>
            <w:pPr>
              <w:widowControl/>
              <w:ind w:firstLine="0" w:firstLineChars="0"/>
              <w:jc w:val="center"/>
              <w:rPr>
                <w:rFonts w:ascii="宋体" w:cs="宋体"/>
                <w:color w:val="auto"/>
                <w:kern w:val="0"/>
                <w:szCs w:val="21"/>
              </w:rPr>
            </w:pPr>
            <w:r>
              <w:rPr>
                <w:rFonts w:hint="eastAsia"/>
                <w:color w:val="auto"/>
                <w:lang w:eastAsia="zh-CN"/>
              </w:rPr>
              <w:t>2018级本科学生教材</w:t>
            </w:r>
          </w:p>
        </w:tc>
        <w:tc>
          <w:tcPr>
            <w:tcW w:w="992" w:type="dxa"/>
            <w:vAlign w:val="center"/>
          </w:tcPr>
          <w:p>
            <w:pPr>
              <w:widowControl/>
              <w:ind w:firstLine="0" w:firstLineChars="0"/>
              <w:jc w:val="center"/>
              <w:rPr>
                <w:rFonts w:ascii="宋体" w:cs="宋体"/>
                <w:color w:val="auto"/>
                <w:kern w:val="0"/>
                <w:szCs w:val="21"/>
              </w:rPr>
            </w:pPr>
          </w:p>
        </w:tc>
      </w:tr>
    </w:tbl>
    <w:p>
      <w:pPr>
        <w:ind w:firstLine="420"/>
        <w:rPr>
          <w:color w:val="auto"/>
        </w:rPr>
      </w:pPr>
    </w:p>
    <w:p>
      <w:pPr>
        <w:pStyle w:val="3"/>
        <w:rPr>
          <w:color w:val="auto"/>
        </w:rPr>
      </w:pPr>
      <w:bookmarkStart w:id="8" w:name="_Toc4706"/>
      <w:r>
        <w:rPr>
          <w:rFonts w:hint="eastAsia"/>
          <w:color w:val="auto"/>
        </w:rPr>
        <w:t>四</w:t>
      </w:r>
      <w:r>
        <w:rPr>
          <w:rFonts w:cs="宋体"/>
          <w:color w:val="auto"/>
          <w:kern w:val="0"/>
          <w:shd w:val="clear" w:color="auto" w:fill="FDFAF5"/>
        </w:rPr>
        <w:t>.</w:t>
      </w:r>
      <w:r>
        <w:rPr>
          <w:rFonts w:hint="eastAsia"/>
          <w:color w:val="auto"/>
        </w:rPr>
        <w:t>投标供应商资格要求：</w:t>
      </w:r>
      <w:bookmarkEnd w:id="8"/>
    </w:p>
    <w:p>
      <w:pPr>
        <w:pStyle w:val="5"/>
        <w:ind w:firstLine="422"/>
        <w:rPr>
          <w:color w:val="auto"/>
        </w:rPr>
      </w:pPr>
      <w:r>
        <w:rPr>
          <w:color w:val="auto"/>
        </w:rPr>
        <w:t>1</w:t>
      </w:r>
      <w:r>
        <w:rPr>
          <w:rFonts w:hint="eastAsia"/>
          <w:color w:val="auto"/>
        </w:rPr>
        <w:t>基本资格要求</w:t>
      </w:r>
    </w:p>
    <w:p>
      <w:pPr>
        <w:ind w:firstLine="420"/>
        <w:rPr>
          <w:color w:val="auto"/>
        </w:rPr>
      </w:pPr>
      <w:r>
        <w:rPr>
          <w:rFonts w:hint="eastAsia"/>
          <w:color w:val="auto"/>
        </w:rPr>
        <w:t>符合《中华人民共和国政府采购法》第二十二条对投标主体的相关要求。</w:t>
      </w:r>
    </w:p>
    <w:p>
      <w:pPr>
        <w:pStyle w:val="5"/>
        <w:ind w:firstLine="422"/>
        <w:rPr>
          <w:color w:val="auto"/>
        </w:rPr>
      </w:pPr>
      <w:r>
        <w:rPr>
          <w:color w:val="auto"/>
        </w:rPr>
        <w:t>2</w:t>
      </w:r>
      <w:r>
        <w:rPr>
          <w:rFonts w:hint="eastAsia"/>
          <w:color w:val="auto"/>
        </w:rPr>
        <w:t>特定资格要求</w:t>
      </w:r>
    </w:p>
    <w:p>
      <w:pPr>
        <w:ind w:firstLine="420"/>
        <w:rPr>
          <w:color w:val="auto"/>
        </w:rPr>
      </w:pPr>
      <w:r>
        <w:rPr>
          <w:rFonts w:hint="eastAsia"/>
          <w:color w:val="auto"/>
        </w:rPr>
        <w:t>2.1新闻出版部门颁发的出版物经营许可证</w:t>
      </w:r>
    </w:p>
    <w:p>
      <w:pPr>
        <w:pStyle w:val="5"/>
        <w:ind w:firstLine="422"/>
        <w:rPr>
          <w:color w:val="auto"/>
        </w:rPr>
      </w:pPr>
      <w:r>
        <w:rPr>
          <w:color w:val="auto"/>
        </w:rPr>
        <w:t>3</w:t>
      </w:r>
      <w:r>
        <w:rPr>
          <w:rFonts w:hint="eastAsia"/>
          <w:color w:val="auto"/>
        </w:rPr>
        <w:t>联合体投标</w:t>
      </w:r>
    </w:p>
    <w:p>
      <w:pPr>
        <w:ind w:firstLine="420"/>
        <w:rPr>
          <w:color w:val="auto"/>
        </w:rPr>
      </w:pPr>
      <w:r>
        <w:rPr>
          <w:rFonts w:hint="eastAsia"/>
          <w:color w:val="auto"/>
        </w:rPr>
        <w:t>不接受联合体投标</w:t>
      </w:r>
    </w:p>
    <w:p>
      <w:pPr>
        <w:pStyle w:val="5"/>
        <w:ind w:firstLine="422"/>
        <w:rPr>
          <w:color w:val="auto"/>
        </w:rPr>
      </w:pPr>
      <w:r>
        <w:rPr>
          <w:color w:val="auto"/>
        </w:rPr>
        <w:t>4</w:t>
      </w:r>
      <w:r>
        <w:rPr>
          <w:rFonts w:hint="eastAsia"/>
          <w:color w:val="auto"/>
        </w:rPr>
        <w:t>转包及分包</w:t>
      </w:r>
    </w:p>
    <w:p>
      <w:pPr>
        <w:ind w:firstLine="420"/>
        <w:rPr>
          <w:color w:val="auto"/>
        </w:rPr>
      </w:pPr>
      <w:r>
        <w:rPr>
          <w:rFonts w:hint="eastAsia"/>
          <w:color w:val="auto"/>
        </w:rPr>
        <w:t>本项目不得转包及分包</w:t>
      </w:r>
    </w:p>
    <w:p>
      <w:pPr>
        <w:pStyle w:val="3"/>
        <w:rPr>
          <w:color w:val="auto"/>
        </w:rPr>
      </w:pPr>
      <w:bookmarkStart w:id="9" w:name="_Toc1640"/>
      <w:r>
        <w:rPr>
          <w:rFonts w:hint="eastAsia"/>
          <w:color w:val="auto"/>
        </w:rPr>
        <w:t>五</w:t>
      </w:r>
      <w:r>
        <w:rPr>
          <w:rStyle w:val="15"/>
          <w:rFonts w:ascii="宋体" w:cs="宋体"/>
          <w:b/>
          <w:color w:val="auto"/>
          <w:kern w:val="0"/>
          <w:shd w:val="clear" w:color="auto" w:fill="FDFAF5"/>
        </w:rPr>
        <w:t>.</w:t>
      </w:r>
      <w:r>
        <w:rPr>
          <w:rFonts w:hint="eastAsia"/>
          <w:color w:val="auto"/>
        </w:rPr>
        <w:t>招标文件的报名</w:t>
      </w:r>
      <w:r>
        <w:rPr>
          <w:color w:val="auto"/>
        </w:rPr>
        <w:t>/</w:t>
      </w:r>
      <w:r>
        <w:rPr>
          <w:rFonts w:hint="eastAsia"/>
          <w:color w:val="auto"/>
        </w:rPr>
        <w:t>发售时间、地址、售价：</w:t>
      </w:r>
      <w:bookmarkEnd w:id="9"/>
    </w:p>
    <w:p>
      <w:pPr>
        <w:ind w:firstLine="422"/>
        <w:rPr>
          <w:color w:val="auto"/>
        </w:rPr>
      </w:pPr>
      <w:r>
        <w:rPr>
          <w:rFonts w:ascii="宋体" w:hAnsi="宋体"/>
          <w:b/>
          <w:color w:val="auto"/>
        </w:rPr>
        <w:t>1.</w:t>
      </w:r>
      <w:r>
        <w:rPr>
          <w:rFonts w:hint="eastAsia" w:ascii="宋体" w:hAnsi="宋体"/>
          <w:b/>
          <w:color w:val="auto"/>
        </w:rPr>
        <w:t>报名</w:t>
      </w:r>
      <w:r>
        <w:rPr>
          <w:rFonts w:ascii="宋体" w:hAnsi="宋体"/>
          <w:b/>
          <w:color w:val="auto"/>
        </w:rPr>
        <w:t>/</w:t>
      </w:r>
      <w:r>
        <w:rPr>
          <w:rFonts w:hint="eastAsia" w:ascii="宋体" w:hAnsi="宋体"/>
          <w:b/>
          <w:color w:val="auto"/>
        </w:rPr>
        <w:t>发售时间</w:t>
      </w:r>
      <w:r>
        <w:rPr>
          <w:rFonts w:hint="eastAsia" w:ascii="黑体" w:eastAsia="黑体"/>
          <w:b/>
          <w:color w:val="auto"/>
        </w:rPr>
        <w:t>：</w:t>
      </w:r>
      <w:r>
        <w:rPr>
          <w:color w:val="auto"/>
        </w:rPr>
        <w:t>2018</w:t>
      </w:r>
      <w:r>
        <w:rPr>
          <w:rFonts w:hint="eastAsia"/>
          <w:color w:val="auto"/>
        </w:rPr>
        <w:t>年</w:t>
      </w:r>
      <w:r>
        <w:rPr>
          <w:color w:val="auto"/>
        </w:rPr>
        <w:t xml:space="preserve"> </w:t>
      </w:r>
      <w:r>
        <w:rPr>
          <w:rFonts w:hint="eastAsia"/>
          <w:color w:val="auto"/>
          <w:lang w:val="en-US" w:eastAsia="zh-CN"/>
        </w:rPr>
        <w:t>6</w:t>
      </w:r>
      <w:r>
        <w:rPr>
          <w:color w:val="auto"/>
        </w:rPr>
        <w:t xml:space="preserve"> </w:t>
      </w:r>
      <w:r>
        <w:rPr>
          <w:rFonts w:hint="eastAsia"/>
          <w:color w:val="auto"/>
        </w:rPr>
        <w:t>月</w:t>
      </w:r>
      <w:r>
        <w:rPr>
          <w:rFonts w:hint="eastAsia"/>
          <w:color w:val="auto"/>
          <w:lang w:val="en-US" w:eastAsia="zh-CN"/>
        </w:rPr>
        <w:t>6</w:t>
      </w:r>
      <w:r>
        <w:rPr>
          <w:color w:val="auto"/>
        </w:rPr>
        <w:t xml:space="preserve"> </w:t>
      </w:r>
      <w:r>
        <w:rPr>
          <w:rFonts w:hint="eastAsia"/>
          <w:color w:val="auto"/>
        </w:rPr>
        <w:t>日至</w:t>
      </w:r>
      <w:r>
        <w:rPr>
          <w:color w:val="auto"/>
        </w:rPr>
        <w:t>2018</w:t>
      </w:r>
      <w:r>
        <w:rPr>
          <w:rFonts w:hint="eastAsia"/>
          <w:color w:val="auto"/>
        </w:rPr>
        <w:t>年</w:t>
      </w:r>
      <w:r>
        <w:rPr>
          <w:color w:val="auto"/>
        </w:rPr>
        <w:t xml:space="preserve"> </w:t>
      </w:r>
      <w:r>
        <w:rPr>
          <w:rFonts w:hint="eastAsia"/>
          <w:color w:val="auto"/>
          <w:lang w:val="en-US" w:eastAsia="zh-CN"/>
        </w:rPr>
        <w:t>6</w:t>
      </w:r>
      <w:r>
        <w:rPr>
          <w:color w:val="auto"/>
        </w:rPr>
        <w:t xml:space="preserve"> </w:t>
      </w:r>
      <w:r>
        <w:rPr>
          <w:rFonts w:hint="eastAsia"/>
          <w:color w:val="auto"/>
        </w:rPr>
        <w:t>月</w:t>
      </w:r>
      <w:r>
        <w:rPr>
          <w:rFonts w:hint="eastAsia"/>
          <w:color w:val="auto"/>
          <w:lang w:val="en-US" w:eastAsia="zh-CN"/>
        </w:rPr>
        <w:t>13</w:t>
      </w:r>
      <w:r>
        <w:rPr>
          <w:color w:val="auto"/>
        </w:rPr>
        <w:t xml:space="preserve"> </w:t>
      </w:r>
      <w:r>
        <w:rPr>
          <w:rFonts w:hint="eastAsia"/>
          <w:color w:val="auto"/>
        </w:rPr>
        <w:t>日（双休日及法定节假日除外）。</w:t>
      </w:r>
    </w:p>
    <w:p>
      <w:pPr>
        <w:ind w:firstLine="420"/>
        <w:rPr>
          <w:color w:val="auto"/>
        </w:rPr>
      </w:pPr>
      <w:r>
        <w:rPr>
          <w:rFonts w:hint="eastAsia"/>
          <w:color w:val="auto"/>
        </w:rPr>
        <w:t>上午：</w:t>
      </w:r>
      <w:bookmarkStart w:id="10" w:name="B21_招标文件的发布上午时间"/>
      <w:r>
        <w:rPr>
          <w:color w:val="auto"/>
        </w:rPr>
        <w:t>9:00-11:30</w:t>
      </w:r>
      <w:bookmarkEnd w:id="10"/>
    </w:p>
    <w:p>
      <w:pPr>
        <w:ind w:firstLine="420"/>
        <w:rPr>
          <w:color w:val="auto"/>
        </w:rPr>
      </w:pPr>
      <w:r>
        <w:rPr>
          <w:rFonts w:hint="eastAsia"/>
          <w:color w:val="auto"/>
        </w:rPr>
        <w:t>下午：</w:t>
      </w:r>
      <w:bookmarkStart w:id="11" w:name="B22_招标文件的发布下午时间"/>
      <w:r>
        <w:rPr>
          <w:color w:val="auto"/>
        </w:rPr>
        <w:t>14:00-17:00</w:t>
      </w:r>
      <w:bookmarkEnd w:id="11"/>
    </w:p>
    <w:p>
      <w:pPr>
        <w:ind w:firstLine="422"/>
        <w:rPr>
          <w:color w:val="auto"/>
        </w:rPr>
      </w:pPr>
      <w:r>
        <w:rPr>
          <w:rFonts w:ascii="宋体" w:hAnsi="宋体"/>
          <w:b/>
          <w:color w:val="auto"/>
        </w:rPr>
        <w:t>2.</w:t>
      </w:r>
      <w:r>
        <w:rPr>
          <w:rFonts w:hint="eastAsia" w:ascii="宋体" w:hAnsi="宋体"/>
          <w:b/>
          <w:color w:val="auto"/>
        </w:rPr>
        <w:t>报名</w:t>
      </w:r>
      <w:r>
        <w:rPr>
          <w:rFonts w:ascii="宋体" w:hAnsi="宋体"/>
          <w:b/>
          <w:color w:val="auto"/>
        </w:rPr>
        <w:t>/</w:t>
      </w:r>
      <w:r>
        <w:rPr>
          <w:rFonts w:hint="eastAsia" w:ascii="宋体" w:hAnsi="宋体"/>
          <w:b/>
          <w:color w:val="auto"/>
        </w:rPr>
        <w:t>发售地址</w:t>
      </w:r>
      <w:r>
        <w:rPr>
          <w:rFonts w:hint="eastAsia" w:ascii="黑体" w:eastAsia="黑体"/>
          <w:b/>
          <w:color w:val="auto"/>
        </w:rPr>
        <w:t>：</w:t>
      </w:r>
      <w:bookmarkStart w:id="12" w:name="B23_招标文件的发布地点"/>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12"/>
    </w:p>
    <w:p>
      <w:pPr>
        <w:ind w:firstLine="422"/>
        <w:rPr>
          <w:color w:val="auto"/>
          <w:kern w:val="0"/>
        </w:rPr>
      </w:pPr>
      <w:r>
        <w:rPr>
          <w:rFonts w:ascii="宋体" w:hAnsi="宋体"/>
          <w:b/>
          <w:color w:val="auto"/>
        </w:rPr>
        <w:t>3.</w:t>
      </w:r>
      <w:r>
        <w:rPr>
          <w:rFonts w:hint="eastAsia" w:ascii="宋体" w:hAnsi="宋体"/>
          <w:b/>
          <w:color w:val="auto"/>
        </w:rPr>
        <w:t>标书售价</w:t>
      </w:r>
      <w:r>
        <w:rPr>
          <w:rFonts w:ascii="黑体" w:eastAsia="黑体"/>
          <w:b/>
          <w:color w:val="auto"/>
        </w:rPr>
        <w:t>(</w:t>
      </w:r>
      <w:r>
        <w:rPr>
          <w:rFonts w:hint="eastAsia" w:ascii="黑体" w:eastAsia="黑体"/>
          <w:color w:val="auto"/>
        </w:rPr>
        <w:t>元</w:t>
      </w:r>
      <w:r>
        <w:rPr>
          <w:rFonts w:ascii="黑体" w:eastAsia="黑体"/>
          <w:color w:val="auto"/>
        </w:rPr>
        <w:t>)</w:t>
      </w:r>
      <w:r>
        <w:rPr>
          <w:rFonts w:hint="eastAsia" w:ascii="黑体" w:eastAsia="黑体"/>
          <w:color w:val="auto"/>
        </w:rPr>
        <w:t>：</w:t>
      </w:r>
      <w:r>
        <w:rPr>
          <w:rFonts w:hint="eastAsia"/>
          <w:color w:val="auto"/>
        </w:rPr>
        <w:t>每本</w:t>
      </w:r>
      <w:r>
        <w:rPr>
          <w:color w:val="auto"/>
        </w:rPr>
        <w:t>500</w:t>
      </w:r>
      <w:r>
        <w:rPr>
          <w:rFonts w:hint="eastAsia"/>
          <w:color w:val="auto"/>
        </w:rPr>
        <w:t>（售后不退）</w:t>
      </w:r>
    </w:p>
    <w:p>
      <w:pPr>
        <w:pStyle w:val="3"/>
        <w:rPr>
          <w:vanish/>
          <w:color w:val="auto"/>
        </w:rPr>
      </w:pPr>
      <w:bookmarkStart w:id="13" w:name="_Toc28152"/>
      <w:r>
        <w:rPr>
          <w:rFonts w:hint="eastAsia"/>
          <w:color w:val="auto"/>
        </w:rPr>
        <w:t>六</w:t>
      </w:r>
      <w:r>
        <w:rPr>
          <w:color w:val="auto"/>
        </w:rPr>
        <w:t>.</w:t>
      </w:r>
      <w:r>
        <w:rPr>
          <w:rFonts w:hint="eastAsia"/>
          <w:color w:val="auto"/>
        </w:rPr>
        <w:t>投标截止时间</w:t>
      </w:r>
      <w:bookmarkStart w:id="14" w:name="B25_投标截止日期"/>
      <w:r>
        <w:rPr>
          <w:rFonts w:hint="eastAsia"/>
          <w:color w:val="auto"/>
        </w:rPr>
        <w:t>：</w:t>
      </w:r>
      <w:bookmarkEnd w:id="13"/>
    </w:p>
    <w:p>
      <w:pPr>
        <w:ind w:firstLine="420"/>
        <w:rPr>
          <w:color w:val="auto"/>
        </w:rPr>
      </w:pPr>
      <w:r>
        <w:rPr>
          <w:color w:val="auto"/>
        </w:rPr>
        <w:t xml:space="preserve"> 2018</w:t>
      </w:r>
      <w:r>
        <w:rPr>
          <w:rFonts w:hint="eastAsia"/>
          <w:color w:val="auto"/>
        </w:rPr>
        <w:t>年</w:t>
      </w:r>
      <w:r>
        <w:rPr>
          <w:color w:val="auto"/>
        </w:rPr>
        <w:t xml:space="preserve"> </w:t>
      </w:r>
      <w:r>
        <w:rPr>
          <w:rFonts w:hint="eastAsia"/>
          <w:color w:val="auto"/>
          <w:lang w:val="en-US" w:eastAsia="zh-CN"/>
        </w:rPr>
        <w:t>6</w:t>
      </w:r>
      <w:r>
        <w:rPr>
          <w:color w:val="auto"/>
        </w:rPr>
        <w:t xml:space="preserve"> </w:t>
      </w:r>
      <w:r>
        <w:rPr>
          <w:rFonts w:hint="eastAsia"/>
          <w:color w:val="auto"/>
        </w:rPr>
        <w:t>月</w:t>
      </w:r>
      <w:r>
        <w:rPr>
          <w:color w:val="auto"/>
        </w:rPr>
        <w:t xml:space="preserve"> </w:t>
      </w:r>
      <w:r>
        <w:rPr>
          <w:rFonts w:hint="eastAsia"/>
          <w:color w:val="auto"/>
          <w:lang w:val="en-US" w:eastAsia="zh-CN"/>
        </w:rPr>
        <w:t>26</w:t>
      </w:r>
      <w:r>
        <w:rPr>
          <w:color w:val="auto"/>
        </w:rPr>
        <w:t xml:space="preserve"> </w:t>
      </w:r>
      <w:r>
        <w:rPr>
          <w:rFonts w:hint="eastAsia"/>
          <w:color w:val="auto"/>
        </w:rPr>
        <w:t>日</w:t>
      </w:r>
      <w:bookmarkEnd w:id="14"/>
      <w:r>
        <w:rPr>
          <w:rFonts w:hint="eastAsia"/>
          <w:color w:val="auto"/>
        </w:rPr>
        <w:t>，</w:t>
      </w:r>
      <w:bookmarkStart w:id="15" w:name="B26_投标截止时间"/>
      <w:r>
        <w:rPr>
          <w:color w:val="auto"/>
        </w:rPr>
        <w:t>09:30</w:t>
      </w:r>
      <w:bookmarkEnd w:id="15"/>
      <w:r>
        <w:rPr>
          <w:rFonts w:hint="eastAsia"/>
          <w:color w:val="auto"/>
        </w:rPr>
        <w:t>。</w:t>
      </w:r>
    </w:p>
    <w:p>
      <w:pPr>
        <w:pStyle w:val="3"/>
        <w:rPr>
          <w:vanish/>
          <w:color w:val="auto"/>
        </w:rPr>
      </w:pPr>
      <w:bookmarkStart w:id="16" w:name="_Toc11086"/>
      <w:r>
        <w:rPr>
          <w:rFonts w:hint="eastAsia"/>
          <w:color w:val="auto"/>
        </w:rPr>
        <w:t>七</w:t>
      </w:r>
      <w:r>
        <w:rPr>
          <w:color w:val="auto"/>
        </w:rPr>
        <w:t>.</w:t>
      </w:r>
      <w:r>
        <w:rPr>
          <w:rFonts w:hint="eastAsia"/>
          <w:color w:val="auto"/>
        </w:rPr>
        <w:t>投标</w:t>
      </w:r>
      <w:bookmarkStart w:id="17" w:name="B27_投标地点"/>
      <w:r>
        <w:rPr>
          <w:rFonts w:hint="eastAsia"/>
          <w:color w:val="auto"/>
        </w:rPr>
        <w:t>地址：</w:t>
      </w:r>
      <w:bookmarkEnd w:id="16"/>
    </w:p>
    <w:p>
      <w:pPr>
        <w:ind w:firstLine="420"/>
        <w:rPr>
          <w:color w:val="auto"/>
        </w:rPr>
      </w:pPr>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17"/>
    </w:p>
    <w:p>
      <w:pPr>
        <w:pStyle w:val="3"/>
        <w:rPr>
          <w:vanish/>
          <w:color w:val="auto"/>
        </w:rPr>
      </w:pPr>
      <w:bookmarkStart w:id="18" w:name="_Toc6759"/>
      <w:r>
        <w:rPr>
          <w:rFonts w:hint="eastAsia"/>
          <w:color w:val="auto"/>
        </w:rPr>
        <w:t>八</w:t>
      </w:r>
      <w:r>
        <w:rPr>
          <w:color w:val="auto"/>
        </w:rPr>
        <w:t>.</w:t>
      </w:r>
      <w:r>
        <w:rPr>
          <w:rFonts w:hint="eastAsia"/>
          <w:color w:val="auto"/>
        </w:rPr>
        <w:t>开标时间</w:t>
      </w:r>
      <w:bookmarkStart w:id="19" w:name="B28_开标日期"/>
      <w:r>
        <w:rPr>
          <w:rFonts w:hint="eastAsia"/>
          <w:color w:val="auto"/>
        </w:rPr>
        <w:t>：</w:t>
      </w:r>
      <w:bookmarkEnd w:id="18"/>
    </w:p>
    <w:p>
      <w:pPr>
        <w:ind w:firstLine="420"/>
        <w:rPr>
          <w:color w:val="auto"/>
        </w:rPr>
      </w:pPr>
      <w:r>
        <w:rPr>
          <w:color w:val="auto"/>
        </w:rPr>
        <w:t xml:space="preserve"> 2018</w:t>
      </w:r>
      <w:r>
        <w:rPr>
          <w:rFonts w:hint="eastAsia"/>
          <w:color w:val="auto"/>
        </w:rPr>
        <w:t>年</w:t>
      </w:r>
      <w:r>
        <w:rPr>
          <w:rFonts w:hint="eastAsia"/>
          <w:color w:val="auto"/>
          <w:lang w:val="en-US" w:eastAsia="zh-CN"/>
        </w:rPr>
        <w:t xml:space="preserve"> 6</w:t>
      </w:r>
      <w:r>
        <w:rPr>
          <w:color w:val="auto"/>
        </w:rPr>
        <w:t xml:space="preserve"> </w:t>
      </w:r>
      <w:r>
        <w:rPr>
          <w:rFonts w:hint="eastAsia"/>
          <w:color w:val="auto"/>
        </w:rPr>
        <w:t>月</w:t>
      </w:r>
      <w:r>
        <w:rPr>
          <w:rFonts w:hint="eastAsia"/>
          <w:color w:val="auto"/>
          <w:lang w:val="en-US" w:eastAsia="zh-CN"/>
        </w:rPr>
        <w:t>26</w:t>
      </w:r>
      <w:r>
        <w:rPr>
          <w:color w:val="auto"/>
        </w:rPr>
        <w:t xml:space="preserve"> </w:t>
      </w:r>
      <w:r>
        <w:rPr>
          <w:rFonts w:hint="eastAsia"/>
          <w:color w:val="auto"/>
        </w:rPr>
        <w:t>日</w:t>
      </w:r>
      <w:bookmarkEnd w:id="19"/>
      <w:r>
        <w:rPr>
          <w:rFonts w:hint="eastAsia"/>
          <w:color w:val="auto"/>
        </w:rPr>
        <w:t>，</w:t>
      </w:r>
      <w:bookmarkStart w:id="20" w:name="B29_开标时间"/>
      <w:r>
        <w:rPr>
          <w:color w:val="auto"/>
        </w:rPr>
        <w:t>09:30</w:t>
      </w:r>
      <w:bookmarkEnd w:id="20"/>
      <w:r>
        <w:rPr>
          <w:rFonts w:hint="eastAsia"/>
          <w:color w:val="auto"/>
        </w:rPr>
        <w:t>。</w:t>
      </w:r>
    </w:p>
    <w:p>
      <w:pPr>
        <w:pStyle w:val="3"/>
        <w:rPr>
          <w:vanish/>
          <w:color w:val="auto"/>
        </w:rPr>
      </w:pPr>
      <w:bookmarkStart w:id="21" w:name="_Toc3644"/>
      <w:r>
        <w:rPr>
          <w:rFonts w:hint="eastAsia"/>
          <w:color w:val="auto"/>
        </w:rPr>
        <w:t>九</w:t>
      </w:r>
      <w:r>
        <w:rPr>
          <w:color w:val="auto"/>
        </w:rPr>
        <w:t>.</w:t>
      </w:r>
      <w:r>
        <w:rPr>
          <w:rFonts w:hint="eastAsia"/>
          <w:color w:val="auto"/>
        </w:rPr>
        <w:t>开标</w:t>
      </w:r>
      <w:bookmarkStart w:id="22" w:name="B30_开标地点"/>
      <w:r>
        <w:rPr>
          <w:rFonts w:hint="eastAsia"/>
          <w:color w:val="auto"/>
        </w:rPr>
        <w:t>地址：</w:t>
      </w:r>
      <w:bookmarkEnd w:id="21"/>
    </w:p>
    <w:p>
      <w:pPr>
        <w:ind w:firstLine="420"/>
        <w:rPr>
          <w:color w:val="auto"/>
        </w:rPr>
      </w:pPr>
      <w:r>
        <w:rPr>
          <w:rFonts w:hint="eastAsia"/>
          <w:color w:val="auto"/>
        </w:rPr>
        <w:t>杭州市西湖区求是路</w:t>
      </w:r>
      <w:r>
        <w:rPr>
          <w:color w:val="auto"/>
        </w:rPr>
        <w:t>8</w:t>
      </w:r>
      <w:r>
        <w:rPr>
          <w:rFonts w:hint="eastAsia"/>
          <w:color w:val="auto"/>
        </w:rPr>
        <w:t>号公元大厦南楼</w:t>
      </w:r>
      <w:r>
        <w:rPr>
          <w:color w:val="auto"/>
        </w:rPr>
        <w:t>1101-A</w:t>
      </w:r>
      <w:r>
        <w:rPr>
          <w:rFonts w:hint="eastAsia"/>
          <w:color w:val="auto"/>
        </w:rPr>
        <w:t>室</w:t>
      </w:r>
      <w:bookmarkEnd w:id="22"/>
    </w:p>
    <w:p>
      <w:pPr>
        <w:pStyle w:val="3"/>
        <w:rPr>
          <w:color w:val="auto"/>
        </w:rPr>
      </w:pPr>
      <w:bookmarkStart w:id="23" w:name="_Toc3088"/>
      <w:r>
        <w:rPr>
          <w:rFonts w:hint="eastAsia"/>
          <w:color w:val="auto"/>
        </w:rPr>
        <w:t>十</w:t>
      </w:r>
      <w:r>
        <w:rPr>
          <w:color w:val="auto"/>
        </w:rPr>
        <w:t>.</w:t>
      </w:r>
      <w:r>
        <w:rPr>
          <w:rFonts w:hint="eastAsia"/>
          <w:color w:val="auto"/>
        </w:rPr>
        <w:t>投标保证金：</w:t>
      </w:r>
      <w:bookmarkEnd w:id="23"/>
    </w:p>
    <w:p>
      <w:pPr>
        <w:widowControl/>
        <w:shd w:val="clear" w:color="auto" w:fill="FDFAF5"/>
        <w:ind w:firstLine="472" w:firstLineChars="225"/>
        <w:jc w:val="left"/>
        <w:rPr>
          <w:color w:val="auto"/>
        </w:rPr>
      </w:pPr>
      <w:r>
        <w:rPr>
          <w:rFonts w:hint="eastAsia"/>
          <w:color w:val="auto"/>
        </w:rPr>
        <w:t>投标保证金（元）：</w:t>
      </w:r>
      <w:bookmarkStart w:id="24" w:name="B31_投标保证金"/>
      <w:r>
        <w:rPr>
          <w:rFonts w:hint="eastAsia"/>
          <w:color w:val="auto"/>
          <w:lang w:val="en-US" w:eastAsia="zh-CN"/>
        </w:rPr>
        <w:t>37</w:t>
      </w:r>
      <w:r>
        <w:rPr>
          <w:color w:val="auto"/>
        </w:rPr>
        <w:t>000.0</w:t>
      </w:r>
      <w:bookmarkEnd w:id="24"/>
      <w:bookmarkStart w:id="25" w:name="B32_保证金"/>
      <w:bookmarkEnd w:id="25"/>
    </w:p>
    <w:p>
      <w:pPr>
        <w:widowControl/>
        <w:shd w:val="clear" w:color="auto" w:fill="FDFAF5"/>
        <w:ind w:left="1523" w:leftChars="225" w:hanging="1050" w:hangingChars="500"/>
        <w:jc w:val="left"/>
        <w:rPr>
          <w:color w:val="auto"/>
        </w:rPr>
      </w:pPr>
      <w:bookmarkStart w:id="26" w:name="B33_交付方式"/>
      <w:r>
        <w:rPr>
          <w:rFonts w:hint="eastAsia"/>
          <w:color w:val="auto"/>
        </w:rPr>
        <w:t>交付方式：</w:t>
      </w:r>
      <w:bookmarkEnd w:id="26"/>
      <w:r>
        <w:rPr>
          <w:color w:val="auto"/>
          <w:szCs w:val="21"/>
          <w:shd w:val="clear" w:color="auto" w:fill="FFFFFF"/>
        </w:rPr>
        <w:t>以支票、汇票、本票或者金融机构、担保机构出具的保函等非现金形式提交。</w:t>
      </w:r>
      <w:r>
        <w:rPr>
          <w:rFonts w:hint="eastAsia"/>
          <w:color w:val="auto"/>
          <w:szCs w:val="21"/>
          <w:shd w:val="clear" w:color="auto" w:fill="FFFFFF"/>
        </w:rPr>
        <w:t>（</w:t>
      </w:r>
      <w:r>
        <w:rPr>
          <w:rFonts w:hint="eastAsia"/>
          <w:color w:val="auto"/>
        </w:rPr>
        <w:t>不接受以现金支票、现金及个人转账方式交纳的保证金）</w:t>
      </w:r>
    </w:p>
    <w:p>
      <w:pPr>
        <w:widowControl/>
        <w:shd w:val="clear" w:color="auto" w:fill="FDFAF5"/>
        <w:ind w:firstLine="472" w:firstLineChars="225"/>
        <w:jc w:val="left"/>
        <w:rPr>
          <w:color w:val="auto"/>
        </w:rPr>
      </w:pPr>
      <w:r>
        <w:rPr>
          <w:rFonts w:hint="eastAsia"/>
          <w:color w:val="auto"/>
        </w:rPr>
        <w:t>收款单位（户名）</w:t>
      </w:r>
      <w:bookmarkStart w:id="27" w:name="B34_户名"/>
      <w:r>
        <w:rPr>
          <w:rFonts w:hint="eastAsia"/>
          <w:color w:val="auto"/>
        </w:rPr>
        <w:t>：浙江信镧建设工程咨询有限公司</w:t>
      </w:r>
      <w:bookmarkEnd w:id="27"/>
    </w:p>
    <w:p>
      <w:pPr>
        <w:widowControl/>
        <w:shd w:val="clear" w:color="auto" w:fill="FDFAF5"/>
        <w:ind w:firstLine="472" w:firstLineChars="225"/>
        <w:jc w:val="left"/>
        <w:rPr>
          <w:color w:val="auto"/>
        </w:rPr>
      </w:pPr>
      <w:r>
        <w:rPr>
          <w:rFonts w:hint="eastAsia"/>
          <w:color w:val="auto"/>
        </w:rPr>
        <w:t>开户银行：</w:t>
      </w:r>
      <w:bookmarkStart w:id="28" w:name="B35_开户银行"/>
      <w:r>
        <w:rPr>
          <w:rFonts w:hint="eastAsia"/>
          <w:color w:val="auto"/>
        </w:rPr>
        <w:t>交通银行华浙广场支行</w:t>
      </w:r>
      <w:bookmarkEnd w:id="28"/>
    </w:p>
    <w:p>
      <w:pPr>
        <w:widowControl/>
        <w:shd w:val="clear" w:color="auto" w:fill="FDFAF5"/>
        <w:ind w:firstLine="472" w:firstLineChars="225"/>
        <w:jc w:val="left"/>
        <w:rPr>
          <w:color w:val="auto"/>
        </w:rPr>
      </w:pPr>
      <w:r>
        <w:rPr>
          <w:rFonts w:hint="eastAsia"/>
          <w:color w:val="auto"/>
        </w:rPr>
        <w:t>银行账号：</w:t>
      </w:r>
      <w:bookmarkStart w:id="29" w:name="B36_账号"/>
      <w:r>
        <w:rPr>
          <w:color w:val="auto"/>
        </w:rPr>
        <w:t>331066090018170036304</w:t>
      </w:r>
      <w:bookmarkEnd w:id="29"/>
    </w:p>
    <w:p>
      <w:pPr>
        <w:pStyle w:val="3"/>
        <w:rPr>
          <w:color w:val="auto"/>
        </w:rPr>
      </w:pPr>
      <w:bookmarkStart w:id="30" w:name="_Toc28813"/>
      <w:r>
        <w:rPr>
          <w:rFonts w:hint="eastAsia"/>
          <w:color w:val="auto"/>
        </w:rPr>
        <w:t>十一</w:t>
      </w:r>
      <w:r>
        <w:rPr>
          <w:color w:val="auto"/>
        </w:rPr>
        <w:t>.</w:t>
      </w:r>
      <w:r>
        <w:rPr>
          <w:rFonts w:hint="eastAsia"/>
          <w:color w:val="auto"/>
        </w:rPr>
        <w:t>其他事项：</w:t>
      </w:r>
      <w:bookmarkEnd w:id="30"/>
    </w:p>
    <w:p>
      <w:pPr>
        <w:ind w:firstLine="420"/>
        <w:rPr>
          <w:rFonts w:ascii="宋体"/>
          <w:color w:val="auto"/>
        </w:rPr>
      </w:pPr>
      <w:r>
        <w:rPr>
          <w:rFonts w:ascii="宋体" w:hAnsi="宋体"/>
          <w:color w:val="auto"/>
        </w:rPr>
        <w:t>1</w:t>
      </w:r>
      <w:r>
        <w:rPr>
          <w:rFonts w:hint="eastAsia" w:ascii="宋体" w:hAnsi="宋体"/>
          <w:color w:val="auto"/>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color w:val="auto"/>
        </w:rPr>
        <w:t>6</w:t>
      </w:r>
      <w:r>
        <w:rPr>
          <w:rFonts w:hint="eastAsia" w:ascii="宋体" w:hAnsi="宋体"/>
          <w:color w:val="auto"/>
        </w:rPr>
        <w:t>个工作日）起</w:t>
      </w:r>
      <w:r>
        <w:rPr>
          <w:rFonts w:ascii="宋体" w:hAnsi="宋体"/>
          <w:color w:val="auto"/>
        </w:rPr>
        <w:t>7</w:t>
      </w:r>
      <w:r>
        <w:rPr>
          <w:rFonts w:hint="eastAsia" w:ascii="宋体" w:hAnsi="宋体"/>
          <w:color w:val="auto"/>
        </w:rPr>
        <w:t>个工作日内，以书面形式一次性向采购人和采购代理机构提出质疑，逾期不再受理。质疑供应商对采购人、采购代理机构的答复不满意或者采购人、采购代理机构未在规定的时间内作出答复的，可以在答复期满后十五个工作日内向同级政府采购监督管理部门投诉。</w:t>
      </w:r>
    </w:p>
    <w:p>
      <w:pPr>
        <w:ind w:firstLine="420"/>
        <w:rPr>
          <w:color w:val="auto"/>
          <w:kern w:val="0"/>
          <w:szCs w:val="21"/>
        </w:rPr>
      </w:pPr>
      <w:r>
        <w:rPr>
          <w:rFonts w:ascii="宋体" w:hAnsi="宋体"/>
          <w:color w:val="auto"/>
        </w:rPr>
        <w:t>2.</w:t>
      </w:r>
      <w:r>
        <w:rPr>
          <w:color w:val="auto"/>
          <w:kern w:val="0"/>
          <w:szCs w:val="21"/>
        </w:rPr>
        <w:t>供应商是指向采购人提供货物、工程或者服务的法人、其他组织或者自然人。</w:t>
      </w:r>
    </w:p>
    <w:p>
      <w:pPr>
        <w:ind w:firstLine="420"/>
        <w:rPr>
          <w:rFonts w:ascii="宋体"/>
          <w:color w:val="auto"/>
        </w:rPr>
      </w:pPr>
      <w:r>
        <w:rPr>
          <w:rFonts w:hint="eastAsia" w:ascii="宋体" w:hAnsi="宋体"/>
          <w:color w:val="auto"/>
        </w:rPr>
        <w:t>3.投标人购买标书时应提交的资料：</w:t>
      </w:r>
    </w:p>
    <w:p>
      <w:pPr>
        <w:ind w:firstLine="630" w:firstLineChars="300"/>
        <w:rPr>
          <w:rFonts w:ascii="宋体"/>
          <w:color w:val="auto"/>
        </w:rPr>
      </w:pPr>
      <w:r>
        <w:rPr>
          <w:rFonts w:hint="eastAsia" w:ascii="宋体" w:hAnsi="宋体"/>
          <w:color w:val="auto"/>
        </w:rPr>
        <w:t>供应商报名登记表</w:t>
      </w:r>
    </w:p>
    <w:p>
      <w:pPr>
        <w:ind w:firstLine="420"/>
        <w:rPr>
          <w:rFonts w:ascii="宋体"/>
          <w:color w:val="auto"/>
        </w:rPr>
      </w:pPr>
      <w:r>
        <w:rPr>
          <w:rFonts w:hint="eastAsia" w:ascii="宋体" w:hAnsi="宋体"/>
          <w:color w:val="auto"/>
        </w:rPr>
        <w:t>4</w:t>
      </w:r>
      <w:r>
        <w:rPr>
          <w:rFonts w:ascii="宋体" w:hAnsi="宋体"/>
          <w:color w:val="auto"/>
        </w:rPr>
        <w:t xml:space="preserve">. </w:t>
      </w:r>
      <w:r>
        <w:rPr>
          <w:rFonts w:hint="eastAsia" w:ascii="宋体" w:hAnsi="宋体"/>
          <w:color w:val="auto"/>
        </w:rPr>
        <w:t>采购项目需要落实的政府采购政策：对符合财政扶持政策的小微企业（监狱企业视同小微企业，须提供省级以上监狱管理局、戒毒管理局</w:t>
      </w:r>
      <w:r>
        <w:rPr>
          <w:rFonts w:ascii="宋体" w:hAnsi="宋体"/>
          <w:color w:val="auto"/>
        </w:rPr>
        <w:t>(</w:t>
      </w:r>
      <w:r>
        <w:rPr>
          <w:rFonts w:hint="eastAsia" w:ascii="宋体" w:hAnsi="宋体"/>
          <w:color w:val="auto"/>
        </w:rPr>
        <w:t>含新疆生产建设兵团</w:t>
      </w:r>
      <w:r>
        <w:rPr>
          <w:rFonts w:ascii="宋体" w:hAnsi="宋体"/>
          <w:color w:val="auto"/>
        </w:rPr>
        <w:t>)</w:t>
      </w:r>
      <w:r>
        <w:rPr>
          <w:rFonts w:hint="eastAsia" w:ascii="宋体" w:hAnsi="宋体"/>
          <w:color w:val="auto"/>
        </w:rPr>
        <w:t>出具的属于监狱企业的证明文件），享商务报价分优惠；凡纳入“节能产品政府采购清单”或高能效的产品，享技术分加分，具体详见评分细则；本项目可采购进口产品，同时允许国产产品前来投标。</w:t>
      </w:r>
    </w:p>
    <w:p>
      <w:pPr>
        <w:ind w:firstLine="420"/>
        <w:rPr>
          <w:color w:val="auto"/>
        </w:rPr>
      </w:pPr>
      <w:r>
        <w:rPr>
          <w:rFonts w:hint="eastAsia" w:ascii="宋体" w:hAnsi="宋体"/>
          <w:color w:val="auto"/>
        </w:rPr>
        <w:t>5</w:t>
      </w:r>
      <w:r>
        <w:rPr>
          <w:rFonts w:ascii="宋体" w:hAnsi="宋体"/>
          <w:color w:val="auto"/>
        </w:rPr>
        <w:t>.</w:t>
      </w:r>
      <w:r>
        <w:rPr>
          <w:color w:val="auto"/>
        </w:rPr>
        <w:t xml:space="preserve"> </w:t>
      </w:r>
      <w:r>
        <w:rPr>
          <w:rFonts w:hint="eastAsia"/>
          <w:color w:val="auto"/>
        </w:rPr>
        <w:t>招标文件发售截止时间之后，潜在供应商仍可继续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420"/>
        <w:rPr>
          <w:color w:val="auto"/>
        </w:rPr>
      </w:pPr>
      <w:r>
        <w:rPr>
          <w:color w:val="auto"/>
        </w:rPr>
        <w:t>5.</w:t>
      </w:r>
      <w:r>
        <w:rPr>
          <w:rFonts w:hint="eastAsia"/>
          <w:color w:val="auto"/>
        </w:rPr>
        <w:t>报名方式：</w:t>
      </w:r>
      <w:r>
        <w:rPr>
          <w:color w:val="auto"/>
        </w:rPr>
        <w:t>1</w:t>
      </w:r>
      <w:r>
        <w:rPr>
          <w:rFonts w:hint="eastAsia"/>
          <w:color w:val="auto"/>
        </w:rPr>
        <w:t>）现场报名：现场报名需携带报名资料，并现场交纳报名费。</w:t>
      </w:r>
      <w:r>
        <w:rPr>
          <w:color w:val="auto"/>
        </w:rPr>
        <w:t>2</w:t>
      </w:r>
      <w:r>
        <w:rPr>
          <w:rFonts w:hint="eastAsia"/>
          <w:color w:val="auto"/>
        </w:rPr>
        <w:t>）网上报名：将</w:t>
      </w:r>
      <w:r>
        <w:rPr>
          <w:rFonts w:hint="eastAsia" w:ascii="宋体" w:hAnsi="宋体"/>
          <w:color w:val="auto"/>
        </w:rPr>
        <w:t>供应商报名登记表</w:t>
      </w:r>
      <w:r>
        <w:rPr>
          <w:rFonts w:hint="eastAsia"/>
          <w:color w:val="auto"/>
        </w:rPr>
        <w:t>的扫描件发送至浙江信镧建设工程咨询有限公司邮箱（</w:t>
      </w:r>
      <w:r>
        <w:rPr>
          <w:color w:val="auto"/>
        </w:rPr>
        <w:fldChar w:fldCharType="begin"/>
      </w:r>
      <w:r>
        <w:rPr>
          <w:color w:val="auto"/>
        </w:rPr>
        <w:instrText xml:space="preserve"> HYPERLINK "mailto:ZJXL85024997@163.com" </w:instrText>
      </w:r>
      <w:r>
        <w:rPr>
          <w:color w:val="auto"/>
        </w:rPr>
        <w:fldChar w:fldCharType="separate"/>
      </w:r>
      <w:r>
        <w:rPr>
          <w:rStyle w:val="17"/>
          <w:rFonts w:hint="eastAsia"/>
          <w:color w:val="auto"/>
          <w:sz w:val="24"/>
        </w:rPr>
        <w:t>ZJXL</w:t>
      </w:r>
      <w:r>
        <w:rPr>
          <w:rStyle w:val="17"/>
          <w:color w:val="auto"/>
          <w:sz w:val="24"/>
        </w:rPr>
        <w:t>85024997@163.com</w:t>
      </w:r>
      <w:r>
        <w:rPr>
          <w:rStyle w:val="17"/>
          <w:color w:val="auto"/>
          <w:sz w:val="24"/>
        </w:rPr>
        <w:fldChar w:fldCharType="end"/>
      </w:r>
      <w:r>
        <w:rPr>
          <w:rFonts w:hint="eastAsia"/>
          <w:color w:val="auto"/>
        </w:rPr>
        <w:t>），业务员审核通过回复邮件后交纳报名费（收款账号同投标保证金账号）。</w:t>
      </w:r>
    </w:p>
    <w:p>
      <w:pPr>
        <w:ind w:firstLine="420"/>
        <w:rPr>
          <w:color w:val="auto"/>
        </w:rPr>
      </w:pPr>
      <w:r>
        <w:rPr>
          <w:color w:val="auto"/>
        </w:rPr>
        <w:t>6.</w:t>
      </w:r>
      <w:r>
        <w:rPr>
          <w:rFonts w:hint="eastAsia"/>
          <w:color w:val="auto"/>
        </w:rPr>
        <w:t>信用记录：</w:t>
      </w:r>
    </w:p>
    <w:p>
      <w:pPr>
        <w:ind w:firstLine="420"/>
        <w:rPr>
          <w:color w:val="auto"/>
        </w:rPr>
      </w:pPr>
      <w:r>
        <w:rPr>
          <w:rFonts w:hint="eastAsia"/>
          <w:color w:val="auto"/>
        </w:rPr>
        <w:t>根据财库</w:t>
      </w:r>
      <w:r>
        <w:rPr>
          <w:color w:val="auto"/>
        </w:rPr>
        <w:t>[2016]125</w:t>
      </w:r>
      <w:r>
        <w:rPr>
          <w:rFonts w:hint="eastAsia"/>
          <w:color w:val="auto"/>
        </w:rPr>
        <w:t>号《关于在政府采购活动中查询及使用信用记录有关问题的通知》要求，采购代理机构会对供应商信用记录进行查询并甄别。</w:t>
      </w:r>
    </w:p>
    <w:p>
      <w:pPr>
        <w:ind w:firstLine="420"/>
        <w:rPr>
          <w:color w:val="auto"/>
        </w:rPr>
      </w:pPr>
      <w:r>
        <w:rPr>
          <w:color w:val="auto"/>
        </w:rPr>
        <w:t>1</w:t>
      </w:r>
      <w:r>
        <w:rPr>
          <w:rFonts w:hint="eastAsia"/>
          <w:color w:val="auto"/>
        </w:rPr>
        <w:t>）信用信息查询的截止时点：投标截止前一个工作日；</w:t>
      </w:r>
    </w:p>
    <w:p>
      <w:pPr>
        <w:ind w:firstLine="420"/>
        <w:rPr>
          <w:color w:val="auto"/>
        </w:rPr>
      </w:pPr>
      <w:r>
        <w:rPr>
          <w:color w:val="auto"/>
        </w:rPr>
        <w:t>2</w:t>
      </w:r>
      <w:r>
        <w:rPr>
          <w:rFonts w:hint="eastAsia"/>
          <w:color w:val="auto"/>
        </w:rPr>
        <w:t>）查询渠道：“信用中国”（</w:t>
      </w:r>
      <w:r>
        <w:rPr>
          <w:color w:val="auto"/>
        </w:rPr>
        <w:t>www.creditchina.gov.cn</w:t>
      </w:r>
      <w:r>
        <w:rPr>
          <w:rFonts w:hint="eastAsia"/>
          <w:color w:val="auto"/>
        </w:rPr>
        <w:t>）、“中国政府采购网”（</w:t>
      </w:r>
      <w:r>
        <w:rPr>
          <w:color w:val="auto"/>
        </w:rPr>
        <w:t>www.ccgp.gov.cn</w:t>
      </w:r>
      <w:r>
        <w:rPr>
          <w:rFonts w:hint="eastAsia"/>
          <w:color w:val="auto"/>
        </w:rPr>
        <w:t>）、“浙江政府采购网（</w:t>
      </w:r>
      <w:r>
        <w:rPr>
          <w:color w:val="auto"/>
        </w:rPr>
        <w:t>www.zjzfcg.gov.cn</w:t>
      </w:r>
      <w:r>
        <w:rPr>
          <w:rFonts w:hint="eastAsia"/>
          <w:color w:val="auto"/>
        </w:rPr>
        <w:t>）；</w:t>
      </w:r>
    </w:p>
    <w:p>
      <w:pPr>
        <w:ind w:firstLine="420"/>
        <w:rPr>
          <w:color w:val="auto"/>
        </w:rPr>
      </w:pPr>
      <w:r>
        <w:rPr>
          <w:color w:val="auto"/>
        </w:rPr>
        <w:t>3</w:t>
      </w:r>
      <w:r>
        <w:rPr>
          <w:rFonts w:hint="eastAsia"/>
          <w:color w:val="auto"/>
        </w:rPr>
        <w:t>）信用信息查询记录和证据留存具体方式：采购代理机构经办人和监督人员将查询网页打印、签字与其他采购文件一并保存；</w:t>
      </w:r>
    </w:p>
    <w:p>
      <w:pPr>
        <w:ind w:firstLine="420"/>
        <w:rPr>
          <w:color w:val="auto"/>
        </w:rPr>
      </w:pPr>
      <w:r>
        <w:rPr>
          <w:color w:val="auto"/>
        </w:rPr>
        <w:t>4</w:t>
      </w:r>
      <w:r>
        <w:rPr>
          <w:rFonts w:hint="eastAsia"/>
          <w:color w:val="auto"/>
        </w:rPr>
        <w:t>）信用信息的使用规则：投标人存在不良信用记录的，其投标将被作为无效投标被拒绝。</w:t>
      </w:r>
    </w:p>
    <w:p>
      <w:pPr>
        <w:ind w:firstLine="420"/>
        <w:rPr>
          <w:color w:val="auto"/>
        </w:rPr>
      </w:pPr>
      <w:r>
        <w:rPr>
          <w:rFonts w:hint="eastAsia"/>
          <w:color w:val="auto"/>
        </w:rPr>
        <w:t>不良信用记录指：被列入失信被执行人、重大税收违法案件当事人名单、政府采购严重违法失信行为记录名单或浙江政府采购网曝光台中尚在行政处罚期内的。</w:t>
      </w:r>
    </w:p>
    <w:p>
      <w:pPr>
        <w:pStyle w:val="3"/>
        <w:rPr>
          <w:color w:val="auto"/>
        </w:rPr>
      </w:pPr>
      <w:bookmarkStart w:id="31" w:name="_Toc11095"/>
      <w:r>
        <w:rPr>
          <w:rFonts w:hint="eastAsia"/>
          <w:color w:val="auto"/>
        </w:rPr>
        <w:t>十二</w:t>
      </w:r>
      <w:r>
        <w:rPr>
          <w:color w:val="auto"/>
        </w:rPr>
        <w:t>.</w:t>
      </w:r>
      <w:r>
        <w:rPr>
          <w:rFonts w:hint="eastAsia"/>
          <w:color w:val="auto"/>
        </w:rPr>
        <w:t>联系方式：</w:t>
      </w:r>
      <w:bookmarkEnd w:id="31"/>
    </w:p>
    <w:bookmarkEnd w:id="0"/>
    <w:p>
      <w:pPr>
        <w:ind w:firstLine="420"/>
        <w:rPr>
          <w:color w:val="auto"/>
        </w:rPr>
      </w:pPr>
      <w:r>
        <w:rPr>
          <w:color w:val="auto"/>
        </w:rPr>
        <w:t>1</w:t>
      </w:r>
      <w:r>
        <w:rPr>
          <w:rFonts w:hint="eastAsia"/>
          <w:color w:val="auto"/>
        </w:rPr>
        <w:t>、采购代理机构名称：</w:t>
      </w:r>
      <w:bookmarkStart w:id="32" w:name="B39_采购代理机构名称"/>
      <w:r>
        <w:rPr>
          <w:rFonts w:hint="eastAsia"/>
          <w:color w:val="auto"/>
        </w:rPr>
        <w:t>浙江信镧建设工程咨询有限公司</w:t>
      </w:r>
      <w:bookmarkEnd w:id="32"/>
    </w:p>
    <w:p>
      <w:pPr>
        <w:ind w:firstLine="735" w:firstLineChars="350"/>
        <w:rPr>
          <w:color w:val="auto"/>
        </w:rPr>
      </w:pPr>
      <w:r>
        <w:rPr>
          <w:rFonts w:hint="eastAsia"/>
          <w:color w:val="auto"/>
        </w:rPr>
        <w:t>业务咨询联系人：陈宏卿</w:t>
      </w:r>
      <w:r>
        <w:rPr>
          <w:color w:val="auto"/>
        </w:rPr>
        <w:t xml:space="preserve"> </w:t>
      </w:r>
      <w:r>
        <w:rPr>
          <w:rFonts w:hint="eastAsia"/>
          <w:color w:val="auto"/>
        </w:rPr>
        <w:t>葛长英</w:t>
      </w:r>
    </w:p>
    <w:p>
      <w:pPr>
        <w:ind w:firstLine="735" w:firstLineChars="350"/>
        <w:rPr>
          <w:color w:val="auto"/>
        </w:rPr>
      </w:pPr>
      <w:r>
        <w:rPr>
          <w:rFonts w:hint="eastAsia"/>
          <w:color w:val="auto"/>
        </w:rPr>
        <w:t>联系电话：</w:t>
      </w:r>
      <w:bookmarkStart w:id="33" w:name="B42_联系电话"/>
      <w:r>
        <w:rPr>
          <w:color w:val="auto"/>
        </w:rPr>
        <w:t>0571-87967630</w:t>
      </w:r>
      <w:bookmarkEnd w:id="33"/>
    </w:p>
    <w:p>
      <w:pPr>
        <w:ind w:firstLine="735" w:firstLineChars="350"/>
        <w:rPr>
          <w:color w:val="auto"/>
        </w:rPr>
      </w:pPr>
      <w:r>
        <w:rPr>
          <w:rFonts w:hint="eastAsia"/>
          <w:color w:val="auto"/>
        </w:rPr>
        <w:t>传真：</w:t>
      </w:r>
      <w:bookmarkStart w:id="34" w:name="B43_传真"/>
      <w:r>
        <w:rPr>
          <w:color w:val="auto"/>
        </w:rPr>
        <w:t>0571-85024997</w:t>
      </w:r>
      <w:bookmarkEnd w:id="34"/>
    </w:p>
    <w:p>
      <w:pPr>
        <w:ind w:firstLine="735" w:firstLineChars="350"/>
        <w:rPr>
          <w:color w:val="auto"/>
        </w:rPr>
      </w:pPr>
      <w:r>
        <w:rPr>
          <w:rFonts w:hint="eastAsia"/>
          <w:color w:val="auto"/>
        </w:rPr>
        <w:t>财务咨询联系人：张会计</w:t>
      </w:r>
    </w:p>
    <w:p>
      <w:pPr>
        <w:ind w:firstLine="735" w:firstLineChars="350"/>
        <w:rPr>
          <w:color w:val="auto"/>
        </w:rPr>
      </w:pPr>
      <w:r>
        <w:rPr>
          <w:rFonts w:hint="eastAsia"/>
          <w:color w:val="auto"/>
        </w:rPr>
        <w:t>联系电话：</w:t>
      </w:r>
      <w:r>
        <w:rPr>
          <w:color w:val="auto"/>
        </w:rPr>
        <w:t>18905813512</w:t>
      </w:r>
    </w:p>
    <w:p>
      <w:pPr>
        <w:ind w:firstLine="735" w:firstLineChars="350"/>
        <w:rPr>
          <w:color w:val="auto"/>
        </w:rPr>
      </w:pPr>
      <w:r>
        <w:rPr>
          <w:rFonts w:hint="eastAsia"/>
          <w:color w:val="auto"/>
        </w:rPr>
        <w:t>地址：</w:t>
      </w:r>
      <w:bookmarkStart w:id="35" w:name="B40_地址"/>
      <w:r>
        <w:rPr>
          <w:rFonts w:hint="eastAsia"/>
          <w:color w:val="auto"/>
        </w:rPr>
        <w:t>西湖区求是路</w:t>
      </w:r>
      <w:r>
        <w:rPr>
          <w:color w:val="auto"/>
        </w:rPr>
        <w:t>8</w:t>
      </w:r>
      <w:r>
        <w:rPr>
          <w:rFonts w:hint="eastAsia"/>
          <w:color w:val="auto"/>
        </w:rPr>
        <w:t>号公元大厦南楼</w:t>
      </w:r>
      <w:r>
        <w:rPr>
          <w:color w:val="auto"/>
        </w:rPr>
        <w:t>1101-A</w:t>
      </w:r>
      <w:r>
        <w:rPr>
          <w:rFonts w:hint="eastAsia"/>
          <w:color w:val="auto"/>
        </w:rPr>
        <w:t>室</w:t>
      </w:r>
      <w:bookmarkEnd w:id="35"/>
    </w:p>
    <w:p>
      <w:pPr>
        <w:widowControl/>
        <w:ind w:firstLine="472" w:firstLineChars="225"/>
        <w:jc w:val="left"/>
        <w:rPr>
          <w:rFonts w:hint="eastAsia" w:ascii="宋体" w:hAnsi="宋体" w:eastAsia="宋体"/>
          <w:color w:val="auto"/>
          <w:kern w:val="0"/>
          <w:lang w:eastAsia="zh-CN"/>
        </w:rPr>
      </w:pPr>
      <w:r>
        <w:rPr>
          <w:rFonts w:ascii="宋体" w:hAnsi="宋体"/>
          <w:color w:val="auto"/>
          <w:kern w:val="0"/>
        </w:rPr>
        <w:t>2</w:t>
      </w:r>
      <w:r>
        <w:rPr>
          <w:rFonts w:hint="eastAsia" w:ascii="宋体" w:hAnsi="宋体"/>
          <w:color w:val="auto"/>
          <w:kern w:val="0"/>
        </w:rPr>
        <w:t>、采购人名称：</w:t>
      </w:r>
      <w:r>
        <w:rPr>
          <w:rFonts w:hint="eastAsia"/>
          <w:color w:val="auto"/>
          <w:lang w:eastAsia="zh-CN"/>
        </w:rPr>
        <w:t>中国美术学院</w:t>
      </w:r>
    </w:p>
    <w:p>
      <w:pPr>
        <w:widowControl/>
        <w:ind w:firstLine="787" w:firstLineChars="375"/>
        <w:jc w:val="left"/>
        <w:rPr>
          <w:rFonts w:ascii="宋体" w:hAnsi="宋体"/>
          <w:color w:val="auto"/>
          <w:kern w:val="0"/>
        </w:rPr>
      </w:pPr>
      <w:r>
        <w:rPr>
          <w:rFonts w:hint="eastAsia" w:ascii="宋体" w:hAnsi="宋体"/>
          <w:color w:val="auto"/>
          <w:kern w:val="0"/>
        </w:rPr>
        <w:t>联系人：</w:t>
      </w:r>
      <w:r>
        <w:rPr>
          <w:rFonts w:hint="eastAsia" w:ascii="宋体" w:hAnsi="宋体"/>
          <w:color w:val="auto"/>
          <w:kern w:val="0"/>
          <w:lang w:eastAsia="zh-CN"/>
        </w:rPr>
        <w:t>唐</w:t>
      </w:r>
      <w:r>
        <w:rPr>
          <w:rFonts w:hint="eastAsia"/>
          <w:color w:val="auto"/>
        </w:rPr>
        <w:t>老师</w:t>
      </w:r>
    </w:p>
    <w:p>
      <w:pPr>
        <w:widowControl/>
        <w:ind w:firstLine="787" w:firstLineChars="375"/>
        <w:jc w:val="left"/>
        <w:rPr>
          <w:rFonts w:hint="eastAsia" w:ascii="宋体" w:hAnsi="宋体" w:eastAsia="宋体"/>
          <w:color w:val="auto"/>
          <w:kern w:val="0"/>
          <w:lang w:val="en-US" w:eastAsia="zh-CN"/>
        </w:rPr>
      </w:pPr>
      <w:r>
        <w:rPr>
          <w:rFonts w:hint="eastAsia" w:ascii="宋体" w:hAnsi="宋体"/>
          <w:color w:val="auto"/>
          <w:kern w:val="0"/>
        </w:rPr>
        <w:t>联系电话：</w:t>
      </w:r>
      <w:r>
        <w:rPr>
          <w:rFonts w:hint="eastAsia" w:ascii="宋体" w:hAnsi="宋体"/>
          <w:color w:val="auto"/>
          <w:kern w:val="0"/>
          <w:lang w:val="en-US" w:eastAsia="zh-CN"/>
        </w:rPr>
        <w:t>13754317941</w:t>
      </w:r>
    </w:p>
    <w:p>
      <w:pPr>
        <w:widowControl/>
        <w:ind w:firstLine="787" w:firstLineChars="375"/>
        <w:jc w:val="left"/>
        <w:rPr>
          <w:color w:val="auto"/>
          <w:kern w:val="0"/>
        </w:rPr>
      </w:pPr>
      <w:r>
        <w:rPr>
          <w:rFonts w:hint="eastAsia" w:ascii="宋体" w:hAnsi="宋体"/>
          <w:color w:val="auto"/>
          <w:kern w:val="0"/>
        </w:rPr>
        <w:t>地址：杭州市上城区南山路218号</w:t>
      </w:r>
    </w:p>
    <w:p>
      <w:pPr>
        <w:ind w:firstLine="420"/>
        <w:rPr>
          <w:color w:val="auto"/>
        </w:rPr>
      </w:pPr>
      <w:r>
        <w:rPr>
          <w:rFonts w:ascii="宋体" w:hAnsi="宋体"/>
          <w:color w:val="auto"/>
          <w:kern w:val="0"/>
        </w:rPr>
        <w:t>3</w:t>
      </w:r>
      <w:r>
        <w:rPr>
          <w:rFonts w:hint="eastAsia" w:ascii="宋体" w:hAnsi="宋体"/>
          <w:color w:val="auto"/>
          <w:kern w:val="0"/>
        </w:rPr>
        <w:t>、</w:t>
      </w:r>
      <w:r>
        <w:rPr>
          <w:rFonts w:hint="eastAsia"/>
          <w:color w:val="auto"/>
        </w:rPr>
        <w:t>同级政府采购监督管理部门名称：浙江省财政厅政府采购监管处</w:t>
      </w:r>
    </w:p>
    <w:p>
      <w:pPr>
        <w:ind w:firstLine="735" w:firstLineChars="350"/>
        <w:rPr>
          <w:rFonts w:ascii="宋体"/>
          <w:color w:val="auto"/>
          <w:kern w:val="0"/>
        </w:rPr>
      </w:pPr>
      <w:r>
        <w:rPr>
          <w:rFonts w:hint="eastAsia" w:ascii="宋体" w:hAnsi="宋体"/>
          <w:color w:val="auto"/>
          <w:kern w:val="0"/>
        </w:rPr>
        <w:t>联系人：倪老师</w:t>
      </w:r>
    </w:p>
    <w:p>
      <w:pPr>
        <w:ind w:firstLine="735" w:firstLineChars="350"/>
        <w:rPr>
          <w:rFonts w:ascii="宋体"/>
          <w:color w:val="auto"/>
          <w:kern w:val="0"/>
        </w:rPr>
      </w:pPr>
      <w:r>
        <w:rPr>
          <w:rFonts w:hint="eastAsia" w:ascii="宋体" w:hAnsi="宋体"/>
          <w:color w:val="auto"/>
          <w:kern w:val="0"/>
        </w:rPr>
        <w:t>监督投诉电话：</w:t>
      </w:r>
      <w:r>
        <w:rPr>
          <w:rFonts w:ascii="宋体" w:hAnsi="宋体"/>
          <w:color w:val="auto"/>
          <w:kern w:val="0"/>
        </w:rPr>
        <w:t>0571-87057615</w:t>
      </w:r>
    </w:p>
    <w:p>
      <w:pPr>
        <w:ind w:firstLine="735" w:firstLineChars="350"/>
        <w:rPr>
          <w:rFonts w:ascii="宋体"/>
          <w:color w:val="auto"/>
          <w:kern w:val="0"/>
        </w:rPr>
      </w:pPr>
      <w:r>
        <w:rPr>
          <w:rFonts w:hint="eastAsia" w:ascii="宋体" w:hAnsi="宋体"/>
          <w:color w:val="auto"/>
          <w:kern w:val="0"/>
        </w:rPr>
        <w:t>传真：</w:t>
      </w:r>
      <w:r>
        <w:rPr>
          <w:rFonts w:ascii="宋体" w:hAnsi="宋体"/>
          <w:color w:val="auto"/>
          <w:kern w:val="0"/>
        </w:rPr>
        <w:t>0571-87056984</w:t>
      </w:r>
    </w:p>
    <w:p>
      <w:pPr>
        <w:ind w:firstLine="735" w:firstLineChars="350"/>
        <w:rPr>
          <w:rFonts w:ascii="宋体"/>
          <w:color w:val="auto"/>
          <w:kern w:val="0"/>
        </w:rPr>
      </w:pPr>
      <w:r>
        <w:rPr>
          <w:rFonts w:hint="eastAsia" w:ascii="宋体" w:hAnsi="宋体"/>
          <w:color w:val="auto"/>
          <w:kern w:val="0"/>
        </w:rPr>
        <w:t>地址：杭州市西湖区环城西路</w:t>
      </w:r>
      <w:r>
        <w:rPr>
          <w:rFonts w:ascii="宋体" w:hAnsi="宋体"/>
          <w:color w:val="auto"/>
          <w:kern w:val="0"/>
        </w:rPr>
        <w:t>37</w:t>
      </w:r>
      <w:r>
        <w:rPr>
          <w:rFonts w:hint="eastAsia" w:ascii="宋体" w:hAnsi="宋体"/>
          <w:color w:val="auto"/>
          <w:kern w:val="0"/>
        </w:rPr>
        <w:t>号</w:t>
      </w:r>
    </w:p>
    <w:p>
      <w:pPr>
        <w:ind w:firstLine="420"/>
        <w:rPr>
          <w:rFonts w:ascii="宋体"/>
          <w:color w:val="auto"/>
        </w:rPr>
      </w:pPr>
    </w:p>
    <w:p>
      <w:pPr>
        <w:pStyle w:val="2"/>
        <w:ind w:firstLine="482"/>
        <w:rPr>
          <w:color w:val="auto"/>
        </w:rPr>
      </w:pPr>
      <w:r>
        <w:rPr>
          <w:color w:val="auto"/>
        </w:rPr>
        <w:br w:type="page"/>
      </w:r>
      <w:bookmarkStart w:id="36" w:name="_Toc452457412"/>
      <w:bookmarkStart w:id="37" w:name="_Toc31657"/>
      <w:r>
        <w:rPr>
          <w:rFonts w:hint="eastAsia"/>
          <w:color w:val="auto"/>
        </w:rPr>
        <w:t>第一章</w:t>
      </w:r>
      <w:r>
        <w:rPr>
          <w:color w:val="auto"/>
        </w:rPr>
        <w:t xml:space="preserve"> </w:t>
      </w:r>
      <w:r>
        <w:rPr>
          <w:rFonts w:hint="eastAsia"/>
          <w:color w:val="auto"/>
        </w:rPr>
        <w:t>投标人须知</w:t>
      </w:r>
      <w:bookmarkEnd w:id="36"/>
      <w:bookmarkEnd w:id="37"/>
    </w:p>
    <w:p>
      <w:pPr>
        <w:pStyle w:val="3"/>
        <w:rPr>
          <w:color w:val="auto"/>
        </w:rPr>
      </w:pPr>
      <w:bookmarkStart w:id="38" w:name="_Toc452457413"/>
      <w:bookmarkStart w:id="39" w:name="_Toc7247"/>
      <w:r>
        <w:rPr>
          <w:rFonts w:hint="eastAsia"/>
          <w:color w:val="auto"/>
        </w:rPr>
        <w:t>投标人须知前附表</w:t>
      </w:r>
      <w:bookmarkEnd w:id="38"/>
      <w:bookmarkEnd w:id="39"/>
    </w:p>
    <w:tbl>
      <w:tblPr>
        <w:tblStyle w:val="19"/>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440" w:lineRule="exact"/>
              <w:ind w:firstLine="0" w:firstLineChars="0"/>
              <w:rPr>
                <w:color w:val="auto"/>
                <w:szCs w:val="21"/>
              </w:rPr>
            </w:pPr>
            <w:r>
              <w:rPr>
                <w:rFonts w:hint="eastAsia"/>
                <w:color w:val="auto"/>
                <w:szCs w:val="21"/>
              </w:rPr>
              <w:t>条款号</w:t>
            </w:r>
          </w:p>
        </w:tc>
        <w:tc>
          <w:tcPr>
            <w:tcW w:w="1997" w:type="dxa"/>
            <w:vAlign w:val="center"/>
          </w:tcPr>
          <w:p>
            <w:pPr>
              <w:spacing w:line="440" w:lineRule="exact"/>
              <w:ind w:firstLine="0" w:firstLineChars="0"/>
              <w:jc w:val="left"/>
              <w:rPr>
                <w:color w:val="auto"/>
                <w:szCs w:val="21"/>
              </w:rPr>
            </w:pPr>
            <w:r>
              <w:rPr>
                <w:rFonts w:hint="eastAsia"/>
                <w:color w:val="auto"/>
                <w:szCs w:val="21"/>
              </w:rPr>
              <w:t>条款名称</w:t>
            </w:r>
          </w:p>
        </w:tc>
        <w:tc>
          <w:tcPr>
            <w:tcW w:w="6330" w:type="dxa"/>
            <w:vAlign w:val="center"/>
          </w:tcPr>
          <w:p>
            <w:pPr>
              <w:spacing w:line="440" w:lineRule="exact"/>
              <w:ind w:firstLine="420"/>
              <w:jc w:val="center"/>
              <w:rPr>
                <w:color w:val="auto"/>
                <w:szCs w:val="21"/>
              </w:rPr>
            </w:pPr>
            <w:r>
              <w:rPr>
                <w:rFonts w:hint="eastAsia"/>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line="440" w:lineRule="exact"/>
              <w:ind w:firstLine="0" w:firstLineChars="0"/>
              <w:rPr>
                <w:color w:val="auto"/>
                <w:szCs w:val="21"/>
              </w:rPr>
            </w:pPr>
            <w:r>
              <w:rPr>
                <w:rFonts w:hint="eastAsia"/>
                <w:color w:val="auto"/>
                <w:szCs w:val="21"/>
              </w:rPr>
              <w:t>招标人</w:t>
            </w:r>
          </w:p>
        </w:tc>
        <w:tc>
          <w:tcPr>
            <w:tcW w:w="6330" w:type="dxa"/>
            <w:vAlign w:val="center"/>
          </w:tcPr>
          <w:p>
            <w:pPr>
              <w:widowControl/>
              <w:ind w:firstLine="420"/>
              <w:rPr>
                <w:rFonts w:hint="eastAsia" w:ascii="宋体" w:hAnsi="宋体" w:eastAsia="宋体"/>
                <w:color w:val="auto"/>
                <w:kern w:val="0"/>
                <w:lang w:eastAsia="zh-CN"/>
              </w:rPr>
            </w:pPr>
            <w:r>
              <w:rPr>
                <w:rFonts w:hint="eastAsia"/>
                <w:color w:val="auto"/>
                <w:szCs w:val="21"/>
              </w:rPr>
              <w:t>名称：</w:t>
            </w:r>
            <w:r>
              <w:rPr>
                <w:rFonts w:hint="eastAsia"/>
                <w:color w:val="auto"/>
                <w:lang w:eastAsia="zh-CN"/>
              </w:rPr>
              <w:t>中国美术学院</w:t>
            </w:r>
          </w:p>
          <w:p>
            <w:pPr>
              <w:widowControl/>
              <w:ind w:firstLine="420"/>
              <w:rPr>
                <w:rFonts w:ascii="宋体" w:hAnsi="宋体"/>
                <w:color w:val="auto"/>
                <w:kern w:val="0"/>
              </w:rPr>
            </w:pPr>
            <w:r>
              <w:rPr>
                <w:rFonts w:hint="eastAsia" w:ascii="宋体" w:hAnsi="宋体"/>
                <w:color w:val="auto"/>
                <w:kern w:val="0"/>
              </w:rPr>
              <w:t>联系人：</w:t>
            </w:r>
            <w:r>
              <w:rPr>
                <w:rFonts w:hint="eastAsia" w:ascii="宋体" w:hAnsi="宋体"/>
                <w:color w:val="auto"/>
                <w:kern w:val="0"/>
                <w:lang w:eastAsia="zh-CN"/>
              </w:rPr>
              <w:t>唐</w:t>
            </w:r>
            <w:r>
              <w:rPr>
                <w:rFonts w:hint="eastAsia"/>
                <w:color w:val="auto"/>
              </w:rPr>
              <w:t>老师</w:t>
            </w:r>
          </w:p>
          <w:p>
            <w:pPr>
              <w:widowControl/>
              <w:jc w:val="left"/>
              <w:rPr>
                <w:rFonts w:hint="eastAsia" w:ascii="宋体" w:hAnsi="宋体" w:eastAsia="宋体"/>
                <w:color w:val="auto"/>
                <w:kern w:val="0"/>
                <w:lang w:val="en-US" w:eastAsia="zh-CN"/>
              </w:rPr>
            </w:pPr>
            <w:r>
              <w:rPr>
                <w:rFonts w:hint="eastAsia" w:ascii="宋体" w:hAnsi="宋体"/>
                <w:color w:val="auto"/>
                <w:kern w:val="0"/>
              </w:rPr>
              <w:t>联系电话：</w:t>
            </w:r>
            <w:r>
              <w:rPr>
                <w:rFonts w:hint="eastAsia" w:ascii="宋体" w:hAnsi="宋体"/>
                <w:color w:val="auto"/>
                <w:kern w:val="0"/>
                <w:lang w:val="en-US" w:eastAsia="zh-CN"/>
              </w:rPr>
              <w:t>13754317941</w:t>
            </w:r>
          </w:p>
          <w:p>
            <w:pPr>
              <w:widowControl/>
              <w:jc w:val="left"/>
              <w:rPr>
                <w:color w:val="auto"/>
                <w:szCs w:val="21"/>
              </w:rPr>
            </w:pPr>
            <w:r>
              <w:rPr>
                <w:rFonts w:hint="eastAsia" w:ascii="宋体" w:hAnsi="宋体"/>
                <w:color w:val="auto"/>
                <w:kern w:val="0"/>
              </w:rPr>
              <w:t>地址：杭州市上城区南山路218号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line="440" w:lineRule="exact"/>
              <w:ind w:firstLine="0" w:firstLineChars="0"/>
              <w:rPr>
                <w:color w:val="auto"/>
                <w:szCs w:val="21"/>
              </w:rPr>
            </w:pPr>
            <w:r>
              <w:rPr>
                <w:rFonts w:hint="eastAsia"/>
                <w:color w:val="auto"/>
                <w:szCs w:val="21"/>
              </w:rPr>
              <w:t>招标代理机构</w:t>
            </w:r>
          </w:p>
        </w:tc>
        <w:tc>
          <w:tcPr>
            <w:tcW w:w="6330" w:type="dxa"/>
            <w:vAlign w:val="center"/>
          </w:tcPr>
          <w:p>
            <w:pPr>
              <w:spacing w:line="440" w:lineRule="exact"/>
              <w:ind w:firstLine="420"/>
              <w:rPr>
                <w:color w:val="auto"/>
                <w:szCs w:val="21"/>
              </w:rPr>
            </w:pPr>
            <w:r>
              <w:rPr>
                <w:rFonts w:hint="eastAsia"/>
                <w:color w:val="auto"/>
                <w:szCs w:val="21"/>
              </w:rPr>
              <w:t>名称：浙江信镧建设工程咨询有限公司</w:t>
            </w:r>
          </w:p>
          <w:p>
            <w:pPr>
              <w:spacing w:line="440" w:lineRule="exact"/>
              <w:ind w:firstLine="420"/>
              <w:rPr>
                <w:color w:val="auto"/>
                <w:szCs w:val="21"/>
              </w:rPr>
            </w:pPr>
            <w:r>
              <w:rPr>
                <w:rFonts w:hint="eastAsia"/>
                <w:color w:val="auto"/>
                <w:szCs w:val="21"/>
              </w:rPr>
              <w:t>地址：浙江杭州市</w:t>
            </w:r>
            <w:r>
              <w:rPr>
                <w:rFonts w:hint="eastAsia" w:ascii="Arial" w:hAnsi="Arial"/>
                <w:color w:val="auto"/>
              </w:rPr>
              <w:t>西湖区求是路</w:t>
            </w:r>
            <w:r>
              <w:rPr>
                <w:rFonts w:ascii="Arial" w:hAnsi="Arial"/>
                <w:color w:val="auto"/>
              </w:rPr>
              <w:t>8</w:t>
            </w:r>
            <w:r>
              <w:rPr>
                <w:rFonts w:hint="eastAsia" w:ascii="Arial" w:hAnsi="Arial"/>
                <w:color w:val="auto"/>
              </w:rPr>
              <w:t>号公元大厦南楼</w:t>
            </w:r>
            <w:r>
              <w:rPr>
                <w:rFonts w:ascii="Arial" w:hAnsi="Arial"/>
                <w:color w:val="auto"/>
              </w:rPr>
              <w:t>1101-A</w:t>
            </w:r>
            <w:r>
              <w:rPr>
                <w:rFonts w:hint="eastAsia" w:ascii="Arial" w:hAnsi="Arial"/>
                <w:color w:val="auto"/>
              </w:rPr>
              <w:t>室</w:t>
            </w:r>
          </w:p>
          <w:p>
            <w:pPr>
              <w:spacing w:line="440" w:lineRule="exact"/>
              <w:ind w:firstLine="420"/>
              <w:rPr>
                <w:color w:val="auto"/>
                <w:szCs w:val="21"/>
              </w:rPr>
            </w:pPr>
            <w:r>
              <w:rPr>
                <w:rFonts w:hint="eastAsia"/>
                <w:color w:val="auto"/>
                <w:szCs w:val="21"/>
              </w:rPr>
              <w:t>联系人：</w:t>
            </w:r>
            <w:r>
              <w:rPr>
                <w:rFonts w:hint="eastAsia" w:ascii="宋体" w:hAnsi="宋体"/>
                <w:color w:val="auto"/>
              </w:rPr>
              <w:t>陈宏卿</w:t>
            </w:r>
          </w:p>
          <w:p>
            <w:pPr>
              <w:spacing w:line="440" w:lineRule="exact"/>
              <w:ind w:firstLine="420"/>
              <w:rPr>
                <w:color w:val="auto"/>
                <w:szCs w:val="21"/>
              </w:rPr>
            </w:pPr>
            <w:r>
              <w:rPr>
                <w:rFonts w:hint="eastAsia"/>
                <w:color w:val="auto"/>
                <w:szCs w:val="21"/>
              </w:rPr>
              <w:t>电话：</w:t>
            </w:r>
            <w:r>
              <w:rPr>
                <w:color w:val="auto"/>
                <w:szCs w:val="21"/>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s="宋体"/>
                <w:color w:val="auto"/>
                <w:kern w:val="0"/>
                <w:szCs w:val="21"/>
              </w:rPr>
            </w:pPr>
          </w:p>
        </w:tc>
        <w:tc>
          <w:tcPr>
            <w:tcW w:w="1997" w:type="dxa"/>
            <w:vAlign w:val="center"/>
          </w:tcPr>
          <w:p>
            <w:pPr>
              <w:spacing w:before="24" w:beforeLines="10" w:line="340" w:lineRule="atLeast"/>
              <w:ind w:firstLine="0" w:firstLineChars="0"/>
              <w:jc w:val="left"/>
              <w:rPr>
                <w:rFonts w:ascii="宋体" w:cs="宋体"/>
                <w:color w:val="auto"/>
                <w:kern w:val="0"/>
                <w:szCs w:val="21"/>
              </w:rPr>
            </w:pPr>
            <w:r>
              <w:rPr>
                <w:rFonts w:hint="eastAsia" w:ascii="宋体" w:hAnsi="宋体" w:cs="宋体"/>
                <w:color w:val="auto"/>
                <w:kern w:val="0"/>
                <w:szCs w:val="21"/>
              </w:rPr>
              <w:t>招标编号</w:t>
            </w:r>
          </w:p>
        </w:tc>
        <w:tc>
          <w:tcPr>
            <w:tcW w:w="6330" w:type="dxa"/>
            <w:vAlign w:val="center"/>
          </w:tcPr>
          <w:p>
            <w:pPr>
              <w:spacing w:before="24" w:beforeLines="10" w:line="340" w:lineRule="atLeast"/>
              <w:ind w:firstLine="420"/>
              <w:jc w:val="left"/>
              <w:rPr>
                <w:rFonts w:ascii="宋体" w:hAnsi="宋体" w:cs="宋体"/>
                <w:color w:val="auto"/>
                <w:kern w:val="0"/>
                <w:szCs w:val="21"/>
              </w:rPr>
            </w:pPr>
            <w:r>
              <w:rPr>
                <w:rFonts w:hint="eastAsia" w:asciiTheme="minorEastAsia" w:hAnsiTheme="minorEastAsia" w:eastAsiaTheme="minorEastAsia" w:cstheme="minorEastAsia"/>
                <w:color w:val="auto"/>
                <w:sz w:val="21"/>
                <w:szCs w:val="21"/>
                <w:lang w:eastAsia="zh-CN"/>
              </w:rPr>
              <w:t>ZJXL-MY-201807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left="210" w:hanging="210" w:hangingChars="100"/>
              <w:jc w:val="left"/>
              <w:rPr>
                <w:rFonts w:ascii="宋体"/>
                <w:color w:val="auto"/>
              </w:rPr>
            </w:pPr>
            <w:r>
              <w:rPr>
                <w:rFonts w:hint="eastAsia" w:ascii="宋体" w:hAnsi="宋体"/>
                <w:color w:val="auto"/>
              </w:rPr>
              <w:t>招标内容</w:t>
            </w:r>
          </w:p>
        </w:tc>
        <w:tc>
          <w:tcPr>
            <w:tcW w:w="6330" w:type="dxa"/>
            <w:vAlign w:val="center"/>
          </w:tcPr>
          <w:p>
            <w:pPr>
              <w:spacing w:before="24" w:beforeLines="10" w:line="340" w:lineRule="atLeast"/>
              <w:ind w:firstLine="420"/>
              <w:jc w:val="left"/>
              <w:rPr>
                <w:rFonts w:hint="eastAsia" w:ascii="宋体" w:eastAsia="宋体"/>
                <w:color w:val="auto"/>
                <w:lang w:eastAsia="zh-CN"/>
              </w:rPr>
            </w:pPr>
            <w:r>
              <w:rPr>
                <w:rFonts w:hint="eastAsia" w:ascii="宋体" w:hAnsi="宋体" w:cs="宋体"/>
                <w:color w:val="auto"/>
                <w:kern w:val="0"/>
                <w:szCs w:val="21"/>
                <w:lang w:eastAsia="zh-CN"/>
              </w:rPr>
              <w:t>教务处2018级本科学生教材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招标文件发售时间</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招标文件发售价格</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每本售价人民币</w:t>
            </w:r>
            <w:r>
              <w:rPr>
                <w:rFonts w:ascii="宋体" w:hAnsi="宋体"/>
                <w:color w:val="auto"/>
              </w:rPr>
              <w:t>500</w:t>
            </w:r>
            <w:r>
              <w:rPr>
                <w:rFonts w:hint="eastAsia" w:ascii="宋体" w:hAnsi="宋体"/>
                <w:color w:val="auto"/>
              </w:rPr>
              <w:t>元整（售出后概不退还），</w:t>
            </w:r>
          </w:p>
          <w:p>
            <w:pPr>
              <w:spacing w:before="24" w:beforeLines="10" w:line="340" w:lineRule="atLeast"/>
              <w:ind w:firstLine="420"/>
              <w:jc w:val="left"/>
              <w:rPr>
                <w:rFonts w:ascii="宋体"/>
                <w:color w:val="auto"/>
              </w:rPr>
            </w:pPr>
            <w:r>
              <w:rPr>
                <w:rFonts w:hint="eastAsia" w:ascii="宋体" w:hAnsi="宋体"/>
                <w:color w:val="auto"/>
              </w:rPr>
              <w:t>邮购须加邮寄费人民币</w:t>
            </w:r>
            <w:r>
              <w:rPr>
                <w:rFonts w:ascii="宋体" w:hAnsi="宋体"/>
                <w:color w:val="auto"/>
              </w:rPr>
              <w:t>50</w:t>
            </w:r>
            <w:r>
              <w:rPr>
                <w:rFonts w:hint="eastAsia" w:ascii="宋体" w:hAnsi="宋体"/>
                <w:color w:val="auto"/>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投标文件提交地点</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杭州市求是路</w:t>
            </w:r>
            <w:r>
              <w:rPr>
                <w:rFonts w:ascii="宋体" w:hAnsi="宋体"/>
                <w:color w:val="auto"/>
              </w:rPr>
              <w:t>8</w:t>
            </w:r>
            <w:r>
              <w:rPr>
                <w:rFonts w:hint="eastAsia" w:ascii="宋体" w:hAnsi="宋体"/>
                <w:color w:val="auto"/>
              </w:rPr>
              <w:t>号公元大厦南楼</w:t>
            </w:r>
            <w:r>
              <w:rPr>
                <w:rFonts w:ascii="宋体" w:hAnsi="宋体"/>
                <w:color w:val="auto"/>
              </w:rPr>
              <w:t>1101-A</w:t>
            </w:r>
            <w:r>
              <w:rPr>
                <w:rFonts w:hint="eastAsia" w:ascii="宋体" w:hAnsi="宋体"/>
                <w:color w:val="auto"/>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投标文件提交截止时间</w:t>
            </w:r>
          </w:p>
        </w:tc>
        <w:tc>
          <w:tcPr>
            <w:tcW w:w="6330" w:type="dxa"/>
            <w:vAlign w:val="center"/>
          </w:tcPr>
          <w:p>
            <w:pPr>
              <w:spacing w:before="24" w:beforeLines="10" w:line="340" w:lineRule="atLeast"/>
              <w:ind w:firstLine="420"/>
              <w:jc w:val="left"/>
              <w:rPr>
                <w:rFonts w:ascii="宋体"/>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开标时间</w:t>
            </w:r>
          </w:p>
        </w:tc>
        <w:tc>
          <w:tcPr>
            <w:tcW w:w="6330" w:type="dxa"/>
            <w:vAlign w:val="center"/>
          </w:tcPr>
          <w:p>
            <w:pPr>
              <w:spacing w:before="24" w:beforeLines="10" w:line="340" w:lineRule="atLeast"/>
              <w:ind w:firstLine="420"/>
              <w:jc w:val="left"/>
              <w:rPr>
                <w:rFonts w:ascii="宋体"/>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开标地点</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杭州市求是路</w:t>
            </w:r>
            <w:r>
              <w:rPr>
                <w:rFonts w:ascii="宋体" w:hAnsi="宋体"/>
                <w:color w:val="auto"/>
              </w:rPr>
              <w:t>8</w:t>
            </w:r>
            <w:r>
              <w:rPr>
                <w:rFonts w:hint="eastAsia" w:ascii="宋体" w:hAnsi="宋体"/>
                <w:color w:val="auto"/>
              </w:rPr>
              <w:t>号公元大厦南楼</w:t>
            </w:r>
            <w:r>
              <w:rPr>
                <w:rFonts w:ascii="宋体" w:hAnsi="宋体"/>
                <w:color w:val="auto"/>
              </w:rPr>
              <w:t>1101-A</w:t>
            </w:r>
            <w:r>
              <w:rPr>
                <w:rFonts w:hint="eastAsia" w:ascii="宋体" w:hAnsi="宋体"/>
                <w:color w:val="auto"/>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采购方式</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line="440" w:lineRule="exact"/>
              <w:ind w:firstLine="0" w:firstLineChars="0"/>
              <w:rPr>
                <w:color w:val="auto"/>
                <w:szCs w:val="21"/>
              </w:rPr>
            </w:pPr>
            <w:r>
              <w:rPr>
                <w:rFonts w:hint="eastAsia"/>
                <w:color w:val="auto"/>
                <w:szCs w:val="21"/>
              </w:rPr>
              <w:t>开标程序</w:t>
            </w:r>
          </w:p>
        </w:tc>
        <w:tc>
          <w:tcPr>
            <w:tcW w:w="6330" w:type="dxa"/>
            <w:vAlign w:val="center"/>
          </w:tcPr>
          <w:p>
            <w:pPr>
              <w:spacing w:line="440" w:lineRule="exact"/>
              <w:ind w:firstLine="420"/>
              <w:rPr>
                <w:color w:val="auto"/>
                <w:szCs w:val="21"/>
              </w:rPr>
            </w:pPr>
            <w:r>
              <w:rPr>
                <w:rFonts w:hint="eastAsia"/>
                <w:color w:val="auto"/>
                <w:szCs w:val="21"/>
              </w:rPr>
              <w:t>开标顺序：先审核资格证明文件，然后对通过资格审查的供应商的商务文件和资信技术文件进行评审，最后开报价文件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kern w:val="0"/>
              </w:rPr>
              <w:t>投标保证金</w:t>
            </w:r>
          </w:p>
        </w:tc>
        <w:tc>
          <w:tcPr>
            <w:tcW w:w="6330" w:type="dxa"/>
            <w:vAlign w:val="center"/>
          </w:tcPr>
          <w:p>
            <w:pPr>
              <w:ind w:firstLine="420"/>
              <w:rPr>
                <w:color w:val="auto"/>
              </w:rPr>
            </w:pPr>
            <w:r>
              <w:rPr>
                <w:rFonts w:hint="eastAsia"/>
                <w:color w:val="auto"/>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履约保证金</w:t>
            </w:r>
          </w:p>
          <w:p>
            <w:pPr>
              <w:spacing w:before="24" w:beforeLines="10" w:line="340" w:lineRule="atLeast"/>
              <w:ind w:firstLine="0" w:firstLineChars="0"/>
              <w:jc w:val="left"/>
              <w:rPr>
                <w:rFonts w:ascii="宋体"/>
                <w:color w:val="auto"/>
                <w:kern w:val="0"/>
              </w:rPr>
            </w:pPr>
            <w:r>
              <w:rPr>
                <w:rFonts w:hint="eastAsia" w:ascii="宋体" w:hAnsi="宋体"/>
                <w:color w:val="auto"/>
                <w:kern w:val="0"/>
              </w:rPr>
              <w:t>及质量保证金</w:t>
            </w:r>
          </w:p>
        </w:tc>
        <w:tc>
          <w:tcPr>
            <w:tcW w:w="6330" w:type="dxa"/>
            <w:vAlign w:val="center"/>
          </w:tcPr>
          <w:p>
            <w:pPr>
              <w:widowControl/>
              <w:shd w:val="clear" w:color="auto" w:fill="FDFAF5"/>
              <w:ind w:firstLine="472" w:firstLineChars="225"/>
              <w:jc w:val="left"/>
              <w:rPr>
                <w:color w:val="auto"/>
              </w:rPr>
            </w:pPr>
            <w:r>
              <w:rPr>
                <w:rFonts w:hint="eastAsia" w:hAnsi="宋体"/>
                <w:color w:val="auto"/>
              </w:rPr>
              <w:t>中标人在合同签订之日起</w:t>
            </w:r>
            <w:r>
              <w:rPr>
                <w:rFonts w:hAnsi="宋体"/>
                <w:color w:val="auto"/>
              </w:rPr>
              <w:t>5</w:t>
            </w:r>
            <w:r>
              <w:rPr>
                <w:rFonts w:hint="eastAsia" w:hAnsi="宋体"/>
                <w:color w:val="auto"/>
              </w:rPr>
              <w:t>天内向采购人指定账户交纳合同总价</w:t>
            </w:r>
            <w:r>
              <w:rPr>
                <w:rFonts w:hAnsi="宋体"/>
                <w:color w:val="auto"/>
              </w:rPr>
              <w:t>5%</w:t>
            </w:r>
            <w:r>
              <w:rPr>
                <w:rFonts w:hint="eastAsia" w:hAnsi="宋体"/>
                <w:color w:val="auto"/>
              </w:rPr>
              <w:t>的履约保证金。履约保证金的</w:t>
            </w:r>
            <w:r>
              <w:rPr>
                <w:rFonts w:hint="eastAsia"/>
                <w:color w:val="auto"/>
              </w:rPr>
              <w:t>交付方式：支票、汇票、本票或保函等非现金方式。（如履约保证金由代理机构代收的，可由投标保证金转为履约保证金）</w:t>
            </w:r>
          </w:p>
          <w:p>
            <w:pPr>
              <w:spacing w:line="288" w:lineRule="auto"/>
              <w:ind w:firstLine="420"/>
              <w:jc w:val="left"/>
              <w:rPr>
                <w:rFonts w:ascii="宋体"/>
                <w:color w:val="auto"/>
              </w:rPr>
            </w:pPr>
            <w:r>
              <w:rPr>
                <w:rFonts w:hint="eastAsia" w:hAnsi="宋体"/>
                <w:color w:val="auto"/>
              </w:rPr>
              <w:t>履约保证金在货到安装、调试验收合格后，转为质量保证金。质量保证金在质保期满，确认投标人无违约行为后一周内无息返还。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招标文件的更改</w:t>
            </w:r>
          </w:p>
        </w:tc>
        <w:tc>
          <w:tcPr>
            <w:tcW w:w="6330" w:type="dxa"/>
            <w:vAlign w:val="center"/>
          </w:tcPr>
          <w:p>
            <w:pPr>
              <w:spacing w:line="288" w:lineRule="auto"/>
              <w:ind w:firstLine="420"/>
              <w:jc w:val="left"/>
              <w:rPr>
                <w:rFonts w:ascii="宋体"/>
                <w:color w:val="auto"/>
              </w:rPr>
            </w:pPr>
            <w:r>
              <w:rPr>
                <w:rFonts w:hint="eastAsia" w:ascii="宋体" w:hAnsi="宋体"/>
                <w:color w:val="auto"/>
              </w:rPr>
              <w:t>公告发出后，招标人或招标代理机构可以对已经发出的招标文件进行必要的澄清或者修改。澄清或者修改的内容可能影响投标文件编制的，将在投标截止时间至少</w:t>
            </w:r>
            <w:r>
              <w:rPr>
                <w:rFonts w:ascii="宋体" w:hAnsi="宋体"/>
                <w:color w:val="auto"/>
              </w:rPr>
              <w:t>15</w:t>
            </w:r>
            <w:r>
              <w:rPr>
                <w:rFonts w:hint="eastAsia" w:ascii="宋体" w:hAnsi="宋体"/>
                <w:color w:val="auto"/>
              </w:rPr>
              <w:t>日前，以书面形式通知所有获取招标文件的潜在投标人；不足</w:t>
            </w:r>
            <w:r>
              <w:rPr>
                <w:rFonts w:ascii="宋体" w:hAnsi="宋体"/>
                <w:color w:val="auto"/>
              </w:rPr>
              <w:t>15</w:t>
            </w:r>
            <w:r>
              <w:rPr>
                <w:rFonts w:hint="eastAsia" w:ascii="宋体" w:hAnsi="宋体"/>
                <w:color w:val="auto"/>
              </w:rPr>
              <w:t>日的，顺延提交投标文件的截止时间。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招标答疑截止时间</w:t>
            </w:r>
          </w:p>
        </w:tc>
        <w:tc>
          <w:tcPr>
            <w:tcW w:w="6330" w:type="dxa"/>
            <w:vAlign w:val="center"/>
          </w:tcPr>
          <w:p>
            <w:pPr>
              <w:spacing w:line="440" w:lineRule="exact"/>
              <w:ind w:firstLine="420"/>
              <w:rPr>
                <w:color w:val="auto"/>
                <w:szCs w:val="21"/>
              </w:rPr>
            </w:pPr>
            <w:r>
              <w:rPr>
                <w:rFonts w:hint="eastAsia" w:ascii="宋体" w:hAnsi="宋体"/>
                <w:color w:val="auto"/>
              </w:rPr>
              <w:t>投标人对本招标文件有疑问的，应当在</w:t>
            </w:r>
            <w:r>
              <w:rPr>
                <w:rFonts w:hint="eastAsia"/>
                <w:color w:val="auto"/>
                <w:szCs w:val="21"/>
              </w:rPr>
              <w:t>报名截止后</w:t>
            </w:r>
            <w:r>
              <w:rPr>
                <w:color w:val="auto"/>
                <w:szCs w:val="21"/>
              </w:rPr>
              <w:t>7</w:t>
            </w:r>
            <w:r>
              <w:rPr>
                <w:rFonts w:hint="eastAsia"/>
                <w:color w:val="auto"/>
                <w:szCs w:val="21"/>
              </w:rPr>
              <w:t>个工作日内</w:t>
            </w:r>
            <w:r>
              <w:rPr>
                <w:rFonts w:hint="eastAsia"/>
                <w:color w:val="auto"/>
              </w:rPr>
              <w:t>向代理机构以书面形式一次性全部提出，同时将疑问的电子版发送至邮箱：</w:t>
            </w:r>
            <w:r>
              <w:rPr>
                <w:rFonts w:hint="eastAsia" w:ascii="宋体" w:hAnsi="宋体"/>
                <w:color w:val="auto"/>
                <w:u w:val="single"/>
              </w:rPr>
              <w:t>ZJXL</w:t>
            </w:r>
            <w:r>
              <w:rPr>
                <w:rFonts w:ascii="宋体" w:hAnsi="宋体"/>
                <w:color w:val="auto"/>
                <w:u w:val="single"/>
              </w:rPr>
              <w:t>85024997@163.com</w:t>
            </w:r>
            <w:r>
              <w:rPr>
                <w:rFonts w:hint="eastAsia"/>
                <w:color w:val="auto"/>
              </w:rPr>
              <w:t>。逾期不予受理，并将视为同意招标文件的各条款。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样品</w:t>
            </w:r>
          </w:p>
        </w:tc>
        <w:tc>
          <w:tcPr>
            <w:tcW w:w="6330" w:type="dxa"/>
            <w:vAlign w:val="center"/>
          </w:tcPr>
          <w:p>
            <w:pPr>
              <w:spacing w:line="440" w:lineRule="exact"/>
              <w:ind w:firstLine="420"/>
              <w:rPr>
                <w:rFonts w:hint="eastAsia" w:ascii="宋体" w:eastAsia="宋体"/>
                <w:snapToGrid w:val="0"/>
                <w:color w:val="auto"/>
                <w:kern w:val="0"/>
                <w:lang w:eastAsia="zh-CN"/>
              </w:rPr>
            </w:pPr>
            <w:r>
              <w:rPr>
                <w:rFonts w:hint="eastAsia" w:ascii="宋体"/>
                <w:snapToGrid w:val="0"/>
                <w:color w:val="auto"/>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投标文件份数</w:t>
            </w:r>
          </w:p>
        </w:tc>
        <w:tc>
          <w:tcPr>
            <w:tcW w:w="6330" w:type="dxa"/>
            <w:vAlign w:val="center"/>
          </w:tcPr>
          <w:p>
            <w:pPr>
              <w:spacing w:line="440" w:lineRule="exact"/>
              <w:ind w:firstLine="420"/>
              <w:rPr>
                <w:rFonts w:ascii="宋体"/>
                <w:color w:val="auto"/>
                <w:szCs w:val="21"/>
              </w:rPr>
            </w:pPr>
            <w:r>
              <w:rPr>
                <w:rFonts w:ascii="宋体" w:hAnsi="宋体"/>
                <w:color w:val="auto"/>
              </w:rPr>
              <w:t>1.</w:t>
            </w:r>
            <w:r>
              <w:rPr>
                <w:rFonts w:hint="eastAsia" w:ascii="宋体" w:hAnsi="宋体"/>
                <w:color w:val="auto"/>
              </w:rPr>
              <w:t>纸质版：正本一份，副本四份</w:t>
            </w:r>
          </w:p>
          <w:p>
            <w:pPr>
              <w:spacing w:line="440" w:lineRule="exact"/>
              <w:ind w:firstLine="420"/>
              <w:rPr>
                <w:rFonts w:ascii="宋体"/>
                <w:color w:val="auto"/>
              </w:rPr>
            </w:pPr>
            <w:r>
              <w:rPr>
                <w:rFonts w:ascii="宋体" w:hAnsi="宋体"/>
                <w:color w:val="auto"/>
                <w:szCs w:val="21"/>
              </w:rPr>
              <w:t>2.</w:t>
            </w:r>
            <w:r>
              <w:rPr>
                <w:rFonts w:hint="eastAsia" w:ascii="宋体" w:hAnsi="宋体"/>
                <w:color w:val="auto"/>
                <w:szCs w:val="21"/>
              </w:rPr>
              <w:t>响应文件电子版：</w:t>
            </w:r>
            <w:r>
              <w:rPr>
                <w:rFonts w:ascii="宋体" w:hAnsi="宋体"/>
                <w:color w:val="auto"/>
                <w:szCs w:val="21"/>
                <w:u w:val="single"/>
              </w:rPr>
              <w:t xml:space="preserve"> 1 </w:t>
            </w:r>
            <w:r>
              <w:rPr>
                <w:rFonts w:hint="eastAsia" w:ascii="宋体" w:hAnsi="宋体"/>
                <w:color w:val="auto"/>
                <w:szCs w:val="21"/>
              </w:rPr>
              <w:t>份，内容与纸质响应文件正本一致，</w:t>
            </w:r>
            <w:r>
              <w:rPr>
                <w:rFonts w:ascii="宋体" w:hAnsi="宋体"/>
                <w:color w:val="auto"/>
                <w:szCs w:val="21"/>
              </w:rPr>
              <w:t>PDF</w:t>
            </w:r>
            <w:r>
              <w:rPr>
                <w:rFonts w:hint="eastAsia" w:ascii="宋体" w:hAnsi="宋体"/>
                <w:color w:val="auto"/>
                <w:szCs w:val="21"/>
              </w:rPr>
              <w:t>格式，</w:t>
            </w:r>
            <w:r>
              <w:rPr>
                <w:rFonts w:ascii="宋体" w:hAnsi="宋体"/>
                <w:color w:val="auto"/>
                <w:szCs w:val="21"/>
              </w:rPr>
              <w:t>U</w:t>
            </w:r>
            <w:r>
              <w:rPr>
                <w:rFonts w:hint="eastAsia" w:ascii="宋体" w:hAnsi="宋体"/>
                <w:color w:val="auto"/>
                <w:szCs w:val="21"/>
              </w:rPr>
              <w:t>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投标文件编制及装订要求</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投标人应按本招标文件规定的格式和顺序编制、装订投标文件并标注页码，提供目录。投标文件必须胶装。</w:t>
            </w:r>
          </w:p>
          <w:p>
            <w:pPr>
              <w:spacing w:before="24" w:beforeLines="10" w:line="340" w:lineRule="atLeast"/>
              <w:ind w:firstLine="420"/>
              <w:jc w:val="left"/>
              <w:rPr>
                <w:rFonts w:ascii="宋体"/>
                <w:color w:val="auto"/>
              </w:rPr>
            </w:pPr>
            <w:r>
              <w:rPr>
                <w:rFonts w:hint="eastAsia" w:ascii="宋体" w:hAnsi="宋体"/>
                <w:color w:val="auto"/>
              </w:rPr>
              <w:t>将</w:t>
            </w:r>
            <w:r>
              <w:rPr>
                <w:rFonts w:hint="eastAsia"/>
                <w:color w:val="auto"/>
              </w:rPr>
              <w:t>资格证明文件、</w:t>
            </w:r>
            <w:r>
              <w:rPr>
                <w:rFonts w:hint="eastAsia" w:ascii="宋体" w:hAnsi="宋体"/>
                <w:color w:val="auto"/>
              </w:rPr>
              <w:t>报价文件、商务文件、资信及技术文件四份文件分别装订、分别密封，并在封皮上注明：采购单位名称、项目名称、项目编号、所投标项、投标单位名称、授权委托人姓名。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投标有效期</w:t>
            </w:r>
          </w:p>
        </w:tc>
        <w:tc>
          <w:tcPr>
            <w:tcW w:w="6330" w:type="dxa"/>
            <w:vAlign w:val="center"/>
          </w:tcPr>
          <w:p>
            <w:pPr>
              <w:adjustRightInd w:val="0"/>
              <w:snapToGrid w:val="0"/>
              <w:spacing w:line="340" w:lineRule="exact"/>
              <w:ind w:firstLine="420"/>
              <w:jc w:val="left"/>
              <w:rPr>
                <w:rFonts w:ascii="宋体"/>
                <w:color w:val="auto"/>
              </w:rPr>
            </w:pPr>
            <w:r>
              <w:rPr>
                <w:rFonts w:hint="eastAsia" w:hAnsi="宋体"/>
                <w:color w:val="auto"/>
              </w:rPr>
              <w:t>自投标文件提交截止之日起</w:t>
            </w:r>
            <w:r>
              <w:rPr>
                <w:rFonts w:hAnsi="宋体"/>
                <w:color w:val="auto"/>
              </w:rPr>
              <w:t>90</w:t>
            </w:r>
            <w:r>
              <w:rPr>
                <w:rFonts w:hint="eastAsia" w:hAnsi="宋体"/>
                <w:color w:val="auto"/>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最高限价</w:t>
            </w:r>
          </w:p>
        </w:tc>
        <w:tc>
          <w:tcPr>
            <w:tcW w:w="6330" w:type="dxa"/>
            <w:vAlign w:val="center"/>
          </w:tcPr>
          <w:p>
            <w:pPr>
              <w:adjustRightInd w:val="0"/>
              <w:snapToGrid w:val="0"/>
              <w:spacing w:line="340" w:lineRule="exact"/>
              <w:ind w:firstLine="420"/>
              <w:jc w:val="left"/>
              <w:rPr>
                <w:rFonts w:hAnsi="宋体"/>
                <w:color w:val="auto"/>
              </w:rPr>
            </w:pPr>
            <w:r>
              <w:rPr>
                <w:rFonts w:hint="eastAsia" w:hAnsi="宋体"/>
                <w:color w:val="auto"/>
                <w:lang w:val="en-US" w:eastAsia="zh-CN"/>
              </w:rPr>
              <w:t>188.3</w:t>
            </w:r>
            <w:r>
              <w:rPr>
                <w:rFonts w:hint="eastAsia" w:hAnsi="宋体"/>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实质性响应</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投标人应仔细阅读本招标文件。对其中带“</w:t>
            </w:r>
            <w:r>
              <w:rPr>
                <w:rFonts w:hint="eastAsia" w:ascii="仿宋_GB2312" w:hAnsi="宋体" w:eastAsia="仿宋_GB2312"/>
                <w:color w:val="auto"/>
                <w:szCs w:val="21"/>
              </w:rPr>
              <w:t>★</w:t>
            </w:r>
            <w:r>
              <w:rPr>
                <w:rFonts w:hint="eastAsia" w:ascii="宋体" w:hAnsi="宋体"/>
                <w:color w:val="auto"/>
              </w:rPr>
              <w:t>”的条款，投标人须作出实质性响应。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投标人注册</w:t>
            </w:r>
          </w:p>
        </w:tc>
        <w:tc>
          <w:tcPr>
            <w:tcW w:w="6330" w:type="dxa"/>
            <w:vAlign w:val="center"/>
          </w:tcPr>
          <w:p>
            <w:pPr>
              <w:spacing w:before="24" w:beforeLines="10" w:line="340" w:lineRule="atLeast"/>
              <w:ind w:firstLine="420"/>
              <w:jc w:val="left"/>
              <w:rPr>
                <w:rFonts w:ascii="宋体"/>
                <w:color w:val="auto"/>
              </w:rPr>
            </w:pPr>
            <w:r>
              <w:rPr>
                <w:rFonts w:hint="eastAsia" w:ascii="宋体" w:hAnsi="宋体"/>
                <w:color w:val="auto"/>
              </w:rPr>
              <w:t>各供应商须在投标截止时间前</w:t>
            </w:r>
            <w:r>
              <w:rPr>
                <w:rFonts w:hint="eastAsia" w:hAnsi="宋体"/>
                <w:bCs/>
                <w:snapToGrid w:val="0"/>
                <w:color w:val="auto"/>
                <w:kern w:val="0"/>
              </w:rPr>
              <w:t>根据浙江省财政厅《关于开展政府采购供应商网上注册登记和诚信管理工作的通知》（浙财采监【</w:t>
            </w:r>
            <w:r>
              <w:rPr>
                <w:rFonts w:hAnsi="宋体"/>
                <w:bCs/>
                <w:snapToGrid w:val="0"/>
                <w:color w:val="auto"/>
                <w:kern w:val="0"/>
              </w:rPr>
              <w:t>2010</w:t>
            </w:r>
            <w:r>
              <w:rPr>
                <w:rFonts w:hint="eastAsia" w:hAnsi="宋体"/>
                <w:bCs/>
                <w:snapToGrid w:val="0"/>
                <w:color w:val="auto"/>
                <w:kern w:val="0"/>
              </w:rPr>
              <w:t>】</w:t>
            </w:r>
            <w:r>
              <w:rPr>
                <w:rFonts w:hAnsi="宋体"/>
                <w:bCs/>
                <w:snapToGrid w:val="0"/>
                <w:color w:val="auto"/>
                <w:kern w:val="0"/>
              </w:rPr>
              <w:t>8</w:t>
            </w:r>
            <w:r>
              <w:rPr>
                <w:rFonts w:hint="eastAsia" w:hAnsi="宋体"/>
                <w:bCs/>
                <w:snapToGrid w:val="0"/>
                <w:color w:val="auto"/>
                <w:kern w:val="0"/>
              </w:rPr>
              <w:t>号文）的要求，通过浙江政府采购网申请注册加入政府采购供应商库。</w:t>
            </w:r>
            <w:r>
              <w:rPr>
                <w:rFonts w:hint="eastAsia" w:ascii="宋体" w:hAnsi="宋体"/>
                <w:color w:val="auto"/>
              </w:rPr>
              <w:t>以免影响享受相关政策优惠及成交后的款项支付。</w:t>
            </w:r>
          </w:p>
          <w:p>
            <w:pPr>
              <w:spacing w:before="24" w:beforeLines="10" w:line="340" w:lineRule="atLeast"/>
              <w:ind w:firstLine="420"/>
              <w:jc w:val="left"/>
              <w:rPr>
                <w:rFonts w:ascii="宋体"/>
                <w:color w:val="auto"/>
              </w:rPr>
            </w:pPr>
            <w:r>
              <w:rPr>
                <w:rFonts w:hint="eastAsia" w:ascii="宋体" w:hAnsi="宋体"/>
                <w:color w:val="auto"/>
              </w:rPr>
              <w:t>供应商在申请注册前，请认真阅读，学习《中华人民共和国政府采购法》和《浙江省政府采购供应商注册及诚信管理暂行办法》等相关法规规定。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中标通知书及落标通知书领取</w:t>
            </w:r>
          </w:p>
        </w:tc>
        <w:tc>
          <w:tcPr>
            <w:tcW w:w="6330" w:type="dxa"/>
            <w:vAlign w:val="center"/>
          </w:tcPr>
          <w:p>
            <w:pPr>
              <w:ind w:firstLine="420"/>
              <w:rPr>
                <w:rFonts w:ascii="宋体"/>
                <w:color w:val="auto"/>
              </w:rPr>
            </w:pPr>
            <w:r>
              <w:rPr>
                <w:rFonts w:ascii="宋体" w:hAnsi="宋体"/>
                <w:color w:val="auto"/>
              </w:rPr>
              <w:t>1</w:t>
            </w:r>
            <w:r>
              <w:rPr>
                <w:rFonts w:hint="eastAsia" w:ascii="宋体" w:hAnsi="宋体"/>
                <w:color w:val="auto"/>
              </w:rPr>
              <w:t>、中标单位应在中标公告发布之后主动来我公司领取中标通知书；</w:t>
            </w:r>
          </w:p>
          <w:p>
            <w:pPr>
              <w:ind w:firstLine="420"/>
              <w:rPr>
                <w:rFonts w:ascii="宋体"/>
                <w:color w:val="auto"/>
              </w:rPr>
            </w:pPr>
            <w:r>
              <w:rPr>
                <w:rFonts w:ascii="宋体" w:hAnsi="宋体"/>
                <w:color w:val="auto"/>
              </w:rPr>
              <w:t>2</w:t>
            </w:r>
            <w:r>
              <w:rPr>
                <w:rFonts w:hint="eastAsia" w:ascii="宋体" w:hAnsi="宋体"/>
                <w:color w:val="auto"/>
              </w:rPr>
              <w:t>、未中标单位应在中标公告发布之日起</w:t>
            </w:r>
            <w:r>
              <w:rPr>
                <w:rFonts w:ascii="宋体" w:hAnsi="宋体"/>
                <w:color w:val="auto"/>
              </w:rPr>
              <w:t>7</w:t>
            </w:r>
            <w:r>
              <w:rPr>
                <w:rFonts w:hint="eastAsia" w:ascii="宋体" w:hAnsi="宋体"/>
                <w:color w:val="auto"/>
              </w:rPr>
              <w:t>个工作日之内主动来我公司领取落标通知书，逾期视为放弃该权益。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招标代理服务费</w:t>
            </w:r>
          </w:p>
        </w:tc>
        <w:tc>
          <w:tcPr>
            <w:tcW w:w="6330" w:type="dxa"/>
            <w:vAlign w:val="center"/>
          </w:tcPr>
          <w:p>
            <w:pPr>
              <w:ind w:firstLine="420"/>
              <w:rPr>
                <w:rFonts w:ascii="宋体"/>
                <w:color w:val="auto"/>
              </w:rPr>
            </w:pPr>
            <w:r>
              <w:rPr>
                <w:rFonts w:hint="eastAsia"/>
                <w:color w:val="auto"/>
              </w:rPr>
              <w:t>根据发改价格</w:t>
            </w:r>
            <w:r>
              <w:rPr>
                <w:color w:val="auto"/>
              </w:rPr>
              <w:t>[20</w:t>
            </w:r>
            <w:r>
              <w:rPr>
                <w:rFonts w:hint="eastAsia"/>
                <w:color w:val="auto"/>
              </w:rPr>
              <w:t>11</w:t>
            </w:r>
            <w:r>
              <w:rPr>
                <w:color w:val="auto"/>
              </w:rPr>
              <w:t>]</w:t>
            </w:r>
            <w:r>
              <w:rPr>
                <w:rFonts w:hint="eastAsia"/>
                <w:color w:val="auto"/>
              </w:rPr>
              <w:t>534号文规定，</w:t>
            </w:r>
            <w:r>
              <w:rPr>
                <w:rFonts w:hint="eastAsia" w:ascii="宋体" w:hAnsi="宋体"/>
                <w:color w:val="auto"/>
                <w:kern w:val="0"/>
              </w:rPr>
              <w:t>本项目的招标代理服务费为：100万以下部分中标金额</w:t>
            </w:r>
            <w:r>
              <w:rPr>
                <w:rFonts w:ascii="宋体" w:hAnsi="宋体"/>
                <w:color w:val="auto"/>
                <w:kern w:val="0"/>
              </w:rPr>
              <w:t>*1.5%*80%</w:t>
            </w:r>
            <w:r>
              <w:rPr>
                <w:rFonts w:hint="eastAsia" w:ascii="宋体" w:hAnsi="宋体"/>
                <w:color w:val="auto"/>
                <w:kern w:val="0"/>
              </w:rPr>
              <w:t>。，100-500万部分中标金额</w:t>
            </w:r>
            <w:r>
              <w:rPr>
                <w:rFonts w:ascii="宋体" w:hAnsi="宋体"/>
                <w:color w:val="auto"/>
                <w:kern w:val="0"/>
              </w:rPr>
              <w:t>*1.</w:t>
            </w:r>
            <w:r>
              <w:rPr>
                <w:rFonts w:hint="eastAsia" w:ascii="宋体" w:hAnsi="宋体"/>
                <w:color w:val="auto"/>
                <w:kern w:val="0"/>
              </w:rPr>
              <w:t>1</w:t>
            </w:r>
            <w:r>
              <w:rPr>
                <w:rFonts w:ascii="宋体" w:hAnsi="宋体"/>
                <w:color w:val="auto"/>
                <w:kern w:val="0"/>
              </w:rPr>
              <w:t>%*80%</w:t>
            </w:r>
            <w:r>
              <w:rPr>
                <w:rFonts w:hint="eastAsia" w:ascii="宋体" w:hAnsi="宋体"/>
                <w:color w:val="auto"/>
                <w:kern w:val="0"/>
              </w:rPr>
              <w:t>。由中标人在领取中标通知书时一次性向招标代理机构付清。支付账号同投标保证金支付账号。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line="340" w:lineRule="atLeast"/>
              <w:ind w:firstLineChars="0"/>
              <w:jc w:val="center"/>
              <w:rPr>
                <w:rFonts w:ascii="宋体"/>
                <w:color w:val="auto"/>
                <w:kern w:val="0"/>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kern w:val="0"/>
              </w:rPr>
              <w:t>质疑与投诉</w:t>
            </w:r>
          </w:p>
        </w:tc>
        <w:tc>
          <w:tcPr>
            <w:tcW w:w="6330" w:type="dxa"/>
            <w:vAlign w:val="center"/>
          </w:tcPr>
          <w:p>
            <w:pPr>
              <w:widowControl/>
              <w:ind w:firstLine="420"/>
              <w:jc w:val="left"/>
              <w:rPr>
                <w:rFonts w:ascii="宋体" w:cs="宋体"/>
                <w:color w:val="auto"/>
                <w:kern w:val="0"/>
                <w:szCs w:val="21"/>
              </w:rPr>
            </w:pPr>
            <w:r>
              <w:rPr>
                <w:rFonts w:hint="eastAsia" w:ascii="宋体" w:hAnsi="宋体" w:cs="宋体"/>
                <w:color w:val="auto"/>
                <w:kern w:val="0"/>
                <w:szCs w:val="21"/>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ascii="宋体" w:cs="宋体"/>
                <w:color w:val="auto"/>
                <w:kern w:val="0"/>
                <w:szCs w:val="21"/>
              </w:rPr>
              <w:br w:type="textWrapping"/>
            </w:r>
            <w:r>
              <w:rPr>
                <w:rFonts w:hint="eastAsia" w:ascii="宋体" w:hAnsi="宋体" w:cs="宋体"/>
                <w:color w:val="auto"/>
                <w:kern w:val="0"/>
                <w:szCs w:val="21"/>
              </w:rPr>
              <w:t>质疑起算日期：</w:t>
            </w:r>
            <w:r>
              <w:rPr>
                <w:rFonts w:ascii="宋体" w:hAnsi="宋体" w:cs="宋体"/>
                <w:color w:val="auto"/>
                <w:kern w:val="0"/>
                <w:szCs w:val="21"/>
              </w:rPr>
              <w:t>1</w:t>
            </w:r>
            <w:r>
              <w:rPr>
                <w:rFonts w:hint="eastAsia" w:ascii="宋体" w:hAnsi="宋体" w:cs="宋体"/>
                <w:color w:val="auto"/>
                <w:kern w:val="0"/>
                <w:szCs w:val="21"/>
              </w:rPr>
              <w:t>、对采购公告信息（含投标人资格条件）提出质疑的，质疑期限自采购公告发布之日起计算。</w:t>
            </w:r>
            <w:r>
              <w:rPr>
                <w:rFonts w:ascii="宋体" w:hAnsi="宋体" w:cs="宋体"/>
                <w:color w:val="auto"/>
                <w:kern w:val="0"/>
                <w:szCs w:val="21"/>
              </w:rPr>
              <w:t>2</w:t>
            </w:r>
            <w:r>
              <w:rPr>
                <w:rFonts w:hint="eastAsia" w:ascii="宋体" w:hAnsi="宋体" w:cs="宋体"/>
                <w:color w:val="auto"/>
                <w:kern w:val="0"/>
                <w:szCs w:val="21"/>
              </w:rPr>
              <w:t>、对招标文件提出质疑的，质疑期限自投标人获得招标文件之日起计算。（发售截止日之后报名的供应商，质疑起算日期以发售截止日起计算）</w:t>
            </w:r>
            <w:r>
              <w:rPr>
                <w:rFonts w:ascii="宋体" w:hAnsi="宋体" w:cs="宋体"/>
                <w:color w:val="auto"/>
                <w:kern w:val="0"/>
                <w:szCs w:val="21"/>
              </w:rPr>
              <w:t>3</w:t>
            </w:r>
            <w:r>
              <w:rPr>
                <w:rFonts w:hint="eastAsia" w:ascii="宋体" w:hAnsi="宋体" w:cs="宋体"/>
                <w:color w:val="auto"/>
                <w:kern w:val="0"/>
                <w:szCs w:val="21"/>
              </w:rPr>
              <w:t>、对采购过程提出质疑的，为各采购程序环节结束之日。</w:t>
            </w:r>
            <w:r>
              <w:rPr>
                <w:rFonts w:ascii="宋体" w:hAnsi="宋体" w:cs="宋体"/>
                <w:color w:val="auto"/>
                <w:kern w:val="0"/>
                <w:szCs w:val="21"/>
              </w:rPr>
              <w:t>4</w:t>
            </w:r>
            <w:r>
              <w:rPr>
                <w:rFonts w:hint="eastAsia" w:ascii="宋体" w:hAnsi="宋体" w:cs="宋体"/>
                <w:color w:val="auto"/>
                <w:kern w:val="0"/>
                <w:szCs w:val="21"/>
              </w:rPr>
              <w:t>、对采购结果提出质疑的，质疑期限自采购结果公告（包括公示、预公告、结果变更公告等）之日起计算。否则，被质疑人可不予接受。</w:t>
            </w:r>
            <w:r>
              <w:rPr>
                <w:rFonts w:ascii="宋体" w:cs="宋体"/>
                <w:color w:val="auto"/>
                <w:kern w:val="0"/>
                <w:szCs w:val="21"/>
              </w:rPr>
              <w:br w:type="textWrapping"/>
            </w:r>
            <w:r>
              <w:rPr>
                <w:rFonts w:hint="eastAsia" w:ascii="宋体" w:hAnsi="宋体" w:cs="宋体"/>
                <w:color w:val="auto"/>
                <w:kern w:val="0"/>
                <w:szCs w:val="21"/>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r>
              <w:rPr>
                <w:rFonts w:ascii="宋体" w:cs="宋体"/>
                <w:color w:val="auto"/>
                <w:kern w:val="0"/>
                <w:szCs w:val="21"/>
              </w:rPr>
              <w:br w:type="textWrapping"/>
            </w:r>
            <w:r>
              <w:rPr>
                <w:rFonts w:hint="eastAsia" w:ascii="宋体" w:hAnsi="宋体" w:cs="宋体"/>
                <w:color w:val="auto"/>
                <w:kern w:val="0"/>
                <w:szCs w:val="21"/>
              </w:rPr>
              <w:t>投诉：根据《政府采购质疑和投诉办法》的规定，质疑投标人对招标人、招标代理机构的答复不满意或者招标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kern w:val="0"/>
              </w:rPr>
            </w:pPr>
            <w:r>
              <w:rPr>
                <w:rFonts w:hint="eastAsia" w:ascii="宋体" w:hAnsi="宋体"/>
                <w:color w:val="auto"/>
              </w:rPr>
              <w:t>代理机构质疑联系方式</w:t>
            </w:r>
          </w:p>
        </w:tc>
        <w:tc>
          <w:tcPr>
            <w:tcW w:w="6330" w:type="dxa"/>
            <w:vAlign w:val="center"/>
          </w:tcPr>
          <w:p>
            <w:pPr>
              <w:spacing w:before="24" w:beforeLines="10" w:line="340" w:lineRule="atLeast"/>
              <w:ind w:firstLine="420"/>
              <w:jc w:val="left"/>
              <w:rPr>
                <w:rFonts w:ascii="宋体"/>
                <w:color w:val="auto"/>
                <w:kern w:val="0"/>
              </w:rPr>
            </w:pPr>
            <w:r>
              <w:rPr>
                <w:rFonts w:hint="eastAsia" w:ascii="宋体" w:hAnsi="宋体"/>
                <w:color w:val="auto"/>
              </w:rPr>
              <w:t>联系人：陈主任，电话：</w:t>
            </w:r>
            <w:r>
              <w:rPr>
                <w:rFonts w:ascii="宋体" w:hAnsi="宋体"/>
                <w:color w:val="auto"/>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招标人质疑联系方式</w:t>
            </w:r>
          </w:p>
        </w:tc>
        <w:tc>
          <w:tcPr>
            <w:tcW w:w="6330" w:type="dxa"/>
            <w:vAlign w:val="center"/>
          </w:tcPr>
          <w:p>
            <w:pPr>
              <w:widowControl/>
              <w:jc w:val="left"/>
              <w:rPr>
                <w:rFonts w:hint="eastAsia" w:ascii="宋体" w:eastAsia="宋体"/>
                <w:color w:val="auto"/>
                <w:lang w:val="en-US" w:eastAsia="zh-CN"/>
              </w:rPr>
            </w:pPr>
            <w:r>
              <w:rPr>
                <w:rFonts w:hint="eastAsia" w:ascii="宋体" w:hAnsi="宋体" w:cs="宋体"/>
                <w:color w:val="auto"/>
                <w:kern w:val="0"/>
                <w:szCs w:val="21"/>
              </w:rPr>
              <w:t>联系人：</w:t>
            </w:r>
            <w:r>
              <w:rPr>
                <w:rFonts w:hint="eastAsia" w:ascii="宋体" w:hAnsi="宋体" w:cs="宋体"/>
                <w:color w:val="auto"/>
                <w:kern w:val="0"/>
                <w:szCs w:val="21"/>
                <w:lang w:eastAsia="zh-CN"/>
              </w:rPr>
              <w:t>吴</w:t>
            </w:r>
            <w:r>
              <w:rPr>
                <w:rFonts w:hint="eastAsia" w:ascii="宋体" w:hAnsi="宋体" w:cs="宋体"/>
                <w:color w:val="auto"/>
                <w:kern w:val="0"/>
                <w:szCs w:val="21"/>
              </w:rPr>
              <w:t>老师，电话：</w:t>
            </w:r>
            <w:r>
              <w:rPr>
                <w:rFonts w:ascii="宋体" w:hAnsi="宋体" w:cs="宋体"/>
                <w:color w:val="auto"/>
              </w:rPr>
              <w:t>0571-</w:t>
            </w:r>
            <w:r>
              <w:rPr>
                <w:rFonts w:hint="eastAsia" w:ascii="宋体" w:hAnsi="宋体" w:cs="宋体"/>
                <w:color w:val="auto"/>
              </w:rPr>
              <w:t>87</w:t>
            </w:r>
            <w:r>
              <w:rPr>
                <w:rFonts w:hint="eastAsia" w:ascii="宋体" w:hAnsi="宋体" w:cs="宋体"/>
                <w:color w:val="auto"/>
                <w:lang w:val="en-US" w:eastAsia="zh-CN"/>
              </w:rPr>
              <w:t>164696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投诉联系方式</w:t>
            </w:r>
          </w:p>
        </w:tc>
        <w:tc>
          <w:tcPr>
            <w:tcW w:w="6330" w:type="dxa"/>
            <w:vAlign w:val="center"/>
          </w:tcPr>
          <w:p>
            <w:pPr>
              <w:ind w:firstLine="735" w:firstLineChars="350"/>
              <w:rPr>
                <w:color w:val="auto"/>
              </w:rPr>
            </w:pPr>
            <w:r>
              <w:rPr>
                <w:rFonts w:hint="eastAsia"/>
                <w:color w:val="auto"/>
              </w:rPr>
              <w:t>浙江省财政厅政府采购监管处</w:t>
            </w:r>
          </w:p>
          <w:p>
            <w:pPr>
              <w:ind w:firstLine="735" w:firstLineChars="350"/>
              <w:rPr>
                <w:rFonts w:ascii="宋体"/>
                <w:color w:val="auto"/>
                <w:kern w:val="0"/>
              </w:rPr>
            </w:pPr>
            <w:r>
              <w:rPr>
                <w:rFonts w:hint="eastAsia" w:ascii="宋体" w:hAnsi="宋体"/>
                <w:color w:val="auto"/>
                <w:kern w:val="0"/>
              </w:rPr>
              <w:t>联系人：倪老师</w:t>
            </w:r>
          </w:p>
          <w:p>
            <w:pPr>
              <w:ind w:firstLine="735" w:firstLineChars="350"/>
              <w:rPr>
                <w:rFonts w:ascii="宋体" w:hAnsi="宋体"/>
                <w:color w:val="auto"/>
                <w:kern w:val="0"/>
              </w:rPr>
            </w:pPr>
            <w:r>
              <w:rPr>
                <w:rFonts w:hint="eastAsia" w:ascii="宋体" w:hAnsi="宋体"/>
                <w:color w:val="auto"/>
                <w:kern w:val="0"/>
              </w:rPr>
              <w:t>监督投诉电话：</w:t>
            </w:r>
            <w:r>
              <w:rPr>
                <w:rFonts w:ascii="宋体" w:hAnsi="宋体"/>
                <w:color w:val="auto"/>
                <w:kern w:val="0"/>
              </w:rPr>
              <w:t>0571-87057615</w:t>
            </w:r>
          </w:p>
          <w:p>
            <w:pPr>
              <w:ind w:firstLine="735" w:firstLineChars="350"/>
              <w:rPr>
                <w:rFonts w:ascii="宋体" w:hAnsi="宋体"/>
                <w:color w:val="auto"/>
                <w:kern w:val="0"/>
              </w:rPr>
            </w:pPr>
            <w:r>
              <w:rPr>
                <w:rFonts w:hint="eastAsia" w:ascii="宋体" w:hAnsi="宋体"/>
                <w:color w:val="auto"/>
                <w:kern w:val="0"/>
              </w:rPr>
              <w:t>传真：</w:t>
            </w:r>
            <w:r>
              <w:rPr>
                <w:rFonts w:ascii="宋体" w:hAnsi="宋体"/>
                <w:color w:val="auto"/>
                <w:kern w:val="0"/>
              </w:rPr>
              <w:t>0571-87055741</w:t>
            </w:r>
          </w:p>
          <w:p>
            <w:pPr>
              <w:ind w:firstLine="735" w:firstLineChars="350"/>
              <w:rPr>
                <w:rFonts w:ascii="宋体"/>
                <w:color w:val="auto"/>
                <w:kern w:val="0"/>
              </w:rPr>
            </w:pPr>
            <w:r>
              <w:rPr>
                <w:rFonts w:hint="eastAsia" w:ascii="宋体" w:hAnsi="宋体"/>
                <w:color w:val="auto"/>
                <w:kern w:val="0"/>
              </w:rPr>
              <w:t>地址：杭州市西湖区环城西路</w:t>
            </w:r>
            <w:r>
              <w:rPr>
                <w:rFonts w:ascii="宋体" w:hAnsi="宋体"/>
                <w:color w:val="auto"/>
                <w:kern w:val="0"/>
              </w:rPr>
              <w:t>37</w:t>
            </w:r>
            <w:r>
              <w:rPr>
                <w:rFonts w:hint="eastAsia" w:ascii="宋体" w:hAnsi="宋体"/>
                <w:color w:val="auto"/>
                <w:kern w:val="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不良信用记录查询</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为落实《国务院关于印发社会信用体系建设规划纲要（</w:t>
            </w:r>
            <w:r>
              <w:rPr>
                <w:rFonts w:ascii="宋体" w:hAnsi="宋体" w:cs="宋体"/>
                <w:color w:val="auto"/>
                <w:kern w:val="0"/>
                <w:szCs w:val="21"/>
              </w:rPr>
              <w:t>2014-2020</w:t>
            </w:r>
            <w:r>
              <w:rPr>
                <w:rFonts w:hint="eastAsia" w:ascii="宋体" w:hAnsi="宋体" w:cs="宋体"/>
                <w:color w:val="auto"/>
                <w:kern w:val="0"/>
                <w:szCs w:val="21"/>
              </w:rPr>
              <w:t>年）的通知》（国发〔</w:t>
            </w:r>
            <w:r>
              <w:rPr>
                <w:rFonts w:ascii="宋体" w:hAnsi="宋体" w:cs="宋体"/>
                <w:color w:val="auto"/>
                <w:kern w:val="0"/>
                <w:szCs w:val="21"/>
              </w:rPr>
              <w:t>2014</w:t>
            </w:r>
            <w:r>
              <w:rPr>
                <w:rFonts w:hint="eastAsia" w:ascii="宋体" w:hAnsi="宋体" w:cs="宋体"/>
                <w:color w:val="auto"/>
                <w:kern w:val="0"/>
                <w:szCs w:val="21"/>
              </w:rPr>
              <w:t>〕</w:t>
            </w:r>
            <w:r>
              <w:rPr>
                <w:rFonts w:ascii="宋体" w:hAnsi="宋体" w:cs="宋体"/>
                <w:color w:val="auto"/>
                <w:kern w:val="0"/>
                <w:szCs w:val="21"/>
              </w:rPr>
              <w:t>21</w:t>
            </w:r>
            <w:r>
              <w:rPr>
                <w:rFonts w:hint="eastAsia" w:ascii="宋体" w:hAnsi="宋体" w:cs="宋体"/>
                <w:color w:val="auto"/>
                <w:kern w:val="0"/>
                <w:szCs w:val="21"/>
              </w:rPr>
              <w:t>号）、《国务院关于建立完善守信联合激励和失信联合惩戒制度加快推进社会诚信体系建设的指导意见》（国发〔</w:t>
            </w:r>
            <w:r>
              <w:rPr>
                <w:rFonts w:ascii="宋体" w:hAnsi="宋体" w:cs="宋体"/>
                <w:color w:val="auto"/>
                <w:kern w:val="0"/>
                <w:szCs w:val="21"/>
              </w:rPr>
              <w:t>2016</w:t>
            </w:r>
            <w:r>
              <w:rPr>
                <w:rFonts w:hint="eastAsia" w:ascii="宋体" w:hAnsi="宋体" w:cs="宋体"/>
                <w:color w:val="auto"/>
                <w:kern w:val="0"/>
                <w:szCs w:val="21"/>
              </w:rPr>
              <w:t>〕</w:t>
            </w:r>
            <w:r>
              <w:rPr>
                <w:rFonts w:ascii="宋体" w:hAnsi="宋体" w:cs="宋体"/>
                <w:color w:val="auto"/>
                <w:kern w:val="0"/>
                <w:szCs w:val="21"/>
              </w:rPr>
              <w:t>33</w:t>
            </w:r>
            <w:r>
              <w:rPr>
                <w:rFonts w:hint="eastAsia" w:ascii="宋体" w:hAnsi="宋体" w:cs="宋体"/>
                <w:color w:val="auto"/>
                <w:kern w:val="0"/>
                <w:szCs w:val="21"/>
              </w:rPr>
              <w:t>号）以及《国务院办公厅关于运用大数据加强对市场主体服务和监管的若干意见》（国办发〔</w:t>
            </w:r>
            <w:r>
              <w:rPr>
                <w:rFonts w:ascii="宋体" w:hAnsi="宋体" w:cs="宋体"/>
                <w:color w:val="auto"/>
                <w:kern w:val="0"/>
                <w:szCs w:val="21"/>
              </w:rPr>
              <w:t>2015</w:t>
            </w:r>
            <w:r>
              <w:rPr>
                <w:rFonts w:hint="eastAsia" w:ascii="宋体" w:hAnsi="宋体" w:cs="宋体"/>
                <w:color w:val="auto"/>
                <w:kern w:val="0"/>
                <w:szCs w:val="21"/>
              </w:rPr>
              <w:t>〕</w:t>
            </w:r>
            <w:r>
              <w:rPr>
                <w:rFonts w:ascii="宋体" w:hAnsi="宋体" w:cs="宋体"/>
                <w:color w:val="auto"/>
                <w:kern w:val="0"/>
                <w:szCs w:val="21"/>
              </w:rPr>
              <w:t>51</w:t>
            </w:r>
            <w:r>
              <w:rPr>
                <w:rFonts w:hint="eastAsia" w:ascii="宋体" w:hAnsi="宋体" w:cs="宋体"/>
                <w:color w:val="auto"/>
                <w:kern w:val="0"/>
                <w:szCs w:val="21"/>
              </w:rPr>
              <w:t>号）等文件的有关要求，采购代理机构将在投标截止时间前一个工作日通过“信用中国”（</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）、“浙江政府采购网（</w:t>
            </w:r>
            <w:r>
              <w:rPr>
                <w:rFonts w:ascii="宋体" w:hAnsi="宋体" w:cs="宋体"/>
                <w:color w:val="auto"/>
                <w:kern w:val="0"/>
                <w:szCs w:val="21"/>
              </w:rPr>
              <w:t>www.zjzfcg.gov.cn</w:t>
            </w:r>
            <w:r>
              <w:rPr>
                <w:rFonts w:hint="eastAsia" w:ascii="宋体" w:hAnsi="宋体" w:cs="宋体"/>
                <w:color w:val="auto"/>
                <w:kern w:val="0"/>
                <w:szCs w:val="21"/>
              </w:rPr>
              <w:t>）三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解释顺序</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招标文件内容与投标人须知前附表不符之处，浙江信镧建设工程咨询有限公司拥有最终解释权。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line="340" w:lineRule="atLeast"/>
              <w:ind w:firstLineChars="0"/>
              <w:jc w:val="center"/>
              <w:rPr>
                <w:rFonts w:ascii="宋体"/>
                <w:color w:val="auto"/>
              </w:rPr>
            </w:pPr>
            <w:bookmarkStart w:id="40" w:name="_Toc296602420"/>
            <w:bookmarkStart w:id="41" w:name="_Toc246996175"/>
            <w:bookmarkStart w:id="42" w:name="_Toc246996918"/>
            <w:bookmarkStart w:id="43" w:name="_Toc452457414"/>
            <w:bookmarkStart w:id="44" w:name="_Toc152045529"/>
            <w:bookmarkStart w:id="45" w:name="_Toc152042305"/>
            <w:bookmarkStart w:id="46" w:name="_Toc247085689"/>
            <w:bookmarkStart w:id="47" w:name="_Toc179632546"/>
            <w:bookmarkStart w:id="48" w:name="_Toc144974497"/>
          </w:p>
        </w:tc>
        <w:tc>
          <w:tcPr>
            <w:tcW w:w="1997" w:type="dxa"/>
            <w:vAlign w:val="center"/>
          </w:tcPr>
          <w:p>
            <w:pPr>
              <w:spacing w:before="24" w:beforeLines="10" w:line="340" w:lineRule="atLeast"/>
              <w:ind w:firstLine="0" w:firstLineChars="0"/>
              <w:jc w:val="left"/>
              <w:rPr>
                <w:rFonts w:ascii="宋体"/>
                <w:color w:val="auto"/>
              </w:rPr>
            </w:pPr>
            <w:r>
              <w:rPr>
                <w:rFonts w:hint="eastAsia" w:ascii="宋体" w:hAnsi="宋体"/>
                <w:color w:val="auto"/>
              </w:rPr>
              <w:t>其他事项</w:t>
            </w:r>
          </w:p>
        </w:tc>
        <w:tc>
          <w:tcPr>
            <w:tcW w:w="6330" w:type="dxa"/>
            <w:vAlign w:val="center"/>
          </w:tcPr>
          <w:p>
            <w:pPr>
              <w:spacing w:before="24" w:beforeLines="10" w:line="340" w:lineRule="atLeast"/>
              <w:ind w:firstLine="420"/>
              <w:jc w:val="left"/>
              <w:rPr>
                <w:rFonts w:ascii="宋体" w:cs="宋体"/>
                <w:color w:val="auto"/>
                <w:kern w:val="0"/>
                <w:szCs w:val="21"/>
              </w:rPr>
            </w:pPr>
            <w:r>
              <w:rPr>
                <w:rFonts w:hint="eastAsia" w:ascii="宋体" w:hAnsi="宋体" w:cs="宋体"/>
                <w:color w:val="auto"/>
                <w:kern w:val="0"/>
                <w:szCs w:val="21"/>
              </w:rPr>
              <w:t>为提高采购效率，节省采购成本，获取了招标文件的供应商，若放弃参加投标的，请在开标前</w:t>
            </w:r>
            <w:r>
              <w:rPr>
                <w:rFonts w:ascii="宋体" w:hAnsi="宋体" w:cs="宋体"/>
                <w:color w:val="auto"/>
                <w:kern w:val="0"/>
                <w:szCs w:val="21"/>
              </w:rPr>
              <w:t>3</w:t>
            </w:r>
            <w:r>
              <w:rPr>
                <w:rFonts w:hint="eastAsia" w:ascii="宋体" w:hAnsi="宋体" w:cs="宋体"/>
                <w:color w:val="auto"/>
                <w:kern w:val="0"/>
                <w:szCs w:val="21"/>
              </w:rPr>
              <w:t>天</w:t>
            </w:r>
            <w:r>
              <w:rPr>
                <w:rFonts w:ascii="宋体" w:hAnsi="宋体" w:cs="宋体"/>
                <w:color w:val="auto"/>
                <w:kern w:val="0"/>
                <w:szCs w:val="21"/>
              </w:rPr>
              <w:t>12:00</w:t>
            </w:r>
            <w:r>
              <w:rPr>
                <w:rFonts w:hint="eastAsia" w:ascii="宋体" w:hAnsi="宋体" w:cs="宋体"/>
                <w:color w:val="auto"/>
                <w:kern w:val="0"/>
                <w:szCs w:val="21"/>
              </w:rPr>
              <w:t>之前以书面形式（电子扫描件、传真或书面送达，加盖单位公章，电子扫描件、传真件与原件具有同等效力）通知采购代理机构，以便代理机构决定是否申请抽取专家。</w:t>
            </w:r>
          </w:p>
        </w:tc>
      </w:tr>
    </w:tbl>
    <w:p>
      <w:pPr>
        <w:pStyle w:val="3"/>
        <w:rPr>
          <w:color w:val="auto"/>
        </w:rPr>
      </w:pPr>
      <w:r>
        <w:rPr>
          <w:color w:val="auto"/>
        </w:rPr>
        <w:br w:type="page"/>
      </w:r>
      <w:bookmarkEnd w:id="40"/>
      <w:bookmarkEnd w:id="41"/>
      <w:bookmarkEnd w:id="42"/>
      <w:bookmarkEnd w:id="43"/>
      <w:bookmarkEnd w:id="44"/>
      <w:bookmarkEnd w:id="45"/>
      <w:bookmarkEnd w:id="46"/>
      <w:bookmarkEnd w:id="47"/>
      <w:bookmarkEnd w:id="48"/>
      <w:bookmarkStart w:id="49" w:name="_Toc82873322"/>
      <w:bookmarkStart w:id="50" w:name="_Toc2681"/>
      <w:bookmarkStart w:id="51" w:name="_Toc82338239"/>
      <w:bookmarkStart w:id="52" w:name="_Toc450840073"/>
      <w:bookmarkStart w:id="53" w:name="_Toc152045530"/>
      <w:bookmarkStart w:id="54" w:name="_Toc179632547"/>
      <w:bookmarkStart w:id="55" w:name="_Toc144974498"/>
      <w:bookmarkStart w:id="56" w:name="_Toc296602421"/>
      <w:bookmarkStart w:id="57" w:name="_Toc246996176"/>
      <w:bookmarkStart w:id="58" w:name="_Toc247085690"/>
      <w:bookmarkStart w:id="59" w:name="_Toc246996919"/>
      <w:bookmarkStart w:id="60" w:name="_Toc152042306"/>
      <w:r>
        <w:rPr>
          <w:color w:val="auto"/>
        </w:rPr>
        <w:t>1</w:t>
      </w:r>
      <w:r>
        <w:rPr>
          <w:rFonts w:hint="eastAsia"/>
          <w:color w:val="auto"/>
        </w:rPr>
        <w:t>采购说明</w:t>
      </w:r>
      <w:bookmarkEnd w:id="49"/>
      <w:bookmarkEnd w:id="50"/>
      <w:bookmarkEnd w:id="51"/>
      <w:bookmarkEnd w:id="52"/>
    </w:p>
    <w:p>
      <w:pPr>
        <w:pStyle w:val="4"/>
        <w:rPr>
          <w:color w:val="auto"/>
        </w:rPr>
      </w:pPr>
      <w:r>
        <w:rPr>
          <w:color w:val="auto"/>
        </w:rPr>
        <w:t>1.1</w:t>
      </w:r>
      <w:r>
        <w:rPr>
          <w:rFonts w:hint="eastAsia"/>
          <w:color w:val="auto"/>
        </w:rPr>
        <w:t>采购法律依据</w:t>
      </w:r>
    </w:p>
    <w:p>
      <w:pPr>
        <w:ind w:firstLine="420"/>
        <w:rPr>
          <w:color w:val="auto"/>
        </w:rPr>
      </w:pPr>
      <w:r>
        <w:rPr>
          <w:rFonts w:hint="eastAsia"/>
          <w:color w:val="auto"/>
        </w:rPr>
        <w:t>本次采购工作是按照《中华人民共和国政府采购法》、《中华人民共和国政府采购法实施条例》等有关法规组织和实施。</w:t>
      </w:r>
    </w:p>
    <w:p>
      <w:pPr>
        <w:ind w:firstLine="420"/>
        <w:rPr>
          <w:bCs/>
          <w:color w:val="auto"/>
        </w:rPr>
      </w:pPr>
      <w:r>
        <w:rPr>
          <w:rFonts w:hint="eastAsia"/>
          <w:bCs/>
          <w:color w:val="auto"/>
        </w:rPr>
        <w:t>如发现招标文件及其评标办法中存在含糊不清、相互矛盾、多种含义以及歧视性不公正条款或违法违规等内容时，请在规定的质疑时间前同时向招标人和招标代理机构书面反映，逾期不得再对招标文件的条款提出质疑。</w:t>
      </w:r>
    </w:p>
    <w:p>
      <w:pPr>
        <w:ind w:firstLine="420"/>
        <w:rPr>
          <w:bCs/>
          <w:color w:val="auto"/>
        </w:rPr>
      </w:pPr>
      <w:r>
        <w:rPr>
          <w:rFonts w:hint="eastAsia"/>
          <w:bCs/>
          <w:color w:val="auto"/>
        </w:rPr>
        <w:t>各参加政府采购投标人对该采购过程和预中标结果等有异议的，可以自预中标结果公示之日起</w:t>
      </w:r>
      <w:bookmarkStart w:id="61" w:name="B19_最短质疑期限"/>
      <w:r>
        <w:rPr>
          <w:bCs/>
          <w:color w:val="auto"/>
        </w:rPr>
        <w:t>7</w:t>
      </w:r>
      <w:bookmarkEnd w:id="61"/>
      <w:r>
        <w:rPr>
          <w:rFonts w:hint="eastAsia"/>
          <w:bCs/>
          <w:color w:val="auto"/>
        </w:rPr>
        <w:t>个工作日内，以书面形式向招标人或其委托的招标代理机构提出质疑。</w:t>
      </w:r>
    </w:p>
    <w:p>
      <w:pPr>
        <w:ind w:firstLine="420"/>
        <w:rPr>
          <w:color w:val="auto"/>
        </w:rPr>
      </w:pPr>
      <w:r>
        <w:rPr>
          <w:rFonts w:hint="eastAsia"/>
          <w:color w:val="auto"/>
        </w:rPr>
        <w:t>本招标文件及相应的补充文件、通知等解释权归浙江信镧建设工程咨询有限公司所有。</w:t>
      </w:r>
    </w:p>
    <w:p>
      <w:pPr>
        <w:ind w:firstLine="420"/>
        <w:rPr>
          <w:color w:val="auto"/>
        </w:rPr>
      </w:pPr>
      <w:r>
        <w:rPr>
          <w:rFonts w:hint="eastAsia"/>
          <w:color w:val="auto"/>
        </w:rPr>
        <w:t>定义</w:t>
      </w:r>
    </w:p>
    <w:p>
      <w:pPr>
        <w:ind w:firstLine="420"/>
        <w:rPr>
          <w:color w:val="auto"/>
        </w:rPr>
      </w:pPr>
      <w:r>
        <w:rPr>
          <w:rFonts w:hint="eastAsia"/>
          <w:color w:val="auto"/>
        </w:rPr>
        <w:t>（一）“招标代理机构”系指浙江信镧建设工程咨询有限公司。</w:t>
      </w:r>
    </w:p>
    <w:p>
      <w:pPr>
        <w:ind w:firstLine="420"/>
        <w:rPr>
          <w:color w:val="auto"/>
        </w:rPr>
      </w:pPr>
      <w:r>
        <w:rPr>
          <w:rFonts w:hint="eastAsia"/>
          <w:color w:val="auto"/>
        </w:rPr>
        <w:t>（二）“投标人”系指向采购方提交投标文件的投标人。</w:t>
      </w:r>
    </w:p>
    <w:p>
      <w:pPr>
        <w:ind w:firstLine="420"/>
        <w:rPr>
          <w:color w:val="auto"/>
        </w:rPr>
      </w:pPr>
      <w:r>
        <w:rPr>
          <w:rFonts w:hint="eastAsia"/>
          <w:color w:val="auto"/>
        </w:rPr>
        <w:t>（三）“货物和服务”系指按招标文件要求的货物和服务。</w:t>
      </w:r>
    </w:p>
    <w:p>
      <w:pPr>
        <w:ind w:firstLine="420"/>
        <w:rPr>
          <w:color w:val="auto"/>
        </w:rPr>
      </w:pPr>
      <w:r>
        <w:rPr>
          <w:rFonts w:hint="eastAsia"/>
          <w:color w:val="auto"/>
        </w:rPr>
        <w:t>（四）“招标人”或“采购人”系指“见投标人须知前附表”。</w:t>
      </w:r>
    </w:p>
    <w:p>
      <w:pPr>
        <w:ind w:firstLine="420"/>
        <w:rPr>
          <w:color w:val="auto"/>
        </w:rPr>
      </w:pPr>
      <w:r>
        <w:rPr>
          <w:rFonts w:hint="eastAsia"/>
          <w:color w:val="auto"/>
        </w:rPr>
        <w:t>（五）“★”指实质性响应内容。</w:t>
      </w:r>
    </w:p>
    <w:p>
      <w:pPr>
        <w:ind w:firstLine="420"/>
        <w:rPr>
          <w:color w:val="auto"/>
        </w:rPr>
      </w:pPr>
      <w:r>
        <w:rPr>
          <w:rFonts w:hint="eastAsia"/>
          <w:color w:val="auto"/>
        </w:rPr>
        <w:t>（六）“废标”系指整个招标活动无效，当时的招标、开标、评标工作不得再继续，应予废标，即便确定了中标人，中标也无效；</w:t>
      </w:r>
    </w:p>
    <w:p>
      <w:pPr>
        <w:ind w:firstLine="420"/>
        <w:rPr>
          <w:color w:val="auto"/>
        </w:rPr>
      </w:pPr>
      <w:r>
        <w:rPr>
          <w:rFonts w:hint="eastAsia"/>
          <w:color w:val="auto"/>
        </w:rPr>
        <w:t>（七）“无效标”系指指某一投标人的投标文件经评委初审认定为无效，将失去参加被评审的资格，在该次投标活动中，该投标人失去中标的可能。</w:t>
      </w:r>
    </w:p>
    <w:p>
      <w:pPr>
        <w:ind w:firstLine="420"/>
        <w:rPr>
          <w:color w:val="auto"/>
        </w:rPr>
      </w:pPr>
      <w:r>
        <w:rPr>
          <w:rFonts w:hint="eastAsia"/>
          <w:color w:val="auto"/>
        </w:rPr>
        <w:t>（八）有下列情形之一的，视为投标人串通投标，其投标无效：</w:t>
      </w:r>
    </w:p>
    <w:p>
      <w:pPr>
        <w:ind w:firstLine="420"/>
        <w:rPr>
          <w:color w:val="auto"/>
        </w:rPr>
      </w:pPr>
      <w:r>
        <w:rPr>
          <w:rFonts w:hint="eastAsia"/>
          <w:color w:val="auto"/>
        </w:rPr>
        <w:t>　　（一）不同投标人的投标文件由同一单位或者个人编制；</w:t>
      </w:r>
    </w:p>
    <w:p>
      <w:pPr>
        <w:ind w:firstLine="420"/>
        <w:rPr>
          <w:color w:val="auto"/>
        </w:rPr>
      </w:pPr>
      <w:r>
        <w:rPr>
          <w:rFonts w:hint="eastAsia"/>
          <w:color w:val="auto"/>
        </w:rPr>
        <w:t>　　（二）不同投标人委托同一单位或者个人办理投标事宜；</w:t>
      </w:r>
    </w:p>
    <w:p>
      <w:pPr>
        <w:ind w:firstLine="420"/>
        <w:rPr>
          <w:color w:val="auto"/>
        </w:rPr>
      </w:pPr>
      <w:r>
        <w:rPr>
          <w:rFonts w:hint="eastAsia"/>
          <w:color w:val="auto"/>
        </w:rPr>
        <w:t>　　（三）不同投标人的投标文件载明的项目管理成员或者联系人员为同一人；</w:t>
      </w:r>
    </w:p>
    <w:p>
      <w:pPr>
        <w:ind w:firstLine="420"/>
        <w:rPr>
          <w:color w:val="auto"/>
        </w:rPr>
      </w:pPr>
      <w:r>
        <w:rPr>
          <w:rFonts w:hint="eastAsia"/>
          <w:color w:val="auto"/>
        </w:rPr>
        <w:t>　　（四）不同投标人的投标文件异常一致或者投标报价呈规律性差异；</w:t>
      </w:r>
    </w:p>
    <w:p>
      <w:pPr>
        <w:ind w:firstLine="420"/>
        <w:rPr>
          <w:color w:val="auto"/>
        </w:rPr>
      </w:pPr>
      <w:r>
        <w:rPr>
          <w:rFonts w:hint="eastAsia"/>
          <w:color w:val="auto"/>
        </w:rPr>
        <w:t>　　（五）不同投标人的投标文件相互混装；</w:t>
      </w:r>
    </w:p>
    <w:p>
      <w:pPr>
        <w:tabs>
          <w:tab w:val="left" w:pos="1590"/>
        </w:tabs>
        <w:ind w:firstLine="840" w:firstLineChars="400"/>
        <w:rPr>
          <w:color w:val="auto"/>
        </w:rPr>
      </w:pPr>
      <w:r>
        <w:rPr>
          <w:rFonts w:hint="eastAsia"/>
          <w:color w:val="auto"/>
        </w:rPr>
        <w:t>（六）不同投标人的投标保证金从同一单位或者个人的账户转出。</w:t>
      </w:r>
    </w:p>
    <w:p>
      <w:pPr>
        <w:ind w:firstLine="420"/>
        <w:rPr>
          <w:color w:val="auto"/>
        </w:rPr>
      </w:pPr>
      <w:r>
        <w:rPr>
          <w:rFonts w:hint="eastAsia"/>
          <w:color w:val="auto"/>
        </w:rPr>
        <w:t>（九）进口产品需提供原厂商授权，在提交响应文件时一并提供。</w:t>
      </w:r>
    </w:p>
    <w:p>
      <w:pPr>
        <w:pStyle w:val="4"/>
        <w:rPr>
          <w:color w:val="auto"/>
        </w:rPr>
      </w:pPr>
      <w:r>
        <w:rPr>
          <w:color w:val="auto"/>
        </w:rPr>
        <w:t>1.2</w:t>
      </w:r>
      <w:r>
        <w:rPr>
          <w:rFonts w:hint="eastAsia"/>
          <w:color w:val="auto"/>
        </w:rPr>
        <w:t>合格的投标人</w:t>
      </w:r>
    </w:p>
    <w:p>
      <w:pPr>
        <w:ind w:firstLine="420"/>
        <w:rPr>
          <w:color w:val="auto"/>
        </w:rPr>
      </w:pPr>
      <w:r>
        <w:rPr>
          <w:rFonts w:hint="eastAsia"/>
          <w:color w:val="auto"/>
        </w:rPr>
        <w:t>详见招标公告</w:t>
      </w:r>
    </w:p>
    <w:p>
      <w:pPr>
        <w:pStyle w:val="4"/>
        <w:rPr>
          <w:color w:val="auto"/>
        </w:rPr>
      </w:pPr>
      <w:r>
        <w:rPr>
          <w:color w:val="auto"/>
        </w:rPr>
        <w:t>1.3</w:t>
      </w:r>
      <w:r>
        <w:rPr>
          <w:rFonts w:hint="eastAsia"/>
          <w:color w:val="auto"/>
        </w:rPr>
        <w:t>对投标人的限制</w:t>
      </w:r>
    </w:p>
    <w:p>
      <w:pPr>
        <w:ind w:firstLine="420"/>
        <w:rPr>
          <w:color w:val="auto"/>
        </w:rPr>
      </w:pPr>
      <w:r>
        <w:rPr>
          <w:rFonts w:hint="eastAsia"/>
          <w:color w:val="auto"/>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ind w:firstLine="420"/>
        <w:rPr>
          <w:color w:val="auto"/>
        </w:rPr>
      </w:pPr>
      <w:r>
        <w:rPr>
          <w:color w:val="auto"/>
        </w:rPr>
        <w:t>1.4</w:t>
      </w:r>
      <w:r>
        <w:rPr>
          <w:rFonts w:hint="eastAsia"/>
          <w:color w:val="auto"/>
        </w:rPr>
        <w:t>如果投标人代表不是法定代表人，需持有《法定代表人授权书》。</w:t>
      </w:r>
    </w:p>
    <w:p>
      <w:pPr>
        <w:ind w:firstLine="420"/>
        <w:rPr>
          <w:b/>
          <w:color w:val="auto"/>
        </w:rPr>
      </w:pPr>
      <w:r>
        <w:rPr>
          <w:color w:val="auto"/>
        </w:rPr>
        <w:t>1.5</w:t>
      </w:r>
      <w:r>
        <w:rPr>
          <w:rFonts w:hint="eastAsia"/>
          <w:color w:val="auto"/>
        </w:rPr>
        <w:t>合同实施过程中，须与招标人积极配合。如果中标，中标单位为履行合同引起的相关人员的差旅费、食宿费以及其它不可预知的费用由中标人自理。</w:t>
      </w:r>
    </w:p>
    <w:p>
      <w:pPr>
        <w:ind w:firstLine="420"/>
        <w:rPr>
          <w:bCs/>
          <w:color w:val="auto"/>
        </w:rPr>
      </w:pPr>
      <w:r>
        <w:rPr>
          <w:color w:val="auto"/>
        </w:rPr>
        <w:t>1.6</w:t>
      </w:r>
      <w:r>
        <w:rPr>
          <w:rFonts w:hint="eastAsia"/>
          <w:color w:val="auto"/>
        </w:rPr>
        <w:t>无论采购过程中的作法和结果如何，投标人自行承担投标活动中所发生的全部费用。</w:t>
      </w:r>
      <w:r>
        <w:rPr>
          <w:rFonts w:hint="eastAsia"/>
          <w:bCs/>
          <w:color w:val="auto"/>
        </w:rPr>
        <w:t>所有接收后的投标文件概不退还。</w:t>
      </w:r>
    </w:p>
    <w:p>
      <w:pPr>
        <w:pStyle w:val="3"/>
        <w:rPr>
          <w:color w:val="auto"/>
        </w:rPr>
      </w:pPr>
      <w:bookmarkStart w:id="62" w:name="_Toc218"/>
      <w:bookmarkStart w:id="63" w:name="_Toc450840074"/>
      <w:bookmarkStart w:id="64" w:name="_Toc82338240"/>
      <w:bookmarkStart w:id="65" w:name="_Toc82873323"/>
      <w:r>
        <w:rPr>
          <w:color w:val="auto"/>
        </w:rPr>
        <w:t>2</w:t>
      </w:r>
      <w:r>
        <w:rPr>
          <w:rFonts w:hint="eastAsia"/>
          <w:color w:val="auto"/>
        </w:rPr>
        <w:t>招标文件</w:t>
      </w:r>
      <w:bookmarkEnd w:id="62"/>
      <w:bookmarkEnd w:id="63"/>
      <w:bookmarkEnd w:id="64"/>
      <w:bookmarkEnd w:id="65"/>
    </w:p>
    <w:p>
      <w:pPr>
        <w:pStyle w:val="4"/>
        <w:rPr>
          <w:color w:val="auto"/>
        </w:rPr>
      </w:pPr>
      <w:r>
        <w:rPr>
          <w:color w:val="auto"/>
        </w:rPr>
        <w:t>2.1</w:t>
      </w:r>
      <w:r>
        <w:rPr>
          <w:rFonts w:hint="eastAsia"/>
          <w:color w:val="auto"/>
        </w:rPr>
        <w:t>招标文件的组成</w:t>
      </w:r>
    </w:p>
    <w:p>
      <w:pPr>
        <w:ind w:firstLine="420"/>
        <w:rPr>
          <w:color w:val="auto"/>
        </w:rPr>
      </w:pPr>
      <w:r>
        <w:rPr>
          <w:rFonts w:hint="eastAsia"/>
          <w:color w:val="auto"/>
        </w:rPr>
        <w:t>招标文件由招标文件目录所列内容及招标补充文件（如有）等组成。</w:t>
      </w:r>
    </w:p>
    <w:p>
      <w:pPr>
        <w:pStyle w:val="4"/>
        <w:rPr>
          <w:color w:val="auto"/>
        </w:rPr>
      </w:pPr>
      <w:r>
        <w:rPr>
          <w:color w:val="auto"/>
        </w:rPr>
        <w:t>2.2</w:t>
      </w:r>
      <w:r>
        <w:rPr>
          <w:rFonts w:hint="eastAsia"/>
          <w:color w:val="auto"/>
        </w:rPr>
        <w:t>招标文件的澄清</w:t>
      </w:r>
    </w:p>
    <w:p>
      <w:pPr>
        <w:ind w:firstLine="420"/>
        <w:rPr>
          <w:color w:val="auto"/>
        </w:rPr>
      </w:pPr>
      <w:r>
        <w:rPr>
          <w:rFonts w:hint="eastAsia"/>
          <w:color w:val="auto"/>
        </w:rPr>
        <w:t>投标人对招标文件如有疑点要求澄清，可用书面形式（包括信函、传真）按投标人须知前附表中规定的时间（代理机构预期不再受理疑点澄清）通知招标代理机构，招标代理机构将用书面形式对必要问题予以答复</w:t>
      </w:r>
      <w:r>
        <w:rPr>
          <w:color w:val="auto"/>
        </w:rPr>
        <w:t>(</w:t>
      </w:r>
      <w:r>
        <w:rPr>
          <w:rFonts w:hint="eastAsia"/>
          <w:color w:val="auto"/>
        </w:rPr>
        <w:t>任何口头答复均不作为投标依据</w:t>
      </w:r>
      <w:r>
        <w:rPr>
          <w:color w:val="auto"/>
        </w:rPr>
        <w:t>)</w:t>
      </w:r>
      <w:r>
        <w:rPr>
          <w:rFonts w:hint="eastAsia"/>
          <w:color w:val="auto"/>
        </w:rPr>
        <w:t>，预期不再受理。并将答复发给所有投标人。</w:t>
      </w:r>
    </w:p>
    <w:p>
      <w:pPr>
        <w:pStyle w:val="4"/>
        <w:rPr>
          <w:color w:val="auto"/>
        </w:rPr>
      </w:pPr>
      <w:r>
        <w:rPr>
          <w:color w:val="auto"/>
        </w:rPr>
        <w:t>2.3</w:t>
      </w:r>
      <w:r>
        <w:rPr>
          <w:rFonts w:hint="eastAsia"/>
          <w:color w:val="auto"/>
        </w:rPr>
        <w:t>招标文件的修改</w:t>
      </w:r>
    </w:p>
    <w:p>
      <w:pPr>
        <w:ind w:firstLine="420"/>
        <w:rPr>
          <w:color w:val="auto"/>
        </w:rPr>
      </w:pPr>
      <w:r>
        <w:rPr>
          <w:color w:val="auto"/>
        </w:rPr>
        <w:t xml:space="preserve">2.3.1 </w:t>
      </w:r>
      <w:r>
        <w:rPr>
          <w:rFonts w:hint="eastAsia"/>
          <w:color w:val="auto"/>
        </w:rPr>
        <w:t>在投标文件提交截止时间前，招标人有权修改招标文件，并以书面形式通知投标人。修改文件作为招标文件的补充和组成部分，对所有投标人均有约束力。</w:t>
      </w:r>
    </w:p>
    <w:p>
      <w:pPr>
        <w:ind w:firstLine="420"/>
        <w:rPr>
          <w:color w:val="auto"/>
        </w:rPr>
      </w:pPr>
      <w:r>
        <w:rPr>
          <w:color w:val="auto"/>
        </w:rPr>
        <w:t xml:space="preserve">2.3.2 </w:t>
      </w:r>
      <w:r>
        <w:rPr>
          <w:rFonts w:hint="eastAsia"/>
          <w:color w:val="auto"/>
        </w:rPr>
        <w:t>为使投标人有足够的时间按修改文件要求修正投标文件，招标人可酌情推迟投标截止时间和开标时间，并将此变更在投标截止日期</w:t>
      </w:r>
      <w:r>
        <w:rPr>
          <w:color w:val="auto"/>
        </w:rPr>
        <w:t>1</w:t>
      </w:r>
      <w:r>
        <w:rPr>
          <w:rFonts w:hint="eastAsia"/>
          <w:color w:val="auto"/>
        </w:rPr>
        <w:t>天前通知投标人。</w:t>
      </w:r>
    </w:p>
    <w:p>
      <w:pPr>
        <w:ind w:firstLine="420"/>
        <w:rPr>
          <w:color w:val="auto"/>
        </w:rPr>
      </w:pPr>
      <w:r>
        <w:rPr>
          <w:color w:val="auto"/>
        </w:rPr>
        <w:t xml:space="preserve">2.3.3 </w:t>
      </w:r>
      <w:r>
        <w:rPr>
          <w:rFonts w:hint="eastAsia"/>
          <w:color w:val="auto"/>
        </w:rPr>
        <w:t>若对文件有实质性更改的，则从更改之日起的</w:t>
      </w:r>
      <w:r>
        <w:rPr>
          <w:color w:val="auto"/>
        </w:rPr>
        <w:t>15</w:t>
      </w:r>
      <w:r>
        <w:rPr>
          <w:rFonts w:hint="eastAsia"/>
          <w:color w:val="auto"/>
        </w:rPr>
        <w:t>天后开标。</w:t>
      </w:r>
    </w:p>
    <w:p>
      <w:pPr>
        <w:pStyle w:val="3"/>
        <w:rPr>
          <w:color w:val="auto"/>
        </w:rPr>
      </w:pPr>
      <w:bookmarkStart w:id="66" w:name="_Toc1927"/>
      <w:bookmarkStart w:id="67" w:name="_Toc450840075"/>
      <w:bookmarkStart w:id="68" w:name="_Toc82338241"/>
      <w:bookmarkStart w:id="69" w:name="_Toc82873324"/>
      <w:r>
        <w:rPr>
          <w:color w:val="auto"/>
        </w:rPr>
        <w:t>3</w:t>
      </w:r>
      <w:r>
        <w:rPr>
          <w:rFonts w:hint="eastAsia"/>
          <w:color w:val="auto"/>
        </w:rPr>
        <w:t>投标文件</w:t>
      </w:r>
      <w:bookmarkEnd w:id="66"/>
      <w:bookmarkEnd w:id="67"/>
      <w:bookmarkEnd w:id="68"/>
      <w:bookmarkEnd w:id="69"/>
    </w:p>
    <w:p>
      <w:pPr>
        <w:pStyle w:val="4"/>
        <w:rPr>
          <w:color w:val="auto"/>
        </w:rPr>
      </w:pPr>
      <w:r>
        <w:rPr>
          <w:color w:val="auto"/>
        </w:rPr>
        <w:t>3.1</w:t>
      </w:r>
      <w:r>
        <w:rPr>
          <w:rFonts w:hint="eastAsia"/>
          <w:color w:val="auto"/>
        </w:rPr>
        <w:t>投标文件</w:t>
      </w:r>
    </w:p>
    <w:p>
      <w:pPr>
        <w:ind w:firstLine="420"/>
        <w:rPr>
          <w:color w:val="auto"/>
        </w:rPr>
      </w:pPr>
      <w:r>
        <w:rPr>
          <w:color w:val="auto"/>
        </w:rPr>
        <w:t xml:space="preserve">3.1.1 </w:t>
      </w:r>
      <w:r>
        <w:rPr>
          <w:rFonts w:hint="eastAsia"/>
          <w:color w:val="auto"/>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color w:val="auto"/>
        </w:rPr>
        <w:t>否则可能导致不利于其投标的评定</w:t>
      </w:r>
      <w:r>
        <w:rPr>
          <w:rFonts w:hint="eastAsia"/>
          <w:color w:val="auto"/>
        </w:rPr>
        <w:t>。</w:t>
      </w:r>
      <w:r>
        <w:rPr>
          <w:rFonts w:hint="eastAsia"/>
          <w:bCs/>
          <w:color w:val="auto"/>
        </w:rPr>
        <w:t>技术和商务如有偏离均应填写偏离表，如不填写，招标人有权视作完全响应招标文件要求。</w:t>
      </w:r>
      <w:r>
        <w:rPr>
          <w:rFonts w:hint="eastAsia"/>
          <w:color w:val="auto"/>
        </w:rPr>
        <w:t>投标文件统一采用汉语言文字，计量单位应使用国际单位（文件中另有规定的除外）。</w:t>
      </w:r>
    </w:p>
    <w:p>
      <w:pPr>
        <w:pStyle w:val="4"/>
        <w:rPr>
          <w:color w:val="auto"/>
        </w:rPr>
      </w:pPr>
      <w:r>
        <w:rPr>
          <w:color w:val="auto"/>
        </w:rPr>
        <w:t>3.2</w:t>
      </w:r>
      <w:r>
        <w:rPr>
          <w:rFonts w:hint="eastAsia"/>
          <w:color w:val="auto"/>
        </w:rPr>
        <w:t>投标文件的组成</w:t>
      </w:r>
    </w:p>
    <w:p>
      <w:pPr>
        <w:ind w:firstLine="420"/>
        <w:rPr>
          <w:color w:val="auto"/>
        </w:rPr>
      </w:pPr>
      <w:r>
        <w:rPr>
          <w:rFonts w:hint="eastAsia"/>
          <w:color w:val="auto"/>
        </w:rPr>
        <w:t>投标文件由资格证明文件、报价文件、商务文件、资信技术文件组成。投标文件的内容和格式见本招标文件第六章。</w:t>
      </w:r>
    </w:p>
    <w:p>
      <w:pPr>
        <w:pStyle w:val="4"/>
        <w:rPr>
          <w:color w:val="auto"/>
        </w:rPr>
      </w:pPr>
      <w:r>
        <w:rPr>
          <w:color w:val="auto"/>
        </w:rPr>
        <w:t>3.3</w:t>
      </w:r>
      <w:r>
        <w:rPr>
          <w:rFonts w:hint="eastAsia"/>
          <w:color w:val="auto"/>
        </w:rPr>
        <w:t>投标内容填写说明</w:t>
      </w:r>
    </w:p>
    <w:p>
      <w:pPr>
        <w:ind w:firstLine="420"/>
        <w:rPr>
          <w:bCs/>
          <w:color w:val="auto"/>
        </w:rPr>
      </w:pPr>
      <w:r>
        <w:rPr>
          <w:rFonts w:hint="eastAsia"/>
          <w:color w:val="auto"/>
        </w:rPr>
        <w:t>投标人应按照上述第</w:t>
      </w:r>
      <w:r>
        <w:rPr>
          <w:color w:val="auto"/>
        </w:rPr>
        <w:t>3.1</w:t>
      </w:r>
      <w:r>
        <w:rPr>
          <w:rFonts w:hint="eastAsia"/>
          <w:color w:val="auto"/>
        </w:rPr>
        <w:t>和</w:t>
      </w:r>
      <w:r>
        <w:rPr>
          <w:color w:val="auto"/>
        </w:rPr>
        <w:t>3.2</w:t>
      </w:r>
      <w:r>
        <w:rPr>
          <w:rFonts w:hint="eastAsia"/>
          <w:color w:val="auto"/>
        </w:rPr>
        <w:t>条中所提出的</w:t>
      </w:r>
      <w:r>
        <w:rPr>
          <w:rFonts w:hint="eastAsia"/>
          <w:bCs/>
          <w:color w:val="auto"/>
        </w:rPr>
        <w:t>内容和格式，按顺序编写，装订成册，</w:t>
      </w:r>
      <w:r>
        <w:rPr>
          <w:rFonts w:hint="eastAsia"/>
          <w:color w:val="auto"/>
        </w:rPr>
        <w:t>并标注页码，提供目录</w:t>
      </w:r>
      <w:r>
        <w:rPr>
          <w:rFonts w:hint="eastAsia"/>
          <w:bCs/>
          <w:color w:val="auto"/>
        </w:rPr>
        <w:t>。</w:t>
      </w:r>
    </w:p>
    <w:p>
      <w:pPr>
        <w:pStyle w:val="4"/>
        <w:rPr>
          <w:color w:val="auto"/>
        </w:rPr>
      </w:pPr>
      <w:r>
        <w:rPr>
          <w:color w:val="auto"/>
        </w:rPr>
        <w:t>3.4</w:t>
      </w:r>
      <w:r>
        <w:rPr>
          <w:rFonts w:hint="eastAsia"/>
          <w:color w:val="auto"/>
        </w:rPr>
        <w:t>投标文件的签署和份数</w:t>
      </w:r>
    </w:p>
    <w:p>
      <w:pPr>
        <w:ind w:firstLine="420"/>
        <w:rPr>
          <w:color w:val="auto"/>
        </w:rPr>
      </w:pPr>
      <w:r>
        <w:rPr>
          <w:color w:val="auto"/>
        </w:rPr>
        <w:t xml:space="preserve">3.4.1 </w:t>
      </w:r>
      <w:r>
        <w:rPr>
          <w:rFonts w:hint="eastAsia"/>
          <w:color w:val="auto"/>
        </w:rPr>
        <w:t>投标文件的正本需打印或用不退色的墨水填写，并注明“正本”字样。副本可以复印。</w:t>
      </w:r>
    </w:p>
    <w:p>
      <w:pPr>
        <w:ind w:firstLine="420"/>
        <w:rPr>
          <w:bCs/>
          <w:color w:val="auto"/>
          <w:u w:val="thick"/>
        </w:rPr>
      </w:pPr>
      <w:r>
        <w:rPr>
          <w:color w:val="auto"/>
        </w:rPr>
        <w:t xml:space="preserve">3.4.2 </w:t>
      </w:r>
      <w:r>
        <w:rPr>
          <w:rFonts w:hint="eastAsia"/>
          <w:bCs/>
          <w:color w:val="auto"/>
        </w:rPr>
        <w:t>投标文件需按招标文件提供的格式要求由投标人盖公章、法定代表人或法定代表人授权委托人签字，投标人应写全称。</w:t>
      </w:r>
    </w:p>
    <w:p>
      <w:pPr>
        <w:ind w:firstLine="420"/>
        <w:rPr>
          <w:color w:val="auto"/>
        </w:rPr>
      </w:pPr>
      <w:r>
        <w:rPr>
          <w:color w:val="auto"/>
        </w:rPr>
        <w:t xml:space="preserve">3.4.3 </w:t>
      </w:r>
      <w:r>
        <w:rPr>
          <w:rFonts w:hint="eastAsia"/>
          <w:color w:val="auto"/>
        </w:rPr>
        <w:t>投标文件的份数</w:t>
      </w:r>
    </w:p>
    <w:p>
      <w:pPr>
        <w:ind w:firstLine="420"/>
        <w:rPr>
          <w:color w:val="auto"/>
        </w:rPr>
      </w:pPr>
      <w:r>
        <w:rPr>
          <w:rFonts w:hint="eastAsia"/>
          <w:color w:val="auto"/>
        </w:rPr>
        <w:t>投标文件份数见投标人须知前附表。</w:t>
      </w:r>
    </w:p>
    <w:p>
      <w:pPr>
        <w:ind w:firstLine="420"/>
        <w:rPr>
          <w:color w:val="auto"/>
        </w:rPr>
      </w:pPr>
      <w:r>
        <w:rPr>
          <w:rFonts w:hint="eastAsia"/>
          <w:color w:val="auto"/>
        </w:rPr>
        <w:t>投标投标人应在每一份投标文件上要明确注明“正本”或“副本”字样，一旦正本和副本有差异，以正本为准。在密封袋封皮上写明招标编号、招标项目名称、投标人。封口处应有投标人公章或投标人授权委托人签字。</w:t>
      </w:r>
    </w:p>
    <w:p>
      <w:pPr>
        <w:ind w:firstLine="420"/>
        <w:rPr>
          <w:color w:val="auto"/>
        </w:rPr>
      </w:pPr>
      <w:r>
        <w:rPr>
          <w:color w:val="auto"/>
        </w:rPr>
        <w:t xml:space="preserve">3.4.4 </w:t>
      </w:r>
      <w:r>
        <w:rPr>
          <w:rFonts w:hint="eastAsia"/>
          <w:color w:val="auto"/>
        </w:rPr>
        <w:t>投标文件不得涂改和增删，如有错漏必须修改，修改处须由投标人法定代表人或</w:t>
      </w:r>
      <w:r>
        <w:rPr>
          <w:rFonts w:hint="eastAsia"/>
          <w:bCs/>
          <w:color w:val="auto"/>
        </w:rPr>
        <w:t>法定代表人授权委托人同一人签字或加盖公章</w:t>
      </w:r>
      <w:r>
        <w:rPr>
          <w:rFonts w:hint="eastAsia"/>
          <w:color w:val="auto"/>
        </w:rPr>
        <w:t>。</w:t>
      </w:r>
    </w:p>
    <w:p>
      <w:pPr>
        <w:ind w:firstLine="420"/>
        <w:rPr>
          <w:color w:val="auto"/>
        </w:rPr>
      </w:pPr>
      <w:r>
        <w:rPr>
          <w:color w:val="auto"/>
        </w:rPr>
        <w:t xml:space="preserve">3.4.5 </w:t>
      </w:r>
      <w:r>
        <w:rPr>
          <w:rFonts w:hint="eastAsia"/>
          <w:color w:val="auto"/>
        </w:rPr>
        <w:t>由于字迹模糊或表达不清引起的后果由投标人负责。</w:t>
      </w:r>
    </w:p>
    <w:p>
      <w:pPr>
        <w:pStyle w:val="4"/>
        <w:rPr>
          <w:color w:val="auto"/>
        </w:rPr>
      </w:pPr>
      <w:r>
        <w:rPr>
          <w:color w:val="auto"/>
        </w:rPr>
        <w:t>3.5</w:t>
      </w:r>
      <w:r>
        <w:rPr>
          <w:rFonts w:hint="eastAsia"/>
          <w:color w:val="auto"/>
        </w:rPr>
        <w:t>报价要求</w:t>
      </w:r>
    </w:p>
    <w:p>
      <w:pPr>
        <w:ind w:firstLine="420"/>
        <w:rPr>
          <w:b/>
          <w:color w:val="auto"/>
        </w:rPr>
      </w:pPr>
      <w:r>
        <w:rPr>
          <w:color w:val="auto"/>
        </w:rPr>
        <w:t xml:space="preserve">3.5.1 </w:t>
      </w:r>
      <w:r>
        <w:rPr>
          <w:rFonts w:hint="eastAsia"/>
          <w:color w:val="auto"/>
        </w:rPr>
        <w:t>投标报价方式：设备费须包含设备（包括主机、标准附件、备品备件、专用工具）价、设备运杂费、保险费、利润、关税（若有）、税金等；其中进口免税设备美元报价（也可人民币报价）。投标人根据招标文件的要求，将产品供货、包装、安装、调试、检验、检测、通过验收直至交付使用单位，达到使用要求及质量标准、质保期服务所需的全部费用及招标代理服务费均包含在总价之中（货物类适用）。</w:t>
      </w:r>
      <w:r>
        <w:rPr>
          <w:rFonts w:hint="eastAsia"/>
          <w:bCs/>
          <w:color w:val="auto"/>
        </w:rPr>
        <w:t>投标人的报价应按招标文件要求的格式、顺序编制。</w:t>
      </w:r>
    </w:p>
    <w:p>
      <w:pPr>
        <w:ind w:firstLine="420"/>
        <w:rPr>
          <w:color w:val="auto"/>
        </w:rPr>
      </w:pPr>
      <w:r>
        <w:rPr>
          <w:color w:val="auto"/>
        </w:rPr>
        <w:t xml:space="preserve">3.5.2 </w:t>
      </w:r>
      <w:r>
        <w:rPr>
          <w:rFonts w:hint="eastAsia"/>
          <w:color w:val="auto"/>
        </w:rPr>
        <w:t>投标报价应按不同费用类别分开填写，详见投标文件附件格式。</w:t>
      </w:r>
    </w:p>
    <w:p>
      <w:pPr>
        <w:ind w:firstLine="420"/>
        <w:rPr>
          <w:color w:val="auto"/>
        </w:rPr>
      </w:pPr>
      <w:r>
        <w:rPr>
          <w:bCs/>
          <w:color w:val="auto"/>
        </w:rPr>
        <w:t>3.5.3</w:t>
      </w:r>
      <w:r>
        <w:rPr>
          <w:rFonts w:hint="eastAsia"/>
          <w:bCs/>
          <w:color w:val="auto"/>
        </w:rPr>
        <w:t>本次标项只允许有一个报价。</w:t>
      </w:r>
    </w:p>
    <w:p>
      <w:pPr>
        <w:ind w:firstLine="420"/>
        <w:rPr>
          <w:bCs/>
          <w:color w:val="auto"/>
        </w:rPr>
      </w:pPr>
      <w:r>
        <w:rPr>
          <w:bCs/>
          <w:color w:val="auto"/>
        </w:rPr>
        <w:t>3.5.4</w:t>
      </w:r>
      <w:r>
        <w:rPr>
          <w:rFonts w:hint="eastAsia"/>
          <w:bCs/>
          <w:color w:val="auto"/>
        </w:rPr>
        <w:t>投标人对本项目的产品必须按采购数量全部进行报价。</w:t>
      </w:r>
    </w:p>
    <w:p>
      <w:pPr>
        <w:ind w:firstLine="420"/>
        <w:rPr>
          <w:color w:val="auto"/>
        </w:rPr>
      </w:pPr>
      <w:r>
        <w:rPr>
          <w:bCs/>
          <w:color w:val="auto"/>
        </w:rPr>
        <w:t>3.5.5</w:t>
      </w:r>
      <w:r>
        <w:rPr>
          <w:rFonts w:hint="eastAsia"/>
          <w:bCs/>
          <w:color w:val="auto"/>
        </w:rPr>
        <w:t>若采购产品为进口产品，必须以人民币为最终投标报价。</w:t>
      </w:r>
      <w:r>
        <w:rPr>
          <w:rFonts w:hint="eastAsia"/>
          <w:color w:val="auto"/>
        </w:rPr>
        <w:t>（进口货物类适用）</w:t>
      </w:r>
    </w:p>
    <w:p>
      <w:pPr>
        <w:ind w:firstLine="420"/>
        <w:rPr>
          <w:color w:val="auto"/>
        </w:rPr>
      </w:pPr>
      <w:r>
        <w:rPr>
          <w:color w:val="auto"/>
        </w:rPr>
        <w:t>3.5.6</w:t>
      </w:r>
      <w:r>
        <w:rPr>
          <w:rFonts w:hint="eastAsia"/>
          <w:color w:val="auto"/>
        </w:rPr>
        <w:t>若所投产品为进口产品，该批设备可办理免税，投标报价应以免税价为投标价。中标人应积极配合采购人办理免税相关手续。（进口免税产品适用）</w:t>
      </w:r>
    </w:p>
    <w:p>
      <w:pPr>
        <w:pStyle w:val="4"/>
        <w:rPr>
          <w:color w:val="auto"/>
        </w:rPr>
      </w:pPr>
      <w:r>
        <w:rPr>
          <w:color w:val="auto"/>
        </w:rPr>
        <w:t>3.6</w:t>
      </w:r>
      <w:r>
        <w:rPr>
          <w:rFonts w:hint="eastAsia"/>
          <w:color w:val="auto"/>
        </w:rPr>
        <w:t>投标保证金</w:t>
      </w:r>
    </w:p>
    <w:p>
      <w:pPr>
        <w:ind w:firstLine="420"/>
        <w:rPr>
          <w:color w:val="auto"/>
        </w:rPr>
      </w:pPr>
      <w:r>
        <w:rPr>
          <w:color w:val="auto"/>
        </w:rPr>
        <w:t xml:space="preserve">3.6.1 </w:t>
      </w:r>
      <w:r>
        <w:rPr>
          <w:rFonts w:hint="eastAsia"/>
          <w:color w:val="auto"/>
        </w:rPr>
        <w:t>投标人须按招标文件的要求提供投标保证金，否则招标人将不接受投标文件。</w:t>
      </w:r>
    </w:p>
    <w:p>
      <w:pPr>
        <w:ind w:firstLine="420"/>
        <w:rPr>
          <w:color w:val="auto"/>
        </w:rPr>
      </w:pPr>
      <w:r>
        <w:rPr>
          <w:color w:val="auto"/>
        </w:rPr>
        <w:t xml:space="preserve">3.6.2 </w:t>
      </w:r>
      <w:r>
        <w:rPr>
          <w:rFonts w:hint="eastAsia"/>
          <w:color w:val="auto"/>
        </w:rPr>
        <w:t>中标人的投标保证金在中标人与招标人签订合同后</w:t>
      </w:r>
      <w:r>
        <w:rPr>
          <w:color w:val="auto"/>
        </w:rPr>
        <w:t>5</w:t>
      </w:r>
      <w:r>
        <w:rPr>
          <w:rFonts w:hint="eastAsia"/>
          <w:color w:val="auto"/>
        </w:rPr>
        <w:t>个工作日内凭投标保证金收据无息退还。</w:t>
      </w:r>
    </w:p>
    <w:p>
      <w:pPr>
        <w:ind w:firstLine="420"/>
        <w:rPr>
          <w:color w:val="auto"/>
        </w:rPr>
      </w:pPr>
      <w:r>
        <w:rPr>
          <w:color w:val="auto"/>
        </w:rPr>
        <w:t xml:space="preserve">3.6.3 </w:t>
      </w:r>
      <w:r>
        <w:rPr>
          <w:rFonts w:hint="eastAsia"/>
          <w:color w:val="auto"/>
        </w:rPr>
        <w:t>未中标人的投标保证金将在中标公告发出后</w:t>
      </w:r>
      <w:r>
        <w:rPr>
          <w:color w:val="auto"/>
        </w:rPr>
        <w:t>5</w:t>
      </w:r>
      <w:r>
        <w:rPr>
          <w:rFonts w:hint="eastAsia"/>
          <w:color w:val="auto"/>
        </w:rPr>
        <w:t>个工作日内凭投标保证金收据无息退还。</w:t>
      </w:r>
    </w:p>
    <w:p>
      <w:pPr>
        <w:ind w:firstLine="420"/>
        <w:rPr>
          <w:color w:val="auto"/>
        </w:rPr>
      </w:pPr>
      <w:r>
        <w:rPr>
          <w:color w:val="auto"/>
        </w:rPr>
        <w:t xml:space="preserve">3.6.4 </w:t>
      </w:r>
      <w:r>
        <w:rPr>
          <w:rFonts w:hint="eastAsia"/>
          <w:color w:val="auto"/>
        </w:rPr>
        <w:t>发生下列情况之一，投标保证金将被没收并上交国库：</w:t>
      </w:r>
    </w:p>
    <w:p>
      <w:pPr>
        <w:ind w:firstLine="420"/>
        <w:rPr>
          <w:color w:val="auto"/>
        </w:rPr>
      </w:pPr>
      <w:r>
        <w:rPr>
          <w:color w:val="auto"/>
        </w:rPr>
        <w:t>1</w:t>
      </w:r>
      <w:r>
        <w:rPr>
          <w:rFonts w:hint="eastAsia"/>
          <w:color w:val="auto"/>
        </w:rPr>
        <w:t>）投标人在投标有效期内撤回投标文件。</w:t>
      </w:r>
    </w:p>
    <w:p>
      <w:pPr>
        <w:ind w:firstLine="420"/>
        <w:rPr>
          <w:color w:val="auto"/>
        </w:rPr>
      </w:pPr>
      <w:r>
        <w:rPr>
          <w:color w:val="auto"/>
        </w:rPr>
        <w:t>2</w:t>
      </w:r>
      <w:r>
        <w:rPr>
          <w:rFonts w:hint="eastAsia"/>
          <w:color w:val="auto"/>
        </w:rPr>
        <w:t>）中标人未按中标通知书中规定的时间、地点与招标人签订合同或拒付履约保证金。</w:t>
      </w:r>
    </w:p>
    <w:p>
      <w:pPr>
        <w:ind w:firstLine="420"/>
        <w:rPr>
          <w:color w:val="auto"/>
        </w:rPr>
      </w:pPr>
      <w:r>
        <w:rPr>
          <w:color w:val="auto"/>
        </w:rPr>
        <w:t>3</w:t>
      </w:r>
      <w:r>
        <w:rPr>
          <w:rFonts w:hint="eastAsia"/>
          <w:color w:val="auto"/>
        </w:rPr>
        <w:t>）擅自修改或拒绝接受已承诺确认的条款。</w:t>
      </w:r>
    </w:p>
    <w:p>
      <w:pPr>
        <w:ind w:firstLine="420"/>
        <w:rPr>
          <w:color w:val="auto"/>
        </w:rPr>
      </w:pPr>
      <w:r>
        <w:rPr>
          <w:color w:val="auto"/>
        </w:rPr>
        <w:t>4</w:t>
      </w:r>
      <w:r>
        <w:rPr>
          <w:rFonts w:hint="eastAsia"/>
          <w:color w:val="auto"/>
        </w:rPr>
        <w:t>）投标人拒付招标代理服务费。</w:t>
      </w:r>
    </w:p>
    <w:p>
      <w:pPr>
        <w:ind w:firstLine="420"/>
        <w:rPr>
          <w:color w:val="auto"/>
        </w:rPr>
      </w:pPr>
      <w:r>
        <w:rPr>
          <w:color w:val="auto"/>
        </w:rPr>
        <w:t>5</w:t>
      </w:r>
      <w:r>
        <w:rPr>
          <w:rFonts w:hint="eastAsia"/>
          <w:color w:val="auto"/>
        </w:rPr>
        <w:t>）投标人在投标期间有串标、哄抬标价等违规违法行为。</w:t>
      </w:r>
    </w:p>
    <w:p>
      <w:pPr>
        <w:ind w:firstLine="420"/>
        <w:rPr>
          <w:color w:val="auto"/>
        </w:rPr>
      </w:pPr>
      <w:r>
        <w:rPr>
          <w:color w:val="auto"/>
        </w:rPr>
        <w:t>6</w:t>
      </w:r>
      <w:r>
        <w:rPr>
          <w:rFonts w:hint="eastAsia"/>
          <w:color w:val="auto"/>
        </w:rPr>
        <w:t>）投标过程及投标文件中有弄虚作假行为。</w:t>
      </w:r>
    </w:p>
    <w:p>
      <w:pPr>
        <w:pStyle w:val="4"/>
        <w:rPr>
          <w:color w:val="auto"/>
        </w:rPr>
      </w:pPr>
      <w:r>
        <w:rPr>
          <w:color w:val="auto"/>
        </w:rPr>
        <w:t>3.7</w:t>
      </w:r>
      <w:r>
        <w:rPr>
          <w:rFonts w:hint="eastAsia"/>
          <w:color w:val="auto"/>
        </w:rPr>
        <w:t>投标有效期</w:t>
      </w:r>
    </w:p>
    <w:p>
      <w:pPr>
        <w:ind w:firstLine="420"/>
        <w:rPr>
          <w:color w:val="auto"/>
        </w:rPr>
      </w:pPr>
      <w:r>
        <w:rPr>
          <w:color w:val="auto"/>
        </w:rPr>
        <w:t xml:space="preserve">3.7.1 </w:t>
      </w:r>
      <w:r>
        <w:rPr>
          <w:rFonts w:hint="eastAsia"/>
          <w:color w:val="auto"/>
        </w:rPr>
        <w:t>投标有效期见投标人须知前附表</w:t>
      </w:r>
      <w:r>
        <w:rPr>
          <w:rFonts w:hint="eastAsia" w:ascii="宋体" w:hAnsi="宋体"/>
          <w:color w:val="auto"/>
        </w:rPr>
        <w:t>。</w:t>
      </w:r>
      <w:r>
        <w:rPr>
          <w:rFonts w:hint="eastAsia"/>
          <w:color w:val="auto"/>
        </w:rPr>
        <w:t>投标有效期内，投标文件应保持有效。</w:t>
      </w:r>
    </w:p>
    <w:p>
      <w:pPr>
        <w:ind w:firstLine="420"/>
        <w:rPr>
          <w:color w:val="auto"/>
        </w:rPr>
      </w:pPr>
      <w:r>
        <w:rPr>
          <w:color w:val="auto"/>
        </w:rPr>
        <w:t xml:space="preserve">3.7.2 </w:t>
      </w:r>
      <w:r>
        <w:rPr>
          <w:rFonts w:hint="eastAsia"/>
          <w:color w:val="auto"/>
        </w:rPr>
        <w:t>在特殊情况下，招标人可与投标人协商延长投标有效期，这种要求和答复均应以书面形式进行。</w:t>
      </w:r>
    </w:p>
    <w:p>
      <w:pPr>
        <w:ind w:firstLine="420"/>
        <w:rPr>
          <w:color w:val="auto"/>
        </w:rPr>
      </w:pPr>
      <w:r>
        <w:rPr>
          <w:color w:val="auto"/>
        </w:rPr>
        <w:t xml:space="preserve">3.7.3 </w:t>
      </w:r>
      <w:r>
        <w:rPr>
          <w:rFonts w:hint="eastAsia"/>
          <w:color w:val="auto"/>
        </w:rPr>
        <w:t>投标人可拒绝接受延期要求而不会导致投标保证金被没收。同意延长有效期的投标人不能修改投标文件。</w:t>
      </w:r>
    </w:p>
    <w:p>
      <w:pPr>
        <w:pStyle w:val="3"/>
        <w:rPr>
          <w:color w:val="auto"/>
        </w:rPr>
      </w:pPr>
      <w:bookmarkStart w:id="70" w:name="_Toc82873325"/>
      <w:bookmarkStart w:id="71" w:name="_Toc82338242"/>
      <w:bookmarkStart w:id="72" w:name="_Toc28866"/>
      <w:bookmarkStart w:id="73" w:name="_Toc450840076"/>
      <w:r>
        <w:rPr>
          <w:color w:val="auto"/>
        </w:rPr>
        <w:t>4</w:t>
      </w:r>
      <w:r>
        <w:rPr>
          <w:rFonts w:hint="eastAsia"/>
          <w:color w:val="auto"/>
        </w:rPr>
        <w:t>投标文件的提交</w:t>
      </w:r>
      <w:bookmarkEnd w:id="70"/>
      <w:bookmarkEnd w:id="71"/>
      <w:bookmarkEnd w:id="72"/>
      <w:bookmarkEnd w:id="73"/>
    </w:p>
    <w:p>
      <w:pPr>
        <w:pStyle w:val="4"/>
        <w:rPr>
          <w:color w:val="auto"/>
        </w:rPr>
      </w:pPr>
      <w:r>
        <w:rPr>
          <w:color w:val="auto"/>
        </w:rPr>
        <w:t>4.1</w:t>
      </w:r>
      <w:r>
        <w:rPr>
          <w:rFonts w:hint="eastAsia"/>
          <w:color w:val="auto"/>
        </w:rPr>
        <w:t>投标文件的密封及标记</w:t>
      </w:r>
    </w:p>
    <w:p>
      <w:pPr>
        <w:ind w:firstLine="420"/>
        <w:rPr>
          <w:color w:val="auto"/>
        </w:rPr>
      </w:pPr>
      <w:r>
        <w:rPr>
          <w:color w:val="auto"/>
        </w:rPr>
        <w:t xml:space="preserve">4.1.1 </w:t>
      </w:r>
      <w:r>
        <w:rPr>
          <w:rFonts w:hint="eastAsia"/>
          <w:color w:val="auto"/>
        </w:rPr>
        <w:t>投标文件应按以下方法装袋密封</w:t>
      </w:r>
    </w:p>
    <w:p>
      <w:pPr>
        <w:ind w:firstLine="420"/>
        <w:rPr>
          <w:color w:val="auto"/>
        </w:rPr>
      </w:pPr>
      <w:r>
        <w:rPr>
          <w:rFonts w:hint="eastAsia"/>
          <w:color w:val="auto"/>
        </w:rPr>
        <w:t>见投标人须知前附表</w:t>
      </w:r>
    </w:p>
    <w:p>
      <w:pPr>
        <w:ind w:firstLine="420"/>
        <w:rPr>
          <w:color w:val="auto"/>
        </w:rPr>
      </w:pPr>
      <w:r>
        <w:rPr>
          <w:color w:val="auto"/>
        </w:rPr>
        <w:t xml:space="preserve">4.1.2 </w:t>
      </w:r>
      <w:r>
        <w:rPr>
          <w:rFonts w:hint="eastAsia"/>
          <w:color w:val="auto"/>
        </w:rPr>
        <w:t>如果投标人未按上述要求密封及加写标记，招标人对投标文件的误投和提前启封不负责任。</w:t>
      </w:r>
    </w:p>
    <w:p>
      <w:pPr>
        <w:pStyle w:val="4"/>
        <w:rPr>
          <w:color w:val="auto"/>
        </w:rPr>
      </w:pPr>
      <w:r>
        <w:rPr>
          <w:color w:val="auto"/>
        </w:rPr>
        <w:t>4.2</w:t>
      </w:r>
      <w:r>
        <w:rPr>
          <w:rFonts w:hint="eastAsia"/>
          <w:color w:val="auto"/>
        </w:rPr>
        <w:t>投标截止时间</w:t>
      </w:r>
    </w:p>
    <w:p>
      <w:pPr>
        <w:ind w:firstLine="420"/>
        <w:rPr>
          <w:bCs/>
          <w:color w:val="auto"/>
        </w:rPr>
      </w:pPr>
      <w:r>
        <w:rPr>
          <w:color w:val="auto"/>
        </w:rPr>
        <w:t xml:space="preserve">4.2.1 </w:t>
      </w:r>
      <w:r>
        <w:rPr>
          <w:rFonts w:hint="eastAsia"/>
          <w:bCs/>
          <w:color w:val="auto"/>
        </w:rPr>
        <w:t>投标文件必须在规定的提交截止时间前（见投标人须知前附表）按招标文件规定送达指定的投标文件提交地点，逾期送达的，采购代理机构将拒收其投标文件。</w:t>
      </w:r>
    </w:p>
    <w:p>
      <w:pPr>
        <w:ind w:firstLine="420"/>
        <w:rPr>
          <w:color w:val="auto"/>
        </w:rPr>
      </w:pPr>
      <w:r>
        <w:rPr>
          <w:bCs/>
          <w:color w:val="auto"/>
        </w:rPr>
        <w:t>4.2.2</w:t>
      </w:r>
      <w:r>
        <w:rPr>
          <w:rFonts w:hint="eastAsia"/>
          <w:bCs/>
          <w:color w:val="auto"/>
        </w:rPr>
        <w:t>延长投标截止时间和开标时间，至少应当在招标文件要求提交投标文件的截止时间一日前书面通知所有招标文件收受人。</w:t>
      </w:r>
    </w:p>
    <w:p>
      <w:pPr>
        <w:ind w:firstLine="420"/>
        <w:rPr>
          <w:color w:val="auto"/>
        </w:rPr>
      </w:pPr>
      <w:r>
        <w:rPr>
          <w:color w:val="auto"/>
        </w:rPr>
        <w:t>4.2.3</w:t>
      </w:r>
      <w:r>
        <w:rPr>
          <w:rFonts w:hint="eastAsia"/>
          <w:color w:val="auto"/>
        </w:rPr>
        <w:t>招标人如因故推迟投标截止时间，应以书面形式通知所有投标人。在这种情况下，招标人和投标人的权利和义务将受到新的截止时间的约束。</w:t>
      </w:r>
    </w:p>
    <w:p>
      <w:pPr>
        <w:pStyle w:val="4"/>
        <w:rPr>
          <w:color w:val="auto"/>
        </w:rPr>
      </w:pPr>
      <w:r>
        <w:rPr>
          <w:color w:val="auto"/>
        </w:rPr>
        <w:t>4.3</w:t>
      </w:r>
      <w:r>
        <w:rPr>
          <w:rFonts w:hint="eastAsia"/>
          <w:color w:val="auto"/>
        </w:rPr>
        <w:t>投标文件的修改和撤回</w:t>
      </w:r>
    </w:p>
    <w:p>
      <w:pPr>
        <w:ind w:firstLine="420"/>
        <w:rPr>
          <w:color w:val="auto"/>
        </w:rPr>
      </w:pPr>
      <w:r>
        <w:rPr>
          <w:color w:val="auto"/>
        </w:rPr>
        <w:t xml:space="preserve">4.3.1 </w:t>
      </w:r>
      <w:r>
        <w:rPr>
          <w:rFonts w:hint="eastAsia"/>
          <w:color w:val="auto"/>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pPr>
        <w:ind w:firstLine="420"/>
        <w:rPr>
          <w:color w:val="auto"/>
        </w:rPr>
      </w:pPr>
      <w:r>
        <w:rPr>
          <w:color w:val="auto"/>
        </w:rPr>
        <w:t>4.3.2</w:t>
      </w:r>
      <w:r>
        <w:rPr>
          <w:rFonts w:hint="eastAsia"/>
          <w:color w:val="auto"/>
        </w:rPr>
        <w:t>投标人的修改文件，应按本须知规定编制、密封、标志和递交（在密封物上标明修改字样），如果一份投标文件有几份函件时，应注明哪一份有效，否则所作修改视为无效。</w:t>
      </w:r>
    </w:p>
    <w:p>
      <w:pPr>
        <w:ind w:firstLine="420"/>
        <w:rPr>
          <w:color w:val="auto"/>
        </w:rPr>
      </w:pPr>
      <w:r>
        <w:rPr>
          <w:color w:val="auto"/>
        </w:rPr>
        <w:t xml:space="preserve">4.3.3 </w:t>
      </w:r>
      <w:r>
        <w:rPr>
          <w:rFonts w:hint="eastAsia"/>
          <w:color w:val="auto"/>
        </w:rPr>
        <w:t>投标修改文件必须密封，在密封袋上写明招标编号、招标项目名称、投标人、并注明“修改文件”、“开标时启封”字样。</w:t>
      </w:r>
    </w:p>
    <w:p>
      <w:pPr>
        <w:ind w:firstLine="420"/>
        <w:rPr>
          <w:color w:val="auto"/>
        </w:rPr>
      </w:pPr>
      <w:r>
        <w:rPr>
          <w:color w:val="auto"/>
        </w:rPr>
        <w:t xml:space="preserve">4.3.4 </w:t>
      </w:r>
      <w:r>
        <w:rPr>
          <w:rFonts w:hint="eastAsia"/>
          <w:color w:val="auto"/>
        </w:rPr>
        <w:t>投标人以传真或电报形式通知招标人撤标时，必须随后补充有法定代表人或法定代表人授权委托人签署的正式文件。但投标文件提交截止时间以后要求撤标的，其投标保证金将被没收。</w:t>
      </w:r>
    </w:p>
    <w:p>
      <w:pPr>
        <w:ind w:firstLine="420"/>
        <w:rPr>
          <w:color w:val="auto"/>
        </w:rPr>
      </w:pPr>
      <w:r>
        <w:rPr>
          <w:color w:val="auto"/>
        </w:rPr>
        <w:t>4.3.5</w:t>
      </w:r>
      <w:r>
        <w:rPr>
          <w:rFonts w:hint="eastAsia"/>
          <w:color w:val="auto"/>
        </w:rPr>
        <w:t>投标文件不得涂改，若有修改错漏处，须加盖供应商公章或者法定代表人或授权委托人签名或盖章。投标文件因字迹潦草或表达不清所引起的后果由投标人负责。</w:t>
      </w:r>
    </w:p>
    <w:p>
      <w:pPr>
        <w:pStyle w:val="4"/>
        <w:rPr>
          <w:color w:val="auto"/>
        </w:rPr>
      </w:pPr>
      <w:r>
        <w:rPr>
          <w:color w:val="auto"/>
        </w:rPr>
        <w:t>4.4</w:t>
      </w:r>
      <w:r>
        <w:rPr>
          <w:rFonts w:hint="eastAsia"/>
          <w:color w:val="auto"/>
        </w:rPr>
        <w:t>投标文件的澄清与修正</w:t>
      </w:r>
    </w:p>
    <w:p>
      <w:pPr>
        <w:ind w:firstLine="420"/>
        <w:rPr>
          <w:color w:val="auto"/>
        </w:rPr>
      </w:pPr>
      <w:r>
        <w:rPr>
          <w:color w:val="auto"/>
        </w:rPr>
        <w:t>4.4.1</w:t>
      </w:r>
      <w:r>
        <w:rPr>
          <w:rFonts w:hint="eastAsia"/>
          <w:color w:val="auto"/>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color w:val="auto"/>
        </w:rPr>
      </w:pPr>
      <w:r>
        <w:rPr>
          <w:color w:val="auto"/>
        </w:rPr>
        <w:t xml:space="preserve">4.4.2 </w:t>
      </w:r>
      <w:r>
        <w:rPr>
          <w:rFonts w:hint="eastAsia"/>
          <w:color w:val="auto"/>
        </w:rPr>
        <w:t>投标文件报价出现前后不一致的，除招标文件另有规定外，按照下列规定修正：</w:t>
      </w:r>
    </w:p>
    <w:p>
      <w:pPr>
        <w:ind w:firstLine="420"/>
        <w:rPr>
          <w:color w:val="auto"/>
        </w:rPr>
      </w:pPr>
      <w:r>
        <w:rPr>
          <w:rFonts w:hint="eastAsia"/>
          <w:color w:val="auto"/>
        </w:rPr>
        <w:t>（一）投标文件中开标一览表（报价表）内容与投标文件中相应内容不一致的，以开标一览表（报价表）为准；</w:t>
      </w:r>
    </w:p>
    <w:p>
      <w:pPr>
        <w:ind w:firstLine="420"/>
        <w:rPr>
          <w:color w:val="auto"/>
        </w:rPr>
      </w:pPr>
      <w:r>
        <w:rPr>
          <w:rFonts w:hint="eastAsia"/>
          <w:color w:val="auto"/>
        </w:rPr>
        <w:t>（二）大写金额和小写金额不一致的，以大写金额为准；</w:t>
      </w:r>
    </w:p>
    <w:p>
      <w:pPr>
        <w:ind w:firstLine="420"/>
        <w:rPr>
          <w:color w:val="auto"/>
        </w:rPr>
      </w:pPr>
      <w:r>
        <w:rPr>
          <w:rFonts w:hint="eastAsia"/>
          <w:color w:val="auto"/>
        </w:rPr>
        <w:t>（三）单价金额小数点或者百分比有明显错位的，以开标一览表的总价为准，并修改单价；</w:t>
      </w:r>
    </w:p>
    <w:p>
      <w:pPr>
        <w:ind w:firstLine="420"/>
        <w:rPr>
          <w:color w:val="auto"/>
        </w:rPr>
      </w:pPr>
      <w:r>
        <w:rPr>
          <w:rFonts w:hint="eastAsia"/>
          <w:color w:val="auto"/>
        </w:rPr>
        <w:t>（四）总价金额与按单价汇总金额不一致的，以单价金额计算结果为准。</w:t>
      </w:r>
    </w:p>
    <w:p>
      <w:pPr>
        <w:ind w:firstLine="420"/>
        <w:rPr>
          <w:color w:val="auto"/>
        </w:rPr>
      </w:pPr>
      <w:r>
        <w:rPr>
          <w:rFonts w:hint="eastAsia"/>
          <w:color w:val="auto"/>
        </w:rPr>
        <w:t>　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3"/>
        <w:rPr>
          <w:color w:val="auto"/>
        </w:rPr>
      </w:pPr>
      <w:bookmarkStart w:id="74" w:name="_Toc82873326"/>
      <w:bookmarkStart w:id="75" w:name="_Toc82338243"/>
      <w:bookmarkStart w:id="76" w:name="_Toc482006357"/>
      <w:bookmarkStart w:id="77" w:name="_Toc19769"/>
      <w:bookmarkStart w:id="78" w:name="_Toc450840077"/>
      <w:r>
        <w:rPr>
          <w:color w:val="auto"/>
        </w:rPr>
        <w:t>5</w:t>
      </w:r>
      <w:r>
        <w:rPr>
          <w:rFonts w:hint="eastAsia"/>
          <w:color w:val="auto"/>
        </w:rPr>
        <w:t>开标、评</w:t>
      </w:r>
      <w:bookmarkEnd w:id="74"/>
      <w:bookmarkEnd w:id="75"/>
      <w:r>
        <w:rPr>
          <w:rFonts w:hint="eastAsia"/>
          <w:color w:val="auto"/>
        </w:rPr>
        <w:t>标及合同签订</w:t>
      </w:r>
      <w:bookmarkEnd w:id="76"/>
      <w:bookmarkEnd w:id="77"/>
      <w:bookmarkEnd w:id="78"/>
    </w:p>
    <w:p>
      <w:pPr>
        <w:pStyle w:val="4"/>
        <w:rPr>
          <w:color w:val="auto"/>
        </w:rPr>
      </w:pPr>
      <w:r>
        <w:rPr>
          <w:color w:val="auto"/>
        </w:rPr>
        <w:t>5.1</w:t>
      </w:r>
      <w:r>
        <w:rPr>
          <w:rFonts w:hint="eastAsia"/>
          <w:color w:val="auto"/>
        </w:rPr>
        <w:t>开标</w:t>
      </w:r>
    </w:p>
    <w:p>
      <w:pPr>
        <w:ind w:firstLine="420"/>
        <w:rPr>
          <w:color w:val="auto"/>
        </w:rPr>
      </w:pPr>
      <w:r>
        <w:rPr>
          <w:rFonts w:hint="eastAsia"/>
          <w:color w:val="auto"/>
        </w:rPr>
        <w:t>（</w:t>
      </w:r>
      <w:r>
        <w:rPr>
          <w:color w:val="auto"/>
        </w:rPr>
        <w:t>1</w:t>
      </w:r>
      <w:r>
        <w:rPr>
          <w:rFonts w:hint="eastAsia"/>
          <w:color w:val="auto"/>
        </w:rPr>
        <w:t>）开启开标场地的录音录像采集设备，并确保其正常运行。</w:t>
      </w:r>
    </w:p>
    <w:p>
      <w:pPr>
        <w:ind w:firstLine="420"/>
        <w:rPr>
          <w:color w:val="auto"/>
        </w:rPr>
      </w:pPr>
      <w:r>
        <w:rPr>
          <w:rFonts w:hint="eastAsia"/>
          <w:color w:val="auto"/>
        </w:rPr>
        <w:t>（</w:t>
      </w:r>
      <w:r>
        <w:rPr>
          <w:color w:val="auto"/>
        </w:rPr>
        <w:t>2</w:t>
      </w:r>
      <w:r>
        <w:rPr>
          <w:rFonts w:hint="eastAsia"/>
          <w:color w:val="auto"/>
        </w:rPr>
        <w:t>）投标人法定代表人或法定代表人授权委托人出席开标会的应签名报到，以证明其出席开标会议，且随身携带身份证原件</w:t>
      </w:r>
      <w:r>
        <w:rPr>
          <w:color w:val="auto"/>
        </w:rPr>
        <w:t>(</w:t>
      </w:r>
      <w:r>
        <w:rPr>
          <w:rFonts w:hint="eastAsia"/>
          <w:color w:val="auto"/>
        </w:rPr>
        <w:t>或招标人认可的其他身份证明</w:t>
      </w:r>
      <w:r>
        <w:rPr>
          <w:color w:val="auto"/>
        </w:rPr>
        <w:t>)</w:t>
      </w:r>
      <w:r>
        <w:rPr>
          <w:rFonts w:hint="eastAsia"/>
          <w:color w:val="auto"/>
        </w:rPr>
        <w:t>、法定代表人授权委托书（如密封在标书里，开标时查验符合要求也可以）。（投标人法定代表人或其授权委托人因故未参加开标、评审活动，或者授权</w:t>
      </w:r>
      <w:r>
        <w:rPr>
          <w:color w:val="auto"/>
        </w:rPr>
        <w:t>/</w:t>
      </w:r>
      <w:r>
        <w:rPr>
          <w:rFonts w:hint="eastAsia"/>
          <w:color w:val="auto"/>
        </w:rPr>
        <w:t>身份证明有瑕疵，或者拒绝签字确认的，不影响开标、评审程序继续进行，事后不得要求补办相关现场确认手续，也不得要求相关工作人员还原或重复履行相关工作义务，但被确定为中标（成交）投标人的，应补签《政府采购活动现场确认声明书》。投标人未参加开标的，视同认可开标结果。）</w:t>
      </w:r>
    </w:p>
    <w:p>
      <w:pPr>
        <w:ind w:firstLine="420"/>
        <w:rPr>
          <w:color w:val="auto"/>
        </w:rPr>
      </w:pPr>
      <w:r>
        <w:rPr>
          <w:rFonts w:hint="eastAsia"/>
          <w:color w:val="auto"/>
        </w:rPr>
        <w:t>（</w:t>
      </w:r>
      <w:r>
        <w:rPr>
          <w:color w:val="auto"/>
        </w:rPr>
        <w:t>3</w:t>
      </w:r>
      <w:r>
        <w:rPr>
          <w:rFonts w:hint="eastAsia"/>
          <w:color w:val="auto"/>
        </w:rPr>
        <w:t>）对现场接收采购响应文件的，由现场工作人员接收采购响应文件并登记，请供应商代表对采购响应文件的递交记录情况进行签字确认。</w:t>
      </w:r>
    </w:p>
    <w:p>
      <w:pPr>
        <w:ind w:firstLine="420"/>
        <w:rPr>
          <w:color w:val="auto"/>
        </w:rPr>
      </w:pPr>
      <w:r>
        <w:rPr>
          <w:rFonts w:hint="eastAsia"/>
          <w:color w:val="auto"/>
        </w:rPr>
        <w:t>（</w:t>
      </w:r>
      <w:r>
        <w:rPr>
          <w:color w:val="auto"/>
        </w:rPr>
        <w:t>4</w:t>
      </w:r>
      <w:r>
        <w:rPr>
          <w:rFonts w:hint="eastAsia"/>
          <w:color w:val="auto"/>
        </w:rPr>
        <w:t>）主持人宣布开标，介绍开标现场的人员情况，宣读递交采购响应文件的供应商名单、开标纪律、应当回避的情形等注意事项，组织供应商签署不存在影响公平竞争的《政府采购活动现场确认声明书》。</w:t>
      </w:r>
    </w:p>
    <w:p>
      <w:pPr>
        <w:ind w:firstLine="420"/>
        <w:rPr>
          <w:color w:val="auto"/>
        </w:rPr>
      </w:pPr>
      <w:r>
        <w:rPr>
          <w:rFonts w:hint="eastAsia"/>
          <w:color w:val="auto"/>
        </w:rPr>
        <w:t>（</w:t>
      </w:r>
      <w:r>
        <w:rPr>
          <w:color w:val="auto"/>
        </w:rPr>
        <w:t>5</w:t>
      </w:r>
      <w:r>
        <w:rPr>
          <w:rFonts w:hint="eastAsia"/>
          <w:color w:val="auto"/>
        </w:rPr>
        <w:t>）清点采购响应文件（包括正本、副本）数量，将其中密封的报价文件（含开标</w:t>
      </w:r>
      <w:r>
        <w:rPr>
          <w:color w:val="auto"/>
        </w:rPr>
        <w:t>&lt;</w:t>
      </w:r>
      <w:r>
        <w:rPr>
          <w:rFonts w:hint="eastAsia"/>
          <w:color w:val="auto"/>
        </w:rPr>
        <w:t>报价</w:t>
      </w:r>
      <w:r>
        <w:rPr>
          <w:color w:val="auto"/>
        </w:rPr>
        <w:t>&gt;</w:t>
      </w:r>
      <w:r>
        <w:rPr>
          <w:rFonts w:hint="eastAsia"/>
          <w:color w:val="auto"/>
        </w:rPr>
        <w:t>一览表、报价明细表等，下同）现场集中封存保管等候拆封。</w:t>
      </w:r>
    </w:p>
    <w:p>
      <w:pPr>
        <w:ind w:firstLine="420"/>
        <w:rPr>
          <w:color w:val="auto"/>
        </w:rPr>
      </w:pPr>
      <w:r>
        <w:rPr>
          <w:rFonts w:hint="eastAsia"/>
          <w:color w:val="auto"/>
        </w:rPr>
        <w:t>（</w:t>
      </w:r>
      <w:r>
        <w:rPr>
          <w:color w:val="auto"/>
        </w:rPr>
        <w:t>6</w:t>
      </w:r>
      <w:r>
        <w:rPr>
          <w:rFonts w:hint="eastAsia"/>
          <w:color w:val="auto"/>
        </w:rPr>
        <w:t>）对供应商资格证明文件进行查验、核实，应当由投标人或者其推选的代表检查投标文件的密封情况。资格审查不通过的，不再进行商务文件、资信技术文件、报价文件的评审。并退还其他投标文件。</w:t>
      </w:r>
    </w:p>
    <w:p>
      <w:pPr>
        <w:ind w:firstLine="420"/>
        <w:rPr>
          <w:color w:val="auto"/>
        </w:rPr>
      </w:pPr>
      <w:r>
        <w:rPr>
          <w:rFonts w:hint="eastAsia"/>
          <w:color w:val="auto"/>
        </w:rPr>
        <w:t>（</w:t>
      </w:r>
      <w:r>
        <w:rPr>
          <w:color w:val="auto"/>
        </w:rPr>
        <w:t>7</w:t>
      </w:r>
      <w:r>
        <w:rPr>
          <w:rFonts w:hint="eastAsia"/>
          <w:color w:val="auto"/>
        </w:rPr>
        <w:t>）对资格审查通过的商务和技术文件由现场工作人员护送至指定的评审地点。对不符合装订要求的采购响应文件，由现场工作人员退还供应商代表。</w:t>
      </w:r>
    </w:p>
    <w:p>
      <w:pPr>
        <w:ind w:firstLine="420"/>
        <w:rPr>
          <w:color w:val="auto"/>
        </w:rPr>
      </w:pPr>
      <w:r>
        <w:rPr>
          <w:rFonts w:hint="eastAsia"/>
          <w:color w:val="auto"/>
        </w:rPr>
        <w:t>（</w:t>
      </w:r>
      <w:r>
        <w:rPr>
          <w:color w:val="auto"/>
        </w:rPr>
        <w:t>8</w:t>
      </w:r>
      <w:r>
        <w:rPr>
          <w:rFonts w:hint="eastAsia"/>
          <w:color w:val="auto"/>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color w:val="auto"/>
        </w:rPr>
      </w:pPr>
      <w:r>
        <w:rPr>
          <w:rFonts w:hint="eastAsia"/>
          <w:color w:val="auto"/>
        </w:rPr>
        <w:t>（</w:t>
      </w:r>
      <w:r>
        <w:rPr>
          <w:color w:val="auto"/>
        </w:rPr>
        <w:t>9</w:t>
      </w:r>
      <w:r>
        <w:rPr>
          <w:rFonts w:hint="eastAsia"/>
          <w:color w:val="auto"/>
        </w:rPr>
        <w:t>）按供应商提交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ind w:firstLine="420"/>
        <w:rPr>
          <w:color w:val="auto"/>
        </w:rPr>
      </w:pPr>
      <w:r>
        <w:rPr>
          <w:rFonts w:hint="eastAsia"/>
          <w:color w:val="auto"/>
        </w:rPr>
        <w:t>（</w:t>
      </w:r>
      <w:r>
        <w:rPr>
          <w:color w:val="auto"/>
        </w:rPr>
        <w:t>10</w:t>
      </w:r>
      <w:r>
        <w:rPr>
          <w:rFonts w:hint="eastAsia"/>
          <w:color w:val="auto"/>
        </w:rPr>
        <w:t>）评审结束后，主持人公布投标供应商的商务和技术及报价的评审总得分与排序。</w:t>
      </w:r>
    </w:p>
    <w:p>
      <w:pPr>
        <w:pStyle w:val="4"/>
        <w:rPr>
          <w:color w:val="auto"/>
        </w:rPr>
      </w:pPr>
      <w:r>
        <w:rPr>
          <w:color w:val="auto"/>
        </w:rPr>
        <w:t>5.2</w:t>
      </w:r>
      <w:r>
        <w:rPr>
          <w:rFonts w:hint="eastAsia"/>
          <w:color w:val="auto"/>
        </w:rPr>
        <w:t>投标人不足三家情况处理</w:t>
      </w:r>
    </w:p>
    <w:p>
      <w:pPr>
        <w:ind w:firstLine="420"/>
        <w:rPr>
          <w:color w:val="auto"/>
        </w:rPr>
      </w:pPr>
      <w:r>
        <w:rPr>
          <w:rFonts w:hint="eastAsia"/>
          <w:color w:val="auto"/>
        </w:rPr>
        <w:t>投标截止时间结束后或评审过程中参加标项投标的供应商不足三家的，除采购任务取消情形外，采购人可选择以下方式之一处理：</w:t>
      </w:r>
    </w:p>
    <w:p>
      <w:pPr>
        <w:ind w:firstLine="420"/>
        <w:rPr>
          <w:color w:val="auto"/>
        </w:rPr>
      </w:pPr>
      <w:r>
        <w:rPr>
          <w:rFonts w:hint="eastAsia"/>
          <w:color w:val="auto"/>
        </w:rPr>
        <w:t>（</w:t>
      </w:r>
      <w:r>
        <w:rPr>
          <w:color w:val="auto"/>
        </w:rPr>
        <w:t>1</w:t>
      </w:r>
      <w:r>
        <w:rPr>
          <w:rFonts w:hint="eastAsia"/>
          <w:color w:val="auto"/>
        </w:rPr>
        <w:t>）可将本标项作废标处理，重新组织采购；</w:t>
      </w:r>
    </w:p>
    <w:p>
      <w:pPr>
        <w:ind w:firstLine="420"/>
        <w:rPr>
          <w:color w:val="auto"/>
        </w:rPr>
      </w:pPr>
      <w:r>
        <w:rPr>
          <w:rFonts w:hint="eastAsia"/>
          <w:color w:val="auto"/>
        </w:rPr>
        <w:t>（</w:t>
      </w:r>
      <w:r>
        <w:rPr>
          <w:color w:val="auto"/>
        </w:rPr>
        <w:t>2</w:t>
      </w:r>
      <w:r>
        <w:rPr>
          <w:rFonts w:hint="eastAsia"/>
          <w:color w:val="auto"/>
        </w:rPr>
        <w:t>）可按省级财政部门的审批意见采用其他采购方式组织采购；</w:t>
      </w:r>
    </w:p>
    <w:p>
      <w:pPr>
        <w:pStyle w:val="4"/>
        <w:rPr>
          <w:color w:val="auto"/>
        </w:rPr>
      </w:pPr>
      <w:r>
        <w:rPr>
          <w:color w:val="auto"/>
        </w:rPr>
        <w:t>5.3</w:t>
      </w:r>
      <w:r>
        <w:rPr>
          <w:rFonts w:hint="eastAsia"/>
          <w:color w:val="auto"/>
        </w:rPr>
        <w:t>审查内容</w:t>
      </w:r>
    </w:p>
    <w:p>
      <w:pPr>
        <w:ind w:firstLine="422"/>
        <w:rPr>
          <w:b/>
          <w:color w:val="auto"/>
        </w:rPr>
      </w:pPr>
      <w:r>
        <w:rPr>
          <w:b/>
          <w:color w:val="auto"/>
        </w:rPr>
        <w:t>5.3.1</w:t>
      </w:r>
      <w:r>
        <w:rPr>
          <w:rFonts w:hint="eastAsia"/>
          <w:b/>
          <w:color w:val="auto"/>
        </w:rPr>
        <w:t>投标文件资格性审查</w:t>
      </w:r>
    </w:p>
    <w:p>
      <w:pPr>
        <w:ind w:firstLine="420"/>
        <w:rPr>
          <w:color w:val="auto"/>
        </w:rPr>
      </w:pPr>
      <w:r>
        <w:rPr>
          <w:color w:val="auto"/>
        </w:rPr>
        <w:t>5.3.2.1</w:t>
      </w:r>
      <w:r>
        <w:rPr>
          <w:rFonts w:hint="eastAsia"/>
          <w:color w:val="auto"/>
        </w:rPr>
        <w:t>采购人或者采购代理机构应当依法对投标人的资格进行审查，以确定投标人是否具备投标资格。</w:t>
      </w:r>
    </w:p>
    <w:p>
      <w:pPr>
        <w:ind w:firstLine="420"/>
        <w:rPr>
          <w:color w:val="auto"/>
        </w:rPr>
      </w:pPr>
      <w:r>
        <w:rPr>
          <w:color w:val="auto"/>
        </w:rPr>
        <w:t>5.3.2.2</w:t>
      </w:r>
      <w:r>
        <w:rPr>
          <w:rFonts w:hint="eastAsia"/>
          <w:color w:val="auto"/>
        </w:rPr>
        <w:t>投标人以投标文件中提供的书面材料为准。</w:t>
      </w:r>
    </w:p>
    <w:p>
      <w:pPr>
        <w:ind w:firstLine="420"/>
        <w:rPr>
          <w:color w:val="auto"/>
        </w:rPr>
      </w:pPr>
      <w:r>
        <w:rPr>
          <w:color w:val="auto"/>
        </w:rPr>
        <w:t>5.3.2.3</w:t>
      </w:r>
      <w:r>
        <w:rPr>
          <w:rFonts w:hint="eastAsia"/>
          <w:color w:val="auto"/>
        </w:rPr>
        <w:t>招标人对投标文件的判定，只依据投标内容本身，不依靠开标后的任何外来证明。如投标人提交的资质证明或其他内容不齐全，</w:t>
      </w:r>
      <w:r>
        <w:rPr>
          <w:color w:val="auto"/>
        </w:rPr>
        <w:t xml:space="preserve"> </w:t>
      </w:r>
      <w:r>
        <w:rPr>
          <w:rFonts w:hint="eastAsia"/>
          <w:color w:val="auto"/>
        </w:rPr>
        <w:t>由此造成的后果由投标人自己负责。</w:t>
      </w:r>
      <w:r>
        <w:rPr>
          <w:color w:val="auto"/>
        </w:rPr>
        <w:t xml:space="preserve">  </w:t>
      </w:r>
    </w:p>
    <w:p>
      <w:pPr>
        <w:ind w:firstLine="422"/>
        <w:rPr>
          <w:b/>
          <w:color w:val="auto"/>
        </w:rPr>
      </w:pPr>
      <w:r>
        <w:rPr>
          <w:b/>
          <w:color w:val="auto"/>
        </w:rPr>
        <w:t xml:space="preserve">5.3.2 </w:t>
      </w:r>
      <w:r>
        <w:rPr>
          <w:rFonts w:hint="eastAsia"/>
          <w:b/>
          <w:color w:val="auto"/>
        </w:rPr>
        <w:t>投标文件符合性审查</w:t>
      </w:r>
    </w:p>
    <w:p>
      <w:pPr>
        <w:ind w:firstLine="420"/>
        <w:rPr>
          <w:color w:val="auto"/>
          <w:szCs w:val="20"/>
        </w:rPr>
      </w:pPr>
      <w:r>
        <w:rPr>
          <w:rFonts w:hint="eastAsia"/>
          <w:color w:val="auto"/>
        </w:rPr>
        <w:t>评标委员会应当对符合资格的投标人的投标文件进行符合性审查，以确定其是否满足招标文件的实质性要求。</w:t>
      </w:r>
      <w:r>
        <w:rPr>
          <w:rFonts w:hint="eastAsia"/>
          <w:color w:val="auto"/>
          <w:szCs w:val="20"/>
        </w:rPr>
        <w:t>如果投标文件实质上不响应招标文件的要求，</w:t>
      </w:r>
      <w:r>
        <w:rPr>
          <w:rFonts w:hint="eastAsia"/>
          <w:color w:val="auto"/>
        </w:rPr>
        <w:t>评标委员会</w:t>
      </w:r>
      <w:r>
        <w:rPr>
          <w:rFonts w:hint="eastAsia"/>
          <w:color w:val="auto"/>
          <w:szCs w:val="20"/>
        </w:rPr>
        <w:t>将予以拒绝，并且不允许通过修正或撤消不符合要求的差异或保留，使之成为具有响应性的投标。</w:t>
      </w:r>
    </w:p>
    <w:p>
      <w:pPr>
        <w:pStyle w:val="4"/>
        <w:rPr>
          <w:color w:val="auto"/>
        </w:rPr>
      </w:pPr>
      <w:r>
        <w:rPr>
          <w:color w:val="auto"/>
        </w:rPr>
        <w:t>5.4</w:t>
      </w:r>
      <w:r>
        <w:rPr>
          <w:rFonts w:hint="eastAsia"/>
          <w:color w:val="auto"/>
        </w:rPr>
        <w:t>评标</w:t>
      </w:r>
    </w:p>
    <w:p>
      <w:pPr>
        <w:ind w:firstLine="420"/>
        <w:rPr>
          <w:color w:val="auto"/>
        </w:rPr>
      </w:pPr>
      <w:r>
        <w:rPr>
          <w:color w:val="auto"/>
        </w:rPr>
        <w:t xml:space="preserve">5.4.1 </w:t>
      </w:r>
      <w:r>
        <w:rPr>
          <w:rFonts w:hint="eastAsia"/>
          <w:color w:val="auto"/>
        </w:rPr>
        <w:t>评标原则</w:t>
      </w:r>
    </w:p>
    <w:p>
      <w:pPr>
        <w:ind w:firstLine="420"/>
        <w:rPr>
          <w:color w:val="auto"/>
        </w:rPr>
      </w:pPr>
      <w:r>
        <w:rPr>
          <w:rFonts w:hint="eastAsia"/>
          <w:color w:val="auto"/>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color w:val="auto"/>
        </w:rPr>
      </w:pPr>
      <w:r>
        <w:rPr>
          <w:color w:val="auto"/>
        </w:rPr>
        <w:t xml:space="preserve">5.4.2 </w:t>
      </w:r>
      <w:r>
        <w:rPr>
          <w:rFonts w:hint="eastAsia"/>
          <w:color w:val="auto"/>
        </w:rPr>
        <w:t>评标组织</w:t>
      </w:r>
    </w:p>
    <w:p>
      <w:pPr>
        <w:ind w:firstLine="420"/>
        <w:rPr>
          <w:color w:val="auto"/>
        </w:rPr>
      </w:pPr>
      <w:r>
        <w:rPr>
          <w:color w:val="auto"/>
        </w:rPr>
        <w:t xml:space="preserve">5.4.2.1 </w:t>
      </w:r>
      <w:r>
        <w:rPr>
          <w:rFonts w:hint="eastAsia"/>
          <w:color w:val="auto"/>
        </w:rPr>
        <w:t>评审工作由招标人组建的评标委员会负责。评标委员会由采购人代表和评审专家组成，成员人数应当为</w:t>
      </w:r>
      <w:r>
        <w:rPr>
          <w:color w:val="auto"/>
        </w:rPr>
        <w:t>5</w:t>
      </w:r>
      <w:r>
        <w:rPr>
          <w:rFonts w:hint="eastAsia"/>
          <w:color w:val="auto"/>
        </w:rPr>
        <w:t>人以上单数，其中评审专家不得少于成员总数的三分之二。</w:t>
      </w:r>
    </w:p>
    <w:p>
      <w:pPr>
        <w:ind w:firstLine="420"/>
        <w:rPr>
          <w:color w:val="auto"/>
        </w:rPr>
      </w:pPr>
      <w:r>
        <w:rPr>
          <w:color w:val="auto"/>
        </w:rPr>
        <w:t xml:space="preserve">5.4.2.2 </w:t>
      </w:r>
      <w:r>
        <w:rPr>
          <w:rFonts w:hint="eastAsia"/>
          <w:color w:val="auto"/>
        </w:rPr>
        <w:t>评标委员会在成员之中（除采购人代表）可推荐一名组长，主持评审工作，集各成员意见，使整个评审工作有序有效的进行。</w:t>
      </w:r>
    </w:p>
    <w:p>
      <w:pPr>
        <w:ind w:firstLine="420"/>
        <w:rPr>
          <w:color w:val="auto"/>
        </w:rPr>
      </w:pPr>
      <w:r>
        <w:rPr>
          <w:color w:val="auto"/>
        </w:rPr>
        <w:t xml:space="preserve">5.4.3 </w:t>
      </w:r>
      <w:r>
        <w:rPr>
          <w:rFonts w:hint="eastAsia"/>
          <w:color w:val="auto"/>
        </w:rPr>
        <w:t>评审纪律</w:t>
      </w:r>
    </w:p>
    <w:p>
      <w:pPr>
        <w:ind w:firstLine="420"/>
        <w:rPr>
          <w:color w:val="auto"/>
        </w:rPr>
      </w:pPr>
      <w:r>
        <w:rPr>
          <w:color w:val="auto"/>
        </w:rPr>
        <w:t>5.4.3.1</w:t>
      </w:r>
      <w:r>
        <w:rPr>
          <w:rFonts w:hint="eastAsia"/>
          <w:color w:val="auto"/>
        </w:rPr>
        <w:t>整个开标、评审过程由代理机构监督代表、采购人纪检人员（如有）全过程监督。整个评审项目应严格保密，评标委员会成员及工作人员应严格遵守纪律，不得泄露任何评标信息。</w:t>
      </w:r>
    </w:p>
    <w:p>
      <w:pPr>
        <w:ind w:firstLine="420"/>
        <w:rPr>
          <w:color w:val="auto"/>
        </w:rPr>
      </w:pPr>
      <w:r>
        <w:rPr>
          <w:color w:val="auto"/>
        </w:rPr>
        <w:t>5.4.3.2</w:t>
      </w:r>
      <w:r>
        <w:rPr>
          <w:rFonts w:hint="eastAsia"/>
          <w:color w:val="auto"/>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color w:val="auto"/>
        </w:rPr>
      </w:pPr>
      <w:r>
        <w:rPr>
          <w:color w:val="auto"/>
        </w:rPr>
        <w:t>5.4.3.3</w:t>
      </w:r>
      <w:r>
        <w:rPr>
          <w:rFonts w:hint="eastAsia"/>
          <w:color w:val="auto"/>
        </w:rPr>
        <w:t>评标委员会对投标文件的判定，只依据投标文件内容本身，不依靠开标后的任何外来证明。</w:t>
      </w:r>
    </w:p>
    <w:p>
      <w:pPr>
        <w:pStyle w:val="4"/>
        <w:rPr>
          <w:color w:val="auto"/>
        </w:rPr>
      </w:pPr>
      <w:r>
        <w:rPr>
          <w:color w:val="auto"/>
        </w:rPr>
        <w:t>5.5</w:t>
      </w:r>
      <w:r>
        <w:rPr>
          <w:rFonts w:hint="eastAsia"/>
          <w:color w:val="auto"/>
        </w:rPr>
        <w:t>评标顺序</w:t>
      </w:r>
    </w:p>
    <w:p>
      <w:pPr>
        <w:ind w:firstLine="420"/>
        <w:rPr>
          <w:color w:val="auto"/>
        </w:rPr>
      </w:pPr>
      <w:r>
        <w:rPr>
          <w:rFonts w:hint="eastAsia"/>
          <w:color w:val="auto"/>
        </w:rPr>
        <w:t>资格审查（未通过资格审查的供应商不再进行后续评审）</w:t>
      </w:r>
      <w:r>
        <w:rPr>
          <w:color w:val="auto"/>
        </w:rPr>
        <w:t>—</w:t>
      </w:r>
      <w:r>
        <w:rPr>
          <w:rFonts w:hint="eastAsia"/>
          <w:color w:val="auto"/>
        </w:rPr>
        <w:t>评标委员会推荐组长</w:t>
      </w:r>
      <w:r>
        <w:rPr>
          <w:color w:val="auto"/>
        </w:rPr>
        <w:t>—</w:t>
      </w:r>
      <w:r>
        <w:rPr>
          <w:rFonts w:hint="eastAsia"/>
          <w:color w:val="auto"/>
        </w:rPr>
        <w:t>符合性审查</w:t>
      </w:r>
      <w:r>
        <w:rPr>
          <w:color w:val="auto"/>
        </w:rPr>
        <w:t>—</w:t>
      </w:r>
      <w:r>
        <w:rPr>
          <w:rFonts w:hint="eastAsia"/>
          <w:color w:val="auto"/>
        </w:rPr>
        <w:t>资信部分复核打分</w:t>
      </w:r>
      <w:r>
        <w:rPr>
          <w:color w:val="auto"/>
        </w:rPr>
        <w:t>—</w:t>
      </w:r>
      <w:r>
        <w:rPr>
          <w:rFonts w:hint="eastAsia"/>
          <w:color w:val="auto"/>
        </w:rPr>
        <w:t>技术部分评审打分</w:t>
      </w:r>
      <w:r>
        <w:rPr>
          <w:color w:val="auto"/>
        </w:rPr>
        <w:t>—</w:t>
      </w:r>
      <w:r>
        <w:rPr>
          <w:rFonts w:hint="eastAsia"/>
          <w:color w:val="auto"/>
        </w:rPr>
        <w:t>公布技术、资信得分</w:t>
      </w:r>
      <w:r>
        <w:rPr>
          <w:color w:val="auto"/>
        </w:rPr>
        <w:t>—</w:t>
      </w:r>
      <w:r>
        <w:rPr>
          <w:rFonts w:hint="eastAsia"/>
          <w:color w:val="auto"/>
        </w:rPr>
        <w:t>商务唱报价</w:t>
      </w:r>
      <w:r>
        <w:rPr>
          <w:color w:val="auto"/>
        </w:rPr>
        <w:t>—</w:t>
      </w:r>
      <w:r>
        <w:rPr>
          <w:rFonts w:hint="eastAsia"/>
          <w:color w:val="auto"/>
        </w:rPr>
        <w:t>报价文件审核</w:t>
      </w:r>
      <w:r>
        <w:rPr>
          <w:color w:val="auto"/>
        </w:rPr>
        <w:t>—</w:t>
      </w:r>
      <w:r>
        <w:rPr>
          <w:rFonts w:hint="eastAsia"/>
          <w:color w:val="auto"/>
        </w:rPr>
        <w:t>评审报告</w:t>
      </w:r>
      <w:r>
        <w:rPr>
          <w:color w:val="auto"/>
        </w:rPr>
        <w:t>—</w:t>
      </w:r>
      <w:r>
        <w:rPr>
          <w:rFonts w:hint="eastAsia"/>
          <w:color w:val="auto"/>
        </w:rPr>
        <w:t>宣布评审结果。</w:t>
      </w:r>
    </w:p>
    <w:p>
      <w:pPr>
        <w:pStyle w:val="4"/>
        <w:rPr>
          <w:color w:val="auto"/>
        </w:rPr>
      </w:pPr>
      <w:r>
        <w:rPr>
          <w:color w:val="auto"/>
        </w:rPr>
        <w:t>5.6</w:t>
      </w:r>
      <w:r>
        <w:rPr>
          <w:rFonts w:hint="eastAsia"/>
          <w:color w:val="auto"/>
        </w:rPr>
        <w:t>评审报告</w:t>
      </w:r>
    </w:p>
    <w:p>
      <w:pPr>
        <w:ind w:firstLine="420"/>
        <w:rPr>
          <w:color w:val="auto"/>
        </w:rPr>
      </w:pPr>
      <w:r>
        <w:rPr>
          <w:color w:val="auto"/>
        </w:rPr>
        <w:t>5.6.1</w:t>
      </w:r>
      <w:r>
        <w:rPr>
          <w:rFonts w:hint="eastAsia"/>
          <w:color w:val="auto"/>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pPr>
        <w:ind w:firstLine="420"/>
        <w:rPr>
          <w:color w:val="auto"/>
        </w:rPr>
      </w:pPr>
      <w:r>
        <w:rPr>
          <w:color w:val="auto"/>
        </w:rPr>
        <w:t>5.6.2</w:t>
      </w:r>
      <w:r>
        <w:rPr>
          <w:rFonts w:hint="eastAsia"/>
          <w:color w:val="auto"/>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color w:val="auto"/>
        </w:rPr>
      </w:pPr>
      <w:r>
        <w:rPr>
          <w:color w:val="auto"/>
        </w:rPr>
        <w:t>5.6.3</w:t>
      </w:r>
      <w:r>
        <w:rPr>
          <w:rFonts w:hint="eastAsia"/>
          <w:color w:val="auto"/>
        </w:rPr>
        <w:t>各评审人员应当独立、客观、公正地提出评审意见，不得带有倾向性，不得影响其他人员评审，并在评审报告上签字；如对评审报告有异议的，可以在报告中签署不同意见，并说明理由，否则将视为同意</w:t>
      </w:r>
    </w:p>
    <w:p>
      <w:pPr>
        <w:pStyle w:val="4"/>
        <w:rPr>
          <w:color w:val="auto"/>
        </w:rPr>
      </w:pPr>
      <w:r>
        <w:rPr>
          <w:color w:val="auto"/>
        </w:rPr>
        <w:t>5.7</w:t>
      </w:r>
      <w:r>
        <w:rPr>
          <w:rFonts w:hint="eastAsia"/>
          <w:color w:val="auto"/>
        </w:rPr>
        <w:t>评标过程的监控</w:t>
      </w:r>
    </w:p>
    <w:p>
      <w:pPr>
        <w:ind w:firstLine="420"/>
        <w:rPr>
          <w:color w:val="auto"/>
        </w:rPr>
      </w:pPr>
      <w:r>
        <w:rPr>
          <w:rFonts w:hint="eastAsia"/>
          <w:color w:val="auto"/>
        </w:rPr>
        <w:t>本项目评标过程实行全程录像监控，代理机构监督人员、采购人纪检人员（如有）全过程监督。投标人在评标过程中试图影响评标工作的活动，将导致其投标无效。</w:t>
      </w:r>
    </w:p>
    <w:p>
      <w:pPr>
        <w:pStyle w:val="4"/>
        <w:rPr>
          <w:color w:val="auto"/>
        </w:rPr>
      </w:pPr>
      <w:r>
        <w:rPr>
          <w:color w:val="auto"/>
        </w:rPr>
        <w:t>5.8</w:t>
      </w:r>
      <w:r>
        <w:rPr>
          <w:rFonts w:hint="eastAsia"/>
          <w:color w:val="auto"/>
        </w:rPr>
        <w:t>评审过程保密</w:t>
      </w:r>
    </w:p>
    <w:p>
      <w:pPr>
        <w:ind w:firstLine="420"/>
        <w:rPr>
          <w:color w:val="auto"/>
        </w:rPr>
      </w:pPr>
      <w:r>
        <w:rPr>
          <w:color w:val="auto"/>
        </w:rPr>
        <w:t>5.8.1</w:t>
      </w:r>
      <w:r>
        <w:rPr>
          <w:rFonts w:hint="eastAsia"/>
          <w:color w:val="auto"/>
        </w:rPr>
        <w:t>开标之后，直到授予投标人合同止，凡是属于投标文件的审查、澄清的投标有关资料，专家的评价、比较等评标资料，均不得向投标人或其他无关的人员透露。</w:t>
      </w:r>
    </w:p>
    <w:p>
      <w:pPr>
        <w:ind w:firstLine="420"/>
        <w:rPr>
          <w:color w:val="auto"/>
        </w:rPr>
      </w:pPr>
      <w:r>
        <w:rPr>
          <w:color w:val="auto"/>
        </w:rPr>
        <w:t>5.8.2</w:t>
      </w:r>
      <w:r>
        <w:rPr>
          <w:rFonts w:hint="eastAsia"/>
          <w:color w:val="auto"/>
        </w:rPr>
        <w:t>在评审期间，投标人企图影响招标人的任何活动，将导致投标被拒绝，并承担相应的法律责任。</w:t>
      </w:r>
    </w:p>
    <w:p>
      <w:pPr>
        <w:pStyle w:val="4"/>
        <w:rPr>
          <w:color w:val="auto"/>
        </w:rPr>
      </w:pPr>
      <w:r>
        <w:rPr>
          <w:color w:val="auto"/>
        </w:rPr>
        <w:t>5.9</w:t>
      </w:r>
      <w:r>
        <w:rPr>
          <w:rFonts w:hint="eastAsia"/>
          <w:color w:val="auto"/>
        </w:rPr>
        <w:t>中标条件</w:t>
      </w:r>
    </w:p>
    <w:p>
      <w:pPr>
        <w:ind w:firstLine="420"/>
        <w:rPr>
          <w:color w:val="auto"/>
        </w:rPr>
      </w:pPr>
      <w:r>
        <w:rPr>
          <w:color w:val="auto"/>
        </w:rPr>
        <w:t>5.9.1</w:t>
      </w:r>
      <w:r>
        <w:rPr>
          <w:rFonts w:hint="eastAsia"/>
          <w:color w:val="auto"/>
        </w:rPr>
        <w:t>通过资格审查的。</w:t>
      </w:r>
    </w:p>
    <w:p>
      <w:pPr>
        <w:ind w:firstLine="420"/>
        <w:rPr>
          <w:color w:val="auto"/>
        </w:rPr>
      </w:pPr>
      <w:r>
        <w:rPr>
          <w:color w:val="auto"/>
        </w:rPr>
        <w:t>5.9.2</w:t>
      </w:r>
      <w:r>
        <w:rPr>
          <w:rFonts w:hint="eastAsia"/>
          <w:color w:val="auto"/>
        </w:rPr>
        <w:t>投标文件完全响应招标文件中的实质性要求。</w:t>
      </w:r>
    </w:p>
    <w:p>
      <w:pPr>
        <w:ind w:firstLine="420"/>
        <w:rPr>
          <w:color w:val="auto"/>
        </w:rPr>
      </w:pPr>
      <w:r>
        <w:rPr>
          <w:color w:val="auto"/>
        </w:rPr>
        <w:t>5.9.3</w:t>
      </w:r>
      <w:r>
        <w:rPr>
          <w:rFonts w:hint="eastAsia"/>
          <w:color w:val="auto"/>
        </w:rPr>
        <w:t>有良好的执行合同能力和售后服务承诺。</w:t>
      </w:r>
    </w:p>
    <w:p>
      <w:pPr>
        <w:ind w:firstLine="420"/>
        <w:rPr>
          <w:color w:val="auto"/>
        </w:rPr>
      </w:pPr>
      <w:r>
        <w:rPr>
          <w:bCs/>
          <w:color w:val="auto"/>
        </w:rPr>
        <w:t>5.9.4</w:t>
      </w:r>
      <w:r>
        <w:rPr>
          <w:rFonts w:hint="eastAsia"/>
          <w:bCs/>
          <w:color w:val="auto"/>
        </w:rPr>
        <w:t>招标人将把中标通知书授予最佳投标人</w:t>
      </w:r>
      <w:r>
        <w:rPr>
          <w:rFonts w:hint="eastAsia"/>
          <w:color w:val="auto"/>
        </w:rPr>
        <w:t>，</w:t>
      </w:r>
      <w:r>
        <w:rPr>
          <w:rFonts w:hint="eastAsia"/>
          <w:bCs/>
          <w:color w:val="auto"/>
        </w:rPr>
        <w:t>但最低报价并不是中标的保证。</w:t>
      </w:r>
    </w:p>
    <w:p>
      <w:pPr>
        <w:pStyle w:val="4"/>
        <w:rPr>
          <w:color w:val="auto"/>
        </w:rPr>
      </w:pPr>
      <w:r>
        <w:rPr>
          <w:color w:val="auto"/>
        </w:rPr>
        <w:t>5.10</w:t>
      </w:r>
      <w:r>
        <w:rPr>
          <w:rFonts w:hint="eastAsia"/>
          <w:color w:val="auto"/>
        </w:rPr>
        <w:t>定标办法</w:t>
      </w:r>
    </w:p>
    <w:p>
      <w:pPr>
        <w:ind w:firstLine="420"/>
        <w:rPr>
          <w:color w:val="auto"/>
        </w:rPr>
      </w:pPr>
      <w:r>
        <w:rPr>
          <w:color w:val="auto"/>
        </w:rPr>
        <w:t>5.10.1</w:t>
      </w:r>
      <w:r>
        <w:rPr>
          <w:rFonts w:hint="eastAsia"/>
          <w:color w:val="auto"/>
        </w:rPr>
        <w:t>定标由采购人授权评审委员会确定，原则上应确定通过资格审查且综合得分排名第一的中标候选人为中标人。</w:t>
      </w:r>
    </w:p>
    <w:p>
      <w:pPr>
        <w:ind w:firstLine="420"/>
        <w:rPr>
          <w:color w:val="auto"/>
        </w:rPr>
      </w:pPr>
      <w:r>
        <w:rPr>
          <w:rFonts w:hint="eastAsia"/>
          <w:color w:val="auto"/>
        </w:rPr>
        <w:t>定标中，应坚持第一中标候选人为中标人。但按照相关政策法规规定，如出现下列情况之一的，招标人可以确定排名第二的候选人为中标人：</w:t>
      </w:r>
    </w:p>
    <w:p>
      <w:pPr>
        <w:ind w:firstLine="420"/>
        <w:rPr>
          <w:color w:val="auto"/>
        </w:rPr>
      </w:pPr>
      <w:r>
        <w:rPr>
          <w:rFonts w:hint="eastAsia"/>
          <w:color w:val="auto"/>
        </w:rPr>
        <w:t>（</w:t>
      </w:r>
      <w:r>
        <w:rPr>
          <w:color w:val="auto"/>
        </w:rPr>
        <w:t>1</w:t>
      </w:r>
      <w:r>
        <w:rPr>
          <w:rFonts w:hint="eastAsia"/>
          <w:color w:val="auto"/>
        </w:rPr>
        <w:t>）排名第一的候选投标人，因自身原因放弃中标成交或因不可抗力不能履行合同的；</w:t>
      </w:r>
    </w:p>
    <w:p>
      <w:pPr>
        <w:ind w:firstLine="420"/>
        <w:rPr>
          <w:color w:val="auto"/>
        </w:rPr>
      </w:pPr>
      <w:r>
        <w:rPr>
          <w:rFonts w:hint="eastAsia"/>
          <w:color w:val="auto"/>
        </w:rPr>
        <w:t>（</w:t>
      </w:r>
      <w:r>
        <w:rPr>
          <w:color w:val="auto"/>
        </w:rPr>
        <w:t>2</w:t>
      </w:r>
      <w:r>
        <w:rPr>
          <w:rFonts w:hint="eastAsia"/>
          <w:color w:val="auto"/>
        </w:rPr>
        <w:t>）经质疑，采购组织机构审查确认因排名第一的候选投标人在本次采购活动中存在违法违规行为或其他原因使质疑成立的。</w:t>
      </w:r>
    </w:p>
    <w:p>
      <w:pPr>
        <w:ind w:firstLine="420"/>
        <w:rPr>
          <w:color w:val="auto"/>
        </w:rPr>
      </w:pPr>
      <w:r>
        <w:rPr>
          <w:color w:val="auto"/>
        </w:rPr>
        <w:t>5.10.2</w:t>
      </w:r>
      <w:r>
        <w:rPr>
          <w:rFonts w:hint="eastAsia"/>
          <w:color w:val="auto"/>
        </w:rPr>
        <w:t>招标人在确定第二中标候选人为中标人的，应当在确定前向财政部门报告说明。</w:t>
      </w:r>
    </w:p>
    <w:p>
      <w:pPr>
        <w:ind w:firstLine="420"/>
        <w:rPr>
          <w:color w:val="auto"/>
        </w:rPr>
      </w:pPr>
      <w:r>
        <w:rPr>
          <w:color w:val="auto"/>
        </w:rPr>
        <w:t>5.10.3</w:t>
      </w:r>
      <w:r>
        <w:rPr>
          <w:rFonts w:hint="eastAsia"/>
          <w:color w:val="auto"/>
        </w:rPr>
        <w:t>定标且公示无异议后，由招标代理机构发出中标通知书。</w:t>
      </w:r>
    </w:p>
    <w:p>
      <w:pPr>
        <w:ind w:firstLine="420"/>
        <w:rPr>
          <w:color w:val="auto"/>
        </w:rPr>
      </w:pPr>
      <w:r>
        <w:rPr>
          <w:color w:val="auto"/>
        </w:rPr>
        <w:t xml:space="preserve">5.10.4 </w:t>
      </w:r>
      <w:r>
        <w:rPr>
          <w:rFonts w:hint="eastAsia"/>
          <w:color w:val="auto"/>
        </w:rPr>
        <w:t>招标人、招标代理机构及评标委员会对未中标的投标人不作落标原因解释。</w:t>
      </w:r>
    </w:p>
    <w:p>
      <w:pPr>
        <w:ind w:firstLine="420"/>
        <w:rPr>
          <w:color w:val="auto"/>
        </w:rPr>
      </w:pPr>
      <w:r>
        <w:rPr>
          <w:color w:val="auto"/>
        </w:rPr>
        <w:t>5.10.5</w:t>
      </w:r>
      <w:r>
        <w:rPr>
          <w:rFonts w:hint="eastAsia"/>
          <w:color w:val="auto"/>
        </w:rPr>
        <w:t>不得通过对样品进行检测、对供应商进行考察等方式改变评审结果。</w:t>
      </w:r>
    </w:p>
    <w:p>
      <w:pPr>
        <w:pStyle w:val="4"/>
        <w:rPr>
          <w:color w:val="auto"/>
        </w:rPr>
      </w:pPr>
      <w:r>
        <w:rPr>
          <w:color w:val="auto"/>
        </w:rPr>
        <w:t>5.11</w:t>
      </w:r>
      <w:r>
        <w:rPr>
          <w:rFonts w:hint="eastAsia"/>
          <w:color w:val="auto"/>
        </w:rPr>
        <w:t>中标公示</w:t>
      </w:r>
    </w:p>
    <w:p>
      <w:pPr>
        <w:ind w:firstLine="420"/>
        <w:rPr>
          <w:color w:val="auto"/>
        </w:rPr>
      </w:pPr>
      <w:r>
        <w:rPr>
          <w:color w:val="auto"/>
        </w:rPr>
        <w:t xml:space="preserve">5.11.1 </w:t>
      </w:r>
      <w:r>
        <w:rPr>
          <w:rFonts w:hint="eastAsia"/>
          <w:color w:val="auto"/>
        </w:rPr>
        <w:t>根据评审报告内容，在浙江省政府采购网公布中标候选人。</w:t>
      </w:r>
    </w:p>
    <w:p>
      <w:pPr>
        <w:ind w:firstLine="420"/>
        <w:rPr>
          <w:bCs/>
          <w:color w:val="auto"/>
        </w:rPr>
      </w:pPr>
      <w:r>
        <w:rPr>
          <w:color w:val="auto"/>
        </w:rPr>
        <w:t xml:space="preserve">5.11.2 </w:t>
      </w:r>
      <w:r>
        <w:rPr>
          <w:rFonts w:hint="eastAsia"/>
          <w:color w:val="auto"/>
        </w:rPr>
        <w:t>公示时间为</w:t>
      </w:r>
      <w:r>
        <w:rPr>
          <w:color w:val="auto"/>
        </w:rPr>
        <w:t>7</w:t>
      </w:r>
      <w:r>
        <w:rPr>
          <w:rFonts w:hint="eastAsia"/>
          <w:color w:val="auto"/>
        </w:rPr>
        <w:t>个工作日。</w:t>
      </w:r>
    </w:p>
    <w:p>
      <w:pPr>
        <w:pStyle w:val="4"/>
        <w:rPr>
          <w:color w:val="auto"/>
        </w:rPr>
      </w:pPr>
      <w:r>
        <w:rPr>
          <w:color w:val="auto"/>
        </w:rPr>
        <w:t>5.12</w:t>
      </w:r>
      <w:r>
        <w:rPr>
          <w:rFonts w:hint="eastAsia"/>
          <w:color w:val="auto"/>
        </w:rPr>
        <w:t>签订合同</w:t>
      </w:r>
    </w:p>
    <w:p>
      <w:pPr>
        <w:ind w:firstLine="420"/>
        <w:rPr>
          <w:bCs/>
          <w:color w:val="auto"/>
        </w:rPr>
      </w:pPr>
      <w:r>
        <w:rPr>
          <w:color w:val="auto"/>
        </w:rPr>
        <w:t xml:space="preserve">5.12.1 </w:t>
      </w:r>
      <w:r>
        <w:rPr>
          <w:rFonts w:hint="eastAsia"/>
          <w:color w:val="auto"/>
        </w:rPr>
        <w:t>中标人应在接到中标通知书后按中标通知书规定的时间、地点与招标人签订合同，</w:t>
      </w:r>
      <w:r>
        <w:rPr>
          <w:rFonts w:hint="eastAsia"/>
          <w:bCs/>
          <w:color w:val="auto"/>
        </w:rPr>
        <w:t>如果投标人为代理商，</w:t>
      </w:r>
      <w:r>
        <w:rPr>
          <w:rFonts w:hint="eastAsia"/>
          <w:color w:val="auto"/>
        </w:rPr>
        <w:t>在签订合同前必须提供</w:t>
      </w:r>
      <w:r>
        <w:rPr>
          <w:rFonts w:hint="eastAsia"/>
          <w:bCs/>
          <w:color w:val="auto"/>
        </w:rPr>
        <w:t>主要产品的合法有效的产品销售资格证明文件。</w:t>
      </w:r>
    </w:p>
    <w:p>
      <w:pPr>
        <w:ind w:firstLine="420"/>
        <w:rPr>
          <w:color w:val="auto"/>
        </w:rPr>
      </w:pPr>
      <w:r>
        <w:rPr>
          <w:color w:val="auto"/>
        </w:rPr>
        <w:t>5.12.2</w:t>
      </w:r>
      <w:r>
        <w:rPr>
          <w:rFonts w:hint="eastAsia"/>
          <w:color w:val="auto"/>
        </w:rPr>
        <w:t>招标文件、中标人的投标文件及投标修改文件、评标过程中有关澄清文件及经双方签字的询标纪要和中标通知书均作为合同附件。</w:t>
      </w:r>
    </w:p>
    <w:p>
      <w:pPr>
        <w:ind w:firstLine="420"/>
        <w:rPr>
          <w:color w:val="auto"/>
        </w:rPr>
      </w:pPr>
      <w:r>
        <w:rPr>
          <w:color w:val="auto"/>
        </w:rPr>
        <w:t>5.12.3</w:t>
      </w:r>
      <w:r>
        <w:rPr>
          <w:rFonts w:hint="eastAsia"/>
          <w:color w:val="auto"/>
        </w:rPr>
        <w:t>拒签合同的责任</w:t>
      </w:r>
    </w:p>
    <w:p>
      <w:pPr>
        <w:ind w:firstLine="420"/>
        <w:rPr>
          <w:color w:val="auto"/>
        </w:rPr>
      </w:pPr>
      <w:r>
        <w:rPr>
          <w:rFonts w:hint="eastAsia"/>
          <w:color w:val="auto"/>
        </w:rPr>
        <w:t>中标人接到中标通知书后，在规定时间内借故否认已经承诺的条件而拒签合同者，以投标违约处理，其投标保证金不予退回，并赔偿招标人由此造成的直接经济损失。</w:t>
      </w:r>
    </w:p>
    <w:p>
      <w:pPr>
        <w:pStyle w:val="4"/>
        <w:rPr>
          <w:color w:val="auto"/>
        </w:rPr>
      </w:pPr>
      <w:r>
        <w:rPr>
          <w:color w:val="auto"/>
        </w:rPr>
        <w:t>5.13</w:t>
      </w:r>
      <w:r>
        <w:rPr>
          <w:rFonts w:hint="eastAsia"/>
          <w:color w:val="auto"/>
        </w:rPr>
        <w:t>履约保证金及质量保证金</w:t>
      </w:r>
    </w:p>
    <w:p>
      <w:pPr>
        <w:ind w:firstLine="420"/>
        <w:rPr>
          <w:color w:val="auto"/>
        </w:rPr>
      </w:pPr>
      <w:r>
        <w:rPr>
          <w:rFonts w:hint="eastAsia"/>
          <w:color w:val="auto"/>
        </w:rPr>
        <w:t>见投标人须知前附表</w:t>
      </w:r>
    </w:p>
    <w:p>
      <w:pPr>
        <w:pStyle w:val="4"/>
        <w:rPr>
          <w:color w:val="auto"/>
        </w:rPr>
      </w:pPr>
      <w:r>
        <w:rPr>
          <w:color w:val="auto"/>
        </w:rPr>
        <w:t>5.14</w:t>
      </w:r>
      <w:r>
        <w:rPr>
          <w:rFonts w:hint="eastAsia"/>
          <w:color w:val="auto"/>
        </w:rPr>
        <w:t>招标代理服务费</w:t>
      </w:r>
    </w:p>
    <w:p>
      <w:pPr>
        <w:ind w:firstLine="420"/>
        <w:rPr>
          <w:color w:val="auto"/>
        </w:rPr>
      </w:pPr>
      <w:r>
        <w:rPr>
          <w:rFonts w:hint="eastAsia"/>
          <w:color w:val="auto"/>
        </w:rPr>
        <w:t>招标代理服务费，支付标准、支付时间、支付账号见投标人须知前附表。</w:t>
      </w:r>
    </w:p>
    <w:p>
      <w:pPr>
        <w:pStyle w:val="3"/>
        <w:rPr>
          <w:color w:val="auto"/>
        </w:rPr>
      </w:pPr>
      <w:bookmarkStart w:id="79" w:name="_Toc450840078"/>
      <w:bookmarkStart w:id="80" w:name="_Toc32657"/>
      <w:bookmarkStart w:id="81" w:name="_Toc439316483"/>
      <w:bookmarkStart w:id="82" w:name="_Toc444084291"/>
      <w:r>
        <w:rPr>
          <w:color w:val="auto"/>
        </w:rPr>
        <w:t>6</w:t>
      </w:r>
      <w:r>
        <w:rPr>
          <w:rFonts w:hint="eastAsia"/>
          <w:color w:val="auto"/>
        </w:rPr>
        <w:t>其他</w:t>
      </w:r>
      <w:bookmarkEnd w:id="79"/>
      <w:bookmarkEnd w:id="80"/>
      <w:bookmarkEnd w:id="81"/>
      <w:bookmarkEnd w:id="82"/>
    </w:p>
    <w:p>
      <w:pPr>
        <w:pStyle w:val="4"/>
        <w:rPr>
          <w:color w:val="auto"/>
        </w:rPr>
      </w:pPr>
      <w:r>
        <w:rPr>
          <w:color w:val="auto"/>
        </w:rPr>
        <w:t>6.1</w:t>
      </w:r>
      <w:r>
        <w:rPr>
          <w:rFonts w:hint="eastAsia"/>
          <w:color w:val="auto"/>
        </w:rPr>
        <w:t>售后服务考核</w:t>
      </w:r>
    </w:p>
    <w:p>
      <w:pPr>
        <w:ind w:firstLine="420"/>
        <w:rPr>
          <w:color w:val="auto"/>
        </w:rPr>
      </w:pPr>
      <w:r>
        <w:rPr>
          <w:rFonts w:hint="eastAsia"/>
          <w:color w:val="auto"/>
        </w:rPr>
        <w:t>将按照《政府招标货物和服务招标投标管理办法》</w:t>
      </w:r>
      <w:r>
        <w:rPr>
          <w:color w:val="auto"/>
        </w:rPr>
        <w:t>(</w:t>
      </w:r>
      <w:r>
        <w:rPr>
          <w:rFonts w:hint="eastAsia"/>
          <w:color w:val="auto"/>
        </w:rPr>
        <w:t>中华人民共和国财政部第</w:t>
      </w:r>
      <w:r>
        <w:rPr>
          <w:color w:val="auto"/>
        </w:rPr>
        <w:t>18</w:t>
      </w:r>
      <w:r>
        <w:rPr>
          <w:rFonts w:hint="eastAsia"/>
          <w:color w:val="auto"/>
        </w:rPr>
        <w:t>号令</w:t>
      </w:r>
      <w:r>
        <w:rPr>
          <w:color w:val="auto"/>
        </w:rPr>
        <w:t>)</w:t>
      </w:r>
      <w:r>
        <w:rPr>
          <w:rFonts w:hint="eastAsia"/>
          <w:color w:val="auto"/>
        </w:rPr>
        <w:t>和浙江省财政厅关于印发《浙江省政府采购投标人注册及诚信管理暂行办法的通知》（浙财采监字〔</w:t>
      </w:r>
      <w:r>
        <w:rPr>
          <w:color w:val="auto"/>
        </w:rPr>
        <w:t>2009</w:t>
      </w:r>
      <w:r>
        <w:rPr>
          <w:rFonts w:hint="eastAsia"/>
          <w:color w:val="auto"/>
        </w:rPr>
        <w:t>〕</w:t>
      </w:r>
      <w:r>
        <w:rPr>
          <w:color w:val="auto"/>
        </w:rPr>
        <w:t>28</w:t>
      </w:r>
      <w:r>
        <w:rPr>
          <w:rFonts w:hint="eastAsia"/>
          <w:color w:val="auto"/>
        </w:rPr>
        <w:t>号），对投标人进行考核，代理机构不定期对合同的履约情况进行检查，发现弄虚作假，偷工减料，以次充好，达不到国家、行业有关标准和技术文件规定的，一经查实，招标代理机构将视情况提请罚没履约保证金，终止合同，并给予网上通报，禁止其在一至三年内参与省本级政府招标活动，给招标人造成损失的，投标人须承担赔偿责任。</w:t>
      </w:r>
    </w:p>
    <w:p>
      <w:pPr>
        <w:pStyle w:val="4"/>
        <w:rPr>
          <w:color w:val="auto"/>
        </w:rPr>
      </w:pPr>
      <w:r>
        <w:rPr>
          <w:color w:val="auto"/>
        </w:rPr>
        <w:t>6.2</w:t>
      </w:r>
      <w:r>
        <w:rPr>
          <w:rFonts w:hint="eastAsia"/>
          <w:color w:val="auto"/>
        </w:rPr>
        <w:t>质疑</w:t>
      </w:r>
    </w:p>
    <w:p>
      <w:pPr>
        <w:ind w:firstLine="420"/>
        <w:rPr>
          <w:color w:val="auto"/>
        </w:rPr>
      </w:pPr>
      <w:r>
        <w:rPr>
          <w:color w:val="auto"/>
        </w:rPr>
        <w:t>6.2.1</w:t>
      </w:r>
      <w:r>
        <w:rPr>
          <w:rFonts w:hint="eastAsia" w:ascii="宋体" w:hAnsi="宋体" w:cs="宋体"/>
          <w:color w:val="auto"/>
          <w:kern w:val="0"/>
          <w:szCs w:val="21"/>
        </w:rPr>
        <w:t>根据财政部94号令（《政府采购质疑和投诉办法》）的规定，</w:t>
      </w:r>
      <w:r>
        <w:rPr>
          <w:rFonts w:hint="eastAsia"/>
          <w:color w:val="auto"/>
        </w:rPr>
        <w:t>投标人认为招标文件、招标过程和中标、成交结果使自己的权益受到损害的，可以在知道或者应知其权益受到损害之日起七个工作日内，以书面形式向招标代理机构提出质疑，供应商在法定质疑期内一次性提出针对同一采购程序环节的质疑。</w:t>
      </w:r>
    </w:p>
    <w:p>
      <w:pPr>
        <w:ind w:firstLine="420"/>
        <w:rPr>
          <w:color w:val="auto"/>
        </w:rPr>
      </w:pPr>
      <w:r>
        <w:rPr>
          <w:rFonts w:hint="eastAsia"/>
          <w:color w:val="auto"/>
        </w:rPr>
        <w:t>（</w:t>
      </w:r>
      <w:r>
        <w:rPr>
          <w:color w:val="auto"/>
        </w:rPr>
        <w:t>1</w:t>
      </w:r>
      <w:r>
        <w:rPr>
          <w:rFonts w:hint="eastAsia"/>
          <w:color w:val="auto"/>
        </w:rPr>
        <w:t>）投标人如认为招标公告信息使自身的合法权益受到损害的，应于自招标公告发布之日起七个工作日内以书面形式向招标代理机构提出质疑；</w:t>
      </w:r>
    </w:p>
    <w:p>
      <w:pPr>
        <w:ind w:firstLine="420"/>
        <w:rPr>
          <w:color w:val="auto"/>
        </w:rPr>
      </w:pPr>
      <w:r>
        <w:rPr>
          <w:rFonts w:hint="eastAsia"/>
          <w:color w:val="auto"/>
        </w:rPr>
        <w:t>（</w:t>
      </w:r>
      <w:r>
        <w:rPr>
          <w:color w:val="auto"/>
        </w:rPr>
        <w:t>2</w:t>
      </w:r>
      <w:r>
        <w:rPr>
          <w:rFonts w:hint="eastAsia"/>
          <w:color w:val="auto"/>
        </w:rPr>
        <w:t>）投标人如认为招标文件使自身的合法权益受到损害的，应按投标人须知前附表中质疑一栏中规定时间内提出要求；</w:t>
      </w:r>
    </w:p>
    <w:p>
      <w:pPr>
        <w:ind w:firstLine="420"/>
        <w:rPr>
          <w:color w:val="auto"/>
        </w:rPr>
      </w:pPr>
      <w:r>
        <w:rPr>
          <w:rFonts w:hint="eastAsia"/>
          <w:color w:val="auto"/>
        </w:rPr>
        <w:t>（</w:t>
      </w:r>
      <w:r>
        <w:rPr>
          <w:color w:val="auto"/>
        </w:rPr>
        <w:t>3</w:t>
      </w:r>
      <w:r>
        <w:rPr>
          <w:rFonts w:hint="eastAsia"/>
          <w:color w:val="auto"/>
        </w:rPr>
        <w:t>）对采购过程提出质疑的，为各采购程序环节结束之日；</w:t>
      </w:r>
    </w:p>
    <w:p>
      <w:pPr>
        <w:ind w:firstLine="420"/>
        <w:rPr>
          <w:color w:val="auto"/>
        </w:rPr>
      </w:pPr>
      <w:r>
        <w:rPr>
          <w:rFonts w:hint="eastAsia"/>
          <w:color w:val="auto"/>
        </w:rPr>
        <w:t>（</w:t>
      </w:r>
      <w:r>
        <w:rPr>
          <w:color w:val="auto"/>
        </w:rPr>
        <w:t>4</w:t>
      </w:r>
      <w:r>
        <w:rPr>
          <w:rFonts w:hint="eastAsia"/>
          <w:color w:val="auto"/>
        </w:rPr>
        <w:t>）投标人如认为招标过程和中标结果使自身的合法权益受到损害的，应于自预中标结果公告之日起七个工作日内以书面形式向招标代理机构提出质疑。</w:t>
      </w:r>
    </w:p>
    <w:p>
      <w:pPr>
        <w:ind w:firstLine="420"/>
        <w:rPr>
          <w:color w:val="auto"/>
        </w:rPr>
      </w:pPr>
      <w:r>
        <w:rPr>
          <w:color w:val="auto"/>
        </w:rPr>
        <w:t>6.2.2</w:t>
      </w:r>
      <w:r>
        <w:rPr>
          <w:rFonts w:hint="eastAsia"/>
          <w:color w:val="auto"/>
        </w:rPr>
        <w:t>提出质疑的供应商（以下简称质疑供应商）应当是参与所质疑项目采购活动的供应商。</w:t>
      </w:r>
    </w:p>
    <w:p>
      <w:pPr>
        <w:ind w:firstLine="420"/>
        <w:rPr>
          <w:color w:val="auto"/>
        </w:rPr>
      </w:pPr>
      <w:r>
        <w:rPr>
          <w:color w:val="auto"/>
        </w:rPr>
        <w:t>6.2. 3</w:t>
      </w:r>
      <w:r>
        <w:rPr>
          <w:rFonts w:hint="eastAsia"/>
          <w:color w:val="auto"/>
        </w:rPr>
        <w:t>供应商为自然人的，应当由本人签字；供应商为法人或者其他组织的，应当由法定代表人、主要负责人，或者其授权代表签字或者盖章，并加盖公章。</w:t>
      </w:r>
    </w:p>
    <w:p>
      <w:pPr>
        <w:ind w:firstLine="420"/>
        <w:rPr>
          <w:color w:val="auto"/>
        </w:rPr>
      </w:pPr>
      <w:r>
        <w:rPr>
          <w:rFonts w:hint="eastAsia"/>
          <w:color w:val="auto"/>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color w:val="auto"/>
        </w:rPr>
      </w:pPr>
      <w:r>
        <w:rPr>
          <w:rFonts w:hint="eastAsia"/>
          <w:color w:val="auto"/>
        </w:rPr>
        <w:t>以联合体形式参加政府采购活动的，其投诉应当由组成联合体的所有供应商共同提出。</w:t>
      </w:r>
    </w:p>
    <w:p>
      <w:pPr>
        <w:ind w:firstLine="420"/>
        <w:rPr>
          <w:color w:val="auto"/>
        </w:rPr>
      </w:pPr>
      <w:r>
        <w:rPr>
          <w:color w:val="auto"/>
        </w:rPr>
        <w:t>6.2.4</w:t>
      </w:r>
      <w:r>
        <w:rPr>
          <w:rFonts w:hint="eastAsia"/>
          <w:color w:val="auto"/>
        </w:rPr>
        <w:t>投标人提交的质疑书需一式三份，质疑书至少应包括下列主要内容：</w:t>
      </w:r>
    </w:p>
    <w:p>
      <w:pPr>
        <w:ind w:firstLine="420"/>
        <w:rPr>
          <w:color w:val="auto"/>
        </w:rPr>
      </w:pPr>
      <w:r>
        <w:rPr>
          <w:rFonts w:hint="eastAsia"/>
          <w:color w:val="auto"/>
        </w:rPr>
        <w:t>（一）供应商的姓名或者名称、地址、邮编、联系人及联系电话；</w:t>
      </w:r>
    </w:p>
    <w:p>
      <w:pPr>
        <w:ind w:firstLine="420"/>
        <w:rPr>
          <w:color w:val="auto"/>
        </w:rPr>
      </w:pPr>
      <w:r>
        <w:rPr>
          <w:rFonts w:hint="eastAsia"/>
          <w:color w:val="auto"/>
        </w:rPr>
        <w:t>（二）质疑项目的名称、编号；</w:t>
      </w:r>
    </w:p>
    <w:p>
      <w:pPr>
        <w:ind w:firstLine="420"/>
        <w:rPr>
          <w:color w:val="auto"/>
        </w:rPr>
      </w:pPr>
      <w:r>
        <w:rPr>
          <w:rFonts w:hint="eastAsia"/>
          <w:color w:val="auto"/>
        </w:rPr>
        <w:t>（三）具体、明确的质疑事项和与质疑事项相关的请求；</w:t>
      </w:r>
    </w:p>
    <w:p>
      <w:pPr>
        <w:ind w:firstLine="420"/>
        <w:rPr>
          <w:color w:val="auto"/>
        </w:rPr>
      </w:pPr>
      <w:r>
        <w:rPr>
          <w:rFonts w:hint="eastAsia"/>
          <w:color w:val="auto"/>
        </w:rPr>
        <w:t>（四）事实依据；</w:t>
      </w:r>
    </w:p>
    <w:p>
      <w:pPr>
        <w:ind w:firstLine="420"/>
        <w:rPr>
          <w:color w:val="auto"/>
        </w:rPr>
      </w:pPr>
      <w:r>
        <w:rPr>
          <w:rFonts w:hint="eastAsia"/>
          <w:color w:val="auto"/>
        </w:rPr>
        <w:t>（五）必要的法律依据；</w:t>
      </w:r>
    </w:p>
    <w:p>
      <w:pPr>
        <w:ind w:firstLine="420"/>
        <w:rPr>
          <w:color w:val="auto"/>
        </w:rPr>
      </w:pPr>
      <w:r>
        <w:rPr>
          <w:rFonts w:hint="eastAsia"/>
          <w:color w:val="auto"/>
        </w:rPr>
        <w:t>（六）提出质疑的日期。</w:t>
      </w:r>
    </w:p>
    <w:p>
      <w:pPr>
        <w:ind w:firstLine="420"/>
        <w:rPr>
          <w:color w:val="auto"/>
          <w:shd w:val="clear" w:color="auto" w:fill="FFFFFF"/>
        </w:rPr>
      </w:pPr>
      <w:r>
        <w:rPr>
          <w:color w:val="auto"/>
        </w:rPr>
        <w:t>6.2.5</w:t>
      </w:r>
      <w:r>
        <w:rPr>
          <w:rFonts w:hint="eastAsia"/>
          <w:color w:val="auto"/>
          <w:shd w:val="clear" w:color="auto" w:fill="FFFFFF"/>
        </w:rPr>
        <w:t>采购人、采购代理机构不得拒收质疑供应商在法定质疑期内发出的质疑函，应当在收到质疑函后</w:t>
      </w:r>
      <w:r>
        <w:rPr>
          <w:color w:val="auto"/>
          <w:shd w:val="clear" w:color="auto" w:fill="FFFFFF"/>
        </w:rPr>
        <w:t>7</w:t>
      </w:r>
      <w:r>
        <w:rPr>
          <w:rFonts w:hint="eastAsia"/>
          <w:color w:val="auto"/>
          <w:shd w:val="clear" w:color="auto" w:fill="FFFFFF"/>
        </w:rPr>
        <w:t>个工作日内作出答复，质疑答复的内容不得涉及商业秘密，并以书面形式通知质疑供应商和其他有关供应商。</w:t>
      </w:r>
    </w:p>
    <w:p>
      <w:pPr>
        <w:pStyle w:val="4"/>
        <w:rPr>
          <w:color w:val="auto"/>
        </w:rPr>
      </w:pPr>
      <w:r>
        <w:rPr>
          <w:color w:val="auto"/>
        </w:rPr>
        <w:t>6.3</w:t>
      </w:r>
      <w:r>
        <w:rPr>
          <w:rFonts w:hint="eastAsia"/>
          <w:color w:val="auto"/>
        </w:rPr>
        <w:t>投诉</w:t>
      </w:r>
    </w:p>
    <w:p>
      <w:pPr>
        <w:ind w:firstLine="420"/>
        <w:rPr>
          <w:color w:val="auto"/>
          <w:shd w:val="clear" w:color="auto" w:fill="FFFFFF"/>
        </w:rPr>
      </w:pPr>
      <w:bookmarkStart w:id="83" w:name="_Toc450840079"/>
      <w:bookmarkStart w:id="84" w:name="_Toc82873316"/>
      <w:bookmarkStart w:id="85" w:name="_Toc82338233"/>
      <w:r>
        <w:rPr>
          <w:color w:val="auto"/>
          <w:shd w:val="clear" w:color="auto" w:fill="FFFFFF"/>
        </w:rPr>
        <w:t>6.3.1</w:t>
      </w:r>
      <w:r>
        <w:rPr>
          <w:rFonts w:hint="eastAsia"/>
          <w:color w:val="auto"/>
          <w:shd w:val="clear" w:color="auto" w:fill="FFFFFF"/>
        </w:rPr>
        <w:t>质疑供应商对采购人、采购代理机构的答复不满意，或者采购人、采购代理机构未在规定时间内作出答复的，可以在答复期满后</w:t>
      </w:r>
      <w:r>
        <w:rPr>
          <w:color w:val="auto"/>
          <w:shd w:val="clear" w:color="auto" w:fill="FFFFFF"/>
        </w:rPr>
        <w:t>15</w:t>
      </w:r>
      <w:r>
        <w:rPr>
          <w:rFonts w:hint="eastAsia"/>
          <w:color w:val="auto"/>
          <w:shd w:val="clear" w:color="auto" w:fill="FFFFFF"/>
        </w:rPr>
        <w:t>个工作日内向本办法第六条规定的财政部门提起投诉。</w:t>
      </w:r>
    </w:p>
    <w:p>
      <w:pPr>
        <w:ind w:firstLine="420"/>
        <w:rPr>
          <w:color w:val="auto"/>
          <w:shd w:val="clear" w:color="auto" w:fill="FFFFFF"/>
        </w:rPr>
      </w:pPr>
      <w:r>
        <w:rPr>
          <w:color w:val="auto"/>
          <w:shd w:val="clear" w:color="auto" w:fill="FFFFFF"/>
        </w:rPr>
        <w:t>6.3.2</w:t>
      </w:r>
      <w:r>
        <w:rPr>
          <w:rFonts w:hint="eastAsia"/>
          <w:color w:val="auto"/>
          <w:shd w:val="clear" w:color="auto" w:fill="FFFFFF"/>
        </w:rPr>
        <w:t>供应商投诉的事项不得超出已质疑事项的范围，但基于质疑答复内容提出的投诉事项除外。</w:t>
      </w:r>
    </w:p>
    <w:p>
      <w:pPr>
        <w:ind w:firstLine="420"/>
        <w:rPr>
          <w:color w:val="auto"/>
          <w:shd w:val="clear" w:color="auto" w:fill="FFFFFF"/>
        </w:rPr>
      </w:pPr>
      <w:r>
        <w:rPr>
          <w:color w:val="auto"/>
          <w:shd w:val="clear" w:color="auto" w:fill="FFFFFF"/>
        </w:rPr>
        <w:t>6.3.3</w:t>
      </w:r>
      <w:r>
        <w:rPr>
          <w:rFonts w:hint="eastAsia"/>
          <w:color w:val="auto"/>
          <w:shd w:val="clear" w:color="auto" w:fill="FFFFFF"/>
        </w:rPr>
        <w:t>投诉人提起投诉应当符合下列条件：</w:t>
      </w:r>
    </w:p>
    <w:p>
      <w:pPr>
        <w:ind w:firstLine="420"/>
        <w:rPr>
          <w:color w:val="auto"/>
          <w:shd w:val="clear" w:color="auto" w:fill="FFFFFF"/>
        </w:rPr>
      </w:pPr>
      <w:r>
        <w:rPr>
          <w:rFonts w:hint="eastAsia"/>
          <w:color w:val="auto"/>
          <w:shd w:val="clear" w:color="auto" w:fill="FFFFFF"/>
        </w:rPr>
        <w:t>（一）提起投诉前已依法进行质疑；</w:t>
      </w:r>
    </w:p>
    <w:p>
      <w:pPr>
        <w:ind w:firstLine="420"/>
        <w:rPr>
          <w:color w:val="auto"/>
          <w:shd w:val="clear" w:color="auto" w:fill="FFFFFF"/>
        </w:rPr>
      </w:pPr>
      <w:r>
        <w:rPr>
          <w:rFonts w:hint="eastAsia"/>
          <w:color w:val="auto"/>
          <w:shd w:val="clear" w:color="auto" w:fill="FFFFFF"/>
        </w:rPr>
        <w:t>（二）投诉书内容符合本办法的规定；</w:t>
      </w:r>
    </w:p>
    <w:p>
      <w:pPr>
        <w:ind w:firstLine="420"/>
        <w:rPr>
          <w:color w:val="auto"/>
          <w:shd w:val="clear" w:color="auto" w:fill="FFFFFF"/>
        </w:rPr>
      </w:pPr>
      <w:r>
        <w:rPr>
          <w:rFonts w:hint="eastAsia"/>
          <w:color w:val="auto"/>
          <w:shd w:val="clear" w:color="auto" w:fill="FFFFFF"/>
        </w:rPr>
        <w:t>（三）在投诉有效期限内提起投诉；</w:t>
      </w:r>
    </w:p>
    <w:p>
      <w:pPr>
        <w:ind w:firstLine="420"/>
        <w:rPr>
          <w:color w:val="auto"/>
          <w:shd w:val="clear" w:color="auto" w:fill="FFFFFF"/>
        </w:rPr>
      </w:pPr>
      <w:r>
        <w:rPr>
          <w:rFonts w:hint="eastAsia"/>
          <w:color w:val="auto"/>
          <w:shd w:val="clear" w:color="auto" w:fill="FFFFFF"/>
        </w:rPr>
        <w:t>（四）同一投诉事项未经财政部门投诉处理；</w:t>
      </w:r>
    </w:p>
    <w:p>
      <w:pPr>
        <w:ind w:firstLine="420"/>
        <w:rPr>
          <w:color w:val="auto"/>
          <w:shd w:val="clear" w:color="auto" w:fill="FFFFFF"/>
        </w:rPr>
      </w:pPr>
      <w:r>
        <w:rPr>
          <w:rFonts w:hint="eastAsia"/>
          <w:color w:val="auto"/>
          <w:shd w:val="clear" w:color="auto" w:fill="FFFFFF"/>
        </w:rPr>
        <w:t>（五）财政部规定的其他条件。</w:t>
      </w:r>
    </w:p>
    <w:p>
      <w:pPr>
        <w:ind w:firstLine="420"/>
        <w:rPr>
          <w:color w:val="auto"/>
          <w:shd w:val="clear" w:color="auto" w:fill="FFFFFF"/>
        </w:rPr>
      </w:pPr>
      <w:r>
        <w:rPr>
          <w:color w:val="auto"/>
          <w:shd w:val="clear" w:color="auto" w:fill="FFFFFF"/>
        </w:rPr>
        <w:t>6.3.4</w:t>
      </w:r>
      <w:r>
        <w:rPr>
          <w:rFonts w:hint="eastAsia"/>
          <w:color w:val="auto"/>
          <w:shd w:val="clear" w:color="auto" w:fill="FFFFFF"/>
        </w:rPr>
        <w:t>投诉人在全国范围</w:t>
      </w:r>
      <w:r>
        <w:rPr>
          <w:color w:val="auto"/>
          <w:shd w:val="clear" w:color="auto" w:fill="FFFFFF"/>
        </w:rPr>
        <w:t>12</w:t>
      </w:r>
      <w:r>
        <w:rPr>
          <w:rFonts w:hint="eastAsia"/>
          <w:color w:val="auto"/>
          <w:shd w:val="clear" w:color="auto" w:fill="FFFFFF"/>
        </w:rPr>
        <w:t>个月内三次以上投诉查无实据的，由财政部门列入不良行为记录名单。</w:t>
      </w:r>
    </w:p>
    <w:p>
      <w:pPr>
        <w:ind w:firstLine="420"/>
        <w:rPr>
          <w:color w:val="auto"/>
          <w:shd w:val="clear" w:color="auto" w:fill="FFFFFF"/>
        </w:rPr>
      </w:pPr>
      <w:r>
        <w:rPr>
          <w:color w:val="auto"/>
          <w:shd w:val="clear" w:color="auto" w:fill="FFFFFF"/>
        </w:rPr>
        <w:t>6.3.5</w:t>
      </w:r>
      <w:r>
        <w:rPr>
          <w:rFonts w:hint="eastAsia"/>
          <w:color w:val="auto"/>
          <w:shd w:val="clear" w:color="auto" w:fill="FFFFFF"/>
        </w:rPr>
        <w:t>投诉人有下列行为之一的，属于虚假、恶意投诉，由财政部门列入不良行为记录名单，禁止其</w:t>
      </w:r>
      <w:r>
        <w:rPr>
          <w:color w:val="auto"/>
          <w:shd w:val="clear" w:color="auto" w:fill="FFFFFF"/>
        </w:rPr>
        <w:t>1</w:t>
      </w:r>
      <w:r>
        <w:rPr>
          <w:rFonts w:hint="eastAsia"/>
          <w:color w:val="auto"/>
          <w:shd w:val="clear" w:color="auto" w:fill="FFFFFF"/>
        </w:rPr>
        <w:t>至</w:t>
      </w:r>
      <w:r>
        <w:rPr>
          <w:color w:val="auto"/>
          <w:shd w:val="clear" w:color="auto" w:fill="FFFFFF"/>
        </w:rPr>
        <w:t>3</w:t>
      </w:r>
      <w:r>
        <w:rPr>
          <w:rFonts w:hint="eastAsia"/>
          <w:color w:val="auto"/>
          <w:shd w:val="clear" w:color="auto" w:fill="FFFFFF"/>
        </w:rPr>
        <w:t>年内参加政府采购活动：</w:t>
      </w:r>
    </w:p>
    <w:p>
      <w:pPr>
        <w:ind w:firstLine="420"/>
        <w:rPr>
          <w:color w:val="auto"/>
          <w:shd w:val="clear" w:color="auto" w:fill="FFFFFF"/>
        </w:rPr>
      </w:pPr>
      <w:r>
        <w:rPr>
          <w:rFonts w:hint="eastAsia"/>
          <w:color w:val="auto"/>
          <w:shd w:val="clear" w:color="auto" w:fill="FFFFFF"/>
        </w:rPr>
        <w:t>（一）捏造事实</w:t>
      </w:r>
      <w:r>
        <w:rPr>
          <w:color w:val="auto"/>
          <w:shd w:val="clear" w:color="auto" w:fill="FFFFFF"/>
        </w:rPr>
        <w:t>;</w:t>
      </w:r>
    </w:p>
    <w:p>
      <w:pPr>
        <w:ind w:firstLine="420"/>
        <w:rPr>
          <w:color w:val="auto"/>
          <w:shd w:val="clear" w:color="auto" w:fill="FFFFFF"/>
        </w:rPr>
      </w:pPr>
      <w:r>
        <w:rPr>
          <w:rFonts w:hint="eastAsia"/>
          <w:color w:val="auto"/>
          <w:shd w:val="clear" w:color="auto" w:fill="FFFFFF"/>
        </w:rPr>
        <w:t>（二）提供虚假材料</w:t>
      </w:r>
      <w:r>
        <w:rPr>
          <w:color w:val="auto"/>
          <w:shd w:val="clear" w:color="auto" w:fill="FFFFFF"/>
        </w:rPr>
        <w:t>;</w:t>
      </w:r>
    </w:p>
    <w:p>
      <w:pPr>
        <w:ind w:firstLine="420"/>
        <w:rPr>
          <w:color w:val="auto"/>
          <w:shd w:val="clear" w:color="auto" w:fill="FFFFFF"/>
        </w:rPr>
      </w:pPr>
      <w:r>
        <w:rPr>
          <w:rFonts w:hint="eastAsia"/>
          <w:color w:val="auto"/>
          <w:shd w:val="clear" w:color="auto" w:fill="FFFFFF"/>
        </w:rPr>
        <w:t>（三）以非法手段取得证明材料。证据来源的合法性存在明显疑问，投诉人无法证明其取得方式合法的，视为以非法手段取得证明材料。</w:t>
      </w:r>
    </w:p>
    <w:p>
      <w:pPr>
        <w:ind w:firstLine="420"/>
        <w:rPr>
          <w:bCs/>
          <w:color w:val="auto"/>
          <w:szCs w:val="21"/>
          <w:shd w:val="clear" w:color="auto" w:fill="FFFFFF"/>
        </w:rPr>
      </w:pPr>
      <w:r>
        <w:rPr>
          <w:rFonts w:hint="eastAsia"/>
          <w:color w:val="auto"/>
          <w:shd w:val="clear" w:color="auto" w:fill="FFFFFF"/>
        </w:rPr>
        <w:t xml:space="preserve">6.3.6 </w:t>
      </w:r>
      <w:r>
        <w:rPr>
          <w:rFonts w:hint="eastAsia" w:ascii="宋体" w:hAnsi="宋体" w:cs="宋体"/>
          <w:bCs/>
          <w:color w:val="auto"/>
          <w:kern w:val="0"/>
          <w:szCs w:val="21"/>
          <w:lang w:bidi="ar"/>
        </w:rPr>
        <w:t>政府采购供应商质疑函范本</w:t>
      </w:r>
    </w:p>
    <w:tbl>
      <w:tblPr>
        <w:tblStyle w:val="19"/>
        <w:tblW w:w="9299" w:type="dxa"/>
        <w:jc w:val="center"/>
        <w:tblCellSpacing w:w="0" w:type="dxa"/>
        <w:tblInd w:w="0" w:type="dxa"/>
        <w:tblLayout w:type="fixed"/>
        <w:tblCellMar>
          <w:top w:w="0" w:type="dxa"/>
          <w:left w:w="0" w:type="dxa"/>
          <w:bottom w:w="0" w:type="dxa"/>
          <w:right w:w="0" w:type="dxa"/>
        </w:tblCellMar>
      </w:tblPr>
      <w:tblGrid>
        <w:gridCol w:w="9299"/>
      </w:tblGrid>
      <w:tr>
        <w:tblPrEx>
          <w:tblLayout w:type="fixed"/>
          <w:tblCellMar>
            <w:top w:w="0" w:type="dxa"/>
            <w:left w:w="0" w:type="dxa"/>
            <w:bottom w:w="0" w:type="dxa"/>
            <w:right w:w="0" w:type="dxa"/>
          </w:tblCellMar>
        </w:tblPrEx>
        <w:trPr>
          <w:tblCellSpacing w:w="0" w:type="dxa"/>
          <w:jc w:val="center"/>
        </w:trPr>
        <w:tc>
          <w:tcPr>
            <w:tcW w:w="9299" w:type="dxa"/>
            <w:shd w:val="clear" w:color="auto" w:fill="auto"/>
            <w:vAlign w:val="center"/>
          </w:tcPr>
          <w:tbl>
            <w:tblPr>
              <w:tblStyle w:val="19"/>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19"/>
                    <w:tblW w:w="7904" w:type="dxa"/>
                    <w:jc w:val="center"/>
                    <w:tblCellSpacing w:w="0" w:type="dxa"/>
                    <w:tblInd w:w="697" w:type="dxa"/>
                    <w:tblLayout w:type="fixed"/>
                    <w:tblCellMar>
                      <w:top w:w="0" w:type="dxa"/>
                      <w:left w:w="0" w:type="dxa"/>
                      <w:bottom w:w="0" w:type="dxa"/>
                      <w:right w:w="0" w:type="dxa"/>
                    </w:tblCellMar>
                  </w:tblPr>
                  <w:tblGrid>
                    <w:gridCol w:w="7904"/>
                  </w:tblGrid>
                  <w:tr>
                    <w:tblPrEx>
                      <w:tblLayout w:type="fixed"/>
                      <w:tblCellMar>
                        <w:top w:w="0" w:type="dxa"/>
                        <w:left w:w="0" w:type="dxa"/>
                        <w:bottom w:w="0" w:type="dxa"/>
                        <w:right w:w="0" w:type="dxa"/>
                      </w:tblCellMar>
                    </w:tblPrEx>
                    <w:trPr>
                      <w:tblCellSpacing w:w="0" w:type="dxa"/>
                      <w:jc w:val="center"/>
                    </w:trPr>
                    <w:tc>
                      <w:tcPr>
                        <w:tcW w:w="7904" w:type="dxa"/>
                        <w:shd w:val="clear" w:color="auto" w:fill="auto"/>
                        <w:vAlign w:val="center"/>
                      </w:tcPr>
                      <w:p>
                        <w:pPr>
                          <w:widowControl/>
                          <w:spacing w:beforeAutospacing="1" w:afterAutospacing="1" w:line="432" w:lineRule="auto"/>
                          <w:ind w:firstLine="42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lang w:bidi="ar"/>
                          </w:rPr>
                          <w:t>质疑函范本</w:t>
                        </w:r>
                      </w:p>
                      <w:p>
                        <w:pPr>
                          <w:widowControl/>
                          <w:adjustRightInd w:val="0"/>
                          <w:snapToGrid w:val="0"/>
                          <w:spacing w:before="240" w:beforeLines="100"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一、质疑供应商基本信息</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质疑供应商：</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地址：</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邮编：</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联系人：</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联系电话：</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授权代表：</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联系电话：</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地址： </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邮编：</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二、质疑项目基本情况</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质疑项目的名称：</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质疑项目的编号：</w:t>
                        </w:r>
                        <w:r>
                          <w:rPr>
                            <w:rFonts w:hint="eastAsia" w:asciiTheme="minorEastAsia" w:hAnsiTheme="minorEastAsia" w:eastAsiaTheme="minorEastAsia" w:cstheme="minorEastAsia"/>
                            <w:color w:val="auto"/>
                            <w:kern w:val="0"/>
                            <w:szCs w:val="21"/>
                            <w:u w:val="dotted"/>
                            <w:lang w:bidi="ar"/>
                          </w:rPr>
                          <w:t xml:space="preserve">                                                           </w:t>
                        </w:r>
                        <w:r>
                          <w:rPr>
                            <w:rFonts w:hint="eastAsia" w:asciiTheme="minorEastAsia" w:hAnsiTheme="minorEastAsia" w:eastAsiaTheme="minorEastAsia" w:cstheme="minorEastAsia"/>
                            <w:color w:val="auto"/>
                            <w:kern w:val="0"/>
                            <w:szCs w:val="21"/>
                            <w:lang w:bidi="ar"/>
                          </w:rPr>
                          <w:t>包号：</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采购人名称：</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采购文件获取日期：</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三、质疑事项具体内容</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质疑事项1：</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事实依据：</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法律依据：</w:t>
                        </w:r>
                        <w:r>
                          <w:rPr>
                            <w:rFonts w:hint="eastAsia" w:asciiTheme="minorEastAsia" w:hAnsiTheme="minorEastAsia" w:eastAsiaTheme="minorEastAsia" w:cstheme="minorEastAsia"/>
                            <w:color w:val="auto"/>
                            <w:kern w:val="0"/>
                            <w:szCs w:val="21"/>
                            <w:u w:val="dotted"/>
                            <w:lang w:bidi="ar"/>
                          </w:rPr>
                          <w:t xml:space="preserve">                                                                                                               </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质疑事项2</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lang w:bidi="ar"/>
                          </w:rPr>
                          <w:t>四、与质疑事项相关的质疑请求</w:t>
                        </w:r>
                      </w:p>
                      <w:p>
                        <w:pPr>
                          <w:widowControl/>
                          <w:adjustRightInd w:val="0"/>
                          <w:snapToGrid w:val="0"/>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请求：</w:t>
                        </w:r>
                        <w:r>
                          <w:rPr>
                            <w:rFonts w:hint="eastAsia" w:asciiTheme="minorEastAsia" w:hAnsiTheme="minorEastAsia" w:eastAsiaTheme="minorEastAsia" w:cstheme="minorEastAsia"/>
                            <w:color w:val="auto"/>
                            <w:kern w:val="0"/>
                            <w:szCs w:val="21"/>
                            <w:u w:val="dotted"/>
                            <w:lang w:bidi="ar"/>
                          </w:rPr>
                          <w:t xml:space="preserve">                                                                                                                        </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签字(签章)：                   公章：                      </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 xml:space="preserve">日期：   </w:t>
                        </w:r>
                      </w:p>
                      <w:p>
                        <w:pPr>
                          <w:widowControl/>
                          <w:spacing w:beforeAutospacing="1" w:afterAutospacing="1"/>
                          <w:ind w:firstLine="422"/>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szCs w:val="21"/>
                            <w:lang w:bidi="ar"/>
                          </w:rPr>
                          <w:t>质疑函制作说明：</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1.供应商提出质疑时，应提交质疑函和必要的证明材料。</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3.质疑供应商若对项目的某一分包进行质疑，质疑函中应列明具体分包号。</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4.质疑函的质疑事项应具体、明确，并有必要的事实依据和法律依据。</w:t>
                        </w:r>
                      </w:p>
                      <w:p>
                        <w:pPr>
                          <w:widowControl/>
                          <w:spacing w:beforeAutospacing="1" w:afterAutospacing="1"/>
                          <w:ind w:firstLine="42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lang w:bidi="ar"/>
                          </w:rPr>
                          <w:t>5.质疑函的质疑请求应与质疑事项相关。</w:t>
                        </w:r>
                      </w:p>
                      <w:p>
                        <w:pPr>
                          <w:widowControl/>
                          <w:spacing w:beforeAutospacing="1" w:afterAutospacing="1"/>
                          <w:ind w:firstLine="420"/>
                          <w:jc w:val="left"/>
                          <w:rPr>
                            <w:color w:val="auto"/>
                          </w:rPr>
                        </w:pPr>
                        <w:r>
                          <w:rPr>
                            <w:rFonts w:hint="eastAsia" w:asciiTheme="minorEastAsia" w:hAnsiTheme="minorEastAsia" w:eastAsiaTheme="minorEastAsia" w:cstheme="minorEastAsia"/>
                            <w:color w:val="auto"/>
                            <w:kern w:val="0"/>
                            <w:szCs w:val="21"/>
                            <w:lang w:bidi="ar"/>
                          </w:rPr>
                          <w:t>6.质疑供应商为自然人的，质疑函应由本人签字；质疑供应商为法人或者其他组织的，质疑函应由法定代表人、主要负责人，或者其授权代表签字或者盖章，并加盖公章。</w:t>
                        </w:r>
                      </w:p>
                    </w:tc>
                  </w:tr>
                </w:tbl>
                <w:p>
                  <w:pPr>
                    <w:ind w:firstLine="360"/>
                    <w:jc w:val="center"/>
                    <w:rPr>
                      <w:rFonts w:ascii="宋体" w:hAnsi="宋体" w:cs="宋体"/>
                      <w:color w:val="auto"/>
                      <w:sz w:val="18"/>
                      <w:szCs w:val="18"/>
                    </w:rPr>
                  </w:pPr>
                </w:p>
              </w:tc>
            </w:tr>
          </w:tbl>
          <w:p>
            <w:pPr>
              <w:spacing w:line="432" w:lineRule="auto"/>
              <w:ind w:firstLine="360"/>
              <w:jc w:val="center"/>
              <w:rPr>
                <w:rFonts w:ascii="宋体" w:hAnsi="宋体" w:cs="宋体"/>
                <w:color w:val="auto"/>
                <w:sz w:val="18"/>
                <w:szCs w:val="18"/>
              </w:rPr>
            </w:pPr>
          </w:p>
        </w:tc>
      </w:tr>
    </w:tbl>
    <w:p>
      <w:pPr>
        <w:ind w:firstLine="420"/>
        <w:rPr>
          <w:color w:val="auto"/>
          <w:shd w:val="clear" w:color="auto" w:fill="FFFFFF"/>
        </w:rPr>
        <w:sectPr>
          <w:headerReference r:id="rId13" w:type="first"/>
          <w:footerReference r:id="rId14" w:type="first"/>
          <w:pgSz w:w="11907" w:h="16840"/>
          <w:pgMar w:top="1247" w:right="1304" w:bottom="1021" w:left="1304" w:header="720" w:footer="720" w:gutter="0"/>
          <w:cols w:space="720" w:num="1"/>
          <w:docGrid w:linePitch="286" w:charSpace="0"/>
        </w:sectPr>
      </w:pPr>
    </w:p>
    <w:p>
      <w:pPr>
        <w:pStyle w:val="2"/>
        <w:ind w:firstLine="482"/>
        <w:rPr>
          <w:color w:val="auto"/>
        </w:rPr>
      </w:pPr>
      <w:bookmarkStart w:id="86" w:name="_Toc8387"/>
      <w:r>
        <w:rPr>
          <w:rFonts w:hint="eastAsia"/>
          <w:color w:val="auto"/>
        </w:rPr>
        <w:t>第二章</w:t>
      </w:r>
      <w:r>
        <w:rPr>
          <w:color w:val="auto"/>
        </w:rPr>
        <w:t xml:space="preserve"> </w:t>
      </w:r>
      <w:r>
        <w:rPr>
          <w:rFonts w:hint="eastAsia"/>
          <w:color w:val="auto"/>
        </w:rPr>
        <w:t>招标项目简介</w:t>
      </w:r>
      <w:bookmarkEnd w:id="83"/>
      <w:bookmarkEnd w:id="84"/>
      <w:bookmarkEnd w:id="85"/>
      <w:bookmarkEnd w:id="86"/>
    </w:p>
    <w:p>
      <w:pPr>
        <w:pStyle w:val="3"/>
        <w:rPr>
          <w:color w:val="auto"/>
        </w:rPr>
      </w:pPr>
      <w:bookmarkStart w:id="87" w:name="_Toc450840080"/>
      <w:bookmarkStart w:id="88" w:name="_Toc9778"/>
      <w:r>
        <w:rPr>
          <w:color w:val="auto"/>
        </w:rPr>
        <w:t>1</w:t>
      </w:r>
      <w:r>
        <w:rPr>
          <w:rFonts w:hint="eastAsia"/>
          <w:color w:val="auto"/>
        </w:rPr>
        <w:t>招标项目简介</w:t>
      </w:r>
      <w:bookmarkEnd w:id="87"/>
      <w:bookmarkEnd w:id="88"/>
    </w:p>
    <w:p>
      <w:pPr>
        <w:ind w:firstLine="420"/>
        <w:rPr>
          <w:color w:val="auto"/>
        </w:rPr>
      </w:pPr>
      <w:r>
        <w:rPr>
          <w:rFonts w:hint="eastAsia"/>
          <w:color w:val="auto"/>
          <w:lang w:eastAsia="zh-CN"/>
        </w:rPr>
        <w:t>中国美术学院</w:t>
      </w:r>
      <w:r>
        <w:rPr>
          <w:rFonts w:hint="eastAsia"/>
          <w:color w:val="auto"/>
        </w:rPr>
        <w:t>拟以公开招标方式采购</w:t>
      </w:r>
      <w:r>
        <w:rPr>
          <w:rFonts w:hint="eastAsia"/>
          <w:color w:val="auto"/>
          <w:lang w:eastAsia="zh-CN"/>
        </w:rPr>
        <w:t>教务处2018级本科学生教材</w:t>
      </w:r>
      <w:r>
        <w:rPr>
          <w:rFonts w:hint="eastAsia"/>
          <w:color w:val="auto"/>
        </w:rPr>
        <w:t>。</w:t>
      </w:r>
    </w:p>
    <w:p>
      <w:pPr>
        <w:ind w:firstLine="420"/>
        <w:rPr>
          <w:color w:val="auto"/>
        </w:rPr>
      </w:pPr>
      <w:r>
        <w:rPr>
          <w:rFonts w:hint="eastAsia"/>
          <w:color w:val="auto"/>
        </w:rPr>
        <w:t>本次采购的资金已经落实。</w:t>
      </w:r>
    </w:p>
    <w:p>
      <w:pPr>
        <w:pStyle w:val="3"/>
        <w:rPr>
          <w:color w:val="auto"/>
        </w:rPr>
      </w:pPr>
      <w:bookmarkStart w:id="89" w:name="_Toc26050"/>
      <w:bookmarkStart w:id="90" w:name="_Toc450840081"/>
      <w:bookmarkStart w:id="91" w:name="OLE_LINK3"/>
      <w:r>
        <w:rPr>
          <w:color w:val="auto"/>
        </w:rPr>
        <w:t>2</w:t>
      </w:r>
      <w:r>
        <w:rPr>
          <w:rFonts w:hint="eastAsia"/>
          <w:color w:val="auto"/>
        </w:rPr>
        <w:t>招标项目一览表</w:t>
      </w:r>
      <w:bookmarkEnd w:id="89"/>
      <w:bookmarkEnd w:id="90"/>
    </w:p>
    <w:bookmarkEnd w:id="91"/>
    <w:tbl>
      <w:tblPr>
        <w:tblStyle w:val="19"/>
        <w:tblW w:w="10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578"/>
        <w:gridCol w:w="84"/>
        <w:gridCol w:w="1452"/>
        <w:gridCol w:w="851"/>
        <w:gridCol w:w="850"/>
        <w:gridCol w:w="284"/>
        <w:gridCol w:w="992"/>
        <w:gridCol w:w="828"/>
        <w:gridCol w:w="1256"/>
        <w:gridCol w:w="916"/>
        <w:gridCol w:w="992"/>
        <w:gridCol w:w="17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267" w:type="dxa"/>
          <w:jc w:val="center"/>
        </w:trPr>
        <w:tc>
          <w:tcPr>
            <w:tcW w:w="671" w:type="dxa"/>
            <w:gridSpan w:val="2"/>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bookmarkStart w:id="92" w:name="_Toc82338234"/>
            <w:bookmarkStart w:id="93" w:name="_Toc82873317"/>
            <w:r>
              <w:rPr>
                <w:rFonts w:hint="eastAsia" w:asciiTheme="minorEastAsia" w:hAnsiTheme="minorEastAsia" w:eastAsiaTheme="minorEastAsia" w:cstheme="minorEastAsia"/>
                <w:color w:val="auto"/>
                <w:kern w:val="0"/>
                <w:sz w:val="21"/>
                <w:szCs w:val="21"/>
              </w:rPr>
              <w:t>序号</w:t>
            </w:r>
          </w:p>
        </w:tc>
        <w:tc>
          <w:tcPr>
            <w:tcW w:w="1536" w:type="dxa"/>
            <w:gridSpan w:val="2"/>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p>
        </w:tc>
        <w:tc>
          <w:tcPr>
            <w:tcW w:w="851"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数量</w:t>
            </w:r>
          </w:p>
        </w:tc>
        <w:tc>
          <w:tcPr>
            <w:tcW w:w="850"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w:t>
            </w:r>
          </w:p>
        </w:tc>
        <w:tc>
          <w:tcPr>
            <w:tcW w:w="1276" w:type="dxa"/>
            <w:gridSpan w:val="2"/>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预算金额</w:t>
            </w:r>
          </w:p>
        </w:tc>
        <w:tc>
          <w:tcPr>
            <w:tcW w:w="3000" w:type="dxa"/>
            <w:gridSpan w:val="3"/>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简要规格描述</w:t>
            </w:r>
          </w:p>
        </w:tc>
        <w:tc>
          <w:tcPr>
            <w:tcW w:w="992"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267" w:type="dxa"/>
          <w:trHeight w:val="396" w:hRule="atLeast"/>
          <w:jc w:val="center"/>
        </w:trPr>
        <w:tc>
          <w:tcPr>
            <w:tcW w:w="671" w:type="dxa"/>
            <w:gridSpan w:val="2"/>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536" w:type="dxa"/>
            <w:gridSpan w:val="2"/>
            <w:vAlign w:val="center"/>
          </w:tcPr>
          <w:p>
            <w:pPr>
              <w:spacing w:line="40" w:lineRule="atLeast"/>
              <w:ind w:firstLine="0" w:firstLineChars="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教务处2018级本科学生教材</w:t>
            </w:r>
          </w:p>
        </w:tc>
        <w:tc>
          <w:tcPr>
            <w:tcW w:w="851"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850"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项</w:t>
            </w:r>
          </w:p>
        </w:tc>
        <w:tc>
          <w:tcPr>
            <w:tcW w:w="1276" w:type="dxa"/>
            <w:gridSpan w:val="2"/>
            <w:vAlign w:val="center"/>
          </w:tcPr>
          <w:p>
            <w:pPr>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188.3</w:t>
            </w:r>
            <w:r>
              <w:rPr>
                <w:rFonts w:hint="eastAsia" w:asciiTheme="minorEastAsia" w:hAnsiTheme="minorEastAsia" w:eastAsiaTheme="minorEastAsia" w:cstheme="minorEastAsia"/>
                <w:color w:val="auto"/>
                <w:kern w:val="0"/>
                <w:sz w:val="21"/>
                <w:szCs w:val="21"/>
              </w:rPr>
              <w:t>(万元)</w:t>
            </w:r>
          </w:p>
        </w:tc>
        <w:tc>
          <w:tcPr>
            <w:tcW w:w="3000" w:type="dxa"/>
            <w:gridSpan w:val="3"/>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eastAsia="zh-CN"/>
              </w:rPr>
              <w:t>2018级本科学生教材</w:t>
            </w:r>
          </w:p>
        </w:tc>
        <w:tc>
          <w:tcPr>
            <w:tcW w:w="992" w:type="dxa"/>
            <w:vAlign w:val="center"/>
          </w:tcPr>
          <w:p>
            <w:pPr>
              <w:widowControl/>
              <w:ind w:firstLine="0" w:firstLineChars="0"/>
              <w:jc w:val="center"/>
              <w:rPr>
                <w:rFonts w:hint="eastAsia" w:asciiTheme="minorEastAsia" w:hAnsiTheme="minorEastAsia" w:eastAsiaTheme="minorEastAsia" w:cstheme="minorEastAsia"/>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10350" w:type="dxa"/>
            <w:gridSpan w:val="13"/>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2018级教材本科生用书采购清单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书名</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主编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版次</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数量（册）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第1册 学生用书（附一书一码）</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李荫华主编;季佩英,冯豫分册主编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第2册 学生用书（附一书一码）</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李荫华主编;范烨,梁正溜分册主编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第3册 学生用书（附一书一码）</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李荫华主编;吴晓真，陈进分册主编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2017年6月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第4册 学生用书（附一书一码）</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2017年8月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综合训练1（附mp3下载）</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综合训练2（附mp3下载）</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2017年6月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综合训练3（附mp3下载）</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2017年7月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综合训练4（附mp3下载）</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2017年8月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专门用途英语课程系列：美术英语教程 上</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薛林主编；董翼平等副主编；金志林等编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2013年6月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专门用途英语课程系列：美术英语教程 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薛林主编；董翼平等副主编；金志林等编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2013年6月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新视野大学英语（第三版）（视听说教程)学生用书1</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新视野大学英语（第三版）（视听说教程)学生用书2</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新视野大学英语（第三版）（视听说教程)学生用书3</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新视野大学英语（第三版）（视听说教程)学生用书4</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大学英语文化口语教程（上）</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Simon Greenall</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大学英语文化口语教程（下）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Simon Greenall</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大学语文新编教程（文学卷）</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毛信德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马克思主义基本原理（学生用书）</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教材编写组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高等教育出版社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毛泽东思想和中国特色社会主义理论体系概论（学生用书）</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教材编写组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高等教育出版社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思想道德修养与法律基础（学生用书）</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教材编写组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高等教育出版社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中国近现代史纲要（学生用书）</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教材编写组</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高等教育出版社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中国特色社会主义在浙江的实践</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浙江精神与浙江发展</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马克思主义宗教观概论</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中国美术史</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洪再新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中国美术学院出版社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外国美术史</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欧阳英</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中国美术学院出版社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健美操教程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第2次</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体育与健康------小球教程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  白俊伟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第1次</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29</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体育与健康-----大球教程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  许坚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第1次</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30</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大学生心理健康教程</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马建青</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286"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31</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大学生就业指导</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胡钟华、姜玉峰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机械工业出版社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93" w:type="dxa"/>
          <w:trHeight w:val="510" w:hRule="atLeast"/>
          <w:jc w:val="center"/>
        </w:trPr>
        <w:tc>
          <w:tcPr>
            <w:tcW w:w="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32</w:t>
            </w: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计算机基础实用教程(附光盘）</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倪应华</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1820</w:t>
            </w:r>
          </w:p>
        </w:tc>
      </w:tr>
    </w:tbl>
    <w:p>
      <w:pPr>
        <w:ind w:left="0" w:leftChars="0" w:firstLine="0" w:firstLineChars="0"/>
        <w:rPr>
          <w:rFonts w:hint="eastAsia" w:asciiTheme="minorEastAsia" w:hAnsiTheme="minorEastAsia" w:eastAsiaTheme="minorEastAsia" w:cstheme="minorEastAsia"/>
          <w:color w:val="auto"/>
          <w:sz w:val="21"/>
          <w:szCs w:val="21"/>
        </w:rPr>
      </w:pPr>
    </w:p>
    <w:p>
      <w:pPr>
        <w:ind w:left="0" w:leftChars="0" w:firstLine="0" w:firstLineChar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2018级教材2018级教材本科生用书分配表</w:t>
      </w:r>
    </w:p>
    <w:tbl>
      <w:tblPr>
        <w:tblStyle w:val="19"/>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60"/>
        <w:gridCol w:w="1605"/>
        <w:gridCol w:w="1635"/>
        <w:gridCol w:w="1515"/>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书名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本地本科生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港澳台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留学生</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第1册 学生用书（附一书一码）</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第2册 学生用书（附一书一码）</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第3册 学生用书（附一书一码）</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第4册 学生用书（附一书一码）</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综合训练1（附mp3下载）</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综合训练2（附mp3下载）</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综合训练3（附mp3下载）</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综合训练4（附mp3下载）</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专门用途英语课程系列：美术英语教程 上</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专门用途英语课程系列：美术英语教程 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大学英语文化口语教程（上）</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大学英语文化口语教程（下）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大学语文新编教程（文学卷）</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马克思主义基本原理（学生用书）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毛泽东思想和中国特色社会主义理论体系概论（学生用书）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思想道德修养与法律基础（学生用书）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中国近现代史纲要（学生用书）</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中国特色社会主义在浙江的实践</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浙江精神与浙江发展</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马克思主义宗教观概论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中国美术史</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外国美术史</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健美操教程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体育与健康------小球教程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体育与健康-----大球教程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大学生心理健康教程</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大学生就业指导</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计算机基础实用教程(附光盘）</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r>
    </w:tbl>
    <w:p>
      <w:pPr>
        <w:ind w:left="0" w:leftChars="0" w:firstLine="0" w:firstLineChars="0"/>
        <w:jc w:val="center"/>
        <w:rPr>
          <w:rFonts w:hint="eastAsia" w:asciiTheme="minorEastAsia" w:hAnsiTheme="minorEastAsia" w:eastAsiaTheme="minorEastAsia" w:cstheme="minorEastAsia"/>
          <w:color w:val="auto"/>
          <w:sz w:val="21"/>
          <w:szCs w:val="21"/>
        </w:rPr>
      </w:pPr>
    </w:p>
    <w:tbl>
      <w:tblPr>
        <w:tblStyle w:val="1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3376"/>
        <w:gridCol w:w="1846"/>
        <w:gridCol w:w="1155"/>
        <w:gridCol w:w="199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9960" w:type="dxa"/>
            <w:gridSpan w:val="6"/>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bookmarkStart w:id="94" w:name="_Toc450840083"/>
            <w:r>
              <w:rPr>
                <w:rFonts w:hint="eastAsia" w:ascii="宋体" w:hAnsi="宋体" w:eastAsia="宋体" w:cs="宋体"/>
                <w:i w:val="0"/>
                <w:color w:val="auto"/>
                <w:kern w:val="0"/>
                <w:sz w:val="21"/>
                <w:szCs w:val="21"/>
                <w:u w:val="none"/>
                <w:lang w:val="en-US" w:eastAsia="zh-CN" w:bidi="ar"/>
              </w:rPr>
              <w:t>2018级专升本教材学生用书采购清单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书名</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主编</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版次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全新版大学进阶英语：综合教程 第1册 学生用书（附一书一码）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李荫华主编;季佩英,冯豫分册主编</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2017年3月</w:t>
            </w:r>
          </w:p>
        </w:tc>
        <w:tc>
          <w:tcPr>
            <w:tcW w:w="199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上海外语教育出版社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全新版大学进阶英语：综合教程 第2册 学生用书（附一书一码）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李荫华主编;范烨,梁正溜分册主编</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2017年3月</w:t>
            </w:r>
          </w:p>
        </w:tc>
        <w:tc>
          <w:tcPr>
            <w:tcW w:w="199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上海外语教育出版社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全新版大学进阶英语：综合教程 综合训练1（附mp3下载）</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冯豫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2017年3月</w:t>
            </w:r>
          </w:p>
        </w:tc>
        <w:tc>
          <w:tcPr>
            <w:tcW w:w="199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上海外语教育出版社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全新版大学进阶英语：综合教程 综合训练2（附mp3下载）</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冯豫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2017年6月</w:t>
            </w:r>
          </w:p>
        </w:tc>
        <w:tc>
          <w:tcPr>
            <w:tcW w:w="199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上海外语教育出版社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中国美术史</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洪再新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最新版</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中国美术学院出版社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外国美术史</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欧阳英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最新版</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中国美术学院出版社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180</w:t>
            </w:r>
          </w:p>
        </w:tc>
      </w:tr>
    </w:tbl>
    <w:p>
      <w:pPr>
        <w:ind w:left="0" w:leftChars="0" w:firstLine="0" w:firstLineChars="0"/>
        <w:rPr>
          <w:rFonts w:hint="eastAsia" w:asciiTheme="minorEastAsia" w:hAnsiTheme="minorEastAsia" w:eastAsiaTheme="minorEastAsia" w:cstheme="minorEastAsia"/>
          <w:color w:val="auto"/>
          <w:sz w:val="21"/>
          <w:szCs w:val="21"/>
        </w:rPr>
      </w:pPr>
    </w:p>
    <w:tbl>
      <w:tblPr>
        <w:tblStyle w:val="19"/>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2843"/>
        <w:gridCol w:w="1863"/>
        <w:gridCol w:w="1480"/>
        <w:gridCol w:w="2056"/>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870" w:type="dxa"/>
            <w:gridSpan w:val="6"/>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2018级教材教师用书采购清单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序号</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书名</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版次</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出版社</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思政四门课全套用书(包括教学大纲)</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高等教育出版社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各4套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中国特色社会主义在浙江的实践</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浙江精神与浙江发展</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马克思主义宗教观概论</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浙江省高等学校德育统编教材</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第1册 教师手册（附网络下载）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第2册 教师手册（附网络下载）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李荫华主编;范烨,梁正溜分册主编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第3册 教师手册（附网络下载）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李荫华主编;吴晓真，陈进分册主编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2017年6月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第4册 教师手册（附网络下载）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2017年8月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第1册 学生用书（附一书一码）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李荫华主编;季佩英,冯豫分册主编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第2册 学生用书（附一书一码）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李荫华主编;范烨,梁正溜分册主编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第3册 学生用书（附一书一码）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李荫华主编;吴晓真，陈进分册主编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2017年6月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第4册 学生用书（附一书一码）</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李荫华主编</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2017年8月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综合训练1（附mp3下载）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2017年3月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综合训练2（附mp3下载）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2017年6月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综合训练3（附mp3下载）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2017年7月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全新版大学进阶英语：综合教程 综合训练4（附mp3下载）</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冯豫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2017年8月</w:t>
            </w:r>
          </w:p>
        </w:tc>
        <w:tc>
          <w:tcPr>
            <w:tcW w:w="2056"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上海外语教育出版社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28册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新视野大学英语（第三版）（视听说教程)学生用书1</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新视野大学英语（第三版）（视听说教程)学生用书2</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19</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新视野大学英语（第三版）（视听说教程)学生用书3</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20</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新视野大学英语（第三版）（视听说教程)学生用书4</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郑树棠</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第3版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外语教学与研究出版社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21</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中国美术史</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洪再新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中国美术学院出版社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22</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外国美术史</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欧阳英</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中国美术学院出版社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23</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健美操教程</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第2次</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体育与健康------小球教程</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  白俊伟</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第1次</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25</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体育与健康-----大球教程</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张杰  许坚</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第1次</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北京体育大学</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26</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大学生心理健康教程</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马建青</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27</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大学生就业指导</w:t>
            </w:r>
          </w:p>
        </w:tc>
        <w:tc>
          <w:tcPr>
            <w:tcW w:w="186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胡钟华、姜玉峰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机械工业出版社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val="en-US" w:eastAsia="zh-CN"/>
              </w:rPr>
            </w:pPr>
            <w:r>
              <w:rPr>
                <w:rFonts w:hint="eastAsia" w:asciiTheme="minorEastAsia" w:hAnsiTheme="minorEastAsia" w:eastAsiaTheme="minorEastAsia" w:cstheme="minorEastAsia"/>
                <w:i w:val="0"/>
                <w:color w:val="auto"/>
                <w:sz w:val="21"/>
                <w:szCs w:val="21"/>
                <w:u w:val="none"/>
                <w:lang w:val="en-US" w:eastAsia="zh-CN"/>
              </w:rPr>
              <w:t>28</w:t>
            </w: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计算机基础实用教程(附光盘）</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倪应华</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最新版</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浙江大学</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2册</w:t>
            </w:r>
          </w:p>
        </w:tc>
      </w:tr>
    </w:tbl>
    <w:p>
      <w:pPr>
        <w:ind w:left="0" w:leftChars="0" w:firstLine="0" w:firstLineChars="0"/>
        <w:rPr>
          <w:rFonts w:hint="eastAsia" w:asciiTheme="minorEastAsia" w:hAnsiTheme="minorEastAsia" w:eastAsiaTheme="minorEastAsia" w:cstheme="minorEastAsia"/>
          <w:color w:val="auto"/>
          <w:sz w:val="21"/>
          <w:szCs w:val="21"/>
        </w:rPr>
      </w:pPr>
    </w:p>
    <w:p>
      <w:pPr>
        <w:pStyle w:val="2"/>
        <w:ind w:firstLine="482"/>
        <w:rPr>
          <w:color w:val="auto"/>
        </w:rPr>
      </w:pPr>
      <w:r>
        <w:rPr>
          <w:rFonts w:hint="eastAsia" w:asciiTheme="minorEastAsia" w:hAnsiTheme="minorEastAsia" w:eastAsiaTheme="minorEastAsia" w:cstheme="minorEastAsia"/>
          <w:color w:val="auto"/>
          <w:sz w:val="21"/>
          <w:szCs w:val="21"/>
        </w:rPr>
        <w:br w:type="page"/>
      </w:r>
      <w:bookmarkStart w:id="95" w:name="_Toc22184"/>
      <w:r>
        <w:rPr>
          <w:rFonts w:hint="eastAsia"/>
          <w:color w:val="auto"/>
        </w:rPr>
        <w:t>第三章</w:t>
      </w:r>
      <w:r>
        <w:rPr>
          <w:color w:val="auto"/>
        </w:rPr>
        <w:t xml:space="preserve"> </w:t>
      </w:r>
      <w:r>
        <w:rPr>
          <w:rFonts w:hint="eastAsia"/>
          <w:color w:val="auto"/>
        </w:rPr>
        <w:t>招标项目技术规范和服务要求</w:t>
      </w:r>
      <w:bookmarkEnd w:id="92"/>
      <w:bookmarkEnd w:id="93"/>
      <w:bookmarkEnd w:id="94"/>
      <w:bookmarkEnd w:id="95"/>
    </w:p>
    <w:p>
      <w:pPr>
        <w:ind w:firstLine="420"/>
        <w:rPr>
          <w:color w:val="auto"/>
        </w:rPr>
      </w:pPr>
    </w:p>
    <w:p>
      <w:pPr>
        <w:pStyle w:val="3"/>
        <w:rPr>
          <w:color w:val="auto"/>
        </w:rPr>
      </w:pPr>
      <w:bookmarkStart w:id="96" w:name="_Toc22436"/>
      <w:bookmarkStart w:id="97" w:name="_Toc82873318"/>
      <w:bookmarkStart w:id="98" w:name="_Toc82338235"/>
      <w:bookmarkStart w:id="99" w:name="_Toc450840084"/>
      <w:r>
        <w:rPr>
          <w:color w:val="auto"/>
        </w:rPr>
        <w:t>1</w:t>
      </w:r>
      <w:r>
        <w:rPr>
          <w:rFonts w:hint="eastAsia"/>
          <w:color w:val="auto"/>
        </w:rPr>
        <w:t>相关法规、管理条例与技术标准、行业规范</w:t>
      </w:r>
      <w:bookmarkEnd w:id="96"/>
      <w:bookmarkEnd w:id="97"/>
      <w:bookmarkEnd w:id="98"/>
      <w:bookmarkEnd w:id="99"/>
    </w:p>
    <w:p>
      <w:pPr>
        <w:ind w:firstLine="420"/>
        <w:rPr>
          <w:color w:val="auto"/>
        </w:rPr>
      </w:pPr>
      <w:r>
        <w:rPr>
          <w:color w:val="auto"/>
        </w:rPr>
        <w:t xml:space="preserve">1.1 </w:t>
      </w:r>
      <w:r>
        <w:rPr>
          <w:rFonts w:hint="eastAsia"/>
          <w:color w:val="auto"/>
        </w:rPr>
        <w:t>国家规定的标准和规范，有新标准按新标准执行；</w:t>
      </w:r>
    </w:p>
    <w:p>
      <w:pPr>
        <w:ind w:firstLine="420"/>
        <w:rPr>
          <w:color w:val="auto"/>
        </w:rPr>
      </w:pPr>
      <w:r>
        <w:rPr>
          <w:color w:val="auto"/>
        </w:rPr>
        <w:t>1.2</w:t>
      </w:r>
      <w:r>
        <w:rPr>
          <w:rFonts w:hint="eastAsia"/>
          <w:color w:val="auto"/>
        </w:rPr>
        <w:t>行业标准及规范，有新标准按新标准执行；</w:t>
      </w:r>
    </w:p>
    <w:p>
      <w:pPr>
        <w:ind w:firstLine="420"/>
        <w:rPr>
          <w:color w:val="auto"/>
        </w:rPr>
      </w:pPr>
      <w:r>
        <w:rPr>
          <w:color w:val="auto"/>
        </w:rPr>
        <w:t>1.3</w:t>
      </w:r>
      <w:r>
        <w:rPr>
          <w:rFonts w:hint="eastAsia"/>
          <w:color w:val="auto"/>
        </w:rPr>
        <w:t>其他相关标准。</w:t>
      </w:r>
    </w:p>
    <w:p>
      <w:pPr>
        <w:pStyle w:val="3"/>
        <w:rPr>
          <w:color w:val="auto"/>
        </w:rPr>
      </w:pPr>
      <w:bookmarkStart w:id="100" w:name="_Toc29270"/>
      <w:bookmarkStart w:id="101" w:name="_Toc450840085"/>
      <w:r>
        <w:rPr>
          <w:color w:val="auto"/>
        </w:rPr>
        <w:t>2</w:t>
      </w:r>
      <w:r>
        <w:rPr>
          <w:rFonts w:hint="eastAsia"/>
          <w:color w:val="auto"/>
        </w:rPr>
        <w:t>具体要求</w:t>
      </w:r>
      <w:bookmarkEnd w:id="100"/>
    </w:p>
    <w:bookmarkEnd w:id="101"/>
    <w:p>
      <w:pPr>
        <w:widowControl/>
        <w:numPr>
          <w:ilvl w:val="0"/>
          <w:numId w:val="0"/>
        </w:numPr>
        <w:autoSpaceDE w:val="0"/>
        <w:autoSpaceDN w:val="0"/>
        <w:adjustRightInd w:val="0"/>
        <w:snapToGrid w:val="0"/>
        <w:spacing w:line="360" w:lineRule="auto"/>
        <w:ind w:leftChars="200"/>
        <w:textAlignment w:val="bottom"/>
        <w:rPr>
          <w:rFonts w:hint="eastAsia" w:ascii="宋体" w:hAnsi="宋体"/>
          <w:snapToGrid w:val="0"/>
          <w:color w:val="auto"/>
          <w:kern w:val="0"/>
        </w:rPr>
      </w:pPr>
      <w:r>
        <w:rPr>
          <w:rFonts w:hint="eastAsia" w:ascii="宋体" w:hAnsi="宋体"/>
          <w:snapToGrid w:val="0"/>
          <w:color w:val="auto"/>
          <w:kern w:val="0"/>
          <w:lang w:val="en-US" w:eastAsia="zh-CN"/>
        </w:rPr>
        <w:t>1.</w:t>
      </w:r>
      <w:r>
        <w:rPr>
          <w:rFonts w:hint="eastAsia" w:ascii="宋体" w:hAnsi="宋体"/>
          <w:snapToGrid w:val="0"/>
          <w:color w:val="auto"/>
          <w:kern w:val="0"/>
        </w:rPr>
        <w:t>质量要求</w:t>
      </w:r>
    </w:p>
    <w:p>
      <w:pPr>
        <w:widowControl/>
        <w:autoSpaceDE w:val="0"/>
        <w:autoSpaceDN w:val="0"/>
        <w:adjustRightInd w:val="0"/>
        <w:snapToGrid w:val="0"/>
        <w:spacing w:line="360" w:lineRule="auto"/>
        <w:ind w:left="383"/>
        <w:textAlignment w:val="bottom"/>
        <w:rPr>
          <w:rFonts w:hint="eastAsia" w:ascii="宋体" w:hAnsi="宋体"/>
          <w:snapToGrid w:val="0"/>
          <w:color w:val="auto"/>
          <w:kern w:val="0"/>
        </w:rPr>
      </w:pPr>
      <w:r>
        <w:rPr>
          <w:rFonts w:hint="eastAsia" w:ascii="宋体" w:hAnsi="宋体"/>
          <w:snapToGrid w:val="0"/>
          <w:color w:val="auto"/>
          <w:kern w:val="0"/>
        </w:rPr>
        <w:t>①乙方应按招标文件规定和教材订购的要求，向甲方提供未经使用的、全新正版的合格教材。</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②乙方提供教材的</w:t>
      </w:r>
      <w:r>
        <w:rPr>
          <w:rFonts w:hint="eastAsia" w:ascii="宋体" w:hAnsi="宋体"/>
          <w:snapToGrid w:val="0"/>
          <w:color w:val="auto"/>
          <w:kern w:val="0"/>
          <w:u w:val="none"/>
        </w:rPr>
        <w:t>质量保证期</w:t>
      </w:r>
      <w:r>
        <w:rPr>
          <w:rFonts w:hint="eastAsia" w:ascii="宋体" w:hAnsi="宋体"/>
          <w:snapToGrid w:val="0"/>
          <w:color w:val="auto"/>
          <w:kern w:val="0"/>
        </w:rPr>
        <w:t>为自交货验收之日起十二个月（以《售前售后服务承诺书》为准）。在保证期内因货物本身的质量问题发生故障，乙方应负责包退、包换。对达不到要求，根据实际情况，经双方协商，可按以下办法处理：</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·更换：更换同一版本、同一年批次的教材，由此产生的费用全部由乙方承担。</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·退货处理：乙方应退还甲方支付的货物款，同时应承担该货物的直接费用（运输、保险、检验、货款利息及银行手续费等）</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如在使用过程中发生质量问题，乙方在接到甲方通知后应在合同规定时间内到达甲方现场。</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③在质保期内，乙方应对教材出现的问题负责处理解决，若出现教材质量缺陷应予以随时调换。</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④在质保期内，乙方批量的教材在保质期内有15%的教材存在相同问题，乙方应召回全部问题教材，甲方有权要求更换教材或退货，由此产生的一切费用由乙方负担。</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2、验收</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（1）验收乙方交货前应对教材做出抽检。其记录附在质量证明书内，作为甲方收货验收和使用的技术条件依据。但有关质量、数量的抽检不应视为最终检验。乙方检验的结果应随货物交甲方。</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（2）甲方应在教材到达制定地点之日起在合同规定的工作日内验收完毕，非不可抗力因素而拒绝验收或无故刁难、超过规定期限的，视同验收，损失甲方自负。</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3、教材包装、发运及运输</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乙方应在教材发运前对其进行满足于运输距离、防潮和防破损装卸要求的包装，以保证教材安全运输到达甲方指定地点。</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发货清单一式两份（加盖公章），附于包装货件内一并交给甲方。</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教材在发运手续办理后24小时内，乙方应用电话或传真通知甲方，以便甲方准备接货。</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ascii="宋体" w:hAnsi="宋体"/>
          <w:snapToGrid w:val="0"/>
          <w:color w:val="auto"/>
          <w:kern w:val="0"/>
        </w:rPr>
        <w:t>教材在到达甲方所在地前发生的不可预见的风险均由乙方负责。</w:t>
      </w:r>
    </w:p>
    <w:p>
      <w:pPr>
        <w:widowControl/>
        <w:autoSpaceDE w:val="0"/>
        <w:autoSpaceDN w:val="0"/>
        <w:adjustRightInd w:val="0"/>
        <w:snapToGrid w:val="0"/>
        <w:spacing w:line="360" w:lineRule="auto"/>
        <w:ind w:firstLine="420" w:firstLineChars="200"/>
        <w:textAlignment w:val="bottom"/>
        <w:rPr>
          <w:rFonts w:hint="eastAsia" w:ascii="宋体" w:hAnsi="宋体"/>
          <w:snapToGrid w:val="0"/>
          <w:color w:val="auto"/>
          <w:kern w:val="0"/>
        </w:rPr>
      </w:pPr>
      <w:r>
        <w:rPr>
          <w:rFonts w:hint="eastAsia"/>
          <w:color w:val="auto"/>
        </w:rPr>
        <w:t>教材供应商根据教材订单要求保质保量按时提供教材，并要求一人一包整理堆放，分别打包、标识、发放教材以及相关服务。</w:t>
      </w:r>
    </w:p>
    <w:p>
      <w:pPr>
        <w:pStyle w:val="2"/>
        <w:numPr>
          <w:ilvl w:val="0"/>
          <w:numId w:val="0"/>
        </w:numPr>
        <w:spacing w:before="24" w:beforeLines="10" w:after="72" w:afterLines="30" w:line="400" w:lineRule="atLeast"/>
        <w:jc w:val="center"/>
        <w:rPr>
          <w:rFonts w:hint="eastAsia" w:ascii="宋体" w:hAnsi="宋体"/>
          <w:b/>
          <w:bCs/>
          <w:color w:val="auto"/>
          <w:sz w:val="32"/>
        </w:rPr>
      </w:pPr>
    </w:p>
    <w:p>
      <w:pPr>
        <w:rPr>
          <w:rFonts w:hint="eastAsia"/>
          <w:color w:val="auto"/>
        </w:rPr>
      </w:pPr>
    </w:p>
    <w:p>
      <w:pPr>
        <w:rPr>
          <w:rFonts w:hint="eastAsia"/>
          <w:color w:val="auto"/>
        </w:rPr>
      </w:pPr>
    </w:p>
    <w:p>
      <w:pPr>
        <w:pStyle w:val="2"/>
        <w:ind w:firstLine="482"/>
        <w:rPr>
          <w:color w:val="auto"/>
        </w:rPr>
      </w:pPr>
      <w:bookmarkStart w:id="102" w:name="_Toc450840086"/>
      <w:r>
        <w:rPr>
          <w:color w:val="auto"/>
        </w:rPr>
        <w:br w:type="page"/>
      </w:r>
      <w:bookmarkStart w:id="103" w:name="_Toc16192"/>
      <w:r>
        <w:rPr>
          <w:rFonts w:hint="eastAsia"/>
          <w:color w:val="auto"/>
        </w:rPr>
        <w:t>第四章</w:t>
      </w:r>
      <w:r>
        <w:rPr>
          <w:color w:val="auto"/>
        </w:rPr>
        <w:t xml:space="preserve"> </w:t>
      </w:r>
      <w:r>
        <w:rPr>
          <w:rFonts w:hint="eastAsia"/>
          <w:color w:val="auto"/>
        </w:rPr>
        <w:t>招标项目商务</w:t>
      </w:r>
      <w:bookmarkEnd w:id="102"/>
      <w:r>
        <w:rPr>
          <w:rFonts w:hint="eastAsia"/>
          <w:color w:val="auto"/>
        </w:rPr>
        <w:t>要求</w:t>
      </w:r>
      <w:bookmarkEnd w:id="103"/>
    </w:p>
    <w:p>
      <w:pPr>
        <w:widowControl/>
        <w:autoSpaceDE w:val="0"/>
        <w:autoSpaceDN w:val="0"/>
        <w:adjustRightInd w:val="0"/>
        <w:snapToGrid w:val="0"/>
        <w:spacing w:before="24" w:beforeLines="10" w:after="72" w:afterLines="30" w:line="360" w:lineRule="auto"/>
        <w:textAlignment w:val="bottom"/>
        <w:rPr>
          <w:rFonts w:hint="eastAsia" w:asciiTheme="minorEastAsia" w:hAnsiTheme="minorEastAsia" w:eastAsiaTheme="minorEastAsia" w:cstheme="minorEastAsia"/>
          <w:b/>
          <w:bCs/>
          <w:snapToGrid w:val="0"/>
          <w:color w:val="auto"/>
          <w:kern w:val="0"/>
          <w:sz w:val="21"/>
          <w:szCs w:val="21"/>
        </w:rPr>
      </w:pPr>
      <w:bookmarkStart w:id="104" w:name="_Toc511057909"/>
      <w:r>
        <w:rPr>
          <w:rFonts w:hint="eastAsia" w:asciiTheme="minorEastAsia" w:hAnsiTheme="minorEastAsia" w:eastAsiaTheme="minorEastAsia" w:cstheme="minorEastAsia"/>
          <w:b/>
          <w:bCs/>
          <w:snapToGrid w:val="0"/>
          <w:color w:val="auto"/>
          <w:kern w:val="0"/>
          <w:sz w:val="21"/>
          <w:szCs w:val="21"/>
        </w:rPr>
        <w:t>一、交货</w:t>
      </w:r>
    </w:p>
    <w:p>
      <w:pPr>
        <w:widowControl/>
        <w:numPr>
          <w:ilvl w:val="0"/>
          <w:numId w:val="0"/>
        </w:numPr>
        <w:autoSpaceDE w:val="0"/>
        <w:autoSpaceDN w:val="0"/>
        <w:adjustRightInd w:val="0"/>
        <w:snapToGrid w:val="0"/>
        <w:spacing w:line="360" w:lineRule="auto"/>
        <w:ind w:leftChars="200"/>
        <w:textAlignment w:val="bottom"/>
        <w:rPr>
          <w:rFonts w:hint="eastAsia" w:asciiTheme="minorEastAsia" w:hAnsiTheme="minorEastAsia" w:eastAsiaTheme="minorEastAsia" w:cstheme="minorEastAsia"/>
          <w:b w:val="0"/>
          <w:bCs w:val="0"/>
          <w:snapToGrid w:val="0"/>
          <w:color w:val="auto"/>
          <w:kern w:val="0"/>
          <w:sz w:val="21"/>
          <w:szCs w:val="21"/>
          <w:u w:val="none"/>
        </w:rPr>
      </w:pPr>
      <w:r>
        <w:rPr>
          <w:rFonts w:hint="eastAsia" w:asciiTheme="minorEastAsia" w:hAnsiTheme="minorEastAsia" w:eastAsiaTheme="minorEastAsia" w:cstheme="minorEastAsia"/>
          <w:b w:val="0"/>
          <w:bCs w:val="0"/>
          <w:snapToGrid w:val="0"/>
          <w:color w:val="auto"/>
          <w:kern w:val="0"/>
          <w:sz w:val="21"/>
          <w:szCs w:val="21"/>
          <w:lang w:val="en-US" w:eastAsia="zh-CN"/>
        </w:rPr>
        <w:t>1.</w:t>
      </w:r>
      <w:r>
        <w:rPr>
          <w:rFonts w:hint="eastAsia" w:asciiTheme="minorEastAsia" w:hAnsiTheme="minorEastAsia" w:eastAsiaTheme="minorEastAsia" w:cstheme="minorEastAsia"/>
          <w:b w:val="0"/>
          <w:bCs w:val="0"/>
          <w:snapToGrid w:val="0"/>
          <w:color w:val="auto"/>
          <w:kern w:val="0"/>
          <w:sz w:val="21"/>
          <w:szCs w:val="21"/>
        </w:rPr>
        <w:t>交货日期：</w:t>
      </w:r>
      <w:r>
        <w:rPr>
          <w:rFonts w:hint="eastAsia" w:asciiTheme="minorEastAsia" w:hAnsiTheme="minorEastAsia" w:eastAsiaTheme="minorEastAsia" w:cstheme="minorEastAsia"/>
          <w:b w:val="0"/>
          <w:bCs w:val="0"/>
          <w:snapToGrid w:val="0"/>
          <w:color w:val="auto"/>
          <w:kern w:val="0"/>
          <w:sz w:val="21"/>
          <w:szCs w:val="21"/>
          <w:u w:val="none"/>
        </w:rPr>
        <w:t>在201</w:t>
      </w:r>
      <w:r>
        <w:rPr>
          <w:rFonts w:hint="eastAsia" w:asciiTheme="minorEastAsia" w:hAnsiTheme="minorEastAsia" w:eastAsiaTheme="minorEastAsia" w:cstheme="minorEastAsia"/>
          <w:b w:val="0"/>
          <w:bCs w:val="0"/>
          <w:snapToGrid w:val="0"/>
          <w:color w:val="auto"/>
          <w:kern w:val="0"/>
          <w:sz w:val="21"/>
          <w:szCs w:val="21"/>
          <w:u w:val="none"/>
          <w:lang w:val="en-US" w:eastAsia="zh-CN"/>
        </w:rPr>
        <w:t>8</w:t>
      </w:r>
      <w:r>
        <w:rPr>
          <w:rFonts w:hint="eastAsia" w:asciiTheme="minorEastAsia" w:hAnsiTheme="minorEastAsia" w:eastAsiaTheme="minorEastAsia" w:cstheme="minorEastAsia"/>
          <w:b w:val="0"/>
          <w:bCs w:val="0"/>
          <w:snapToGrid w:val="0"/>
          <w:color w:val="auto"/>
          <w:kern w:val="0"/>
          <w:sz w:val="21"/>
          <w:szCs w:val="21"/>
          <w:u w:val="none"/>
        </w:rPr>
        <w:t>年</w:t>
      </w:r>
      <w:r>
        <w:rPr>
          <w:rFonts w:hint="eastAsia" w:asciiTheme="minorEastAsia" w:hAnsiTheme="minorEastAsia" w:eastAsiaTheme="minorEastAsia" w:cstheme="minorEastAsia"/>
          <w:b w:val="0"/>
          <w:bCs w:val="0"/>
          <w:snapToGrid w:val="0"/>
          <w:color w:val="auto"/>
          <w:kern w:val="0"/>
          <w:sz w:val="21"/>
          <w:szCs w:val="21"/>
          <w:u w:val="none"/>
          <w:lang w:val="en-US" w:eastAsia="zh-CN"/>
        </w:rPr>
        <w:t>9</w:t>
      </w:r>
      <w:r>
        <w:rPr>
          <w:rFonts w:hint="eastAsia" w:asciiTheme="minorEastAsia" w:hAnsiTheme="minorEastAsia" w:eastAsiaTheme="minorEastAsia" w:cstheme="minorEastAsia"/>
          <w:b w:val="0"/>
          <w:bCs w:val="0"/>
          <w:snapToGrid w:val="0"/>
          <w:color w:val="auto"/>
          <w:kern w:val="0"/>
          <w:sz w:val="21"/>
          <w:szCs w:val="21"/>
          <w:u w:val="none"/>
        </w:rPr>
        <w:t>月</w:t>
      </w:r>
      <w:r>
        <w:rPr>
          <w:rFonts w:hint="eastAsia" w:asciiTheme="minorEastAsia" w:hAnsiTheme="minorEastAsia" w:eastAsiaTheme="minorEastAsia" w:cstheme="minorEastAsia"/>
          <w:b w:val="0"/>
          <w:bCs w:val="0"/>
          <w:snapToGrid w:val="0"/>
          <w:color w:val="auto"/>
          <w:kern w:val="0"/>
          <w:sz w:val="21"/>
          <w:szCs w:val="21"/>
          <w:u w:val="none"/>
          <w:lang w:val="en-US" w:eastAsia="zh-CN"/>
        </w:rPr>
        <w:t>1</w:t>
      </w:r>
      <w:r>
        <w:rPr>
          <w:rFonts w:hint="eastAsia" w:asciiTheme="minorEastAsia" w:hAnsiTheme="minorEastAsia" w:eastAsiaTheme="minorEastAsia" w:cstheme="minorEastAsia"/>
          <w:b w:val="0"/>
          <w:bCs w:val="0"/>
          <w:snapToGrid w:val="0"/>
          <w:color w:val="auto"/>
          <w:kern w:val="0"/>
          <w:sz w:val="21"/>
          <w:szCs w:val="21"/>
          <w:u w:val="none"/>
        </w:rPr>
        <w:t>日前送至指定地点</w:t>
      </w:r>
      <w:r>
        <w:rPr>
          <w:rFonts w:hint="eastAsia" w:asciiTheme="minorEastAsia" w:hAnsiTheme="minorEastAsia" w:eastAsiaTheme="minorEastAsia" w:cstheme="minorEastAsia"/>
          <w:b w:val="0"/>
          <w:bCs w:val="0"/>
          <w:snapToGrid w:val="0"/>
          <w:color w:val="auto"/>
          <w:kern w:val="0"/>
          <w:sz w:val="21"/>
          <w:szCs w:val="21"/>
          <w:u w:val="none"/>
          <w:lang w:eastAsia="zh-CN"/>
        </w:rPr>
        <w:t>。</w:t>
      </w:r>
    </w:p>
    <w:p>
      <w:pPr>
        <w:widowControl/>
        <w:numPr>
          <w:ilvl w:val="0"/>
          <w:numId w:val="0"/>
        </w:numPr>
        <w:autoSpaceDE w:val="0"/>
        <w:autoSpaceDN w:val="0"/>
        <w:adjustRightInd w:val="0"/>
        <w:snapToGrid w:val="0"/>
        <w:spacing w:line="360" w:lineRule="auto"/>
        <w:ind w:leftChars="200"/>
        <w:textAlignment w:val="bottom"/>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2.</w:t>
      </w:r>
      <w:r>
        <w:rPr>
          <w:rFonts w:hint="eastAsia" w:asciiTheme="minorEastAsia" w:hAnsiTheme="minorEastAsia" w:eastAsiaTheme="minorEastAsia" w:cstheme="minorEastAsia"/>
          <w:b w:val="0"/>
          <w:bCs w:val="0"/>
          <w:snapToGrid w:val="0"/>
          <w:color w:val="auto"/>
          <w:kern w:val="0"/>
          <w:sz w:val="21"/>
          <w:szCs w:val="21"/>
        </w:rPr>
        <w:t>按每生一包打包并负责发放。</w:t>
      </w:r>
    </w:p>
    <w:p>
      <w:pPr>
        <w:widowControl/>
        <w:numPr>
          <w:ilvl w:val="0"/>
          <w:numId w:val="0"/>
        </w:numPr>
        <w:autoSpaceDE w:val="0"/>
        <w:autoSpaceDN w:val="0"/>
        <w:adjustRightInd w:val="0"/>
        <w:snapToGrid w:val="0"/>
        <w:spacing w:line="360" w:lineRule="auto"/>
        <w:ind w:leftChars="200"/>
        <w:textAlignment w:val="bottom"/>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3.</w:t>
      </w:r>
      <w:r>
        <w:rPr>
          <w:rFonts w:hint="eastAsia" w:asciiTheme="minorEastAsia" w:hAnsiTheme="minorEastAsia" w:eastAsiaTheme="minorEastAsia" w:cstheme="minorEastAsia"/>
          <w:b w:val="0"/>
          <w:bCs w:val="0"/>
          <w:snapToGrid w:val="0"/>
          <w:color w:val="auto"/>
          <w:kern w:val="0"/>
          <w:sz w:val="21"/>
          <w:szCs w:val="21"/>
        </w:rPr>
        <w:t>交货地点：中国美术学院杭州转塘校区和南山校区。</w:t>
      </w:r>
    </w:p>
    <w:p>
      <w:pPr>
        <w:widowControl/>
        <w:autoSpaceDE w:val="0"/>
        <w:autoSpaceDN w:val="0"/>
        <w:adjustRightInd w:val="0"/>
        <w:snapToGrid w:val="0"/>
        <w:spacing w:before="24" w:beforeLines="10" w:after="72" w:afterLines="30" w:line="360" w:lineRule="auto"/>
        <w:textAlignment w:val="bottom"/>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rPr>
        <w:t>二、付款方式</w:t>
      </w:r>
    </w:p>
    <w:p>
      <w:pPr>
        <w:widowControl/>
        <w:autoSpaceDE w:val="0"/>
        <w:autoSpaceDN w:val="0"/>
        <w:adjustRightInd w:val="0"/>
        <w:snapToGrid w:val="0"/>
        <w:spacing w:line="360" w:lineRule="auto"/>
        <w:ind w:firstLine="420" w:firstLineChars="200"/>
        <w:textAlignment w:val="bottom"/>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rPr>
        <w:t>教材验收无误，教材实际付款价格为教材标价扣除中标供应商所承诺优惠折扣额后的价格。具体付款方式签约时由双方商定。</w:t>
      </w:r>
    </w:p>
    <w:p>
      <w:pPr>
        <w:widowControl/>
        <w:autoSpaceDE w:val="0"/>
        <w:autoSpaceDN w:val="0"/>
        <w:adjustRightInd w:val="0"/>
        <w:snapToGrid w:val="0"/>
        <w:spacing w:line="360" w:lineRule="auto"/>
        <w:textAlignment w:val="bottom"/>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rPr>
        <w:t>三、报价要求：</w:t>
      </w:r>
      <w:r>
        <w:rPr>
          <w:rFonts w:hint="eastAsia" w:asciiTheme="minorEastAsia" w:hAnsiTheme="minorEastAsia" w:eastAsiaTheme="minorEastAsia" w:cstheme="minorEastAsia"/>
          <w:b w:val="0"/>
          <w:bCs w:val="0"/>
          <w:snapToGrid w:val="0"/>
          <w:color w:val="auto"/>
          <w:kern w:val="0"/>
          <w:sz w:val="21"/>
          <w:szCs w:val="21"/>
        </w:rPr>
        <w:t>人民币报价。</w:t>
      </w:r>
    </w:p>
    <w:p>
      <w:pPr>
        <w:widowControl/>
        <w:autoSpaceDE w:val="0"/>
        <w:autoSpaceDN w:val="0"/>
        <w:adjustRightInd w:val="0"/>
        <w:snapToGrid w:val="0"/>
        <w:spacing w:line="360" w:lineRule="auto"/>
        <w:textAlignment w:val="bottom"/>
        <w:rPr>
          <w:rFonts w:hint="eastAsia" w:asciiTheme="minorEastAsia" w:hAnsiTheme="minorEastAsia" w:eastAsiaTheme="minorEastAsia" w:cstheme="minorEastAsia"/>
          <w:b/>
          <w:bCs/>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rPr>
        <w:t>四、质量保证和服务承诺</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1、乙方应在订书前一个月无偿向甲方提供各出版社教材目录、光盘等出版、发行信息资料，以供查询、征订。</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对甲方委托订购的教材乙方应从品种和数量上无条件提供保证。若教材信息不对称须在接到教材征订单三日内告知甲方；如确因出版社无书供应而不能提供的，需在接到教材征订单五日内通知甲方，以便进行调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3、对甲方因教学计划临时调整、学生人数变化等引起的教材数量变动应给予无条件的多退少补，补订教材价格折扣率与中标价格折扣率一致。</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4、乙方应按教材订购单要求，向甲方提供未经使用的、全新正版的合格教材。发现教材与订购不符时一律退回，乙方的教材供应发货差错率应低于千分之三。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5、乙方提供教材的质量保证期为自交货验收之日起十二个月。在质保期内发现教材缺页、脱落等质量问题，乙方应负责包换、包退。对达不到要求的教材，根据实际情况，由双方协商处理解决。</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●包换：更换同一版本、同一批次的教材，由此产生的费用全部由乙方承担。</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●包退：乙方应退还甲方支付的该教材款额，同时承担该教材订购的直接费用（运输、保险、检验、利息及银行手续费等）。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6、各种教材按系、班级打包、并在包装上显著、清晰标注包号、系、班级和教材名称、数量；同时负责对我院自备的教材、讲义等（约占总数1/3）按要求打包、入库。</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将教材免费送到甲方指定的地点，在指定日期供应商在保证报务质量的同时，负责将教材运送到采购人指定地点，并发放到学生手中。教师用书须在前一学期放假前一周发放到位，不能影响下学期教师的正常备课。</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8、对于在乙方所订购的教材予以跨学期、跨年度退货。</w:t>
      </w:r>
    </w:p>
    <w:bookmarkEnd w:id="104"/>
    <w:p>
      <w:pPr>
        <w:ind w:firstLine="420"/>
        <w:rPr>
          <w:rFonts w:hint="eastAsia" w:asciiTheme="minorEastAsia" w:hAnsiTheme="minorEastAsia" w:eastAsiaTheme="minorEastAsia" w:cstheme="minorEastAsia"/>
          <w:color w:val="auto"/>
          <w:sz w:val="21"/>
          <w:szCs w:val="21"/>
        </w:rPr>
      </w:pPr>
    </w:p>
    <w:p>
      <w:pPr>
        <w:ind w:firstLine="420"/>
        <w:rPr>
          <w:color w:val="auto"/>
        </w:rPr>
      </w:pPr>
    </w:p>
    <w:p>
      <w:pPr>
        <w:pStyle w:val="2"/>
        <w:ind w:firstLine="482"/>
        <w:rPr>
          <w:color w:val="auto"/>
        </w:rPr>
      </w:pPr>
      <w:r>
        <w:rPr>
          <w:color w:val="auto"/>
        </w:rPr>
        <w:br w:type="page"/>
      </w:r>
      <w:bookmarkStart w:id="105" w:name="_Toc24495"/>
      <w:r>
        <w:rPr>
          <w:rFonts w:hint="eastAsia"/>
          <w:color w:val="auto"/>
        </w:rPr>
        <w:t>第五章</w:t>
      </w:r>
      <w:r>
        <w:rPr>
          <w:color w:val="auto"/>
        </w:rPr>
        <w:t xml:space="preserve"> </w:t>
      </w:r>
      <w:r>
        <w:rPr>
          <w:rFonts w:hint="eastAsia"/>
          <w:color w:val="auto"/>
        </w:rPr>
        <w:t>合同格式</w:t>
      </w:r>
      <w:bookmarkEnd w:id="105"/>
    </w:p>
    <w:p>
      <w:pPr>
        <w:ind w:firstLine="420"/>
        <w:rPr>
          <w:color w:val="auto"/>
        </w:rPr>
      </w:pPr>
      <w:r>
        <w:rPr>
          <w:rFonts w:hint="eastAsia"/>
          <w:color w:val="auto"/>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rPr>
          <w:color w:val="auto"/>
        </w:rPr>
        <w:t xml:space="preserve"> </w:t>
      </w:r>
      <w:r>
        <w:rPr>
          <w:rFonts w:hint="eastAsia"/>
          <w:color w:val="auto"/>
        </w:rPr>
        <w:t>中标人的投标文件正本；投标人在评标答疑时的书面澄清或说明；中标通知书等文件是构成合同不可分割的部分。</w:t>
      </w:r>
    </w:p>
    <w:p>
      <w:pPr>
        <w:ind w:firstLine="420"/>
        <w:rPr>
          <w:color w:val="auto"/>
        </w:rPr>
      </w:pPr>
    </w:p>
    <w:p>
      <w:pPr>
        <w:pStyle w:val="3"/>
        <w:rPr>
          <w:color w:val="auto"/>
          <w:szCs w:val="24"/>
        </w:rPr>
      </w:pPr>
      <w:bookmarkStart w:id="106" w:name="_Toc3666"/>
      <w:r>
        <w:rPr>
          <w:rFonts w:hint="eastAsia"/>
          <w:color w:val="auto"/>
        </w:rPr>
        <w:t>浙江省政府采购合同指引</w:t>
      </w:r>
      <w:bookmarkEnd w:id="106"/>
    </w:p>
    <w:p>
      <w:pPr>
        <w:ind w:firstLine="420"/>
        <w:rPr>
          <w:color w:val="auto"/>
        </w:rPr>
      </w:pPr>
      <w:r>
        <w:rPr>
          <w:rFonts w:hint="eastAsia"/>
          <w:color w:val="auto"/>
        </w:rPr>
        <w:t>项目名称</w:t>
      </w:r>
      <w:r>
        <w:rPr>
          <w:color w:val="auto"/>
        </w:rPr>
        <w:t xml:space="preserve">                               </w:t>
      </w:r>
      <w:r>
        <w:rPr>
          <w:rFonts w:hint="eastAsia"/>
          <w:color w:val="auto"/>
        </w:rPr>
        <w:t>项目编号</w:t>
      </w:r>
      <w:r>
        <w:rPr>
          <w:color w:val="auto"/>
        </w:rPr>
        <w:t xml:space="preserve"> </w:t>
      </w:r>
    </w:p>
    <w:p>
      <w:pPr>
        <w:ind w:firstLine="420"/>
        <w:rPr>
          <w:color w:val="auto"/>
        </w:rPr>
      </w:pPr>
      <w:r>
        <w:rPr>
          <w:rFonts w:hint="eastAsia"/>
          <w:color w:val="auto"/>
        </w:rPr>
        <w:t>甲方（买方）：</w:t>
      </w:r>
      <w:r>
        <w:rPr>
          <w:color w:val="auto"/>
        </w:rPr>
        <w:t xml:space="preserve"> </w:t>
      </w:r>
    </w:p>
    <w:p>
      <w:pPr>
        <w:ind w:firstLine="420"/>
        <w:rPr>
          <w:color w:val="auto"/>
        </w:rPr>
      </w:pPr>
      <w:r>
        <w:rPr>
          <w:rFonts w:hint="eastAsia"/>
          <w:color w:val="auto"/>
        </w:rPr>
        <w:t>乙方（卖方）：</w:t>
      </w:r>
      <w:r>
        <w:rPr>
          <w:color w:val="auto"/>
        </w:rPr>
        <w:t xml:space="preserve"> </w:t>
      </w:r>
    </w:p>
    <w:p>
      <w:pPr>
        <w:ind w:firstLine="514" w:firstLineChars="245"/>
        <w:rPr>
          <w:color w:val="auto"/>
        </w:rPr>
      </w:pPr>
      <w:r>
        <w:rPr>
          <w:rFonts w:hint="eastAsia"/>
          <w:color w:val="auto"/>
        </w:rPr>
        <w:t>甲、乙双方根据</w:t>
      </w:r>
      <w:r>
        <w:rPr>
          <w:color w:val="auto"/>
        </w:rPr>
        <w:t xml:space="preserve"> </w:t>
      </w:r>
      <w:r>
        <w:rPr>
          <w:color w:val="auto"/>
          <w:u w:val="single"/>
        </w:rPr>
        <w:t xml:space="preserve">    </w:t>
      </w:r>
      <w:r>
        <w:rPr>
          <w:rFonts w:hint="eastAsia"/>
          <w:color w:val="auto"/>
          <w:u w:val="single"/>
        </w:rPr>
        <w:t>公开招标</w:t>
      </w:r>
      <w:r>
        <w:rPr>
          <w:color w:val="auto"/>
          <w:u w:val="single"/>
        </w:rPr>
        <w:t xml:space="preserve">    </w:t>
      </w:r>
      <w:r>
        <w:rPr>
          <w:rFonts w:hint="eastAsia"/>
          <w:color w:val="auto"/>
        </w:rPr>
        <w:t>的结果，签署本合同。</w:t>
      </w:r>
    </w:p>
    <w:p>
      <w:pPr>
        <w:pStyle w:val="4"/>
        <w:rPr>
          <w:color w:val="auto"/>
        </w:rPr>
      </w:pPr>
      <w:r>
        <w:rPr>
          <w:rFonts w:hint="eastAsia"/>
          <w:color w:val="auto"/>
        </w:rPr>
        <w:t>一、货物内容</w:t>
      </w:r>
      <w:r>
        <w:rPr>
          <w:color w:val="auto"/>
        </w:rPr>
        <w:t xml:space="preserve"> </w:t>
      </w:r>
    </w:p>
    <w:p>
      <w:pPr>
        <w:ind w:firstLine="420"/>
        <w:rPr>
          <w:color w:val="auto"/>
        </w:rPr>
      </w:pPr>
      <w:r>
        <w:rPr>
          <w:color w:val="auto"/>
        </w:rPr>
        <w:t xml:space="preserve">1.1 </w:t>
      </w:r>
      <w:r>
        <w:rPr>
          <w:rFonts w:hint="eastAsia"/>
          <w:color w:val="auto"/>
        </w:rPr>
        <w:t>货物名称：</w:t>
      </w:r>
      <w:r>
        <w:rPr>
          <w:color w:val="auto"/>
        </w:rPr>
        <w:t xml:space="preserve"> </w:t>
      </w:r>
    </w:p>
    <w:p>
      <w:pPr>
        <w:ind w:firstLine="420"/>
        <w:rPr>
          <w:color w:val="auto"/>
        </w:rPr>
      </w:pPr>
      <w:r>
        <w:rPr>
          <w:color w:val="auto"/>
        </w:rPr>
        <w:t xml:space="preserve">1.2 </w:t>
      </w:r>
      <w:r>
        <w:rPr>
          <w:rFonts w:hint="eastAsia"/>
          <w:color w:val="auto"/>
        </w:rPr>
        <w:t>型号规格：</w:t>
      </w:r>
      <w:r>
        <w:rPr>
          <w:color w:val="auto"/>
        </w:rPr>
        <w:t xml:space="preserve"> </w:t>
      </w:r>
    </w:p>
    <w:p>
      <w:pPr>
        <w:ind w:firstLine="420"/>
        <w:rPr>
          <w:color w:val="auto"/>
        </w:rPr>
      </w:pPr>
      <w:r>
        <w:rPr>
          <w:color w:val="auto"/>
        </w:rPr>
        <w:t xml:space="preserve">1.3 </w:t>
      </w:r>
      <w:r>
        <w:rPr>
          <w:rFonts w:hint="eastAsia"/>
          <w:color w:val="auto"/>
        </w:rPr>
        <w:t>技术参数：</w:t>
      </w:r>
      <w:r>
        <w:rPr>
          <w:color w:val="auto"/>
        </w:rPr>
        <w:t xml:space="preserve"> </w:t>
      </w:r>
    </w:p>
    <w:p>
      <w:pPr>
        <w:ind w:firstLine="420"/>
        <w:rPr>
          <w:color w:val="auto"/>
        </w:rPr>
      </w:pPr>
      <w:r>
        <w:rPr>
          <w:color w:val="auto"/>
        </w:rPr>
        <w:t xml:space="preserve">1.4 </w:t>
      </w:r>
      <w:r>
        <w:rPr>
          <w:rFonts w:hint="eastAsia"/>
          <w:color w:val="auto"/>
        </w:rPr>
        <w:t>数量、单位：</w:t>
      </w:r>
      <w:r>
        <w:rPr>
          <w:color w:val="auto"/>
        </w:rPr>
        <w:t xml:space="preserve"> </w:t>
      </w:r>
    </w:p>
    <w:p>
      <w:pPr>
        <w:pStyle w:val="4"/>
        <w:rPr>
          <w:color w:val="auto"/>
        </w:rPr>
      </w:pPr>
      <w:r>
        <w:rPr>
          <w:rFonts w:hint="eastAsia"/>
          <w:color w:val="auto"/>
        </w:rPr>
        <w:t>二、合同金额</w:t>
      </w:r>
      <w:r>
        <w:rPr>
          <w:color w:val="auto"/>
        </w:rPr>
        <w:t xml:space="preserve"> </w:t>
      </w:r>
    </w:p>
    <w:p>
      <w:pPr>
        <w:ind w:firstLine="420"/>
        <w:rPr>
          <w:color w:val="auto"/>
        </w:rPr>
      </w:pPr>
      <w:r>
        <w:rPr>
          <w:color w:val="auto"/>
        </w:rPr>
        <w:t>2.1</w:t>
      </w:r>
      <w:r>
        <w:rPr>
          <w:rFonts w:hint="eastAsia"/>
          <w:color w:val="auto"/>
        </w:rPr>
        <w:t>本合同金额为（大写）：</w:t>
      </w:r>
      <w:r>
        <w:rPr>
          <w:color w:val="auto"/>
        </w:rPr>
        <w:t>_____________</w:t>
      </w:r>
      <w:r>
        <w:rPr>
          <w:rFonts w:hint="eastAsia"/>
          <w:color w:val="auto"/>
        </w:rPr>
        <w:t>元（￥</w:t>
      </w:r>
      <w:r>
        <w:rPr>
          <w:color w:val="auto"/>
        </w:rPr>
        <w:t>______________</w:t>
      </w:r>
      <w:r>
        <w:rPr>
          <w:rFonts w:hint="eastAsia"/>
          <w:color w:val="auto"/>
        </w:rPr>
        <w:t>元）人民币。</w:t>
      </w:r>
      <w:r>
        <w:rPr>
          <w:color w:val="auto"/>
        </w:rPr>
        <w:t xml:space="preserve"> </w:t>
      </w:r>
    </w:p>
    <w:p>
      <w:pPr>
        <w:pStyle w:val="4"/>
        <w:rPr>
          <w:color w:val="auto"/>
        </w:rPr>
      </w:pPr>
      <w:r>
        <w:rPr>
          <w:rFonts w:hint="eastAsia"/>
          <w:color w:val="auto"/>
        </w:rPr>
        <w:t>三、技术资料</w:t>
      </w:r>
      <w:r>
        <w:rPr>
          <w:color w:val="auto"/>
        </w:rPr>
        <w:t xml:space="preserve"> </w:t>
      </w:r>
    </w:p>
    <w:p>
      <w:pPr>
        <w:ind w:firstLine="420"/>
        <w:rPr>
          <w:color w:val="auto"/>
        </w:rPr>
      </w:pPr>
      <w:r>
        <w:rPr>
          <w:color w:val="auto"/>
        </w:rPr>
        <w:t>3.1</w:t>
      </w:r>
      <w:r>
        <w:rPr>
          <w:rFonts w:hint="eastAsia"/>
          <w:color w:val="auto"/>
        </w:rPr>
        <w:t>乙方应按招标文件规定的时间向甲方提供使用货物的有关技术资料。</w:t>
      </w:r>
      <w:r>
        <w:rPr>
          <w:color w:val="auto"/>
        </w:rPr>
        <w:t xml:space="preserve"> </w:t>
      </w:r>
    </w:p>
    <w:p>
      <w:pPr>
        <w:ind w:firstLine="420"/>
        <w:rPr>
          <w:color w:val="auto"/>
        </w:rPr>
      </w:pPr>
      <w:r>
        <w:rPr>
          <w:color w:val="auto"/>
        </w:rPr>
        <w:t xml:space="preserve">3.2 </w:t>
      </w:r>
      <w:r>
        <w:rPr>
          <w:rFonts w:hint="eastAsia"/>
          <w:color w:val="auto"/>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rPr>
          <w:color w:val="auto"/>
        </w:rPr>
      </w:pPr>
      <w:r>
        <w:rPr>
          <w:rFonts w:hint="eastAsia"/>
          <w:color w:val="auto"/>
        </w:rPr>
        <w:t>四、知识产权</w:t>
      </w:r>
    </w:p>
    <w:p>
      <w:pPr>
        <w:ind w:firstLine="420"/>
        <w:rPr>
          <w:color w:val="auto"/>
        </w:rPr>
      </w:pPr>
      <w:r>
        <w:rPr>
          <w:color w:val="auto"/>
        </w:rPr>
        <w:t xml:space="preserve">4.1 </w:t>
      </w:r>
      <w:r>
        <w:rPr>
          <w:rFonts w:hint="eastAsia"/>
          <w:color w:val="auto"/>
        </w:rPr>
        <w:t>乙方应保证所提供的货物或其任何一部分均不会侵犯任何第三方的知识产权。</w:t>
      </w:r>
    </w:p>
    <w:p>
      <w:pPr>
        <w:pStyle w:val="4"/>
        <w:rPr>
          <w:color w:val="auto"/>
        </w:rPr>
      </w:pPr>
      <w:r>
        <w:rPr>
          <w:rFonts w:hint="eastAsia"/>
          <w:color w:val="auto"/>
        </w:rPr>
        <w:t>五、产权担保</w:t>
      </w:r>
      <w:r>
        <w:rPr>
          <w:color w:val="auto"/>
        </w:rPr>
        <w:t xml:space="preserve"> </w:t>
      </w:r>
    </w:p>
    <w:p>
      <w:pPr>
        <w:ind w:firstLine="420"/>
        <w:rPr>
          <w:color w:val="auto"/>
        </w:rPr>
      </w:pPr>
      <w:r>
        <w:rPr>
          <w:color w:val="auto"/>
        </w:rPr>
        <w:t xml:space="preserve">5.1 </w:t>
      </w:r>
      <w:r>
        <w:rPr>
          <w:rFonts w:hint="eastAsia"/>
          <w:color w:val="auto"/>
        </w:rPr>
        <w:t>乙方保证所交付的货物的所有权完全属于乙方且无任何抵押、查封等产权瑕疵。</w:t>
      </w:r>
      <w:r>
        <w:rPr>
          <w:color w:val="auto"/>
        </w:rPr>
        <w:t xml:space="preserve"> </w:t>
      </w:r>
    </w:p>
    <w:p>
      <w:pPr>
        <w:pStyle w:val="4"/>
        <w:rPr>
          <w:color w:val="auto"/>
        </w:rPr>
      </w:pPr>
      <w:r>
        <w:rPr>
          <w:rFonts w:hint="eastAsia"/>
          <w:color w:val="auto"/>
        </w:rPr>
        <w:t>六、履约保证金及质保金</w:t>
      </w:r>
    </w:p>
    <w:p>
      <w:pPr>
        <w:ind w:firstLine="420"/>
        <w:rPr>
          <w:color w:val="auto"/>
        </w:rPr>
      </w:pPr>
      <w:r>
        <w:rPr>
          <w:color w:val="auto"/>
        </w:rPr>
        <w:t>6.1</w:t>
      </w:r>
      <w:r>
        <w:rPr>
          <w:rFonts w:hint="eastAsia"/>
          <w:color w:val="auto"/>
        </w:rPr>
        <w:t>乙方在合同签订之日起</w:t>
      </w:r>
      <w:r>
        <w:rPr>
          <w:color w:val="auto"/>
        </w:rPr>
        <w:t>5</w:t>
      </w:r>
      <w:r>
        <w:rPr>
          <w:rFonts w:hint="eastAsia"/>
          <w:color w:val="auto"/>
        </w:rPr>
        <w:t>天内向甲方指定账户缴纳合同总价</w:t>
      </w:r>
      <w:r>
        <w:rPr>
          <w:color w:val="auto"/>
        </w:rPr>
        <w:t>5%</w:t>
      </w:r>
      <w:r>
        <w:rPr>
          <w:rFonts w:hint="eastAsia"/>
          <w:color w:val="auto"/>
        </w:rPr>
        <w:t>的履约保证金。</w:t>
      </w:r>
      <w:r>
        <w:rPr>
          <w:rFonts w:hint="eastAsia" w:hAnsi="宋体"/>
          <w:color w:val="auto"/>
        </w:rPr>
        <w:t>履约保证金的</w:t>
      </w:r>
      <w:r>
        <w:rPr>
          <w:rFonts w:hint="eastAsia"/>
          <w:color w:val="auto"/>
        </w:rPr>
        <w:t>交付方式：支票、汇票、本票或保函等非现金方式。</w:t>
      </w:r>
    </w:p>
    <w:p>
      <w:pPr>
        <w:ind w:firstLine="420"/>
        <w:rPr>
          <w:color w:val="auto"/>
        </w:rPr>
      </w:pPr>
      <w:r>
        <w:rPr>
          <w:color w:val="auto"/>
        </w:rPr>
        <w:t>6.2</w:t>
      </w:r>
      <w:r>
        <w:rPr>
          <w:rFonts w:hint="eastAsia"/>
          <w:color w:val="auto"/>
        </w:rPr>
        <w:t>履约保证金在货到安装、调试验收合格后，转为质量保证金。</w:t>
      </w:r>
    </w:p>
    <w:p>
      <w:pPr>
        <w:ind w:firstLine="420"/>
        <w:rPr>
          <w:color w:val="auto"/>
        </w:rPr>
      </w:pPr>
      <w:r>
        <w:rPr>
          <w:color w:val="auto"/>
        </w:rPr>
        <w:t>6.3</w:t>
      </w:r>
      <w:r>
        <w:rPr>
          <w:rFonts w:hint="eastAsia"/>
          <w:color w:val="auto"/>
        </w:rPr>
        <w:t>质量保证金在质保期满，确认乙方无违约行为后一周内无息返还。</w:t>
      </w:r>
    </w:p>
    <w:p>
      <w:pPr>
        <w:pStyle w:val="4"/>
        <w:rPr>
          <w:color w:val="auto"/>
        </w:rPr>
      </w:pPr>
      <w:r>
        <w:rPr>
          <w:rFonts w:hint="eastAsia"/>
          <w:color w:val="auto"/>
        </w:rPr>
        <w:t>七</w:t>
      </w:r>
      <w:r>
        <w:rPr>
          <w:color w:val="auto"/>
        </w:rPr>
        <w:t>.</w:t>
      </w:r>
      <w:r>
        <w:rPr>
          <w:rFonts w:hint="eastAsia"/>
          <w:color w:val="auto"/>
        </w:rPr>
        <w:t>、转包或分包</w:t>
      </w:r>
      <w:r>
        <w:rPr>
          <w:color w:val="auto"/>
        </w:rPr>
        <w:t xml:space="preserve"> </w:t>
      </w:r>
    </w:p>
    <w:p>
      <w:pPr>
        <w:ind w:firstLine="420"/>
        <w:rPr>
          <w:color w:val="auto"/>
        </w:rPr>
      </w:pPr>
      <w:r>
        <w:rPr>
          <w:color w:val="auto"/>
        </w:rPr>
        <w:t>7.1</w:t>
      </w:r>
      <w:r>
        <w:rPr>
          <w:rFonts w:hint="eastAsia"/>
          <w:color w:val="auto"/>
        </w:rPr>
        <w:t>本合同范围的货物应由供方直接供应不得转让他人供应。</w:t>
      </w:r>
    </w:p>
    <w:p>
      <w:pPr>
        <w:ind w:firstLine="420"/>
        <w:rPr>
          <w:color w:val="auto"/>
        </w:rPr>
      </w:pPr>
      <w:r>
        <w:rPr>
          <w:color w:val="auto"/>
        </w:rPr>
        <w:t xml:space="preserve">7.2 </w:t>
      </w:r>
      <w:r>
        <w:rPr>
          <w:rFonts w:hint="eastAsia"/>
          <w:color w:val="auto"/>
        </w:rPr>
        <w:t>除非得到需方的书面同意供方不得部分分包给他人供应。</w:t>
      </w:r>
    </w:p>
    <w:p>
      <w:pPr>
        <w:ind w:firstLine="420"/>
        <w:rPr>
          <w:color w:val="auto"/>
        </w:rPr>
      </w:pPr>
      <w:r>
        <w:rPr>
          <w:color w:val="auto"/>
        </w:rPr>
        <w:t>7.3</w:t>
      </w:r>
      <w:r>
        <w:rPr>
          <w:rFonts w:hint="eastAsia"/>
          <w:color w:val="auto"/>
        </w:rPr>
        <w:t>如有转让和未经需方同意的分包行为需方有权给予终止合同。</w:t>
      </w:r>
      <w:r>
        <w:rPr>
          <w:color w:val="auto"/>
        </w:rPr>
        <w:t xml:space="preserve"> </w:t>
      </w:r>
    </w:p>
    <w:p>
      <w:pPr>
        <w:pStyle w:val="4"/>
        <w:rPr>
          <w:color w:val="auto"/>
        </w:rPr>
      </w:pPr>
      <w:r>
        <w:rPr>
          <w:rFonts w:hint="eastAsia"/>
          <w:color w:val="auto"/>
        </w:rPr>
        <w:t>八、质保期和质保金</w:t>
      </w:r>
      <w:r>
        <w:rPr>
          <w:color w:val="auto"/>
        </w:rPr>
        <w:t xml:space="preserve"> </w:t>
      </w:r>
    </w:p>
    <w:p>
      <w:pPr>
        <w:ind w:firstLine="420"/>
        <w:rPr>
          <w:color w:val="auto"/>
        </w:rPr>
      </w:pPr>
      <w:r>
        <w:rPr>
          <w:color w:val="auto"/>
        </w:rPr>
        <w:t xml:space="preserve">8.1 </w:t>
      </w:r>
      <w:r>
        <w:rPr>
          <w:rFonts w:hint="eastAsia"/>
          <w:color w:val="auto"/>
        </w:rPr>
        <w:t>质保期：</w:t>
      </w:r>
      <w:r>
        <w:rPr>
          <w:color w:val="auto"/>
        </w:rPr>
        <w:t xml:space="preserve">    </w:t>
      </w:r>
      <w:r>
        <w:rPr>
          <w:rFonts w:hint="eastAsia"/>
          <w:color w:val="auto"/>
        </w:rPr>
        <w:t>年。自交货验收合格之日起计</w:t>
      </w:r>
    </w:p>
    <w:p>
      <w:pPr>
        <w:ind w:firstLine="420"/>
        <w:rPr>
          <w:color w:val="auto"/>
        </w:rPr>
      </w:pPr>
      <w:r>
        <w:rPr>
          <w:color w:val="auto"/>
        </w:rPr>
        <w:t xml:space="preserve">8.2 </w:t>
      </w:r>
      <w:r>
        <w:rPr>
          <w:rFonts w:hint="eastAsia"/>
          <w:color w:val="auto"/>
        </w:rPr>
        <w:t>质保金</w:t>
      </w:r>
      <w:r>
        <w:rPr>
          <w:color w:val="auto"/>
        </w:rPr>
        <w:t xml:space="preserve">     </w:t>
      </w:r>
      <w:r>
        <w:rPr>
          <w:rFonts w:hint="eastAsia"/>
          <w:color w:val="auto"/>
        </w:rPr>
        <w:t>元。履约保证金在中标投标人按合同约定交货验收合格后自行转为质保金。</w:t>
      </w:r>
    </w:p>
    <w:p>
      <w:pPr>
        <w:pStyle w:val="4"/>
        <w:rPr>
          <w:color w:val="auto"/>
        </w:rPr>
      </w:pPr>
      <w:r>
        <w:rPr>
          <w:rFonts w:hint="eastAsia"/>
          <w:color w:val="auto"/>
        </w:rPr>
        <w:t>九、交货期、交货方式及交货地点</w:t>
      </w:r>
      <w:r>
        <w:rPr>
          <w:color w:val="auto"/>
        </w:rPr>
        <w:t xml:space="preserve"> </w:t>
      </w:r>
    </w:p>
    <w:p>
      <w:pPr>
        <w:ind w:firstLine="420"/>
        <w:rPr>
          <w:color w:val="auto"/>
        </w:rPr>
      </w:pPr>
      <w:r>
        <w:rPr>
          <w:color w:val="auto"/>
        </w:rPr>
        <w:t xml:space="preserve">9.1 </w:t>
      </w:r>
      <w:r>
        <w:rPr>
          <w:rFonts w:hint="eastAsia"/>
          <w:color w:val="auto"/>
        </w:rPr>
        <w:t>交货期：</w:t>
      </w:r>
      <w:r>
        <w:rPr>
          <w:color w:val="auto"/>
        </w:rPr>
        <w:t xml:space="preserve"> </w:t>
      </w:r>
    </w:p>
    <w:p>
      <w:pPr>
        <w:ind w:firstLine="420"/>
        <w:rPr>
          <w:color w:val="auto"/>
        </w:rPr>
      </w:pPr>
      <w:r>
        <w:rPr>
          <w:color w:val="auto"/>
        </w:rPr>
        <w:t xml:space="preserve">9.2 </w:t>
      </w:r>
      <w:r>
        <w:rPr>
          <w:rFonts w:hint="eastAsia"/>
          <w:color w:val="auto"/>
        </w:rPr>
        <w:t>交货方式：</w:t>
      </w:r>
      <w:r>
        <w:rPr>
          <w:color w:val="auto"/>
        </w:rPr>
        <w:t xml:space="preserve"> </w:t>
      </w:r>
    </w:p>
    <w:p>
      <w:pPr>
        <w:ind w:firstLine="420"/>
        <w:rPr>
          <w:color w:val="auto"/>
        </w:rPr>
      </w:pPr>
      <w:r>
        <w:rPr>
          <w:color w:val="auto"/>
        </w:rPr>
        <w:t xml:space="preserve">9.3 </w:t>
      </w:r>
      <w:r>
        <w:rPr>
          <w:rFonts w:hint="eastAsia"/>
          <w:color w:val="auto"/>
        </w:rPr>
        <w:t>交货地点：</w:t>
      </w:r>
    </w:p>
    <w:p>
      <w:pPr>
        <w:pStyle w:val="4"/>
        <w:rPr>
          <w:color w:val="auto"/>
        </w:rPr>
      </w:pPr>
      <w:r>
        <w:rPr>
          <w:rFonts w:hint="eastAsia"/>
          <w:color w:val="auto"/>
        </w:rPr>
        <w:t>十、货款支付</w:t>
      </w:r>
      <w:r>
        <w:rPr>
          <w:color w:val="auto"/>
        </w:rPr>
        <w:t xml:space="preserve"> </w:t>
      </w:r>
    </w:p>
    <w:p>
      <w:pPr>
        <w:ind w:firstLine="420"/>
        <w:rPr>
          <w:color w:val="auto"/>
        </w:rPr>
      </w:pPr>
      <w:r>
        <w:rPr>
          <w:color w:val="auto"/>
        </w:rPr>
        <w:t xml:space="preserve">10.1 </w:t>
      </w:r>
      <w:r>
        <w:rPr>
          <w:rFonts w:hint="eastAsia"/>
          <w:color w:val="auto"/>
        </w:rPr>
        <w:t>付款方式：</w:t>
      </w:r>
    </w:p>
    <w:p>
      <w:pPr>
        <w:ind w:firstLine="420"/>
        <w:rPr>
          <w:color w:val="auto"/>
        </w:rPr>
      </w:pPr>
      <w:r>
        <w:rPr>
          <w:color w:val="auto"/>
        </w:rPr>
        <w:t xml:space="preserve">10.2 </w:t>
      </w:r>
      <w:r>
        <w:rPr>
          <w:rFonts w:hint="eastAsia"/>
          <w:color w:val="auto"/>
        </w:rPr>
        <w:t>当采购数量与实际使用数量不一致时，投标人应根据实际使用量，供货合同的最终结算金额按实际使用量乘以成交单价进行计算。</w:t>
      </w:r>
      <w:r>
        <w:rPr>
          <w:color w:val="auto"/>
        </w:rPr>
        <w:t xml:space="preserve"> </w:t>
      </w:r>
    </w:p>
    <w:p>
      <w:pPr>
        <w:pStyle w:val="4"/>
        <w:rPr>
          <w:color w:val="auto"/>
        </w:rPr>
      </w:pPr>
      <w:r>
        <w:rPr>
          <w:rFonts w:hint="eastAsia"/>
          <w:color w:val="auto"/>
        </w:rPr>
        <w:t>十一、税费</w:t>
      </w:r>
      <w:r>
        <w:rPr>
          <w:color w:val="auto"/>
        </w:rPr>
        <w:t xml:space="preserve"> </w:t>
      </w:r>
    </w:p>
    <w:p>
      <w:pPr>
        <w:ind w:firstLine="420"/>
        <w:rPr>
          <w:color w:val="auto"/>
        </w:rPr>
      </w:pPr>
      <w:r>
        <w:rPr>
          <w:color w:val="auto"/>
        </w:rPr>
        <w:t>11.1</w:t>
      </w:r>
      <w:r>
        <w:rPr>
          <w:rFonts w:hint="eastAsia"/>
          <w:color w:val="auto"/>
        </w:rPr>
        <w:t>本合同执行中相关的一切税费均由供方负担。</w:t>
      </w:r>
      <w:r>
        <w:rPr>
          <w:color w:val="auto"/>
        </w:rPr>
        <w:t xml:space="preserve"> </w:t>
      </w:r>
    </w:p>
    <w:p>
      <w:pPr>
        <w:pStyle w:val="4"/>
        <w:rPr>
          <w:color w:val="auto"/>
        </w:rPr>
      </w:pPr>
      <w:r>
        <w:rPr>
          <w:rFonts w:hint="eastAsia"/>
          <w:color w:val="auto"/>
        </w:rPr>
        <w:t>十二、质量保证及售后服务</w:t>
      </w:r>
      <w:r>
        <w:rPr>
          <w:color w:val="auto"/>
        </w:rPr>
        <w:t xml:space="preserve"> </w:t>
      </w:r>
    </w:p>
    <w:p>
      <w:pPr>
        <w:ind w:firstLine="420"/>
        <w:rPr>
          <w:color w:val="auto"/>
        </w:rPr>
      </w:pPr>
      <w:r>
        <w:rPr>
          <w:color w:val="auto"/>
        </w:rPr>
        <w:t xml:space="preserve">12.1 </w:t>
      </w:r>
      <w:r>
        <w:rPr>
          <w:rFonts w:hint="eastAsia"/>
          <w:color w:val="auto"/>
        </w:rPr>
        <w:t>乙方应按招标文件规定的货物性能、技术要求、质量标准向甲方提供未经使用的全新产品。</w:t>
      </w:r>
    </w:p>
    <w:p>
      <w:pPr>
        <w:ind w:firstLine="420"/>
        <w:rPr>
          <w:color w:val="auto"/>
        </w:rPr>
      </w:pPr>
      <w:r>
        <w:rPr>
          <w:color w:val="auto"/>
        </w:rPr>
        <w:t xml:space="preserve">12.2 </w:t>
      </w:r>
      <w:r>
        <w:rPr>
          <w:rFonts w:hint="eastAsia"/>
          <w:color w:val="auto"/>
        </w:rPr>
        <w:t>乙方提供的货物在质量期内因货物本身的质量问题发生故障乙方应负责免费更换。对达不到技术要求者根据实际情况经双方协商可按以下办法处理</w:t>
      </w:r>
    </w:p>
    <w:p>
      <w:pPr>
        <w:ind w:firstLine="420"/>
        <w:rPr>
          <w:color w:val="auto"/>
        </w:rPr>
      </w:pPr>
      <w:r>
        <w:rPr>
          <w:rFonts w:hint="eastAsia"/>
          <w:color w:val="auto"/>
        </w:rPr>
        <w:t>⑴更换。由乙方承担所发生的全部费用。</w:t>
      </w:r>
    </w:p>
    <w:p>
      <w:pPr>
        <w:ind w:firstLine="420"/>
        <w:rPr>
          <w:color w:val="auto"/>
        </w:rPr>
      </w:pPr>
      <w:r>
        <w:rPr>
          <w:rFonts w:hint="eastAsia"/>
          <w:color w:val="auto"/>
        </w:rPr>
        <w:t>⑵贬值处理。由甲乙双方合议定价。</w:t>
      </w:r>
    </w:p>
    <w:p>
      <w:pPr>
        <w:ind w:firstLine="420"/>
        <w:rPr>
          <w:color w:val="auto"/>
        </w:rPr>
      </w:pPr>
      <w:r>
        <w:rPr>
          <w:rFonts w:hint="eastAsia"/>
          <w:color w:val="auto"/>
        </w:rPr>
        <w:t>⑶退货处理。乙方应退还甲方支付的合同款，同时应承担该货物的直接费用、运输、保险、检验、货款利息及银行手续费等。</w:t>
      </w:r>
    </w:p>
    <w:p>
      <w:pPr>
        <w:ind w:firstLine="420"/>
        <w:rPr>
          <w:color w:val="auto"/>
        </w:rPr>
      </w:pPr>
      <w:r>
        <w:rPr>
          <w:color w:val="auto"/>
        </w:rPr>
        <w:t xml:space="preserve">12.3 </w:t>
      </w:r>
      <w:r>
        <w:rPr>
          <w:rFonts w:hint="eastAsia"/>
          <w:color w:val="auto"/>
        </w:rPr>
        <w:t>如在使用过程中发生质量问题，乙方在接到甲方通知后在一小时内到达甲方现场。</w:t>
      </w:r>
      <w:r>
        <w:rPr>
          <w:color w:val="auto"/>
        </w:rPr>
        <w:t xml:space="preserve"> </w:t>
      </w:r>
    </w:p>
    <w:p>
      <w:pPr>
        <w:ind w:firstLine="420"/>
        <w:rPr>
          <w:color w:val="auto"/>
        </w:rPr>
      </w:pPr>
      <w:r>
        <w:rPr>
          <w:color w:val="auto"/>
        </w:rPr>
        <w:t xml:space="preserve">12.4 </w:t>
      </w:r>
      <w:r>
        <w:rPr>
          <w:rFonts w:hint="eastAsia"/>
          <w:color w:val="auto"/>
        </w:rPr>
        <w:t>在质保期内，乙方应对货物出现的质量及安全问题负责处理解决并承担一切费用。</w:t>
      </w:r>
      <w:r>
        <w:rPr>
          <w:color w:val="auto"/>
        </w:rPr>
        <w:t xml:space="preserve"> </w:t>
      </w:r>
    </w:p>
    <w:p>
      <w:pPr>
        <w:ind w:firstLine="420"/>
        <w:rPr>
          <w:color w:val="auto"/>
        </w:rPr>
      </w:pPr>
      <w:r>
        <w:rPr>
          <w:color w:val="auto"/>
        </w:rPr>
        <w:t>12.5</w:t>
      </w:r>
      <w:r>
        <w:rPr>
          <w:rFonts w:hint="eastAsia"/>
          <w:color w:val="auto"/>
        </w:rPr>
        <w:t>上述的货物免费保修期为</w:t>
      </w:r>
      <w:r>
        <w:rPr>
          <w:color w:val="auto"/>
        </w:rPr>
        <w:t xml:space="preserve">    </w:t>
      </w:r>
      <w:r>
        <w:rPr>
          <w:rFonts w:hint="eastAsia"/>
          <w:color w:val="auto"/>
        </w:rPr>
        <w:t>年因人为因素出现的故障不在免费保修范围内。超过保修期的机器设备终生维修，维修时只收部件成本费。</w:t>
      </w:r>
      <w:r>
        <w:rPr>
          <w:color w:val="auto"/>
        </w:rPr>
        <w:t xml:space="preserve"> </w:t>
      </w:r>
    </w:p>
    <w:p>
      <w:pPr>
        <w:pStyle w:val="4"/>
        <w:rPr>
          <w:color w:val="auto"/>
        </w:rPr>
      </w:pPr>
      <w:r>
        <w:rPr>
          <w:rFonts w:hint="eastAsia"/>
          <w:color w:val="auto"/>
        </w:rPr>
        <w:t>十三、调试和验收</w:t>
      </w:r>
      <w:r>
        <w:rPr>
          <w:color w:val="auto"/>
        </w:rPr>
        <w:t xml:space="preserve"> </w:t>
      </w:r>
    </w:p>
    <w:p>
      <w:pPr>
        <w:ind w:firstLine="420"/>
        <w:rPr>
          <w:color w:val="auto"/>
        </w:rPr>
      </w:pPr>
      <w:r>
        <w:rPr>
          <w:color w:val="auto"/>
        </w:rPr>
        <w:t xml:space="preserve">13.1 </w:t>
      </w:r>
      <w:r>
        <w:rPr>
          <w:rFonts w:hint="eastAsia"/>
          <w:color w:val="auto"/>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ind w:firstLine="420"/>
        <w:rPr>
          <w:color w:val="auto"/>
        </w:rPr>
      </w:pPr>
      <w:r>
        <w:rPr>
          <w:color w:val="auto"/>
        </w:rPr>
        <w:t xml:space="preserve">13.2 </w:t>
      </w:r>
      <w:r>
        <w:rPr>
          <w:rFonts w:hint="eastAsia"/>
          <w:color w:val="auto"/>
        </w:rPr>
        <w:t>乙方交货前应对产品作出全面检查和对验收文件进行整理并列出清单作为甲方收货验收和使用的技术条件依据，检验的结果应随货物交甲方。</w:t>
      </w:r>
    </w:p>
    <w:p>
      <w:pPr>
        <w:ind w:firstLine="420"/>
        <w:rPr>
          <w:color w:val="auto"/>
        </w:rPr>
      </w:pPr>
      <w:r>
        <w:rPr>
          <w:color w:val="auto"/>
        </w:rPr>
        <w:t xml:space="preserve">13.3 </w:t>
      </w:r>
      <w:r>
        <w:rPr>
          <w:rFonts w:hint="eastAsia"/>
          <w:color w:val="auto"/>
        </w:rPr>
        <w:t>甲方对乙方提供的货物在使用前进行调试时，乙方需负责安装并培训甲方的使用操作人员并协助甲方一起调试直到符合技术要求甲方才做最终验收。</w:t>
      </w:r>
    </w:p>
    <w:p>
      <w:pPr>
        <w:ind w:firstLine="420"/>
        <w:rPr>
          <w:color w:val="auto"/>
        </w:rPr>
      </w:pPr>
      <w:r>
        <w:rPr>
          <w:color w:val="auto"/>
        </w:rPr>
        <w:t xml:space="preserve">13.4 </w:t>
      </w:r>
      <w:r>
        <w:rPr>
          <w:rFonts w:hint="eastAsia"/>
          <w:color w:val="auto"/>
        </w:rPr>
        <w:t>对技术复杂的货物，甲方应请国家认可的专业检测机构参与初步验收及最终验收，并由其出具质量检测报告。</w:t>
      </w:r>
    </w:p>
    <w:p>
      <w:pPr>
        <w:ind w:firstLine="420"/>
        <w:rPr>
          <w:color w:val="auto"/>
        </w:rPr>
      </w:pPr>
      <w:r>
        <w:rPr>
          <w:color w:val="auto"/>
        </w:rPr>
        <w:t xml:space="preserve">13.5 </w:t>
      </w:r>
      <w:r>
        <w:rPr>
          <w:rFonts w:hint="eastAsia"/>
          <w:color w:val="auto"/>
        </w:rPr>
        <w:t>验收时乙方必须在现场，验收完毕后作出验收结果报告，验收费用由乙方负责。</w:t>
      </w:r>
    </w:p>
    <w:p>
      <w:pPr>
        <w:pStyle w:val="4"/>
        <w:rPr>
          <w:color w:val="auto"/>
        </w:rPr>
      </w:pPr>
      <w:r>
        <w:rPr>
          <w:rFonts w:hint="eastAsia"/>
          <w:color w:val="auto"/>
        </w:rPr>
        <w:t>十四、货物包装、发运及运输</w:t>
      </w:r>
      <w:r>
        <w:rPr>
          <w:color w:val="auto"/>
        </w:rPr>
        <w:t xml:space="preserve"> </w:t>
      </w:r>
    </w:p>
    <w:p>
      <w:pPr>
        <w:ind w:firstLine="420"/>
        <w:rPr>
          <w:color w:val="auto"/>
        </w:rPr>
      </w:pPr>
      <w:r>
        <w:rPr>
          <w:color w:val="auto"/>
        </w:rPr>
        <w:t xml:space="preserve">14.1 </w:t>
      </w:r>
      <w:r>
        <w:rPr>
          <w:rFonts w:hint="eastAsia"/>
          <w:color w:val="auto"/>
        </w:rPr>
        <w:t>乙方应在货物发运前对其进行满足运输距离、防潮、防震、防锈和防破损装卸等要求包装以保证货物安全运达甲方指定地点。</w:t>
      </w:r>
    </w:p>
    <w:p>
      <w:pPr>
        <w:ind w:firstLine="420"/>
        <w:rPr>
          <w:color w:val="auto"/>
        </w:rPr>
      </w:pPr>
      <w:r>
        <w:rPr>
          <w:color w:val="auto"/>
        </w:rPr>
        <w:t xml:space="preserve">14.2 </w:t>
      </w:r>
      <w:r>
        <w:rPr>
          <w:rFonts w:hint="eastAsia"/>
          <w:color w:val="auto"/>
        </w:rPr>
        <w:t>使用说明书、质量检验证明书、随配附件和工具以及清单一并附于货物内。</w:t>
      </w:r>
    </w:p>
    <w:p>
      <w:pPr>
        <w:ind w:firstLine="420"/>
        <w:rPr>
          <w:color w:val="auto"/>
        </w:rPr>
      </w:pPr>
      <w:r>
        <w:rPr>
          <w:color w:val="auto"/>
        </w:rPr>
        <w:t xml:space="preserve">14.3 </w:t>
      </w:r>
      <w:r>
        <w:rPr>
          <w:rFonts w:hint="eastAsia"/>
          <w:color w:val="auto"/>
        </w:rPr>
        <w:t>乙方在货物发运手续办理完毕后</w:t>
      </w:r>
      <w:r>
        <w:rPr>
          <w:color w:val="auto"/>
        </w:rPr>
        <w:t>24</w:t>
      </w:r>
      <w:r>
        <w:rPr>
          <w:rFonts w:hint="eastAsia"/>
          <w:color w:val="auto"/>
        </w:rPr>
        <w:t>小时内或货到甲方</w:t>
      </w:r>
      <w:r>
        <w:rPr>
          <w:color w:val="auto"/>
        </w:rPr>
        <w:t>48</w:t>
      </w:r>
      <w:r>
        <w:rPr>
          <w:rFonts w:hint="eastAsia"/>
          <w:color w:val="auto"/>
        </w:rPr>
        <w:t>小时前通知甲方以准备接货。</w:t>
      </w:r>
      <w:r>
        <w:rPr>
          <w:color w:val="auto"/>
        </w:rPr>
        <w:t xml:space="preserve"> </w:t>
      </w:r>
    </w:p>
    <w:p>
      <w:pPr>
        <w:ind w:firstLine="420"/>
        <w:rPr>
          <w:color w:val="auto"/>
        </w:rPr>
      </w:pPr>
      <w:r>
        <w:rPr>
          <w:color w:val="auto"/>
        </w:rPr>
        <w:t xml:space="preserve">14.4 </w:t>
      </w:r>
      <w:r>
        <w:rPr>
          <w:rFonts w:hint="eastAsia"/>
          <w:color w:val="auto"/>
        </w:rPr>
        <w:t>货物在交付甲方前发生的风险均由乙方负责。</w:t>
      </w:r>
    </w:p>
    <w:p>
      <w:pPr>
        <w:ind w:firstLine="420"/>
        <w:rPr>
          <w:color w:val="auto"/>
        </w:rPr>
      </w:pPr>
      <w:r>
        <w:rPr>
          <w:color w:val="auto"/>
        </w:rPr>
        <w:t xml:space="preserve">14.5 </w:t>
      </w:r>
      <w:r>
        <w:rPr>
          <w:rFonts w:hint="eastAsia"/>
          <w:color w:val="auto"/>
        </w:rPr>
        <w:t>货物在规定的交付期限内由乙方送达甲方指定的地点视为交付，乙方同时需通知甲方货物已送达。</w:t>
      </w:r>
    </w:p>
    <w:p>
      <w:pPr>
        <w:pStyle w:val="4"/>
        <w:rPr>
          <w:color w:val="auto"/>
        </w:rPr>
      </w:pPr>
      <w:r>
        <w:rPr>
          <w:rFonts w:hint="eastAsia"/>
          <w:color w:val="auto"/>
        </w:rPr>
        <w:t>十五、违约责任</w:t>
      </w:r>
      <w:r>
        <w:rPr>
          <w:color w:val="auto"/>
        </w:rPr>
        <w:t xml:space="preserve"> </w:t>
      </w:r>
    </w:p>
    <w:p>
      <w:pPr>
        <w:ind w:firstLine="420"/>
        <w:rPr>
          <w:color w:val="auto"/>
        </w:rPr>
      </w:pPr>
      <w:r>
        <w:rPr>
          <w:color w:val="auto"/>
        </w:rPr>
        <w:t xml:space="preserve">15.1 </w:t>
      </w:r>
      <w:r>
        <w:rPr>
          <w:rFonts w:hint="eastAsia"/>
          <w:color w:val="auto"/>
        </w:rPr>
        <w:t>甲方无正当理由拒收货物的，甲方向乙方偿付拒收货款总值的百分之五违约金。</w:t>
      </w:r>
    </w:p>
    <w:p>
      <w:pPr>
        <w:ind w:firstLine="420"/>
        <w:rPr>
          <w:color w:val="auto"/>
        </w:rPr>
      </w:pPr>
      <w:r>
        <w:rPr>
          <w:color w:val="auto"/>
        </w:rPr>
        <w:t xml:space="preserve">15.2 </w:t>
      </w:r>
      <w:r>
        <w:rPr>
          <w:rFonts w:hint="eastAsia"/>
          <w:color w:val="auto"/>
        </w:rPr>
        <w:t>甲方无故逾期验收和办理货款支付手续的</w:t>
      </w:r>
      <w:r>
        <w:rPr>
          <w:color w:val="auto"/>
        </w:rPr>
        <w:t>,</w:t>
      </w:r>
      <w:r>
        <w:rPr>
          <w:rFonts w:hint="eastAsia"/>
          <w:color w:val="auto"/>
        </w:rPr>
        <w:t>甲方应按逾期付款总额每日万分之五向乙方支付违约金。</w:t>
      </w:r>
    </w:p>
    <w:p>
      <w:pPr>
        <w:ind w:firstLine="420"/>
        <w:rPr>
          <w:color w:val="auto"/>
        </w:rPr>
      </w:pPr>
      <w:r>
        <w:rPr>
          <w:color w:val="auto"/>
        </w:rPr>
        <w:t xml:space="preserve">15.3 </w:t>
      </w:r>
      <w:r>
        <w:rPr>
          <w:rFonts w:hint="eastAsia"/>
          <w:color w:val="auto"/>
        </w:rPr>
        <w:t>乙方逾期交付货物的，乙方应按逾期交货总额每日千分之六向甲方支付违约金由甲方从待付货款中扣除。逾期超过约定日期</w:t>
      </w:r>
      <w:r>
        <w:rPr>
          <w:color w:val="auto"/>
        </w:rPr>
        <w:t>10</w:t>
      </w:r>
      <w:r>
        <w:rPr>
          <w:rFonts w:hint="eastAsia"/>
          <w:color w:val="auto"/>
        </w:rPr>
        <w:t>个工作日不能交货的，甲方可解除本合同。乙方因逾期交货或因其他违约行为导致甲方解除合同的，乙方应向甲方支付合同总值</w:t>
      </w:r>
      <w:r>
        <w:rPr>
          <w:color w:val="auto"/>
        </w:rPr>
        <w:t>5%</w:t>
      </w:r>
      <w:r>
        <w:rPr>
          <w:rFonts w:hint="eastAsia"/>
          <w:color w:val="auto"/>
        </w:rPr>
        <w:t>的违约金，如造成甲方损失超过违约金的，超出部分由乙方继续承担赔偿责任。</w:t>
      </w:r>
    </w:p>
    <w:p>
      <w:pPr>
        <w:ind w:firstLine="420"/>
        <w:rPr>
          <w:color w:val="auto"/>
        </w:rPr>
      </w:pPr>
      <w:r>
        <w:rPr>
          <w:color w:val="auto"/>
        </w:rPr>
        <w:t xml:space="preserve">15.4 </w:t>
      </w:r>
      <w:r>
        <w:rPr>
          <w:rFonts w:hint="eastAsia"/>
          <w:color w:val="auto"/>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4"/>
        <w:rPr>
          <w:color w:val="auto"/>
        </w:rPr>
      </w:pPr>
      <w:r>
        <w:rPr>
          <w:rFonts w:hint="eastAsia"/>
          <w:color w:val="auto"/>
        </w:rPr>
        <w:t>十六、不可抗力事件处理</w:t>
      </w:r>
      <w:r>
        <w:rPr>
          <w:color w:val="auto"/>
        </w:rPr>
        <w:t xml:space="preserve"> </w:t>
      </w:r>
    </w:p>
    <w:p>
      <w:pPr>
        <w:ind w:firstLine="420"/>
        <w:rPr>
          <w:color w:val="auto"/>
        </w:rPr>
      </w:pPr>
      <w:r>
        <w:rPr>
          <w:color w:val="auto"/>
        </w:rPr>
        <w:t xml:space="preserve">16.1 </w:t>
      </w:r>
      <w:r>
        <w:rPr>
          <w:rFonts w:hint="eastAsia"/>
          <w:color w:val="auto"/>
        </w:rPr>
        <w:t>在合同有效期内，任何一方因不可抗力事件导致不能履行合同，则合同履行期可延长其延长期与不可抗力影响期相同。</w:t>
      </w:r>
    </w:p>
    <w:p>
      <w:pPr>
        <w:ind w:firstLine="420"/>
        <w:rPr>
          <w:color w:val="auto"/>
        </w:rPr>
      </w:pPr>
      <w:r>
        <w:rPr>
          <w:color w:val="auto"/>
        </w:rPr>
        <w:t xml:space="preserve">16.2 </w:t>
      </w:r>
      <w:r>
        <w:rPr>
          <w:rFonts w:hint="eastAsia"/>
          <w:color w:val="auto"/>
        </w:rPr>
        <w:t>不可抗力事件发生后，应立即通知对方，并寄送有关权威机构出具的证明。</w:t>
      </w:r>
    </w:p>
    <w:p>
      <w:pPr>
        <w:ind w:firstLine="420"/>
        <w:rPr>
          <w:color w:val="auto"/>
        </w:rPr>
      </w:pPr>
      <w:r>
        <w:rPr>
          <w:color w:val="auto"/>
        </w:rPr>
        <w:t xml:space="preserve">16.3 </w:t>
      </w:r>
      <w:r>
        <w:rPr>
          <w:rFonts w:hint="eastAsia"/>
          <w:color w:val="auto"/>
        </w:rPr>
        <w:t>不可抗力事件延续</w:t>
      </w:r>
      <w:r>
        <w:rPr>
          <w:color w:val="auto"/>
        </w:rPr>
        <w:t>120</w:t>
      </w:r>
      <w:r>
        <w:rPr>
          <w:rFonts w:hint="eastAsia"/>
          <w:color w:val="auto"/>
        </w:rPr>
        <w:t>天以上，双方应通过友好协商，确定是否继续履行合同。</w:t>
      </w:r>
      <w:r>
        <w:rPr>
          <w:color w:val="auto"/>
        </w:rPr>
        <w:t xml:space="preserve"> </w:t>
      </w:r>
    </w:p>
    <w:p>
      <w:pPr>
        <w:pStyle w:val="4"/>
        <w:rPr>
          <w:color w:val="auto"/>
        </w:rPr>
      </w:pPr>
      <w:r>
        <w:rPr>
          <w:rFonts w:hint="eastAsia"/>
          <w:color w:val="auto"/>
        </w:rPr>
        <w:t>十七、诉讼</w:t>
      </w:r>
      <w:r>
        <w:rPr>
          <w:color w:val="auto"/>
        </w:rPr>
        <w:t xml:space="preserve"> </w:t>
      </w:r>
    </w:p>
    <w:p>
      <w:pPr>
        <w:ind w:firstLine="420"/>
        <w:rPr>
          <w:color w:val="auto"/>
        </w:rPr>
      </w:pPr>
      <w:r>
        <w:rPr>
          <w:color w:val="auto"/>
        </w:rPr>
        <w:t xml:space="preserve">17.1 </w:t>
      </w:r>
      <w:r>
        <w:rPr>
          <w:rFonts w:hint="eastAsia"/>
          <w:color w:val="auto"/>
        </w:rPr>
        <w:t>双方在执行合同中所发生的一切争议，应通过协商解决。如协商不成，可向合同签订地法院起诉，合同签订地在此约定为杭州市。</w:t>
      </w:r>
      <w:r>
        <w:rPr>
          <w:color w:val="auto"/>
        </w:rPr>
        <w:t xml:space="preserve"> </w:t>
      </w:r>
    </w:p>
    <w:p>
      <w:pPr>
        <w:pStyle w:val="4"/>
        <w:rPr>
          <w:color w:val="auto"/>
        </w:rPr>
      </w:pPr>
      <w:r>
        <w:rPr>
          <w:rFonts w:hint="eastAsia"/>
          <w:color w:val="auto"/>
        </w:rPr>
        <w:t>十八、合同生效及其它</w:t>
      </w:r>
      <w:r>
        <w:rPr>
          <w:color w:val="auto"/>
        </w:rPr>
        <w:t xml:space="preserve"> </w:t>
      </w:r>
    </w:p>
    <w:p>
      <w:pPr>
        <w:ind w:firstLine="420"/>
        <w:rPr>
          <w:color w:val="auto"/>
        </w:rPr>
      </w:pPr>
      <w:r>
        <w:rPr>
          <w:color w:val="auto"/>
        </w:rPr>
        <w:t xml:space="preserve">18.1 </w:t>
      </w:r>
      <w:r>
        <w:rPr>
          <w:rFonts w:hint="eastAsia"/>
          <w:color w:val="auto"/>
        </w:rPr>
        <w:t>合同经双方法定代表人或授权委托代理人签字并加盖单位公章后生效。</w:t>
      </w:r>
      <w:r>
        <w:rPr>
          <w:color w:val="auto"/>
        </w:rPr>
        <w:t xml:space="preserve"> </w:t>
      </w:r>
    </w:p>
    <w:p>
      <w:pPr>
        <w:ind w:firstLine="420"/>
        <w:rPr>
          <w:color w:val="auto"/>
        </w:rPr>
      </w:pPr>
      <w:r>
        <w:rPr>
          <w:color w:val="auto"/>
        </w:rPr>
        <w:t>18.2</w:t>
      </w:r>
      <w:r>
        <w:rPr>
          <w:rFonts w:hint="eastAsia"/>
          <w:color w:val="auto"/>
        </w:rPr>
        <w:t>合同执行中涉及采购资金和采购内容修改或补充的，须经财政部门审批，并签书面补充协议报采购监督管理部门备案，方可作为主合同不可分割的一部分。</w:t>
      </w:r>
      <w:r>
        <w:rPr>
          <w:color w:val="auto"/>
        </w:rPr>
        <w:t xml:space="preserve"> </w:t>
      </w:r>
    </w:p>
    <w:p>
      <w:pPr>
        <w:ind w:firstLine="420"/>
        <w:rPr>
          <w:color w:val="auto"/>
        </w:rPr>
      </w:pPr>
      <w:r>
        <w:rPr>
          <w:color w:val="auto"/>
        </w:rPr>
        <w:t>18.3</w:t>
      </w:r>
      <w:r>
        <w:rPr>
          <w:rFonts w:hint="eastAsia"/>
          <w:color w:val="auto"/>
        </w:rPr>
        <w:t>本合同未尽事宜遵照《合同法》有关条文执行。</w:t>
      </w:r>
      <w:r>
        <w:rPr>
          <w:color w:val="auto"/>
        </w:rPr>
        <w:t xml:space="preserve"> </w:t>
      </w:r>
    </w:p>
    <w:p>
      <w:pPr>
        <w:ind w:firstLine="420"/>
        <w:rPr>
          <w:color w:val="auto"/>
        </w:rPr>
      </w:pPr>
      <w:r>
        <w:rPr>
          <w:color w:val="auto"/>
        </w:rPr>
        <w:t xml:space="preserve">18.4 </w:t>
      </w:r>
      <w:r>
        <w:rPr>
          <w:rFonts w:hint="eastAsia"/>
          <w:color w:val="auto"/>
        </w:rPr>
        <w:t>本合同正本一式两份，具有同等法律效力甲乙双方各执一份副本三份</w:t>
      </w:r>
      <w:r>
        <w:rPr>
          <w:color w:val="auto"/>
        </w:rPr>
        <w:t>(</w:t>
      </w:r>
      <w:r>
        <w:rPr>
          <w:rFonts w:hint="eastAsia"/>
          <w:color w:val="auto"/>
        </w:rPr>
        <w:t>用途</w:t>
      </w:r>
      <w:r>
        <w:rPr>
          <w:color w:val="auto"/>
        </w:rPr>
        <w:t>)</w:t>
      </w:r>
      <w:r>
        <w:rPr>
          <w:rFonts w:hint="eastAsia"/>
          <w:color w:val="auto"/>
        </w:rPr>
        <w:t>。</w:t>
      </w:r>
      <w:r>
        <w:rPr>
          <w:color w:val="auto"/>
        </w:rPr>
        <w:t xml:space="preserve"> </w:t>
      </w:r>
    </w:p>
    <w:p>
      <w:pPr>
        <w:ind w:firstLine="420"/>
        <w:rPr>
          <w:color w:val="auto"/>
        </w:rPr>
      </w:pPr>
    </w:p>
    <w:p>
      <w:pPr>
        <w:ind w:firstLine="420"/>
        <w:rPr>
          <w:color w:val="auto"/>
        </w:rPr>
      </w:pPr>
      <w:r>
        <w:rPr>
          <w:rFonts w:hint="eastAsia"/>
          <w:color w:val="auto"/>
        </w:rPr>
        <w:t>甲方（盖章）：</w:t>
      </w:r>
      <w:r>
        <w:rPr>
          <w:color w:val="auto"/>
        </w:rPr>
        <w:t xml:space="preserve">                    </w:t>
      </w:r>
      <w:r>
        <w:rPr>
          <w:rFonts w:hint="eastAsia"/>
          <w:color w:val="auto"/>
        </w:rPr>
        <w:t>乙方（盖章）：</w:t>
      </w:r>
    </w:p>
    <w:p>
      <w:pPr>
        <w:ind w:firstLine="420"/>
        <w:rPr>
          <w:color w:val="auto"/>
        </w:rPr>
      </w:pPr>
      <w:r>
        <w:rPr>
          <w:rFonts w:hint="eastAsia"/>
          <w:color w:val="auto"/>
        </w:rPr>
        <w:t>法定代表人（或授权代表）：</w:t>
      </w:r>
      <w:r>
        <w:rPr>
          <w:color w:val="auto"/>
        </w:rPr>
        <w:t xml:space="preserve">        </w:t>
      </w:r>
      <w:r>
        <w:rPr>
          <w:rFonts w:hint="eastAsia"/>
          <w:color w:val="auto"/>
        </w:rPr>
        <w:t>法定代表人（或授权代表）：</w:t>
      </w:r>
    </w:p>
    <w:p>
      <w:pPr>
        <w:ind w:firstLine="420"/>
        <w:rPr>
          <w:color w:val="auto"/>
        </w:rPr>
      </w:pPr>
      <w:r>
        <w:rPr>
          <w:rFonts w:hint="eastAsia"/>
          <w:color w:val="auto"/>
        </w:rPr>
        <w:t>地址：</w:t>
      </w:r>
      <w:r>
        <w:rPr>
          <w:color w:val="auto"/>
        </w:rPr>
        <w:t xml:space="preserve">                           </w:t>
      </w:r>
      <w:r>
        <w:rPr>
          <w:rFonts w:hint="eastAsia"/>
          <w:color w:val="auto"/>
        </w:rPr>
        <w:t>地址：</w:t>
      </w:r>
    </w:p>
    <w:p>
      <w:pPr>
        <w:ind w:firstLine="420"/>
        <w:rPr>
          <w:color w:val="auto"/>
        </w:rPr>
      </w:pPr>
      <w:r>
        <w:rPr>
          <w:rFonts w:hint="eastAsia"/>
          <w:color w:val="auto"/>
        </w:rPr>
        <w:t>联系人：</w:t>
      </w:r>
      <w:r>
        <w:rPr>
          <w:color w:val="auto"/>
        </w:rPr>
        <w:t xml:space="preserve">                           </w:t>
      </w:r>
      <w:r>
        <w:rPr>
          <w:rFonts w:hint="eastAsia"/>
          <w:color w:val="auto"/>
        </w:rPr>
        <w:t>联系人：</w:t>
      </w:r>
    </w:p>
    <w:p>
      <w:pPr>
        <w:ind w:firstLine="420"/>
        <w:rPr>
          <w:color w:val="auto"/>
        </w:rPr>
      </w:pPr>
      <w:r>
        <w:rPr>
          <w:rFonts w:hint="eastAsia"/>
          <w:color w:val="auto"/>
        </w:rPr>
        <w:t>联系电话：</w:t>
      </w:r>
      <w:r>
        <w:rPr>
          <w:color w:val="auto"/>
        </w:rPr>
        <w:t xml:space="preserve">                         </w:t>
      </w:r>
      <w:r>
        <w:rPr>
          <w:rFonts w:hint="eastAsia"/>
          <w:color w:val="auto"/>
        </w:rPr>
        <w:t>联系电话：</w:t>
      </w:r>
    </w:p>
    <w:p>
      <w:pPr>
        <w:ind w:firstLine="420"/>
        <w:rPr>
          <w:color w:val="auto"/>
        </w:rPr>
      </w:pPr>
      <w:r>
        <w:rPr>
          <w:rFonts w:hint="eastAsia"/>
          <w:color w:val="auto"/>
        </w:rPr>
        <w:t>传真：</w:t>
      </w:r>
      <w:r>
        <w:rPr>
          <w:color w:val="auto"/>
        </w:rPr>
        <w:t xml:space="preserve">                             </w:t>
      </w:r>
      <w:r>
        <w:rPr>
          <w:rFonts w:hint="eastAsia"/>
          <w:color w:val="auto"/>
        </w:rPr>
        <w:t>传真：</w:t>
      </w:r>
    </w:p>
    <w:p>
      <w:pPr>
        <w:ind w:firstLine="420"/>
        <w:rPr>
          <w:color w:val="auto"/>
        </w:rPr>
      </w:pPr>
      <w:r>
        <w:rPr>
          <w:rFonts w:hint="eastAsia"/>
          <w:color w:val="auto"/>
        </w:rPr>
        <w:t>开户银行：</w:t>
      </w:r>
      <w:r>
        <w:rPr>
          <w:color w:val="auto"/>
        </w:rPr>
        <w:t xml:space="preserve">                         </w:t>
      </w:r>
      <w:r>
        <w:rPr>
          <w:rFonts w:hint="eastAsia"/>
          <w:color w:val="auto"/>
        </w:rPr>
        <w:t>开户银行：</w:t>
      </w:r>
    </w:p>
    <w:p>
      <w:pPr>
        <w:ind w:firstLine="420"/>
        <w:rPr>
          <w:color w:val="auto"/>
        </w:rPr>
      </w:pPr>
      <w:r>
        <w:rPr>
          <w:rFonts w:hint="eastAsia"/>
          <w:color w:val="auto"/>
        </w:rPr>
        <w:t>银行账号：</w:t>
      </w:r>
      <w:r>
        <w:rPr>
          <w:color w:val="auto"/>
        </w:rPr>
        <w:t xml:space="preserve">                         </w:t>
      </w:r>
      <w:r>
        <w:rPr>
          <w:rFonts w:hint="eastAsia"/>
          <w:color w:val="auto"/>
        </w:rPr>
        <w:t>银行账号：</w:t>
      </w:r>
    </w:p>
    <w:p>
      <w:pPr>
        <w:ind w:firstLine="420"/>
        <w:rPr>
          <w:color w:val="auto"/>
        </w:rPr>
      </w:pPr>
      <w:r>
        <w:rPr>
          <w:rFonts w:hint="eastAsia"/>
          <w:color w:val="auto"/>
        </w:rPr>
        <w:t>签订地点：</w:t>
      </w:r>
      <w:r>
        <w:rPr>
          <w:color w:val="auto"/>
        </w:rPr>
        <w:t xml:space="preserve">                       </w:t>
      </w:r>
      <w:r>
        <w:rPr>
          <w:rFonts w:hint="eastAsia"/>
          <w:color w:val="auto"/>
        </w:rPr>
        <w:t>签订日期：</w:t>
      </w:r>
    </w:p>
    <w:p>
      <w:pPr>
        <w:ind w:firstLine="420"/>
        <w:rPr>
          <w:color w:val="auto"/>
        </w:rPr>
      </w:pPr>
    </w:p>
    <w:p>
      <w:pPr>
        <w:ind w:firstLine="420"/>
        <w:rPr>
          <w:color w:val="auto"/>
        </w:rPr>
      </w:pPr>
    </w:p>
    <w:p>
      <w:pPr>
        <w:ind w:firstLine="420"/>
        <w:rPr>
          <w:color w:val="auto"/>
        </w:rPr>
      </w:pPr>
      <w:r>
        <w:rPr>
          <w:rFonts w:hint="eastAsia"/>
          <w:color w:val="auto"/>
        </w:rPr>
        <w:t>鉴证方（盖章）：浙江信镧建设工程咨询有限公司</w:t>
      </w:r>
    </w:p>
    <w:p>
      <w:pPr>
        <w:ind w:firstLine="420"/>
        <w:rPr>
          <w:color w:val="auto"/>
        </w:rPr>
      </w:pPr>
      <w:r>
        <w:rPr>
          <w:rFonts w:hint="eastAsia"/>
          <w:color w:val="auto"/>
        </w:rPr>
        <w:t>法定代表人（或授权代表）：</w:t>
      </w:r>
    </w:p>
    <w:p>
      <w:pPr>
        <w:ind w:firstLine="420"/>
        <w:rPr>
          <w:color w:val="auto"/>
        </w:rPr>
      </w:pPr>
      <w:r>
        <w:rPr>
          <w:rFonts w:hint="eastAsia"/>
          <w:color w:val="auto"/>
        </w:rPr>
        <w:t>地址：</w:t>
      </w:r>
      <w:r>
        <w:rPr>
          <w:color w:val="auto"/>
        </w:rPr>
        <w:t xml:space="preserve">                      </w:t>
      </w:r>
    </w:p>
    <w:p>
      <w:pPr>
        <w:ind w:firstLine="420"/>
        <w:rPr>
          <w:color w:val="auto"/>
        </w:rPr>
      </w:pPr>
      <w:r>
        <w:rPr>
          <w:rFonts w:hint="eastAsia"/>
          <w:color w:val="auto"/>
        </w:rPr>
        <w:t>联系人：</w:t>
      </w:r>
    </w:p>
    <w:p>
      <w:pPr>
        <w:ind w:firstLine="420"/>
        <w:rPr>
          <w:color w:val="auto"/>
        </w:rPr>
      </w:pPr>
      <w:r>
        <w:rPr>
          <w:rFonts w:hint="eastAsia"/>
          <w:color w:val="auto"/>
        </w:rPr>
        <w:t>联系电话：</w:t>
      </w:r>
    </w:p>
    <w:p>
      <w:pPr>
        <w:ind w:firstLine="420"/>
        <w:rPr>
          <w:color w:val="auto"/>
        </w:rPr>
      </w:pPr>
      <w:r>
        <w:rPr>
          <w:rFonts w:hint="eastAsia"/>
          <w:color w:val="auto"/>
        </w:rPr>
        <w:t>传真：</w:t>
      </w:r>
    </w:p>
    <w:p>
      <w:pPr>
        <w:ind w:firstLine="420"/>
        <w:rPr>
          <w:color w:val="auto"/>
        </w:rPr>
      </w:pPr>
      <w:r>
        <w:rPr>
          <w:rFonts w:hint="eastAsia"/>
          <w:color w:val="auto"/>
        </w:rPr>
        <w:t>鉴证日期：</w:t>
      </w:r>
    </w:p>
    <w:p>
      <w:pPr>
        <w:pStyle w:val="4"/>
        <w:jc w:val="center"/>
        <w:rPr>
          <w:color w:val="auto"/>
        </w:rPr>
      </w:pPr>
      <w:r>
        <w:rPr>
          <w:color w:val="auto"/>
        </w:rPr>
        <w:br w:type="page"/>
      </w:r>
      <w:r>
        <w:rPr>
          <w:rFonts w:hint="eastAsia"/>
          <w:color w:val="auto"/>
        </w:rPr>
        <w:t>政府采购项目验收书</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4358" w:type="dxa"/>
            <w:gridSpan w:val="2"/>
            <w:vAlign w:val="center"/>
          </w:tcPr>
          <w:p>
            <w:pPr>
              <w:snapToGrid w:val="0"/>
              <w:spacing w:before="120" w:beforeLines="50" w:after="120" w:afterLines="50"/>
              <w:ind w:firstLine="0" w:firstLineChars="0"/>
              <w:jc w:val="center"/>
              <w:rPr>
                <w:rFonts w:ascii="宋体"/>
                <w:color w:val="auto"/>
                <w:sz w:val="24"/>
              </w:rPr>
            </w:pPr>
          </w:p>
        </w:tc>
        <w:tc>
          <w:tcPr>
            <w:tcW w:w="1312"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招标编号</w:t>
            </w:r>
          </w:p>
        </w:tc>
        <w:tc>
          <w:tcPr>
            <w:tcW w:w="2461" w:type="dxa"/>
            <w:gridSpan w:val="2"/>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招标项目</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序号</w:t>
            </w:r>
          </w:p>
        </w:tc>
        <w:tc>
          <w:tcPr>
            <w:tcW w:w="3010"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验收内容</w:t>
            </w:r>
          </w:p>
        </w:tc>
        <w:tc>
          <w:tcPr>
            <w:tcW w:w="1915"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合同约定</w:t>
            </w:r>
          </w:p>
        </w:tc>
        <w:tc>
          <w:tcPr>
            <w:tcW w:w="2871"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执行情况</w:t>
            </w:r>
          </w:p>
        </w:tc>
        <w:tc>
          <w:tcPr>
            <w:tcW w:w="902" w:type="dxa"/>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before="120" w:beforeLines="50" w:after="120" w:afterLines="50"/>
              <w:ind w:firstLine="0" w:firstLineChars="0"/>
              <w:jc w:val="center"/>
              <w:rPr>
                <w:rFonts w:ascii="宋体"/>
                <w:color w:val="auto"/>
                <w:sz w:val="24"/>
              </w:rPr>
            </w:pPr>
          </w:p>
        </w:tc>
        <w:tc>
          <w:tcPr>
            <w:tcW w:w="3010" w:type="dxa"/>
            <w:gridSpan w:val="2"/>
            <w:vAlign w:val="center"/>
          </w:tcPr>
          <w:p>
            <w:pPr>
              <w:snapToGrid w:val="0"/>
              <w:spacing w:before="120" w:beforeLines="50" w:after="120" w:afterLines="50"/>
              <w:ind w:firstLine="0" w:firstLineChars="0"/>
              <w:jc w:val="center"/>
              <w:rPr>
                <w:rFonts w:ascii="宋体"/>
                <w:color w:val="auto"/>
                <w:sz w:val="24"/>
              </w:rPr>
            </w:pPr>
          </w:p>
        </w:tc>
        <w:tc>
          <w:tcPr>
            <w:tcW w:w="1915" w:type="dxa"/>
            <w:vAlign w:val="center"/>
          </w:tcPr>
          <w:p>
            <w:pPr>
              <w:snapToGrid w:val="0"/>
              <w:spacing w:before="120" w:beforeLines="50" w:after="120" w:afterLines="50"/>
              <w:ind w:firstLine="0" w:firstLineChars="0"/>
              <w:jc w:val="center"/>
              <w:rPr>
                <w:rFonts w:ascii="宋体"/>
                <w:color w:val="auto"/>
                <w:sz w:val="24"/>
              </w:rPr>
            </w:pPr>
          </w:p>
        </w:tc>
        <w:tc>
          <w:tcPr>
            <w:tcW w:w="2871" w:type="dxa"/>
            <w:gridSpan w:val="2"/>
            <w:vAlign w:val="center"/>
          </w:tcPr>
          <w:p>
            <w:pPr>
              <w:snapToGrid w:val="0"/>
              <w:spacing w:before="120" w:beforeLines="50" w:after="120" w:afterLines="50"/>
              <w:ind w:firstLine="0" w:firstLineChars="0"/>
              <w:jc w:val="center"/>
              <w:rPr>
                <w:rFonts w:ascii="宋体"/>
                <w:color w:val="auto"/>
                <w:sz w:val="24"/>
              </w:rPr>
            </w:pPr>
          </w:p>
        </w:tc>
        <w:tc>
          <w:tcPr>
            <w:tcW w:w="902" w:type="dxa"/>
            <w:vAlign w:val="center"/>
          </w:tcPr>
          <w:p>
            <w:pPr>
              <w:snapToGrid w:val="0"/>
              <w:spacing w:before="120" w:beforeLines="50" w:after="120" w:afterLines="50"/>
              <w:ind w:firstLine="0" w:firstLineChars="0"/>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招</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代理机构</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浙江信镧建设工程咨询有限公司（盖章）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gridSpan w:val="2"/>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中</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w:t>
            </w:r>
          </w:p>
        </w:tc>
        <w:tc>
          <w:tcPr>
            <w:tcW w:w="8131" w:type="dxa"/>
            <w:gridSpan w:val="5"/>
            <w:vAlign w:val="center"/>
          </w:tcPr>
          <w:p>
            <w:pPr>
              <w:snapToGrid w:val="0"/>
              <w:spacing w:before="120" w:beforeLines="50" w:after="120" w:afterLines="50"/>
              <w:ind w:firstLine="0" w:firstLineChars="0"/>
              <w:jc w:val="center"/>
              <w:rPr>
                <w:rFonts w:ascii="宋体"/>
                <w:color w:val="auto"/>
                <w:sz w:val="24"/>
              </w:rPr>
            </w:pPr>
            <w:r>
              <w:rPr>
                <w:rFonts w:hint="eastAsia" w:ascii="宋体" w:hAnsi="宋体"/>
                <w:color w:val="auto"/>
                <w:sz w:val="24"/>
              </w:rPr>
              <w:t>盖章</w:t>
            </w:r>
          </w:p>
        </w:tc>
      </w:tr>
    </w:tbl>
    <w:p>
      <w:pPr>
        <w:ind w:firstLine="420"/>
        <w:rPr>
          <w:color w:val="auto"/>
        </w:rPr>
      </w:pPr>
      <w:r>
        <w:rPr>
          <w:rFonts w:hint="eastAsia"/>
          <w:color w:val="auto"/>
        </w:rPr>
        <w:t>注：</w:t>
      </w:r>
      <w:r>
        <w:rPr>
          <w:color w:val="auto"/>
        </w:rPr>
        <w:t>1</w:t>
      </w:r>
      <w:r>
        <w:rPr>
          <w:rFonts w:hint="eastAsia"/>
          <w:color w:val="auto"/>
        </w:rPr>
        <w:t>、采购人或者采购代理机构应当按照合同规定的技术、服务、安全标准，组织对供应商履约情况进行验收，并出具验收书。验收书应当包括每一项技术、服务、安全标准履约情况。</w:t>
      </w:r>
    </w:p>
    <w:p>
      <w:pPr>
        <w:ind w:firstLine="420"/>
        <w:rPr>
          <w:color w:val="auto"/>
        </w:rPr>
      </w:pPr>
      <w:r>
        <w:rPr>
          <w:color w:val="auto"/>
        </w:rPr>
        <w:t>2</w:t>
      </w:r>
      <w:r>
        <w:rPr>
          <w:rFonts w:hint="eastAsia"/>
          <w:color w:val="auto"/>
        </w:rPr>
        <w:t>、政府向社会公众提供的公共服务项目，验收时应当邀请服务对象参与并出具意见，验收结果应当向社会公告。</w:t>
      </w:r>
    </w:p>
    <w:p>
      <w:pPr>
        <w:pStyle w:val="2"/>
        <w:ind w:firstLine="482"/>
        <w:rPr>
          <w:color w:val="auto"/>
        </w:rPr>
      </w:pPr>
      <w:r>
        <w:rPr>
          <w:color w:val="auto"/>
        </w:rPr>
        <w:br w:type="page"/>
      </w:r>
      <w:bookmarkStart w:id="107" w:name="_Toc8776"/>
      <w:bookmarkStart w:id="108" w:name="_Toc450840088"/>
      <w:r>
        <w:rPr>
          <w:rFonts w:hint="eastAsia"/>
          <w:color w:val="auto"/>
        </w:rPr>
        <w:t>第六章</w:t>
      </w:r>
      <w:r>
        <w:rPr>
          <w:color w:val="auto"/>
        </w:rPr>
        <w:t xml:space="preserve"> </w:t>
      </w:r>
      <w:r>
        <w:rPr>
          <w:rFonts w:hint="eastAsia"/>
          <w:color w:val="auto"/>
        </w:rPr>
        <w:t>投标文件内容及格式</w:t>
      </w:r>
      <w:bookmarkEnd w:id="107"/>
      <w:bookmarkEnd w:id="108"/>
    </w:p>
    <w:p>
      <w:pPr>
        <w:pStyle w:val="3"/>
        <w:rPr>
          <w:rFonts w:ascii="宋体"/>
          <w:color w:val="auto"/>
        </w:rPr>
      </w:pPr>
      <w:bookmarkStart w:id="109" w:name="_Toc22455"/>
      <w:r>
        <w:rPr>
          <w:color w:val="auto"/>
        </w:rPr>
        <w:t>1</w:t>
      </w:r>
      <w:r>
        <w:rPr>
          <w:rFonts w:hint="eastAsia"/>
          <w:color w:val="auto"/>
        </w:rPr>
        <w:t>投标人提交投标文件须知</w:t>
      </w:r>
      <w:bookmarkEnd w:id="109"/>
    </w:p>
    <w:p>
      <w:pPr>
        <w:pStyle w:val="8"/>
        <w:spacing w:line="360" w:lineRule="auto"/>
        <w:ind w:firstLine="420" w:firstLineChars="200"/>
        <w:rPr>
          <w:rFonts w:hAnsi="宋体"/>
          <w:color w:val="auto"/>
        </w:rPr>
      </w:pPr>
      <w:r>
        <w:rPr>
          <w:rFonts w:hAnsi="宋体"/>
          <w:color w:val="auto"/>
        </w:rPr>
        <w:t xml:space="preserve">1.1 </w:t>
      </w:r>
      <w:r>
        <w:rPr>
          <w:rFonts w:hint="eastAsia" w:hAnsi="宋体"/>
          <w:color w:val="auto"/>
        </w:rPr>
        <w:t>投标人应严格按照以下顺序填写和提交下述规定的全部格式文件以及其他有关资料，混乱的编排导致投标文件被误读或评标委员会查找不到有效文件是投标人的风险。</w:t>
      </w:r>
    </w:p>
    <w:p>
      <w:pPr>
        <w:pStyle w:val="8"/>
        <w:spacing w:line="360" w:lineRule="auto"/>
        <w:ind w:firstLine="420" w:firstLineChars="200"/>
        <w:rPr>
          <w:rFonts w:hAnsi="宋体"/>
          <w:color w:val="auto"/>
        </w:rPr>
      </w:pPr>
      <w:r>
        <w:rPr>
          <w:rFonts w:hAnsi="宋体"/>
          <w:color w:val="auto"/>
        </w:rPr>
        <w:t xml:space="preserve">1.2 </w:t>
      </w:r>
      <w:r>
        <w:rPr>
          <w:rFonts w:hint="eastAsia" w:hAnsi="宋体"/>
          <w:color w:val="auto"/>
        </w:rPr>
        <w:t>所附表格中要求回答的全部问题和</w:t>
      </w:r>
      <w:r>
        <w:rPr>
          <w:rFonts w:hAnsi="宋体"/>
          <w:color w:val="auto"/>
        </w:rPr>
        <w:t>/</w:t>
      </w:r>
      <w:r>
        <w:rPr>
          <w:rFonts w:hint="eastAsia" w:hAnsi="宋体"/>
          <w:color w:val="auto"/>
        </w:rPr>
        <w:t>或信息都必须正面回答。</w:t>
      </w:r>
    </w:p>
    <w:p>
      <w:pPr>
        <w:pStyle w:val="8"/>
        <w:spacing w:line="360" w:lineRule="auto"/>
        <w:ind w:firstLine="420" w:firstLineChars="200"/>
        <w:rPr>
          <w:rFonts w:hAnsi="宋体"/>
          <w:color w:val="auto"/>
        </w:rPr>
      </w:pPr>
      <w:r>
        <w:rPr>
          <w:rFonts w:hAnsi="宋体"/>
          <w:color w:val="auto"/>
        </w:rPr>
        <w:t xml:space="preserve">1.3 </w:t>
      </w:r>
      <w:r>
        <w:rPr>
          <w:rFonts w:hint="eastAsia" w:hAnsi="宋体"/>
          <w:color w:val="auto"/>
        </w:rPr>
        <w:t>本声明书的签字人应保证全部声明和问题的回答是真实的和准确的。</w:t>
      </w:r>
    </w:p>
    <w:p>
      <w:pPr>
        <w:pStyle w:val="8"/>
        <w:spacing w:line="360" w:lineRule="auto"/>
        <w:ind w:firstLine="420" w:firstLineChars="200"/>
        <w:rPr>
          <w:rFonts w:hAnsi="宋体"/>
          <w:color w:val="auto"/>
        </w:rPr>
      </w:pPr>
      <w:r>
        <w:rPr>
          <w:rFonts w:hAnsi="宋体"/>
          <w:color w:val="auto"/>
        </w:rPr>
        <w:t>1.4</w:t>
      </w:r>
      <w:r>
        <w:rPr>
          <w:rFonts w:hint="eastAsia" w:hAnsi="宋体"/>
          <w:color w:val="auto"/>
        </w:rPr>
        <w:t>评标委员会将应用投标人提交的资料根据自己的判断和考虑决定投标人履行合同的合格性及能力。</w:t>
      </w:r>
    </w:p>
    <w:p>
      <w:pPr>
        <w:pStyle w:val="8"/>
        <w:spacing w:line="360" w:lineRule="auto"/>
        <w:ind w:firstLine="420" w:firstLineChars="200"/>
        <w:rPr>
          <w:rFonts w:hAnsi="宋体"/>
          <w:color w:val="auto"/>
        </w:rPr>
      </w:pPr>
      <w:r>
        <w:rPr>
          <w:rFonts w:hAnsi="宋体"/>
          <w:color w:val="auto"/>
        </w:rPr>
        <w:t xml:space="preserve">1.5 </w:t>
      </w:r>
      <w:r>
        <w:rPr>
          <w:rFonts w:hint="eastAsia" w:hAnsi="宋体"/>
          <w:color w:val="auto"/>
        </w:rPr>
        <w:t>投标人提交的材料将在一定期限内被保密保存，但不退还。</w:t>
      </w:r>
    </w:p>
    <w:p>
      <w:pPr>
        <w:pStyle w:val="8"/>
        <w:spacing w:line="360" w:lineRule="auto"/>
        <w:ind w:firstLine="420" w:firstLineChars="200"/>
        <w:rPr>
          <w:rFonts w:hAnsi="宋体"/>
          <w:color w:val="auto"/>
        </w:rPr>
      </w:pPr>
      <w:r>
        <w:rPr>
          <w:rFonts w:hAnsi="宋体"/>
          <w:color w:val="auto"/>
        </w:rPr>
        <w:t xml:space="preserve">1.6 </w:t>
      </w:r>
      <w:r>
        <w:rPr>
          <w:rFonts w:hint="eastAsia" w:hAnsi="宋体"/>
          <w:color w:val="auto"/>
        </w:rPr>
        <w:t>全部文件应按投标人须知中规定的语言和份数提交。</w:t>
      </w:r>
    </w:p>
    <w:p>
      <w:pPr>
        <w:pStyle w:val="3"/>
        <w:rPr>
          <w:color w:val="auto"/>
        </w:rPr>
      </w:pPr>
      <w:bookmarkStart w:id="110" w:name="_Toc12453"/>
      <w:r>
        <w:rPr>
          <w:color w:val="auto"/>
        </w:rPr>
        <w:t>2</w:t>
      </w:r>
      <w:r>
        <w:rPr>
          <w:rFonts w:hint="eastAsia"/>
          <w:color w:val="auto"/>
        </w:rPr>
        <w:t>投标文件组成</w:t>
      </w:r>
      <w:bookmarkEnd w:id="110"/>
    </w:p>
    <w:p>
      <w:pPr>
        <w:ind w:firstLine="420"/>
        <w:rPr>
          <w:color w:val="auto"/>
        </w:rPr>
      </w:pPr>
      <w:r>
        <w:rPr>
          <w:rFonts w:hint="eastAsia"/>
          <w:color w:val="auto"/>
        </w:rPr>
        <w:t>投标文件由资格证明文件、报价文件、商务文件、资信技术文件组成。</w:t>
      </w:r>
    </w:p>
    <w:p>
      <w:pPr>
        <w:pStyle w:val="4"/>
        <w:rPr>
          <w:color w:val="auto"/>
        </w:rPr>
      </w:pPr>
      <w:r>
        <w:rPr>
          <w:color w:val="auto"/>
        </w:rPr>
        <w:t>2.1</w:t>
      </w:r>
      <w:r>
        <w:rPr>
          <w:rFonts w:hint="eastAsia"/>
          <w:color w:val="auto"/>
        </w:rPr>
        <w:t>资格证明文件</w:t>
      </w:r>
    </w:p>
    <w:p>
      <w:pPr>
        <w:ind w:firstLine="420"/>
        <w:rPr>
          <w:color w:val="auto"/>
        </w:rPr>
      </w:pPr>
      <w:r>
        <w:rPr>
          <w:color w:val="auto"/>
        </w:rPr>
        <w:t>1</w:t>
      </w:r>
      <w:r>
        <w:rPr>
          <w:rFonts w:hint="eastAsia"/>
          <w:color w:val="auto"/>
        </w:rPr>
        <w:t>）、提供有效的经营执照副本复印件并加盖公司公章；事业单位的，则提供有效的《事业单位法人证书》副本复印件并加盖单位公章；自然人的，则提供有效的身份证复印件并签字；</w:t>
      </w:r>
    </w:p>
    <w:p>
      <w:pPr>
        <w:ind w:firstLine="420"/>
        <w:rPr>
          <w:color w:val="auto"/>
        </w:rPr>
      </w:pPr>
      <w:r>
        <w:rPr>
          <w:color w:val="auto"/>
        </w:rPr>
        <w:t>2</w:t>
      </w:r>
      <w:r>
        <w:rPr>
          <w:rFonts w:hint="eastAsia"/>
          <w:color w:val="auto"/>
        </w:rPr>
        <w:t>）、提供有效的依法缴纳税收证明（完税凭证或税务部门出具的证明，新成立单位出具银行资信证明）；</w:t>
      </w:r>
    </w:p>
    <w:p>
      <w:pPr>
        <w:ind w:firstLine="420"/>
        <w:rPr>
          <w:color w:val="auto"/>
        </w:rPr>
      </w:pPr>
      <w:r>
        <w:rPr>
          <w:color w:val="auto"/>
        </w:rPr>
        <w:t>3</w:t>
      </w:r>
      <w:r>
        <w:rPr>
          <w:rFonts w:hint="eastAsia"/>
          <w:color w:val="auto"/>
        </w:rPr>
        <w:t>）、提供有效的最近一个月依法缴纳社会保障资金证明（缴纳凭证或人社部门出具的证明）；</w:t>
      </w:r>
    </w:p>
    <w:p>
      <w:pPr>
        <w:ind w:firstLine="420"/>
        <w:rPr>
          <w:color w:val="auto"/>
        </w:rPr>
      </w:pPr>
      <w:r>
        <w:rPr>
          <w:color w:val="auto"/>
        </w:rPr>
        <w:t>4</w:t>
      </w:r>
      <w:r>
        <w:rPr>
          <w:rFonts w:hint="eastAsia"/>
          <w:color w:val="auto"/>
        </w:rPr>
        <w:t>）、投标前三年无重大违法记录声明书；</w:t>
      </w:r>
    </w:p>
    <w:p>
      <w:pPr>
        <w:ind w:firstLine="420"/>
        <w:rPr>
          <w:color w:val="auto"/>
        </w:rPr>
      </w:pPr>
      <w:r>
        <w:rPr>
          <w:color w:val="auto"/>
        </w:rPr>
        <w:t>5</w:t>
      </w:r>
      <w:r>
        <w:rPr>
          <w:rFonts w:hint="eastAsia"/>
          <w:color w:val="auto"/>
        </w:rPr>
        <w:t>）、投标保证金</w:t>
      </w:r>
      <w:r>
        <w:rPr>
          <w:color w:val="auto"/>
        </w:rPr>
        <w:t>(</w:t>
      </w:r>
      <w:r>
        <w:rPr>
          <w:rFonts w:hint="eastAsia"/>
          <w:color w:val="auto"/>
        </w:rPr>
        <w:t>提供投标保证金缴纳凭证附件七</w:t>
      </w:r>
      <w:r>
        <w:rPr>
          <w:color w:val="auto"/>
        </w:rPr>
        <w:t>)</w:t>
      </w:r>
      <w:r>
        <w:rPr>
          <w:rFonts w:hint="eastAsia"/>
          <w:color w:val="auto"/>
        </w:rPr>
        <w:t>；</w:t>
      </w:r>
    </w:p>
    <w:p>
      <w:pPr>
        <w:ind w:firstLine="420"/>
        <w:rPr>
          <w:color w:val="auto"/>
        </w:rPr>
      </w:pPr>
      <w:r>
        <w:rPr>
          <w:color w:val="auto"/>
        </w:rPr>
        <w:t>6</w:t>
      </w:r>
      <w:r>
        <w:rPr>
          <w:rFonts w:hint="eastAsia"/>
          <w:color w:val="auto"/>
        </w:rPr>
        <w:t>）、信用记录：投标人在投标文件中提供投标截止前三个工作日的查询信息：查询渠道：“信用中国”（</w:t>
      </w:r>
      <w:r>
        <w:rPr>
          <w:color w:val="auto"/>
        </w:rPr>
        <w:t>www.creditchina.gov.cn</w:t>
      </w:r>
      <w:r>
        <w:rPr>
          <w:rFonts w:hint="eastAsia"/>
          <w:color w:val="auto"/>
        </w:rPr>
        <w:t>）、“中国政府采购网”（</w:t>
      </w:r>
      <w:r>
        <w:rPr>
          <w:color w:val="auto"/>
        </w:rPr>
        <w:t>www.ccgp.gov.cn</w:t>
      </w:r>
      <w:r>
        <w:rPr>
          <w:rFonts w:hint="eastAsia"/>
          <w:color w:val="auto"/>
        </w:rPr>
        <w:t>）、“浙江政府采购网”（</w:t>
      </w:r>
      <w:r>
        <w:rPr>
          <w:color w:val="auto"/>
        </w:rPr>
        <w:t>www.zjzfcg.gov.cn</w:t>
      </w:r>
      <w:r>
        <w:rPr>
          <w:rFonts w:hint="eastAsia"/>
          <w:color w:val="auto"/>
        </w:rPr>
        <w:t>），最终审查以代理机构在投标截止前一个工作日查询的最新信息为准；</w:t>
      </w:r>
    </w:p>
    <w:p>
      <w:pPr>
        <w:ind w:firstLine="420"/>
        <w:rPr>
          <w:color w:val="auto"/>
        </w:rPr>
      </w:pPr>
      <w:r>
        <w:rPr>
          <w:color w:val="auto"/>
        </w:rPr>
        <w:t>7</w:t>
      </w:r>
      <w:r>
        <w:rPr>
          <w:rFonts w:hint="eastAsia"/>
          <w:color w:val="auto"/>
        </w:rPr>
        <w:t>）、法定代表人证明书，法定代表人授权书（见附件五）（法定代表人参加投标的无须提供）、授权委托人身份证复印件、授权委托人社保证明</w:t>
      </w:r>
      <w:r>
        <w:rPr>
          <w:rFonts w:hint="eastAsia" w:ascii="宋体" w:hAnsi="宋体"/>
          <w:color w:val="auto"/>
        </w:rPr>
        <w:t>（被委托人必须为本单位在职员工，并提供至少开标前一个月的社保证明）</w:t>
      </w:r>
      <w:r>
        <w:rPr>
          <w:rFonts w:hint="eastAsia"/>
          <w:color w:val="auto"/>
        </w:rPr>
        <w:t>；本项不作为资格证明文件审查内容。</w:t>
      </w:r>
    </w:p>
    <w:p>
      <w:pPr>
        <w:pStyle w:val="4"/>
        <w:rPr>
          <w:color w:val="auto"/>
        </w:rPr>
      </w:pPr>
      <w:r>
        <w:rPr>
          <w:color w:val="auto"/>
        </w:rPr>
        <w:t>2.2</w:t>
      </w:r>
      <w:r>
        <w:rPr>
          <w:rFonts w:hint="eastAsia"/>
          <w:color w:val="auto"/>
        </w:rPr>
        <w:t>报价文件</w:t>
      </w:r>
    </w:p>
    <w:p>
      <w:pPr>
        <w:ind w:firstLine="420"/>
        <w:rPr>
          <w:color w:val="auto"/>
        </w:rPr>
      </w:pPr>
      <w:r>
        <w:rPr>
          <w:rFonts w:hint="eastAsia"/>
          <w:color w:val="auto"/>
        </w:rPr>
        <w:t>投标人的报价文件包括以下内容（均需加盖公章）。</w:t>
      </w:r>
    </w:p>
    <w:p>
      <w:pPr>
        <w:ind w:firstLine="420"/>
        <w:rPr>
          <w:color w:val="auto"/>
        </w:rPr>
      </w:pPr>
      <w:r>
        <w:rPr>
          <w:color w:val="auto"/>
        </w:rPr>
        <w:t>1</w:t>
      </w:r>
      <w:r>
        <w:rPr>
          <w:rFonts w:hint="eastAsia"/>
          <w:color w:val="auto"/>
        </w:rPr>
        <w:t>）、投标函（见附件一）；</w:t>
      </w:r>
    </w:p>
    <w:p>
      <w:pPr>
        <w:ind w:firstLine="420"/>
        <w:rPr>
          <w:color w:val="auto"/>
        </w:rPr>
      </w:pPr>
      <w:r>
        <w:rPr>
          <w:color w:val="auto"/>
        </w:rPr>
        <w:t>2</w:t>
      </w:r>
      <w:r>
        <w:rPr>
          <w:rFonts w:hint="eastAsia"/>
          <w:color w:val="auto"/>
        </w:rPr>
        <w:t>）、开标一览表（见附件二）；</w:t>
      </w:r>
    </w:p>
    <w:p>
      <w:pPr>
        <w:ind w:firstLine="420"/>
        <w:rPr>
          <w:color w:val="auto"/>
        </w:rPr>
      </w:pPr>
      <w:r>
        <w:rPr>
          <w:color w:val="auto"/>
        </w:rPr>
        <w:t>3</w:t>
      </w:r>
      <w:r>
        <w:rPr>
          <w:rFonts w:hint="eastAsia"/>
          <w:color w:val="auto"/>
        </w:rPr>
        <w:t>）、投标报价明细表（见附件三）。</w:t>
      </w:r>
    </w:p>
    <w:p>
      <w:pPr>
        <w:ind w:firstLine="420"/>
        <w:rPr>
          <w:color w:val="auto"/>
        </w:rPr>
      </w:pPr>
      <w:r>
        <w:rPr>
          <w:color w:val="auto"/>
        </w:rPr>
        <w:t>4</w:t>
      </w:r>
      <w:r>
        <w:rPr>
          <w:rFonts w:hint="eastAsia"/>
          <w:color w:val="auto"/>
        </w:rPr>
        <w:t>）、包括但不限于以上文件资料。</w:t>
      </w:r>
    </w:p>
    <w:p>
      <w:pPr>
        <w:pStyle w:val="4"/>
        <w:rPr>
          <w:color w:val="auto"/>
        </w:rPr>
      </w:pPr>
      <w:r>
        <w:rPr>
          <w:color w:val="auto"/>
        </w:rPr>
        <w:t>2.3</w:t>
      </w:r>
      <w:r>
        <w:rPr>
          <w:rFonts w:hint="eastAsia"/>
          <w:color w:val="auto"/>
        </w:rPr>
        <w:t>商务文件</w:t>
      </w:r>
    </w:p>
    <w:p>
      <w:pPr>
        <w:ind w:firstLine="420"/>
        <w:rPr>
          <w:color w:val="auto"/>
        </w:rPr>
      </w:pPr>
      <w:r>
        <w:rPr>
          <w:rFonts w:hint="eastAsia"/>
          <w:color w:val="auto"/>
        </w:rPr>
        <w:t>投标人的商务文件包括以下内容（均需加盖公章）。</w:t>
      </w:r>
    </w:p>
    <w:p>
      <w:pPr>
        <w:ind w:firstLine="420"/>
        <w:rPr>
          <w:color w:val="auto"/>
        </w:rPr>
      </w:pPr>
      <w:r>
        <w:rPr>
          <w:color w:val="auto"/>
        </w:rPr>
        <w:t>1</w:t>
      </w:r>
      <w:r>
        <w:rPr>
          <w:rFonts w:hint="eastAsia"/>
          <w:color w:val="auto"/>
        </w:rPr>
        <w:t>）、廉政承诺书（见附件四）</w:t>
      </w:r>
    </w:p>
    <w:p>
      <w:pPr>
        <w:ind w:firstLine="420"/>
        <w:rPr>
          <w:color w:val="auto"/>
        </w:rPr>
      </w:pPr>
      <w:r>
        <w:rPr>
          <w:color w:val="auto"/>
        </w:rPr>
        <w:t>2</w:t>
      </w:r>
      <w:r>
        <w:rPr>
          <w:rFonts w:hint="eastAsia"/>
          <w:color w:val="auto"/>
        </w:rPr>
        <w:t>）、商务条款偏离表（见附件六）；</w:t>
      </w:r>
    </w:p>
    <w:p>
      <w:pPr>
        <w:ind w:firstLine="420"/>
        <w:rPr>
          <w:color w:val="auto"/>
        </w:rPr>
      </w:pPr>
      <w:r>
        <w:rPr>
          <w:color w:val="auto"/>
        </w:rPr>
        <w:t>3</w:t>
      </w:r>
      <w:r>
        <w:rPr>
          <w:rFonts w:hint="eastAsia"/>
          <w:color w:val="auto"/>
        </w:rPr>
        <w:t>）、投标人注册登记表（见附件八）；</w:t>
      </w:r>
    </w:p>
    <w:p>
      <w:pPr>
        <w:ind w:firstLine="420"/>
        <w:rPr>
          <w:color w:val="auto"/>
        </w:rPr>
      </w:pPr>
      <w:r>
        <w:rPr>
          <w:color w:val="auto"/>
        </w:rPr>
        <w:t>4</w:t>
      </w:r>
      <w:r>
        <w:rPr>
          <w:rFonts w:hint="eastAsia"/>
          <w:color w:val="auto"/>
        </w:rPr>
        <w:t>）、中小企业声明函（附件九）</w:t>
      </w:r>
    </w:p>
    <w:p>
      <w:pPr>
        <w:ind w:firstLine="420"/>
        <w:rPr>
          <w:color w:val="auto"/>
        </w:rPr>
      </w:pPr>
      <w:r>
        <w:rPr>
          <w:color w:val="auto"/>
        </w:rPr>
        <w:t>5</w:t>
      </w:r>
      <w:r>
        <w:rPr>
          <w:rFonts w:hint="eastAsia"/>
          <w:color w:val="auto"/>
        </w:rPr>
        <w:t>）、中小企业资格确认意见书（附件十）</w:t>
      </w:r>
    </w:p>
    <w:p>
      <w:pPr>
        <w:ind w:firstLine="420"/>
        <w:rPr>
          <w:color w:val="auto"/>
        </w:rPr>
      </w:pPr>
      <w:r>
        <w:rPr>
          <w:color w:val="auto"/>
        </w:rPr>
        <w:t>6</w:t>
      </w:r>
      <w:r>
        <w:rPr>
          <w:rFonts w:hint="eastAsia"/>
          <w:color w:val="auto"/>
        </w:rPr>
        <w:t>）、包括但不限于以上商务文件资料。</w:t>
      </w:r>
    </w:p>
    <w:p>
      <w:pPr>
        <w:pStyle w:val="4"/>
        <w:rPr>
          <w:color w:val="auto"/>
        </w:rPr>
      </w:pPr>
      <w:r>
        <w:rPr>
          <w:color w:val="auto"/>
        </w:rPr>
        <w:t>2.4</w:t>
      </w:r>
      <w:r>
        <w:rPr>
          <w:rFonts w:hint="eastAsia"/>
          <w:color w:val="auto"/>
        </w:rPr>
        <w:t>资信技术文件</w:t>
      </w:r>
    </w:p>
    <w:p>
      <w:pPr>
        <w:ind w:firstLine="420"/>
        <w:rPr>
          <w:color w:val="auto"/>
        </w:rPr>
      </w:pPr>
      <w:r>
        <w:rPr>
          <w:rFonts w:hint="eastAsia"/>
          <w:color w:val="auto"/>
        </w:rPr>
        <w:t>投标人的资信技术文件为针对本项目的技术和服务响应方案，技术偏离说明表，招标文件要求提供的其他资料等，具体包括以下内容（均需加盖公章）。</w:t>
      </w:r>
    </w:p>
    <w:p>
      <w:pPr>
        <w:ind w:firstLine="420"/>
        <w:rPr>
          <w:color w:val="auto"/>
        </w:rPr>
      </w:pPr>
      <w:r>
        <w:rPr>
          <w:color w:val="auto"/>
        </w:rPr>
        <w:t>1</w:t>
      </w:r>
      <w:r>
        <w:rPr>
          <w:rFonts w:hint="eastAsia"/>
          <w:color w:val="auto"/>
        </w:rPr>
        <w:t>）资信技术标评分索引表</w:t>
      </w:r>
      <w:r>
        <w:rPr>
          <w:color w:val="auto"/>
        </w:rPr>
        <w:t>(</w:t>
      </w:r>
      <w:r>
        <w:rPr>
          <w:rFonts w:hint="eastAsia"/>
          <w:color w:val="auto"/>
        </w:rPr>
        <w:t>附件十一</w:t>
      </w:r>
      <w:r>
        <w:rPr>
          <w:color w:val="auto"/>
        </w:rPr>
        <w:t>)</w:t>
      </w:r>
    </w:p>
    <w:p>
      <w:pPr>
        <w:ind w:firstLine="420"/>
        <w:rPr>
          <w:color w:val="auto"/>
        </w:rPr>
      </w:pPr>
      <w:r>
        <w:rPr>
          <w:color w:val="auto"/>
        </w:rPr>
        <w:t>2</w:t>
      </w:r>
      <w:r>
        <w:rPr>
          <w:rFonts w:hint="eastAsia"/>
          <w:color w:val="auto"/>
        </w:rPr>
        <w:t>）</w:t>
      </w:r>
      <w:r>
        <w:rPr>
          <w:rFonts w:hint="eastAsia" w:ascii="宋体" w:hAnsi="宋体"/>
          <w:color w:val="auto"/>
        </w:rPr>
        <w:t>企业法人营业执照（事业单位法人证书</w:t>
      </w:r>
      <w:r>
        <w:rPr>
          <w:rFonts w:ascii="宋体" w:hAnsi="宋体"/>
          <w:color w:val="auto"/>
        </w:rPr>
        <w:t>/</w:t>
      </w:r>
      <w:r>
        <w:rPr>
          <w:rFonts w:hint="eastAsia" w:ascii="宋体" w:hAnsi="宋体"/>
          <w:color w:val="auto"/>
        </w:rPr>
        <w:t>社会团体法人登记证书）</w:t>
      </w:r>
      <w:r>
        <w:rPr>
          <w:rFonts w:hint="eastAsia"/>
          <w:color w:val="auto"/>
        </w:rPr>
        <w:t>、税务登记证及组织机构代码证复印件；质量管理体系（如有）、环境管理体系（如有）、职业健康及安全管理体系（如有）等三体系认证证书；</w:t>
      </w:r>
    </w:p>
    <w:p>
      <w:pPr>
        <w:ind w:firstLine="420"/>
        <w:rPr>
          <w:color w:val="auto"/>
        </w:rPr>
      </w:pPr>
      <w:r>
        <w:rPr>
          <w:color w:val="auto"/>
        </w:rPr>
        <w:t>3</w:t>
      </w:r>
      <w:r>
        <w:rPr>
          <w:rFonts w:hint="eastAsia"/>
          <w:color w:val="auto"/>
        </w:rPr>
        <w:t>）投标人单位介绍及投标人业绩情况一览表及业绩证明材料（按第七章评分办法要求提供）；</w:t>
      </w:r>
    </w:p>
    <w:p>
      <w:pPr>
        <w:ind w:firstLine="420"/>
        <w:rPr>
          <w:color w:val="auto"/>
        </w:rPr>
      </w:pPr>
      <w:r>
        <w:rPr>
          <w:color w:val="auto"/>
        </w:rPr>
        <w:t>4</w:t>
      </w:r>
      <w:r>
        <w:rPr>
          <w:rFonts w:hint="eastAsia"/>
          <w:color w:val="auto"/>
        </w:rPr>
        <w:t>）、投标产品介绍（其中宣传册、彩页等应与标书装订在一起），投标产品有关证书及投标产品业绩；</w:t>
      </w:r>
    </w:p>
    <w:p>
      <w:pPr>
        <w:ind w:firstLine="420"/>
        <w:rPr>
          <w:color w:val="auto"/>
        </w:rPr>
      </w:pPr>
      <w:r>
        <w:rPr>
          <w:color w:val="auto"/>
        </w:rPr>
        <w:t>5</w:t>
      </w:r>
      <w:r>
        <w:rPr>
          <w:rFonts w:hint="eastAsia"/>
          <w:color w:val="auto"/>
        </w:rPr>
        <w:t>）、设备名称、配置、数量；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ind w:firstLine="420"/>
        <w:rPr>
          <w:color w:val="auto"/>
        </w:rPr>
      </w:pPr>
      <w:r>
        <w:rPr>
          <w:color w:val="auto"/>
        </w:rPr>
        <w:t>6</w:t>
      </w:r>
      <w:r>
        <w:rPr>
          <w:rFonts w:hint="eastAsia"/>
          <w:color w:val="auto"/>
        </w:rPr>
        <w:t>）、投标人在投标文件中，应对项目技术规范和服务要求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ind w:firstLine="420"/>
        <w:rPr>
          <w:color w:val="auto"/>
        </w:rPr>
      </w:pPr>
      <w:r>
        <w:rPr>
          <w:color w:val="auto"/>
        </w:rPr>
        <w:t>7</w:t>
      </w:r>
      <w:r>
        <w:rPr>
          <w:rFonts w:hint="eastAsia"/>
          <w:color w:val="auto"/>
        </w:rPr>
        <w:t>）、针对本项目的详细实施计划，包括设备供货、验货、安装调试、运行维护、培训等内容。</w:t>
      </w:r>
      <w:r>
        <w:rPr>
          <w:color w:val="auto"/>
        </w:rPr>
        <w:t xml:space="preserve"> </w:t>
      </w:r>
    </w:p>
    <w:p>
      <w:pPr>
        <w:ind w:firstLine="420"/>
        <w:rPr>
          <w:color w:val="auto"/>
        </w:rPr>
      </w:pPr>
      <w:r>
        <w:rPr>
          <w:color w:val="auto"/>
        </w:rPr>
        <w:t>8</w:t>
      </w:r>
      <w:r>
        <w:rPr>
          <w:rFonts w:hint="eastAsia"/>
          <w:color w:val="auto"/>
        </w:rPr>
        <w:t>）、项目验收方案、验收后的维护及售后服务方案（附件十二）；</w:t>
      </w:r>
    </w:p>
    <w:p>
      <w:pPr>
        <w:ind w:firstLine="420"/>
        <w:rPr>
          <w:color w:val="auto"/>
        </w:rPr>
      </w:pPr>
      <w:r>
        <w:rPr>
          <w:color w:val="auto"/>
        </w:rPr>
        <w:t>9</w:t>
      </w:r>
      <w:r>
        <w:rPr>
          <w:rFonts w:hint="eastAsia"/>
          <w:color w:val="auto"/>
        </w:rPr>
        <w:t>）、优惠条件及特殊承诺；</w:t>
      </w:r>
    </w:p>
    <w:p>
      <w:pPr>
        <w:ind w:firstLine="420"/>
        <w:rPr>
          <w:color w:val="auto"/>
        </w:rPr>
      </w:pPr>
      <w:r>
        <w:rPr>
          <w:color w:val="auto"/>
        </w:rPr>
        <w:t>10</w:t>
      </w:r>
      <w:r>
        <w:rPr>
          <w:rFonts w:hint="eastAsia"/>
          <w:color w:val="auto"/>
        </w:rPr>
        <w:t>）、消耗品购买价格清单（附件十三）；</w:t>
      </w:r>
    </w:p>
    <w:p>
      <w:pPr>
        <w:ind w:firstLine="420"/>
        <w:rPr>
          <w:color w:val="auto"/>
        </w:rPr>
      </w:pPr>
      <w:r>
        <w:rPr>
          <w:color w:val="auto"/>
        </w:rPr>
        <w:t>11</w:t>
      </w:r>
      <w:r>
        <w:rPr>
          <w:rFonts w:hint="eastAsia"/>
          <w:color w:val="auto"/>
        </w:rPr>
        <w:t>）、备品备件清单（附件十四）；</w:t>
      </w:r>
    </w:p>
    <w:p>
      <w:pPr>
        <w:ind w:firstLine="420"/>
        <w:rPr>
          <w:color w:val="auto"/>
        </w:rPr>
      </w:pPr>
      <w:r>
        <w:rPr>
          <w:color w:val="auto"/>
        </w:rPr>
        <w:t>12</w:t>
      </w:r>
      <w:r>
        <w:rPr>
          <w:rFonts w:hint="eastAsia"/>
          <w:color w:val="auto"/>
        </w:rPr>
        <w:t>）、培训计划（见附件十五）；</w:t>
      </w:r>
    </w:p>
    <w:p>
      <w:pPr>
        <w:ind w:firstLine="420"/>
        <w:rPr>
          <w:color w:val="auto"/>
        </w:rPr>
      </w:pPr>
      <w:r>
        <w:rPr>
          <w:color w:val="auto"/>
        </w:rPr>
        <w:t>13</w:t>
      </w:r>
      <w:r>
        <w:rPr>
          <w:rFonts w:hint="eastAsia"/>
          <w:color w:val="auto"/>
        </w:rPr>
        <w:t>）、技术条款偏离表（附件十六）；</w:t>
      </w:r>
    </w:p>
    <w:p>
      <w:pPr>
        <w:ind w:firstLine="420"/>
        <w:rPr>
          <w:color w:val="auto"/>
        </w:rPr>
      </w:pPr>
      <w:r>
        <w:rPr>
          <w:color w:val="auto"/>
        </w:rPr>
        <w:t>14</w:t>
      </w:r>
      <w:r>
        <w:rPr>
          <w:rFonts w:hint="eastAsia"/>
          <w:color w:val="auto"/>
        </w:rPr>
        <w:t>）、包括但不限于以上技术文件或说明；</w:t>
      </w:r>
    </w:p>
    <w:p>
      <w:pPr>
        <w:ind w:firstLine="420"/>
        <w:rPr>
          <w:color w:val="auto"/>
        </w:rPr>
      </w:pPr>
      <w:r>
        <w:rPr>
          <w:rFonts w:hint="eastAsia"/>
          <w:color w:val="auto"/>
        </w:rPr>
        <w:t>15）、提供有效的最近一个月依法缴纳社会保障资金证明（缴纳凭证或人社部门出具的证明）。</w:t>
      </w:r>
    </w:p>
    <w:p>
      <w:pPr>
        <w:ind w:firstLine="420"/>
        <w:rPr>
          <w:color w:val="auto"/>
        </w:rPr>
      </w:pPr>
      <w:r>
        <w:rPr>
          <w:rFonts w:hint="eastAsia"/>
          <w:color w:val="auto"/>
        </w:rPr>
        <w:t>以上所需的各种证书、证件、证明、证照若系复印件，须在复印件上加盖有效公章。</w:t>
      </w:r>
    </w:p>
    <w:p>
      <w:pPr>
        <w:pStyle w:val="3"/>
        <w:rPr>
          <w:color w:val="auto"/>
        </w:rPr>
      </w:pPr>
      <w:bookmarkStart w:id="111" w:name="_Toc4760"/>
      <w:r>
        <w:rPr>
          <w:color w:val="auto"/>
        </w:rPr>
        <w:t>3</w:t>
      </w:r>
      <w:r>
        <w:rPr>
          <w:rFonts w:hint="eastAsia"/>
          <w:color w:val="auto"/>
        </w:rPr>
        <w:t>投标文件编制格式及规范要求</w:t>
      </w:r>
      <w:bookmarkEnd w:id="111"/>
    </w:p>
    <w:p>
      <w:pPr>
        <w:pStyle w:val="30"/>
        <w:spacing w:line="360" w:lineRule="auto"/>
        <w:ind w:firstLine="359" w:firstLineChars="171"/>
        <w:rPr>
          <w:rFonts w:ascii="宋体" w:hAnsi="宋体" w:eastAsia="宋体"/>
          <w:b w:val="0"/>
          <w:color w:val="auto"/>
          <w:sz w:val="21"/>
          <w:szCs w:val="21"/>
        </w:rPr>
      </w:pPr>
      <w:r>
        <w:rPr>
          <w:rFonts w:hint="eastAsia" w:ascii="宋体" w:hAnsi="宋体" w:eastAsia="宋体"/>
          <w:b w:val="0"/>
          <w:color w:val="auto"/>
          <w:sz w:val="21"/>
          <w:szCs w:val="21"/>
        </w:rPr>
        <w:t>将资格证明文件、报价文件、商务文件和资信技术文件四份文件分别装订、分别密封，并在封皮上注明：采购单位名称、项目名称、项目编号、所投标项、投标单位名称、详细地址、授权委托人姓名。投标文件均应胶装。</w:t>
      </w:r>
    </w:p>
    <w:p>
      <w:pPr>
        <w:pStyle w:val="8"/>
        <w:spacing w:line="360" w:lineRule="auto"/>
        <w:ind w:firstLine="420"/>
        <w:rPr>
          <w:rFonts w:hAnsi="宋体"/>
          <w:color w:val="auto"/>
        </w:rPr>
      </w:pPr>
    </w:p>
    <w:p>
      <w:pPr>
        <w:pStyle w:val="4"/>
        <w:rPr>
          <w:color w:val="auto"/>
          <w:szCs w:val="21"/>
        </w:rPr>
      </w:pPr>
      <w:r>
        <w:rPr>
          <w:color w:val="auto"/>
          <w:szCs w:val="21"/>
        </w:rPr>
        <w:br w:type="page"/>
      </w:r>
      <w:r>
        <w:rPr>
          <w:color w:val="auto"/>
        </w:rPr>
        <mc:AlternateContent>
          <mc:Choice Requires="wps">
            <w:drawing>
              <wp:anchor distT="0" distB="0" distL="114300" distR="114300" simplePos="0" relativeHeight="251657216"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shape id="文本框 2" o:spid="_x0000_s1026" o:spt="202" type="#_x0000_t202" style="position:absolute;left:0pt;margin-left:294.15pt;margin-top:16.5pt;height:40.5pt;width:109.35pt;z-index:-251659264;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M8ZW9gAAAAKAQAADwAAAAAAAAABACAAAAAiAAAAZHJzL2Rvd25yZXYueG1sUEsBAhQA&#10;FAAAAAgAh07iQNOQ4YLyAQAA6AMAAA4AAAAAAAAAAQAgAAAAJwEAAGRycy9lMm9Eb2MueG1sUEsF&#10;BgAAAAAGAAYAWQEAAIsFA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color w:val="auto"/>
          <w:szCs w:val="21"/>
        </w:rPr>
        <w:t>附件</w:t>
      </w:r>
      <w:r>
        <w:rPr>
          <w:color w:val="auto"/>
          <w:szCs w:val="21"/>
        </w:rPr>
        <w:t xml:space="preserve"> </w:t>
      </w:r>
      <w:r>
        <w:rPr>
          <w:rFonts w:hint="eastAsia"/>
          <w:color w:val="auto"/>
          <w:szCs w:val="21"/>
        </w:rPr>
        <w:t>投标文件封面</w:t>
      </w:r>
    </w:p>
    <w:p>
      <w:pPr>
        <w:spacing w:line="600" w:lineRule="auto"/>
        <w:ind w:firstLine="964"/>
        <w:rPr>
          <w:rFonts w:ascii="Arial" w:hAnsi="宋体" w:cs="Arial"/>
          <w:b/>
          <w:bCs/>
          <w:color w:val="auto"/>
          <w:sz w:val="48"/>
          <w:szCs w:val="48"/>
        </w:rPr>
      </w:pPr>
      <w:r>
        <w:rPr>
          <w:rFonts w:ascii="Arial" w:hAnsi="宋体" w:cs="Arial"/>
          <w:b/>
          <w:bCs/>
          <w:color w:val="auto"/>
          <w:sz w:val="48"/>
          <w:szCs w:val="48"/>
        </w:rPr>
        <w:t xml:space="preserve"> </w:t>
      </w:r>
    </w:p>
    <w:p>
      <w:pPr>
        <w:spacing w:line="24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中国美术学院</w:t>
      </w:r>
    </w:p>
    <w:p>
      <w:pPr>
        <w:spacing w:line="240" w:lineRule="auto"/>
        <w:ind w:firstLine="0" w:firstLineChars="0"/>
        <w:jc w:val="center"/>
        <w:rPr>
          <w:rFonts w:hint="eastAsia" w:ascii="Arial" w:hAnsi="宋体" w:eastAsia="宋体" w:cs="Arial"/>
          <w:b/>
          <w:bCs/>
          <w:color w:val="auto"/>
          <w:sz w:val="48"/>
          <w:szCs w:val="48"/>
          <w:lang w:eastAsia="zh-CN"/>
        </w:rPr>
      </w:pPr>
      <w:r>
        <w:rPr>
          <w:rFonts w:hint="eastAsia" w:ascii="Arial" w:hAnsi="宋体" w:cs="Arial"/>
          <w:b/>
          <w:bCs/>
          <w:color w:val="auto"/>
          <w:sz w:val="48"/>
          <w:szCs w:val="48"/>
          <w:lang w:eastAsia="zh-CN"/>
        </w:rPr>
        <w:t>教务处2018级本科学生教材</w:t>
      </w:r>
    </w:p>
    <w:p>
      <w:pPr>
        <w:spacing w:line="600" w:lineRule="auto"/>
        <w:ind w:firstLine="964"/>
        <w:jc w:val="center"/>
        <w:rPr>
          <w:rFonts w:ascii="Arial" w:hAnsi="宋体" w:cs="Arial"/>
          <w:b/>
          <w:bCs/>
          <w:color w:val="auto"/>
          <w:sz w:val="48"/>
          <w:szCs w:val="48"/>
        </w:rPr>
      </w:pPr>
    </w:p>
    <w:p>
      <w:pPr>
        <w:spacing w:line="600" w:lineRule="auto"/>
        <w:ind w:firstLine="964"/>
        <w:jc w:val="center"/>
        <w:rPr>
          <w:rFonts w:ascii="Arial" w:hAnsi="宋体" w:cs="Arial"/>
          <w:b/>
          <w:bCs/>
          <w:color w:val="auto"/>
          <w:sz w:val="48"/>
          <w:szCs w:val="48"/>
        </w:rPr>
      </w:pPr>
    </w:p>
    <w:p>
      <w:pPr>
        <w:snapToGrid w:val="0"/>
        <w:ind w:firstLine="0" w:firstLineChars="0"/>
        <w:jc w:val="center"/>
        <w:rPr>
          <w:rFonts w:ascii="Arial" w:hAnsi="Arial" w:cs="Arial"/>
          <w:b/>
          <w:color w:val="auto"/>
          <w:sz w:val="84"/>
          <w:szCs w:val="84"/>
        </w:rPr>
      </w:pPr>
      <w:r>
        <w:rPr>
          <w:rFonts w:hint="eastAsia" w:ascii="Arial" w:hAnsi="宋体" w:cs="Arial"/>
          <w:b/>
          <w:color w:val="auto"/>
          <w:sz w:val="84"/>
          <w:szCs w:val="84"/>
        </w:rPr>
        <w:t>投标文件</w:t>
      </w:r>
    </w:p>
    <w:p>
      <w:pPr>
        <w:snapToGrid w:val="0"/>
        <w:ind w:firstLine="0" w:firstLineChars="0"/>
        <w:jc w:val="center"/>
        <w:rPr>
          <w:rFonts w:ascii="Arial" w:hAnsi="Arial" w:cs="Arial"/>
          <w:b/>
          <w:color w:val="auto"/>
          <w:sz w:val="48"/>
          <w:szCs w:val="48"/>
        </w:rPr>
      </w:pPr>
      <w:r>
        <w:rPr>
          <w:rFonts w:hint="eastAsia" w:ascii="Arial" w:hAnsi="Arial" w:cs="Arial"/>
          <w:b/>
          <w:color w:val="auto"/>
          <w:sz w:val="48"/>
          <w:szCs w:val="48"/>
        </w:rPr>
        <w:t>（资格证明文件</w:t>
      </w:r>
      <w:r>
        <w:rPr>
          <w:rFonts w:ascii="Arial" w:hAnsi="Arial" w:cs="Arial"/>
          <w:b/>
          <w:color w:val="auto"/>
          <w:sz w:val="48"/>
          <w:szCs w:val="48"/>
        </w:rPr>
        <w:t>/</w:t>
      </w:r>
      <w:r>
        <w:rPr>
          <w:rFonts w:hint="eastAsia" w:ascii="Arial" w:hAnsi="Arial" w:cs="Arial"/>
          <w:b/>
          <w:color w:val="auto"/>
          <w:sz w:val="48"/>
          <w:szCs w:val="48"/>
        </w:rPr>
        <w:t>报价文件</w:t>
      </w:r>
      <w:r>
        <w:rPr>
          <w:rFonts w:ascii="Arial" w:hAnsi="Arial" w:cs="Arial"/>
          <w:b/>
          <w:color w:val="auto"/>
          <w:sz w:val="48"/>
          <w:szCs w:val="48"/>
        </w:rPr>
        <w:t>/</w:t>
      </w:r>
      <w:r>
        <w:rPr>
          <w:rFonts w:hint="eastAsia" w:ascii="Arial" w:hAnsi="Arial" w:cs="Arial"/>
          <w:b/>
          <w:color w:val="auto"/>
          <w:sz w:val="48"/>
          <w:szCs w:val="48"/>
        </w:rPr>
        <w:t>商务文件</w:t>
      </w:r>
      <w:r>
        <w:rPr>
          <w:rFonts w:ascii="Arial" w:hAnsi="Arial" w:cs="Arial"/>
          <w:b/>
          <w:color w:val="auto"/>
          <w:sz w:val="48"/>
          <w:szCs w:val="48"/>
        </w:rPr>
        <w:t>/</w:t>
      </w:r>
      <w:r>
        <w:rPr>
          <w:rFonts w:hint="eastAsia" w:ascii="Arial" w:hAnsi="Arial" w:cs="Arial"/>
          <w:b/>
          <w:color w:val="auto"/>
          <w:sz w:val="48"/>
          <w:szCs w:val="48"/>
        </w:rPr>
        <w:t>资信技术文件）</w:t>
      </w: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723"/>
        <w:rPr>
          <w:rFonts w:ascii="Arial" w:hAnsi="Arial" w:cs="Arial"/>
          <w:b/>
          <w:color w:val="auto"/>
          <w:sz w:val="36"/>
        </w:rPr>
      </w:pPr>
    </w:p>
    <w:p>
      <w:pPr>
        <w:snapToGrid w:val="0"/>
        <w:ind w:firstLine="560"/>
        <w:rPr>
          <w:rFonts w:hint="eastAsia" w:ascii="宋体" w:eastAsia="宋体" w:cs="宋体"/>
          <w:color w:val="auto"/>
          <w:sz w:val="28"/>
          <w:szCs w:val="28"/>
          <w:lang w:eastAsia="zh-CN"/>
        </w:rPr>
      </w:pPr>
      <w:r>
        <w:rPr>
          <w:rFonts w:hint="eastAsia" w:ascii="宋体" w:hAnsi="宋体" w:cs="宋体"/>
          <w:color w:val="auto"/>
          <w:sz w:val="28"/>
          <w:szCs w:val="28"/>
        </w:rPr>
        <w:t>招标项目：</w:t>
      </w:r>
      <w:r>
        <w:rPr>
          <w:rFonts w:hint="eastAsia" w:ascii="宋体" w:hAnsi="宋体" w:cs="宋体"/>
          <w:color w:val="auto"/>
          <w:sz w:val="28"/>
          <w:szCs w:val="28"/>
          <w:lang w:eastAsia="zh-CN"/>
        </w:rPr>
        <w:t>教务处2018级本科学生教材</w:t>
      </w:r>
    </w:p>
    <w:p>
      <w:pPr>
        <w:snapToGrid w:val="0"/>
        <w:ind w:firstLine="560"/>
        <w:rPr>
          <w:rFonts w:hint="eastAsia" w:asciiTheme="minorEastAsia" w:hAnsiTheme="minorEastAsia" w:eastAsiaTheme="minorEastAsia" w:cstheme="minorEastAsia"/>
          <w:color w:val="auto"/>
          <w:sz w:val="28"/>
          <w:szCs w:val="28"/>
          <w:lang w:eastAsia="zh-CN"/>
        </w:rPr>
      </w:pPr>
      <w:r>
        <w:rPr>
          <w:rFonts w:hint="eastAsia" w:ascii="宋体" w:hAnsi="宋体" w:cs="宋体"/>
          <w:color w:val="auto"/>
          <w:sz w:val="28"/>
          <w:szCs w:val="28"/>
        </w:rPr>
        <w:t>确认书号：</w:t>
      </w:r>
      <w:r>
        <w:rPr>
          <w:rFonts w:hint="eastAsia" w:asciiTheme="minorEastAsia" w:hAnsiTheme="minorEastAsia" w:eastAsiaTheme="minorEastAsia" w:cstheme="minorEastAsia"/>
          <w:color w:val="auto"/>
          <w:sz w:val="28"/>
          <w:szCs w:val="28"/>
          <w:lang w:eastAsia="zh-CN"/>
        </w:rPr>
        <w:t>浙财采确[2018]20183号</w:t>
      </w:r>
    </w:p>
    <w:p>
      <w:pPr>
        <w:snapToGrid w:val="0"/>
        <w:ind w:firstLine="560"/>
        <w:rPr>
          <w:rFonts w:ascii="宋体" w:cs="宋体"/>
          <w:color w:val="auto"/>
          <w:sz w:val="28"/>
          <w:szCs w:val="28"/>
        </w:rPr>
      </w:pPr>
      <w:r>
        <w:rPr>
          <w:rFonts w:hint="eastAsia" w:ascii="宋体" w:hAnsi="宋体" w:cs="宋体"/>
          <w:color w:val="auto"/>
          <w:sz w:val="28"/>
          <w:szCs w:val="28"/>
        </w:rPr>
        <w:t>招标编号：</w:t>
      </w:r>
      <w:r>
        <w:rPr>
          <w:rFonts w:hint="eastAsia" w:asciiTheme="minorEastAsia" w:hAnsiTheme="minorEastAsia" w:eastAsiaTheme="minorEastAsia" w:cstheme="minorEastAsia"/>
          <w:color w:val="auto"/>
          <w:sz w:val="28"/>
          <w:szCs w:val="28"/>
          <w:lang w:eastAsia="zh-CN"/>
        </w:rPr>
        <w:t>ZJXL-MY-201807</w:t>
      </w:r>
      <w:r>
        <w:rPr>
          <w:rFonts w:ascii="宋体" w:hAnsi="宋体" w:cs="宋体"/>
          <w:color w:val="auto"/>
          <w:sz w:val="28"/>
          <w:szCs w:val="28"/>
        </w:rPr>
        <w:t xml:space="preserve">   </w:t>
      </w:r>
    </w:p>
    <w:p>
      <w:pPr>
        <w:snapToGrid w:val="0"/>
        <w:ind w:firstLine="560"/>
        <w:rPr>
          <w:rFonts w:hint="eastAsia" w:ascii="宋体" w:eastAsia="宋体" w:cs="宋体"/>
          <w:color w:val="auto"/>
          <w:sz w:val="28"/>
          <w:szCs w:val="28"/>
          <w:lang w:eastAsia="zh-CN"/>
        </w:rPr>
      </w:pPr>
      <w:r>
        <w:rPr>
          <w:rFonts w:hint="eastAsia" w:ascii="宋体" w:hAnsi="宋体" w:cs="宋体"/>
          <w:color w:val="auto"/>
          <w:sz w:val="28"/>
          <w:szCs w:val="28"/>
        </w:rPr>
        <w:t>招</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w:t>
      </w:r>
      <w:r>
        <w:rPr>
          <w:rFonts w:hint="eastAsia" w:ascii="宋体" w:hAnsi="宋体" w:cs="宋体"/>
          <w:color w:val="auto"/>
          <w:sz w:val="28"/>
          <w:szCs w:val="28"/>
          <w:lang w:eastAsia="zh-CN"/>
        </w:rPr>
        <w:t>中国美术学院</w:t>
      </w:r>
    </w:p>
    <w:p>
      <w:pPr>
        <w:snapToGrid w:val="0"/>
        <w:ind w:firstLine="560"/>
        <w:rPr>
          <w:rFonts w:ascii="宋体" w:cs="宋体"/>
          <w:color w:val="auto"/>
          <w:sz w:val="28"/>
          <w:szCs w:val="28"/>
        </w:rPr>
      </w:pPr>
      <w:r>
        <w:rPr>
          <w:rFonts w:hint="eastAsia" w:ascii="宋体" w:hAnsi="宋体" w:cs="宋体"/>
          <w:color w:val="auto"/>
          <w:sz w:val="28"/>
          <w:szCs w:val="28"/>
        </w:rPr>
        <w:t>投</w:t>
      </w:r>
      <w:r>
        <w:rPr>
          <w:rFonts w:ascii="宋体" w:hAnsi="宋体" w:cs="宋体"/>
          <w:color w:val="auto"/>
          <w:sz w:val="28"/>
          <w:szCs w:val="28"/>
        </w:rPr>
        <w:t xml:space="preserve"> </w:t>
      </w:r>
      <w:r>
        <w:rPr>
          <w:rFonts w:hint="eastAsia" w:ascii="宋体" w:hAnsi="宋体" w:cs="宋体"/>
          <w:color w:val="auto"/>
          <w:sz w:val="28"/>
          <w:szCs w:val="28"/>
        </w:rPr>
        <w:t>标</w:t>
      </w:r>
      <w:r>
        <w:rPr>
          <w:rFonts w:ascii="宋体" w:hAnsi="宋体" w:cs="宋体"/>
          <w:color w:val="auto"/>
          <w:sz w:val="28"/>
          <w:szCs w:val="28"/>
        </w:rPr>
        <w:t xml:space="preserve"> </w:t>
      </w:r>
      <w:r>
        <w:rPr>
          <w:rFonts w:hint="eastAsia" w:ascii="宋体" w:hAnsi="宋体" w:cs="宋体"/>
          <w:color w:val="auto"/>
          <w:sz w:val="28"/>
          <w:szCs w:val="28"/>
        </w:rPr>
        <w:t>人：</w:t>
      </w:r>
      <w:r>
        <w:rPr>
          <w:rFonts w:ascii="宋体" w:hAnsi="宋体" w:cs="宋体"/>
          <w:color w:val="auto"/>
          <w:sz w:val="28"/>
          <w:szCs w:val="28"/>
        </w:rPr>
        <w:t xml:space="preserve"> </w:t>
      </w:r>
    </w:p>
    <w:p>
      <w:pPr>
        <w:snapToGrid w:val="0"/>
        <w:ind w:firstLine="560"/>
        <w:rPr>
          <w:rFonts w:ascii="宋体" w:cs="宋体"/>
          <w:color w:val="auto"/>
          <w:sz w:val="28"/>
          <w:szCs w:val="28"/>
        </w:rPr>
      </w:pPr>
      <w:r>
        <w:rPr>
          <w:rFonts w:hint="eastAsia" w:ascii="宋体" w:hAnsi="宋体" w:cs="宋体"/>
          <w:color w:val="auto"/>
          <w:sz w:val="28"/>
          <w:szCs w:val="28"/>
        </w:rPr>
        <w:t>时</w:t>
      </w:r>
      <w:r>
        <w:rPr>
          <w:rFonts w:ascii="宋体" w:hAnsi="宋体" w:cs="宋体"/>
          <w:color w:val="auto"/>
          <w:sz w:val="28"/>
          <w:szCs w:val="28"/>
        </w:rPr>
        <w:t xml:space="preserve">    </w:t>
      </w:r>
      <w:r>
        <w:rPr>
          <w:rFonts w:hint="eastAsia" w:ascii="宋体" w:hAnsi="宋体" w:cs="宋体"/>
          <w:color w:val="auto"/>
          <w:sz w:val="28"/>
          <w:szCs w:val="28"/>
        </w:rPr>
        <w:t>间：</w:t>
      </w:r>
      <w:r>
        <w:rPr>
          <w:rFonts w:ascii="宋体" w:hAnsi="宋体" w:cs="宋体"/>
          <w:color w:val="auto"/>
          <w:sz w:val="28"/>
          <w:szCs w:val="28"/>
        </w:rPr>
        <w:t xml:space="preserve">     </w:t>
      </w:r>
      <w:r>
        <w:rPr>
          <w:rFonts w:hint="eastAsia" w:ascii="宋体" w:hAnsi="宋体" w:cs="宋体"/>
          <w:color w:val="auto"/>
          <w:sz w:val="28"/>
          <w:szCs w:val="28"/>
        </w:rPr>
        <w:t>年</w:t>
      </w:r>
      <w:r>
        <w:rPr>
          <w:rFonts w:ascii="宋体" w:hAnsi="宋体" w:cs="宋体"/>
          <w:color w:val="auto"/>
          <w:sz w:val="28"/>
          <w:szCs w:val="28"/>
        </w:rPr>
        <w:t xml:space="preserve">  </w:t>
      </w:r>
      <w:r>
        <w:rPr>
          <w:rFonts w:hint="eastAsia" w:ascii="宋体" w:hAnsi="宋体" w:cs="宋体"/>
          <w:color w:val="auto"/>
          <w:sz w:val="28"/>
          <w:szCs w:val="28"/>
        </w:rPr>
        <w:t>月</w:t>
      </w:r>
      <w:r>
        <w:rPr>
          <w:rFonts w:ascii="宋体" w:hAnsi="宋体" w:cs="宋体"/>
          <w:color w:val="auto"/>
          <w:sz w:val="28"/>
          <w:szCs w:val="28"/>
        </w:rPr>
        <w:t xml:space="preserve"> </w:t>
      </w:r>
      <w:r>
        <w:rPr>
          <w:rFonts w:ascii="宋体" w:cs="宋体"/>
          <w:color w:val="auto"/>
          <w:sz w:val="28"/>
          <w:szCs w:val="28"/>
        </w:rPr>
        <w:br w:type="page"/>
      </w:r>
    </w:p>
    <w:p>
      <w:pPr>
        <w:pStyle w:val="4"/>
        <w:rPr>
          <w:color w:val="auto"/>
        </w:rPr>
      </w:pPr>
      <w:r>
        <w:rPr>
          <w:rFonts w:hint="eastAsia"/>
          <w:color w:val="auto"/>
        </w:rPr>
        <w:t>附件一</w:t>
      </w:r>
      <w:r>
        <w:rPr>
          <w:color w:val="auto"/>
        </w:rPr>
        <w:t xml:space="preserve"> </w:t>
      </w:r>
      <w:r>
        <w:rPr>
          <w:rFonts w:hint="eastAsia"/>
          <w:color w:val="auto"/>
        </w:rPr>
        <w:t>投标函</w:t>
      </w:r>
    </w:p>
    <w:p>
      <w:pPr>
        <w:ind w:firstLine="0" w:firstLineChars="0"/>
        <w:rPr>
          <w:rFonts w:hint="eastAsia" w:ascii="宋体" w:eastAsia="宋体"/>
          <w:color w:val="auto"/>
          <w:szCs w:val="21"/>
          <w:lang w:eastAsia="zh-CN"/>
        </w:rPr>
      </w:pPr>
      <w:r>
        <w:rPr>
          <w:rFonts w:hint="eastAsia" w:hAnsi="宋体"/>
          <w:color w:val="auto"/>
          <w:lang w:eastAsia="zh-CN"/>
        </w:rPr>
        <w:t>中国美术学院</w:t>
      </w:r>
    </w:p>
    <w:p>
      <w:pPr>
        <w:ind w:firstLine="0" w:firstLineChars="0"/>
        <w:rPr>
          <w:rFonts w:ascii="宋体"/>
          <w:color w:val="auto"/>
          <w:szCs w:val="21"/>
        </w:rPr>
      </w:pPr>
      <w:r>
        <w:rPr>
          <w:rFonts w:hint="eastAsia" w:ascii="宋体" w:hAnsi="宋体"/>
          <w:color w:val="auto"/>
          <w:szCs w:val="21"/>
        </w:rPr>
        <w:t>浙江信镧建设工程咨询有限公司：</w:t>
      </w:r>
    </w:p>
    <w:p>
      <w:pPr>
        <w:ind w:firstLine="420"/>
        <w:rPr>
          <w:rFonts w:ascii="宋体"/>
          <w:color w:val="auto"/>
          <w:szCs w:val="21"/>
        </w:rPr>
      </w:pPr>
      <w:r>
        <w:rPr>
          <w:rFonts w:ascii="宋体" w:hAnsi="宋体"/>
          <w:color w:val="auto"/>
          <w:szCs w:val="21"/>
          <w:u w:val="single"/>
        </w:rPr>
        <w:t xml:space="preserve">               </w:t>
      </w:r>
      <w:r>
        <w:rPr>
          <w:rFonts w:hint="eastAsia" w:ascii="宋体" w:hAnsi="宋体"/>
          <w:color w:val="auto"/>
          <w:szCs w:val="21"/>
        </w:rPr>
        <w:t>（投标人全称）授权</w:t>
      </w:r>
      <w:r>
        <w:rPr>
          <w:rFonts w:ascii="宋体" w:hAnsi="宋体"/>
          <w:color w:val="auto"/>
          <w:szCs w:val="21"/>
          <w:u w:val="single"/>
        </w:rPr>
        <w:t xml:space="preserve">     </w:t>
      </w:r>
      <w:r>
        <w:rPr>
          <w:rFonts w:hint="eastAsia" w:ascii="宋体" w:hAnsi="宋体"/>
          <w:color w:val="auto"/>
          <w:szCs w:val="21"/>
        </w:rPr>
        <w:t>（授权委托人姓名）</w:t>
      </w:r>
      <w:r>
        <w:rPr>
          <w:rFonts w:ascii="宋体" w:hAnsi="宋体"/>
          <w:color w:val="auto"/>
          <w:szCs w:val="21"/>
          <w:u w:val="single"/>
        </w:rPr>
        <w:t xml:space="preserve">      </w:t>
      </w:r>
      <w:r>
        <w:rPr>
          <w:rFonts w:hint="eastAsia" w:ascii="宋体" w:hAnsi="宋体"/>
          <w:color w:val="auto"/>
          <w:szCs w:val="21"/>
        </w:rPr>
        <w:t>（职务、职称）为授权委托人，参加贵方组织的</w:t>
      </w:r>
      <w:r>
        <w:rPr>
          <w:rFonts w:ascii="宋体" w:hAnsi="宋体"/>
          <w:color w:val="auto"/>
          <w:szCs w:val="21"/>
          <w:u w:val="single"/>
        </w:rPr>
        <w:t xml:space="preserve">              </w:t>
      </w:r>
      <w:r>
        <w:rPr>
          <w:rFonts w:hint="eastAsia" w:ascii="宋体" w:hAnsi="宋体"/>
          <w:color w:val="auto"/>
          <w:szCs w:val="21"/>
        </w:rPr>
        <w:t>（项目名称）招标编号：（</w:t>
      </w:r>
      <w:r>
        <w:rPr>
          <w:rFonts w:ascii="宋体" w:hAnsi="宋体"/>
          <w:color w:val="auto"/>
          <w:szCs w:val="21"/>
          <w:u w:val="single"/>
        </w:rPr>
        <w:t xml:space="preserve">           </w:t>
      </w:r>
      <w:r>
        <w:rPr>
          <w:rFonts w:hint="eastAsia" w:ascii="宋体" w:hAnsi="宋体"/>
          <w:color w:val="auto"/>
          <w:szCs w:val="21"/>
        </w:rPr>
        <w:t>）招标的有关活动，并对此项目进行投标。为此：</w:t>
      </w:r>
    </w:p>
    <w:p>
      <w:pPr>
        <w:ind w:firstLine="420"/>
        <w:rPr>
          <w:rFonts w:ascii="宋体"/>
          <w:b w:val="0"/>
          <w:bCs w:val="0"/>
          <w:color w:val="auto"/>
          <w:szCs w:val="21"/>
        </w:rPr>
      </w:pPr>
      <w:r>
        <w:rPr>
          <w:rFonts w:ascii="宋体" w:hAnsi="宋体"/>
          <w:color w:val="auto"/>
        </w:rPr>
        <w:t>1</w:t>
      </w:r>
      <w:r>
        <w:rPr>
          <w:rFonts w:hint="eastAsia" w:ascii="宋体" w:hAnsi="宋体"/>
          <w:color w:val="auto"/>
        </w:rPr>
        <w:t>、</w:t>
      </w:r>
      <w:r>
        <w:rPr>
          <w:rFonts w:hint="eastAsia"/>
          <w:color w:val="auto"/>
        </w:rPr>
        <w:t>根据已收到贵方的招标编号为</w:t>
      </w:r>
      <w:r>
        <w:rPr>
          <w:rFonts w:hint="eastAsia" w:asciiTheme="minorEastAsia" w:hAnsiTheme="minorEastAsia" w:eastAsiaTheme="minorEastAsia" w:cstheme="minorEastAsia"/>
          <w:color w:val="auto"/>
          <w:sz w:val="21"/>
          <w:szCs w:val="21"/>
          <w:u w:val="single"/>
          <w:lang w:eastAsia="zh-CN"/>
        </w:rPr>
        <w:t>ZJXL-MY-201807</w:t>
      </w:r>
      <w:r>
        <w:rPr>
          <w:rFonts w:hint="eastAsia"/>
          <w:color w:val="auto"/>
        </w:rPr>
        <w:t>的</w:t>
      </w:r>
      <w:r>
        <w:rPr>
          <w:color w:val="auto"/>
          <w:u w:val="single"/>
        </w:rPr>
        <w:t xml:space="preserve">  </w:t>
      </w:r>
      <w:r>
        <w:rPr>
          <w:rFonts w:hint="eastAsia"/>
          <w:color w:val="auto"/>
          <w:u w:val="single"/>
          <w:lang w:eastAsia="zh-CN"/>
        </w:rPr>
        <w:t>教务处2018级本科学生教材</w:t>
      </w:r>
      <w:r>
        <w:rPr>
          <w:color w:val="auto"/>
          <w:u w:val="single"/>
        </w:rPr>
        <w:t xml:space="preserve">  </w:t>
      </w:r>
      <w:r>
        <w:rPr>
          <w:rFonts w:hint="eastAsia"/>
          <w:color w:val="auto"/>
        </w:rPr>
        <w:t>的招标文件，遵照《中华人民共和国政府采购法》等有关规定，我单位经研究上述招标文件的投</w:t>
      </w:r>
      <w:r>
        <w:rPr>
          <w:rFonts w:hint="eastAsia"/>
          <w:b w:val="0"/>
          <w:bCs w:val="0"/>
          <w:color w:val="auto"/>
        </w:rPr>
        <w:t>标人须知、招标项目技术要求、招标项目商务要求、合同条款及其他招标文件的有关文件后，我方愿以</w:t>
      </w:r>
      <w:r>
        <w:rPr>
          <w:rFonts w:hint="eastAsia" w:ascii="宋体" w:hAnsi="宋体"/>
          <w:b w:val="0"/>
          <w:bCs w:val="0"/>
          <w:color w:val="auto"/>
          <w:spacing w:val="20"/>
        </w:rPr>
        <w:t>投标报价（折扣率）</w:t>
      </w:r>
      <w:r>
        <w:rPr>
          <w:b w:val="0"/>
          <w:bCs w:val="0"/>
          <w:color w:val="auto"/>
          <w:u w:val="single"/>
        </w:rPr>
        <w:t xml:space="preserve">           </w:t>
      </w:r>
      <w:r>
        <w:rPr>
          <w:rFonts w:hint="eastAsia"/>
          <w:b w:val="0"/>
          <w:bCs w:val="0"/>
          <w:color w:val="auto"/>
        </w:rPr>
        <w:t>的投标总报价参与本项目的竞标。</w:t>
      </w:r>
    </w:p>
    <w:p>
      <w:pPr>
        <w:ind w:firstLine="420"/>
        <w:rPr>
          <w:rFonts w:ascii="宋体"/>
          <w:color w:val="auto"/>
          <w:szCs w:val="21"/>
        </w:rPr>
      </w:pPr>
      <w:r>
        <w:rPr>
          <w:rFonts w:ascii="宋体" w:hAnsi="宋体"/>
          <w:color w:val="auto"/>
          <w:szCs w:val="21"/>
        </w:rPr>
        <w:t>2</w:t>
      </w:r>
      <w:r>
        <w:rPr>
          <w:rFonts w:hint="eastAsia" w:ascii="宋体" w:hAnsi="宋体"/>
          <w:color w:val="auto"/>
          <w:szCs w:val="21"/>
        </w:rPr>
        <w:t>、我方同意在投标人须知前附表规定的开标日期起遵守本投标书中的承诺且在投标有效期满之前均具有约束力。</w:t>
      </w:r>
    </w:p>
    <w:p>
      <w:pPr>
        <w:ind w:firstLine="420"/>
        <w:rPr>
          <w:rFonts w:ascii="宋体"/>
          <w:color w:val="auto"/>
          <w:szCs w:val="21"/>
        </w:rPr>
      </w:pPr>
      <w:r>
        <w:rPr>
          <w:rFonts w:ascii="宋体" w:hAnsi="宋体"/>
          <w:color w:val="auto"/>
          <w:szCs w:val="21"/>
        </w:rPr>
        <w:t>3</w:t>
      </w:r>
      <w:r>
        <w:rPr>
          <w:rFonts w:hint="eastAsia" w:ascii="宋体" w:hAnsi="宋体"/>
          <w:color w:val="auto"/>
          <w:szCs w:val="21"/>
        </w:rPr>
        <w:t>、我方承诺已经具备《中华人民共和国政府采购法》中第二十二条相关规定的参加政府采购活动的投标人应当具备的条件：</w:t>
      </w:r>
    </w:p>
    <w:p>
      <w:pPr>
        <w:ind w:firstLine="420"/>
        <w:rPr>
          <w:color w:val="auto"/>
        </w:rPr>
      </w:pPr>
      <w:r>
        <w:rPr>
          <w:color w:val="auto"/>
        </w:rPr>
        <w:t>4</w:t>
      </w:r>
      <w:r>
        <w:rPr>
          <w:rFonts w:hint="eastAsia"/>
          <w:color w:val="auto"/>
        </w:rPr>
        <w:t>、编制和提交招标文件规定的全部投标文件，包括投标文件正本</w:t>
      </w:r>
      <w:r>
        <w:rPr>
          <w:color w:val="auto"/>
        </w:rPr>
        <w:t>1</w:t>
      </w:r>
      <w:r>
        <w:rPr>
          <w:rFonts w:hint="eastAsia"/>
          <w:color w:val="auto"/>
        </w:rPr>
        <w:t>份，副本</w:t>
      </w:r>
      <w:r>
        <w:rPr>
          <w:color w:val="auto"/>
        </w:rPr>
        <w:t xml:space="preserve">  </w:t>
      </w:r>
      <w:r>
        <w:rPr>
          <w:rFonts w:hint="eastAsia"/>
          <w:color w:val="auto"/>
        </w:rPr>
        <w:t>份。具体内容为：</w:t>
      </w:r>
    </w:p>
    <w:p>
      <w:pPr>
        <w:ind w:firstLine="420"/>
        <w:rPr>
          <w:color w:val="auto"/>
        </w:rPr>
      </w:pPr>
      <w:r>
        <w:rPr>
          <w:rFonts w:ascii="宋体" w:hAnsi="宋体"/>
          <w:color w:val="auto"/>
          <w:szCs w:val="21"/>
        </w:rPr>
        <w:t>4.1</w:t>
      </w:r>
      <w:r>
        <w:rPr>
          <w:rFonts w:hint="eastAsia" w:ascii="宋体" w:hAnsi="宋体"/>
          <w:color w:val="auto"/>
          <w:szCs w:val="21"/>
        </w:rPr>
        <w:t>资格证明文件</w:t>
      </w:r>
    </w:p>
    <w:p>
      <w:pPr>
        <w:ind w:firstLine="420"/>
        <w:rPr>
          <w:rFonts w:ascii="宋体"/>
          <w:color w:val="auto"/>
          <w:szCs w:val="21"/>
        </w:rPr>
      </w:pPr>
      <w:r>
        <w:rPr>
          <w:rFonts w:ascii="宋体" w:hAnsi="宋体"/>
          <w:color w:val="auto"/>
          <w:szCs w:val="21"/>
        </w:rPr>
        <w:t>4</w:t>
      </w:r>
      <w:r>
        <w:rPr>
          <w:rFonts w:ascii="宋体"/>
          <w:color w:val="auto"/>
          <w:szCs w:val="21"/>
        </w:rPr>
        <w:t>.</w:t>
      </w:r>
      <w:r>
        <w:rPr>
          <w:rFonts w:ascii="宋体" w:hAnsi="宋体"/>
          <w:color w:val="auto"/>
          <w:szCs w:val="21"/>
        </w:rPr>
        <w:t>2</w:t>
      </w:r>
      <w:r>
        <w:rPr>
          <w:rFonts w:hint="eastAsia" w:ascii="宋体" w:hAnsi="宋体"/>
          <w:color w:val="auto"/>
          <w:szCs w:val="21"/>
        </w:rPr>
        <w:t>报价文件</w:t>
      </w:r>
    </w:p>
    <w:p>
      <w:pPr>
        <w:ind w:firstLine="420"/>
        <w:rPr>
          <w:rFonts w:ascii="宋体"/>
          <w:color w:val="auto"/>
          <w:szCs w:val="21"/>
        </w:rPr>
      </w:pPr>
      <w:r>
        <w:rPr>
          <w:rFonts w:ascii="宋体" w:hAnsi="宋体"/>
          <w:color w:val="auto"/>
          <w:szCs w:val="21"/>
        </w:rPr>
        <w:t>4.3</w:t>
      </w:r>
      <w:r>
        <w:rPr>
          <w:rFonts w:hint="eastAsia" w:ascii="宋体" w:hAnsi="宋体"/>
          <w:color w:val="auto"/>
          <w:szCs w:val="21"/>
        </w:rPr>
        <w:t>商务文件</w:t>
      </w:r>
    </w:p>
    <w:p>
      <w:pPr>
        <w:ind w:firstLine="420"/>
        <w:rPr>
          <w:rFonts w:ascii="宋体"/>
          <w:color w:val="auto"/>
          <w:szCs w:val="21"/>
        </w:rPr>
      </w:pPr>
      <w:r>
        <w:rPr>
          <w:rFonts w:ascii="宋体" w:hAnsi="宋体"/>
          <w:color w:val="auto"/>
          <w:szCs w:val="21"/>
        </w:rPr>
        <w:t>4.4</w:t>
      </w:r>
      <w:r>
        <w:rPr>
          <w:rFonts w:hint="eastAsia" w:ascii="宋体" w:hAnsi="宋体"/>
          <w:color w:val="auto"/>
          <w:szCs w:val="21"/>
        </w:rPr>
        <w:t>资信技术文件</w:t>
      </w:r>
    </w:p>
    <w:p>
      <w:pPr>
        <w:ind w:firstLine="420"/>
        <w:rPr>
          <w:rFonts w:ascii="宋体"/>
          <w:color w:val="auto"/>
          <w:szCs w:val="21"/>
        </w:rPr>
      </w:pPr>
      <w:r>
        <w:rPr>
          <w:rFonts w:ascii="宋体" w:hAnsi="宋体"/>
          <w:color w:val="auto"/>
          <w:szCs w:val="21"/>
        </w:rPr>
        <w:t>5</w:t>
      </w:r>
      <w:r>
        <w:rPr>
          <w:rFonts w:hint="eastAsia" w:ascii="宋体" w:hAnsi="宋体"/>
          <w:color w:val="auto"/>
          <w:szCs w:val="21"/>
        </w:rPr>
        <w:t>、如果在开标后规定的投标有效期内撤回投标，我方的投标保证金可被贵方没收。</w:t>
      </w:r>
    </w:p>
    <w:p>
      <w:pPr>
        <w:ind w:firstLine="420"/>
        <w:rPr>
          <w:rFonts w:ascii="宋体"/>
          <w:color w:val="auto"/>
          <w:szCs w:val="21"/>
        </w:rPr>
      </w:pPr>
      <w:r>
        <w:rPr>
          <w:rFonts w:ascii="宋体" w:hAnsi="宋体"/>
          <w:color w:val="auto"/>
          <w:szCs w:val="21"/>
        </w:rPr>
        <w:t>6</w:t>
      </w:r>
      <w:r>
        <w:rPr>
          <w:rFonts w:hint="eastAsia" w:ascii="宋体" w:hAnsi="宋体"/>
          <w:color w:val="auto"/>
          <w:szCs w:val="21"/>
        </w:rPr>
        <w:t>、我方完全理解贵方不一定要接受最低价的投标。</w:t>
      </w:r>
    </w:p>
    <w:p>
      <w:pPr>
        <w:ind w:firstLine="420"/>
        <w:rPr>
          <w:rFonts w:ascii="宋体"/>
          <w:color w:val="auto"/>
          <w:szCs w:val="21"/>
        </w:rPr>
      </w:pPr>
      <w:r>
        <w:rPr>
          <w:rFonts w:ascii="宋体" w:hAnsi="宋体"/>
          <w:color w:val="auto"/>
          <w:szCs w:val="21"/>
        </w:rPr>
        <w:t>7</w:t>
      </w:r>
      <w:r>
        <w:rPr>
          <w:rFonts w:hint="eastAsia" w:ascii="宋体" w:hAnsi="宋体"/>
          <w:color w:val="auto"/>
          <w:szCs w:val="21"/>
        </w:rPr>
        <w:t>、我方愿意向贵方提供任何与该项投标有关的数据、情况和技术资料。若贵方需要，我方愿意提供我方作出的一切承诺的证明材料。</w:t>
      </w:r>
    </w:p>
    <w:p>
      <w:pPr>
        <w:ind w:firstLine="420"/>
        <w:rPr>
          <w:rFonts w:ascii="宋体"/>
          <w:color w:val="auto"/>
          <w:szCs w:val="21"/>
        </w:rPr>
      </w:pPr>
      <w:r>
        <w:rPr>
          <w:rFonts w:ascii="宋体" w:hAnsi="宋体"/>
          <w:color w:val="auto"/>
          <w:szCs w:val="21"/>
        </w:rPr>
        <w:t>8</w:t>
      </w:r>
      <w:r>
        <w:rPr>
          <w:rFonts w:hint="eastAsia" w:ascii="宋体" w:hAnsi="宋体"/>
          <w:color w:val="auto"/>
          <w:szCs w:val="21"/>
        </w:rPr>
        <w:t>、我方已详细审核全部招标文件，包括招标文件的澄清或修改（如有的话）、参考资料及有关附件，确认无误。</w:t>
      </w:r>
    </w:p>
    <w:p>
      <w:pPr>
        <w:ind w:firstLine="420"/>
        <w:rPr>
          <w:rFonts w:ascii="宋体"/>
          <w:color w:val="auto"/>
          <w:szCs w:val="21"/>
        </w:rPr>
      </w:pPr>
      <w:r>
        <w:rPr>
          <w:rFonts w:ascii="宋体" w:hAnsi="宋体"/>
          <w:color w:val="auto"/>
          <w:szCs w:val="21"/>
        </w:rPr>
        <w:t>9</w:t>
      </w:r>
      <w:r>
        <w:rPr>
          <w:rFonts w:hint="eastAsia" w:ascii="宋体" w:hAnsi="宋体"/>
          <w:color w:val="auto"/>
          <w:szCs w:val="21"/>
        </w:rPr>
        <w:t>、我方将严格遵守《中华人民共和国政府采购法》第七十七条规定，投标人有下列情形之一的，处以采购金额</w:t>
      </w:r>
      <w:r>
        <w:rPr>
          <w:rFonts w:ascii="宋体" w:hAnsi="宋体"/>
          <w:color w:val="auto"/>
          <w:szCs w:val="21"/>
        </w:rPr>
        <w:t>5</w:t>
      </w:r>
      <w:r>
        <w:rPr>
          <w:rFonts w:hint="eastAsia" w:ascii="宋体" w:hAnsi="宋体"/>
          <w:color w:val="auto"/>
          <w:szCs w:val="21"/>
        </w:rPr>
        <w:t>‰以上</w:t>
      </w:r>
      <w:r>
        <w:rPr>
          <w:rFonts w:ascii="宋体" w:hAnsi="宋体"/>
          <w:color w:val="auto"/>
          <w:szCs w:val="21"/>
        </w:rPr>
        <w:t>10</w:t>
      </w:r>
      <w:r>
        <w:rPr>
          <w:rFonts w:hint="eastAsia" w:ascii="宋体" w:hAnsi="宋体"/>
          <w:color w:val="auto"/>
          <w:szCs w:val="21"/>
        </w:rPr>
        <w:t>‰以下的罚款，列入不良行为记录名单，在一至三年内禁止参加政府采购活动，有违法所得的，并处没收违法所得；情节严重的，由工商行政管理机关吊销营业执照；构成犯罪的，依法追究刑事责任：</w:t>
      </w:r>
    </w:p>
    <w:p>
      <w:pPr>
        <w:ind w:firstLine="420"/>
        <w:rPr>
          <w:color w:val="auto"/>
        </w:rPr>
      </w:pPr>
      <w:r>
        <w:rPr>
          <w:color w:val="auto"/>
        </w:rPr>
        <w:t>9.1</w:t>
      </w:r>
      <w:r>
        <w:rPr>
          <w:rFonts w:hint="eastAsia"/>
          <w:color w:val="auto"/>
        </w:rPr>
        <w:t>提供虚假材料谋取中标、成交的；</w:t>
      </w:r>
    </w:p>
    <w:p>
      <w:pPr>
        <w:ind w:firstLine="420"/>
        <w:rPr>
          <w:color w:val="auto"/>
        </w:rPr>
      </w:pPr>
      <w:r>
        <w:rPr>
          <w:color w:val="auto"/>
        </w:rPr>
        <w:t>9.2</w:t>
      </w:r>
      <w:r>
        <w:rPr>
          <w:rFonts w:hint="eastAsia"/>
          <w:color w:val="auto"/>
        </w:rPr>
        <w:t>采取不正当手段诋毁、排挤其他投标人的；</w:t>
      </w:r>
    </w:p>
    <w:p>
      <w:pPr>
        <w:ind w:firstLine="420"/>
        <w:rPr>
          <w:color w:val="auto"/>
        </w:rPr>
      </w:pPr>
      <w:r>
        <w:rPr>
          <w:color w:val="auto"/>
        </w:rPr>
        <w:t>9.3</w:t>
      </w:r>
      <w:r>
        <w:rPr>
          <w:rFonts w:hint="eastAsia"/>
          <w:color w:val="auto"/>
        </w:rPr>
        <w:t>与招标人、其它投标人或者招标代理机构恶意串通的；</w:t>
      </w:r>
    </w:p>
    <w:p>
      <w:pPr>
        <w:ind w:firstLine="420"/>
        <w:rPr>
          <w:color w:val="auto"/>
        </w:rPr>
      </w:pPr>
      <w:r>
        <w:rPr>
          <w:color w:val="auto"/>
        </w:rPr>
        <w:t>9.4</w:t>
      </w:r>
      <w:r>
        <w:rPr>
          <w:rFonts w:hint="eastAsia"/>
          <w:color w:val="auto"/>
        </w:rPr>
        <w:t>向招标人、招标代理机构行贿或者提供其他不正当利益的；</w:t>
      </w:r>
    </w:p>
    <w:p>
      <w:pPr>
        <w:ind w:firstLine="420"/>
        <w:rPr>
          <w:color w:val="auto"/>
        </w:rPr>
      </w:pPr>
      <w:r>
        <w:rPr>
          <w:color w:val="auto"/>
        </w:rPr>
        <w:t>9.5</w:t>
      </w:r>
      <w:r>
        <w:rPr>
          <w:rFonts w:hint="eastAsia"/>
          <w:color w:val="auto"/>
        </w:rPr>
        <w:t>在招标采购过程中与招标人进行协商谈判的；</w:t>
      </w:r>
    </w:p>
    <w:p>
      <w:pPr>
        <w:ind w:firstLine="420"/>
        <w:rPr>
          <w:color w:val="auto"/>
        </w:rPr>
      </w:pPr>
      <w:r>
        <w:rPr>
          <w:color w:val="auto"/>
        </w:rPr>
        <w:t>9.6</w:t>
      </w:r>
      <w:r>
        <w:rPr>
          <w:rFonts w:hint="eastAsia"/>
          <w:color w:val="auto"/>
        </w:rPr>
        <w:t>拒绝有关部门监督检查或提供虚假情况的。</w:t>
      </w:r>
    </w:p>
    <w:p>
      <w:pPr>
        <w:ind w:firstLine="409" w:firstLineChars="195"/>
        <w:rPr>
          <w:rFonts w:ascii="宋体"/>
          <w:color w:val="auto"/>
          <w:szCs w:val="21"/>
        </w:rPr>
      </w:pPr>
      <w:r>
        <w:rPr>
          <w:rFonts w:hint="eastAsia" w:ascii="宋体" w:hAnsi="宋体"/>
          <w:color w:val="auto"/>
          <w:szCs w:val="21"/>
        </w:rPr>
        <w:t>投标人有前款第</w:t>
      </w:r>
      <w:r>
        <w:rPr>
          <w:rFonts w:ascii="宋体" w:hAnsi="宋体"/>
          <w:color w:val="auto"/>
          <w:szCs w:val="21"/>
        </w:rPr>
        <w:t>9.1</w:t>
      </w:r>
      <w:r>
        <w:rPr>
          <w:rFonts w:hint="eastAsia" w:ascii="宋体" w:hAnsi="宋体"/>
          <w:color w:val="auto"/>
          <w:szCs w:val="21"/>
        </w:rPr>
        <w:t>至</w:t>
      </w:r>
      <w:r>
        <w:rPr>
          <w:rFonts w:ascii="宋体" w:hAnsi="宋体"/>
          <w:color w:val="auto"/>
          <w:szCs w:val="21"/>
        </w:rPr>
        <w:t>9.5</w:t>
      </w:r>
      <w:r>
        <w:rPr>
          <w:rFonts w:hint="eastAsia" w:ascii="宋体" w:hAnsi="宋体"/>
          <w:color w:val="auto"/>
          <w:szCs w:val="21"/>
        </w:rPr>
        <w:t>项情形之一的</w:t>
      </w:r>
      <w:r>
        <w:rPr>
          <w:rFonts w:ascii="宋体"/>
          <w:color w:val="auto"/>
          <w:szCs w:val="21"/>
        </w:rPr>
        <w:t>,</w:t>
      </w:r>
      <w:r>
        <w:rPr>
          <w:rFonts w:hint="eastAsia" w:ascii="宋体" w:hAnsi="宋体"/>
          <w:color w:val="auto"/>
          <w:szCs w:val="21"/>
        </w:rPr>
        <w:t>中标、成交无效。</w:t>
      </w:r>
    </w:p>
    <w:p>
      <w:pPr>
        <w:ind w:firstLine="420"/>
        <w:rPr>
          <w:color w:val="auto"/>
        </w:rPr>
      </w:pPr>
    </w:p>
    <w:p>
      <w:pPr>
        <w:ind w:firstLine="420"/>
        <w:rPr>
          <w:color w:val="auto"/>
        </w:rPr>
      </w:pPr>
    </w:p>
    <w:p>
      <w:pPr>
        <w:ind w:firstLine="420"/>
        <w:rPr>
          <w:color w:val="auto"/>
        </w:rPr>
      </w:pPr>
      <w:r>
        <w:rPr>
          <w:rFonts w:hint="eastAsia"/>
          <w:color w:val="auto"/>
        </w:rPr>
        <w:t>法人代表签字或盖章：</w:t>
      </w:r>
      <w:r>
        <w:rPr>
          <w:color w:val="auto"/>
        </w:rPr>
        <w:t xml:space="preserve">                  </w:t>
      </w:r>
    </w:p>
    <w:p>
      <w:pPr>
        <w:ind w:firstLine="420"/>
        <w:rPr>
          <w:color w:val="auto"/>
        </w:rPr>
      </w:pPr>
      <w:r>
        <w:rPr>
          <w:rFonts w:hint="eastAsia"/>
          <w:color w:val="auto"/>
        </w:rPr>
        <w:t>授权委托人签字或盖章：</w:t>
      </w:r>
      <w:r>
        <w:rPr>
          <w:color w:val="auto"/>
        </w:rPr>
        <w:t xml:space="preserve">                </w:t>
      </w:r>
    </w:p>
    <w:p>
      <w:pPr>
        <w:ind w:firstLine="420"/>
        <w:rPr>
          <w:color w:val="auto"/>
        </w:rPr>
      </w:pPr>
      <w:r>
        <w:rPr>
          <w:rFonts w:hint="eastAsia"/>
          <w:color w:val="auto"/>
        </w:rPr>
        <w:t>公</w:t>
      </w:r>
      <w:r>
        <w:rPr>
          <w:color w:val="auto"/>
        </w:rPr>
        <w:t xml:space="preserve"> </w:t>
      </w:r>
      <w:r>
        <w:rPr>
          <w:rFonts w:hint="eastAsia"/>
          <w:color w:val="auto"/>
        </w:rPr>
        <w:t>司</w:t>
      </w:r>
      <w:r>
        <w:rPr>
          <w:color w:val="auto"/>
        </w:rPr>
        <w:t xml:space="preserve"> </w:t>
      </w:r>
      <w:r>
        <w:rPr>
          <w:rFonts w:hint="eastAsia"/>
          <w:color w:val="auto"/>
        </w:rPr>
        <w:t>盖</w:t>
      </w:r>
      <w:r>
        <w:rPr>
          <w:color w:val="auto"/>
        </w:rPr>
        <w:t xml:space="preserve"> </w:t>
      </w:r>
      <w:r>
        <w:rPr>
          <w:rFonts w:hint="eastAsia"/>
          <w:color w:val="auto"/>
        </w:rPr>
        <w:t>章：</w:t>
      </w:r>
      <w:r>
        <w:rPr>
          <w:color w:val="auto"/>
        </w:rPr>
        <w:t xml:space="preserve">                   </w:t>
      </w:r>
    </w:p>
    <w:p>
      <w:pPr>
        <w:ind w:firstLine="420"/>
        <w:rPr>
          <w:color w:val="auto"/>
        </w:rPr>
      </w:pPr>
      <w:r>
        <w:rPr>
          <w:rFonts w:hint="eastAsia"/>
          <w:color w:val="auto"/>
        </w:rPr>
        <w:t>联系人：</w:t>
      </w:r>
      <w:r>
        <w:rPr>
          <w:color w:val="auto"/>
        </w:rPr>
        <w:t xml:space="preserve">               </w:t>
      </w:r>
      <w:r>
        <w:rPr>
          <w:rFonts w:hint="eastAsia"/>
          <w:color w:val="auto"/>
        </w:rPr>
        <w:t>联</w:t>
      </w:r>
      <w:r>
        <w:rPr>
          <w:color w:val="auto"/>
        </w:rPr>
        <w:t xml:space="preserve"> </w:t>
      </w:r>
      <w:r>
        <w:rPr>
          <w:rFonts w:hint="eastAsia"/>
          <w:color w:val="auto"/>
        </w:rPr>
        <w:t>系</w:t>
      </w:r>
      <w:r>
        <w:rPr>
          <w:color w:val="auto"/>
        </w:rPr>
        <w:t xml:space="preserve"> </w:t>
      </w:r>
      <w:r>
        <w:rPr>
          <w:rFonts w:hint="eastAsia"/>
          <w:color w:val="auto"/>
        </w:rPr>
        <w:t>电</w:t>
      </w:r>
      <w:r>
        <w:rPr>
          <w:color w:val="auto"/>
        </w:rPr>
        <w:t xml:space="preserve"> </w:t>
      </w:r>
      <w:r>
        <w:rPr>
          <w:rFonts w:hint="eastAsia"/>
          <w:color w:val="auto"/>
        </w:rPr>
        <w:t>话：</w:t>
      </w:r>
      <w:r>
        <w:rPr>
          <w:color w:val="auto"/>
        </w:rPr>
        <w:t xml:space="preserve">                                       </w:t>
      </w:r>
    </w:p>
    <w:p>
      <w:pPr>
        <w:ind w:firstLine="420"/>
        <w:rPr>
          <w:color w:val="auto"/>
        </w:rPr>
      </w:pPr>
      <w:r>
        <w:rPr>
          <w:rFonts w:hint="eastAsia"/>
          <w:color w:val="auto"/>
        </w:rPr>
        <w:t>联系地址：</w:t>
      </w:r>
      <w:r>
        <w:rPr>
          <w:color w:val="auto"/>
        </w:rPr>
        <w:t xml:space="preserve">                                                           </w:t>
      </w:r>
    </w:p>
    <w:p>
      <w:pPr>
        <w:ind w:firstLine="420"/>
        <w:rPr>
          <w:color w:val="auto"/>
        </w:rPr>
      </w:pPr>
      <w:r>
        <w:rPr>
          <w:rFonts w:hint="eastAsia"/>
          <w:color w:val="auto"/>
        </w:rPr>
        <w:t>邮政编码：</w:t>
      </w:r>
      <w:r>
        <w:rPr>
          <w:color w:val="auto"/>
        </w:rPr>
        <w:t xml:space="preserve">             </w:t>
      </w:r>
      <w:r>
        <w:rPr>
          <w:rFonts w:hint="eastAsia"/>
          <w:color w:val="auto"/>
        </w:rPr>
        <w:t>传真号码：</w:t>
      </w:r>
      <w:r>
        <w:rPr>
          <w:color w:val="auto"/>
        </w:rPr>
        <w:t xml:space="preserve">          </w:t>
      </w:r>
    </w:p>
    <w:p>
      <w:pPr>
        <w:ind w:firstLine="420"/>
        <w:rPr>
          <w:color w:val="auto"/>
        </w:rPr>
      </w:pPr>
      <w:r>
        <w:rPr>
          <w:rFonts w:hint="eastAsia"/>
          <w:color w:val="auto"/>
        </w:rPr>
        <w:t>日期：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ind w:firstLine="0" w:firstLineChars="0"/>
        <w:rPr>
          <w:rFonts w:ascii="宋体"/>
          <w:color w:val="auto"/>
          <w:szCs w:val="21"/>
        </w:rPr>
      </w:pPr>
      <w:r>
        <w:rPr>
          <w:rFonts w:hint="eastAsia" w:ascii="宋体" w:hAnsi="宋体"/>
          <w:color w:val="auto"/>
          <w:szCs w:val="21"/>
        </w:rPr>
        <w:t>注：未按照本投标函要求填报的将被视为非实质性响应投标，从而可能导致该投标被拒绝</w:t>
      </w:r>
    </w:p>
    <w:p>
      <w:pPr>
        <w:pStyle w:val="4"/>
        <w:rPr>
          <w:color w:val="auto"/>
          <w:sz w:val="18"/>
        </w:rPr>
      </w:pPr>
      <w:r>
        <w:rPr>
          <w:color w:val="auto"/>
        </w:rPr>
        <w:br w:type="page"/>
      </w:r>
      <w:r>
        <w:rPr>
          <w:rFonts w:hint="eastAsia"/>
          <w:color w:val="auto"/>
        </w:rPr>
        <w:t>附件二</w:t>
      </w:r>
      <w:r>
        <w:rPr>
          <w:color w:val="auto"/>
        </w:rPr>
        <w:t xml:space="preserve"> </w:t>
      </w:r>
      <w:r>
        <w:rPr>
          <w:rFonts w:hint="eastAsia"/>
          <w:color w:val="auto"/>
        </w:rPr>
        <w:t>开标一览表</w:t>
      </w:r>
    </w:p>
    <w:p>
      <w:pPr>
        <w:adjustRightInd w:val="0"/>
        <w:snapToGrid w:val="0"/>
        <w:ind w:firstLine="0" w:firstLineChars="0"/>
        <w:rPr>
          <w:rFonts w:ascii="宋体"/>
          <w:color w:val="auto"/>
          <w:szCs w:val="20"/>
        </w:rPr>
      </w:pPr>
      <w:r>
        <w:rPr>
          <w:rFonts w:hint="eastAsia" w:ascii="宋体" w:hAnsi="宋体"/>
          <w:color w:val="auto"/>
          <w:spacing w:val="20"/>
          <w:szCs w:val="20"/>
        </w:rPr>
        <w:t>招标项目名称：</w:t>
      </w:r>
      <w:r>
        <w:rPr>
          <w:rFonts w:ascii="宋体" w:hAnsi="宋体"/>
          <w:color w:val="auto"/>
          <w:spacing w:val="20"/>
          <w:szCs w:val="20"/>
          <w:u w:val="single"/>
        </w:rPr>
        <w:t xml:space="preserve">            </w:t>
      </w:r>
      <w:r>
        <w:rPr>
          <w:rFonts w:ascii="宋体" w:hAnsi="宋体"/>
          <w:color w:val="auto"/>
          <w:spacing w:val="20"/>
          <w:szCs w:val="20"/>
        </w:rPr>
        <w:t xml:space="preserve">   </w:t>
      </w:r>
      <w:r>
        <w:rPr>
          <w:rFonts w:hint="eastAsia" w:ascii="宋体" w:hAnsi="宋体"/>
          <w:color w:val="auto"/>
          <w:spacing w:val="20"/>
          <w:szCs w:val="20"/>
        </w:rPr>
        <w:t>招标编号：</w:t>
      </w:r>
      <w:r>
        <w:rPr>
          <w:rFonts w:ascii="宋体" w:hAnsi="宋体"/>
          <w:color w:val="auto"/>
          <w:spacing w:val="20"/>
          <w:szCs w:val="20"/>
          <w:u w:val="single"/>
        </w:rPr>
        <w:t xml:space="preserve">           </w:t>
      </w:r>
      <w:r>
        <w:rPr>
          <w:rFonts w:ascii="宋体" w:hAnsi="宋体"/>
          <w:color w:val="auto"/>
          <w:spacing w:val="20"/>
          <w:szCs w:val="20"/>
        </w:rPr>
        <w:t xml:space="preserve"> </w:t>
      </w:r>
    </w:p>
    <w:p>
      <w:pPr>
        <w:ind w:firstLine="0" w:firstLineChars="0"/>
        <w:rPr>
          <w:rFonts w:ascii="宋体"/>
          <w:color w:val="auto"/>
          <w:spacing w:val="20"/>
        </w:rPr>
      </w:pPr>
      <w:r>
        <w:rPr>
          <w:rFonts w:hint="eastAsia" w:ascii="宋体" w:hAnsi="宋体"/>
          <w:color w:val="auto"/>
          <w:spacing w:val="20"/>
        </w:rPr>
        <w:t>标项：</w:t>
      </w:r>
      <w:r>
        <w:rPr>
          <w:rFonts w:ascii="宋体" w:hAnsi="宋体"/>
          <w:color w:val="auto"/>
          <w:spacing w:val="20"/>
          <w:u w:val="single"/>
        </w:rPr>
        <w:t xml:space="preserve">       </w:t>
      </w:r>
    </w:p>
    <w:tbl>
      <w:tblPr>
        <w:tblStyle w:val="19"/>
        <w:tblW w:w="756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54"/>
        <w:gridCol w:w="2871"/>
        <w:gridCol w:w="28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115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名</w:t>
            </w:r>
            <w:r>
              <w:rPr>
                <w:rFonts w:ascii="宋体" w:hAnsi="宋体"/>
                <w:color w:val="auto"/>
                <w:spacing w:val="20"/>
              </w:rPr>
              <w:t xml:space="preserve">   </w:t>
            </w:r>
            <w:r>
              <w:rPr>
                <w:rFonts w:hint="eastAsia" w:ascii="宋体" w:hAnsi="宋体"/>
                <w:color w:val="auto"/>
                <w:spacing w:val="20"/>
              </w:rPr>
              <w:t>称</w:t>
            </w:r>
          </w:p>
        </w:tc>
        <w:tc>
          <w:tcPr>
            <w:tcW w:w="2871" w:type="dxa"/>
            <w:tcBorders>
              <w:top w:val="double" w:color="auto" w:sz="4" w:space="0"/>
            </w:tcBorders>
            <w:vAlign w:val="center"/>
          </w:tcPr>
          <w:p>
            <w:pPr>
              <w:ind w:firstLine="0" w:firstLineChars="0"/>
              <w:jc w:val="center"/>
              <w:rPr>
                <w:rFonts w:ascii="宋体" w:hAnsi="宋体"/>
                <w:color w:val="auto"/>
                <w:spacing w:val="20"/>
              </w:rPr>
            </w:pPr>
            <w:r>
              <w:rPr>
                <w:rFonts w:hint="eastAsia" w:ascii="宋体" w:hAnsi="宋体"/>
                <w:b w:val="0"/>
                <w:bCs/>
                <w:color w:val="auto"/>
                <w:spacing w:val="20"/>
              </w:rPr>
              <w:t>投标报价</w:t>
            </w:r>
            <w:r>
              <w:rPr>
                <w:rFonts w:hint="eastAsia" w:ascii="宋体" w:hAnsi="宋体"/>
                <w:b w:val="0"/>
                <w:bCs/>
                <w:color w:val="auto"/>
                <w:spacing w:val="20"/>
                <w:lang w:eastAsia="zh-CN"/>
              </w:rPr>
              <w:t>（</w:t>
            </w:r>
            <w:r>
              <w:rPr>
                <w:rFonts w:hint="eastAsia" w:ascii="宋体" w:hAnsi="宋体"/>
                <w:b w:val="0"/>
                <w:bCs/>
                <w:color w:val="auto"/>
                <w:spacing w:val="20"/>
              </w:rPr>
              <w:t>折扣率）</w:t>
            </w:r>
          </w:p>
        </w:tc>
        <w:tc>
          <w:tcPr>
            <w:tcW w:w="28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hAnsi="宋体"/>
                <w:color w:val="auto"/>
                <w:spacing w:val="20"/>
              </w:rPr>
            </w:pPr>
            <w:r>
              <w:rPr>
                <w:rFonts w:ascii="宋体" w:hAnsi="宋体"/>
                <w:color w:val="auto"/>
                <w:spacing w:val="20"/>
              </w:rPr>
              <w:t>1</w:t>
            </w:r>
          </w:p>
        </w:tc>
        <w:tc>
          <w:tcPr>
            <w:tcW w:w="1154" w:type="dxa"/>
            <w:tcBorders>
              <w:top w:val="double" w:color="auto" w:sz="4" w:space="0"/>
            </w:tcBorders>
            <w:vAlign w:val="center"/>
          </w:tcPr>
          <w:p>
            <w:pPr>
              <w:ind w:firstLine="0" w:firstLineChars="0"/>
              <w:jc w:val="center"/>
              <w:rPr>
                <w:rFonts w:ascii="宋体" w:hAnsi="宋体"/>
                <w:color w:val="auto"/>
                <w:spacing w:val="20"/>
              </w:rPr>
            </w:pPr>
          </w:p>
        </w:tc>
        <w:tc>
          <w:tcPr>
            <w:tcW w:w="2871" w:type="dxa"/>
            <w:tcBorders>
              <w:top w:val="double" w:color="auto" w:sz="4" w:space="0"/>
            </w:tcBorders>
            <w:vAlign w:val="center"/>
          </w:tcPr>
          <w:p>
            <w:pPr>
              <w:ind w:firstLine="0" w:firstLineChars="0"/>
              <w:rPr>
                <w:rFonts w:ascii="宋体"/>
                <w:color w:val="auto"/>
                <w:spacing w:val="20"/>
              </w:rPr>
            </w:pPr>
          </w:p>
        </w:tc>
        <w:tc>
          <w:tcPr>
            <w:tcW w:w="2820"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hAnsi="宋体"/>
                <w:color w:val="auto"/>
                <w:spacing w:val="20"/>
              </w:rPr>
            </w:pPr>
            <w:r>
              <w:rPr>
                <w:rFonts w:ascii="宋体" w:hAnsi="宋体"/>
                <w:color w:val="auto"/>
                <w:spacing w:val="20"/>
              </w:rPr>
              <w:t>2</w:t>
            </w:r>
          </w:p>
        </w:tc>
        <w:tc>
          <w:tcPr>
            <w:tcW w:w="1154" w:type="dxa"/>
            <w:tcBorders>
              <w:top w:val="double" w:color="auto" w:sz="4" w:space="0"/>
            </w:tcBorders>
            <w:vAlign w:val="center"/>
          </w:tcPr>
          <w:p>
            <w:pPr>
              <w:ind w:firstLine="0" w:firstLineChars="0"/>
              <w:jc w:val="center"/>
              <w:rPr>
                <w:rFonts w:ascii="宋体" w:hAnsi="宋体"/>
                <w:color w:val="auto"/>
                <w:spacing w:val="20"/>
              </w:rPr>
            </w:pPr>
          </w:p>
        </w:tc>
        <w:tc>
          <w:tcPr>
            <w:tcW w:w="2871" w:type="dxa"/>
            <w:tcBorders>
              <w:top w:val="double" w:color="auto" w:sz="4" w:space="0"/>
            </w:tcBorders>
            <w:vAlign w:val="center"/>
          </w:tcPr>
          <w:p>
            <w:pPr>
              <w:ind w:firstLine="0" w:firstLineChars="0"/>
              <w:rPr>
                <w:rFonts w:ascii="宋体"/>
                <w:color w:val="auto"/>
                <w:spacing w:val="20"/>
              </w:rPr>
            </w:pPr>
          </w:p>
        </w:tc>
        <w:tc>
          <w:tcPr>
            <w:tcW w:w="2820"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w:t>
            </w:r>
          </w:p>
        </w:tc>
        <w:tc>
          <w:tcPr>
            <w:tcW w:w="1154" w:type="dxa"/>
            <w:tcBorders>
              <w:top w:val="double" w:color="auto" w:sz="4" w:space="0"/>
            </w:tcBorders>
            <w:vAlign w:val="center"/>
          </w:tcPr>
          <w:p>
            <w:pPr>
              <w:ind w:firstLine="0" w:firstLineChars="0"/>
              <w:jc w:val="center"/>
              <w:rPr>
                <w:rFonts w:ascii="宋体"/>
                <w:color w:val="auto"/>
                <w:spacing w:val="20"/>
              </w:rPr>
            </w:pPr>
          </w:p>
        </w:tc>
        <w:tc>
          <w:tcPr>
            <w:tcW w:w="2871" w:type="dxa"/>
            <w:tcBorders>
              <w:top w:val="double" w:color="auto" w:sz="4" w:space="0"/>
            </w:tcBorders>
            <w:vAlign w:val="center"/>
          </w:tcPr>
          <w:p>
            <w:pPr>
              <w:ind w:firstLine="0" w:firstLineChars="0"/>
              <w:rPr>
                <w:rFonts w:ascii="宋体"/>
                <w:color w:val="auto"/>
                <w:spacing w:val="20"/>
              </w:rPr>
            </w:pPr>
          </w:p>
        </w:tc>
        <w:tc>
          <w:tcPr>
            <w:tcW w:w="2820"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18"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合计</w:t>
            </w:r>
          </w:p>
        </w:tc>
        <w:tc>
          <w:tcPr>
            <w:tcW w:w="1154" w:type="dxa"/>
            <w:tcBorders>
              <w:top w:val="double" w:color="auto" w:sz="4" w:space="0"/>
            </w:tcBorders>
            <w:vAlign w:val="center"/>
          </w:tcPr>
          <w:p>
            <w:pPr>
              <w:ind w:firstLine="0" w:firstLineChars="0"/>
              <w:jc w:val="center"/>
              <w:rPr>
                <w:rFonts w:ascii="宋体"/>
                <w:color w:val="auto"/>
                <w:spacing w:val="20"/>
              </w:rPr>
            </w:pPr>
          </w:p>
        </w:tc>
        <w:tc>
          <w:tcPr>
            <w:tcW w:w="2871" w:type="dxa"/>
            <w:tcBorders>
              <w:top w:val="double" w:color="auto" w:sz="4" w:space="0"/>
            </w:tcBorders>
            <w:vAlign w:val="center"/>
          </w:tcPr>
          <w:p>
            <w:pPr>
              <w:ind w:firstLine="0" w:firstLineChars="0"/>
              <w:rPr>
                <w:rFonts w:ascii="宋体"/>
                <w:color w:val="auto"/>
                <w:spacing w:val="20"/>
              </w:rPr>
            </w:pPr>
          </w:p>
        </w:tc>
        <w:tc>
          <w:tcPr>
            <w:tcW w:w="2820" w:type="dxa"/>
            <w:tcBorders>
              <w:top w:val="double" w:color="auto" w:sz="4" w:space="0"/>
            </w:tcBorders>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5691" w:type="dxa"/>
          <w:trHeight w:val="1532" w:hRule="atLeast"/>
        </w:trPr>
        <w:tc>
          <w:tcPr>
            <w:tcW w:w="1872" w:type="dxa"/>
            <w:gridSpan w:val="2"/>
            <w:tcBorders>
              <w:bottom w:val="double" w:color="auto" w:sz="4" w:space="0"/>
            </w:tcBorders>
            <w:vAlign w:val="center"/>
          </w:tcPr>
          <w:p>
            <w:pPr>
              <w:ind w:firstLine="0" w:firstLineChars="0"/>
              <w:jc w:val="center"/>
              <w:rPr>
                <w:rFonts w:ascii="宋体" w:cs="Arial Unicode MS"/>
                <w:color w:val="auto"/>
                <w:szCs w:val="21"/>
              </w:rPr>
            </w:pPr>
            <w:r>
              <w:rPr>
                <w:rFonts w:hint="eastAsia" w:ascii="宋体" w:hAnsi="宋体" w:cs="Arial Unicode MS"/>
                <w:color w:val="auto"/>
                <w:sz w:val="20"/>
                <w:szCs w:val="20"/>
              </w:rPr>
              <w:t>总报价</w:t>
            </w:r>
          </w:p>
        </w:tc>
      </w:tr>
    </w:tbl>
    <w:p>
      <w:pPr>
        <w:ind w:firstLine="420"/>
        <w:rPr>
          <w:color w:val="auto"/>
        </w:rPr>
      </w:pPr>
      <w:r>
        <w:rPr>
          <w:rFonts w:hint="eastAsia" w:hAnsi="宋体"/>
          <w:bCs/>
          <w:snapToGrid w:val="0"/>
          <w:color w:val="auto"/>
          <w:kern w:val="0"/>
        </w:rPr>
        <w:t>备注：</w:t>
      </w:r>
      <w:r>
        <w:rPr>
          <w:rFonts w:hAnsi="宋体"/>
          <w:bCs/>
          <w:snapToGrid w:val="0"/>
          <w:color w:val="auto"/>
          <w:kern w:val="0"/>
        </w:rPr>
        <w:t>1</w:t>
      </w:r>
      <w:r>
        <w:rPr>
          <w:rFonts w:hint="eastAsia" w:hAnsi="宋体"/>
          <w:bCs/>
          <w:snapToGrid w:val="0"/>
          <w:color w:val="auto"/>
          <w:kern w:val="0"/>
        </w:rPr>
        <w:t>、</w:t>
      </w:r>
      <w:r>
        <w:rPr>
          <w:rFonts w:hint="eastAsia"/>
          <w:color w:val="auto"/>
        </w:rPr>
        <w:t>设备费须包含设备（包括主机、标准附件、备品备件、专用工具）价、设备运杂费、保险费、利润、税金等。</w:t>
      </w:r>
    </w:p>
    <w:p>
      <w:pPr>
        <w:ind w:firstLine="420"/>
        <w:rPr>
          <w:color w:val="auto"/>
        </w:rPr>
      </w:pPr>
      <w:r>
        <w:rPr>
          <w:color w:val="auto"/>
        </w:rPr>
        <w:t>2</w:t>
      </w:r>
      <w:r>
        <w:rPr>
          <w:rFonts w:hint="eastAsia"/>
          <w:color w:val="auto"/>
        </w:rPr>
        <w:t>、若所采购的设备种类较多，供货时间要求不一致，可在“开标一览表附表”中详细注明。</w:t>
      </w:r>
    </w:p>
    <w:p>
      <w:pPr>
        <w:adjustRightInd w:val="0"/>
        <w:snapToGrid w:val="0"/>
        <w:ind w:firstLine="0" w:firstLineChars="0"/>
        <w:rPr>
          <w:rFonts w:ascii="宋体"/>
          <w:color w:val="auto"/>
          <w:szCs w:val="20"/>
        </w:rPr>
      </w:pPr>
      <w:r>
        <w:rPr>
          <w:rFonts w:hint="eastAsia" w:ascii="宋体" w:hAnsi="宋体"/>
          <w:color w:val="auto"/>
          <w:szCs w:val="20"/>
        </w:rPr>
        <w:t>投标人（盖章）：</w:t>
      </w:r>
    </w:p>
    <w:p>
      <w:pPr>
        <w:adjustRightInd w:val="0"/>
        <w:snapToGrid w:val="0"/>
        <w:ind w:firstLine="0" w:firstLineChars="0"/>
        <w:rPr>
          <w:rFonts w:ascii="宋体"/>
          <w:color w:val="auto"/>
          <w:szCs w:val="20"/>
        </w:rPr>
      </w:pPr>
      <w:r>
        <w:rPr>
          <w:rFonts w:hint="eastAsia" w:ascii="宋体" w:hAnsi="宋体"/>
          <w:color w:val="auto"/>
          <w:szCs w:val="20"/>
        </w:rPr>
        <w:t>法定代表人或授权委托人（签字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sectPr>
          <w:pgSz w:w="11907" w:h="16840"/>
          <w:pgMar w:top="1247" w:right="1304" w:bottom="1021" w:left="1304" w:header="720" w:footer="720" w:gutter="0"/>
          <w:cols w:space="720" w:num="1"/>
          <w:docGrid w:linePitch="286" w:charSpace="0"/>
        </w:sectPr>
      </w:pPr>
      <w:r>
        <w:rPr>
          <w:rFonts w:hint="eastAsia" w:ascii="宋体" w:hAnsi="宋体"/>
          <w:color w:val="auto"/>
          <w:szCs w:val="20"/>
        </w:rPr>
        <w:t>日期：</w:t>
      </w:r>
    </w:p>
    <w:p>
      <w:pPr>
        <w:adjustRightInd w:val="0"/>
        <w:snapToGrid w:val="0"/>
        <w:ind w:firstLine="0" w:firstLineChars="0"/>
        <w:rPr>
          <w:rFonts w:ascii="宋体"/>
          <w:color w:val="auto"/>
          <w:szCs w:val="20"/>
        </w:rPr>
      </w:pPr>
    </w:p>
    <w:p>
      <w:pPr>
        <w:pStyle w:val="5"/>
        <w:ind w:firstLine="422"/>
        <w:rPr>
          <w:rFonts w:hint="eastAsia" w:eastAsia="宋体"/>
          <w:color w:val="auto"/>
          <w:lang w:eastAsia="zh-CN"/>
        </w:rPr>
      </w:pPr>
      <w:r>
        <w:rPr>
          <w:rFonts w:hint="eastAsia"/>
          <w:color w:val="auto"/>
        </w:rPr>
        <w:t>附件二开标一览表附表</w:t>
      </w:r>
      <w:r>
        <w:rPr>
          <w:rFonts w:hint="eastAsia"/>
          <w:color w:val="auto"/>
          <w:lang w:eastAsia="zh-CN"/>
        </w:rPr>
        <w:t>（如有）</w:t>
      </w:r>
    </w:p>
    <w:p>
      <w:pPr>
        <w:adjustRightInd w:val="0"/>
        <w:snapToGrid w:val="0"/>
        <w:ind w:firstLine="0" w:firstLineChars="0"/>
        <w:rPr>
          <w:rFonts w:ascii="宋体"/>
          <w:color w:val="auto"/>
          <w:szCs w:val="21"/>
        </w:rPr>
      </w:pPr>
      <w:r>
        <w:rPr>
          <w:rFonts w:hint="eastAsia" w:ascii="宋体" w:hAnsi="宋体"/>
          <w:color w:val="auto"/>
          <w:szCs w:val="21"/>
        </w:rPr>
        <w:t>招标项目：</w:t>
      </w:r>
      <w:r>
        <w:rPr>
          <w:rFonts w:ascii="宋体" w:hAnsi="宋体"/>
          <w:color w:val="auto"/>
          <w:szCs w:val="21"/>
        </w:rPr>
        <w:t xml:space="preserve">                                         </w:t>
      </w:r>
      <w:r>
        <w:rPr>
          <w:rFonts w:hint="eastAsia" w:ascii="宋体" w:hAnsi="宋体"/>
          <w:color w:val="auto"/>
          <w:szCs w:val="21"/>
        </w:rPr>
        <w:t>招标编号：</w:t>
      </w:r>
      <w:r>
        <w:rPr>
          <w:rFonts w:ascii="宋体" w:hAnsi="宋体"/>
          <w:color w:val="auto"/>
          <w:szCs w:val="21"/>
        </w:rPr>
        <w:t xml:space="preserve">                             </w:t>
      </w:r>
    </w:p>
    <w:tbl>
      <w:tblPr>
        <w:tblStyle w:val="19"/>
        <w:tblW w:w="1476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570"/>
        <w:gridCol w:w="1260"/>
        <w:gridCol w:w="1307"/>
        <w:gridCol w:w="1560"/>
        <w:gridCol w:w="1984"/>
        <w:gridCol w:w="1701"/>
        <w:gridCol w:w="1418"/>
        <w:gridCol w:w="1134"/>
        <w:gridCol w:w="19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848"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序号</w:t>
            </w:r>
          </w:p>
        </w:tc>
        <w:tc>
          <w:tcPr>
            <w:tcW w:w="157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设备名称</w:t>
            </w:r>
          </w:p>
        </w:tc>
        <w:tc>
          <w:tcPr>
            <w:tcW w:w="126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数量</w:t>
            </w:r>
          </w:p>
        </w:tc>
        <w:tc>
          <w:tcPr>
            <w:tcW w:w="1307"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单价（元）</w:t>
            </w:r>
          </w:p>
        </w:tc>
        <w:tc>
          <w:tcPr>
            <w:tcW w:w="1560"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合价（元）</w:t>
            </w:r>
          </w:p>
        </w:tc>
        <w:tc>
          <w:tcPr>
            <w:tcW w:w="198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是否包含各项费用</w:t>
            </w:r>
          </w:p>
        </w:tc>
        <w:tc>
          <w:tcPr>
            <w:tcW w:w="1701"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交货周期（天）</w:t>
            </w:r>
          </w:p>
        </w:tc>
        <w:tc>
          <w:tcPr>
            <w:tcW w:w="1418"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质保期（年）</w:t>
            </w:r>
          </w:p>
        </w:tc>
        <w:tc>
          <w:tcPr>
            <w:tcW w:w="113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原产地</w:t>
            </w:r>
          </w:p>
        </w:tc>
        <w:tc>
          <w:tcPr>
            <w:tcW w:w="1984" w:type="dxa"/>
            <w:tcBorders>
              <w:top w:val="double" w:color="auto" w:sz="4" w:space="0"/>
            </w:tcBorders>
            <w:vAlign w:val="center"/>
          </w:tcPr>
          <w:p>
            <w:pPr>
              <w:adjustRightInd w:val="0"/>
              <w:snapToGrid w:val="0"/>
              <w:ind w:firstLine="0" w:firstLineChars="0"/>
              <w:jc w:val="center"/>
              <w:rPr>
                <w:rFonts w:ascii="宋体"/>
                <w:color w:val="auto"/>
                <w:szCs w:val="20"/>
              </w:rPr>
            </w:pPr>
            <w:r>
              <w:rPr>
                <w:rFonts w:hint="eastAsia" w:ascii="宋体" w:hAnsi="宋体"/>
                <w:color w:val="auto"/>
                <w:szCs w:val="20"/>
              </w:rPr>
              <w:t>付款方式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48" w:type="dxa"/>
            <w:tcBorders>
              <w:bottom w:val="double" w:color="auto" w:sz="4" w:space="0"/>
            </w:tcBorders>
            <w:vAlign w:val="center"/>
          </w:tcPr>
          <w:p>
            <w:pPr>
              <w:ind w:firstLine="0" w:firstLineChars="0"/>
              <w:jc w:val="center"/>
              <w:rPr>
                <w:rFonts w:ascii="宋体" w:cs="Arial Unicode MS"/>
                <w:color w:val="auto"/>
                <w:sz w:val="20"/>
                <w:szCs w:val="20"/>
              </w:rPr>
            </w:pPr>
          </w:p>
        </w:tc>
        <w:tc>
          <w:tcPr>
            <w:tcW w:w="1570" w:type="dxa"/>
            <w:tcBorders>
              <w:bottom w:val="double" w:color="auto" w:sz="4" w:space="0"/>
            </w:tcBorders>
            <w:vAlign w:val="center"/>
          </w:tcPr>
          <w:p>
            <w:pPr>
              <w:ind w:firstLine="0" w:firstLineChars="0"/>
              <w:jc w:val="center"/>
              <w:rPr>
                <w:rFonts w:ascii="宋体" w:cs="Arial Unicode MS"/>
                <w:color w:val="auto"/>
                <w:szCs w:val="21"/>
              </w:rPr>
            </w:pPr>
          </w:p>
        </w:tc>
        <w:tc>
          <w:tcPr>
            <w:tcW w:w="1260" w:type="dxa"/>
            <w:tcBorders>
              <w:bottom w:val="double" w:color="auto" w:sz="4" w:space="0"/>
            </w:tcBorders>
            <w:vAlign w:val="center"/>
          </w:tcPr>
          <w:p>
            <w:pPr>
              <w:ind w:firstLine="0" w:firstLineChars="0"/>
              <w:jc w:val="center"/>
              <w:rPr>
                <w:rFonts w:ascii="宋体"/>
                <w:color w:val="auto"/>
                <w:szCs w:val="21"/>
              </w:rPr>
            </w:pPr>
          </w:p>
        </w:tc>
        <w:tc>
          <w:tcPr>
            <w:tcW w:w="1307"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560"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tcPr>
          <w:p>
            <w:pPr>
              <w:adjustRightInd w:val="0"/>
              <w:snapToGrid w:val="0"/>
              <w:ind w:firstLine="0" w:firstLineChars="0"/>
              <w:jc w:val="center"/>
              <w:rPr>
                <w:rFonts w:ascii="宋体"/>
                <w:color w:val="auto"/>
                <w:szCs w:val="20"/>
              </w:rPr>
            </w:pPr>
          </w:p>
        </w:tc>
        <w:tc>
          <w:tcPr>
            <w:tcW w:w="1701"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418"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134"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vAlign w:val="center"/>
          </w:tcPr>
          <w:p>
            <w:pPr>
              <w:adjustRightInd w:val="0"/>
              <w:snapToGrid w:val="0"/>
              <w:ind w:firstLine="0" w:firstLineChars="0"/>
              <w:jc w:val="center"/>
              <w:rPr>
                <w:rFonts w:ascii="宋体"/>
                <w:color w:val="auto"/>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848" w:type="dxa"/>
            <w:tcBorders>
              <w:bottom w:val="double" w:color="auto" w:sz="4" w:space="0"/>
            </w:tcBorders>
            <w:vAlign w:val="center"/>
          </w:tcPr>
          <w:p>
            <w:pPr>
              <w:ind w:firstLine="0" w:firstLineChars="0"/>
              <w:jc w:val="center"/>
              <w:rPr>
                <w:rFonts w:ascii="宋体" w:cs="Arial Unicode MS"/>
                <w:color w:val="auto"/>
                <w:sz w:val="20"/>
                <w:szCs w:val="20"/>
              </w:rPr>
            </w:pPr>
          </w:p>
        </w:tc>
        <w:tc>
          <w:tcPr>
            <w:tcW w:w="1570" w:type="dxa"/>
            <w:tcBorders>
              <w:bottom w:val="double" w:color="auto" w:sz="4" w:space="0"/>
            </w:tcBorders>
            <w:vAlign w:val="center"/>
          </w:tcPr>
          <w:p>
            <w:pPr>
              <w:ind w:firstLine="0" w:firstLineChars="0"/>
              <w:jc w:val="center"/>
              <w:rPr>
                <w:rFonts w:ascii="宋体" w:cs="Arial Unicode MS"/>
                <w:color w:val="auto"/>
                <w:szCs w:val="21"/>
              </w:rPr>
            </w:pPr>
          </w:p>
        </w:tc>
        <w:tc>
          <w:tcPr>
            <w:tcW w:w="1260" w:type="dxa"/>
            <w:tcBorders>
              <w:bottom w:val="double" w:color="auto" w:sz="4" w:space="0"/>
            </w:tcBorders>
            <w:vAlign w:val="center"/>
          </w:tcPr>
          <w:p>
            <w:pPr>
              <w:ind w:firstLine="0" w:firstLineChars="0"/>
              <w:jc w:val="center"/>
              <w:rPr>
                <w:rFonts w:ascii="宋体"/>
                <w:color w:val="auto"/>
                <w:szCs w:val="21"/>
              </w:rPr>
            </w:pPr>
          </w:p>
        </w:tc>
        <w:tc>
          <w:tcPr>
            <w:tcW w:w="1307"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560"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tcPr>
          <w:p>
            <w:pPr>
              <w:adjustRightInd w:val="0"/>
              <w:snapToGrid w:val="0"/>
              <w:ind w:firstLine="0" w:firstLineChars="0"/>
              <w:jc w:val="center"/>
              <w:rPr>
                <w:rFonts w:ascii="宋体"/>
                <w:color w:val="auto"/>
                <w:szCs w:val="20"/>
              </w:rPr>
            </w:pPr>
          </w:p>
        </w:tc>
        <w:tc>
          <w:tcPr>
            <w:tcW w:w="1701"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418"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134" w:type="dxa"/>
            <w:tcBorders>
              <w:bottom w:val="double" w:color="auto" w:sz="4" w:space="0"/>
            </w:tcBorders>
            <w:vAlign w:val="center"/>
          </w:tcPr>
          <w:p>
            <w:pPr>
              <w:adjustRightInd w:val="0"/>
              <w:snapToGrid w:val="0"/>
              <w:ind w:firstLine="0" w:firstLineChars="0"/>
              <w:jc w:val="center"/>
              <w:rPr>
                <w:rFonts w:ascii="宋体"/>
                <w:color w:val="auto"/>
                <w:szCs w:val="20"/>
              </w:rPr>
            </w:pPr>
          </w:p>
        </w:tc>
        <w:tc>
          <w:tcPr>
            <w:tcW w:w="1984" w:type="dxa"/>
            <w:tcBorders>
              <w:bottom w:val="double" w:color="auto" w:sz="4" w:space="0"/>
            </w:tcBorders>
            <w:vAlign w:val="center"/>
          </w:tcPr>
          <w:p>
            <w:pPr>
              <w:adjustRightInd w:val="0"/>
              <w:snapToGrid w:val="0"/>
              <w:ind w:firstLine="0" w:firstLineChars="0"/>
              <w:jc w:val="center"/>
              <w:rPr>
                <w:rFonts w:ascii="宋体"/>
                <w:color w:val="auto"/>
                <w:szCs w:val="20"/>
              </w:rPr>
            </w:pPr>
          </w:p>
        </w:tc>
      </w:tr>
    </w:tbl>
    <w:p>
      <w:pPr>
        <w:adjustRightInd w:val="0"/>
        <w:snapToGrid w:val="0"/>
        <w:ind w:firstLine="0" w:firstLineChars="0"/>
        <w:rPr>
          <w:rFonts w:ascii="宋体"/>
          <w:color w:val="auto"/>
          <w:szCs w:val="20"/>
        </w:rPr>
      </w:pPr>
    </w:p>
    <w:p>
      <w:pPr>
        <w:ind w:firstLine="420"/>
        <w:rPr>
          <w:color w:val="auto"/>
        </w:rPr>
      </w:pPr>
      <w:r>
        <w:rPr>
          <w:rFonts w:hint="eastAsia"/>
          <w:color w:val="auto"/>
        </w:rPr>
        <w:t>投标人全称（盖章）：</w:t>
      </w:r>
      <w:r>
        <w:rPr>
          <w:color w:val="auto"/>
        </w:rPr>
        <w:t xml:space="preserve">                                  </w:t>
      </w:r>
    </w:p>
    <w:p>
      <w:pPr>
        <w:ind w:firstLine="420"/>
        <w:rPr>
          <w:color w:val="auto"/>
        </w:rPr>
      </w:pPr>
      <w:r>
        <w:rPr>
          <w:rFonts w:hint="eastAsia"/>
          <w:color w:val="auto"/>
        </w:rPr>
        <w:t>授权委托人（签字或盖章）：</w:t>
      </w:r>
      <w:r>
        <w:rPr>
          <w:color w:val="auto"/>
        </w:rPr>
        <w:t xml:space="preserve">                                  </w:t>
      </w:r>
    </w:p>
    <w:p>
      <w:pPr>
        <w:ind w:firstLine="420"/>
        <w:rPr>
          <w:color w:val="auto"/>
        </w:rPr>
      </w:pPr>
      <w:r>
        <w:rPr>
          <w:rFonts w:hint="eastAsia"/>
          <w:color w:val="auto"/>
        </w:rPr>
        <w:t>日期：</w:t>
      </w:r>
    </w:p>
    <w:p>
      <w:pPr>
        <w:widowControl/>
        <w:spacing w:line="240" w:lineRule="auto"/>
        <w:ind w:firstLine="0" w:firstLineChars="0"/>
        <w:jc w:val="left"/>
        <w:rPr>
          <w:rFonts w:ascii="宋体"/>
          <w:color w:val="auto"/>
          <w:sz w:val="24"/>
        </w:rPr>
      </w:pPr>
    </w:p>
    <w:p>
      <w:pPr>
        <w:widowControl/>
        <w:spacing w:line="240" w:lineRule="auto"/>
        <w:ind w:firstLine="0" w:firstLineChars="0"/>
        <w:jc w:val="left"/>
        <w:rPr>
          <w:rFonts w:ascii="宋体"/>
          <w:color w:val="auto"/>
          <w:sz w:val="24"/>
        </w:rPr>
        <w:sectPr>
          <w:pgSz w:w="16840" w:h="11907" w:orient="landscape"/>
          <w:pgMar w:top="1304" w:right="1247" w:bottom="1304" w:left="1021" w:header="720" w:footer="720" w:gutter="0"/>
          <w:cols w:space="720" w:num="1"/>
          <w:docGrid w:linePitch="286" w:charSpace="0"/>
        </w:sectPr>
      </w:pPr>
    </w:p>
    <w:p>
      <w:pPr>
        <w:pStyle w:val="4"/>
        <w:rPr>
          <w:rFonts w:hint="eastAsia" w:eastAsia="宋体"/>
          <w:color w:val="auto"/>
          <w:lang w:eastAsia="zh-CN"/>
        </w:rPr>
      </w:pPr>
      <w:r>
        <w:rPr>
          <w:rFonts w:hint="eastAsia"/>
          <w:color w:val="auto"/>
        </w:rPr>
        <w:t>附件三</w:t>
      </w:r>
      <w:r>
        <w:rPr>
          <w:color w:val="auto"/>
          <w:sz w:val="32"/>
        </w:rPr>
        <w:t xml:space="preserve"> </w:t>
      </w:r>
      <w:r>
        <w:rPr>
          <w:rFonts w:hint="eastAsia"/>
          <w:color w:val="auto"/>
        </w:rPr>
        <w:t>投标报价明细表</w:t>
      </w:r>
      <w:r>
        <w:rPr>
          <w:rFonts w:hint="eastAsia"/>
          <w:color w:val="auto"/>
          <w:lang w:eastAsia="zh-CN"/>
        </w:rPr>
        <w:t>（如有）</w:t>
      </w:r>
    </w:p>
    <w:p>
      <w:pPr>
        <w:adjustRightInd w:val="0"/>
        <w:snapToGrid w:val="0"/>
        <w:spacing w:line="460" w:lineRule="atLeast"/>
        <w:ind w:firstLine="840" w:firstLineChars="350"/>
        <w:rPr>
          <w:rFonts w:ascii="宋体"/>
          <w:color w:val="auto"/>
        </w:rPr>
      </w:pPr>
      <w:r>
        <w:rPr>
          <w:rFonts w:ascii="楷体_GB2312" w:hAnsi="Courier New" w:eastAsia="楷体_GB2312"/>
          <w:color w:val="auto"/>
          <w:sz w:val="24"/>
          <w:szCs w:val="20"/>
        </w:rPr>
        <w:t xml:space="preserve">  </w:t>
      </w:r>
      <w:r>
        <w:rPr>
          <w:rFonts w:hint="eastAsia" w:ascii="宋体" w:hAnsi="宋体"/>
          <w:color w:val="auto"/>
          <w:szCs w:val="20"/>
        </w:rPr>
        <w:t>招标项目名称：</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招标编号：</w:t>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（价格单位：万元人民币）</w:t>
      </w:r>
    </w:p>
    <w:tbl>
      <w:tblPr>
        <w:tblStyle w:val="19"/>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93"/>
        <w:gridCol w:w="817"/>
        <w:gridCol w:w="1066"/>
        <w:gridCol w:w="890"/>
        <w:gridCol w:w="714"/>
        <w:gridCol w:w="876"/>
        <w:gridCol w:w="1889"/>
        <w:gridCol w:w="220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76" w:type="dxa"/>
            <w:vAlign w:val="center"/>
          </w:tcPr>
          <w:p>
            <w:pPr>
              <w:pStyle w:val="29"/>
              <w:rPr>
                <w:color w:val="auto"/>
              </w:rPr>
            </w:pPr>
            <w:r>
              <w:rPr>
                <w:color w:val="auto"/>
              </w:rPr>
              <w:t xml:space="preserve">                                                                       </w:t>
            </w:r>
            <w:r>
              <w:rPr>
                <w:rFonts w:hint="eastAsia"/>
                <w:color w:val="auto"/>
              </w:rPr>
              <w:t>序号</w:t>
            </w:r>
          </w:p>
        </w:tc>
        <w:tc>
          <w:tcPr>
            <w:tcW w:w="2193" w:type="dxa"/>
            <w:vAlign w:val="center"/>
          </w:tcPr>
          <w:p>
            <w:pPr>
              <w:pStyle w:val="29"/>
              <w:rPr>
                <w:color w:val="auto"/>
              </w:rPr>
            </w:pPr>
            <w:r>
              <w:rPr>
                <w:rFonts w:hint="eastAsia"/>
                <w:color w:val="auto"/>
              </w:rPr>
              <w:t>内容</w:t>
            </w:r>
          </w:p>
        </w:tc>
        <w:tc>
          <w:tcPr>
            <w:tcW w:w="817" w:type="dxa"/>
            <w:tcBorders>
              <w:right w:val="single" w:color="auto" w:sz="2" w:space="0"/>
            </w:tcBorders>
            <w:vAlign w:val="center"/>
          </w:tcPr>
          <w:p>
            <w:pPr>
              <w:pStyle w:val="29"/>
              <w:rPr>
                <w:color w:val="auto"/>
              </w:rPr>
            </w:pPr>
            <w:r>
              <w:rPr>
                <w:rFonts w:hint="eastAsia"/>
                <w:color w:val="auto"/>
              </w:rPr>
              <w:t>品牌</w:t>
            </w:r>
          </w:p>
        </w:tc>
        <w:tc>
          <w:tcPr>
            <w:tcW w:w="1066" w:type="dxa"/>
            <w:tcBorders>
              <w:left w:val="single" w:color="auto" w:sz="2" w:space="0"/>
              <w:right w:val="single" w:color="auto" w:sz="2" w:space="0"/>
            </w:tcBorders>
            <w:vAlign w:val="center"/>
          </w:tcPr>
          <w:p>
            <w:pPr>
              <w:pStyle w:val="29"/>
              <w:rPr>
                <w:color w:val="auto"/>
              </w:rPr>
            </w:pPr>
            <w:r>
              <w:rPr>
                <w:rFonts w:hint="eastAsia"/>
                <w:color w:val="auto"/>
              </w:rPr>
              <w:t>型号规格</w:t>
            </w:r>
          </w:p>
        </w:tc>
        <w:tc>
          <w:tcPr>
            <w:tcW w:w="890" w:type="dxa"/>
            <w:tcBorders>
              <w:left w:val="single" w:color="auto" w:sz="2" w:space="0"/>
            </w:tcBorders>
            <w:vAlign w:val="center"/>
          </w:tcPr>
          <w:p>
            <w:pPr>
              <w:pStyle w:val="29"/>
              <w:rPr>
                <w:color w:val="auto"/>
              </w:rPr>
            </w:pPr>
            <w:r>
              <w:rPr>
                <w:rFonts w:hint="eastAsia"/>
                <w:color w:val="auto"/>
              </w:rPr>
              <w:t>产地</w:t>
            </w:r>
          </w:p>
        </w:tc>
        <w:tc>
          <w:tcPr>
            <w:tcW w:w="714" w:type="dxa"/>
            <w:tcBorders>
              <w:left w:val="single" w:color="auto" w:sz="2" w:space="0"/>
            </w:tcBorders>
            <w:vAlign w:val="center"/>
          </w:tcPr>
          <w:p>
            <w:pPr>
              <w:pStyle w:val="29"/>
              <w:rPr>
                <w:color w:val="auto"/>
              </w:rPr>
            </w:pPr>
            <w:r>
              <w:rPr>
                <w:rFonts w:hint="eastAsia"/>
                <w:color w:val="auto"/>
              </w:rPr>
              <w:t>单位</w:t>
            </w:r>
          </w:p>
        </w:tc>
        <w:tc>
          <w:tcPr>
            <w:tcW w:w="876" w:type="dxa"/>
            <w:vAlign w:val="center"/>
          </w:tcPr>
          <w:p>
            <w:pPr>
              <w:pStyle w:val="29"/>
              <w:rPr>
                <w:color w:val="auto"/>
              </w:rPr>
            </w:pPr>
            <w:r>
              <w:rPr>
                <w:rFonts w:hint="eastAsia"/>
                <w:color w:val="auto"/>
              </w:rPr>
              <w:t>数量</w:t>
            </w:r>
          </w:p>
        </w:tc>
        <w:tc>
          <w:tcPr>
            <w:tcW w:w="1889" w:type="dxa"/>
            <w:vAlign w:val="center"/>
          </w:tcPr>
          <w:p>
            <w:pPr>
              <w:pStyle w:val="29"/>
              <w:rPr>
                <w:color w:val="auto"/>
              </w:rPr>
            </w:pPr>
            <w:r>
              <w:rPr>
                <w:rFonts w:hint="eastAsia"/>
                <w:color w:val="auto"/>
              </w:rPr>
              <w:t>单价</w:t>
            </w:r>
          </w:p>
        </w:tc>
        <w:tc>
          <w:tcPr>
            <w:tcW w:w="2205" w:type="dxa"/>
            <w:vAlign w:val="center"/>
          </w:tcPr>
          <w:p>
            <w:pPr>
              <w:pStyle w:val="29"/>
              <w:jc w:val="center"/>
              <w:rPr>
                <w:color w:val="auto"/>
              </w:rPr>
            </w:pPr>
            <w:r>
              <w:rPr>
                <w:rFonts w:hint="eastAsia"/>
                <w:color w:val="auto"/>
              </w:rPr>
              <w:t>总价</w:t>
            </w:r>
          </w:p>
          <w:p>
            <w:pPr>
              <w:pStyle w:val="29"/>
              <w:ind w:firstLine="420" w:firstLineChars="200"/>
              <w:rPr>
                <w:color w:val="auto"/>
              </w:rPr>
            </w:pPr>
            <w:r>
              <w:rPr>
                <w:rFonts w:hint="eastAsia"/>
                <w:color w:val="auto"/>
              </w:rPr>
              <w:t>（人民币）</w:t>
            </w:r>
          </w:p>
        </w:tc>
        <w:tc>
          <w:tcPr>
            <w:tcW w:w="1786" w:type="dxa"/>
            <w:vAlign w:val="center"/>
          </w:tcPr>
          <w:p>
            <w:pPr>
              <w:pStyle w:val="29"/>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6" w:type="dxa"/>
            <w:vAlign w:val="center"/>
          </w:tcPr>
          <w:p>
            <w:pPr>
              <w:pStyle w:val="29"/>
              <w:rPr>
                <w:color w:val="auto"/>
              </w:rPr>
            </w:pPr>
            <w:r>
              <w:rPr>
                <w:rFonts w:hint="eastAsia"/>
                <w:color w:val="auto"/>
              </w:rPr>
              <w:t>一</w:t>
            </w:r>
          </w:p>
        </w:tc>
        <w:tc>
          <w:tcPr>
            <w:tcW w:w="2193" w:type="dxa"/>
            <w:vAlign w:val="center"/>
          </w:tcPr>
          <w:p>
            <w:pPr>
              <w:pStyle w:val="29"/>
              <w:rPr>
                <w:color w:val="auto"/>
              </w:rPr>
            </w:pPr>
            <w:r>
              <w:rPr>
                <w:rFonts w:hint="eastAsia"/>
                <w:color w:val="auto"/>
              </w:rPr>
              <w:t>产品费</w:t>
            </w: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r>
              <w:rPr>
                <w:color w:val="auto"/>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876" w:type="dxa"/>
            <w:vAlign w:val="center"/>
          </w:tcPr>
          <w:p>
            <w:pPr>
              <w:pStyle w:val="29"/>
              <w:rPr>
                <w:color w:val="auto"/>
              </w:rPr>
            </w:pPr>
            <w:r>
              <w:rPr>
                <w:color w:val="auto"/>
              </w:rPr>
              <w:t>1</w:t>
            </w:r>
          </w:p>
        </w:tc>
        <w:tc>
          <w:tcPr>
            <w:tcW w:w="2193" w:type="dxa"/>
            <w:vAlign w:val="center"/>
          </w:tcPr>
          <w:p>
            <w:pPr>
              <w:pStyle w:val="29"/>
              <w:rPr>
                <w:color w:val="auto"/>
              </w:rPr>
            </w:pP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76" w:type="dxa"/>
            <w:vAlign w:val="center"/>
          </w:tcPr>
          <w:p>
            <w:pPr>
              <w:pStyle w:val="29"/>
              <w:rPr>
                <w:color w:val="auto"/>
              </w:rPr>
            </w:pPr>
            <w:r>
              <w:rPr>
                <w:color w:val="auto"/>
              </w:rPr>
              <w:t>2</w:t>
            </w:r>
          </w:p>
        </w:tc>
        <w:tc>
          <w:tcPr>
            <w:tcW w:w="2193" w:type="dxa"/>
            <w:vAlign w:val="center"/>
          </w:tcPr>
          <w:p>
            <w:pPr>
              <w:pStyle w:val="29"/>
              <w:rPr>
                <w:color w:val="auto"/>
              </w:rPr>
            </w:pPr>
          </w:p>
        </w:tc>
        <w:tc>
          <w:tcPr>
            <w:tcW w:w="817" w:type="dxa"/>
            <w:tcBorders>
              <w:right w:val="single" w:color="auto" w:sz="2" w:space="0"/>
            </w:tcBorders>
            <w:vAlign w:val="center"/>
          </w:tcPr>
          <w:p>
            <w:pPr>
              <w:pStyle w:val="29"/>
              <w:rPr>
                <w:color w:val="auto"/>
              </w:rPr>
            </w:pPr>
          </w:p>
        </w:tc>
        <w:tc>
          <w:tcPr>
            <w:tcW w:w="1066" w:type="dxa"/>
            <w:tcBorders>
              <w:left w:val="single" w:color="auto" w:sz="2" w:space="0"/>
              <w:right w:val="single" w:color="auto" w:sz="2" w:space="0"/>
            </w:tcBorders>
            <w:vAlign w:val="center"/>
          </w:tcPr>
          <w:p>
            <w:pPr>
              <w:pStyle w:val="29"/>
              <w:rPr>
                <w:color w:val="auto"/>
              </w:rPr>
            </w:pPr>
          </w:p>
        </w:tc>
        <w:tc>
          <w:tcPr>
            <w:tcW w:w="890" w:type="dxa"/>
            <w:tcBorders>
              <w:left w:val="single" w:color="auto" w:sz="2" w:space="0"/>
            </w:tcBorders>
            <w:vAlign w:val="center"/>
          </w:tcPr>
          <w:p>
            <w:pPr>
              <w:pStyle w:val="29"/>
              <w:rPr>
                <w:color w:val="auto"/>
              </w:rPr>
            </w:pPr>
          </w:p>
        </w:tc>
        <w:tc>
          <w:tcPr>
            <w:tcW w:w="714" w:type="dxa"/>
            <w:tcBorders>
              <w:left w:val="single" w:color="auto" w:sz="2" w:space="0"/>
            </w:tcBorders>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76" w:type="dxa"/>
            <w:vAlign w:val="center"/>
          </w:tcPr>
          <w:p>
            <w:pPr>
              <w:pStyle w:val="29"/>
              <w:rPr>
                <w:color w:val="auto"/>
              </w:rPr>
            </w:pPr>
            <w:r>
              <w:rPr>
                <w:color w:val="auto"/>
              </w:rPr>
              <w:t>……</w:t>
            </w:r>
          </w:p>
        </w:tc>
        <w:tc>
          <w:tcPr>
            <w:tcW w:w="2193" w:type="dxa"/>
            <w:vAlign w:val="center"/>
          </w:tcPr>
          <w:p>
            <w:pPr>
              <w:pStyle w:val="29"/>
              <w:rPr>
                <w:color w:val="auto"/>
              </w:rPr>
            </w:pPr>
            <w:r>
              <w:rPr>
                <w:color w:val="auto"/>
              </w:rPr>
              <w:t xml:space="preserve"> </w:t>
            </w:r>
          </w:p>
        </w:tc>
        <w:tc>
          <w:tcPr>
            <w:tcW w:w="817" w:type="dxa"/>
            <w:vAlign w:val="center"/>
          </w:tcPr>
          <w:p>
            <w:pPr>
              <w:pStyle w:val="29"/>
              <w:rPr>
                <w:color w:val="auto"/>
              </w:rPr>
            </w:pPr>
          </w:p>
        </w:tc>
        <w:tc>
          <w:tcPr>
            <w:tcW w:w="1066" w:type="dxa"/>
            <w:vAlign w:val="center"/>
          </w:tcPr>
          <w:p>
            <w:pPr>
              <w:pStyle w:val="29"/>
              <w:rPr>
                <w:color w:val="auto"/>
              </w:rPr>
            </w:pPr>
          </w:p>
        </w:tc>
        <w:tc>
          <w:tcPr>
            <w:tcW w:w="890" w:type="dxa"/>
            <w:vAlign w:val="center"/>
          </w:tcPr>
          <w:p>
            <w:pPr>
              <w:pStyle w:val="29"/>
              <w:rPr>
                <w:color w:val="auto"/>
              </w:rPr>
            </w:pPr>
          </w:p>
        </w:tc>
        <w:tc>
          <w:tcPr>
            <w:tcW w:w="714" w:type="dxa"/>
            <w:vAlign w:val="center"/>
          </w:tcPr>
          <w:p>
            <w:pPr>
              <w:pStyle w:val="29"/>
              <w:rPr>
                <w:color w:val="auto"/>
              </w:rPr>
            </w:pPr>
          </w:p>
        </w:tc>
        <w:tc>
          <w:tcPr>
            <w:tcW w:w="876" w:type="dxa"/>
            <w:vAlign w:val="center"/>
          </w:tcPr>
          <w:p>
            <w:pPr>
              <w:pStyle w:val="29"/>
              <w:rPr>
                <w:color w:val="auto"/>
              </w:rPr>
            </w:pPr>
          </w:p>
        </w:tc>
        <w:tc>
          <w:tcPr>
            <w:tcW w:w="1889" w:type="dxa"/>
            <w:vAlign w:val="center"/>
          </w:tcPr>
          <w:p>
            <w:pPr>
              <w:pStyle w:val="29"/>
              <w:rPr>
                <w:color w:val="auto"/>
              </w:rPr>
            </w:pP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76" w:type="dxa"/>
            <w:vAlign w:val="center"/>
          </w:tcPr>
          <w:p>
            <w:pPr>
              <w:pStyle w:val="29"/>
              <w:rPr>
                <w:color w:val="auto"/>
              </w:rPr>
            </w:pPr>
            <w:r>
              <w:rPr>
                <w:rFonts w:hint="eastAsia"/>
                <w:color w:val="auto"/>
              </w:rPr>
              <w:t>二</w:t>
            </w:r>
          </w:p>
        </w:tc>
        <w:tc>
          <w:tcPr>
            <w:tcW w:w="2193" w:type="dxa"/>
            <w:vAlign w:val="center"/>
          </w:tcPr>
          <w:p>
            <w:pPr>
              <w:pStyle w:val="29"/>
              <w:rPr>
                <w:color w:val="auto"/>
              </w:rPr>
            </w:pPr>
            <w:r>
              <w:rPr>
                <w:rFonts w:hint="eastAsia"/>
                <w:color w:val="auto"/>
              </w:rPr>
              <w:t>小计</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76" w:type="dxa"/>
            <w:vAlign w:val="center"/>
          </w:tcPr>
          <w:p>
            <w:pPr>
              <w:pStyle w:val="29"/>
              <w:rPr>
                <w:color w:val="auto"/>
              </w:rPr>
            </w:pPr>
            <w:r>
              <w:rPr>
                <w:rFonts w:hint="eastAsia"/>
                <w:color w:val="auto"/>
              </w:rPr>
              <w:t>三</w:t>
            </w:r>
          </w:p>
        </w:tc>
        <w:tc>
          <w:tcPr>
            <w:tcW w:w="2193" w:type="dxa"/>
            <w:vAlign w:val="center"/>
          </w:tcPr>
          <w:p>
            <w:pPr>
              <w:pStyle w:val="29"/>
              <w:rPr>
                <w:color w:val="auto"/>
              </w:rPr>
            </w:pPr>
            <w:r>
              <w:rPr>
                <w:rFonts w:hint="eastAsia"/>
                <w:color w:val="auto"/>
              </w:rPr>
              <w:t>安装费、调试费、验收费</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76" w:type="dxa"/>
            <w:vAlign w:val="center"/>
          </w:tcPr>
          <w:p>
            <w:pPr>
              <w:pStyle w:val="29"/>
              <w:rPr>
                <w:color w:val="auto"/>
              </w:rPr>
            </w:pPr>
            <w:r>
              <w:rPr>
                <w:rFonts w:hint="eastAsia"/>
                <w:color w:val="auto"/>
              </w:rPr>
              <w:t>四</w:t>
            </w:r>
          </w:p>
        </w:tc>
        <w:tc>
          <w:tcPr>
            <w:tcW w:w="2193" w:type="dxa"/>
            <w:vAlign w:val="center"/>
          </w:tcPr>
          <w:p>
            <w:pPr>
              <w:pStyle w:val="29"/>
              <w:rPr>
                <w:color w:val="auto"/>
              </w:rPr>
            </w:pPr>
            <w:r>
              <w:rPr>
                <w:rFonts w:hint="eastAsia"/>
                <w:color w:val="auto"/>
              </w:rPr>
              <w:t>人工费</w:t>
            </w:r>
          </w:p>
        </w:tc>
        <w:tc>
          <w:tcPr>
            <w:tcW w:w="6252" w:type="dxa"/>
            <w:gridSpan w:val="6"/>
            <w:vAlign w:val="center"/>
          </w:tcPr>
          <w:p>
            <w:pPr>
              <w:pStyle w:val="29"/>
              <w:rPr>
                <w:rFonts w:ascii="宋体"/>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876" w:type="dxa"/>
            <w:vAlign w:val="center"/>
          </w:tcPr>
          <w:p>
            <w:pPr>
              <w:pStyle w:val="29"/>
              <w:rPr>
                <w:color w:val="auto"/>
              </w:rPr>
            </w:pPr>
            <w:r>
              <w:rPr>
                <w:rFonts w:hint="eastAsia"/>
                <w:color w:val="auto"/>
              </w:rPr>
              <w:t>五</w:t>
            </w:r>
          </w:p>
        </w:tc>
        <w:tc>
          <w:tcPr>
            <w:tcW w:w="2193" w:type="dxa"/>
            <w:vAlign w:val="center"/>
          </w:tcPr>
          <w:p>
            <w:pPr>
              <w:pStyle w:val="29"/>
              <w:rPr>
                <w:color w:val="auto"/>
                <w:u w:val="single"/>
              </w:rPr>
            </w:pPr>
            <w:r>
              <w:rPr>
                <w:rFonts w:hint="eastAsia"/>
                <w:color w:val="auto"/>
              </w:rPr>
              <w:t>培训费</w:t>
            </w:r>
          </w:p>
        </w:tc>
        <w:tc>
          <w:tcPr>
            <w:tcW w:w="6252" w:type="dxa"/>
            <w:gridSpan w:val="6"/>
            <w:vAlign w:val="center"/>
          </w:tcPr>
          <w:p>
            <w:pPr>
              <w:pStyle w:val="29"/>
              <w:rPr>
                <w:color w:val="auto"/>
                <w:u w:val="single"/>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876" w:type="dxa"/>
            <w:vAlign w:val="center"/>
          </w:tcPr>
          <w:p>
            <w:pPr>
              <w:pStyle w:val="29"/>
              <w:rPr>
                <w:color w:val="auto"/>
              </w:rPr>
            </w:pPr>
            <w:r>
              <w:rPr>
                <w:rFonts w:hint="eastAsia"/>
                <w:color w:val="auto"/>
              </w:rPr>
              <w:t>六</w:t>
            </w:r>
          </w:p>
        </w:tc>
        <w:tc>
          <w:tcPr>
            <w:tcW w:w="2193" w:type="dxa"/>
            <w:vAlign w:val="center"/>
          </w:tcPr>
          <w:p>
            <w:pPr>
              <w:pStyle w:val="29"/>
              <w:rPr>
                <w:color w:val="auto"/>
              </w:rPr>
            </w:pPr>
            <w:r>
              <w:rPr>
                <w:rFonts w:hint="eastAsia"/>
                <w:color w:val="auto"/>
              </w:rPr>
              <w:t>质保费用</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876" w:type="dxa"/>
            <w:vAlign w:val="center"/>
          </w:tcPr>
          <w:p>
            <w:pPr>
              <w:pStyle w:val="29"/>
              <w:rPr>
                <w:color w:val="auto"/>
              </w:rPr>
            </w:pPr>
            <w:r>
              <w:rPr>
                <w:rFonts w:hint="eastAsia"/>
                <w:color w:val="auto"/>
              </w:rPr>
              <w:t>七</w:t>
            </w:r>
          </w:p>
        </w:tc>
        <w:tc>
          <w:tcPr>
            <w:tcW w:w="2193" w:type="dxa"/>
            <w:vAlign w:val="center"/>
          </w:tcPr>
          <w:p>
            <w:pPr>
              <w:pStyle w:val="29"/>
              <w:rPr>
                <w:color w:val="auto"/>
              </w:rPr>
            </w:pPr>
            <w:r>
              <w:rPr>
                <w:rFonts w:hint="eastAsia"/>
                <w:color w:val="auto"/>
              </w:rPr>
              <w:t>其它费用</w:t>
            </w:r>
          </w:p>
        </w:tc>
        <w:tc>
          <w:tcPr>
            <w:tcW w:w="6252" w:type="dxa"/>
            <w:gridSpan w:val="6"/>
            <w:vAlign w:val="center"/>
          </w:tcPr>
          <w:p>
            <w:pPr>
              <w:pStyle w:val="29"/>
              <w:rPr>
                <w:color w:val="auto"/>
              </w:rPr>
            </w:pPr>
            <w:r>
              <w:rPr>
                <w:rFonts w:hint="eastAsia" w:ascii="宋体" w:hAnsi="宋体"/>
                <w:color w:val="auto"/>
              </w:rPr>
              <w:t>∕</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76" w:type="dxa"/>
            <w:vMerge w:val="restart"/>
            <w:vAlign w:val="center"/>
          </w:tcPr>
          <w:p>
            <w:pPr>
              <w:pStyle w:val="29"/>
              <w:rPr>
                <w:color w:val="auto"/>
              </w:rPr>
            </w:pPr>
          </w:p>
          <w:p>
            <w:pPr>
              <w:pStyle w:val="29"/>
              <w:rPr>
                <w:color w:val="auto"/>
              </w:rPr>
            </w:pPr>
            <w:r>
              <w:rPr>
                <w:rFonts w:hint="eastAsia"/>
                <w:color w:val="auto"/>
              </w:rPr>
              <w:t>八</w:t>
            </w:r>
          </w:p>
        </w:tc>
        <w:tc>
          <w:tcPr>
            <w:tcW w:w="2193" w:type="dxa"/>
            <w:vMerge w:val="restart"/>
            <w:vAlign w:val="center"/>
          </w:tcPr>
          <w:p>
            <w:pPr>
              <w:pStyle w:val="29"/>
              <w:rPr>
                <w:color w:val="auto"/>
              </w:rPr>
            </w:pPr>
            <w:r>
              <w:rPr>
                <w:rFonts w:hint="eastAsia"/>
                <w:color w:val="auto"/>
              </w:rPr>
              <w:t>报价合计</w:t>
            </w:r>
            <w:r>
              <w:rPr>
                <w:color w:val="auto"/>
              </w:rPr>
              <w:t>=</w:t>
            </w:r>
            <w:r>
              <w:rPr>
                <w:rFonts w:hint="eastAsia"/>
                <w:color w:val="auto"/>
              </w:rPr>
              <w:t>二</w:t>
            </w:r>
            <w:r>
              <w:rPr>
                <w:color w:val="auto"/>
              </w:rPr>
              <w:t>+</w:t>
            </w:r>
            <w:r>
              <w:rPr>
                <w:rFonts w:hint="eastAsia"/>
                <w:color w:val="auto"/>
              </w:rPr>
              <w:t>三</w:t>
            </w:r>
            <w:r>
              <w:rPr>
                <w:color w:val="auto"/>
              </w:rPr>
              <w:t>+</w:t>
            </w:r>
            <w:r>
              <w:rPr>
                <w:rFonts w:hint="eastAsia"/>
                <w:color w:val="auto"/>
              </w:rPr>
              <w:t>四</w:t>
            </w:r>
            <w:r>
              <w:rPr>
                <w:color w:val="auto"/>
              </w:rPr>
              <w:t>+</w:t>
            </w:r>
            <w:r>
              <w:rPr>
                <w:rFonts w:hint="eastAsia"/>
                <w:color w:val="auto"/>
              </w:rPr>
              <w:t>五</w:t>
            </w:r>
            <w:r>
              <w:rPr>
                <w:color w:val="auto"/>
              </w:rPr>
              <w:t>+</w:t>
            </w:r>
            <w:r>
              <w:rPr>
                <w:rFonts w:hint="eastAsia"/>
                <w:color w:val="auto"/>
              </w:rPr>
              <w:t>六</w:t>
            </w:r>
            <w:r>
              <w:rPr>
                <w:color w:val="auto"/>
              </w:rPr>
              <w:t>+</w:t>
            </w:r>
            <w:r>
              <w:rPr>
                <w:rFonts w:hint="eastAsia"/>
                <w:color w:val="auto"/>
              </w:rPr>
              <w:t>七</w:t>
            </w:r>
          </w:p>
        </w:tc>
        <w:tc>
          <w:tcPr>
            <w:tcW w:w="6252" w:type="dxa"/>
            <w:gridSpan w:val="6"/>
            <w:vAlign w:val="center"/>
          </w:tcPr>
          <w:p>
            <w:pPr>
              <w:pStyle w:val="29"/>
              <w:rPr>
                <w:color w:val="auto"/>
              </w:rPr>
            </w:pPr>
            <w:r>
              <w:rPr>
                <w:rFonts w:hint="eastAsia" w:ascii="宋体" w:hAnsi="宋体"/>
                <w:color w:val="auto"/>
              </w:rPr>
              <w:t>∕</w:t>
            </w:r>
            <w:r>
              <w:rPr>
                <w:color w:val="auto"/>
              </w:rPr>
              <w:t xml:space="preserve">                                                                                </w:t>
            </w:r>
          </w:p>
        </w:tc>
        <w:tc>
          <w:tcPr>
            <w:tcW w:w="2205" w:type="dxa"/>
            <w:vAlign w:val="center"/>
          </w:tcPr>
          <w:p>
            <w:pPr>
              <w:pStyle w:val="29"/>
              <w:rPr>
                <w:color w:val="auto"/>
              </w:rPr>
            </w:pPr>
          </w:p>
        </w:tc>
        <w:tc>
          <w:tcPr>
            <w:tcW w:w="1786" w:type="dxa"/>
            <w:vAlign w:val="center"/>
          </w:tcPr>
          <w:p>
            <w:pPr>
              <w:pStyle w:val="2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76" w:type="dxa"/>
            <w:vMerge w:val="continue"/>
            <w:vAlign w:val="center"/>
          </w:tcPr>
          <w:p>
            <w:pPr>
              <w:widowControl/>
              <w:spacing w:line="240" w:lineRule="auto"/>
              <w:ind w:firstLine="0" w:firstLineChars="0"/>
              <w:jc w:val="left"/>
              <w:rPr>
                <w:rFonts w:ascii="Calibri" w:hAnsi="Calibri" w:cs="Calibri"/>
                <w:color w:val="auto"/>
                <w:szCs w:val="22"/>
              </w:rPr>
            </w:pPr>
          </w:p>
        </w:tc>
        <w:tc>
          <w:tcPr>
            <w:tcW w:w="2193" w:type="dxa"/>
            <w:vMerge w:val="continue"/>
            <w:vAlign w:val="center"/>
          </w:tcPr>
          <w:p>
            <w:pPr>
              <w:widowControl/>
              <w:spacing w:line="240" w:lineRule="auto"/>
              <w:ind w:firstLine="0" w:firstLineChars="0"/>
              <w:jc w:val="left"/>
              <w:rPr>
                <w:rFonts w:ascii="Calibri" w:hAnsi="Calibri" w:cs="Calibri"/>
                <w:color w:val="auto"/>
                <w:szCs w:val="22"/>
              </w:rPr>
            </w:pPr>
          </w:p>
        </w:tc>
        <w:tc>
          <w:tcPr>
            <w:tcW w:w="10243" w:type="dxa"/>
            <w:gridSpan w:val="8"/>
            <w:vAlign w:val="center"/>
          </w:tcPr>
          <w:p>
            <w:pPr>
              <w:pStyle w:val="29"/>
              <w:rPr>
                <w:color w:val="auto"/>
              </w:rPr>
            </w:pPr>
            <w:r>
              <w:rPr>
                <w:rFonts w:hint="eastAsia"/>
                <w:color w:val="auto"/>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876" w:type="dxa"/>
            <w:vAlign w:val="center"/>
          </w:tcPr>
          <w:p>
            <w:pPr>
              <w:pStyle w:val="29"/>
              <w:rPr>
                <w:color w:val="auto"/>
              </w:rPr>
            </w:pPr>
            <w:r>
              <w:rPr>
                <w:rFonts w:hint="eastAsia"/>
                <w:color w:val="auto"/>
              </w:rPr>
              <w:t>九</w:t>
            </w:r>
          </w:p>
        </w:tc>
        <w:tc>
          <w:tcPr>
            <w:tcW w:w="2193" w:type="dxa"/>
            <w:vAlign w:val="center"/>
          </w:tcPr>
          <w:p>
            <w:pPr>
              <w:pStyle w:val="29"/>
              <w:rPr>
                <w:color w:val="auto"/>
              </w:rPr>
            </w:pPr>
            <w:r>
              <w:rPr>
                <w:rFonts w:hint="eastAsia"/>
                <w:color w:val="auto"/>
              </w:rPr>
              <w:t>交货期</w:t>
            </w:r>
          </w:p>
        </w:tc>
        <w:tc>
          <w:tcPr>
            <w:tcW w:w="10243" w:type="dxa"/>
            <w:gridSpan w:val="8"/>
            <w:vAlign w:val="center"/>
          </w:tcPr>
          <w:p>
            <w:pPr>
              <w:pStyle w:val="29"/>
              <w:rPr>
                <w:color w:val="auto"/>
              </w:rPr>
            </w:pPr>
            <w:r>
              <w:rPr>
                <w:rFonts w:hint="eastAsia"/>
                <w:color w:val="auto"/>
              </w:rPr>
              <w:t>合同签订后</w:t>
            </w:r>
            <w:r>
              <w:rPr>
                <w:color w:val="auto"/>
              </w:rPr>
              <w:t xml:space="preserve">     </w:t>
            </w:r>
            <w:r>
              <w:rPr>
                <w:rFonts w:hint="eastAsia"/>
                <w:color w:val="auto"/>
              </w:rPr>
              <w:t>日内完成供货、安装、调试，验收直至交付采购人使用。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76" w:type="dxa"/>
            <w:vAlign w:val="center"/>
          </w:tcPr>
          <w:p>
            <w:pPr>
              <w:pStyle w:val="29"/>
              <w:rPr>
                <w:color w:val="auto"/>
              </w:rPr>
            </w:pPr>
            <w:r>
              <w:rPr>
                <w:rFonts w:hint="eastAsia"/>
                <w:color w:val="auto"/>
              </w:rPr>
              <w:t>十</w:t>
            </w:r>
          </w:p>
        </w:tc>
        <w:tc>
          <w:tcPr>
            <w:tcW w:w="2193" w:type="dxa"/>
            <w:vAlign w:val="center"/>
          </w:tcPr>
          <w:p>
            <w:pPr>
              <w:pStyle w:val="29"/>
              <w:rPr>
                <w:color w:val="auto"/>
              </w:rPr>
            </w:pPr>
            <w:r>
              <w:rPr>
                <w:rFonts w:hint="eastAsia"/>
                <w:color w:val="auto"/>
              </w:rPr>
              <w:t>质保期</w:t>
            </w:r>
          </w:p>
        </w:tc>
        <w:tc>
          <w:tcPr>
            <w:tcW w:w="10243" w:type="dxa"/>
            <w:gridSpan w:val="8"/>
            <w:vAlign w:val="center"/>
          </w:tcPr>
          <w:p>
            <w:pPr>
              <w:pStyle w:val="29"/>
              <w:rPr>
                <w:color w:val="auto"/>
              </w:rPr>
            </w:pPr>
          </w:p>
        </w:tc>
      </w:tr>
    </w:tbl>
    <w:p>
      <w:pPr>
        <w:adjustRightInd w:val="0"/>
        <w:snapToGrid w:val="0"/>
        <w:spacing w:line="460" w:lineRule="atLeast"/>
        <w:ind w:firstLine="525" w:firstLineChars="250"/>
        <w:rPr>
          <w:rFonts w:ascii="宋体"/>
          <w:color w:val="auto"/>
        </w:rPr>
      </w:pPr>
      <w:r>
        <w:rPr>
          <w:rFonts w:hint="eastAsia" w:ascii="宋体" w:hAnsi="宋体"/>
          <w:color w:val="auto"/>
        </w:rPr>
        <w:t>备注：若有其他费用，需在备注中写明费用名称。</w:t>
      </w:r>
    </w:p>
    <w:p>
      <w:pPr>
        <w:adjustRightInd w:val="0"/>
        <w:snapToGrid w:val="0"/>
        <w:spacing w:line="460" w:lineRule="atLeast"/>
        <w:ind w:firstLine="0" w:firstLineChars="0"/>
        <w:rPr>
          <w:color w:val="auto"/>
        </w:rPr>
      </w:pPr>
      <w:r>
        <w:rPr>
          <w:rFonts w:hint="eastAsia" w:ascii="宋体" w:hAnsi="宋体"/>
          <w:color w:val="auto"/>
        </w:rPr>
        <w:t>报价人全称（盖章）：</w:t>
      </w:r>
      <w:r>
        <w:rPr>
          <w:rFonts w:ascii="宋体" w:hAnsi="宋体"/>
          <w:color w:val="auto"/>
        </w:rPr>
        <w:t xml:space="preserve">                               </w:t>
      </w:r>
      <w:r>
        <w:rPr>
          <w:rFonts w:hint="eastAsia" w:ascii="宋体"/>
          <w:color w:val="auto"/>
        </w:rPr>
        <w:t>授权委托人（签字</w:t>
      </w:r>
      <w:r>
        <w:rPr>
          <w:rFonts w:hint="eastAsia"/>
          <w:color w:val="auto"/>
        </w:rPr>
        <w:t>或盖章</w:t>
      </w:r>
      <w:r>
        <w:rPr>
          <w:rFonts w:hint="eastAsia" w:ascii="宋体"/>
          <w:color w:val="auto"/>
        </w:rPr>
        <w:t>）：</w:t>
      </w:r>
      <w:r>
        <w:rPr>
          <w:rFonts w:ascii="宋体"/>
          <w:color w:val="auto"/>
        </w:rPr>
        <w:t xml:space="preserve">                           </w:t>
      </w:r>
      <w:r>
        <w:rPr>
          <w:rFonts w:hint="eastAsia"/>
          <w:color w:val="auto"/>
        </w:rPr>
        <w:t>日期：</w:t>
      </w:r>
      <w:r>
        <w:rPr>
          <w:color w:val="auto"/>
        </w:rPr>
        <w:t xml:space="preserve"> </w:t>
      </w:r>
    </w:p>
    <w:p>
      <w:pPr>
        <w:pStyle w:val="4"/>
        <w:rPr>
          <w:color w:val="auto"/>
        </w:rPr>
        <w:sectPr>
          <w:pgSz w:w="16840" w:h="11907" w:orient="landscape"/>
          <w:pgMar w:top="1304" w:right="1247" w:bottom="1304" w:left="1021" w:header="720" w:footer="720" w:gutter="0"/>
          <w:cols w:space="720" w:num="1"/>
        </w:sectPr>
      </w:pPr>
    </w:p>
    <w:p>
      <w:pPr>
        <w:pStyle w:val="4"/>
        <w:rPr>
          <w:color w:val="auto"/>
        </w:rPr>
      </w:pPr>
      <w:r>
        <w:rPr>
          <w:rFonts w:hint="eastAsia"/>
          <w:color w:val="auto"/>
        </w:rPr>
        <w:t>附件四</w:t>
      </w:r>
      <w:r>
        <w:rPr>
          <w:color w:val="auto"/>
        </w:rPr>
        <w:t xml:space="preserve"> </w:t>
      </w:r>
      <w:r>
        <w:rPr>
          <w:rFonts w:hint="eastAsia"/>
          <w:color w:val="auto"/>
        </w:rPr>
        <w:t>廉政承诺书</w:t>
      </w:r>
    </w:p>
    <w:p>
      <w:pPr>
        <w:spacing w:line="240" w:lineRule="auto"/>
        <w:ind w:firstLine="0" w:firstLineChars="0"/>
        <w:rPr>
          <w:rFonts w:ascii="宋体"/>
          <w:color w:val="auto"/>
          <w:sz w:val="24"/>
        </w:rPr>
      </w:pPr>
    </w:p>
    <w:p>
      <w:pPr>
        <w:spacing w:line="240" w:lineRule="auto"/>
        <w:ind w:firstLine="0" w:firstLineChars="0"/>
        <w:rPr>
          <w:rFonts w:ascii="宋体"/>
          <w:b/>
          <w:color w:val="auto"/>
          <w:szCs w:val="21"/>
        </w:rPr>
      </w:pPr>
      <w:r>
        <w:rPr>
          <w:rFonts w:hint="eastAsia" w:ascii="宋体" w:hAnsi="宋体"/>
          <w:color w:val="auto"/>
          <w:szCs w:val="21"/>
          <w:lang w:eastAsia="zh-CN"/>
        </w:rPr>
        <w:t>中国美术学院</w:t>
      </w:r>
      <w:r>
        <w:rPr>
          <w:rFonts w:hint="eastAsia" w:ascii="宋体" w:hAnsi="宋体"/>
          <w:color w:val="auto"/>
          <w:szCs w:val="21"/>
        </w:rPr>
        <w:t>：</w:t>
      </w:r>
    </w:p>
    <w:p>
      <w:pPr>
        <w:ind w:firstLine="420"/>
        <w:rPr>
          <w:rFonts w:ascii="宋体"/>
          <w:color w:val="auto"/>
          <w:szCs w:val="21"/>
        </w:rPr>
      </w:pPr>
      <w:r>
        <w:rPr>
          <w:rFonts w:hint="eastAsia" w:ascii="宋体" w:hAnsi="宋体"/>
          <w:color w:val="auto"/>
          <w:szCs w:val="21"/>
        </w:rPr>
        <w:t>我单位响应你单位项目招标要求参加投标。在这次投标过程中和中标后，我们将严格遵守国家法律法规要求，并郑重承诺：</w:t>
      </w:r>
      <w:r>
        <w:rPr>
          <w:rFonts w:ascii="宋体" w:hAnsi="宋体"/>
          <w:color w:val="auto"/>
          <w:szCs w:val="21"/>
        </w:rPr>
        <w:t xml:space="preserve"> </w:t>
      </w:r>
    </w:p>
    <w:p>
      <w:pPr>
        <w:ind w:firstLine="420"/>
        <w:rPr>
          <w:rFonts w:ascii="宋体"/>
          <w:color w:val="auto"/>
          <w:szCs w:val="21"/>
        </w:rPr>
      </w:pPr>
      <w:r>
        <w:rPr>
          <w:rFonts w:hint="eastAsia" w:ascii="宋体" w:hAnsi="宋体"/>
          <w:color w:val="auto"/>
          <w:szCs w:val="21"/>
        </w:rPr>
        <w:t>一、不向项目有关人员及部门赠送礼金礼物、有价证券、回扣以及中介费、介绍费、咨询费等好处费；</w:t>
      </w:r>
    </w:p>
    <w:p>
      <w:pPr>
        <w:ind w:firstLine="420"/>
        <w:rPr>
          <w:rFonts w:ascii="宋体"/>
          <w:color w:val="auto"/>
          <w:szCs w:val="21"/>
        </w:rPr>
      </w:pPr>
      <w:r>
        <w:rPr>
          <w:rFonts w:hint="eastAsia" w:ascii="宋体" w:hAnsi="宋体"/>
          <w:color w:val="auto"/>
          <w:szCs w:val="21"/>
        </w:rPr>
        <w:t>二、不为项目有关人员及部门报销应由你方单位或个人支付的费用；</w:t>
      </w:r>
    </w:p>
    <w:p>
      <w:pPr>
        <w:ind w:firstLine="420"/>
        <w:rPr>
          <w:rFonts w:ascii="宋体"/>
          <w:color w:val="auto"/>
          <w:szCs w:val="21"/>
        </w:rPr>
      </w:pPr>
      <w:r>
        <w:rPr>
          <w:rFonts w:hint="eastAsia" w:ascii="宋体" w:hAnsi="宋体"/>
          <w:color w:val="auto"/>
          <w:szCs w:val="21"/>
        </w:rPr>
        <w:t>三、不向项目有关人员及部门提供有可能影响公正的宴请和健身娱乐等活动；</w:t>
      </w:r>
    </w:p>
    <w:p>
      <w:pPr>
        <w:ind w:firstLine="420"/>
        <w:rPr>
          <w:rFonts w:ascii="宋体"/>
          <w:color w:val="auto"/>
          <w:szCs w:val="21"/>
        </w:rPr>
      </w:pPr>
      <w:r>
        <w:rPr>
          <w:rFonts w:hint="eastAsia" w:ascii="宋体" w:hAnsi="宋体"/>
          <w:color w:val="auto"/>
          <w:szCs w:val="21"/>
        </w:rPr>
        <w:t>四、不为项目有关人员及部门出国（境）、旅游等提供方便；</w:t>
      </w:r>
    </w:p>
    <w:p>
      <w:pPr>
        <w:ind w:firstLine="420"/>
        <w:rPr>
          <w:rFonts w:ascii="宋体"/>
          <w:color w:val="auto"/>
          <w:szCs w:val="21"/>
        </w:rPr>
      </w:pPr>
      <w:r>
        <w:rPr>
          <w:rFonts w:hint="eastAsia" w:ascii="宋体" w:hAnsi="宋体"/>
          <w:color w:val="auto"/>
          <w:szCs w:val="21"/>
        </w:rPr>
        <w:t>五、不为项目有关人员个人装修住房、婚丧嫁娶、配偶子女工作安排等提供好处；</w:t>
      </w:r>
    </w:p>
    <w:p>
      <w:pPr>
        <w:ind w:firstLine="420"/>
        <w:rPr>
          <w:rFonts w:ascii="宋体"/>
          <w:color w:val="auto"/>
          <w:szCs w:val="21"/>
        </w:rPr>
      </w:pPr>
      <w:r>
        <w:rPr>
          <w:rFonts w:hint="eastAsia" w:ascii="宋体" w:hAnsi="宋体"/>
          <w:color w:val="auto"/>
          <w:szCs w:val="21"/>
        </w:rPr>
        <w:t>六、严格遵守政府采购法、招标投标法、合同法等法律，诚实守信，合法经营，坚决抵制各种违法违纪行为。</w:t>
      </w:r>
    </w:p>
    <w:p>
      <w:pPr>
        <w:ind w:firstLine="420"/>
        <w:rPr>
          <w:rFonts w:ascii="宋体"/>
          <w:color w:val="auto"/>
          <w:szCs w:val="21"/>
        </w:rPr>
      </w:pPr>
      <w:r>
        <w:rPr>
          <w:rFonts w:hint="eastAsia" w:ascii="宋体" w:hAnsi="宋体"/>
          <w:color w:val="auto"/>
          <w:szCs w:val="21"/>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color w:val="auto"/>
          <w:szCs w:val="21"/>
        </w:rPr>
      </w:pPr>
    </w:p>
    <w:p>
      <w:pPr>
        <w:ind w:firstLine="0" w:firstLineChars="0"/>
        <w:rPr>
          <w:rFonts w:ascii="宋体"/>
          <w:color w:val="auto"/>
          <w:szCs w:val="21"/>
        </w:rPr>
      </w:pPr>
    </w:p>
    <w:p>
      <w:pPr>
        <w:ind w:firstLine="0" w:firstLineChars="0"/>
        <w:jc w:val="left"/>
        <w:rPr>
          <w:rFonts w:ascii="宋体"/>
          <w:color w:val="auto"/>
          <w:szCs w:val="21"/>
        </w:rPr>
      </w:pPr>
    </w:p>
    <w:p>
      <w:pPr>
        <w:ind w:firstLine="199" w:firstLineChars="95"/>
        <w:jc w:val="left"/>
        <w:rPr>
          <w:rFonts w:ascii="宋体"/>
          <w:color w:val="auto"/>
          <w:szCs w:val="21"/>
        </w:rPr>
      </w:pPr>
      <w:r>
        <w:rPr>
          <w:rFonts w:hint="eastAsia" w:ascii="宋体" w:hAnsi="宋体"/>
          <w:color w:val="auto"/>
          <w:szCs w:val="21"/>
        </w:rPr>
        <w:t>投标人（公章）：</w:t>
      </w:r>
    </w:p>
    <w:p>
      <w:pPr>
        <w:ind w:firstLine="199" w:firstLineChars="95"/>
        <w:jc w:val="left"/>
        <w:rPr>
          <w:rFonts w:ascii="宋体"/>
          <w:color w:val="auto"/>
          <w:szCs w:val="21"/>
        </w:rPr>
      </w:pPr>
      <w:r>
        <w:rPr>
          <w:rFonts w:hint="eastAsia" w:ascii="宋体" w:hAnsi="宋体"/>
          <w:color w:val="auto"/>
          <w:szCs w:val="21"/>
        </w:rPr>
        <w:t>法定代表人</w:t>
      </w:r>
      <w:r>
        <w:rPr>
          <w:rFonts w:hint="eastAsia" w:ascii="宋体" w:hAnsi="宋体"/>
          <w:color w:val="auto"/>
          <w:spacing w:val="20"/>
          <w:szCs w:val="21"/>
        </w:rPr>
        <w:t>（签字或盖章）</w:t>
      </w:r>
      <w:r>
        <w:rPr>
          <w:rFonts w:hint="eastAsia" w:ascii="宋体" w:hAnsi="宋体"/>
          <w:color w:val="auto"/>
          <w:szCs w:val="21"/>
        </w:rPr>
        <w:t>：</w:t>
      </w:r>
    </w:p>
    <w:p>
      <w:pPr>
        <w:ind w:firstLine="199" w:firstLineChars="95"/>
        <w:jc w:val="left"/>
        <w:rPr>
          <w:rFonts w:ascii="宋体"/>
          <w:color w:val="auto"/>
          <w:szCs w:val="21"/>
        </w:rPr>
      </w:pPr>
      <w:r>
        <w:rPr>
          <w:rFonts w:hint="eastAsia" w:ascii="宋体" w:hAnsi="宋体"/>
          <w:color w:val="auto"/>
          <w:szCs w:val="21"/>
        </w:rPr>
        <w:t>日期：</w:t>
      </w:r>
      <w:r>
        <w:rPr>
          <w:rFonts w:ascii="宋体" w:hAnsi="宋体"/>
          <w:color w:val="auto"/>
          <w:szCs w:val="21"/>
        </w:rPr>
        <w:t>2018</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ind w:firstLine="420"/>
        <w:rPr>
          <w:color w:val="auto"/>
        </w:rPr>
      </w:pPr>
    </w:p>
    <w:p>
      <w:pPr>
        <w:pStyle w:val="4"/>
        <w:rPr>
          <w:color w:val="auto"/>
        </w:rPr>
      </w:pPr>
      <w:r>
        <w:rPr>
          <w:color w:val="auto"/>
        </w:rPr>
        <w:br w:type="page"/>
      </w:r>
      <w:r>
        <w:rPr>
          <w:rFonts w:hint="eastAsia"/>
          <w:color w:val="auto"/>
        </w:rPr>
        <w:t>附件五</w:t>
      </w:r>
      <w:r>
        <w:rPr>
          <w:color w:val="auto"/>
        </w:rPr>
        <w:t xml:space="preserve"> </w:t>
      </w:r>
      <w:r>
        <w:rPr>
          <w:rFonts w:hint="eastAsia"/>
          <w:color w:val="auto"/>
        </w:rPr>
        <w:t>法定代表人证明书、法定代表人授权书</w:t>
      </w:r>
    </w:p>
    <w:p>
      <w:pPr>
        <w:ind w:firstLine="0" w:firstLineChars="0"/>
        <w:rPr>
          <w:rFonts w:ascii="宋体"/>
          <w:b/>
          <w:bCs/>
          <w:color w:val="auto"/>
          <w:szCs w:val="20"/>
        </w:rPr>
      </w:pPr>
    </w:p>
    <w:p>
      <w:pPr>
        <w:ind w:firstLine="0" w:firstLineChars="0"/>
        <w:jc w:val="center"/>
        <w:rPr>
          <w:rFonts w:ascii="宋体"/>
          <w:b/>
          <w:bCs/>
          <w:color w:val="auto"/>
          <w:szCs w:val="20"/>
        </w:rPr>
      </w:pPr>
      <w:r>
        <w:rPr>
          <w:rFonts w:hint="eastAsia" w:ascii="宋体" w:hAnsi="宋体"/>
          <w:b/>
          <w:bCs/>
          <w:color w:val="auto"/>
          <w:szCs w:val="20"/>
        </w:rPr>
        <w:t>法定代表人证明书</w:t>
      </w:r>
    </w:p>
    <w:p>
      <w:pPr>
        <w:ind w:firstLine="0" w:firstLineChars="0"/>
        <w:rPr>
          <w:rFonts w:ascii="宋体"/>
          <w:bCs/>
          <w:color w:val="auto"/>
          <w:szCs w:val="20"/>
        </w:rPr>
      </w:pPr>
      <w:r>
        <w:rPr>
          <w:rFonts w:hint="eastAsia" w:ascii="宋体" w:hAnsi="宋体"/>
          <w:b/>
          <w:bCs/>
          <w:color w:val="auto"/>
          <w:szCs w:val="20"/>
          <w:lang w:eastAsia="zh-CN"/>
        </w:rPr>
        <w:t>中国美术学院</w:t>
      </w:r>
      <w:r>
        <w:rPr>
          <w:rFonts w:hint="eastAsia" w:ascii="宋体" w:hAnsi="宋体"/>
          <w:bCs/>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0" w:firstLineChars="0"/>
        <w:rPr>
          <w:rFonts w:ascii="宋体"/>
          <w:b/>
          <w:bCs/>
          <w:color w:val="auto"/>
          <w:szCs w:val="20"/>
        </w:rPr>
      </w:pPr>
    </w:p>
    <w:p>
      <w:pPr>
        <w:ind w:firstLine="0" w:firstLineChars="0"/>
        <w:rPr>
          <w:rFonts w:ascii="宋体"/>
          <w:bCs/>
          <w:color w:val="auto"/>
          <w:szCs w:val="20"/>
        </w:rPr>
      </w:pPr>
      <w:r>
        <w:rPr>
          <w:rFonts w:ascii="宋体" w:hAnsi="宋体"/>
          <w:bCs/>
          <w:color w:val="auto"/>
          <w:szCs w:val="20"/>
        </w:rPr>
        <w:t xml:space="preserve">    </w:t>
      </w:r>
      <w:r>
        <w:rPr>
          <w:rFonts w:ascii="宋体" w:hAnsi="宋体"/>
          <w:bCs/>
          <w:color w:val="auto"/>
          <w:szCs w:val="20"/>
          <w:u w:val="single"/>
        </w:rPr>
        <w:t xml:space="preserve">            </w:t>
      </w:r>
      <w:r>
        <w:rPr>
          <w:rFonts w:hint="eastAsia" w:ascii="宋体" w:hAnsi="宋体"/>
          <w:bCs/>
          <w:color w:val="auto"/>
          <w:szCs w:val="20"/>
        </w:rPr>
        <w:t>同志，身份证号码：</w:t>
      </w:r>
      <w:r>
        <w:rPr>
          <w:rFonts w:ascii="宋体" w:hAnsi="宋体"/>
          <w:bCs/>
          <w:color w:val="auto"/>
          <w:szCs w:val="20"/>
          <w:u w:val="single"/>
        </w:rPr>
        <w:t xml:space="preserve">                   </w:t>
      </w:r>
      <w:r>
        <w:rPr>
          <w:rFonts w:hint="eastAsia" w:ascii="宋体" w:hAnsi="宋体"/>
          <w:bCs/>
          <w:color w:val="auto"/>
          <w:szCs w:val="20"/>
        </w:rPr>
        <w:t>，现任我单位</w:t>
      </w:r>
      <w:r>
        <w:rPr>
          <w:rFonts w:ascii="宋体" w:hAnsi="宋体"/>
          <w:bCs/>
          <w:color w:val="auto"/>
          <w:szCs w:val="20"/>
          <w:u w:val="single"/>
        </w:rPr>
        <w:t xml:space="preserve">            </w:t>
      </w:r>
      <w:r>
        <w:rPr>
          <w:rFonts w:hint="eastAsia" w:ascii="宋体" w:hAnsi="宋体"/>
          <w:bCs/>
          <w:color w:val="auto"/>
          <w:szCs w:val="20"/>
        </w:rPr>
        <w:t>职务，为我单位法定代表人，特此证明。</w:t>
      </w:r>
    </w:p>
    <w:p>
      <w:pPr>
        <w:ind w:firstLine="420"/>
        <w:rPr>
          <w:rFonts w:ascii="宋体"/>
          <w:color w:val="auto"/>
          <w:szCs w:val="20"/>
        </w:rPr>
      </w:pP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420"/>
        <w:rPr>
          <w:rFonts w:ascii="宋体"/>
          <w:color w:val="auto"/>
          <w:szCs w:val="20"/>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58240;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KGOK2AAAAAkBAAAPAAAAAAAAAAEAIAAAACIAAABkcnMvZG93bnJldi54bWxQSwECFAAU&#10;AAAACACHTuJAH5OXKPEBAADpAwAADgAAAAAAAAABACAAAAAnAQAAZHJzL2Uyb0RvYy54bWxQSwUG&#10;AAAAAAYABgBZAQAAig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rPr>
          <w:rFonts w:ascii="宋体"/>
          <w:b/>
          <w:bCs/>
          <w:color w:val="auto"/>
          <w:szCs w:val="20"/>
        </w:rPr>
      </w:pPr>
    </w:p>
    <w:p>
      <w:pPr>
        <w:ind w:firstLine="0" w:firstLineChars="0"/>
        <w:jc w:val="center"/>
        <w:rPr>
          <w:rFonts w:ascii="宋体"/>
          <w:b/>
          <w:bCs/>
          <w:color w:val="auto"/>
          <w:szCs w:val="20"/>
        </w:rPr>
      </w:pPr>
      <w:r>
        <w:rPr>
          <w:b/>
          <w:color w:val="auto"/>
        </w:rPr>
        <w:br w:type="page"/>
      </w:r>
      <w:r>
        <w:rPr>
          <w:rFonts w:hint="eastAsia"/>
          <w:b/>
          <w:color w:val="auto"/>
        </w:rPr>
        <w:t>法定代表人授权书</w:t>
      </w:r>
    </w:p>
    <w:p>
      <w:pPr>
        <w:ind w:firstLine="0" w:firstLineChars="0"/>
        <w:rPr>
          <w:rFonts w:ascii="宋体"/>
          <w:color w:val="auto"/>
          <w:szCs w:val="20"/>
        </w:rPr>
      </w:pPr>
      <w:r>
        <w:rPr>
          <w:rFonts w:hint="eastAsia" w:ascii="宋体" w:hAnsi="宋体"/>
          <w:b/>
          <w:bCs/>
          <w:color w:val="auto"/>
          <w:szCs w:val="20"/>
          <w:lang w:eastAsia="zh-CN"/>
        </w:rPr>
        <w:t>中国美术学院</w:t>
      </w:r>
      <w:r>
        <w:rPr>
          <w:rFonts w:hint="eastAsia" w:ascii="宋体" w:hAnsi="宋体"/>
          <w:color w:val="auto"/>
          <w:szCs w:val="20"/>
        </w:rPr>
        <w:t>：</w:t>
      </w:r>
    </w:p>
    <w:p>
      <w:pPr>
        <w:ind w:firstLine="0" w:firstLineChars="0"/>
        <w:rPr>
          <w:rFonts w:ascii="宋体"/>
          <w:b/>
          <w:bCs/>
          <w:color w:val="auto"/>
          <w:szCs w:val="20"/>
        </w:rPr>
      </w:pPr>
      <w:r>
        <w:rPr>
          <w:rFonts w:hint="eastAsia" w:ascii="宋体" w:hAnsi="宋体"/>
          <w:b/>
          <w:bCs/>
          <w:color w:val="auto"/>
          <w:szCs w:val="20"/>
        </w:rPr>
        <w:t>浙江信镧建设工程咨询有限公司：</w:t>
      </w:r>
    </w:p>
    <w:p>
      <w:pPr>
        <w:ind w:firstLine="630" w:firstLineChars="300"/>
        <w:rPr>
          <w:rFonts w:ascii="宋体"/>
          <w:color w:val="auto"/>
          <w:szCs w:val="20"/>
        </w:rPr>
      </w:pPr>
      <w:r>
        <w:rPr>
          <w:rFonts w:hint="eastAsia" w:ascii="宋体" w:hAnsi="宋体"/>
          <w:color w:val="auto"/>
          <w:szCs w:val="20"/>
        </w:rPr>
        <w:t>我以</w:t>
      </w:r>
      <w:r>
        <w:rPr>
          <w:rFonts w:ascii="宋体" w:hAnsi="宋体"/>
          <w:color w:val="auto"/>
          <w:szCs w:val="20"/>
          <w:u w:val="single"/>
        </w:rPr>
        <w:t xml:space="preserve">                        </w:t>
      </w:r>
      <w:r>
        <w:rPr>
          <w:rFonts w:hint="eastAsia" w:ascii="宋体" w:hAnsi="宋体"/>
          <w:color w:val="auto"/>
          <w:szCs w:val="20"/>
        </w:rPr>
        <w:t>（投标人全称）法定代表人的身份授权</w:t>
      </w:r>
      <w:r>
        <w:rPr>
          <w:rFonts w:ascii="宋体" w:hAnsi="宋体"/>
          <w:color w:val="auto"/>
          <w:szCs w:val="20"/>
          <w:u w:val="single"/>
        </w:rPr>
        <w:t xml:space="preserve">          </w:t>
      </w:r>
      <w:r>
        <w:rPr>
          <w:rFonts w:hint="eastAsia" w:ascii="宋体" w:hAnsi="宋体"/>
          <w:color w:val="auto"/>
          <w:szCs w:val="20"/>
        </w:rPr>
        <w:t>（授权委托人姓名）、身份证号</w:t>
      </w:r>
      <w:r>
        <w:rPr>
          <w:rFonts w:ascii="宋体"/>
          <w:color w:val="auto"/>
          <w:szCs w:val="20"/>
          <w:u w:val="single"/>
        </w:rPr>
        <w:tab/>
      </w:r>
      <w:r>
        <w:rPr>
          <w:rFonts w:ascii="宋体"/>
          <w:color w:val="auto"/>
          <w:szCs w:val="20"/>
          <w:u w:val="single"/>
        </w:rPr>
        <w:tab/>
      </w:r>
      <w:r>
        <w:rPr>
          <w:rFonts w:ascii="宋体" w:hAnsi="宋体"/>
          <w:color w:val="auto"/>
          <w:szCs w:val="20"/>
          <w:u w:val="single"/>
        </w:rPr>
        <w:t xml:space="preserve">                 </w:t>
      </w:r>
      <w:r>
        <w:rPr>
          <w:rFonts w:ascii="宋体" w:hAnsi="宋体"/>
          <w:color w:val="auto"/>
          <w:szCs w:val="20"/>
        </w:rPr>
        <w:t xml:space="preserve"> </w:t>
      </w:r>
      <w:r>
        <w:rPr>
          <w:rFonts w:hint="eastAsia" w:ascii="宋体" w:hAnsi="宋体"/>
          <w:color w:val="auto"/>
          <w:szCs w:val="20"/>
        </w:rPr>
        <w:t>，为我单位的授权委托人，参加贵处组织的</w:t>
      </w:r>
      <w:r>
        <w:rPr>
          <w:rFonts w:hint="eastAsia" w:ascii="宋体" w:hAnsi="宋体"/>
          <w:b/>
          <w:color w:val="auto"/>
          <w:u w:val="single"/>
          <w:lang w:eastAsia="zh-CN"/>
        </w:rPr>
        <w:t>教务处2018级本科学生教材</w:t>
      </w:r>
      <w:r>
        <w:rPr>
          <w:rFonts w:hint="eastAsia" w:ascii="宋体" w:hAnsi="宋体"/>
          <w:color w:val="auto"/>
          <w:szCs w:val="20"/>
        </w:rPr>
        <w:t>（招标编号：</w:t>
      </w:r>
      <w:r>
        <w:rPr>
          <w:rFonts w:hint="eastAsia" w:asciiTheme="minorEastAsia" w:hAnsiTheme="minorEastAsia" w:eastAsiaTheme="minorEastAsia" w:cstheme="minorEastAsia"/>
          <w:color w:val="auto"/>
          <w:sz w:val="21"/>
          <w:szCs w:val="21"/>
          <w:lang w:eastAsia="zh-CN"/>
        </w:rPr>
        <w:t>ZJXL-MY-201807</w:t>
      </w:r>
      <w:r>
        <w:rPr>
          <w:rFonts w:ascii="宋体" w:hAnsi="宋体"/>
          <w:color w:val="auto"/>
          <w:sz w:val="21"/>
          <w:szCs w:val="21"/>
        </w:rPr>
        <w:t xml:space="preserve">  </w:t>
      </w:r>
      <w:r>
        <w:rPr>
          <w:rFonts w:hint="eastAsia" w:ascii="宋体" w:hAnsi="宋体"/>
          <w:color w:val="auto"/>
          <w:szCs w:val="20"/>
        </w:rPr>
        <w:t>）的采购，全权处理采购活动中的一切事宜，我单位均予承认。</w:t>
      </w:r>
    </w:p>
    <w:p>
      <w:pPr>
        <w:ind w:firstLine="420"/>
        <w:rPr>
          <w:rFonts w:ascii="宋体"/>
          <w:color w:val="auto"/>
          <w:szCs w:val="20"/>
        </w:rPr>
      </w:pPr>
    </w:p>
    <w:p>
      <w:pPr>
        <w:ind w:firstLine="420"/>
        <w:rPr>
          <w:rFonts w:ascii="宋体"/>
          <w:color w:val="auto"/>
          <w:szCs w:val="20"/>
        </w:rPr>
      </w:pPr>
      <w:r>
        <w:rPr>
          <w:rFonts w:hint="eastAsia" w:ascii="宋体" w:hAnsi="宋体"/>
          <w:color w:val="auto"/>
          <w:szCs w:val="20"/>
        </w:rPr>
        <w:t>投标人（公章）：</w:t>
      </w:r>
    </w:p>
    <w:p>
      <w:pPr>
        <w:ind w:firstLine="420"/>
        <w:rPr>
          <w:rFonts w:ascii="宋体"/>
          <w:color w:val="auto"/>
          <w:szCs w:val="20"/>
        </w:rPr>
      </w:pPr>
      <w:r>
        <w:rPr>
          <w:rFonts w:hint="eastAsia" w:ascii="宋体" w:hAnsi="宋体"/>
          <w:color w:val="auto"/>
          <w:szCs w:val="20"/>
        </w:rPr>
        <w:t>法定代表人签字或盖章：</w:t>
      </w:r>
    </w:p>
    <w:p>
      <w:pPr>
        <w:ind w:firstLine="420"/>
        <w:rPr>
          <w:rFonts w:ascii="宋体"/>
          <w:color w:val="auto"/>
          <w:szCs w:val="20"/>
        </w:rPr>
      </w:pPr>
      <w:r>
        <w:rPr>
          <w:rFonts w:hint="eastAsia" w:ascii="宋体" w:hAnsi="宋体"/>
          <w:color w:val="auto"/>
          <w:szCs w:val="20"/>
        </w:rPr>
        <w:t>电话：</w:t>
      </w:r>
    </w:p>
    <w:p>
      <w:pPr>
        <w:ind w:firstLine="420"/>
        <w:rPr>
          <w:rFonts w:ascii="宋体"/>
          <w:color w:val="auto"/>
          <w:szCs w:val="20"/>
        </w:rPr>
      </w:pPr>
      <w:r>
        <w:rPr>
          <w:rFonts w:hint="eastAsia" w:ascii="宋体" w:hAnsi="宋体"/>
          <w:color w:val="auto"/>
          <w:szCs w:val="20"/>
        </w:rPr>
        <w:t>日期：</w:t>
      </w:r>
    </w:p>
    <w:p>
      <w:pPr>
        <w:ind w:firstLine="0" w:firstLineChars="0"/>
        <w:rPr>
          <w:rFonts w:ascii="宋体"/>
          <w:b/>
          <w:color w:val="auto"/>
          <w:szCs w:val="20"/>
        </w:rPr>
      </w:pPr>
    </w:p>
    <w:p>
      <w:pPr>
        <w:ind w:firstLine="0" w:firstLineChars="0"/>
        <w:rPr>
          <w:rFonts w:ascii="宋体"/>
          <w:b/>
          <w:color w:val="auto"/>
          <w:szCs w:val="20"/>
        </w:rPr>
      </w:pPr>
    </w:p>
    <w:p>
      <w:pPr>
        <w:ind w:firstLine="0" w:firstLineChars="0"/>
        <w:rPr>
          <w:rFonts w:ascii="宋体"/>
          <w:b/>
          <w:color w:val="auto"/>
          <w:szCs w:val="20"/>
        </w:rPr>
      </w:pPr>
      <w:r>
        <w:rPr>
          <w:rFonts w:hint="eastAsia" w:ascii="宋体" w:hAnsi="宋体"/>
          <w:b/>
          <w:color w:val="auto"/>
          <w:szCs w:val="20"/>
        </w:rPr>
        <w:t>授权委托人身份证复印件：</w:t>
      </w:r>
    </w:p>
    <w:p>
      <w:pPr>
        <w:adjustRightInd w:val="0"/>
        <w:snapToGrid w:val="0"/>
        <w:ind w:firstLine="0" w:firstLineChars="0"/>
        <w:rPr>
          <w:rFonts w:ascii="宋体"/>
          <w:color w:val="auto"/>
          <w:sz w:val="24"/>
        </w:rPr>
      </w:pPr>
      <w:r>
        <w:rPr>
          <w:color w:val="auto"/>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58240;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w4jzZAAAACQEA&#10;AA8AAAAAAAAAAQAgAAAAIgAAAGRycy9kb3ducmV2LnhtbFBLAQIUABQAAAAIAIdO4kC9pNCw4AEA&#10;AOgDAAAOAAAAAAAAAAEAIAAAACgBAABkcnMvZTJvRG9jLnhtbFBLBQYAAAAABgAGAFkBAAB6BQAA&#10;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adjustRightInd w:val="0"/>
        <w:snapToGrid w:val="0"/>
        <w:ind w:firstLine="0" w:firstLineChars="0"/>
        <w:rPr>
          <w:rFonts w:ascii="宋体"/>
          <w:color w:val="auto"/>
          <w:sz w:val="24"/>
        </w:rPr>
      </w:pPr>
    </w:p>
    <w:p>
      <w:pPr>
        <w:ind w:firstLine="0" w:firstLineChars="0"/>
        <w:rPr>
          <w:rFonts w:ascii="宋体"/>
          <w:b/>
          <w:color w:val="auto"/>
          <w:spacing w:val="20"/>
          <w:sz w:val="24"/>
        </w:rPr>
        <w:sectPr>
          <w:pgSz w:w="11907" w:h="16840"/>
          <w:pgMar w:top="1247" w:right="1304" w:bottom="1021" w:left="1304" w:header="720" w:footer="720" w:gutter="0"/>
          <w:cols w:space="720" w:num="1"/>
          <w:docGrid w:linePitch="286" w:charSpace="0"/>
        </w:sectPr>
      </w:pPr>
    </w:p>
    <w:p>
      <w:pPr>
        <w:pStyle w:val="4"/>
        <w:rPr>
          <w:rFonts w:hAnsi="宋体"/>
          <w:color w:val="auto"/>
          <w:spacing w:val="20"/>
        </w:rPr>
      </w:pPr>
      <w:r>
        <w:rPr>
          <w:rFonts w:hint="eastAsia"/>
          <w:color w:val="auto"/>
        </w:rPr>
        <w:t>附件六</w:t>
      </w:r>
      <w:r>
        <w:rPr>
          <w:color w:val="auto"/>
        </w:rPr>
        <w:t xml:space="preserve"> </w:t>
      </w:r>
      <w:r>
        <w:rPr>
          <w:rFonts w:hint="eastAsia"/>
          <w:color w:val="auto"/>
        </w:rPr>
        <w:t>商务条款偏离表</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u w:val="single"/>
        </w:rPr>
        <w:t xml:space="preserve">                      </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u w:val="single"/>
        </w:rPr>
        <w:t xml:space="preserve">              </w:t>
      </w:r>
      <w:r>
        <w:rPr>
          <w:rFonts w:ascii="宋体" w:hAnsi="宋体"/>
          <w:color w:val="auto"/>
          <w:spacing w:val="20"/>
        </w:rPr>
        <w:t xml:space="preserve">    </w:t>
      </w:r>
    </w:p>
    <w:tbl>
      <w:tblPr>
        <w:tblStyle w:val="19"/>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内</w:t>
            </w:r>
            <w:r>
              <w:rPr>
                <w:rFonts w:ascii="宋体" w:hAnsi="宋体"/>
                <w:color w:val="auto"/>
                <w:spacing w:val="20"/>
              </w:rPr>
              <w:t xml:space="preserve"> </w:t>
            </w:r>
            <w:r>
              <w:rPr>
                <w:rFonts w:hint="eastAsia" w:ascii="宋体" w:hAnsi="宋体"/>
                <w:color w:val="auto"/>
                <w:spacing w:val="20"/>
              </w:rPr>
              <w:t>容</w:t>
            </w:r>
          </w:p>
        </w:tc>
        <w:tc>
          <w:tcPr>
            <w:tcW w:w="252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招标要求</w:t>
            </w:r>
          </w:p>
        </w:tc>
        <w:tc>
          <w:tcPr>
            <w:tcW w:w="525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310"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5250" w:type="dxa"/>
            <w:vAlign w:val="center"/>
          </w:tcPr>
          <w:p>
            <w:pPr>
              <w:ind w:firstLine="0" w:firstLineChars="0"/>
              <w:jc w:val="center"/>
              <w:rPr>
                <w:rFonts w:ascii="宋体"/>
                <w:color w:val="auto"/>
                <w:spacing w:val="20"/>
              </w:rPr>
            </w:pPr>
          </w:p>
        </w:tc>
        <w:tc>
          <w:tcPr>
            <w:tcW w:w="2310" w:type="dxa"/>
            <w:vAlign w:val="center"/>
          </w:tcPr>
          <w:p>
            <w:pPr>
              <w:ind w:firstLine="0" w:firstLineChars="0"/>
              <w:jc w:val="center"/>
              <w:rPr>
                <w:rFonts w:ascii="宋体"/>
                <w:color w:val="auto"/>
                <w:spacing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2520" w:type="dxa"/>
            <w:tcBorders>
              <w:bottom w:val="double" w:color="auto" w:sz="4" w:space="0"/>
            </w:tcBorders>
            <w:vAlign w:val="center"/>
          </w:tcPr>
          <w:p>
            <w:pPr>
              <w:ind w:firstLine="0" w:firstLineChars="0"/>
              <w:jc w:val="center"/>
              <w:rPr>
                <w:rFonts w:ascii="宋体"/>
                <w:color w:val="auto"/>
                <w:spacing w:val="20"/>
              </w:rPr>
            </w:pPr>
          </w:p>
        </w:tc>
        <w:tc>
          <w:tcPr>
            <w:tcW w:w="5250" w:type="dxa"/>
            <w:tcBorders>
              <w:bottom w:val="double" w:color="auto" w:sz="4" w:space="0"/>
            </w:tcBorders>
            <w:vAlign w:val="center"/>
          </w:tcPr>
          <w:p>
            <w:pPr>
              <w:ind w:firstLine="0" w:firstLineChars="0"/>
              <w:jc w:val="center"/>
              <w:rPr>
                <w:rFonts w:ascii="宋体"/>
                <w:color w:val="auto"/>
                <w:spacing w:val="20"/>
              </w:rPr>
            </w:pPr>
          </w:p>
        </w:tc>
        <w:tc>
          <w:tcPr>
            <w:tcW w:w="2310" w:type="dxa"/>
            <w:tcBorders>
              <w:bottom w:val="double" w:color="auto" w:sz="4" w:space="0"/>
            </w:tcBorders>
            <w:vAlign w:val="center"/>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注：此表不填或填写为无偏离，视为完全响应招标要求。</w:t>
      </w:r>
    </w:p>
    <w:p>
      <w:pPr>
        <w:ind w:firstLine="210" w:firstLineChars="100"/>
        <w:rPr>
          <w:rFonts w:ascii="宋体"/>
          <w:color w:val="auto"/>
          <w:szCs w:val="21"/>
        </w:rPr>
      </w:pPr>
      <w:r>
        <w:rPr>
          <w:rFonts w:hint="eastAsia" w:ascii="宋体" w:hAnsi="宋体"/>
          <w:color w:val="auto"/>
          <w:szCs w:val="21"/>
        </w:rPr>
        <w:t>投标人（盖章）：</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r>
        <w:rPr>
          <w:rFonts w:ascii="宋体" w:hAnsi="宋体"/>
          <w:color w:val="auto"/>
          <w:szCs w:val="21"/>
        </w:rPr>
        <w:t xml:space="preserve">                        </w:t>
      </w:r>
    </w:p>
    <w:p>
      <w:pPr>
        <w:spacing w:line="240" w:lineRule="auto"/>
        <w:ind w:firstLine="210" w:firstLineChars="100"/>
        <w:rPr>
          <w:rFonts w:ascii="宋体"/>
          <w:b/>
          <w:color w:val="auto"/>
          <w:spacing w:val="20"/>
          <w:sz w:val="24"/>
        </w:rPr>
      </w:pPr>
      <w:r>
        <w:rPr>
          <w:rFonts w:hint="eastAsia" w:ascii="宋体" w:hAnsi="宋体"/>
          <w:color w:val="auto"/>
          <w:szCs w:val="21"/>
        </w:rPr>
        <w:t>日期：</w:t>
      </w:r>
    </w:p>
    <w:p>
      <w:pPr>
        <w:ind w:firstLine="420"/>
        <w:rPr>
          <w:color w:val="auto"/>
        </w:rPr>
      </w:pPr>
    </w:p>
    <w:p>
      <w:pPr>
        <w:ind w:firstLine="562"/>
        <w:rPr>
          <w:rFonts w:ascii="宋体"/>
          <w:b/>
          <w:color w:val="auto"/>
          <w:spacing w:val="20"/>
          <w:sz w:val="24"/>
        </w:rPr>
        <w:sectPr>
          <w:pgSz w:w="16840" w:h="11907" w:orient="landscape"/>
          <w:pgMar w:top="1304" w:right="1247" w:bottom="1304" w:left="1021" w:header="720" w:footer="720" w:gutter="0"/>
          <w:cols w:space="720" w:num="1"/>
        </w:sectPr>
      </w:pPr>
    </w:p>
    <w:p>
      <w:pPr>
        <w:spacing w:line="240" w:lineRule="auto"/>
        <w:ind w:firstLine="0" w:firstLineChars="0"/>
        <w:jc w:val="center"/>
        <w:rPr>
          <w:rFonts w:hAnsi="宋体"/>
          <w:color w:val="auto"/>
          <w:spacing w:val="20"/>
          <w:sz w:val="24"/>
        </w:rPr>
      </w:pPr>
    </w:p>
    <w:p>
      <w:pPr>
        <w:pStyle w:val="4"/>
        <w:rPr>
          <w:color w:val="auto"/>
        </w:rPr>
      </w:pPr>
      <w:r>
        <w:rPr>
          <w:rFonts w:hint="eastAsia"/>
          <w:color w:val="auto"/>
          <w:szCs w:val="20"/>
        </w:rPr>
        <w:t>附件七</w:t>
      </w:r>
      <w:r>
        <w:rPr>
          <w:color w:val="auto"/>
          <w:szCs w:val="20"/>
        </w:rPr>
        <w:t xml:space="preserve"> </w:t>
      </w:r>
      <w:r>
        <w:rPr>
          <w:rFonts w:hint="eastAsia"/>
          <w:color w:val="auto"/>
        </w:rPr>
        <w:t>投标保证金缴纳凭证（如有）（此内容仅供代理机构核对使用）</w:t>
      </w:r>
    </w:p>
    <w:p>
      <w:pPr>
        <w:spacing w:line="240" w:lineRule="auto"/>
        <w:ind w:firstLine="480" w:firstLineChars="0"/>
        <w:rPr>
          <w:rFonts w:ascii="宋体"/>
          <w:color w:val="auto"/>
        </w:rPr>
      </w:pPr>
    </w:p>
    <w:p>
      <w:pPr>
        <w:spacing w:line="240" w:lineRule="auto"/>
        <w:ind w:firstLine="480" w:firstLineChars="0"/>
        <w:rPr>
          <w:rFonts w:ascii="宋体"/>
          <w:color w:val="auto"/>
        </w:rPr>
      </w:pPr>
    </w:p>
    <w:tbl>
      <w:tblPr>
        <w:tblStyle w:val="19"/>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vAlign w:val="center"/>
          </w:tcPr>
          <w:p>
            <w:pPr>
              <w:spacing w:line="240" w:lineRule="auto"/>
              <w:ind w:firstLine="0" w:firstLineChars="0"/>
              <w:jc w:val="center"/>
              <w:rPr>
                <w:rFonts w:ascii="宋体"/>
                <w:color w:val="auto"/>
              </w:rPr>
            </w:pPr>
            <w:r>
              <w:rPr>
                <w:rFonts w:hint="eastAsia" w:ascii="宋体" w:hAnsi="宋体"/>
                <w:color w:val="auto"/>
              </w:rPr>
              <w:t>此处粘贴投标保证金缴纳凭证复印件</w:t>
            </w:r>
          </w:p>
          <w:p>
            <w:pPr>
              <w:spacing w:line="240" w:lineRule="auto"/>
              <w:ind w:firstLine="0" w:firstLineChars="0"/>
              <w:jc w:val="center"/>
              <w:rPr>
                <w:rFonts w:ascii="宋体"/>
                <w:color w:val="auto"/>
              </w:rPr>
            </w:pPr>
          </w:p>
        </w:tc>
      </w:tr>
    </w:tbl>
    <w:p>
      <w:pPr>
        <w:adjustRightInd w:val="0"/>
        <w:snapToGrid w:val="0"/>
        <w:spacing w:line="460" w:lineRule="atLeast"/>
        <w:ind w:firstLine="0" w:firstLineChars="0"/>
        <w:jc w:val="center"/>
        <w:rPr>
          <w:rFonts w:ascii="宋体"/>
          <w:b/>
          <w:color w:val="auto"/>
          <w:sz w:val="32"/>
          <w:szCs w:val="32"/>
        </w:rPr>
      </w:pPr>
    </w:p>
    <w:p>
      <w:pPr>
        <w:pStyle w:val="4"/>
        <w:rPr>
          <w:color w:val="auto"/>
        </w:rPr>
      </w:pPr>
      <w:r>
        <w:rPr>
          <w:color w:val="auto"/>
          <w:szCs w:val="20"/>
        </w:rPr>
        <w:br w:type="page"/>
      </w:r>
      <w:r>
        <w:rPr>
          <w:rFonts w:hint="eastAsia"/>
          <w:color w:val="auto"/>
        </w:rPr>
        <w:t>附件八</w:t>
      </w:r>
      <w:r>
        <w:rPr>
          <w:color w:val="auto"/>
        </w:rPr>
        <w:t xml:space="preserve"> </w:t>
      </w:r>
      <w:r>
        <w:rPr>
          <w:rFonts w:hint="eastAsia"/>
          <w:color w:val="auto"/>
        </w:rPr>
        <w:t>投标人基本情况表</w:t>
      </w:r>
      <w:r>
        <w:rPr>
          <w:color w:val="auto"/>
        </w:rPr>
        <w:t>(</w:t>
      </w:r>
      <w:r>
        <w:rPr>
          <w:rFonts w:hint="eastAsia"/>
          <w:color w:val="auto"/>
        </w:rPr>
        <w:t>如有</w:t>
      </w:r>
      <w:r>
        <w:rPr>
          <w:color w:val="auto"/>
        </w:rPr>
        <w:t>)</w:t>
      </w:r>
    </w:p>
    <w:p>
      <w:pPr>
        <w:ind w:firstLine="3990" w:firstLineChars="1900"/>
        <w:rPr>
          <w:color w:val="auto"/>
        </w:rPr>
      </w:pPr>
    </w:p>
    <w:p>
      <w:pPr>
        <w:ind w:firstLine="3990" w:firstLineChars="1900"/>
        <w:rPr>
          <w:color w:val="auto"/>
        </w:rPr>
      </w:pPr>
    </w:p>
    <w:p>
      <w:pPr>
        <w:ind w:firstLine="420"/>
        <w:rPr>
          <w:color w:val="auto"/>
        </w:rPr>
      </w:pPr>
      <w:r>
        <w:rPr>
          <w:rFonts w:hint="eastAsia"/>
          <w:snapToGrid w:val="0"/>
          <w:color w:val="auto"/>
        </w:rPr>
        <w:t>供应商按照浙江省财政厅《关于开展政府采购供应商网上注册登记和诚信管理工作的通知》（浙财采监【</w:t>
      </w:r>
      <w:r>
        <w:rPr>
          <w:snapToGrid w:val="0"/>
          <w:color w:val="auto"/>
        </w:rPr>
        <w:t>2010</w:t>
      </w:r>
      <w:r>
        <w:rPr>
          <w:rFonts w:hint="eastAsia"/>
          <w:snapToGrid w:val="0"/>
          <w:color w:val="auto"/>
        </w:rPr>
        <w:t>】</w:t>
      </w:r>
      <w:r>
        <w:rPr>
          <w:snapToGrid w:val="0"/>
          <w:color w:val="auto"/>
        </w:rPr>
        <w:t>8</w:t>
      </w:r>
      <w:r>
        <w:rPr>
          <w:rFonts w:hint="eastAsia"/>
          <w:snapToGrid w:val="0"/>
          <w:color w:val="auto"/>
        </w:rPr>
        <w:t>号文）的要求注册，基本情况表</w:t>
      </w:r>
      <w:r>
        <w:rPr>
          <w:rFonts w:hint="eastAsia" w:hAnsi="宋体"/>
          <w:bCs/>
          <w:snapToGrid w:val="0"/>
          <w:color w:val="auto"/>
          <w:kern w:val="0"/>
        </w:rPr>
        <w:t>通过浙江政府采购网</w:t>
      </w:r>
      <w:r>
        <w:rPr>
          <w:rFonts w:hint="eastAsia"/>
          <w:color w:val="auto"/>
        </w:rPr>
        <w:t>网上下载。</w:t>
      </w: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jc w:val="center"/>
        <w:rPr>
          <w:rFonts w:ascii="宋体"/>
          <w:b/>
          <w:color w:val="auto"/>
          <w:spacing w:val="20"/>
          <w:sz w:val="24"/>
        </w:rPr>
      </w:pPr>
    </w:p>
    <w:p>
      <w:pPr>
        <w:spacing w:line="240" w:lineRule="auto"/>
        <w:ind w:firstLine="0" w:firstLineChars="0"/>
        <w:rPr>
          <w:rFonts w:ascii="宋体"/>
          <w:b/>
          <w:color w:val="auto"/>
          <w:spacing w:val="20"/>
          <w:sz w:val="24"/>
        </w:rPr>
      </w:pPr>
    </w:p>
    <w:p>
      <w:pPr>
        <w:pStyle w:val="4"/>
        <w:rPr>
          <w:color w:val="auto"/>
        </w:rPr>
      </w:pPr>
      <w:r>
        <w:rPr>
          <w:rFonts w:hAnsi="宋体"/>
          <w:color w:val="auto"/>
          <w:spacing w:val="20"/>
          <w:sz w:val="24"/>
        </w:rPr>
        <w:br w:type="page"/>
      </w:r>
      <w:r>
        <w:rPr>
          <w:rFonts w:hint="eastAsia"/>
          <w:color w:val="auto"/>
        </w:rPr>
        <w:t>附件九</w:t>
      </w:r>
      <w:r>
        <w:rPr>
          <w:color w:val="auto"/>
        </w:rPr>
        <w:t xml:space="preserve"> </w:t>
      </w:r>
      <w:r>
        <w:rPr>
          <w:rFonts w:hint="eastAsia"/>
          <w:color w:val="auto"/>
        </w:rPr>
        <w:t>中小企业声明函（如有）</w:t>
      </w:r>
    </w:p>
    <w:p>
      <w:pPr>
        <w:ind w:firstLine="420"/>
        <w:rPr>
          <w:color w:val="auto"/>
        </w:rPr>
      </w:pPr>
    </w:p>
    <w:p>
      <w:pPr>
        <w:ind w:firstLine="0" w:firstLineChars="0"/>
        <w:jc w:val="center"/>
        <w:rPr>
          <w:b/>
          <w:color w:val="auto"/>
          <w:sz w:val="24"/>
        </w:rPr>
      </w:pPr>
      <w:r>
        <w:rPr>
          <w:rFonts w:hint="eastAsia"/>
          <w:b/>
          <w:color w:val="auto"/>
          <w:sz w:val="24"/>
        </w:rPr>
        <w:t>中小企业声明函</w:t>
      </w:r>
    </w:p>
    <w:p>
      <w:pPr>
        <w:ind w:firstLine="420"/>
        <w:rPr>
          <w:color w:val="auto"/>
          <w:szCs w:val="21"/>
        </w:rPr>
      </w:pPr>
      <w:r>
        <w:rPr>
          <w:rFonts w:hint="eastAsia"/>
          <w:color w:val="auto"/>
        </w:rPr>
        <w:t>本公司郑重声明，根据《政府采购促进中小企业发展暂行办法》（财库</w:t>
      </w:r>
      <w:r>
        <w:rPr>
          <w:color w:val="auto"/>
        </w:rPr>
        <w:t>[2011]181</w:t>
      </w:r>
      <w:r>
        <w:rPr>
          <w:rFonts w:hint="eastAsia"/>
          <w:color w:val="auto"/>
        </w:rPr>
        <w:t>号）的规定，本公司为</w:t>
      </w:r>
      <w:r>
        <w:rPr>
          <w:color w:val="auto"/>
        </w:rPr>
        <w:t xml:space="preserve">    </w:t>
      </w:r>
      <w:r>
        <w:rPr>
          <w:rFonts w:hint="eastAsia"/>
          <w:color w:val="auto"/>
          <w:szCs w:val="21"/>
        </w:rPr>
        <w:t>（请填写：中型、小型、微型）企业。即，本公司同时满足以下条件：</w:t>
      </w:r>
    </w:p>
    <w:p>
      <w:pPr>
        <w:ind w:firstLine="420"/>
        <w:rPr>
          <w:color w:val="auto"/>
          <w:szCs w:val="21"/>
        </w:rPr>
      </w:pPr>
      <w:r>
        <w:rPr>
          <w:color w:val="auto"/>
        </w:rPr>
        <w:t>1.</w:t>
      </w:r>
      <w:r>
        <w:rPr>
          <w:rFonts w:hint="eastAsia"/>
          <w:color w:val="auto"/>
          <w:szCs w:val="21"/>
        </w:rPr>
        <w:t>根据《工业和信息化部、国家统计局、国家发展和改革委员会、财政部关于印发中小企业划型标准规定的通知》（工信部联企业</w:t>
      </w:r>
      <w:r>
        <w:rPr>
          <w:color w:val="auto"/>
          <w:szCs w:val="21"/>
        </w:rPr>
        <w:t>[2011]300</w:t>
      </w:r>
      <w:r>
        <w:rPr>
          <w:rFonts w:hint="eastAsia"/>
          <w:color w:val="auto"/>
          <w:szCs w:val="21"/>
        </w:rPr>
        <w:t>号）规定的划分标准，本公司为</w:t>
      </w:r>
      <w:r>
        <w:rPr>
          <w:color w:val="auto"/>
          <w:szCs w:val="21"/>
        </w:rPr>
        <w:t xml:space="preserve">    </w:t>
      </w:r>
      <w:r>
        <w:rPr>
          <w:rFonts w:hint="eastAsia"/>
          <w:color w:val="auto"/>
          <w:szCs w:val="21"/>
        </w:rPr>
        <w:t>（请填写：中型、小型、微型）企业。</w:t>
      </w:r>
    </w:p>
    <w:p>
      <w:pPr>
        <w:ind w:firstLine="420"/>
        <w:rPr>
          <w:color w:val="auto"/>
          <w:szCs w:val="21"/>
        </w:rPr>
      </w:pPr>
      <w:r>
        <w:rPr>
          <w:color w:val="auto"/>
        </w:rPr>
        <w:t>2.</w:t>
      </w:r>
      <w:r>
        <w:rPr>
          <w:rFonts w:hint="eastAsia"/>
          <w:color w:val="auto"/>
          <w:szCs w:val="21"/>
        </w:rPr>
        <w:t>本公司参加</w:t>
      </w:r>
      <w:r>
        <w:rPr>
          <w:color w:val="auto"/>
          <w:szCs w:val="21"/>
        </w:rPr>
        <w:t xml:space="preserve">    </w:t>
      </w:r>
      <w:r>
        <w:rPr>
          <w:rFonts w:hint="eastAsia"/>
          <w:color w:val="auto"/>
          <w:szCs w:val="21"/>
        </w:rPr>
        <w:t>单位的</w:t>
      </w:r>
      <w:r>
        <w:rPr>
          <w:color w:val="auto"/>
          <w:szCs w:val="21"/>
        </w:rPr>
        <w:t xml:space="preserve">    </w:t>
      </w:r>
      <w:r>
        <w:rPr>
          <w:rFonts w:hint="eastAsia"/>
          <w:color w:val="auto"/>
          <w:szCs w:val="21"/>
        </w:rPr>
        <w:t>项目采购活动提供本企业制造的货物，由本企业承担工程、提供服务，或者提供其他（请填写：中型、小型、微型）企业制造的货物。本条所称货物不包括使用大型企业注册商标的货物。</w:t>
      </w:r>
    </w:p>
    <w:p>
      <w:pPr>
        <w:ind w:firstLine="420"/>
        <w:rPr>
          <w:color w:val="auto"/>
        </w:rPr>
      </w:pPr>
      <w:r>
        <w:rPr>
          <w:rFonts w:hint="eastAsia"/>
          <w:color w:val="auto"/>
        </w:rPr>
        <w:t>本公司对上述声明的真实性负责。如有虚假，将依法承担相应责任。</w:t>
      </w:r>
    </w:p>
    <w:p>
      <w:pPr>
        <w:ind w:firstLine="420"/>
        <w:jc w:val="right"/>
        <w:rPr>
          <w:color w:val="auto"/>
        </w:rPr>
      </w:pPr>
    </w:p>
    <w:p>
      <w:pPr>
        <w:ind w:firstLine="420"/>
        <w:jc w:val="right"/>
        <w:rPr>
          <w:color w:val="auto"/>
        </w:rPr>
      </w:pPr>
    </w:p>
    <w:p>
      <w:pPr>
        <w:ind w:firstLine="420"/>
        <w:jc w:val="right"/>
        <w:rPr>
          <w:color w:val="auto"/>
        </w:rPr>
      </w:pPr>
      <w:r>
        <w:rPr>
          <w:rFonts w:hint="eastAsia"/>
          <w:color w:val="auto"/>
        </w:rPr>
        <w:t>企业名称（盖章）：</w:t>
      </w:r>
    </w:p>
    <w:p>
      <w:pPr>
        <w:ind w:right="630" w:firstLine="420"/>
        <w:jc w:val="right"/>
        <w:rPr>
          <w:color w:val="auto"/>
        </w:rPr>
      </w:pPr>
      <w:r>
        <w:rPr>
          <w:rFonts w:hint="eastAsia"/>
          <w:color w:val="auto"/>
        </w:rPr>
        <w:t>日期：</w:t>
      </w:r>
    </w:p>
    <w:p>
      <w:pPr>
        <w:ind w:firstLine="0" w:firstLineChars="0"/>
        <w:jc w:val="left"/>
        <w:rPr>
          <w:color w:val="auto"/>
          <w:szCs w:val="21"/>
        </w:rPr>
      </w:pPr>
    </w:p>
    <w:p>
      <w:pPr>
        <w:ind w:firstLine="0" w:firstLineChars="0"/>
        <w:jc w:val="left"/>
        <w:rPr>
          <w:color w:val="auto"/>
          <w:szCs w:val="21"/>
        </w:rPr>
      </w:pPr>
    </w:p>
    <w:p>
      <w:pPr>
        <w:pStyle w:val="4"/>
        <w:rPr>
          <w:color w:val="auto"/>
        </w:rPr>
      </w:pPr>
      <w:r>
        <w:rPr>
          <w:color w:val="auto"/>
        </w:rPr>
        <w:br w:type="page"/>
      </w:r>
      <w:r>
        <w:rPr>
          <w:rFonts w:hint="eastAsia"/>
          <w:color w:val="auto"/>
        </w:rPr>
        <w:t>附件十</w:t>
      </w:r>
      <w:r>
        <w:rPr>
          <w:color w:val="auto"/>
        </w:rPr>
        <w:t xml:space="preserve"> </w:t>
      </w:r>
      <w:r>
        <w:rPr>
          <w:rFonts w:hint="eastAsia"/>
          <w:color w:val="auto"/>
        </w:rPr>
        <w:t>中小企业资格确认意见书（如有）</w:t>
      </w:r>
    </w:p>
    <w:p>
      <w:pPr>
        <w:ind w:firstLine="420"/>
        <w:rPr>
          <w:color w:val="auto"/>
          <w:szCs w:val="21"/>
        </w:rPr>
      </w:pPr>
    </w:p>
    <w:p>
      <w:pPr>
        <w:ind w:firstLine="420"/>
        <w:rPr>
          <w:color w:val="auto"/>
          <w:szCs w:val="21"/>
        </w:rPr>
      </w:pPr>
    </w:p>
    <w:p>
      <w:pPr>
        <w:ind w:firstLine="482"/>
        <w:jc w:val="center"/>
        <w:rPr>
          <w:b/>
          <w:color w:val="auto"/>
          <w:sz w:val="24"/>
        </w:rPr>
      </w:pPr>
      <w:r>
        <w:rPr>
          <w:rFonts w:hint="eastAsia"/>
          <w:b/>
          <w:color w:val="auto"/>
          <w:sz w:val="24"/>
        </w:rPr>
        <w:t>中小企业资格确认意见书</w:t>
      </w:r>
    </w:p>
    <w:p>
      <w:pPr>
        <w:ind w:firstLine="420"/>
        <w:rPr>
          <w:color w:val="auto"/>
          <w:szCs w:val="21"/>
        </w:rPr>
      </w:pPr>
    </w:p>
    <w:p>
      <w:pPr>
        <w:ind w:firstLine="420"/>
        <w:rPr>
          <w:color w:val="auto"/>
        </w:rPr>
      </w:pPr>
      <w:r>
        <w:rPr>
          <w:rFonts w:hint="eastAsia"/>
          <w:color w:val="auto"/>
        </w:rPr>
        <w:t>根据《工业和信息化部、国家统计局、国家发展和改革委员会、财政部关于印发中小企业划型标准规定的通知》（工信部联企业</w:t>
      </w:r>
      <w:r>
        <w:rPr>
          <w:color w:val="auto"/>
        </w:rPr>
        <w:t>[2011]300</w:t>
      </w:r>
      <w:r>
        <w:rPr>
          <w:rFonts w:hint="eastAsia"/>
          <w:color w:val="auto"/>
        </w:rPr>
        <w:t>号）规定的划分标准，兹确认</w:t>
      </w:r>
      <w:r>
        <w:rPr>
          <w:color w:val="auto"/>
        </w:rPr>
        <w:t xml:space="preserve">    </w:t>
      </w:r>
      <w:r>
        <w:rPr>
          <w:rFonts w:hint="eastAsia"/>
          <w:color w:val="auto"/>
        </w:rPr>
        <w:t>公司为</w:t>
      </w:r>
      <w:r>
        <w:rPr>
          <w:color w:val="auto"/>
        </w:rPr>
        <w:t xml:space="preserve">     </w:t>
      </w:r>
      <w:r>
        <w:rPr>
          <w:rFonts w:hint="eastAsia"/>
          <w:color w:val="auto"/>
        </w:rPr>
        <w:t>行业的（请填写：中型、小型、微型）企业</w:t>
      </w:r>
    </w:p>
    <w:p>
      <w:pPr>
        <w:ind w:firstLine="420"/>
        <w:rPr>
          <w:color w:val="auto"/>
          <w:szCs w:val="21"/>
        </w:rPr>
      </w:pPr>
    </w:p>
    <w:p>
      <w:pPr>
        <w:ind w:firstLine="420"/>
        <w:rPr>
          <w:color w:val="auto"/>
          <w:szCs w:val="21"/>
        </w:rPr>
      </w:pPr>
    </w:p>
    <w:p>
      <w:pPr>
        <w:ind w:firstLine="420"/>
        <w:rPr>
          <w:color w:val="auto"/>
          <w:szCs w:val="21"/>
        </w:rPr>
      </w:pPr>
    </w:p>
    <w:p>
      <w:pPr>
        <w:ind w:firstLine="420"/>
        <w:jc w:val="right"/>
        <w:rPr>
          <w:color w:val="auto"/>
          <w:szCs w:val="21"/>
        </w:rPr>
      </w:pPr>
      <w:r>
        <w:rPr>
          <w:rFonts w:hint="eastAsia"/>
          <w:color w:val="auto"/>
          <w:szCs w:val="21"/>
        </w:rPr>
        <w:t>省（市、县、区）中小企业局或其他具有认定资格的职能部门</w:t>
      </w:r>
    </w:p>
    <w:p>
      <w:pPr>
        <w:wordWrap w:val="0"/>
        <w:ind w:firstLine="420"/>
        <w:jc w:val="right"/>
        <w:rPr>
          <w:rFonts w:ascii="宋体"/>
          <w:color w:val="auto"/>
          <w:szCs w:val="20"/>
        </w:rPr>
      </w:pP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pPr>
        <w:adjustRightInd w:val="0"/>
        <w:snapToGrid w:val="0"/>
        <w:ind w:firstLine="0" w:firstLineChars="0"/>
        <w:rPr>
          <w:rFonts w:ascii="宋体"/>
          <w:color w:val="auto"/>
          <w:szCs w:val="20"/>
        </w:rPr>
      </w:pPr>
    </w:p>
    <w:p>
      <w:pPr>
        <w:adjustRightInd w:val="0"/>
        <w:snapToGrid w:val="0"/>
        <w:ind w:firstLine="0" w:firstLineChars="0"/>
        <w:rPr>
          <w:rFonts w:ascii="宋体"/>
          <w:color w:val="auto"/>
          <w:szCs w:val="20"/>
        </w:rPr>
      </w:pPr>
    </w:p>
    <w:p>
      <w:pPr>
        <w:adjustRightInd w:val="0"/>
        <w:snapToGrid w:val="0"/>
        <w:ind w:firstLine="420"/>
        <w:rPr>
          <w:rFonts w:ascii="宋体"/>
          <w:color w:val="auto"/>
          <w:szCs w:val="20"/>
        </w:rPr>
      </w:pPr>
      <w:r>
        <w:rPr>
          <w:rFonts w:hint="eastAsia" w:ascii="宋体" w:hAnsi="宋体"/>
          <w:color w:val="auto"/>
          <w:szCs w:val="20"/>
        </w:rPr>
        <w:t>注：</w:t>
      </w:r>
      <w:r>
        <w:rPr>
          <w:rFonts w:ascii="宋体" w:hAnsi="宋体"/>
          <w:b/>
          <w:color w:val="auto"/>
          <w:szCs w:val="20"/>
        </w:rPr>
        <w:t>1</w:t>
      </w:r>
      <w:r>
        <w:rPr>
          <w:rFonts w:hint="eastAsia" w:ascii="宋体" w:hAnsi="宋体"/>
          <w:b/>
          <w:color w:val="auto"/>
          <w:szCs w:val="20"/>
        </w:rPr>
        <w:t>、小型、微型企业提供中型企业制造的货物的，视同为中型企业。代理商需提供生产厂家的中小企业资格确认意见书。</w:t>
      </w:r>
    </w:p>
    <w:p>
      <w:pPr>
        <w:adjustRightInd w:val="0"/>
        <w:snapToGrid w:val="0"/>
        <w:ind w:firstLine="420"/>
        <w:rPr>
          <w:rFonts w:ascii="宋体"/>
          <w:color w:val="auto"/>
          <w:szCs w:val="20"/>
        </w:rPr>
      </w:pPr>
      <w:r>
        <w:rPr>
          <w:rFonts w:ascii="宋体" w:hAnsi="宋体"/>
          <w:color w:val="auto"/>
          <w:szCs w:val="20"/>
        </w:rPr>
        <w:t>2</w:t>
      </w:r>
      <w:r>
        <w:rPr>
          <w:rFonts w:hint="eastAsia" w:ascii="宋体" w:hAnsi="宋体"/>
          <w:color w:val="auto"/>
          <w:szCs w:val="20"/>
        </w:rPr>
        <w:t>、开标现场携带原件备查。</w:t>
      </w:r>
    </w:p>
    <w:p>
      <w:pPr>
        <w:ind w:firstLine="420"/>
        <w:jc w:val="left"/>
        <w:rPr>
          <w:rFonts w:ascii="宋体"/>
          <w:color w:val="auto"/>
          <w:szCs w:val="20"/>
        </w:rPr>
      </w:pPr>
      <w:r>
        <w:rPr>
          <w:rFonts w:ascii="宋体" w:hAnsi="宋体"/>
          <w:color w:val="auto"/>
          <w:szCs w:val="20"/>
        </w:rPr>
        <w:t>3</w:t>
      </w:r>
      <w:r>
        <w:rPr>
          <w:rFonts w:hint="eastAsia" w:ascii="宋体" w:hAnsi="宋体"/>
          <w:color w:val="auto"/>
          <w:szCs w:val="20"/>
        </w:rPr>
        <w:t>、如有虚假，将依法承担相应责任。</w:t>
      </w:r>
    </w:p>
    <w:p>
      <w:pPr>
        <w:adjustRightInd w:val="0"/>
        <w:snapToGrid w:val="0"/>
        <w:ind w:firstLine="0" w:firstLineChars="0"/>
        <w:rPr>
          <w:rFonts w:ascii="宋体"/>
          <w:color w:val="auto"/>
          <w:szCs w:val="20"/>
        </w:rPr>
      </w:pPr>
    </w:p>
    <w:p>
      <w:pPr>
        <w:widowControl/>
        <w:ind w:firstLine="0" w:firstLineChars="0"/>
        <w:jc w:val="left"/>
        <w:rPr>
          <w:rFonts w:ascii="宋体"/>
          <w:b/>
          <w:color w:val="auto"/>
          <w:sz w:val="28"/>
          <w:szCs w:val="28"/>
        </w:rPr>
        <w:sectPr>
          <w:headerReference r:id="rId15" w:type="first"/>
          <w:footerReference r:id="rId16" w:type="first"/>
          <w:pgSz w:w="11907" w:h="16840"/>
          <w:pgMar w:top="1247" w:right="1304" w:bottom="1021" w:left="1304" w:header="720" w:footer="720" w:gutter="0"/>
          <w:cols w:space="720" w:num="1"/>
        </w:sectPr>
      </w:pPr>
    </w:p>
    <w:p>
      <w:pPr>
        <w:adjustRightInd w:val="0"/>
        <w:snapToGrid w:val="0"/>
        <w:ind w:firstLine="0" w:firstLineChars="0"/>
        <w:rPr>
          <w:rFonts w:ascii="宋体"/>
          <w:b/>
          <w:color w:val="auto"/>
          <w:sz w:val="28"/>
          <w:szCs w:val="28"/>
        </w:rPr>
      </w:pPr>
    </w:p>
    <w:p>
      <w:pPr>
        <w:pStyle w:val="4"/>
        <w:rPr>
          <w:rFonts w:hint="eastAsia" w:eastAsia="宋体"/>
          <w:color w:val="auto"/>
          <w:lang w:eastAsia="zh-CN"/>
        </w:rPr>
      </w:pPr>
      <w:r>
        <w:rPr>
          <w:rFonts w:hint="eastAsia"/>
          <w:color w:val="auto"/>
          <w:szCs w:val="20"/>
        </w:rPr>
        <w:t>附件十一</w:t>
      </w:r>
      <w:r>
        <w:rPr>
          <w:color w:val="auto"/>
          <w:szCs w:val="20"/>
        </w:rPr>
        <w:t xml:space="preserve"> </w:t>
      </w:r>
      <w:r>
        <w:rPr>
          <w:rFonts w:hint="eastAsia"/>
          <w:color w:val="auto"/>
        </w:rPr>
        <w:t>资信技术标评分索引</w:t>
      </w:r>
      <w:r>
        <w:rPr>
          <w:rFonts w:hint="eastAsia"/>
          <w:color w:val="auto"/>
          <w:lang w:eastAsia="zh-CN"/>
        </w:rPr>
        <w:t>（自行评分，无需递交）</w:t>
      </w:r>
    </w:p>
    <w:p>
      <w:pPr>
        <w:ind w:firstLine="0" w:firstLineChars="0"/>
        <w:rPr>
          <w:color w:val="auto"/>
        </w:rPr>
      </w:pPr>
    </w:p>
    <w:tbl>
      <w:tblPr>
        <w:tblStyle w:val="1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评分</w:t>
            </w:r>
          </w:p>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 w:val="18"/>
                <w:szCs w:val="18"/>
              </w:rPr>
            </w:pPr>
            <w:r>
              <w:rPr>
                <w:rFonts w:ascii="宋体" w:hAnsi="宋体" w:cs="宋体"/>
                <w:color w:val="auto"/>
                <w:kern w:val="0"/>
                <w:sz w:val="18"/>
                <w:szCs w:val="18"/>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资信分</w:t>
            </w:r>
          </w:p>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cs="宋体"/>
                <w:color w:val="auto"/>
                <w:kern w:val="0"/>
                <w:sz w:val="18"/>
                <w:szCs w:val="18"/>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554"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ind w:firstLine="0" w:firstLineChars="0"/>
              <w:jc w:val="left"/>
              <w:rPr>
                <w:rFonts w:ascii="宋体" w:cs="宋体"/>
                <w:color w:val="auto"/>
                <w:kern w:val="0"/>
                <w:sz w:val="18"/>
                <w:szCs w:val="18"/>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05"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cs="宋体"/>
                <w:color w:val="auto"/>
                <w:kern w:val="0"/>
                <w:sz w:val="18"/>
                <w:szCs w:val="18"/>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 w:val="18"/>
                <w:szCs w:val="18"/>
              </w:rPr>
            </w:pPr>
            <w:r>
              <w:rPr>
                <w:rFonts w:ascii="宋体" w:hAnsi="宋体" w:cs="宋体"/>
                <w:color w:val="auto"/>
                <w:kern w:val="0"/>
                <w:sz w:val="18"/>
                <w:szCs w:val="18"/>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技术分</w:t>
            </w:r>
          </w:p>
          <w:p>
            <w:pPr>
              <w:widowControl/>
              <w:ind w:firstLine="0" w:firstLineChars="0"/>
              <w:jc w:val="center"/>
              <w:rPr>
                <w:rFonts w:ascii="宋体" w:cs="宋体"/>
                <w:color w:val="auto"/>
                <w:kern w:val="0"/>
                <w:sz w:val="18"/>
                <w:szCs w:val="18"/>
              </w:rPr>
            </w:pPr>
            <w:r>
              <w:rPr>
                <w:rFonts w:hint="eastAsia" w:ascii="宋体" w:hAnsi="宋体" w:cs="宋体"/>
                <w:color w:val="auto"/>
                <w:kern w:val="0"/>
                <w:sz w:val="18"/>
                <w:szCs w:val="18"/>
              </w:rPr>
              <w:t>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restart"/>
            <w:tcBorders>
              <w:top w:val="single" w:color="auto" w:sz="4" w:space="0"/>
              <w:left w:val="nil"/>
              <w:right w:val="single" w:color="auto" w:sz="4" w:space="0"/>
            </w:tcBorders>
            <w:shd w:val="clear" w:color="000000" w:fill="FFFFFF"/>
            <w:vAlign w:val="center"/>
          </w:tcPr>
          <w:p>
            <w:pPr>
              <w:ind w:firstLine="0" w:firstLineChars="0"/>
              <w:jc w:val="center"/>
              <w:rPr>
                <w:rFonts w:ascii="宋体" w:cs="宋体"/>
                <w:color w:val="auto"/>
                <w:kern w:val="0"/>
                <w:sz w:val="18"/>
                <w:szCs w:val="18"/>
              </w:rPr>
            </w:pPr>
            <w:r>
              <w:rPr>
                <w:rFonts w:hint="eastAsia" w:ascii="宋体" w:hAnsi="宋体" w:cs="宋体"/>
                <w:color w:val="auto"/>
                <w:kern w:val="0"/>
                <w:sz w:val="18"/>
                <w:szCs w:val="18"/>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PrEx>
        <w:trPr>
          <w:trHeight w:val="544" w:hRule="atLeast"/>
        </w:trPr>
        <w:tc>
          <w:tcPr>
            <w:tcW w:w="708"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rPr>
            </w:pPr>
          </w:p>
        </w:tc>
        <w:tc>
          <w:tcPr>
            <w:tcW w:w="6271" w:type="dxa"/>
            <w:tcBorders>
              <w:top w:val="nil"/>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ind w:firstLine="36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ind w:firstLine="36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570"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PrEx>
        <w:trPr>
          <w:trHeight w:val="550" w:hRule="atLeast"/>
        </w:trPr>
        <w:tc>
          <w:tcPr>
            <w:tcW w:w="708"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宋体" w:cs="宋体"/>
                <w:color w:val="auto"/>
                <w:kern w:val="0"/>
                <w:sz w:val="18"/>
                <w:szCs w:val="18"/>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40" w:lineRule="exact"/>
              <w:ind w:firstLine="0" w:firstLineChars="0"/>
              <w:rPr>
                <w:color w:val="auto"/>
                <w:szCs w:val="21"/>
              </w:rPr>
            </w:pPr>
          </w:p>
        </w:tc>
        <w:tc>
          <w:tcPr>
            <w:tcW w:w="850" w:type="dxa"/>
            <w:vMerge w:val="continue"/>
            <w:tcBorders>
              <w:left w:val="nil"/>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cs="宋体"/>
                <w:color w:val="auto"/>
                <w:kern w:val="0"/>
                <w:sz w:val="18"/>
                <w:szCs w:val="18"/>
              </w:rPr>
            </w:pPr>
          </w:p>
        </w:tc>
      </w:tr>
    </w:tbl>
    <w:p>
      <w:pPr>
        <w:ind w:firstLine="420"/>
        <w:rPr>
          <w:color w:val="auto"/>
        </w:rPr>
      </w:pPr>
    </w:p>
    <w:p>
      <w:pPr>
        <w:pStyle w:val="4"/>
        <w:rPr>
          <w:rFonts w:hAnsi="宋体"/>
          <w:color w:val="auto"/>
          <w:spacing w:val="20"/>
          <w:sz w:val="24"/>
        </w:rPr>
        <w:sectPr>
          <w:pgSz w:w="11907" w:h="16840"/>
          <w:pgMar w:top="1247" w:right="1304" w:bottom="1021" w:left="1304" w:header="720" w:footer="720" w:gutter="0"/>
          <w:cols w:space="720" w:num="1"/>
          <w:docGrid w:linePitch="286" w:charSpace="0"/>
        </w:sectPr>
      </w:pPr>
    </w:p>
    <w:p>
      <w:pPr>
        <w:pStyle w:val="4"/>
        <w:rPr>
          <w:color w:val="auto"/>
        </w:rPr>
      </w:pPr>
      <w:r>
        <w:rPr>
          <w:rFonts w:hint="eastAsia"/>
          <w:color w:val="auto"/>
        </w:rPr>
        <w:t>附件十二</w:t>
      </w:r>
      <w:r>
        <w:rPr>
          <w:color w:val="auto"/>
        </w:rPr>
        <w:t xml:space="preserve"> </w:t>
      </w:r>
      <w:r>
        <w:rPr>
          <w:rFonts w:hint="eastAsia"/>
          <w:color w:val="auto"/>
        </w:rPr>
        <w:t>验收后的维护及售后服务方案</w:t>
      </w:r>
    </w:p>
    <w:p>
      <w:pPr>
        <w:ind w:firstLine="0" w:firstLineChars="0"/>
        <w:rPr>
          <w:color w:val="auto"/>
          <w:spacing w:val="20"/>
          <w:sz w:val="24"/>
        </w:rPr>
      </w:pPr>
    </w:p>
    <w:p>
      <w:pPr>
        <w:ind w:firstLine="0" w:firstLineChars="0"/>
        <w:jc w:val="center"/>
        <w:rPr>
          <w:color w:val="auto"/>
          <w:spacing w:val="20"/>
          <w:sz w:val="24"/>
        </w:rPr>
      </w:pPr>
      <w:r>
        <w:rPr>
          <w:rFonts w:hint="eastAsia"/>
          <w:color w:val="auto"/>
          <w:spacing w:val="20"/>
          <w:sz w:val="24"/>
        </w:rPr>
        <w:t>（由投标人根据采购需求及招标文件要求编写）</w:t>
      </w:r>
    </w:p>
    <w:p>
      <w:pPr>
        <w:ind w:firstLine="0" w:firstLineChars="0"/>
        <w:jc w:val="center"/>
        <w:rPr>
          <w:rFonts w:ascii="宋体"/>
          <w:b/>
          <w:color w:val="auto"/>
          <w:spacing w:val="20"/>
          <w:sz w:val="36"/>
          <w:szCs w:val="36"/>
        </w:rPr>
      </w:pPr>
    </w:p>
    <w:p>
      <w:pPr>
        <w:ind w:firstLine="0" w:firstLineChars="0"/>
        <w:jc w:val="center"/>
        <w:rPr>
          <w:rFonts w:ascii="宋体"/>
          <w:color w:val="auto"/>
          <w:spacing w:val="20"/>
          <w:szCs w:val="21"/>
        </w:rPr>
      </w:pPr>
      <w:r>
        <w:rPr>
          <w:rFonts w:hint="eastAsia" w:ascii="宋体" w:hAnsi="宋体"/>
          <w:b/>
          <w:color w:val="auto"/>
          <w:spacing w:val="20"/>
          <w:szCs w:val="21"/>
        </w:rPr>
        <w:t>附件十二</w:t>
      </w:r>
      <w:r>
        <w:rPr>
          <w:rFonts w:ascii="宋体" w:hAnsi="宋体"/>
          <w:b/>
          <w:color w:val="auto"/>
          <w:spacing w:val="20"/>
          <w:szCs w:val="21"/>
        </w:rPr>
        <w:t xml:space="preserve"> </w:t>
      </w:r>
      <w:r>
        <w:rPr>
          <w:rFonts w:hint="eastAsia" w:ascii="宋体" w:hAnsi="宋体"/>
          <w:b/>
          <w:color w:val="auto"/>
          <w:spacing w:val="20"/>
          <w:szCs w:val="21"/>
        </w:rPr>
        <w:t>表</w:t>
      </w:r>
      <w:r>
        <w:rPr>
          <w:rFonts w:ascii="宋体" w:hAnsi="宋体"/>
          <w:b/>
          <w:color w:val="auto"/>
          <w:spacing w:val="20"/>
          <w:szCs w:val="21"/>
        </w:rPr>
        <w:t>A</w:t>
      </w:r>
      <w:r>
        <w:rPr>
          <w:rFonts w:hint="eastAsia" w:ascii="宋体" w:hAnsi="宋体"/>
          <w:b/>
          <w:color w:val="auto"/>
          <w:spacing w:val="20"/>
          <w:szCs w:val="21"/>
        </w:rPr>
        <w:t>：售后服务机构情况表</w:t>
      </w:r>
      <w:r>
        <w:rPr>
          <w:rFonts w:hint="eastAsia" w:ascii="宋体" w:hAnsi="宋体"/>
          <w:color w:val="auto"/>
          <w:spacing w:val="20"/>
          <w:szCs w:val="21"/>
        </w:rPr>
        <w:t>（按此格式自制）</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99"/>
        <w:gridCol w:w="1671"/>
        <w:gridCol w:w="1671"/>
        <w:gridCol w:w="167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vAlign w:val="center"/>
          </w:tcPr>
          <w:p>
            <w:pPr>
              <w:ind w:firstLine="0" w:firstLineChars="0"/>
              <w:jc w:val="center"/>
              <w:rPr>
                <w:rFonts w:ascii="宋体"/>
                <w:color w:val="auto"/>
                <w:spacing w:val="20"/>
                <w:sz w:val="24"/>
              </w:rPr>
            </w:pPr>
            <w:r>
              <w:rPr>
                <w:rFonts w:hint="eastAsia" w:ascii="宋体" w:hAnsi="宋体"/>
                <w:color w:val="auto"/>
                <w:spacing w:val="20"/>
                <w:sz w:val="24"/>
              </w:rPr>
              <w:t>序号</w:t>
            </w:r>
          </w:p>
        </w:tc>
        <w:tc>
          <w:tcPr>
            <w:tcW w:w="1699" w:type="dxa"/>
            <w:vAlign w:val="center"/>
          </w:tcPr>
          <w:p>
            <w:pPr>
              <w:ind w:firstLine="0" w:firstLineChars="0"/>
              <w:jc w:val="center"/>
              <w:rPr>
                <w:rFonts w:ascii="宋体"/>
                <w:color w:val="auto"/>
                <w:spacing w:val="20"/>
                <w:sz w:val="24"/>
              </w:rPr>
            </w:pPr>
            <w:r>
              <w:rPr>
                <w:rFonts w:hint="eastAsia" w:ascii="宋体" w:hAnsi="宋体"/>
                <w:color w:val="auto"/>
                <w:spacing w:val="20"/>
                <w:sz w:val="24"/>
              </w:rPr>
              <w:t>机构名称</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机构性质</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注册地址</w:t>
            </w:r>
          </w:p>
        </w:tc>
        <w:tc>
          <w:tcPr>
            <w:tcW w:w="1671" w:type="dxa"/>
            <w:vAlign w:val="center"/>
          </w:tcPr>
          <w:p>
            <w:pPr>
              <w:ind w:firstLine="0" w:firstLineChars="0"/>
              <w:jc w:val="center"/>
              <w:rPr>
                <w:rFonts w:ascii="宋体"/>
                <w:color w:val="auto"/>
                <w:spacing w:val="20"/>
                <w:sz w:val="24"/>
              </w:rPr>
            </w:pPr>
            <w:r>
              <w:rPr>
                <w:rFonts w:hint="eastAsia" w:ascii="宋体" w:hAnsi="宋体"/>
                <w:color w:val="auto"/>
                <w:spacing w:val="20"/>
                <w:sz w:val="24"/>
              </w:rPr>
              <w:t>服务技术人员数量</w:t>
            </w:r>
          </w:p>
        </w:tc>
        <w:tc>
          <w:tcPr>
            <w:tcW w:w="1673" w:type="dxa"/>
            <w:vAlign w:val="center"/>
          </w:tcPr>
          <w:p>
            <w:pPr>
              <w:ind w:firstLine="0" w:firstLineChars="0"/>
              <w:jc w:val="center"/>
              <w:rPr>
                <w:rFonts w:ascii="宋体"/>
                <w:color w:val="auto"/>
                <w:spacing w:val="20"/>
                <w:sz w:val="24"/>
              </w:rPr>
            </w:pPr>
            <w:r>
              <w:rPr>
                <w:rFonts w:hint="eastAsia" w:ascii="宋体" w:hAnsi="宋体"/>
                <w:color w:val="auto"/>
                <w:spacing w:val="2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30" w:type="dxa"/>
          </w:tcPr>
          <w:p>
            <w:pPr>
              <w:ind w:firstLine="0" w:firstLineChars="0"/>
              <w:jc w:val="center"/>
              <w:rPr>
                <w:rFonts w:ascii="宋体"/>
                <w:color w:val="auto"/>
                <w:spacing w:val="20"/>
                <w:sz w:val="24"/>
              </w:rPr>
            </w:pPr>
          </w:p>
        </w:tc>
        <w:tc>
          <w:tcPr>
            <w:tcW w:w="1699"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1" w:type="dxa"/>
          </w:tcPr>
          <w:p>
            <w:pPr>
              <w:ind w:firstLine="0" w:firstLineChars="0"/>
              <w:jc w:val="center"/>
              <w:rPr>
                <w:rFonts w:ascii="宋体"/>
                <w:color w:val="auto"/>
                <w:spacing w:val="20"/>
                <w:sz w:val="24"/>
              </w:rPr>
            </w:pPr>
          </w:p>
        </w:tc>
        <w:tc>
          <w:tcPr>
            <w:tcW w:w="1673" w:type="dxa"/>
          </w:tcPr>
          <w:p>
            <w:pPr>
              <w:ind w:firstLine="0" w:firstLineChars="0"/>
              <w:jc w:val="center"/>
              <w:rPr>
                <w:rFonts w:ascii="宋体"/>
                <w:color w:val="auto"/>
                <w:spacing w:val="20"/>
                <w:sz w:val="24"/>
              </w:rPr>
            </w:pPr>
          </w:p>
        </w:tc>
      </w:tr>
    </w:tbl>
    <w:p>
      <w:pPr>
        <w:ind w:firstLine="0" w:firstLineChars="0"/>
        <w:rPr>
          <w:rFonts w:ascii="宋体"/>
          <w:color w:val="auto"/>
          <w:spacing w:val="20"/>
          <w:szCs w:val="21"/>
        </w:rPr>
      </w:pPr>
      <w:r>
        <w:rPr>
          <w:rFonts w:hint="eastAsia" w:ascii="宋体" w:hAnsi="宋体"/>
          <w:color w:val="auto"/>
          <w:spacing w:val="20"/>
          <w:szCs w:val="21"/>
        </w:rPr>
        <w:t>注：关于项目涉及的所有售后服务机构均在本表注明，包括投标人本单位和符和条件的第三方服务机构。</w:t>
      </w:r>
    </w:p>
    <w:p>
      <w:pPr>
        <w:ind w:firstLine="0" w:firstLineChars="0"/>
        <w:jc w:val="center"/>
        <w:rPr>
          <w:rFonts w:ascii="宋体"/>
          <w:b/>
          <w:color w:val="auto"/>
          <w:spacing w:val="20"/>
          <w:sz w:val="24"/>
        </w:rPr>
      </w:pPr>
    </w:p>
    <w:p>
      <w:pPr>
        <w:ind w:firstLine="0" w:firstLineChars="0"/>
        <w:jc w:val="center"/>
        <w:rPr>
          <w:rFonts w:ascii="宋体"/>
          <w:b/>
          <w:color w:val="auto"/>
          <w:spacing w:val="20"/>
          <w:szCs w:val="21"/>
        </w:rPr>
      </w:pPr>
      <w:r>
        <w:rPr>
          <w:rFonts w:hint="eastAsia" w:ascii="宋体" w:hAnsi="宋体"/>
          <w:b/>
          <w:color w:val="auto"/>
          <w:spacing w:val="20"/>
          <w:szCs w:val="21"/>
        </w:rPr>
        <w:t>附件十二</w:t>
      </w:r>
      <w:r>
        <w:rPr>
          <w:rFonts w:ascii="宋体" w:hAnsi="宋体"/>
          <w:b/>
          <w:color w:val="auto"/>
          <w:spacing w:val="20"/>
          <w:szCs w:val="21"/>
        </w:rPr>
        <w:t xml:space="preserve"> </w:t>
      </w:r>
      <w:r>
        <w:rPr>
          <w:rFonts w:hint="eastAsia" w:ascii="宋体" w:hAnsi="宋体"/>
          <w:b/>
          <w:color w:val="auto"/>
          <w:spacing w:val="20"/>
          <w:szCs w:val="21"/>
        </w:rPr>
        <w:t>表</w:t>
      </w:r>
      <w:r>
        <w:rPr>
          <w:rFonts w:ascii="宋体" w:hAnsi="宋体"/>
          <w:b/>
          <w:color w:val="auto"/>
          <w:spacing w:val="20"/>
          <w:szCs w:val="21"/>
        </w:rPr>
        <w:t>B</w:t>
      </w:r>
      <w:r>
        <w:rPr>
          <w:rFonts w:hint="eastAsia" w:ascii="宋体" w:hAnsi="宋体"/>
          <w:b/>
          <w:color w:val="auto"/>
          <w:spacing w:val="20"/>
          <w:szCs w:val="21"/>
        </w:rPr>
        <w:t>：售后服务人员情况表</w:t>
      </w:r>
      <w:r>
        <w:rPr>
          <w:rFonts w:hint="eastAsia" w:ascii="宋体" w:hAnsi="宋体"/>
          <w:color w:val="auto"/>
          <w:spacing w:val="20"/>
          <w:szCs w:val="21"/>
        </w:rPr>
        <w:t>（按此格式自制）</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826"/>
        <w:gridCol w:w="825"/>
        <w:gridCol w:w="826"/>
        <w:gridCol w:w="825"/>
        <w:gridCol w:w="826"/>
        <w:gridCol w:w="1145"/>
        <w:gridCol w:w="86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序号</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姓名</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性别</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年龄</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学历</w:t>
            </w:r>
          </w:p>
        </w:tc>
        <w:tc>
          <w:tcPr>
            <w:tcW w:w="825" w:type="dxa"/>
            <w:vAlign w:val="center"/>
          </w:tcPr>
          <w:p>
            <w:pPr>
              <w:ind w:firstLine="0" w:firstLineChars="0"/>
              <w:jc w:val="center"/>
              <w:rPr>
                <w:rFonts w:ascii="宋体"/>
                <w:color w:val="auto"/>
                <w:spacing w:val="20"/>
                <w:sz w:val="24"/>
              </w:rPr>
            </w:pPr>
            <w:r>
              <w:rPr>
                <w:rFonts w:hint="eastAsia" w:ascii="宋体" w:hAnsi="宋体"/>
                <w:color w:val="auto"/>
                <w:spacing w:val="20"/>
                <w:sz w:val="24"/>
              </w:rPr>
              <w:t>专业</w:t>
            </w:r>
          </w:p>
        </w:tc>
        <w:tc>
          <w:tcPr>
            <w:tcW w:w="826" w:type="dxa"/>
            <w:vAlign w:val="center"/>
          </w:tcPr>
          <w:p>
            <w:pPr>
              <w:ind w:firstLine="0" w:firstLineChars="0"/>
              <w:jc w:val="center"/>
              <w:rPr>
                <w:rFonts w:ascii="宋体"/>
                <w:color w:val="auto"/>
                <w:spacing w:val="20"/>
                <w:sz w:val="24"/>
              </w:rPr>
            </w:pPr>
            <w:r>
              <w:rPr>
                <w:rFonts w:hint="eastAsia" w:ascii="宋体" w:hAnsi="宋体"/>
                <w:color w:val="auto"/>
                <w:spacing w:val="20"/>
                <w:sz w:val="24"/>
              </w:rPr>
              <w:t>职称</w:t>
            </w:r>
          </w:p>
        </w:tc>
        <w:tc>
          <w:tcPr>
            <w:tcW w:w="1145" w:type="dxa"/>
            <w:vAlign w:val="center"/>
          </w:tcPr>
          <w:p>
            <w:pPr>
              <w:ind w:firstLine="0" w:firstLineChars="0"/>
              <w:jc w:val="center"/>
              <w:rPr>
                <w:rFonts w:ascii="宋体"/>
                <w:color w:val="auto"/>
                <w:spacing w:val="20"/>
                <w:sz w:val="24"/>
              </w:rPr>
            </w:pPr>
            <w:r>
              <w:rPr>
                <w:rFonts w:hint="eastAsia" w:ascii="宋体" w:hAnsi="宋体"/>
                <w:color w:val="auto"/>
                <w:spacing w:val="20"/>
                <w:sz w:val="24"/>
              </w:rPr>
              <w:t>本项目中的职责</w:t>
            </w:r>
          </w:p>
        </w:tc>
        <w:tc>
          <w:tcPr>
            <w:tcW w:w="866" w:type="dxa"/>
            <w:vAlign w:val="center"/>
          </w:tcPr>
          <w:p>
            <w:pPr>
              <w:ind w:firstLine="0" w:firstLineChars="0"/>
              <w:jc w:val="center"/>
              <w:rPr>
                <w:rFonts w:ascii="宋体"/>
                <w:color w:val="auto"/>
                <w:spacing w:val="20"/>
                <w:sz w:val="24"/>
              </w:rPr>
            </w:pPr>
            <w:r>
              <w:rPr>
                <w:rFonts w:hint="eastAsia" w:ascii="宋体" w:hAnsi="宋体"/>
                <w:color w:val="auto"/>
                <w:spacing w:val="20"/>
                <w:sz w:val="24"/>
              </w:rPr>
              <w:t>响应时间</w:t>
            </w:r>
          </w:p>
        </w:tc>
        <w:tc>
          <w:tcPr>
            <w:tcW w:w="862" w:type="dxa"/>
            <w:vAlign w:val="center"/>
          </w:tcPr>
          <w:p>
            <w:pPr>
              <w:ind w:firstLine="0" w:firstLineChars="0"/>
              <w:jc w:val="center"/>
              <w:rPr>
                <w:rFonts w:ascii="宋体"/>
                <w:color w:val="auto"/>
                <w:spacing w:val="20"/>
                <w:sz w:val="24"/>
              </w:rPr>
            </w:pPr>
            <w:r>
              <w:rPr>
                <w:rFonts w:hint="eastAsia" w:ascii="宋体" w:hAnsi="宋体"/>
                <w:color w:val="auto"/>
                <w:spacing w:val="20"/>
                <w:sz w:val="24"/>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825" w:type="dxa"/>
          </w:tcPr>
          <w:p>
            <w:pPr>
              <w:ind w:firstLine="0" w:firstLineChars="0"/>
              <w:jc w:val="center"/>
              <w:rPr>
                <w:rFonts w:ascii="宋体"/>
                <w:color w:val="auto"/>
                <w:spacing w:val="20"/>
                <w:sz w:val="24"/>
              </w:rPr>
            </w:pPr>
          </w:p>
        </w:tc>
        <w:tc>
          <w:tcPr>
            <w:tcW w:w="826" w:type="dxa"/>
          </w:tcPr>
          <w:p>
            <w:pPr>
              <w:ind w:firstLine="0" w:firstLineChars="0"/>
              <w:jc w:val="center"/>
              <w:rPr>
                <w:rFonts w:ascii="宋体"/>
                <w:color w:val="auto"/>
                <w:spacing w:val="20"/>
                <w:sz w:val="24"/>
              </w:rPr>
            </w:pPr>
          </w:p>
        </w:tc>
        <w:tc>
          <w:tcPr>
            <w:tcW w:w="1145" w:type="dxa"/>
          </w:tcPr>
          <w:p>
            <w:pPr>
              <w:ind w:firstLine="0" w:firstLineChars="0"/>
              <w:jc w:val="center"/>
              <w:rPr>
                <w:rFonts w:ascii="宋体"/>
                <w:color w:val="auto"/>
                <w:spacing w:val="20"/>
                <w:sz w:val="24"/>
              </w:rPr>
            </w:pPr>
          </w:p>
        </w:tc>
        <w:tc>
          <w:tcPr>
            <w:tcW w:w="866" w:type="dxa"/>
          </w:tcPr>
          <w:p>
            <w:pPr>
              <w:ind w:firstLine="0" w:firstLineChars="0"/>
              <w:jc w:val="center"/>
              <w:rPr>
                <w:rFonts w:ascii="宋体"/>
                <w:color w:val="auto"/>
                <w:spacing w:val="20"/>
                <w:sz w:val="24"/>
              </w:rPr>
            </w:pPr>
          </w:p>
        </w:tc>
        <w:tc>
          <w:tcPr>
            <w:tcW w:w="862" w:type="dxa"/>
          </w:tcPr>
          <w:p>
            <w:pPr>
              <w:ind w:firstLine="0" w:firstLineChars="0"/>
              <w:jc w:val="center"/>
              <w:rPr>
                <w:rFonts w:ascii="宋体"/>
                <w:color w:val="auto"/>
                <w:spacing w:val="20"/>
                <w:sz w:val="24"/>
              </w:rPr>
            </w:pPr>
          </w:p>
        </w:tc>
      </w:tr>
    </w:tbl>
    <w:p>
      <w:pPr>
        <w:ind w:firstLine="0" w:firstLineChars="0"/>
        <w:jc w:val="right"/>
        <w:rPr>
          <w:rFonts w:ascii="宋体"/>
          <w:color w:val="auto"/>
          <w:spacing w:val="20"/>
          <w:sz w:val="24"/>
        </w:rPr>
      </w:pPr>
    </w:p>
    <w:p>
      <w:pPr>
        <w:ind w:firstLine="420"/>
        <w:rPr>
          <w:color w:val="auto"/>
        </w:rPr>
      </w:pPr>
      <w:r>
        <w:rPr>
          <w:rFonts w:hint="eastAsia"/>
          <w:color w:val="auto"/>
        </w:rPr>
        <w:t>投标人（公章）：</w:t>
      </w:r>
    </w:p>
    <w:p>
      <w:pPr>
        <w:ind w:firstLine="420"/>
        <w:rPr>
          <w:color w:val="auto"/>
        </w:rPr>
      </w:pPr>
      <w:r>
        <w:rPr>
          <w:rFonts w:hint="eastAsia"/>
          <w:color w:val="auto"/>
        </w:rPr>
        <w:t>法定代表人或授权委托人（签字或盖章）：</w:t>
      </w:r>
    </w:p>
    <w:p>
      <w:pPr>
        <w:ind w:firstLine="420"/>
        <w:rPr>
          <w:color w:val="auto"/>
        </w:rPr>
      </w:pPr>
      <w:r>
        <w:rPr>
          <w:rFonts w:hint="eastAsia"/>
          <w:color w:val="auto"/>
        </w:rPr>
        <w:t>日</w:t>
      </w:r>
      <w:r>
        <w:rPr>
          <w:color w:val="auto"/>
        </w:rPr>
        <w:t xml:space="preserve"> </w:t>
      </w:r>
      <w:r>
        <w:rPr>
          <w:rFonts w:hint="eastAsia"/>
          <w:color w:val="auto"/>
        </w:rPr>
        <w:t>期：</w:t>
      </w:r>
      <w:r>
        <w:rPr>
          <w:color w:val="auto"/>
        </w:rPr>
        <w:t>2018</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ind w:firstLine="0" w:firstLineChars="0"/>
        <w:jc w:val="center"/>
        <w:rPr>
          <w:rFonts w:ascii="宋体"/>
          <w:b/>
          <w:color w:val="auto"/>
          <w:spacing w:val="20"/>
          <w:sz w:val="30"/>
          <w:szCs w:val="30"/>
        </w:rPr>
      </w:pPr>
    </w:p>
    <w:p>
      <w:pPr>
        <w:pStyle w:val="4"/>
        <w:rPr>
          <w:color w:val="auto"/>
        </w:rPr>
        <w:sectPr>
          <w:pgSz w:w="11907" w:h="16840"/>
          <w:pgMar w:top="1247" w:right="1304" w:bottom="1021" w:left="1304" w:header="720" w:footer="720" w:gutter="0"/>
          <w:cols w:space="720" w:num="1"/>
          <w:docGrid w:linePitch="286" w:charSpace="0"/>
        </w:sectPr>
      </w:pPr>
    </w:p>
    <w:p>
      <w:pPr>
        <w:pStyle w:val="4"/>
        <w:rPr>
          <w:rFonts w:hint="eastAsia" w:eastAsia="宋体"/>
          <w:color w:val="auto"/>
          <w:lang w:eastAsia="zh-CN"/>
        </w:rPr>
      </w:pPr>
      <w:r>
        <w:rPr>
          <w:rFonts w:hint="eastAsia"/>
          <w:color w:val="auto"/>
        </w:rPr>
        <w:t>附件十三</w:t>
      </w:r>
      <w:r>
        <w:rPr>
          <w:color w:val="auto"/>
        </w:rPr>
        <w:t xml:space="preserve"> </w:t>
      </w:r>
      <w:r>
        <w:rPr>
          <w:rFonts w:hint="eastAsia"/>
          <w:color w:val="auto"/>
        </w:rPr>
        <w:t>消耗品购买价格清单</w:t>
      </w:r>
      <w:r>
        <w:rPr>
          <w:rFonts w:hint="eastAsia"/>
          <w:color w:val="auto"/>
          <w:lang w:eastAsia="zh-CN"/>
        </w:rPr>
        <w:t>（如有）</w:t>
      </w:r>
    </w:p>
    <w:p>
      <w:pPr>
        <w:ind w:firstLine="0" w:firstLineChars="0"/>
        <w:rPr>
          <w:rFonts w:ascii="宋体"/>
          <w:color w:val="auto"/>
          <w:spacing w:val="20"/>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rPr>
        <w:t xml:space="preserve">           </w:t>
      </w:r>
      <w:r>
        <w:rPr>
          <w:rFonts w:hAnsi="宋体"/>
          <w:color w:val="auto"/>
        </w:rPr>
        <w:t xml:space="preserve">       </w:t>
      </w:r>
      <w:r>
        <w:rPr>
          <w:rFonts w:ascii="宋体" w:hAnsi="宋体"/>
          <w:color w:val="auto"/>
          <w:spacing w:val="20"/>
        </w:rPr>
        <w:t xml:space="preserve">                </w:t>
      </w:r>
      <w:r>
        <w:rPr>
          <w:rFonts w:hint="eastAsia" w:ascii="宋体" w:hAnsi="宋体"/>
          <w:color w:val="auto"/>
          <w:spacing w:val="20"/>
        </w:rPr>
        <w:t>（价格单位：元人民币）</w:t>
      </w:r>
    </w:p>
    <w:tbl>
      <w:tblPr>
        <w:tblStyle w:val="19"/>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序号</w:t>
            </w:r>
          </w:p>
        </w:tc>
        <w:tc>
          <w:tcPr>
            <w:tcW w:w="262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名称</w:t>
            </w:r>
          </w:p>
        </w:tc>
        <w:tc>
          <w:tcPr>
            <w:tcW w:w="160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型号和规格</w:t>
            </w:r>
          </w:p>
        </w:tc>
        <w:tc>
          <w:tcPr>
            <w:tcW w:w="60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数量</w:t>
            </w:r>
          </w:p>
        </w:tc>
        <w:tc>
          <w:tcPr>
            <w:tcW w:w="174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原产地和</w:t>
            </w:r>
          </w:p>
          <w:p>
            <w:pPr>
              <w:ind w:firstLine="0" w:firstLineChars="0"/>
              <w:jc w:val="center"/>
              <w:rPr>
                <w:rFonts w:ascii="宋体"/>
                <w:caps/>
                <w:color w:val="auto"/>
                <w:spacing w:val="20"/>
              </w:rPr>
            </w:pPr>
            <w:r>
              <w:rPr>
                <w:rFonts w:hint="eastAsia" w:ascii="宋体" w:hAnsi="宋体"/>
                <w:caps/>
                <w:color w:val="auto"/>
                <w:spacing w:val="20"/>
              </w:rPr>
              <w:t>制造商名称</w:t>
            </w:r>
          </w:p>
        </w:tc>
        <w:tc>
          <w:tcPr>
            <w:tcW w:w="1620" w:type="dxa"/>
            <w:tcBorders>
              <w:top w:val="double" w:color="000000" w:sz="6" w:space="0"/>
              <w:right w:val="single" w:color="auto" w:sz="4" w:space="0"/>
            </w:tcBorders>
            <w:vAlign w:val="center"/>
          </w:tcPr>
          <w:p>
            <w:pPr>
              <w:ind w:firstLine="0" w:firstLineChars="0"/>
              <w:jc w:val="center"/>
              <w:rPr>
                <w:rFonts w:ascii="宋体"/>
                <w:caps/>
                <w:color w:val="auto"/>
                <w:spacing w:val="20"/>
              </w:rPr>
            </w:pPr>
            <w:r>
              <w:rPr>
                <w:rFonts w:hint="eastAsia" w:ascii="宋体" w:hAnsi="宋体"/>
                <w:caps/>
                <w:color w:val="auto"/>
                <w:spacing w:val="20"/>
              </w:rPr>
              <w:t>单价</w:t>
            </w:r>
          </w:p>
          <w:p>
            <w:pPr>
              <w:ind w:firstLine="0" w:firstLineChars="0"/>
              <w:jc w:val="center"/>
              <w:rPr>
                <w:rFonts w:ascii="宋体"/>
                <w:caps/>
                <w:color w:val="auto"/>
                <w:spacing w:val="20"/>
              </w:rPr>
            </w:pPr>
            <w:r>
              <w:rPr>
                <w:rFonts w:hint="eastAsia" w:ascii="宋体" w:hAnsi="宋体"/>
                <w:caps/>
                <w:color w:val="auto"/>
                <w:spacing w:val="20"/>
              </w:rPr>
              <w:t>（人民币价）</w:t>
            </w:r>
          </w:p>
        </w:tc>
        <w:tc>
          <w:tcPr>
            <w:tcW w:w="1620" w:type="dxa"/>
            <w:tcBorders>
              <w:top w:val="double" w:color="000000" w:sz="6" w:space="0"/>
              <w:left w:val="single" w:color="auto" w:sz="4" w:space="0"/>
            </w:tcBorders>
            <w:vAlign w:val="center"/>
          </w:tcPr>
          <w:p>
            <w:pPr>
              <w:ind w:firstLine="0" w:firstLineChars="0"/>
              <w:jc w:val="center"/>
              <w:rPr>
                <w:rFonts w:ascii="宋体"/>
                <w:caps/>
                <w:color w:val="auto"/>
                <w:spacing w:val="20"/>
              </w:rPr>
            </w:pPr>
            <w:r>
              <w:rPr>
                <w:rFonts w:hint="eastAsia" w:ascii="宋体" w:hAnsi="宋体"/>
                <w:caps/>
                <w:color w:val="auto"/>
                <w:spacing w:val="20"/>
              </w:rPr>
              <w:t>总价</w:t>
            </w:r>
          </w:p>
          <w:p>
            <w:pPr>
              <w:ind w:firstLine="0" w:firstLineChars="0"/>
              <w:jc w:val="center"/>
              <w:rPr>
                <w:rFonts w:ascii="宋体"/>
                <w:caps/>
                <w:color w:val="auto"/>
                <w:spacing w:val="20"/>
              </w:rPr>
            </w:pPr>
            <w:r>
              <w:rPr>
                <w:rFonts w:hint="eastAsia" w:ascii="宋体" w:hAnsi="宋体"/>
                <w:caps/>
                <w:color w:val="auto"/>
                <w:spacing w:val="20"/>
              </w:rPr>
              <w:t>（人民币价）</w:t>
            </w:r>
          </w:p>
        </w:tc>
        <w:tc>
          <w:tcPr>
            <w:tcW w:w="2520"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对应的投标设备名称</w:t>
            </w:r>
          </w:p>
        </w:tc>
        <w:tc>
          <w:tcPr>
            <w:tcW w:w="1005" w:type="dxa"/>
            <w:tcBorders>
              <w:top w:val="double" w:color="000000" w:sz="6" w:space="0"/>
            </w:tcBorders>
            <w:vAlign w:val="center"/>
          </w:tcPr>
          <w:p>
            <w:pPr>
              <w:ind w:firstLine="0" w:firstLineChars="0"/>
              <w:jc w:val="center"/>
              <w:rPr>
                <w:rFonts w:ascii="宋体"/>
                <w:caps/>
                <w:color w:val="auto"/>
                <w:spacing w:val="20"/>
              </w:rPr>
            </w:pPr>
            <w:r>
              <w:rPr>
                <w:rFonts w:hint="eastAsia" w:ascii="宋体" w:hAnsi="宋体"/>
                <w:caps/>
                <w:color w:val="auto"/>
                <w:spacing w:val="20"/>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Ex>
        <w:trPr>
          <w:cantSplit/>
          <w:trHeight w:val="400" w:hRule="atLeast"/>
        </w:trPr>
        <w:tc>
          <w:tcPr>
            <w:tcW w:w="738" w:type="dxa"/>
            <w:vAlign w:val="center"/>
          </w:tcPr>
          <w:p>
            <w:pPr>
              <w:ind w:firstLine="0" w:firstLineChars="0"/>
              <w:jc w:val="center"/>
              <w:rPr>
                <w:rFonts w:ascii="宋体"/>
                <w:color w:val="auto"/>
                <w:spacing w:val="20"/>
              </w:rPr>
            </w:pPr>
          </w:p>
        </w:tc>
        <w:tc>
          <w:tcPr>
            <w:tcW w:w="2625" w:type="dxa"/>
            <w:vAlign w:val="center"/>
          </w:tcPr>
          <w:p>
            <w:pPr>
              <w:ind w:firstLine="0" w:firstLineChars="0"/>
              <w:jc w:val="center"/>
              <w:rPr>
                <w:rFonts w:ascii="宋体"/>
                <w:color w:val="auto"/>
                <w:spacing w:val="20"/>
              </w:rPr>
            </w:pPr>
          </w:p>
        </w:tc>
        <w:tc>
          <w:tcPr>
            <w:tcW w:w="1605" w:type="dxa"/>
            <w:vAlign w:val="center"/>
          </w:tcPr>
          <w:p>
            <w:pPr>
              <w:ind w:firstLine="0" w:firstLineChars="0"/>
              <w:jc w:val="center"/>
              <w:rPr>
                <w:rFonts w:ascii="宋体"/>
                <w:color w:val="auto"/>
                <w:spacing w:val="20"/>
              </w:rPr>
            </w:pPr>
          </w:p>
        </w:tc>
        <w:tc>
          <w:tcPr>
            <w:tcW w:w="600" w:type="dxa"/>
            <w:vAlign w:val="center"/>
          </w:tcPr>
          <w:p>
            <w:pPr>
              <w:ind w:firstLine="0" w:firstLineChars="0"/>
              <w:jc w:val="center"/>
              <w:rPr>
                <w:rFonts w:ascii="宋体"/>
                <w:color w:val="auto"/>
                <w:spacing w:val="20"/>
              </w:rPr>
            </w:pPr>
          </w:p>
        </w:tc>
        <w:tc>
          <w:tcPr>
            <w:tcW w:w="1740" w:type="dxa"/>
            <w:vAlign w:val="center"/>
          </w:tcPr>
          <w:p>
            <w:pPr>
              <w:ind w:firstLine="0" w:firstLineChars="0"/>
              <w:jc w:val="center"/>
              <w:rPr>
                <w:rFonts w:ascii="宋体"/>
                <w:color w:val="auto"/>
                <w:spacing w:val="20"/>
              </w:rPr>
            </w:pPr>
          </w:p>
        </w:tc>
        <w:tc>
          <w:tcPr>
            <w:tcW w:w="1620" w:type="dxa"/>
            <w:tcBorders>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tcBorders>
            <w:vAlign w:val="center"/>
          </w:tcPr>
          <w:p>
            <w:pPr>
              <w:ind w:firstLine="0" w:firstLineChars="0"/>
              <w:jc w:val="center"/>
              <w:rPr>
                <w:rFonts w:ascii="宋体"/>
                <w:color w:val="auto"/>
                <w:spacing w:val="20"/>
              </w:rPr>
            </w:pPr>
          </w:p>
        </w:tc>
        <w:tc>
          <w:tcPr>
            <w:tcW w:w="2520" w:type="dxa"/>
            <w:vAlign w:val="center"/>
          </w:tcPr>
          <w:p>
            <w:pPr>
              <w:ind w:firstLine="0" w:firstLineChars="0"/>
              <w:jc w:val="center"/>
              <w:rPr>
                <w:rFonts w:ascii="宋体"/>
                <w:color w:val="auto"/>
                <w:spacing w:val="20"/>
              </w:rPr>
            </w:pPr>
          </w:p>
        </w:tc>
        <w:tc>
          <w:tcPr>
            <w:tcW w:w="1005" w:type="dxa"/>
            <w:vAlign w:val="center"/>
          </w:tcPr>
          <w:p>
            <w:pPr>
              <w:ind w:firstLine="0" w:firstLineChars="0"/>
              <w:jc w:val="center"/>
              <w:rPr>
                <w:rFonts w:ascii="宋体"/>
                <w:color w:val="auto"/>
                <w:spacing w:val="20"/>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bottom w:val="double" w:color="000000" w:sz="6" w:space="0"/>
            </w:tcBorders>
            <w:vAlign w:val="center"/>
          </w:tcPr>
          <w:p>
            <w:pPr>
              <w:ind w:firstLine="0" w:firstLineChars="0"/>
              <w:jc w:val="center"/>
              <w:rPr>
                <w:rFonts w:ascii="宋体"/>
                <w:color w:val="auto"/>
                <w:spacing w:val="20"/>
              </w:rPr>
            </w:pPr>
          </w:p>
        </w:tc>
        <w:tc>
          <w:tcPr>
            <w:tcW w:w="2625" w:type="dxa"/>
            <w:tcBorders>
              <w:bottom w:val="double" w:color="000000" w:sz="6" w:space="0"/>
            </w:tcBorders>
            <w:vAlign w:val="center"/>
          </w:tcPr>
          <w:p>
            <w:pPr>
              <w:ind w:firstLine="0" w:firstLineChars="0"/>
              <w:jc w:val="center"/>
              <w:rPr>
                <w:rFonts w:ascii="宋体"/>
                <w:color w:val="auto"/>
                <w:spacing w:val="20"/>
              </w:rPr>
            </w:pPr>
          </w:p>
        </w:tc>
        <w:tc>
          <w:tcPr>
            <w:tcW w:w="1605" w:type="dxa"/>
            <w:tcBorders>
              <w:bottom w:val="double" w:color="000000" w:sz="6" w:space="0"/>
            </w:tcBorders>
            <w:vAlign w:val="center"/>
          </w:tcPr>
          <w:p>
            <w:pPr>
              <w:ind w:firstLine="0" w:firstLineChars="0"/>
              <w:jc w:val="center"/>
              <w:rPr>
                <w:rFonts w:ascii="宋体"/>
                <w:color w:val="auto"/>
                <w:spacing w:val="20"/>
              </w:rPr>
            </w:pPr>
          </w:p>
        </w:tc>
        <w:tc>
          <w:tcPr>
            <w:tcW w:w="600" w:type="dxa"/>
            <w:tcBorders>
              <w:bottom w:val="double" w:color="000000" w:sz="6" w:space="0"/>
            </w:tcBorders>
            <w:vAlign w:val="center"/>
          </w:tcPr>
          <w:p>
            <w:pPr>
              <w:ind w:firstLine="0" w:firstLineChars="0"/>
              <w:jc w:val="center"/>
              <w:rPr>
                <w:rFonts w:ascii="宋体"/>
                <w:color w:val="auto"/>
                <w:spacing w:val="20"/>
              </w:rPr>
            </w:pPr>
          </w:p>
        </w:tc>
        <w:tc>
          <w:tcPr>
            <w:tcW w:w="1740" w:type="dxa"/>
            <w:tcBorders>
              <w:bottom w:val="double" w:color="000000" w:sz="6" w:space="0"/>
            </w:tcBorders>
            <w:vAlign w:val="center"/>
          </w:tcPr>
          <w:p>
            <w:pPr>
              <w:ind w:firstLine="0" w:firstLineChars="0"/>
              <w:jc w:val="center"/>
              <w:rPr>
                <w:rFonts w:ascii="宋体"/>
                <w:color w:val="auto"/>
                <w:spacing w:val="20"/>
              </w:rPr>
            </w:pPr>
          </w:p>
        </w:tc>
        <w:tc>
          <w:tcPr>
            <w:tcW w:w="1620" w:type="dxa"/>
            <w:tcBorders>
              <w:bottom w:val="double" w:color="000000" w:sz="6" w:space="0"/>
              <w:right w:val="single" w:color="auto" w:sz="4" w:space="0"/>
            </w:tcBorders>
            <w:vAlign w:val="center"/>
          </w:tcPr>
          <w:p>
            <w:pPr>
              <w:ind w:firstLine="0" w:firstLineChars="0"/>
              <w:jc w:val="center"/>
              <w:rPr>
                <w:rFonts w:ascii="宋体"/>
                <w:color w:val="auto"/>
                <w:spacing w:val="20"/>
              </w:rPr>
            </w:pPr>
          </w:p>
        </w:tc>
        <w:tc>
          <w:tcPr>
            <w:tcW w:w="1620" w:type="dxa"/>
            <w:tcBorders>
              <w:left w:val="single" w:color="auto" w:sz="4" w:space="0"/>
              <w:bottom w:val="double" w:color="000000" w:sz="6" w:space="0"/>
            </w:tcBorders>
            <w:vAlign w:val="center"/>
          </w:tcPr>
          <w:p>
            <w:pPr>
              <w:ind w:firstLine="0" w:firstLineChars="0"/>
              <w:jc w:val="center"/>
              <w:rPr>
                <w:rFonts w:ascii="宋体"/>
                <w:color w:val="auto"/>
                <w:spacing w:val="20"/>
              </w:rPr>
            </w:pPr>
          </w:p>
        </w:tc>
        <w:tc>
          <w:tcPr>
            <w:tcW w:w="2520" w:type="dxa"/>
            <w:tcBorders>
              <w:bottom w:val="double" w:color="000000" w:sz="6" w:space="0"/>
            </w:tcBorders>
            <w:vAlign w:val="center"/>
          </w:tcPr>
          <w:p>
            <w:pPr>
              <w:ind w:firstLine="0" w:firstLineChars="0"/>
              <w:jc w:val="center"/>
              <w:rPr>
                <w:rFonts w:ascii="宋体"/>
                <w:color w:val="auto"/>
                <w:spacing w:val="20"/>
              </w:rPr>
            </w:pPr>
          </w:p>
        </w:tc>
        <w:tc>
          <w:tcPr>
            <w:tcW w:w="1005" w:type="dxa"/>
            <w:tcBorders>
              <w:bottom w:val="double" w:color="000000" w:sz="6" w:space="0"/>
            </w:tcBorders>
            <w:vAlign w:val="center"/>
          </w:tcPr>
          <w:p>
            <w:pPr>
              <w:ind w:firstLine="0" w:firstLineChars="0"/>
              <w:jc w:val="center"/>
              <w:rPr>
                <w:rFonts w:ascii="宋体"/>
                <w:color w:val="auto"/>
                <w:spacing w:val="20"/>
              </w:rPr>
            </w:pPr>
          </w:p>
        </w:tc>
      </w:tr>
    </w:tbl>
    <w:p>
      <w:pPr>
        <w:ind w:firstLine="420"/>
        <w:rPr>
          <w:color w:val="auto"/>
        </w:rPr>
      </w:pPr>
      <w:r>
        <w:rPr>
          <w:rFonts w:hint="eastAsia"/>
          <w:color w:val="auto"/>
        </w:rPr>
        <w:t>注：投标人应提供设备质保期外所需消耗品的清单供招标人参考，消耗品价格</w:t>
      </w:r>
      <w:r>
        <w:rPr>
          <w:rFonts w:hint="eastAsia"/>
          <w:color w:val="auto"/>
          <w:sz w:val="24"/>
        </w:rPr>
        <w:t>不包含在投标报价中</w:t>
      </w:r>
      <w:r>
        <w:rPr>
          <w:rFonts w:hint="eastAsia"/>
          <w:color w:val="auto"/>
        </w:rPr>
        <w:t>。</w:t>
      </w: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widowControl/>
        <w:spacing w:line="240" w:lineRule="auto"/>
        <w:ind w:firstLine="0" w:firstLineChars="0"/>
        <w:jc w:val="left"/>
        <w:rPr>
          <w:rFonts w:ascii="宋体"/>
          <w:b/>
          <w:color w:val="auto"/>
          <w:spacing w:val="20"/>
          <w:sz w:val="24"/>
        </w:rPr>
        <w:sectPr>
          <w:pgSz w:w="16840" w:h="11907" w:orient="landscape"/>
          <w:pgMar w:top="1304" w:right="1247" w:bottom="1304" w:left="1021" w:header="720" w:footer="720" w:gutter="0"/>
          <w:cols w:space="720" w:num="1"/>
          <w:docGrid w:linePitch="286" w:charSpace="0"/>
        </w:sectPr>
      </w:pPr>
    </w:p>
    <w:p>
      <w:pPr>
        <w:spacing w:line="240" w:lineRule="auto"/>
        <w:ind w:firstLine="0" w:firstLineChars="0"/>
        <w:jc w:val="center"/>
        <w:rPr>
          <w:rFonts w:hAnsi="宋体"/>
          <w:color w:val="auto"/>
          <w:spacing w:val="20"/>
          <w:sz w:val="24"/>
        </w:rPr>
      </w:pPr>
    </w:p>
    <w:p>
      <w:pPr>
        <w:pStyle w:val="4"/>
        <w:rPr>
          <w:rFonts w:hint="eastAsia" w:eastAsia="宋体"/>
          <w:color w:val="auto"/>
          <w:lang w:eastAsia="zh-CN"/>
        </w:rPr>
      </w:pPr>
      <w:r>
        <w:rPr>
          <w:rFonts w:hint="eastAsia"/>
          <w:color w:val="auto"/>
        </w:rPr>
        <w:t>附件十四</w:t>
      </w:r>
      <w:r>
        <w:rPr>
          <w:color w:val="auto"/>
        </w:rPr>
        <w:t xml:space="preserve"> </w:t>
      </w:r>
      <w:r>
        <w:rPr>
          <w:rFonts w:hint="eastAsia"/>
          <w:color w:val="auto"/>
        </w:rPr>
        <w:t>备品备件清单</w:t>
      </w:r>
      <w:r>
        <w:rPr>
          <w:rFonts w:hint="eastAsia"/>
          <w:color w:val="auto"/>
          <w:lang w:eastAsia="zh-CN"/>
        </w:rPr>
        <w:t>（如有）</w:t>
      </w:r>
    </w:p>
    <w:p>
      <w:pPr>
        <w:ind w:firstLine="420"/>
        <w:rPr>
          <w:color w:val="auto"/>
        </w:rPr>
      </w:pP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ascii="宋体"/>
                <w:color w:val="auto"/>
                <w:spacing w:val="20"/>
                <w:sz w:val="24"/>
              </w:rPr>
            </w:pPr>
            <w:r>
              <w:rPr>
                <w:rFonts w:hint="eastAsia" w:ascii="宋体" w:hAnsi="宋体"/>
                <w:color w:val="auto"/>
                <w:spacing w:val="20"/>
                <w:sz w:val="24"/>
              </w:rPr>
              <w:t>名称</w:t>
            </w:r>
          </w:p>
        </w:tc>
        <w:tc>
          <w:tcPr>
            <w:tcW w:w="1281" w:type="dxa"/>
            <w:vAlign w:val="center"/>
          </w:tcPr>
          <w:p>
            <w:pPr>
              <w:ind w:firstLine="0" w:firstLineChars="0"/>
              <w:jc w:val="center"/>
              <w:rPr>
                <w:rFonts w:ascii="宋体"/>
                <w:color w:val="auto"/>
                <w:spacing w:val="20"/>
                <w:sz w:val="24"/>
              </w:rPr>
            </w:pPr>
            <w:r>
              <w:rPr>
                <w:rFonts w:hint="eastAsia" w:ascii="宋体" w:hAnsi="宋体"/>
                <w:color w:val="auto"/>
                <w:spacing w:val="20"/>
                <w:sz w:val="24"/>
              </w:rPr>
              <w:t>品牌</w:t>
            </w:r>
          </w:p>
        </w:tc>
        <w:tc>
          <w:tcPr>
            <w:tcW w:w="3521" w:type="dxa"/>
            <w:vAlign w:val="center"/>
          </w:tcPr>
          <w:p>
            <w:pPr>
              <w:ind w:firstLine="0" w:firstLineChars="0"/>
              <w:jc w:val="center"/>
              <w:rPr>
                <w:rFonts w:ascii="宋体"/>
                <w:color w:val="auto"/>
                <w:spacing w:val="20"/>
                <w:sz w:val="24"/>
              </w:rPr>
            </w:pPr>
            <w:r>
              <w:rPr>
                <w:rFonts w:hint="eastAsia" w:ascii="宋体" w:hAnsi="宋体"/>
                <w:color w:val="auto"/>
                <w:spacing w:val="20"/>
                <w:sz w:val="24"/>
              </w:rPr>
              <w:t>制造厂</w:t>
            </w:r>
            <w:r>
              <w:rPr>
                <w:rFonts w:ascii="宋体" w:hAnsi="宋体"/>
                <w:color w:val="auto"/>
                <w:spacing w:val="20"/>
                <w:sz w:val="24"/>
              </w:rPr>
              <w:t>/</w:t>
            </w:r>
            <w:r>
              <w:rPr>
                <w:rFonts w:hint="eastAsia" w:ascii="宋体" w:hAnsi="宋体"/>
                <w:color w:val="auto"/>
                <w:spacing w:val="20"/>
                <w:sz w:val="24"/>
              </w:rPr>
              <w:t>原产地</w:t>
            </w:r>
          </w:p>
        </w:tc>
        <w:tc>
          <w:tcPr>
            <w:tcW w:w="1614" w:type="dxa"/>
            <w:vAlign w:val="center"/>
          </w:tcPr>
          <w:p>
            <w:pPr>
              <w:ind w:firstLine="0" w:firstLineChars="0"/>
              <w:jc w:val="center"/>
              <w:rPr>
                <w:rFonts w:ascii="宋体"/>
                <w:color w:val="auto"/>
                <w:spacing w:val="20"/>
                <w:sz w:val="24"/>
              </w:rPr>
            </w:pPr>
            <w:r>
              <w:rPr>
                <w:rFonts w:hint="eastAsia" w:ascii="宋体" w:hAnsi="宋体"/>
                <w:color w:val="auto"/>
                <w:spacing w:val="20"/>
                <w:sz w:val="24"/>
              </w:rPr>
              <w:t>规格型号</w:t>
            </w:r>
          </w:p>
        </w:tc>
        <w:tc>
          <w:tcPr>
            <w:tcW w:w="1814" w:type="dxa"/>
            <w:vAlign w:val="center"/>
          </w:tcPr>
          <w:p>
            <w:pPr>
              <w:ind w:firstLine="0" w:firstLineChars="0"/>
              <w:jc w:val="center"/>
              <w:rPr>
                <w:rFonts w:ascii="宋体"/>
                <w:color w:val="auto"/>
                <w:spacing w:val="20"/>
                <w:sz w:val="24"/>
              </w:rPr>
            </w:pPr>
            <w:r>
              <w:rPr>
                <w:rFonts w:hint="eastAsia" w:ascii="宋体" w:hAnsi="宋体"/>
                <w:color w:val="auto"/>
                <w:spacing w:val="2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ascii="宋体"/>
                <w:color w:val="auto"/>
                <w:spacing w:val="20"/>
                <w:sz w:val="24"/>
              </w:rPr>
            </w:pPr>
          </w:p>
        </w:tc>
        <w:tc>
          <w:tcPr>
            <w:tcW w:w="1281" w:type="dxa"/>
          </w:tcPr>
          <w:p>
            <w:pPr>
              <w:ind w:firstLine="0" w:firstLineChars="0"/>
              <w:jc w:val="center"/>
              <w:rPr>
                <w:rFonts w:ascii="宋体"/>
                <w:color w:val="auto"/>
                <w:spacing w:val="20"/>
                <w:sz w:val="24"/>
              </w:rPr>
            </w:pPr>
          </w:p>
        </w:tc>
        <w:tc>
          <w:tcPr>
            <w:tcW w:w="3521" w:type="dxa"/>
          </w:tcPr>
          <w:p>
            <w:pPr>
              <w:ind w:firstLine="0" w:firstLineChars="0"/>
              <w:jc w:val="center"/>
              <w:rPr>
                <w:rFonts w:ascii="宋体"/>
                <w:color w:val="auto"/>
                <w:spacing w:val="20"/>
                <w:sz w:val="24"/>
              </w:rPr>
            </w:pPr>
          </w:p>
        </w:tc>
        <w:tc>
          <w:tcPr>
            <w:tcW w:w="1614" w:type="dxa"/>
          </w:tcPr>
          <w:p>
            <w:pPr>
              <w:ind w:firstLine="0" w:firstLineChars="0"/>
              <w:jc w:val="center"/>
              <w:rPr>
                <w:rFonts w:ascii="宋体"/>
                <w:color w:val="auto"/>
                <w:spacing w:val="20"/>
                <w:sz w:val="24"/>
              </w:rPr>
            </w:pPr>
          </w:p>
        </w:tc>
        <w:tc>
          <w:tcPr>
            <w:tcW w:w="1814" w:type="dxa"/>
          </w:tcPr>
          <w:p>
            <w:pPr>
              <w:ind w:firstLine="0" w:firstLineChars="0"/>
              <w:jc w:val="center"/>
              <w:rPr>
                <w:rFonts w:ascii="宋体"/>
                <w:color w:val="auto"/>
                <w:spacing w:val="20"/>
                <w:sz w:val="24"/>
              </w:rPr>
            </w:pPr>
          </w:p>
        </w:tc>
      </w:tr>
    </w:tbl>
    <w:p>
      <w:pPr>
        <w:ind w:firstLine="0" w:firstLineChars="0"/>
        <w:rPr>
          <w:rFonts w:ascii="宋体"/>
          <w:color w:val="auto"/>
          <w:spacing w:val="20"/>
          <w:sz w:val="24"/>
        </w:rPr>
      </w:pPr>
      <w:r>
        <w:rPr>
          <w:rFonts w:hint="eastAsia" w:ascii="宋体" w:hAnsi="宋体"/>
          <w:color w:val="auto"/>
          <w:spacing w:val="20"/>
          <w:sz w:val="24"/>
        </w:rPr>
        <w:t>注：备品备件是指投标人为本次采购服务所准备的备品备件设备，以保证出现故障时，可以在最短的时间内使用备品备件清单中的设备排除故障。备品备件价格包含在投标报价中。</w:t>
      </w:r>
    </w:p>
    <w:p>
      <w:pPr>
        <w:ind w:firstLine="0" w:firstLineChars="0"/>
        <w:rPr>
          <w:rFonts w:ascii="宋体"/>
          <w:color w:val="auto"/>
          <w:spacing w:val="20"/>
          <w:sz w:val="24"/>
        </w:rPr>
      </w:pP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jc w:val="center"/>
        <w:rPr>
          <w:rFonts w:ascii="宋体"/>
          <w:b/>
          <w:color w:val="auto"/>
          <w:spacing w:val="20"/>
          <w:sz w:val="30"/>
          <w:szCs w:val="30"/>
        </w:rPr>
      </w:pPr>
    </w:p>
    <w:p>
      <w:pPr>
        <w:pStyle w:val="4"/>
        <w:rPr>
          <w:rFonts w:hint="eastAsia" w:eastAsia="宋体"/>
          <w:color w:val="auto"/>
          <w:lang w:eastAsia="zh-CN"/>
        </w:rPr>
      </w:pPr>
      <w:r>
        <w:rPr>
          <w:color w:val="auto"/>
        </w:rPr>
        <w:br w:type="page"/>
      </w:r>
      <w:r>
        <w:rPr>
          <w:rFonts w:hint="eastAsia"/>
          <w:color w:val="auto"/>
        </w:rPr>
        <w:t>附件十五</w:t>
      </w:r>
      <w:r>
        <w:rPr>
          <w:color w:val="auto"/>
        </w:rPr>
        <w:t xml:space="preserve"> </w:t>
      </w:r>
      <w:r>
        <w:rPr>
          <w:rFonts w:hint="eastAsia"/>
          <w:color w:val="auto"/>
        </w:rPr>
        <w:t>培训计划</w:t>
      </w:r>
      <w:r>
        <w:rPr>
          <w:rFonts w:hint="eastAsia"/>
          <w:color w:val="auto"/>
          <w:lang w:eastAsia="zh-CN"/>
        </w:rPr>
        <w:t>（如有）</w:t>
      </w:r>
    </w:p>
    <w:p>
      <w:pPr>
        <w:ind w:firstLine="0" w:firstLineChars="0"/>
        <w:jc w:val="center"/>
        <w:rPr>
          <w:rFonts w:ascii="宋体"/>
          <w:color w:val="auto"/>
          <w:spacing w:val="20"/>
          <w:sz w:val="24"/>
        </w:rPr>
      </w:pPr>
    </w:p>
    <w:p>
      <w:pPr>
        <w:ind w:firstLine="0" w:firstLineChars="0"/>
        <w:jc w:val="center"/>
        <w:rPr>
          <w:rFonts w:ascii="宋体"/>
          <w:color w:val="auto"/>
          <w:spacing w:val="20"/>
          <w:sz w:val="24"/>
        </w:rPr>
      </w:pPr>
      <w:r>
        <w:rPr>
          <w:rFonts w:hint="eastAsia" w:ascii="宋体" w:hAnsi="宋体"/>
          <w:color w:val="auto"/>
          <w:spacing w:val="20"/>
          <w:sz w:val="24"/>
        </w:rPr>
        <w:t>（由投标人根据采购需求自行编制）</w:t>
      </w:r>
    </w:p>
    <w:p>
      <w:pPr>
        <w:ind w:firstLine="0" w:firstLineChars="0"/>
        <w:rPr>
          <w:rFonts w:ascii="宋体"/>
          <w:color w:val="auto"/>
          <w:spacing w:val="20"/>
          <w:sz w:val="24"/>
        </w:rPr>
      </w:pPr>
      <w:r>
        <w:rPr>
          <w:rFonts w:hint="eastAsia" w:ascii="宋体" w:hAnsi="宋体"/>
          <w:color w:val="auto"/>
          <w:spacing w:val="20"/>
          <w:sz w:val="24"/>
        </w:rPr>
        <w:t>附表：培训日程及费用</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vAlign w:val="center"/>
          </w:tcPr>
          <w:p>
            <w:pPr>
              <w:ind w:firstLine="0" w:firstLineChars="0"/>
              <w:jc w:val="center"/>
              <w:rPr>
                <w:rFonts w:ascii="宋体"/>
                <w:color w:val="auto"/>
                <w:spacing w:val="20"/>
                <w:sz w:val="24"/>
              </w:rPr>
            </w:pPr>
            <w:r>
              <w:rPr>
                <w:rFonts w:hint="eastAsia" w:ascii="宋体" w:hAnsi="宋体"/>
                <w:color w:val="auto"/>
                <w:spacing w:val="20"/>
                <w:sz w:val="24"/>
              </w:rPr>
              <w:t>课程名称</w:t>
            </w:r>
          </w:p>
        </w:tc>
        <w:tc>
          <w:tcPr>
            <w:tcW w:w="1263" w:type="dxa"/>
            <w:vAlign w:val="center"/>
          </w:tcPr>
          <w:p>
            <w:pPr>
              <w:ind w:firstLine="0" w:firstLineChars="0"/>
              <w:jc w:val="center"/>
              <w:rPr>
                <w:rFonts w:ascii="宋体"/>
                <w:color w:val="auto"/>
                <w:spacing w:val="20"/>
                <w:sz w:val="24"/>
              </w:rPr>
            </w:pPr>
            <w:r>
              <w:rPr>
                <w:rFonts w:hint="eastAsia" w:ascii="宋体" w:hAnsi="宋体"/>
                <w:color w:val="auto"/>
                <w:spacing w:val="20"/>
                <w:sz w:val="24"/>
              </w:rPr>
              <w:t>提供的资料</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持续时间</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授课教师</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培训对象</w:t>
            </w:r>
          </w:p>
        </w:tc>
        <w:tc>
          <w:tcPr>
            <w:tcW w:w="1359" w:type="dxa"/>
            <w:vAlign w:val="center"/>
          </w:tcPr>
          <w:p>
            <w:pPr>
              <w:ind w:firstLine="0" w:firstLineChars="0"/>
              <w:jc w:val="center"/>
              <w:rPr>
                <w:rFonts w:ascii="宋体"/>
                <w:color w:val="auto"/>
                <w:spacing w:val="20"/>
                <w:sz w:val="24"/>
              </w:rPr>
            </w:pPr>
            <w:r>
              <w:rPr>
                <w:rFonts w:hint="eastAsia" w:ascii="宋体" w:hAnsi="宋体"/>
                <w:color w:val="auto"/>
                <w:spacing w:val="20"/>
                <w:sz w:val="24"/>
              </w:rPr>
              <w:t>培训地点</w:t>
            </w:r>
          </w:p>
        </w:tc>
        <w:tc>
          <w:tcPr>
            <w:tcW w:w="1361" w:type="dxa"/>
            <w:vAlign w:val="center"/>
          </w:tcPr>
          <w:p>
            <w:pPr>
              <w:ind w:firstLine="0" w:firstLineChars="0"/>
              <w:jc w:val="center"/>
              <w:rPr>
                <w:rFonts w:ascii="宋体"/>
                <w:color w:val="auto"/>
                <w:spacing w:val="20"/>
                <w:sz w:val="24"/>
              </w:rPr>
            </w:pPr>
            <w:r>
              <w:rPr>
                <w:rFonts w:hint="eastAsia" w:ascii="宋体" w:hAnsi="宋体"/>
                <w:color w:val="auto"/>
                <w:spacing w:val="20"/>
                <w:sz w:val="24"/>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ind w:firstLine="0" w:firstLineChars="0"/>
              <w:jc w:val="center"/>
              <w:rPr>
                <w:rFonts w:ascii="宋体"/>
                <w:color w:val="auto"/>
                <w:spacing w:val="20"/>
                <w:sz w:val="24"/>
              </w:rPr>
            </w:pPr>
            <w:r>
              <w:rPr>
                <w:rFonts w:hint="eastAsia" w:ascii="宋体" w:hAnsi="宋体"/>
                <w:color w:val="auto"/>
                <w:spacing w:val="20"/>
                <w:sz w:val="24"/>
              </w:rPr>
              <w:t>费用总计</w:t>
            </w:r>
          </w:p>
        </w:tc>
        <w:tc>
          <w:tcPr>
            <w:tcW w:w="1263"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59" w:type="dxa"/>
          </w:tcPr>
          <w:p>
            <w:pPr>
              <w:ind w:firstLine="0" w:firstLineChars="0"/>
              <w:jc w:val="center"/>
              <w:rPr>
                <w:rFonts w:ascii="宋体"/>
                <w:color w:val="auto"/>
                <w:spacing w:val="20"/>
                <w:sz w:val="24"/>
              </w:rPr>
            </w:pPr>
          </w:p>
        </w:tc>
        <w:tc>
          <w:tcPr>
            <w:tcW w:w="1361" w:type="dxa"/>
          </w:tcPr>
          <w:p>
            <w:pPr>
              <w:ind w:firstLine="0" w:firstLineChars="0"/>
              <w:jc w:val="center"/>
              <w:rPr>
                <w:rFonts w:ascii="宋体"/>
                <w:color w:val="auto"/>
                <w:spacing w:val="20"/>
                <w:sz w:val="24"/>
              </w:rPr>
            </w:pPr>
          </w:p>
        </w:tc>
      </w:tr>
    </w:tbl>
    <w:p>
      <w:pPr>
        <w:ind w:firstLine="500"/>
        <w:rPr>
          <w:rFonts w:ascii="宋体"/>
          <w:color w:val="auto"/>
          <w:spacing w:val="20"/>
          <w:szCs w:val="21"/>
        </w:rPr>
      </w:pPr>
      <w:r>
        <w:rPr>
          <w:rFonts w:hint="eastAsia" w:ascii="宋体" w:hAnsi="宋体"/>
          <w:color w:val="auto"/>
          <w:spacing w:val="20"/>
          <w:szCs w:val="21"/>
        </w:rPr>
        <w:t>注：培训费用包含在投标报价中</w:t>
      </w:r>
    </w:p>
    <w:p>
      <w:pPr>
        <w:ind w:firstLine="0" w:firstLineChars="0"/>
        <w:rPr>
          <w:rFonts w:ascii="宋体"/>
          <w:b/>
          <w:color w:val="auto"/>
          <w:spacing w:val="20"/>
          <w:sz w:val="24"/>
        </w:rPr>
      </w:pPr>
    </w:p>
    <w:p>
      <w:pPr>
        <w:adjustRightInd w:val="0"/>
        <w:snapToGrid w:val="0"/>
        <w:ind w:firstLine="0" w:firstLineChars="0"/>
        <w:rPr>
          <w:rFonts w:ascii="宋体"/>
          <w:color w:val="auto"/>
          <w:szCs w:val="20"/>
        </w:rPr>
      </w:pPr>
      <w:r>
        <w:rPr>
          <w:rFonts w:hint="eastAsia" w:ascii="宋体" w:hAnsi="宋体"/>
          <w:color w:val="auto"/>
          <w:szCs w:val="20"/>
        </w:rPr>
        <w:t>投标人全称（盖章）：</w:t>
      </w:r>
    </w:p>
    <w:p>
      <w:pPr>
        <w:adjustRightInd w:val="0"/>
        <w:snapToGrid w:val="0"/>
        <w:ind w:firstLine="0" w:firstLineChars="0"/>
        <w:rPr>
          <w:rFonts w:ascii="宋体"/>
          <w:color w:val="auto"/>
          <w:szCs w:val="20"/>
        </w:rPr>
      </w:pPr>
      <w:r>
        <w:rPr>
          <w:rFonts w:hint="eastAsia" w:ascii="宋体" w:hAnsi="宋体"/>
          <w:color w:val="auto"/>
          <w:szCs w:val="20"/>
        </w:rPr>
        <w:t>授权委托人（签字</w:t>
      </w:r>
      <w:r>
        <w:rPr>
          <w:rFonts w:hint="eastAsia"/>
          <w:color w:val="auto"/>
        </w:rPr>
        <w:t>或盖章</w:t>
      </w:r>
      <w:r>
        <w:rPr>
          <w:rFonts w:hint="eastAsia" w:ascii="宋体" w:hAnsi="宋体"/>
          <w:color w:val="auto"/>
          <w:szCs w:val="20"/>
        </w:rPr>
        <w:t>）：</w:t>
      </w:r>
    </w:p>
    <w:p>
      <w:pPr>
        <w:adjustRightInd w:val="0"/>
        <w:snapToGrid w:val="0"/>
        <w:ind w:firstLine="0" w:firstLineChars="0"/>
        <w:rPr>
          <w:rFonts w:ascii="宋体"/>
          <w:color w:val="auto"/>
          <w:szCs w:val="20"/>
        </w:rPr>
      </w:pPr>
      <w:r>
        <w:rPr>
          <w:rFonts w:hint="eastAsia" w:ascii="宋体" w:hAnsi="宋体"/>
          <w:color w:val="auto"/>
          <w:szCs w:val="20"/>
        </w:rPr>
        <w:t>日期：</w:t>
      </w:r>
    </w:p>
    <w:p>
      <w:pPr>
        <w:ind w:firstLine="0" w:firstLineChars="0"/>
        <w:jc w:val="center"/>
        <w:rPr>
          <w:rFonts w:ascii="宋体"/>
          <w:b/>
          <w:color w:val="auto"/>
          <w:spacing w:val="20"/>
          <w:sz w:val="36"/>
          <w:szCs w:val="36"/>
        </w:rPr>
      </w:pPr>
    </w:p>
    <w:p>
      <w:pPr>
        <w:ind w:firstLine="0" w:firstLineChars="0"/>
        <w:rPr>
          <w:rFonts w:ascii="宋体"/>
          <w:b/>
          <w:color w:val="auto"/>
          <w:spacing w:val="20"/>
          <w:sz w:val="24"/>
        </w:rPr>
      </w:pPr>
    </w:p>
    <w:p>
      <w:pPr>
        <w:widowControl/>
        <w:ind w:firstLine="0" w:firstLineChars="0"/>
        <w:jc w:val="left"/>
        <w:rPr>
          <w:b/>
          <w:color w:val="auto"/>
          <w:spacing w:val="20"/>
          <w:sz w:val="30"/>
          <w:szCs w:val="30"/>
        </w:rPr>
        <w:sectPr>
          <w:pgSz w:w="11907" w:h="16840"/>
          <w:pgMar w:top="1247" w:right="1304" w:bottom="1021" w:left="1304" w:header="720" w:footer="720" w:gutter="0"/>
          <w:cols w:space="720" w:num="1"/>
        </w:sectPr>
      </w:pPr>
    </w:p>
    <w:p>
      <w:pPr>
        <w:pStyle w:val="4"/>
        <w:rPr>
          <w:color w:val="auto"/>
        </w:rPr>
      </w:pPr>
      <w:r>
        <w:rPr>
          <w:rFonts w:hint="eastAsia"/>
          <w:color w:val="auto"/>
        </w:rPr>
        <w:t>附件十六</w:t>
      </w:r>
      <w:r>
        <w:rPr>
          <w:color w:val="auto"/>
        </w:rPr>
        <w:t xml:space="preserve"> </w:t>
      </w:r>
      <w:r>
        <w:rPr>
          <w:rFonts w:hint="eastAsia"/>
          <w:color w:val="auto"/>
        </w:rPr>
        <w:t>技术条款偏离表</w:t>
      </w:r>
    </w:p>
    <w:p>
      <w:pPr>
        <w:ind w:firstLine="555" w:firstLineChars="0"/>
        <w:rPr>
          <w:rFonts w:ascii="宋体"/>
          <w:b/>
          <w:bCs/>
          <w:iCs/>
          <w:color w:val="auto"/>
          <w:spacing w:val="20"/>
          <w:sz w:val="18"/>
        </w:rPr>
      </w:pPr>
    </w:p>
    <w:p>
      <w:pPr>
        <w:ind w:firstLine="0" w:firstLineChars="0"/>
        <w:rPr>
          <w:rFonts w:ascii="宋体"/>
          <w:color w:val="auto"/>
          <w:spacing w:val="20"/>
        </w:rPr>
      </w:pPr>
      <w:r>
        <w:rPr>
          <w:rFonts w:hint="eastAsia" w:ascii="宋体" w:hAnsi="宋体"/>
          <w:color w:val="auto"/>
          <w:spacing w:val="20"/>
        </w:rPr>
        <w:t>招标项目名称：</w:t>
      </w:r>
      <w:r>
        <w:rPr>
          <w:rFonts w:ascii="宋体" w:hAnsi="宋体"/>
          <w:color w:val="auto"/>
          <w:spacing w:val="20"/>
        </w:rPr>
        <w:t xml:space="preserve">                 </w:t>
      </w:r>
      <w:r>
        <w:rPr>
          <w:rFonts w:hint="eastAsia" w:ascii="宋体" w:hAnsi="宋体"/>
          <w:color w:val="auto"/>
          <w:spacing w:val="20"/>
        </w:rPr>
        <w:t>招标编号：</w:t>
      </w:r>
      <w:r>
        <w:rPr>
          <w:rFonts w:ascii="宋体" w:hAnsi="宋体"/>
          <w:color w:val="auto"/>
          <w:spacing w:val="20"/>
        </w:rPr>
        <w:t xml:space="preserve">                   </w:t>
      </w:r>
      <w:r>
        <w:rPr>
          <w:rFonts w:hint="eastAsia" w:ascii="宋体" w:hAnsi="宋体"/>
          <w:color w:val="auto"/>
          <w:spacing w:val="20"/>
        </w:rPr>
        <w:t>货物名称：</w:t>
      </w:r>
    </w:p>
    <w:tbl>
      <w:tblPr>
        <w:tblStyle w:val="19"/>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序号</w:t>
            </w:r>
          </w:p>
        </w:tc>
        <w:tc>
          <w:tcPr>
            <w:tcW w:w="3463"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采购要求</w:t>
            </w:r>
          </w:p>
        </w:tc>
        <w:tc>
          <w:tcPr>
            <w:tcW w:w="3464"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投标响应</w:t>
            </w:r>
          </w:p>
        </w:tc>
        <w:tc>
          <w:tcPr>
            <w:tcW w:w="2835" w:type="dxa"/>
            <w:tcBorders>
              <w:top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auto"/>
                <w:spacing w:val="20"/>
              </w:rPr>
            </w:pPr>
            <w:r>
              <w:rPr>
                <w:rFonts w:hint="eastAsia" w:ascii="宋体" w:hAnsi="宋体"/>
                <w:color w:val="auto"/>
                <w:spacing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tcBorders>
          </w:tcPr>
          <w:p>
            <w:pPr>
              <w:ind w:firstLine="0" w:firstLineChars="0"/>
              <w:jc w:val="center"/>
              <w:rPr>
                <w:rFonts w:ascii="宋体"/>
                <w:color w:val="auto"/>
                <w:spacing w:val="20"/>
              </w:rPr>
            </w:pPr>
          </w:p>
        </w:tc>
        <w:tc>
          <w:tcPr>
            <w:tcW w:w="3463" w:type="dxa"/>
          </w:tcPr>
          <w:p>
            <w:pPr>
              <w:ind w:firstLine="0" w:firstLineChars="0"/>
              <w:jc w:val="center"/>
              <w:rPr>
                <w:rFonts w:ascii="宋体"/>
                <w:color w:val="auto"/>
                <w:spacing w:val="20"/>
              </w:rPr>
            </w:pPr>
          </w:p>
        </w:tc>
        <w:tc>
          <w:tcPr>
            <w:tcW w:w="3464" w:type="dxa"/>
          </w:tcPr>
          <w:p>
            <w:pPr>
              <w:ind w:firstLine="0" w:firstLineChars="0"/>
              <w:jc w:val="center"/>
              <w:rPr>
                <w:rFonts w:ascii="宋体"/>
                <w:color w:val="auto"/>
                <w:spacing w:val="20"/>
              </w:rPr>
            </w:pPr>
          </w:p>
        </w:tc>
        <w:tc>
          <w:tcPr>
            <w:tcW w:w="2835" w:type="dxa"/>
          </w:tcPr>
          <w:p>
            <w:pPr>
              <w:ind w:firstLine="0" w:firstLineChars="0"/>
              <w:jc w:val="center"/>
              <w:rPr>
                <w:rFonts w:ascii="宋体"/>
                <w:color w:val="auto"/>
                <w:spacing w:val="20"/>
              </w:rPr>
            </w:pPr>
          </w:p>
        </w:tc>
        <w:tc>
          <w:tcPr>
            <w:tcW w:w="2836" w:type="dxa"/>
            <w:tcBorders>
              <w:right w:val="double" w:color="auto" w:sz="4" w:space="0"/>
            </w:tcBorders>
          </w:tcPr>
          <w:p>
            <w:pPr>
              <w:ind w:firstLine="0" w:firstLineChars="0"/>
              <w:jc w:val="center"/>
              <w:rPr>
                <w:rFonts w:ascii="宋体"/>
                <w:color w:val="auto"/>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8" w:type="dxa"/>
            <w:tcBorders>
              <w:left w:val="double" w:color="auto" w:sz="4" w:space="0"/>
              <w:bottom w:val="double" w:color="auto" w:sz="4" w:space="0"/>
            </w:tcBorders>
          </w:tcPr>
          <w:p>
            <w:pPr>
              <w:ind w:firstLine="0" w:firstLineChars="0"/>
              <w:jc w:val="center"/>
              <w:rPr>
                <w:rFonts w:ascii="宋体"/>
                <w:color w:val="auto"/>
                <w:spacing w:val="20"/>
              </w:rPr>
            </w:pPr>
          </w:p>
        </w:tc>
        <w:tc>
          <w:tcPr>
            <w:tcW w:w="3463" w:type="dxa"/>
            <w:tcBorders>
              <w:bottom w:val="double" w:color="auto" w:sz="4" w:space="0"/>
            </w:tcBorders>
          </w:tcPr>
          <w:p>
            <w:pPr>
              <w:ind w:firstLine="0" w:firstLineChars="0"/>
              <w:jc w:val="center"/>
              <w:rPr>
                <w:rFonts w:ascii="宋体"/>
                <w:color w:val="auto"/>
                <w:spacing w:val="20"/>
              </w:rPr>
            </w:pPr>
          </w:p>
        </w:tc>
        <w:tc>
          <w:tcPr>
            <w:tcW w:w="3464" w:type="dxa"/>
            <w:tcBorders>
              <w:bottom w:val="double" w:color="auto" w:sz="4" w:space="0"/>
            </w:tcBorders>
          </w:tcPr>
          <w:p>
            <w:pPr>
              <w:ind w:firstLine="0" w:firstLineChars="0"/>
              <w:jc w:val="center"/>
              <w:rPr>
                <w:rFonts w:ascii="宋体"/>
                <w:color w:val="auto"/>
                <w:spacing w:val="20"/>
              </w:rPr>
            </w:pPr>
          </w:p>
        </w:tc>
        <w:tc>
          <w:tcPr>
            <w:tcW w:w="2835" w:type="dxa"/>
            <w:tcBorders>
              <w:bottom w:val="double" w:color="auto" w:sz="4" w:space="0"/>
            </w:tcBorders>
          </w:tcPr>
          <w:p>
            <w:pPr>
              <w:ind w:firstLine="0" w:firstLineChars="0"/>
              <w:jc w:val="center"/>
              <w:rPr>
                <w:rFonts w:ascii="宋体"/>
                <w:color w:val="auto"/>
                <w:spacing w:val="20"/>
              </w:rPr>
            </w:pPr>
          </w:p>
        </w:tc>
        <w:tc>
          <w:tcPr>
            <w:tcW w:w="2836" w:type="dxa"/>
            <w:tcBorders>
              <w:bottom w:val="double" w:color="auto" w:sz="4" w:space="0"/>
              <w:right w:val="double" w:color="auto" w:sz="4" w:space="0"/>
            </w:tcBorders>
          </w:tcPr>
          <w:p>
            <w:pPr>
              <w:ind w:firstLine="0" w:firstLineChars="0"/>
              <w:jc w:val="center"/>
              <w:rPr>
                <w:rFonts w:ascii="宋体"/>
                <w:color w:val="auto"/>
                <w:spacing w:val="20"/>
              </w:rPr>
            </w:pPr>
          </w:p>
        </w:tc>
      </w:tr>
    </w:tbl>
    <w:p>
      <w:pPr>
        <w:ind w:firstLine="210" w:firstLineChars="100"/>
        <w:rPr>
          <w:rFonts w:ascii="宋体"/>
          <w:color w:val="auto"/>
          <w:szCs w:val="21"/>
        </w:rPr>
      </w:pPr>
      <w:r>
        <w:rPr>
          <w:rFonts w:hint="eastAsia" w:ascii="宋体" w:hAnsi="宋体"/>
          <w:color w:val="auto"/>
          <w:szCs w:val="21"/>
        </w:rPr>
        <w:t>投标人全称（盖章）：</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授权委托人（签字</w:t>
      </w:r>
      <w:r>
        <w:rPr>
          <w:rFonts w:hint="eastAsia"/>
          <w:color w:val="auto"/>
        </w:rPr>
        <w:t>或盖章</w:t>
      </w:r>
      <w:r>
        <w:rPr>
          <w:rFonts w:hint="eastAsia" w:ascii="宋体" w:hAnsi="宋体"/>
          <w:color w:val="auto"/>
          <w:szCs w:val="21"/>
        </w:rPr>
        <w:t>）：</w:t>
      </w:r>
      <w:r>
        <w:rPr>
          <w:rFonts w:ascii="宋体" w:hAnsi="宋体"/>
          <w:color w:val="auto"/>
          <w:szCs w:val="21"/>
        </w:rPr>
        <w:t xml:space="preserve">              </w:t>
      </w:r>
    </w:p>
    <w:p>
      <w:pPr>
        <w:ind w:firstLine="210" w:firstLineChars="100"/>
        <w:rPr>
          <w:rFonts w:ascii="宋体"/>
          <w:color w:val="auto"/>
          <w:szCs w:val="21"/>
        </w:rPr>
      </w:pPr>
      <w:r>
        <w:rPr>
          <w:rFonts w:hint="eastAsia" w:ascii="宋体" w:hAnsi="宋体"/>
          <w:color w:val="auto"/>
          <w:szCs w:val="21"/>
        </w:rPr>
        <w:t>日期：</w:t>
      </w:r>
      <w:r>
        <w:rPr>
          <w:rFonts w:ascii="宋体" w:hAnsi="宋体"/>
          <w:color w:val="auto"/>
          <w:szCs w:val="21"/>
        </w:rPr>
        <w:t xml:space="preserve">   </w:t>
      </w:r>
    </w:p>
    <w:p>
      <w:pPr>
        <w:widowControl/>
        <w:ind w:firstLine="0" w:firstLineChars="0"/>
        <w:jc w:val="left"/>
        <w:rPr>
          <w:b/>
          <w:color w:val="auto"/>
          <w:spacing w:val="20"/>
          <w:sz w:val="30"/>
          <w:szCs w:val="30"/>
        </w:rPr>
        <w:sectPr>
          <w:pgSz w:w="16840" w:h="11907" w:orient="landscape"/>
          <w:pgMar w:top="1304" w:right="1247" w:bottom="1304" w:left="1021" w:header="720" w:footer="720" w:gutter="0"/>
          <w:cols w:space="720" w:num="1"/>
        </w:sectPr>
      </w:pPr>
    </w:p>
    <w:p>
      <w:pPr>
        <w:pStyle w:val="2"/>
        <w:ind w:firstLine="482"/>
        <w:rPr>
          <w:color w:val="auto"/>
        </w:rPr>
      </w:pPr>
      <w:bookmarkStart w:id="112" w:name="_Toc450840090"/>
      <w:bookmarkStart w:id="113" w:name="_Toc23862"/>
      <w:r>
        <w:rPr>
          <w:rFonts w:hint="eastAsia"/>
          <w:color w:val="auto"/>
        </w:rPr>
        <w:t>第七章</w:t>
      </w:r>
      <w:r>
        <w:rPr>
          <w:color w:val="auto"/>
        </w:rPr>
        <w:t xml:space="preserve"> </w:t>
      </w:r>
      <w:r>
        <w:rPr>
          <w:rFonts w:hint="eastAsia"/>
          <w:color w:val="auto"/>
        </w:rPr>
        <w:t>评标办法</w:t>
      </w:r>
      <w:bookmarkEnd w:id="112"/>
      <w:bookmarkEnd w:id="113"/>
    </w:p>
    <w:p>
      <w:pPr>
        <w:ind w:firstLine="420"/>
        <w:rPr>
          <w:color w:val="auto"/>
        </w:rPr>
      </w:pPr>
      <w:r>
        <w:rPr>
          <w:rFonts w:hint="eastAsia"/>
          <w:color w:val="auto"/>
        </w:rPr>
        <w:t>本评标办法遵照《中华人民共和国政府采购法实施条例》的有关规定，并结合本项目的具体情况制定。</w:t>
      </w:r>
    </w:p>
    <w:p>
      <w:pPr>
        <w:pStyle w:val="3"/>
        <w:rPr>
          <w:color w:val="auto"/>
        </w:rPr>
      </w:pPr>
      <w:bookmarkStart w:id="114" w:name="_Toc18410"/>
      <w:r>
        <w:rPr>
          <w:color w:val="auto"/>
        </w:rPr>
        <w:t>1</w:t>
      </w:r>
      <w:r>
        <w:rPr>
          <w:rFonts w:hint="eastAsia"/>
          <w:color w:val="auto"/>
        </w:rPr>
        <w:t>总则</w:t>
      </w:r>
      <w:bookmarkEnd w:id="114"/>
    </w:p>
    <w:p>
      <w:pPr>
        <w:ind w:firstLine="420"/>
        <w:rPr>
          <w:color w:val="auto"/>
        </w:rPr>
      </w:pPr>
      <w:r>
        <w:rPr>
          <w:rFonts w:hint="eastAsia"/>
          <w:color w:val="auto"/>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auto"/>
        </w:rPr>
      </w:pPr>
      <w:r>
        <w:rPr>
          <w:rFonts w:hint="eastAsia"/>
          <w:color w:val="auto"/>
        </w:rPr>
        <w:t>对落标人，评标委员会不作任何落标解释。</w:t>
      </w:r>
    </w:p>
    <w:p>
      <w:pPr>
        <w:pStyle w:val="3"/>
        <w:rPr>
          <w:color w:val="auto"/>
        </w:rPr>
      </w:pPr>
      <w:bookmarkStart w:id="115" w:name="_Toc5206"/>
      <w:r>
        <w:rPr>
          <w:color w:val="auto"/>
        </w:rPr>
        <w:t>2</w:t>
      </w:r>
      <w:r>
        <w:rPr>
          <w:rFonts w:hint="eastAsia"/>
          <w:color w:val="auto"/>
        </w:rPr>
        <w:t>评标组织</w:t>
      </w:r>
      <w:bookmarkEnd w:id="115"/>
    </w:p>
    <w:p>
      <w:pPr>
        <w:ind w:firstLine="420"/>
        <w:rPr>
          <w:color w:val="auto"/>
        </w:rPr>
      </w:pPr>
      <w:r>
        <w:rPr>
          <w:rFonts w:hint="eastAsia"/>
          <w:color w:val="auto"/>
        </w:rPr>
        <w:t>评标工作由采购单位依法组建的评标委员会负责。评标委员会负责审标、询标、评审等工作，并向招标人提出评审意见和评标报告。</w:t>
      </w:r>
    </w:p>
    <w:p>
      <w:pPr>
        <w:pStyle w:val="3"/>
        <w:rPr>
          <w:color w:val="auto"/>
        </w:rPr>
      </w:pPr>
      <w:bookmarkStart w:id="116" w:name="_Toc1257"/>
      <w:r>
        <w:rPr>
          <w:color w:val="auto"/>
        </w:rPr>
        <w:t>3</w:t>
      </w:r>
      <w:r>
        <w:rPr>
          <w:rFonts w:hint="eastAsia"/>
          <w:color w:val="auto"/>
        </w:rPr>
        <w:t>评标程序和内容</w:t>
      </w:r>
      <w:bookmarkEnd w:id="116"/>
    </w:p>
    <w:p>
      <w:pPr>
        <w:ind w:firstLine="420"/>
        <w:rPr>
          <w:color w:val="auto"/>
        </w:rPr>
      </w:pPr>
      <w:r>
        <w:rPr>
          <w:rFonts w:hint="eastAsia"/>
          <w:color w:val="auto"/>
        </w:rPr>
        <w:t>评标的一般程序为：</w:t>
      </w:r>
    </w:p>
    <w:p>
      <w:pPr>
        <w:numPr>
          <w:ilvl w:val="0"/>
          <w:numId w:val="2"/>
        </w:numPr>
        <w:ind w:firstLineChars="0"/>
        <w:rPr>
          <w:color w:val="auto"/>
        </w:rPr>
      </w:pPr>
      <w:r>
        <w:rPr>
          <w:rFonts w:hint="eastAsia"/>
          <w:color w:val="auto"/>
        </w:rPr>
        <w:t>投标文件的资格审查（先进行资格审查，通过之后进入符合性审查及后续程序）；</w:t>
      </w:r>
    </w:p>
    <w:p>
      <w:pPr>
        <w:numPr>
          <w:ilvl w:val="0"/>
          <w:numId w:val="2"/>
        </w:numPr>
        <w:ind w:firstLineChars="0"/>
        <w:rPr>
          <w:color w:val="auto"/>
        </w:rPr>
      </w:pPr>
      <w:r>
        <w:rPr>
          <w:rFonts w:hint="eastAsia"/>
          <w:color w:val="auto"/>
        </w:rPr>
        <w:t>熟悉招标文件和评标办法；</w:t>
      </w:r>
    </w:p>
    <w:p>
      <w:pPr>
        <w:numPr>
          <w:ilvl w:val="0"/>
          <w:numId w:val="2"/>
        </w:numPr>
        <w:ind w:firstLineChars="0"/>
        <w:rPr>
          <w:color w:val="auto"/>
        </w:rPr>
      </w:pPr>
      <w:r>
        <w:rPr>
          <w:rFonts w:hint="eastAsia"/>
          <w:color w:val="auto"/>
        </w:rPr>
        <w:t>投标文件的符合性审查；</w:t>
      </w:r>
    </w:p>
    <w:p>
      <w:pPr>
        <w:ind w:firstLine="420"/>
        <w:rPr>
          <w:color w:val="auto"/>
        </w:rPr>
      </w:pPr>
      <w:r>
        <w:rPr>
          <w:rFonts w:hint="eastAsia"/>
          <w:color w:val="auto"/>
        </w:rPr>
        <w:t>（</w:t>
      </w:r>
      <w:r>
        <w:rPr>
          <w:color w:val="auto"/>
        </w:rPr>
        <w:t>4</w:t>
      </w:r>
      <w:r>
        <w:rPr>
          <w:rFonts w:hint="eastAsia"/>
          <w:color w:val="auto"/>
        </w:rPr>
        <w:t>）询标澄清投标文件的疑问；</w:t>
      </w:r>
    </w:p>
    <w:p>
      <w:pPr>
        <w:ind w:firstLine="420"/>
        <w:rPr>
          <w:color w:val="auto"/>
        </w:rPr>
      </w:pPr>
      <w:r>
        <w:rPr>
          <w:rFonts w:hint="eastAsia"/>
          <w:color w:val="auto"/>
        </w:rPr>
        <w:t>（</w:t>
      </w:r>
      <w:r>
        <w:rPr>
          <w:color w:val="auto"/>
        </w:rPr>
        <w:t>5</w:t>
      </w:r>
      <w:r>
        <w:rPr>
          <w:rFonts w:hint="eastAsia"/>
          <w:color w:val="auto"/>
        </w:rPr>
        <w:t>）投标文件的资信技术文件评审；</w:t>
      </w:r>
    </w:p>
    <w:p>
      <w:pPr>
        <w:ind w:firstLine="420"/>
        <w:rPr>
          <w:color w:val="auto"/>
        </w:rPr>
      </w:pPr>
      <w:r>
        <w:rPr>
          <w:rFonts w:hint="eastAsia"/>
          <w:color w:val="auto"/>
        </w:rPr>
        <w:t>（</w:t>
      </w:r>
      <w:r>
        <w:rPr>
          <w:color w:val="auto"/>
        </w:rPr>
        <w:t>6</w:t>
      </w:r>
      <w:r>
        <w:rPr>
          <w:rFonts w:hint="eastAsia"/>
          <w:color w:val="auto"/>
        </w:rPr>
        <w:t>）根据评标办法对资信技术文件进行评分；</w:t>
      </w:r>
    </w:p>
    <w:p>
      <w:pPr>
        <w:ind w:firstLine="420"/>
        <w:rPr>
          <w:color w:val="auto"/>
        </w:rPr>
      </w:pPr>
      <w:r>
        <w:rPr>
          <w:rFonts w:hint="eastAsia"/>
          <w:color w:val="auto"/>
        </w:rPr>
        <w:t>（</w:t>
      </w:r>
      <w:r>
        <w:rPr>
          <w:color w:val="auto"/>
        </w:rPr>
        <w:t>7</w:t>
      </w:r>
      <w:r>
        <w:rPr>
          <w:rFonts w:hint="eastAsia"/>
          <w:color w:val="auto"/>
        </w:rPr>
        <w:t>）报价文件评审及评分；</w:t>
      </w:r>
    </w:p>
    <w:p>
      <w:pPr>
        <w:ind w:firstLine="420"/>
        <w:rPr>
          <w:color w:val="auto"/>
        </w:rPr>
      </w:pPr>
      <w:r>
        <w:rPr>
          <w:rFonts w:hint="eastAsia"/>
          <w:color w:val="auto"/>
        </w:rPr>
        <w:t>（</w:t>
      </w:r>
      <w:r>
        <w:rPr>
          <w:color w:val="auto"/>
        </w:rPr>
        <w:t>8</w:t>
      </w:r>
      <w:r>
        <w:rPr>
          <w:rFonts w:hint="eastAsia"/>
          <w:color w:val="auto"/>
        </w:rPr>
        <w:t>）完成评标报告，推荐中标候选人。</w:t>
      </w:r>
    </w:p>
    <w:p>
      <w:pPr>
        <w:pStyle w:val="3"/>
        <w:rPr>
          <w:color w:val="auto"/>
        </w:rPr>
      </w:pPr>
      <w:bookmarkStart w:id="117" w:name="_Toc32602"/>
      <w:r>
        <w:rPr>
          <w:color w:val="auto"/>
        </w:rPr>
        <w:t>4</w:t>
      </w:r>
      <w:r>
        <w:rPr>
          <w:rFonts w:hint="eastAsia"/>
          <w:color w:val="auto"/>
        </w:rPr>
        <w:t>投标文件的审查</w:t>
      </w:r>
      <w:bookmarkEnd w:id="117"/>
    </w:p>
    <w:p>
      <w:pPr>
        <w:ind w:firstLine="420"/>
        <w:rPr>
          <w:color w:val="auto"/>
        </w:rPr>
      </w:pPr>
      <w:r>
        <w:rPr>
          <w:color w:val="auto"/>
        </w:rPr>
        <w:t>4.1</w:t>
      </w:r>
      <w:r>
        <w:rPr>
          <w:rFonts w:hint="eastAsia"/>
          <w:color w:val="auto"/>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rPr>
          <w:color w:val="auto"/>
        </w:rPr>
        <w:t xml:space="preserve"> </w:t>
      </w:r>
      <w:r>
        <w:rPr>
          <w:rFonts w:hint="eastAsia"/>
          <w:color w:val="auto"/>
        </w:rPr>
        <w:t>由此造成的后果由投标人自己负责。</w:t>
      </w:r>
      <w:r>
        <w:rPr>
          <w:color w:val="auto"/>
        </w:rPr>
        <w:t xml:space="preserve">  </w:t>
      </w:r>
    </w:p>
    <w:p>
      <w:pPr>
        <w:ind w:firstLine="420"/>
        <w:rPr>
          <w:color w:val="auto"/>
          <w:szCs w:val="20"/>
        </w:rPr>
      </w:pPr>
      <w:r>
        <w:rPr>
          <w:color w:val="auto"/>
        </w:rPr>
        <w:t>4.2</w:t>
      </w:r>
      <w:r>
        <w:rPr>
          <w:rFonts w:hint="eastAsia"/>
          <w:color w:val="auto"/>
        </w:rPr>
        <w:t>评标委员会应当对符合资格的投标人的投标文件进行符合性审查，以确定其是否满足招标文件的实质性要求。</w:t>
      </w:r>
      <w:r>
        <w:rPr>
          <w:rFonts w:hint="eastAsia"/>
          <w:color w:val="auto"/>
          <w:szCs w:val="20"/>
        </w:rPr>
        <w:t>如果投标文件实质上不响应招标文件的要求，</w:t>
      </w:r>
      <w:r>
        <w:rPr>
          <w:rFonts w:hint="eastAsia"/>
          <w:color w:val="auto"/>
        </w:rPr>
        <w:t>评标委员会</w:t>
      </w:r>
      <w:r>
        <w:rPr>
          <w:rFonts w:hint="eastAsia"/>
          <w:color w:val="auto"/>
          <w:szCs w:val="20"/>
        </w:rPr>
        <w:t>将予以拒绝，并且不允许通过修正或撤消不符合要求的差异或保留，使之成为具有响应性的投标。</w:t>
      </w:r>
    </w:p>
    <w:p>
      <w:pPr>
        <w:ind w:firstLine="420"/>
        <w:rPr>
          <w:color w:val="auto"/>
        </w:rPr>
      </w:pPr>
      <w:r>
        <w:rPr>
          <w:color w:val="auto"/>
        </w:rPr>
        <w:t>4.3</w:t>
      </w:r>
      <w:r>
        <w:rPr>
          <w:rFonts w:hint="eastAsia"/>
          <w:color w:val="auto"/>
        </w:rPr>
        <w:t>当评标委员会有充分理由确认所有投标人的报价没有达到预期的竞争效果，经评标委员会半数以上成员确认，可以否决本次采购，按废标处理。</w:t>
      </w:r>
    </w:p>
    <w:p>
      <w:pPr>
        <w:ind w:firstLine="422"/>
        <w:rPr>
          <w:b/>
          <w:color w:val="auto"/>
        </w:rPr>
      </w:pPr>
      <w:r>
        <w:rPr>
          <w:b/>
          <w:color w:val="auto"/>
        </w:rPr>
        <w:t>4.4</w:t>
      </w:r>
      <w:r>
        <w:rPr>
          <w:rFonts w:hint="eastAsia"/>
          <w:b/>
          <w:color w:val="auto"/>
        </w:rPr>
        <w:t>无效投标</w:t>
      </w:r>
    </w:p>
    <w:p>
      <w:pPr>
        <w:ind w:firstLine="422"/>
        <w:rPr>
          <w:b/>
          <w:color w:val="auto"/>
        </w:rPr>
      </w:pPr>
      <w:r>
        <w:rPr>
          <w:b/>
          <w:color w:val="auto"/>
        </w:rPr>
        <w:t>4.4.1</w:t>
      </w:r>
      <w:r>
        <w:rPr>
          <w:rFonts w:hint="eastAsia"/>
          <w:b/>
          <w:color w:val="auto"/>
        </w:rPr>
        <w:t>投标文件属下列情况之一的，应当在资格性检查时按照无效投标处理：</w:t>
      </w:r>
    </w:p>
    <w:p>
      <w:pPr>
        <w:ind w:firstLine="420"/>
        <w:rPr>
          <w:color w:val="auto"/>
        </w:rPr>
      </w:pPr>
      <w:r>
        <w:rPr>
          <w:rFonts w:hint="eastAsia"/>
          <w:color w:val="auto"/>
        </w:rPr>
        <w:t>（</w:t>
      </w:r>
      <w:r>
        <w:rPr>
          <w:color w:val="auto"/>
        </w:rPr>
        <w:t>1</w:t>
      </w:r>
      <w:r>
        <w:rPr>
          <w:rFonts w:hint="eastAsia"/>
          <w:color w:val="auto"/>
        </w:rPr>
        <w:t>）资格证明文件不全的，或者不符合招标文件标明的资格要求的；</w:t>
      </w:r>
    </w:p>
    <w:p>
      <w:pPr>
        <w:ind w:firstLine="420"/>
        <w:rPr>
          <w:color w:val="auto"/>
        </w:rPr>
      </w:pPr>
      <w:r>
        <w:rPr>
          <w:rFonts w:hint="eastAsia"/>
          <w:color w:val="auto"/>
        </w:rPr>
        <w:t>（</w:t>
      </w:r>
      <w:r>
        <w:rPr>
          <w:color w:val="auto"/>
        </w:rPr>
        <w:t>2</w:t>
      </w:r>
      <w:r>
        <w:rPr>
          <w:rFonts w:hint="eastAsia"/>
          <w:color w:val="auto"/>
        </w:rPr>
        <w:t>）应交未交投标保证金或投标人不以自己的名义或提供的投标保证金有缺陷而不能接受的；</w:t>
      </w:r>
    </w:p>
    <w:p>
      <w:pPr>
        <w:ind w:firstLine="422"/>
        <w:rPr>
          <w:b/>
          <w:color w:val="auto"/>
        </w:rPr>
      </w:pPr>
      <w:r>
        <w:rPr>
          <w:b/>
          <w:color w:val="auto"/>
        </w:rPr>
        <w:t>4.4.2</w:t>
      </w:r>
      <w:r>
        <w:rPr>
          <w:rFonts w:hint="eastAsia"/>
          <w:b/>
          <w:color w:val="auto"/>
        </w:rPr>
        <w:t>投标文件属下列情况之一的，应当在符合性检查时按照无效投标处理：</w:t>
      </w:r>
    </w:p>
    <w:p>
      <w:pPr>
        <w:ind w:firstLine="420"/>
        <w:rPr>
          <w:color w:val="auto"/>
        </w:rPr>
      </w:pPr>
      <w:r>
        <w:rPr>
          <w:rFonts w:hint="eastAsia"/>
          <w:color w:val="auto"/>
        </w:rPr>
        <w:t>（</w:t>
      </w:r>
      <w:r>
        <w:rPr>
          <w:color w:val="auto"/>
        </w:rPr>
        <w:t>1</w:t>
      </w:r>
      <w:r>
        <w:rPr>
          <w:rFonts w:hint="eastAsia"/>
          <w:color w:val="auto"/>
        </w:rPr>
        <w:t>）未按照招标文件规定要求装订、密封、签署、盖章的；</w:t>
      </w:r>
    </w:p>
    <w:p>
      <w:pPr>
        <w:ind w:firstLine="420"/>
        <w:rPr>
          <w:color w:val="auto"/>
        </w:rPr>
      </w:pPr>
      <w:r>
        <w:rPr>
          <w:rFonts w:hint="eastAsia"/>
          <w:color w:val="auto"/>
        </w:rPr>
        <w:t>（</w:t>
      </w:r>
      <w:r>
        <w:rPr>
          <w:color w:val="auto"/>
        </w:rPr>
        <w:t>2</w:t>
      </w:r>
      <w:r>
        <w:rPr>
          <w:rFonts w:hint="eastAsia"/>
          <w:color w:val="auto"/>
        </w:rPr>
        <w:t>）活页装订（是指用卡条、抽杆夹、订书机等形式装订，使标书可以拆卸或者在翻动过程中易脱落的一种装订方式）的投标文件按无效标处理；</w:t>
      </w:r>
    </w:p>
    <w:p>
      <w:pPr>
        <w:ind w:firstLine="420"/>
        <w:rPr>
          <w:color w:val="auto"/>
        </w:rPr>
      </w:pPr>
      <w:r>
        <w:rPr>
          <w:rFonts w:hint="eastAsia"/>
          <w:color w:val="auto"/>
        </w:rPr>
        <w:t>（</w:t>
      </w:r>
      <w:r>
        <w:rPr>
          <w:color w:val="auto"/>
        </w:rPr>
        <w:t>3</w:t>
      </w:r>
      <w:r>
        <w:rPr>
          <w:rFonts w:hint="eastAsia"/>
          <w:color w:val="auto"/>
        </w:rPr>
        <w:t>）不响应招标文件实质性要求（招标文件中带“★”条款要求）</w:t>
      </w:r>
    </w:p>
    <w:p>
      <w:pPr>
        <w:ind w:firstLine="420"/>
        <w:rPr>
          <w:color w:val="auto"/>
        </w:rPr>
      </w:pPr>
      <w:r>
        <w:rPr>
          <w:rFonts w:hint="eastAsia"/>
          <w:color w:val="auto"/>
        </w:rPr>
        <w:t>（</w:t>
      </w:r>
      <w:r>
        <w:rPr>
          <w:color w:val="auto"/>
        </w:rPr>
        <w:t>4</w:t>
      </w:r>
      <w:r>
        <w:rPr>
          <w:rFonts w:hint="eastAsia"/>
          <w:color w:val="auto"/>
        </w:rPr>
        <w:t>）投标有效期短于投标人须知前附表规定期限的投标文件；</w:t>
      </w:r>
    </w:p>
    <w:p>
      <w:pPr>
        <w:ind w:firstLine="420"/>
        <w:rPr>
          <w:color w:val="auto"/>
        </w:rPr>
      </w:pPr>
      <w:r>
        <w:rPr>
          <w:rFonts w:hint="eastAsia"/>
          <w:color w:val="auto"/>
        </w:rPr>
        <w:t>（</w:t>
      </w:r>
      <w:r>
        <w:rPr>
          <w:color w:val="auto"/>
        </w:rPr>
        <w:t>5</w:t>
      </w:r>
      <w:r>
        <w:rPr>
          <w:rFonts w:hint="eastAsia"/>
          <w:color w:val="auto"/>
        </w:rPr>
        <w:t>）投标人存在串通行为或虚假投标的；</w:t>
      </w:r>
    </w:p>
    <w:p>
      <w:pPr>
        <w:ind w:firstLine="420"/>
        <w:rPr>
          <w:color w:val="auto"/>
        </w:rPr>
      </w:pPr>
      <w:r>
        <w:rPr>
          <w:rFonts w:hint="eastAsia"/>
          <w:color w:val="auto"/>
        </w:rPr>
        <w:t>（</w:t>
      </w:r>
      <w:r>
        <w:rPr>
          <w:color w:val="auto"/>
        </w:rPr>
        <w:t>6</w:t>
      </w:r>
      <w:r>
        <w:rPr>
          <w:rFonts w:hint="eastAsia"/>
          <w:color w:val="auto"/>
        </w:rPr>
        <w:t>）投标文件含有采购人不能接受的附加条件的；</w:t>
      </w:r>
    </w:p>
    <w:p>
      <w:pPr>
        <w:ind w:firstLine="420"/>
        <w:rPr>
          <w:color w:val="auto"/>
        </w:rPr>
      </w:pPr>
      <w:r>
        <w:rPr>
          <w:rFonts w:hint="eastAsia"/>
          <w:color w:val="auto"/>
        </w:rPr>
        <w:t>（</w:t>
      </w:r>
      <w:r>
        <w:rPr>
          <w:color w:val="auto"/>
        </w:rPr>
        <w:t>7</w:t>
      </w:r>
      <w:r>
        <w:rPr>
          <w:rFonts w:hint="eastAsia"/>
          <w:color w:val="auto"/>
        </w:rPr>
        <w:t>）法律、法规和招标文件规定的其他无效情形的。</w:t>
      </w:r>
    </w:p>
    <w:p>
      <w:pPr>
        <w:ind w:firstLine="422"/>
        <w:rPr>
          <w:b/>
          <w:color w:val="auto"/>
        </w:rPr>
      </w:pPr>
      <w:r>
        <w:rPr>
          <w:b/>
          <w:color w:val="auto"/>
        </w:rPr>
        <w:t>4.4.3</w:t>
      </w:r>
      <w:r>
        <w:rPr>
          <w:rFonts w:hint="eastAsia"/>
          <w:b/>
          <w:color w:val="auto"/>
        </w:rPr>
        <w:t>在报价评审时，如发现下列情形之一的，报价文件将被视为无效，不再进入价格评审环节：</w:t>
      </w:r>
    </w:p>
    <w:p>
      <w:pPr>
        <w:ind w:firstLine="420"/>
        <w:rPr>
          <w:color w:val="auto"/>
        </w:rPr>
      </w:pPr>
      <w:r>
        <w:rPr>
          <w:rFonts w:hint="eastAsia"/>
          <w:color w:val="auto"/>
        </w:rPr>
        <w:t>（</w:t>
      </w:r>
      <w:r>
        <w:rPr>
          <w:color w:val="auto"/>
        </w:rPr>
        <w:t>1</w:t>
      </w:r>
      <w:r>
        <w:rPr>
          <w:rFonts w:hint="eastAsia"/>
          <w:color w:val="auto"/>
        </w:rPr>
        <w:t>）报价超出最高限价，或者超出采购预算金额，采购人不能支付的；</w:t>
      </w:r>
    </w:p>
    <w:p>
      <w:pPr>
        <w:ind w:firstLine="420"/>
        <w:rPr>
          <w:color w:val="auto"/>
        </w:rPr>
      </w:pPr>
      <w:r>
        <w:rPr>
          <w:rFonts w:hint="eastAsia"/>
          <w:color w:val="auto"/>
        </w:rPr>
        <w:t>（</w:t>
      </w:r>
      <w:r>
        <w:rPr>
          <w:color w:val="auto"/>
        </w:rPr>
        <w:t>2</w:t>
      </w:r>
      <w:r>
        <w:rPr>
          <w:rFonts w:hint="eastAsia"/>
          <w:color w:val="auto"/>
        </w:rPr>
        <w:t>）投标报价具有选择性，或者开标价格与投标文件承诺的优惠（折扣）价格不一致的；</w:t>
      </w:r>
    </w:p>
    <w:p>
      <w:pPr>
        <w:ind w:firstLine="420"/>
        <w:rPr>
          <w:color w:val="auto"/>
        </w:rPr>
      </w:pPr>
      <w:r>
        <w:rPr>
          <w:rFonts w:hint="eastAsia"/>
          <w:color w:val="auto"/>
        </w:rPr>
        <w:t>（</w:t>
      </w:r>
      <w:r>
        <w:rPr>
          <w:color w:val="auto"/>
        </w:rPr>
        <w:t>3</w:t>
      </w:r>
      <w:r>
        <w:rPr>
          <w:rFonts w:hint="eastAsia"/>
          <w:color w:val="auto"/>
        </w:rPr>
        <w:t>）不符合招标文件规定要求进行报价的；</w:t>
      </w:r>
    </w:p>
    <w:p>
      <w:pPr>
        <w:ind w:firstLine="420"/>
        <w:rPr>
          <w:color w:val="auto"/>
        </w:rPr>
      </w:pPr>
      <w:r>
        <w:rPr>
          <w:rFonts w:hint="eastAsia"/>
          <w:color w:val="auto"/>
        </w:rPr>
        <w:t>（</w:t>
      </w:r>
      <w:r>
        <w:rPr>
          <w:color w:val="auto"/>
        </w:rPr>
        <w:t>4</w:t>
      </w:r>
      <w:r>
        <w:rPr>
          <w:rFonts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auto"/>
        </w:rPr>
        <w:t>;</w:t>
      </w:r>
      <w:r>
        <w:rPr>
          <w:rFonts w:hint="eastAsia"/>
          <w:color w:val="auto"/>
        </w:rPr>
        <w:t>投标人不能证明其报价合理性的，评标委员会应当将其作为无效投标处理。</w:t>
      </w:r>
    </w:p>
    <w:p>
      <w:pPr>
        <w:ind w:firstLine="420"/>
        <w:rPr>
          <w:color w:val="auto"/>
        </w:rPr>
      </w:pPr>
      <w:r>
        <w:rPr>
          <w:color w:val="auto"/>
        </w:rPr>
        <w:t>4.5</w:t>
      </w:r>
      <w:r>
        <w:rPr>
          <w:rFonts w:hint="eastAsia"/>
          <w:color w:val="auto"/>
        </w:rPr>
        <w:t>废标</w:t>
      </w:r>
    </w:p>
    <w:p>
      <w:pPr>
        <w:ind w:firstLine="420"/>
        <w:rPr>
          <w:color w:val="auto"/>
        </w:rPr>
      </w:pPr>
      <w:r>
        <w:rPr>
          <w:rFonts w:hint="eastAsia"/>
          <w:color w:val="auto"/>
        </w:rPr>
        <w:t>根据《中华人民共和国政府采购法》第三十六条之规定，在采购中，出现下列情况之一的，应予以废标：</w:t>
      </w:r>
    </w:p>
    <w:p>
      <w:pPr>
        <w:ind w:firstLine="420"/>
        <w:rPr>
          <w:color w:val="auto"/>
        </w:rPr>
      </w:pPr>
      <w:r>
        <w:rPr>
          <w:rFonts w:hint="eastAsia"/>
          <w:color w:val="auto"/>
        </w:rPr>
        <w:t>（</w:t>
      </w:r>
      <w:r>
        <w:rPr>
          <w:color w:val="auto"/>
        </w:rPr>
        <w:t>1</w:t>
      </w:r>
      <w:r>
        <w:rPr>
          <w:rFonts w:hint="eastAsia"/>
          <w:color w:val="auto"/>
        </w:rPr>
        <w:t>）符合专业条件的供应商或者对招标文件作实质响应的供应商不足</w:t>
      </w:r>
      <w:r>
        <w:rPr>
          <w:color w:val="auto"/>
        </w:rPr>
        <w:t>3</w:t>
      </w:r>
      <w:r>
        <w:rPr>
          <w:rFonts w:hint="eastAsia"/>
          <w:color w:val="auto"/>
        </w:rPr>
        <w:t>家的；</w:t>
      </w:r>
    </w:p>
    <w:p>
      <w:pPr>
        <w:ind w:firstLine="420"/>
        <w:rPr>
          <w:color w:val="auto"/>
        </w:rPr>
      </w:pPr>
      <w:r>
        <w:rPr>
          <w:rFonts w:hint="eastAsia"/>
          <w:color w:val="auto"/>
        </w:rPr>
        <w:t>（</w:t>
      </w:r>
      <w:r>
        <w:rPr>
          <w:color w:val="auto"/>
        </w:rPr>
        <w:t>2</w:t>
      </w:r>
      <w:r>
        <w:rPr>
          <w:rFonts w:hint="eastAsia"/>
          <w:color w:val="auto"/>
        </w:rPr>
        <w:t>）出现影响采购公正的违法、违规行为的；</w:t>
      </w:r>
    </w:p>
    <w:p>
      <w:pPr>
        <w:ind w:firstLine="420"/>
        <w:rPr>
          <w:color w:val="auto"/>
        </w:rPr>
      </w:pPr>
      <w:r>
        <w:rPr>
          <w:rFonts w:hint="eastAsia"/>
          <w:color w:val="auto"/>
        </w:rPr>
        <w:t>（</w:t>
      </w:r>
      <w:r>
        <w:rPr>
          <w:color w:val="auto"/>
        </w:rPr>
        <w:t>3</w:t>
      </w:r>
      <w:r>
        <w:rPr>
          <w:rFonts w:hint="eastAsia"/>
          <w:color w:val="auto"/>
        </w:rPr>
        <w:t>）投标人的报价均超过了采购预算，采购单位不能支付的；</w:t>
      </w:r>
    </w:p>
    <w:p>
      <w:pPr>
        <w:ind w:firstLine="420"/>
        <w:rPr>
          <w:color w:val="auto"/>
        </w:rPr>
      </w:pPr>
      <w:r>
        <w:rPr>
          <w:rFonts w:hint="eastAsia"/>
          <w:color w:val="auto"/>
        </w:rPr>
        <w:t>（</w:t>
      </w:r>
      <w:r>
        <w:rPr>
          <w:color w:val="auto"/>
        </w:rPr>
        <w:t>4</w:t>
      </w:r>
      <w:r>
        <w:rPr>
          <w:rFonts w:hint="eastAsia"/>
          <w:color w:val="auto"/>
        </w:rPr>
        <w:t>）因重大变故，采购任务取消的。</w:t>
      </w:r>
    </w:p>
    <w:p>
      <w:pPr>
        <w:ind w:firstLine="420"/>
        <w:rPr>
          <w:color w:val="auto"/>
        </w:rPr>
      </w:pPr>
      <w:r>
        <w:rPr>
          <w:rFonts w:hint="eastAsia"/>
          <w:color w:val="auto"/>
        </w:rPr>
        <w:t>废标后，采购代理机构应当将废标理由通知所有投标人。</w:t>
      </w:r>
    </w:p>
    <w:p>
      <w:pPr>
        <w:ind w:firstLine="420"/>
        <w:rPr>
          <w:color w:val="auto"/>
        </w:rPr>
      </w:pPr>
      <w:r>
        <w:rPr>
          <w:color w:val="auto"/>
        </w:rPr>
        <w:t>4.6</w:t>
      </w:r>
      <w:r>
        <w:rPr>
          <w:rFonts w:hint="eastAsia"/>
          <w:color w:val="auto"/>
        </w:rPr>
        <w:t>若该项目为单一产品，提供相同品牌产品且通过资格审查、符合性审查的不同投标人参加同一合同项下投标的，按一家投标人计算，经综合评审后得分最高的同品牌投标人获得中标人推荐资格</w:t>
      </w:r>
      <w:r>
        <w:rPr>
          <w:color w:val="auto"/>
        </w:rPr>
        <w:t>;</w:t>
      </w:r>
      <w:r>
        <w:rPr>
          <w:rFonts w:hint="eastAsia"/>
          <w:color w:val="auto"/>
        </w:rPr>
        <w:t>评审得分相同的，则技术得分最高的投标人获得中标人推荐资格，其他同品牌投标人不作为中标候选人；若技术得分相同的，则采取随机抽取方式确定，其他同品牌投标人不作为中标候选人。</w:t>
      </w:r>
    </w:p>
    <w:p>
      <w:pPr>
        <w:ind w:firstLine="420"/>
        <w:rPr>
          <w:color w:val="auto"/>
        </w:rPr>
      </w:pPr>
      <w:r>
        <w:rPr>
          <w:color w:val="auto"/>
        </w:rPr>
        <w:t>4.7</w:t>
      </w:r>
      <w:r>
        <w:rPr>
          <w:rFonts w:hint="eastAsia"/>
          <w:color w:val="auto"/>
        </w:rPr>
        <w:t>非单一产品采购项目，采购人应当根据采购项目技术构成、产品价格比重等合理确定核心产品，并在招标文件中载明。多家投标人提供的核心产品品牌相同的，按</w:t>
      </w:r>
      <w:r>
        <w:rPr>
          <w:color w:val="auto"/>
        </w:rPr>
        <w:t>4.6</w:t>
      </w:r>
      <w:r>
        <w:rPr>
          <w:rFonts w:hint="eastAsia"/>
          <w:color w:val="auto"/>
        </w:rPr>
        <w:t>规定处理。</w:t>
      </w:r>
    </w:p>
    <w:p>
      <w:pPr>
        <w:pStyle w:val="3"/>
        <w:rPr>
          <w:color w:val="auto"/>
        </w:rPr>
      </w:pPr>
      <w:bookmarkStart w:id="118" w:name="_Toc636"/>
      <w:r>
        <w:rPr>
          <w:color w:val="auto"/>
        </w:rPr>
        <w:t>5</w:t>
      </w:r>
      <w:r>
        <w:rPr>
          <w:rFonts w:hint="eastAsia"/>
          <w:color w:val="auto"/>
        </w:rPr>
        <w:t>评标细则</w:t>
      </w:r>
      <w:bookmarkEnd w:id="118"/>
    </w:p>
    <w:p>
      <w:pPr>
        <w:ind w:firstLine="420"/>
        <w:rPr>
          <w:color w:val="auto"/>
        </w:rPr>
      </w:pPr>
      <w:r>
        <w:rPr>
          <w:rFonts w:hint="eastAsia"/>
          <w:color w:val="auto"/>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w:t>
      </w:r>
      <w:r>
        <w:rPr>
          <w:color w:val="auto"/>
        </w:rPr>
        <w:t>2</w:t>
      </w:r>
      <w:r>
        <w:rPr>
          <w:rFonts w:hint="eastAsia"/>
          <w:color w:val="auto"/>
        </w:rPr>
        <w:t>位小数。若评标委员会的评分表中计分不在分值范围内的，则该评分表无效。</w:t>
      </w:r>
    </w:p>
    <w:p>
      <w:pPr>
        <w:ind w:firstLine="420"/>
        <w:rPr>
          <w:color w:val="auto"/>
        </w:rPr>
      </w:pPr>
      <w:r>
        <w:rPr>
          <w:rFonts w:hint="eastAsia"/>
          <w:color w:val="auto"/>
        </w:rPr>
        <w:t>每个投标人最终得分</w:t>
      </w:r>
      <w:r>
        <w:rPr>
          <w:color w:val="auto"/>
        </w:rPr>
        <w:t>=</w:t>
      </w:r>
      <w:r>
        <w:rPr>
          <w:rFonts w:hint="eastAsia"/>
          <w:color w:val="auto"/>
        </w:rPr>
        <w:t>商务报价分</w:t>
      </w:r>
      <w:r>
        <w:rPr>
          <w:color w:val="auto"/>
        </w:rPr>
        <w:t>+</w:t>
      </w:r>
      <w:r>
        <w:rPr>
          <w:rFonts w:hint="eastAsia"/>
          <w:color w:val="auto"/>
        </w:rPr>
        <w:t>资信分</w:t>
      </w:r>
      <w:r>
        <w:rPr>
          <w:color w:val="auto"/>
        </w:rPr>
        <w:t>+</w:t>
      </w:r>
      <w:r>
        <w:rPr>
          <w:rFonts w:hint="eastAsia"/>
          <w:color w:val="auto"/>
        </w:rPr>
        <w:t>技术分</w:t>
      </w:r>
    </w:p>
    <w:p>
      <w:pPr>
        <w:ind w:firstLine="420"/>
        <w:rPr>
          <w:color w:val="auto"/>
        </w:rPr>
      </w:pPr>
      <w:r>
        <w:rPr>
          <w:rFonts w:hint="eastAsia"/>
          <w:color w:val="auto"/>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优先选用列入《节能产品政府采购清单》或《环境标志产品政府采购清单》或《</w:t>
      </w:r>
      <w:r>
        <w:rPr>
          <w:color w:val="auto"/>
        </w:rPr>
        <w:t>“</w:t>
      </w:r>
      <w:r>
        <w:rPr>
          <w:rFonts w:hint="eastAsia"/>
          <w:color w:val="auto"/>
        </w:rPr>
        <w:t>浙江制造精品</w:t>
      </w:r>
      <w:r>
        <w:rPr>
          <w:color w:val="auto"/>
        </w:rPr>
        <w:t>”</w:t>
      </w:r>
      <w:r>
        <w:rPr>
          <w:rFonts w:hint="eastAsia"/>
          <w:color w:val="auto"/>
        </w:rPr>
        <w:t>重点推广目录》的产品，如仍相同，则抽签决定。</w:t>
      </w:r>
    </w:p>
    <w:p>
      <w:pPr>
        <w:pStyle w:val="4"/>
        <w:rPr>
          <w:color w:val="auto"/>
        </w:rPr>
      </w:pPr>
      <w:r>
        <w:rPr>
          <w:color w:val="auto"/>
        </w:rPr>
        <w:t xml:space="preserve">5.1 </w:t>
      </w:r>
      <w:r>
        <w:rPr>
          <w:rFonts w:hint="eastAsia"/>
          <w:color w:val="auto"/>
        </w:rPr>
        <w:t>商务报价分</w:t>
      </w:r>
      <w:r>
        <w:rPr>
          <w:color w:val="auto"/>
        </w:rPr>
        <w:t xml:space="preserve"> 0-</w:t>
      </w:r>
      <w:r>
        <w:rPr>
          <w:rFonts w:hint="eastAsia"/>
          <w:color w:val="auto"/>
          <w:lang w:val="en-US" w:eastAsia="zh-CN"/>
        </w:rPr>
        <w:t>50</w:t>
      </w:r>
      <w:r>
        <w:rPr>
          <w:rFonts w:hint="eastAsia"/>
          <w:color w:val="auto"/>
        </w:rPr>
        <w:t>分</w:t>
      </w:r>
    </w:p>
    <w:p>
      <w:pPr>
        <w:ind w:firstLine="420"/>
        <w:rPr>
          <w:color w:val="auto"/>
        </w:rPr>
      </w:pPr>
      <w:r>
        <w:rPr>
          <w:rFonts w:hint="eastAsia"/>
          <w:color w:val="auto"/>
        </w:rPr>
        <w:t>商务报价评分将在有效投标人范围内进行，最高得</w:t>
      </w:r>
      <w:r>
        <w:rPr>
          <w:rFonts w:hint="eastAsia"/>
          <w:color w:val="auto"/>
          <w:lang w:val="en-US" w:eastAsia="zh-CN"/>
        </w:rPr>
        <w:t>50</w:t>
      </w:r>
      <w:r>
        <w:rPr>
          <w:rFonts w:hint="eastAsia"/>
          <w:color w:val="auto"/>
        </w:rPr>
        <w:t>分，小数点后保留</w:t>
      </w:r>
      <w:r>
        <w:rPr>
          <w:color w:val="auto"/>
        </w:rPr>
        <w:t>2</w:t>
      </w:r>
      <w:r>
        <w:rPr>
          <w:rFonts w:hint="eastAsia"/>
          <w:color w:val="auto"/>
        </w:rPr>
        <w:t>位小数。满足招标文件要求且投标价格最低的投标报价为评标基准价，其商务报价分为满分</w:t>
      </w:r>
      <w:r>
        <w:rPr>
          <w:rFonts w:hint="eastAsia"/>
          <w:color w:val="auto"/>
          <w:lang w:val="en-US" w:eastAsia="zh-CN"/>
        </w:rPr>
        <w:t>50</w:t>
      </w:r>
      <w:r>
        <w:rPr>
          <w:rFonts w:hint="eastAsia"/>
          <w:color w:val="auto"/>
        </w:rPr>
        <w:t>分。其他投标人的价格分按照下列公式计算：商务报价分</w:t>
      </w:r>
      <w:r>
        <w:rPr>
          <w:color w:val="auto"/>
        </w:rPr>
        <w:t>=(</w:t>
      </w:r>
      <w:r>
        <w:rPr>
          <w:rFonts w:hint="eastAsia"/>
          <w:color w:val="auto"/>
        </w:rPr>
        <w:t>评标基准价／投标报价</w:t>
      </w:r>
      <w:r>
        <w:rPr>
          <w:color w:val="auto"/>
        </w:rPr>
        <w:t>)</w:t>
      </w:r>
      <w:r>
        <w:rPr>
          <w:rFonts w:hint="eastAsia"/>
          <w:color w:val="auto"/>
        </w:rPr>
        <w:t>×</w:t>
      </w:r>
      <w:r>
        <w:rPr>
          <w:rFonts w:hint="eastAsia"/>
          <w:color w:val="auto"/>
          <w:lang w:val="en-US" w:eastAsia="zh-CN"/>
        </w:rPr>
        <w:t>50</w:t>
      </w:r>
      <w:r>
        <w:rPr>
          <w:rFonts w:hint="eastAsia"/>
          <w:color w:val="auto"/>
        </w:rPr>
        <w:t>。</w:t>
      </w:r>
    </w:p>
    <w:p>
      <w:pPr>
        <w:ind w:firstLine="420"/>
        <w:rPr>
          <w:rFonts w:hAnsi="宋体"/>
          <w:bCs/>
          <w:snapToGrid w:val="0"/>
          <w:color w:val="auto"/>
          <w:kern w:val="0"/>
        </w:rPr>
      </w:pPr>
      <w:r>
        <w:rPr>
          <w:rFonts w:hint="eastAsia" w:hAnsi="宋体"/>
          <w:bCs/>
          <w:snapToGrid w:val="0"/>
          <w:color w:val="auto"/>
          <w:kern w:val="0"/>
        </w:rPr>
        <w:t>根据浙江省财政厅浙江省中小企业局转发财政部工业和信息化部关于印发《政府采购促进中小企业发展暂行办法》的通知（浙财采监【</w:t>
      </w:r>
      <w:r>
        <w:rPr>
          <w:rFonts w:hAnsi="宋体"/>
          <w:bCs/>
          <w:snapToGrid w:val="0"/>
          <w:color w:val="auto"/>
          <w:kern w:val="0"/>
        </w:rPr>
        <w:t>2012</w:t>
      </w:r>
      <w:r>
        <w:rPr>
          <w:rFonts w:hint="eastAsia" w:hAnsi="宋体"/>
          <w:bCs/>
          <w:snapToGrid w:val="0"/>
          <w:color w:val="auto"/>
          <w:kern w:val="0"/>
        </w:rPr>
        <w:t>】</w:t>
      </w:r>
      <w:r>
        <w:rPr>
          <w:rFonts w:hAnsi="宋体"/>
          <w:bCs/>
          <w:snapToGrid w:val="0"/>
          <w:color w:val="auto"/>
          <w:kern w:val="0"/>
        </w:rPr>
        <w:t>11</w:t>
      </w:r>
      <w:r>
        <w:rPr>
          <w:rFonts w:hint="eastAsia" w:hAnsi="宋体"/>
          <w:bCs/>
          <w:snapToGrid w:val="0"/>
          <w:color w:val="auto"/>
          <w:kern w:val="0"/>
        </w:rPr>
        <w:t>号文）规定，参加浙江省政府采购的中小企业供应商，应根据浙江省财政厅《关于开展政府采购供应商网上注册登记和诚信管理工作的通知》（浙财采监【</w:t>
      </w:r>
      <w:r>
        <w:rPr>
          <w:rFonts w:hAnsi="宋体"/>
          <w:bCs/>
          <w:snapToGrid w:val="0"/>
          <w:color w:val="auto"/>
          <w:kern w:val="0"/>
        </w:rPr>
        <w:t>2010</w:t>
      </w:r>
      <w:r>
        <w:rPr>
          <w:rFonts w:hint="eastAsia" w:hAnsi="宋体"/>
          <w:bCs/>
          <w:snapToGrid w:val="0"/>
          <w:color w:val="auto"/>
          <w:kern w:val="0"/>
        </w:rPr>
        <w:t>】</w:t>
      </w:r>
      <w:r>
        <w:rPr>
          <w:rFonts w:hAnsi="宋体"/>
          <w:bCs/>
          <w:snapToGrid w:val="0"/>
          <w:color w:val="auto"/>
          <w:kern w:val="0"/>
        </w:rPr>
        <w:t>8</w:t>
      </w:r>
      <w:r>
        <w:rPr>
          <w:rFonts w:hint="eastAsia" w:hAnsi="宋体"/>
          <w:bCs/>
          <w:snapToGrid w:val="0"/>
          <w:color w:val="auto"/>
          <w:kern w:val="0"/>
        </w:rPr>
        <w:t>号文）的要求，通过浙江政府采购网申请注册加入政府采购供应商库。</w:t>
      </w:r>
    </w:p>
    <w:p>
      <w:pPr>
        <w:ind w:firstLine="420"/>
        <w:rPr>
          <w:color w:val="auto"/>
        </w:rPr>
      </w:pPr>
      <w:r>
        <w:rPr>
          <w:rFonts w:hint="eastAsia" w:hAnsi="宋体"/>
          <w:bCs/>
          <w:snapToGrid w:val="0"/>
          <w:color w:val="auto"/>
          <w:kern w:val="0"/>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w:t>
      </w:r>
      <w:r>
        <w:rPr>
          <w:rFonts w:hAnsi="宋体"/>
          <w:bCs/>
          <w:snapToGrid w:val="0"/>
          <w:color w:val="auto"/>
          <w:kern w:val="0"/>
        </w:rPr>
        <w:t>2012</w:t>
      </w:r>
      <w:r>
        <w:rPr>
          <w:rFonts w:hint="eastAsia" w:hAnsi="宋体"/>
          <w:bCs/>
          <w:snapToGrid w:val="0"/>
          <w:color w:val="auto"/>
          <w:kern w:val="0"/>
        </w:rPr>
        <w:t>】</w:t>
      </w:r>
      <w:r>
        <w:rPr>
          <w:rFonts w:hAnsi="宋体"/>
          <w:bCs/>
          <w:snapToGrid w:val="0"/>
          <w:color w:val="auto"/>
          <w:kern w:val="0"/>
        </w:rPr>
        <w:t>11</w:t>
      </w:r>
      <w:r>
        <w:rPr>
          <w:rFonts w:hint="eastAsia" w:hAnsi="宋体"/>
          <w:bCs/>
          <w:snapToGrid w:val="0"/>
          <w:color w:val="auto"/>
          <w:kern w:val="0"/>
        </w:rPr>
        <w:t>号文）规定，在商务文件中按照规定格式，提供《中小企业申明函》和《中小企业资格确认意见书》，同时在商务文件中提供投标人注册加入政府采购供应商库的相应证明材料，才可享受价格扣除后参与评审的优惠。</w:t>
      </w:r>
    </w:p>
    <w:p>
      <w:pPr>
        <w:ind w:firstLine="420"/>
        <w:rPr>
          <w:color w:val="auto"/>
        </w:rPr>
      </w:pPr>
      <w:r>
        <w:rPr>
          <w:rFonts w:hint="eastAsia"/>
          <w:color w:val="auto"/>
        </w:rPr>
        <w:t>本项目根据《政府采购促进中小企业发展暂行办法》（财库</w:t>
      </w:r>
      <w:r>
        <w:rPr>
          <w:rFonts w:hint="eastAsia" w:ascii="宋体" w:hAnsi="宋体"/>
          <w:color w:val="auto"/>
        </w:rPr>
        <w:t>【</w:t>
      </w:r>
      <w:r>
        <w:rPr>
          <w:rFonts w:ascii="宋体" w:hAnsi="宋体"/>
          <w:color w:val="auto"/>
        </w:rPr>
        <w:t>2011</w:t>
      </w:r>
      <w:r>
        <w:rPr>
          <w:rFonts w:hint="eastAsia" w:ascii="宋体" w:hAnsi="宋体"/>
          <w:color w:val="auto"/>
        </w:rPr>
        <w:t>】</w:t>
      </w:r>
      <w:r>
        <w:rPr>
          <w:rFonts w:ascii="宋体" w:hAnsi="宋体"/>
          <w:color w:val="auto"/>
        </w:rPr>
        <w:t>181</w:t>
      </w:r>
      <w:r>
        <w:rPr>
          <w:rFonts w:hint="eastAsia" w:ascii="宋体" w:hAnsi="宋体"/>
          <w:color w:val="auto"/>
        </w:rPr>
        <w:t>号）规定，对小型和微型企业的价格给予</w:t>
      </w:r>
      <w:r>
        <w:rPr>
          <w:rFonts w:ascii="宋体" w:hAnsi="宋体"/>
          <w:color w:val="auto"/>
        </w:rPr>
        <w:t>6%</w:t>
      </w:r>
      <w:r>
        <w:rPr>
          <w:rFonts w:hint="eastAsia" w:ascii="宋体" w:hAnsi="宋体"/>
          <w:color w:val="auto"/>
        </w:rPr>
        <w:t>的扣除，用扣除后的价格参与评审。监狱企业视同小型、微型企业。</w:t>
      </w:r>
      <w:r>
        <w:rPr>
          <w:rFonts w:hint="eastAsia"/>
          <w:color w:val="auto"/>
        </w:rPr>
        <w:t>投标报价得分</w:t>
      </w:r>
      <w:r>
        <w:rPr>
          <w:color w:val="auto"/>
        </w:rPr>
        <w:t>=(</w:t>
      </w:r>
      <w:r>
        <w:rPr>
          <w:rFonts w:hint="eastAsia"/>
          <w:color w:val="auto"/>
        </w:rPr>
        <w:t>评标基准价／</w:t>
      </w:r>
      <w:r>
        <w:rPr>
          <w:color w:val="auto"/>
        </w:rPr>
        <w:t>(</w:t>
      </w:r>
      <w:r>
        <w:rPr>
          <w:rFonts w:hint="eastAsia"/>
          <w:color w:val="auto"/>
        </w:rPr>
        <w:t>投标报价</w:t>
      </w:r>
      <w:r>
        <w:rPr>
          <w:color w:val="auto"/>
        </w:rPr>
        <w:t>*94%))</w:t>
      </w:r>
      <w:r>
        <w:rPr>
          <w:rFonts w:hint="eastAsia"/>
          <w:color w:val="auto"/>
        </w:rPr>
        <w:t>×</w:t>
      </w:r>
      <w:r>
        <w:rPr>
          <w:rFonts w:hint="eastAsia"/>
          <w:color w:val="auto"/>
          <w:lang w:val="en-US" w:eastAsia="zh-CN"/>
        </w:rPr>
        <w:t>50</w:t>
      </w:r>
      <w:r>
        <w:rPr>
          <w:rFonts w:hint="eastAsia"/>
          <w:color w:val="auto"/>
        </w:rPr>
        <w:t>。</w:t>
      </w:r>
    </w:p>
    <w:p>
      <w:pPr>
        <w:ind w:firstLine="420"/>
        <w:rPr>
          <w:color w:val="auto"/>
        </w:rPr>
      </w:pPr>
      <w:r>
        <w:rPr>
          <w:rFonts w:hint="eastAsia"/>
          <w:color w:val="auto"/>
        </w:rPr>
        <w:t>此项由评标委员会集体核实后统一打分。</w:t>
      </w:r>
    </w:p>
    <w:p>
      <w:pPr>
        <w:pStyle w:val="4"/>
        <w:rPr>
          <w:color w:val="auto"/>
        </w:rPr>
      </w:pPr>
      <w:r>
        <w:rPr>
          <w:color w:val="auto"/>
        </w:rPr>
        <w:t xml:space="preserve">5.2 </w:t>
      </w:r>
      <w:r>
        <w:rPr>
          <w:rFonts w:hint="eastAsia"/>
          <w:color w:val="auto"/>
        </w:rPr>
        <w:t>资信评分</w:t>
      </w:r>
      <w:r>
        <w:rPr>
          <w:color w:val="auto"/>
        </w:rPr>
        <w:t xml:space="preserve"> 0-</w:t>
      </w:r>
      <w:r>
        <w:rPr>
          <w:rFonts w:hint="eastAsia"/>
          <w:color w:val="auto"/>
          <w:lang w:val="en-US" w:eastAsia="zh-CN"/>
        </w:rPr>
        <w:t>5</w:t>
      </w:r>
      <w:r>
        <w:rPr>
          <w:rFonts w:hint="eastAsia"/>
          <w:color w:val="auto"/>
        </w:rPr>
        <w:t>分</w:t>
      </w:r>
    </w:p>
    <w:p>
      <w:pPr>
        <w:ind w:firstLine="420"/>
        <w:rPr>
          <w:rFonts w:hAnsi="宋体"/>
          <w:color w:val="auto"/>
        </w:rPr>
      </w:pPr>
      <w:r>
        <w:rPr>
          <w:rFonts w:hint="eastAsia" w:hAnsi="宋体"/>
          <w:color w:val="auto"/>
        </w:rPr>
        <w:t>投标人自</w:t>
      </w:r>
      <w:r>
        <w:rPr>
          <w:rFonts w:hAnsi="宋体"/>
          <w:color w:val="auto"/>
        </w:rPr>
        <w:t>201</w:t>
      </w:r>
      <w:r>
        <w:rPr>
          <w:rFonts w:hint="eastAsia" w:hAnsi="宋体"/>
          <w:color w:val="auto"/>
        </w:rPr>
        <w:t>5年5月份以来承接过的各级国家机关、事业单位或团体组织同类项目业绩，每个得</w:t>
      </w:r>
      <w:r>
        <w:rPr>
          <w:rFonts w:hAnsi="宋体"/>
          <w:color w:val="auto"/>
        </w:rPr>
        <w:t>1</w:t>
      </w:r>
      <w:r>
        <w:rPr>
          <w:rFonts w:hint="eastAsia" w:hAnsi="宋体"/>
          <w:color w:val="auto"/>
        </w:rPr>
        <w:t>分，最高5分；（业绩必须提供相应的证明文件（合同复印件），时间以合同签订时间为准。原则上以投标文件中的复印件为准，若复印件不明确，评审小组以核查的原件为准，开标时请携带原件备查）（</w:t>
      </w:r>
      <w:r>
        <w:rPr>
          <w:rFonts w:hAnsi="宋体"/>
          <w:color w:val="auto"/>
        </w:rPr>
        <w:t>0-</w:t>
      </w:r>
      <w:r>
        <w:rPr>
          <w:rFonts w:hint="eastAsia" w:hAnsi="宋体"/>
          <w:color w:val="auto"/>
        </w:rPr>
        <w:t>5分）。</w:t>
      </w:r>
    </w:p>
    <w:p>
      <w:pPr>
        <w:ind w:firstLine="420"/>
        <w:rPr>
          <w:color w:val="auto"/>
        </w:rPr>
      </w:pPr>
      <w:r>
        <w:rPr>
          <w:rFonts w:hint="eastAsia"/>
          <w:color w:val="auto"/>
        </w:rPr>
        <w:t>此项由评标委员会集体核实后统一打分。</w:t>
      </w:r>
    </w:p>
    <w:p>
      <w:pPr>
        <w:pStyle w:val="4"/>
        <w:rPr>
          <w:color w:val="auto"/>
        </w:rPr>
      </w:pPr>
      <w:r>
        <w:rPr>
          <w:color w:val="auto"/>
        </w:rPr>
        <w:t xml:space="preserve">5.3 </w:t>
      </w:r>
      <w:r>
        <w:rPr>
          <w:rFonts w:hint="eastAsia"/>
          <w:color w:val="auto"/>
        </w:rPr>
        <w:t>技术评分</w:t>
      </w:r>
      <w:r>
        <w:rPr>
          <w:color w:val="auto"/>
        </w:rPr>
        <w:t xml:space="preserve"> </w:t>
      </w:r>
      <w:r>
        <w:rPr>
          <w:rFonts w:hint="eastAsia"/>
          <w:color w:val="auto"/>
        </w:rPr>
        <w:t>7</w:t>
      </w:r>
      <w:r>
        <w:rPr>
          <w:color w:val="auto"/>
        </w:rPr>
        <w:t>-</w:t>
      </w:r>
      <w:r>
        <w:rPr>
          <w:rFonts w:hint="eastAsia"/>
          <w:color w:val="auto"/>
          <w:lang w:val="en-US" w:eastAsia="zh-CN"/>
        </w:rPr>
        <w:t>45</w:t>
      </w:r>
      <w:r>
        <w:rPr>
          <w:rFonts w:hint="eastAsia"/>
          <w:color w:val="auto"/>
        </w:rPr>
        <w:t>分</w:t>
      </w:r>
    </w:p>
    <w:p>
      <w:pPr>
        <w:ind w:firstLine="420"/>
        <w:rPr>
          <w:color w:val="auto"/>
        </w:rPr>
      </w:pPr>
      <w:r>
        <w:rPr>
          <w:rFonts w:hint="eastAsia"/>
          <w:color w:val="auto"/>
        </w:rPr>
        <w:t>该评分分值由评标委员会根据评审情况在分值范围内独立打分（具体分值设定详见表格），小数点后保留</w:t>
      </w:r>
      <w:r>
        <w:rPr>
          <w:color w:val="auto"/>
        </w:rPr>
        <w:t>2</w:t>
      </w:r>
      <w:r>
        <w:rPr>
          <w:rFonts w:hint="eastAsia"/>
          <w:color w:val="auto"/>
        </w:rPr>
        <w:t>位小数。每个投标人的最终技术得分为评标委员会打分的算术平均值。</w:t>
      </w:r>
    </w:p>
    <w:tbl>
      <w:tblPr>
        <w:tblStyle w:val="19"/>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1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序号</w:t>
            </w:r>
          </w:p>
        </w:tc>
        <w:tc>
          <w:tcPr>
            <w:tcW w:w="6618" w:type="dxa"/>
            <w:vAlign w:val="top"/>
          </w:tcPr>
          <w:p>
            <w:pPr>
              <w:pStyle w:val="8"/>
              <w:adjustRightInd w:val="0"/>
              <w:snapToGrid w:val="0"/>
              <w:spacing w:line="400" w:lineRule="atLeast"/>
              <w:jc w:val="center"/>
              <w:rPr>
                <w:rFonts w:hint="eastAsia" w:hAnsi="宋体"/>
                <w:color w:val="auto"/>
              </w:rPr>
            </w:pPr>
            <w:r>
              <w:rPr>
                <w:rFonts w:hint="eastAsia" w:hAnsi="宋体"/>
                <w:color w:val="auto"/>
              </w:rPr>
              <w:t>评分项目</w:t>
            </w:r>
          </w:p>
        </w:tc>
        <w:tc>
          <w:tcPr>
            <w:tcW w:w="1890" w:type="dxa"/>
            <w:vAlign w:val="top"/>
          </w:tcPr>
          <w:p>
            <w:pPr>
              <w:pStyle w:val="8"/>
              <w:adjustRightInd w:val="0"/>
              <w:snapToGrid w:val="0"/>
              <w:spacing w:line="400" w:lineRule="atLeast"/>
              <w:jc w:val="center"/>
              <w:rPr>
                <w:rFonts w:hint="eastAsia" w:hAnsi="宋体"/>
                <w:color w:val="auto"/>
              </w:rPr>
            </w:pPr>
            <w:r>
              <w:rPr>
                <w:rFonts w:hint="eastAsia" w:hAnsi="宋体"/>
                <w:color w:val="auto"/>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b/>
                <w:color w:val="auto"/>
                <w:sz w:val="28"/>
                <w:szCs w:val="28"/>
              </w:rPr>
            </w:pPr>
            <w:r>
              <w:rPr>
                <w:rFonts w:hint="eastAsia" w:hAnsi="宋体"/>
                <w:color w:val="auto"/>
              </w:rPr>
              <w:t>1</w:t>
            </w:r>
          </w:p>
        </w:tc>
        <w:tc>
          <w:tcPr>
            <w:tcW w:w="6618" w:type="dxa"/>
            <w:vAlign w:val="top"/>
          </w:tcPr>
          <w:p>
            <w:pPr>
              <w:pStyle w:val="8"/>
              <w:adjustRightInd w:val="0"/>
              <w:snapToGrid w:val="0"/>
              <w:spacing w:line="400" w:lineRule="atLeast"/>
              <w:rPr>
                <w:rFonts w:hint="eastAsia" w:hAnsi="宋体"/>
                <w:b/>
                <w:color w:val="auto"/>
                <w:sz w:val="28"/>
                <w:szCs w:val="28"/>
              </w:rPr>
            </w:pPr>
            <w:r>
              <w:rPr>
                <w:rFonts w:hint="eastAsia" w:hAnsi="宋体"/>
                <w:color w:val="auto"/>
              </w:rPr>
              <w:t>供应能力、资质水平</w:t>
            </w:r>
            <w:r>
              <w:rPr>
                <w:rFonts w:hint="eastAsia" w:hAnsi="宋体"/>
                <w:color w:val="auto"/>
                <w:lang w:eastAsia="zh-CN"/>
              </w:rPr>
              <w:t>（</w:t>
            </w:r>
            <w:r>
              <w:rPr>
                <w:rFonts w:hint="eastAsia" w:ascii="宋体"/>
                <w:color w:val="auto"/>
                <w:szCs w:val="21"/>
              </w:rPr>
              <w:t>提供为完成本供货合同的设施清单复印件</w:t>
            </w:r>
            <w:r>
              <w:rPr>
                <w:rFonts w:hint="eastAsia"/>
                <w:color w:val="auto"/>
                <w:szCs w:val="21"/>
                <w:lang w:eastAsia="zh-CN"/>
              </w:rPr>
              <w:t>）</w:t>
            </w:r>
            <w:r>
              <w:rPr>
                <w:rFonts w:hint="eastAsia" w:ascii="宋体"/>
                <w:color w:val="auto"/>
                <w:szCs w:val="21"/>
              </w:rPr>
              <w:t>横向比较</w:t>
            </w:r>
            <w:r>
              <w:rPr>
                <w:rFonts w:hint="eastAsia" w:hAnsi="宋体"/>
                <w:color w:val="auto"/>
              </w:rPr>
              <w:t>。</w:t>
            </w:r>
          </w:p>
        </w:tc>
        <w:tc>
          <w:tcPr>
            <w:tcW w:w="1890" w:type="dxa"/>
            <w:vAlign w:val="center"/>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2</w:t>
            </w:r>
          </w:p>
        </w:tc>
        <w:tc>
          <w:tcPr>
            <w:tcW w:w="6618" w:type="dxa"/>
            <w:vAlign w:val="top"/>
          </w:tcPr>
          <w:p>
            <w:pPr>
              <w:pStyle w:val="8"/>
              <w:adjustRightInd w:val="0"/>
              <w:snapToGrid w:val="0"/>
              <w:spacing w:line="400" w:lineRule="atLeast"/>
              <w:rPr>
                <w:rFonts w:hint="eastAsia" w:hAnsi="宋体"/>
                <w:color w:val="auto"/>
              </w:rPr>
            </w:pPr>
            <w:r>
              <w:rPr>
                <w:rFonts w:hint="eastAsia" w:hAnsi="宋体"/>
                <w:color w:val="auto"/>
              </w:rPr>
              <w:t>教材顶到率：供应商承诺教材订到率达到100%的满分，若承诺的订到率每降一个百分点扣</w:t>
            </w:r>
            <w:r>
              <w:rPr>
                <w:rFonts w:hint="eastAsia" w:hAnsi="宋体"/>
                <w:color w:val="auto"/>
                <w:lang w:val="en-US" w:eastAsia="zh-CN"/>
              </w:rPr>
              <w:t>1</w:t>
            </w:r>
            <w:r>
              <w:rPr>
                <w:rFonts w:hint="eastAsia" w:hAnsi="宋体"/>
                <w:color w:val="auto"/>
              </w:rPr>
              <w:t>分，扣完为止。</w:t>
            </w:r>
          </w:p>
        </w:tc>
        <w:tc>
          <w:tcPr>
            <w:tcW w:w="1890" w:type="dxa"/>
            <w:vAlign w:val="center"/>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0</w:t>
            </w:r>
            <w:r>
              <w:rPr>
                <w:rFonts w:hint="eastAsia" w:hAnsi="宋体"/>
                <w:color w:val="auto"/>
              </w:rPr>
              <w:t>-</w:t>
            </w:r>
            <w:r>
              <w:rPr>
                <w:rFonts w:hint="eastAsia" w:hAnsi="宋体"/>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3</w:t>
            </w:r>
          </w:p>
        </w:tc>
        <w:tc>
          <w:tcPr>
            <w:tcW w:w="6618" w:type="dxa"/>
            <w:vAlign w:val="top"/>
          </w:tcPr>
          <w:p>
            <w:pPr>
              <w:pStyle w:val="8"/>
              <w:adjustRightInd w:val="0"/>
              <w:snapToGrid w:val="0"/>
              <w:spacing w:line="400" w:lineRule="atLeast"/>
              <w:rPr>
                <w:rFonts w:hint="eastAsia" w:hAnsi="宋体"/>
                <w:color w:val="auto"/>
              </w:rPr>
            </w:pPr>
            <w:r>
              <w:rPr>
                <w:rFonts w:hint="eastAsia" w:hAnsi="宋体"/>
                <w:color w:val="auto"/>
              </w:rPr>
              <w:t>教材的包装方式：供应商承诺教材按采购人学院的系、专业、班级每生一包打包，教师用书按系打包的，每包教材上详细标明教材名称、册数、应发到何单位；其他承诺视情况给分。</w:t>
            </w:r>
          </w:p>
        </w:tc>
        <w:tc>
          <w:tcPr>
            <w:tcW w:w="1890" w:type="dxa"/>
            <w:vAlign w:val="center"/>
          </w:tcPr>
          <w:p>
            <w:pPr>
              <w:pStyle w:val="8"/>
              <w:adjustRightInd w:val="0"/>
              <w:snapToGrid w:val="0"/>
              <w:spacing w:line="400" w:lineRule="atLeast"/>
              <w:jc w:val="center"/>
              <w:rPr>
                <w:rFonts w:hint="eastAsia" w:hAnsi="宋体"/>
                <w:color w:val="auto"/>
              </w:rPr>
            </w:pPr>
            <w:r>
              <w:rPr>
                <w:rFonts w:hint="eastAsia" w:hAnsi="宋体"/>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4</w:t>
            </w:r>
          </w:p>
        </w:tc>
        <w:tc>
          <w:tcPr>
            <w:tcW w:w="6618" w:type="dxa"/>
            <w:vAlign w:val="top"/>
          </w:tcPr>
          <w:p>
            <w:pPr>
              <w:pStyle w:val="8"/>
              <w:adjustRightInd w:val="0"/>
              <w:snapToGrid w:val="0"/>
              <w:spacing w:line="400" w:lineRule="atLeast"/>
              <w:rPr>
                <w:rFonts w:hint="eastAsia" w:hAnsi="宋体"/>
                <w:color w:val="auto"/>
              </w:rPr>
            </w:pPr>
            <w:r>
              <w:rPr>
                <w:rFonts w:hint="eastAsia" w:hAnsi="宋体"/>
                <w:color w:val="auto"/>
              </w:rPr>
              <w:t>问题教材的退换措施：采购人发现教材配送错误、教材印刷问题或教材品相问题（破损等），供应商承诺在10天内予以更换到位的得满分，其他延迟一天扣</w:t>
            </w:r>
            <w:r>
              <w:rPr>
                <w:rFonts w:hint="eastAsia" w:hAnsi="宋体"/>
                <w:color w:val="auto"/>
                <w:lang w:val="en-US" w:eastAsia="zh-CN"/>
              </w:rPr>
              <w:t>1</w:t>
            </w:r>
            <w:r>
              <w:rPr>
                <w:rFonts w:hint="eastAsia" w:hAnsi="宋体"/>
                <w:color w:val="auto"/>
              </w:rPr>
              <w:t>分，扣完为止。</w:t>
            </w:r>
          </w:p>
        </w:tc>
        <w:tc>
          <w:tcPr>
            <w:tcW w:w="1890" w:type="dxa"/>
            <w:vAlign w:val="center"/>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5</w:t>
            </w:r>
          </w:p>
        </w:tc>
        <w:tc>
          <w:tcPr>
            <w:tcW w:w="6618" w:type="dxa"/>
            <w:vAlign w:val="top"/>
          </w:tcPr>
          <w:p>
            <w:pPr>
              <w:pStyle w:val="8"/>
              <w:adjustRightInd w:val="0"/>
              <w:snapToGrid w:val="0"/>
              <w:spacing w:line="400" w:lineRule="atLeast"/>
              <w:rPr>
                <w:rFonts w:hint="eastAsia" w:hAnsi="宋体"/>
                <w:color w:val="auto"/>
              </w:rPr>
            </w:pPr>
            <w:r>
              <w:rPr>
                <w:rFonts w:hint="eastAsia" w:hAnsi="宋体"/>
                <w:color w:val="auto"/>
              </w:rPr>
              <w:t>剩余教材的退货：供应商承诺因采购方招生变更或其他原因造成的多订的教材，供应商予以全部退货的满分，其他的视供应商承诺可退货的额度打分，不承诺的不得分。</w:t>
            </w:r>
          </w:p>
        </w:tc>
        <w:tc>
          <w:tcPr>
            <w:tcW w:w="1890" w:type="dxa"/>
            <w:vAlign w:val="center"/>
          </w:tcPr>
          <w:p>
            <w:pPr>
              <w:pStyle w:val="8"/>
              <w:adjustRightInd w:val="0"/>
              <w:snapToGrid w:val="0"/>
              <w:spacing w:line="400" w:lineRule="atLeast"/>
              <w:jc w:val="center"/>
              <w:rPr>
                <w:rFonts w:hint="eastAsia" w:hAnsi="宋体"/>
                <w:color w:val="auto"/>
              </w:rPr>
            </w:pPr>
            <w:r>
              <w:rPr>
                <w:rFonts w:hint="eastAsia" w:hAnsi="宋体"/>
                <w:color w:val="auto"/>
                <w:lang w:val="en-US" w:eastAsia="zh-CN"/>
              </w:rPr>
              <w:t>0</w:t>
            </w:r>
            <w:r>
              <w:rPr>
                <w:rFonts w:hint="eastAsia" w:hAnsi="宋体"/>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6</w:t>
            </w:r>
          </w:p>
        </w:tc>
        <w:tc>
          <w:tcPr>
            <w:tcW w:w="6618" w:type="dxa"/>
            <w:vAlign w:val="top"/>
          </w:tcPr>
          <w:p>
            <w:pPr>
              <w:pStyle w:val="8"/>
              <w:adjustRightInd w:val="0"/>
              <w:snapToGrid w:val="0"/>
              <w:spacing w:line="400" w:lineRule="atLeast"/>
              <w:rPr>
                <w:rFonts w:hint="eastAsia" w:hAnsi="宋体"/>
                <w:color w:val="auto"/>
              </w:rPr>
            </w:pPr>
            <w:r>
              <w:rPr>
                <w:rFonts w:hint="eastAsia" w:hAnsi="宋体"/>
                <w:color w:val="auto"/>
              </w:rPr>
              <w:t>教材的验收：供应商承诺教材验收以供应商送到采购人指定地点后的验收类别、数量为准，在此之前发生的遗失、破损等所造成的遗失由供应商负责的。</w:t>
            </w:r>
          </w:p>
        </w:tc>
        <w:tc>
          <w:tcPr>
            <w:tcW w:w="1890" w:type="dxa"/>
            <w:vAlign w:val="center"/>
          </w:tcPr>
          <w:p>
            <w:pPr>
              <w:pStyle w:val="8"/>
              <w:adjustRightInd w:val="0"/>
              <w:snapToGrid w:val="0"/>
              <w:spacing w:line="400" w:lineRule="atLeast"/>
              <w:jc w:val="center"/>
              <w:rPr>
                <w:rFonts w:hint="eastAsia" w:hAnsi="宋体"/>
                <w:color w:val="auto"/>
              </w:rPr>
            </w:pPr>
            <w:r>
              <w:rPr>
                <w:rFonts w:hint="eastAsia" w:hAnsi="宋体"/>
                <w:color w:val="auto"/>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35" w:type="dxa"/>
            <w:vAlign w:val="top"/>
          </w:tcPr>
          <w:p>
            <w:pPr>
              <w:pStyle w:val="8"/>
              <w:adjustRightInd w:val="0"/>
              <w:snapToGrid w:val="0"/>
              <w:spacing w:line="400" w:lineRule="atLeast"/>
              <w:jc w:val="center"/>
              <w:rPr>
                <w:rFonts w:hint="eastAsia" w:hAnsi="宋体"/>
                <w:color w:val="auto"/>
              </w:rPr>
            </w:pPr>
            <w:r>
              <w:rPr>
                <w:rFonts w:hint="eastAsia" w:hAnsi="宋体"/>
                <w:color w:val="auto"/>
              </w:rPr>
              <w:t>7</w:t>
            </w:r>
          </w:p>
        </w:tc>
        <w:tc>
          <w:tcPr>
            <w:tcW w:w="6618" w:type="dxa"/>
            <w:vAlign w:val="top"/>
          </w:tcPr>
          <w:p>
            <w:pPr>
              <w:pStyle w:val="8"/>
              <w:adjustRightInd w:val="0"/>
              <w:snapToGrid w:val="0"/>
              <w:spacing w:line="400" w:lineRule="atLeast"/>
              <w:rPr>
                <w:rFonts w:hAnsi="宋体"/>
                <w:color w:val="auto"/>
              </w:rPr>
            </w:pPr>
            <w:r>
              <w:rPr>
                <w:rFonts w:hint="eastAsia" w:hAnsi="宋体"/>
                <w:color w:val="auto"/>
              </w:rPr>
              <w:t>协助发放教材：供应商承诺免费提供人员协助采购人发放教材，并协助做好与教材接收单位（班级）的交接签收工作，其他承诺协助的视情况打分，不承诺不得分。</w:t>
            </w:r>
          </w:p>
        </w:tc>
        <w:tc>
          <w:tcPr>
            <w:tcW w:w="1890" w:type="dxa"/>
            <w:vAlign w:val="center"/>
          </w:tcPr>
          <w:p>
            <w:pPr>
              <w:pStyle w:val="8"/>
              <w:adjustRightInd w:val="0"/>
              <w:snapToGrid w:val="0"/>
              <w:spacing w:line="400" w:lineRule="atLeast"/>
              <w:jc w:val="center"/>
              <w:rPr>
                <w:rFonts w:hint="eastAsia" w:hAnsi="宋体"/>
                <w:color w:val="auto"/>
              </w:rPr>
            </w:pPr>
            <w:r>
              <w:rPr>
                <w:rFonts w:hint="eastAsia" w:hAnsi="宋体"/>
                <w:color w:val="auto"/>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top"/>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8</w:t>
            </w:r>
          </w:p>
        </w:tc>
        <w:tc>
          <w:tcPr>
            <w:tcW w:w="6618" w:type="dxa"/>
            <w:vAlign w:val="top"/>
          </w:tcPr>
          <w:p>
            <w:pPr>
              <w:pStyle w:val="8"/>
              <w:adjustRightInd w:val="0"/>
              <w:snapToGrid w:val="0"/>
              <w:spacing w:line="400" w:lineRule="atLeast"/>
              <w:rPr>
                <w:rFonts w:hint="eastAsia" w:hAnsi="宋体"/>
                <w:color w:val="auto"/>
                <w:lang w:eastAsia="zh-CN"/>
              </w:rPr>
            </w:pPr>
            <w:r>
              <w:rPr>
                <w:rFonts w:hint="eastAsia"/>
                <w:color w:val="auto"/>
                <w:szCs w:val="21"/>
              </w:rPr>
              <w:t>投入</w:t>
            </w:r>
            <w:r>
              <w:rPr>
                <w:color w:val="auto"/>
                <w:szCs w:val="21"/>
              </w:rPr>
              <w:t>本项目的人员组成情况</w:t>
            </w:r>
            <w:r>
              <w:rPr>
                <w:rFonts w:hint="eastAsia"/>
                <w:color w:val="auto"/>
                <w:szCs w:val="21"/>
                <w:lang w:eastAsia="zh-CN"/>
              </w:rPr>
              <w:t>（</w:t>
            </w:r>
            <w:r>
              <w:rPr>
                <w:color w:val="auto"/>
                <w:szCs w:val="21"/>
              </w:rPr>
              <w:t>人数、经验、相应</w:t>
            </w:r>
            <w:r>
              <w:rPr>
                <w:rFonts w:hint="eastAsia"/>
                <w:color w:val="auto"/>
                <w:szCs w:val="21"/>
              </w:rPr>
              <w:t>资格</w:t>
            </w:r>
            <w:r>
              <w:rPr>
                <w:color w:val="auto"/>
                <w:szCs w:val="21"/>
              </w:rPr>
              <w:t>证书等</w:t>
            </w:r>
            <w:r>
              <w:rPr>
                <w:rFonts w:hint="eastAsia"/>
                <w:color w:val="auto"/>
                <w:szCs w:val="21"/>
                <w:lang w:eastAsia="zh-CN"/>
              </w:rPr>
              <w:t>）</w:t>
            </w:r>
            <w:r>
              <w:rPr>
                <w:color w:val="auto"/>
                <w:szCs w:val="21"/>
              </w:rPr>
              <w:t>横向进行比较。</w:t>
            </w:r>
          </w:p>
        </w:tc>
        <w:tc>
          <w:tcPr>
            <w:tcW w:w="1890" w:type="dxa"/>
            <w:vAlign w:val="center"/>
          </w:tcPr>
          <w:p>
            <w:pPr>
              <w:pStyle w:val="8"/>
              <w:adjustRightInd w:val="0"/>
              <w:snapToGrid w:val="0"/>
              <w:spacing w:line="400" w:lineRule="atLeast"/>
              <w:ind w:firstLine="630" w:firstLineChars="300"/>
              <w:jc w:val="both"/>
              <w:rPr>
                <w:rFonts w:hint="eastAsia" w:hAnsi="宋体"/>
                <w:color w:val="auto"/>
                <w:lang w:val="en-US" w:eastAsia="zh-CN"/>
              </w:rPr>
            </w:pPr>
            <w:r>
              <w:rPr>
                <w:rFonts w:hint="eastAsia" w:hAnsi="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top"/>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9</w:t>
            </w:r>
          </w:p>
        </w:tc>
        <w:tc>
          <w:tcPr>
            <w:tcW w:w="6618" w:type="dxa"/>
            <w:vAlign w:val="top"/>
          </w:tcPr>
          <w:p>
            <w:pPr>
              <w:pStyle w:val="8"/>
              <w:adjustRightInd w:val="0"/>
              <w:snapToGrid w:val="0"/>
              <w:spacing w:line="400" w:lineRule="atLeast"/>
              <w:rPr>
                <w:rFonts w:hAnsi="宋体"/>
                <w:color w:val="auto"/>
              </w:rPr>
            </w:pPr>
            <w:r>
              <w:rPr>
                <w:rFonts w:hint="eastAsia" w:hAnsi="宋体"/>
                <w:color w:val="auto"/>
                <w:lang w:eastAsia="zh-CN"/>
              </w:rPr>
              <w:t>特殊</w:t>
            </w:r>
            <w:r>
              <w:rPr>
                <w:rFonts w:hint="eastAsia" w:hAnsi="宋体"/>
                <w:color w:val="auto"/>
              </w:rPr>
              <w:t>承诺</w:t>
            </w:r>
          </w:p>
        </w:tc>
        <w:tc>
          <w:tcPr>
            <w:tcW w:w="1890" w:type="dxa"/>
            <w:vAlign w:val="center"/>
          </w:tcPr>
          <w:p>
            <w:pPr>
              <w:pStyle w:val="8"/>
              <w:adjustRightInd w:val="0"/>
              <w:snapToGrid w:val="0"/>
              <w:spacing w:line="400" w:lineRule="atLeast"/>
              <w:ind w:firstLine="630" w:firstLineChars="300"/>
              <w:jc w:val="both"/>
              <w:rPr>
                <w:rFonts w:hint="eastAsia" w:hAnsi="宋体" w:eastAsia="宋体"/>
                <w:color w:val="auto"/>
                <w:lang w:val="en-US" w:eastAsia="zh-CN"/>
              </w:rPr>
            </w:pPr>
            <w:r>
              <w:rPr>
                <w:rFonts w:hint="eastAsia" w:hAnsi="宋体"/>
                <w:color w:val="auto"/>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35" w:type="dxa"/>
            <w:vAlign w:val="top"/>
          </w:tcPr>
          <w:p>
            <w:pPr>
              <w:pStyle w:val="8"/>
              <w:adjustRightInd w:val="0"/>
              <w:snapToGrid w:val="0"/>
              <w:spacing w:line="400" w:lineRule="atLeast"/>
              <w:jc w:val="center"/>
              <w:rPr>
                <w:rFonts w:hint="eastAsia" w:hAnsi="宋体" w:eastAsia="宋体"/>
                <w:color w:val="auto"/>
                <w:lang w:val="en-US" w:eastAsia="zh-CN"/>
              </w:rPr>
            </w:pPr>
            <w:r>
              <w:rPr>
                <w:rFonts w:hint="eastAsia" w:hAnsi="宋体"/>
                <w:color w:val="auto"/>
                <w:lang w:val="en-US" w:eastAsia="zh-CN"/>
              </w:rPr>
              <w:t>10</w:t>
            </w:r>
          </w:p>
        </w:tc>
        <w:tc>
          <w:tcPr>
            <w:tcW w:w="6618" w:type="dxa"/>
            <w:vAlign w:val="top"/>
          </w:tcPr>
          <w:p>
            <w:pPr>
              <w:pStyle w:val="8"/>
              <w:adjustRightInd w:val="0"/>
              <w:snapToGrid w:val="0"/>
              <w:spacing w:line="400" w:lineRule="atLeast"/>
              <w:rPr>
                <w:rFonts w:hAnsi="宋体"/>
                <w:color w:val="auto"/>
              </w:rPr>
            </w:pPr>
            <w:r>
              <w:rPr>
                <w:rFonts w:hint="eastAsia" w:hAnsi="宋体"/>
                <w:color w:val="auto"/>
              </w:rPr>
              <w:t>投标文件质量（包括</w:t>
            </w:r>
            <w:r>
              <w:rPr>
                <w:rFonts w:hint="eastAsia" w:hAnsi="宋体" w:cs="Arial"/>
                <w:snapToGrid w:val="0"/>
                <w:color w:val="auto"/>
                <w:kern w:val="0"/>
              </w:rPr>
              <w:t>投标文件</w:t>
            </w:r>
            <w:r>
              <w:rPr>
                <w:rFonts w:hAnsi="宋体" w:cs="Arial"/>
                <w:snapToGrid w:val="0"/>
                <w:color w:val="auto"/>
                <w:kern w:val="0"/>
              </w:rPr>
              <w:t>的装订质量、完整性及对</w:t>
            </w:r>
            <w:r>
              <w:rPr>
                <w:rFonts w:hint="eastAsia" w:hAnsi="宋体" w:cs="Arial"/>
                <w:snapToGrid w:val="0"/>
                <w:color w:val="auto"/>
                <w:kern w:val="0"/>
              </w:rPr>
              <w:t>采购文件</w:t>
            </w:r>
            <w:r>
              <w:rPr>
                <w:rFonts w:hAnsi="宋体" w:cs="Arial"/>
                <w:snapToGrid w:val="0"/>
                <w:color w:val="auto"/>
                <w:kern w:val="0"/>
              </w:rPr>
              <w:t>的响应情况等</w:t>
            </w:r>
            <w:r>
              <w:rPr>
                <w:rFonts w:hint="eastAsia" w:hAnsi="宋体" w:cs="Arial"/>
                <w:snapToGrid w:val="0"/>
                <w:color w:val="auto"/>
                <w:kern w:val="0"/>
              </w:rPr>
              <w:t>）</w:t>
            </w:r>
          </w:p>
        </w:tc>
        <w:tc>
          <w:tcPr>
            <w:tcW w:w="1890" w:type="dxa"/>
            <w:vAlign w:val="center"/>
          </w:tcPr>
          <w:p>
            <w:pPr>
              <w:pStyle w:val="8"/>
              <w:adjustRightInd w:val="0"/>
              <w:snapToGrid w:val="0"/>
              <w:spacing w:line="400" w:lineRule="atLeast"/>
              <w:jc w:val="center"/>
              <w:rPr>
                <w:rFonts w:hint="eastAsia" w:hAnsi="宋体"/>
                <w:color w:val="auto"/>
              </w:rPr>
            </w:pPr>
            <w:r>
              <w:rPr>
                <w:rFonts w:hint="eastAsia" w:hAnsi="宋体"/>
                <w:color w:val="auto"/>
              </w:rPr>
              <w:t>0-1</w:t>
            </w:r>
          </w:p>
        </w:tc>
      </w:tr>
    </w:tbl>
    <w:p>
      <w:pPr>
        <w:pStyle w:val="3"/>
        <w:rPr>
          <w:color w:val="auto"/>
        </w:rPr>
      </w:pPr>
      <w:bookmarkStart w:id="119" w:name="_Toc23784"/>
      <w:r>
        <w:rPr>
          <w:rFonts w:hint="eastAsia" w:asciiTheme="minorEastAsia" w:hAnsiTheme="minorEastAsia" w:eastAsiaTheme="minorEastAsia" w:cstheme="minorEastAsia"/>
          <w:color w:val="auto"/>
          <w:szCs w:val="21"/>
        </w:rPr>
        <w:t>6评审报告</w:t>
      </w:r>
      <w:bookmarkEnd w:id="119"/>
    </w:p>
    <w:p>
      <w:pPr>
        <w:ind w:firstLine="420"/>
        <w:rPr>
          <w:color w:val="auto"/>
        </w:rPr>
      </w:pPr>
      <w:r>
        <w:rPr>
          <w:rFonts w:hint="eastAsia"/>
          <w:color w:val="auto"/>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pPr>
        <w:pStyle w:val="3"/>
        <w:rPr>
          <w:color w:val="auto"/>
        </w:rPr>
      </w:pPr>
      <w:bookmarkStart w:id="120" w:name="_Toc12449"/>
      <w:r>
        <w:rPr>
          <w:color w:val="auto"/>
        </w:rPr>
        <w:t>7</w:t>
      </w:r>
      <w:r>
        <w:rPr>
          <w:rFonts w:hint="eastAsia"/>
          <w:color w:val="auto"/>
        </w:rPr>
        <w:t>定标办法</w:t>
      </w:r>
      <w:bookmarkEnd w:id="120"/>
    </w:p>
    <w:p>
      <w:pPr>
        <w:ind w:firstLine="420"/>
        <w:rPr>
          <w:color w:val="auto"/>
        </w:rPr>
      </w:pPr>
      <w:r>
        <w:rPr>
          <w:rFonts w:hint="eastAsia"/>
          <w:color w:val="auto"/>
        </w:rPr>
        <w:t>按有关规定确定中标人。</w:t>
      </w:r>
      <w:bookmarkEnd w:id="53"/>
      <w:bookmarkEnd w:id="54"/>
      <w:bookmarkEnd w:id="55"/>
      <w:bookmarkEnd w:id="56"/>
      <w:bookmarkEnd w:id="57"/>
      <w:bookmarkEnd w:id="58"/>
      <w:bookmarkEnd w:id="59"/>
      <w:bookmarkEnd w:id="60"/>
    </w:p>
    <w:p>
      <w:pPr>
        <w:ind w:firstLine="420"/>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0"/>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lang w:eastAsia="zh-CN"/>
      </w:rPr>
      <w:t>中国美术学院</w:t>
    </w:r>
    <w:r>
      <w:tab/>
    </w:r>
    <w:r>
      <w:rPr>
        <w:rFonts w:hint="eastAsia"/>
        <w:lang w:eastAsia="zh-CN"/>
      </w:rPr>
      <w:t>教务处2018级本科学生教材</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lang w:eastAsia="zh-CN"/>
      </w:rPr>
      <w:t>中国美术学院</w:t>
    </w:r>
    <w:r>
      <w:tab/>
    </w:r>
    <w:r>
      <w:rPr>
        <w:rFonts w:hint="eastAsia"/>
        <w:lang w:eastAsia="zh-CN"/>
      </w:rPr>
      <w:t>教务处2018级本科学生教材</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jc w:val="both"/>
    </w:pPr>
    <w:r>
      <w:rPr>
        <w:rFonts w:hint="eastAsia"/>
        <w:lang w:eastAsia="zh-CN"/>
      </w:rPr>
      <w:t>中国美术学院</w:t>
    </w:r>
    <w:r>
      <w:tab/>
    </w:r>
    <w:r>
      <w:rPr>
        <w:rFonts w:hint="eastAsia"/>
        <w:lang w:eastAsia="zh-CN"/>
      </w:rPr>
      <w:t>教务处2018级本科学生教材</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49D6"/>
    <w:rsid w:val="00006500"/>
    <w:rsid w:val="000D770D"/>
    <w:rsid w:val="000F5AED"/>
    <w:rsid w:val="000F70F3"/>
    <w:rsid w:val="001F3B64"/>
    <w:rsid w:val="00250981"/>
    <w:rsid w:val="00271941"/>
    <w:rsid w:val="00285866"/>
    <w:rsid w:val="002D42FB"/>
    <w:rsid w:val="003C0B95"/>
    <w:rsid w:val="003D76E9"/>
    <w:rsid w:val="004C6FC3"/>
    <w:rsid w:val="006407DD"/>
    <w:rsid w:val="00670171"/>
    <w:rsid w:val="006907CF"/>
    <w:rsid w:val="006F480D"/>
    <w:rsid w:val="00854E2D"/>
    <w:rsid w:val="00866752"/>
    <w:rsid w:val="009C1FE9"/>
    <w:rsid w:val="009E47AD"/>
    <w:rsid w:val="009F0D94"/>
    <w:rsid w:val="00A570A3"/>
    <w:rsid w:val="00A84421"/>
    <w:rsid w:val="00AC181B"/>
    <w:rsid w:val="00AE3875"/>
    <w:rsid w:val="00B24C08"/>
    <w:rsid w:val="00BA002D"/>
    <w:rsid w:val="00C27CD4"/>
    <w:rsid w:val="00C60363"/>
    <w:rsid w:val="00CB1E16"/>
    <w:rsid w:val="00D02095"/>
    <w:rsid w:val="00DE1BF5"/>
    <w:rsid w:val="00DF0E19"/>
    <w:rsid w:val="00F25B64"/>
    <w:rsid w:val="00FD2E35"/>
    <w:rsid w:val="00FF4388"/>
    <w:rsid w:val="02A30262"/>
    <w:rsid w:val="02C00EE6"/>
    <w:rsid w:val="038A3745"/>
    <w:rsid w:val="03F54509"/>
    <w:rsid w:val="040E1079"/>
    <w:rsid w:val="042F23F8"/>
    <w:rsid w:val="04576FD7"/>
    <w:rsid w:val="04E044BB"/>
    <w:rsid w:val="054F6AE2"/>
    <w:rsid w:val="056E3494"/>
    <w:rsid w:val="06153EDF"/>
    <w:rsid w:val="069406D6"/>
    <w:rsid w:val="06B46EE3"/>
    <w:rsid w:val="0700709E"/>
    <w:rsid w:val="089B5297"/>
    <w:rsid w:val="0971534C"/>
    <w:rsid w:val="097C1E48"/>
    <w:rsid w:val="0A8D251F"/>
    <w:rsid w:val="0A9C0A49"/>
    <w:rsid w:val="0C690DF2"/>
    <w:rsid w:val="0D763FD3"/>
    <w:rsid w:val="0DFA4C7D"/>
    <w:rsid w:val="0E044E5F"/>
    <w:rsid w:val="0FDE772F"/>
    <w:rsid w:val="0FE85C4F"/>
    <w:rsid w:val="102249A4"/>
    <w:rsid w:val="10456A84"/>
    <w:rsid w:val="12B5446C"/>
    <w:rsid w:val="13CC642C"/>
    <w:rsid w:val="14462243"/>
    <w:rsid w:val="15360513"/>
    <w:rsid w:val="15B15184"/>
    <w:rsid w:val="179B0910"/>
    <w:rsid w:val="181B1B35"/>
    <w:rsid w:val="18400515"/>
    <w:rsid w:val="18543A18"/>
    <w:rsid w:val="18E64EF1"/>
    <w:rsid w:val="19753C37"/>
    <w:rsid w:val="1AD75A61"/>
    <w:rsid w:val="1AE13AB5"/>
    <w:rsid w:val="1B704FD7"/>
    <w:rsid w:val="1B706D62"/>
    <w:rsid w:val="1CAB0AC0"/>
    <w:rsid w:val="1D2D52E3"/>
    <w:rsid w:val="1D9C24DA"/>
    <w:rsid w:val="1DE74E34"/>
    <w:rsid w:val="1EA16E7E"/>
    <w:rsid w:val="1F924A27"/>
    <w:rsid w:val="20AE20FE"/>
    <w:rsid w:val="21827F5D"/>
    <w:rsid w:val="21EF0313"/>
    <w:rsid w:val="22674159"/>
    <w:rsid w:val="2268390A"/>
    <w:rsid w:val="22DE07BE"/>
    <w:rsid w:val="231A0DC9"/>
    <w:rsid w:val="23526499"/>
    <w:rsid w:val="24E653F4"/>
    <w:rsid w:val="25697753"/>
    <w:rsid w:val="2644538C"/>
    <w:rsid w:val="271D4ECA"/>
    <w:rsid w:val="2879472C"/>
    <w:rsid w:val="291C2631"/>
    <w:rsid w:val="292409F1"/>
    <w:rsid w:val="29ED1D2A"/>
    <w:rsid w:val="29FE54F5"/>
    <w:rsid w:val="2A286753"/>
    <w:rsid w:val="2A790A0A"/>
    <w:rsid w:val="2B636BA0"/>
    <w:rsid w:val="2E1215B4"/>
    <w:rsid w:val="2E142359"/>
    <w:rsid w:val="2E7A460A"/>
    <w:rsid w:val="2F621B21"/>
    <w:rsid w:val="2F997264"/>
    <w:rsid w:val="30D830F0"/>
    <w:rsid w:val="30FC465C"/>
    <w:rsid w:val="33B972A3"/>
    <w:rsid w:val="33E87F41"/>
    <w:rsid w:val="35035E5C"/>
    <w:rsid w:val="354B776F"/>
    <w:rsid w:val="36CE3C2A"/>
    <w:rsid w:val="36D42184"/>
    <w:rsid w:val="370517D4"/>
    <w:rsid w:val="374D3DC8"/>
    <w:rsid w:val="385D0078"/>
    <w:rsid w:val="3933630F"/>
    <w:rsid w:val="398C1999"/>
    <w:rsid w:val="3A8630B9"/>
    <w:rsid w:val="3A8802F6"/>
    <w:rsid w:val="3C78694C"/>
    <w:rsid w:val="3DA9530A"/>
    <w:rsid w:val="3DAF4B19"/>
    <w:rsid w:val="3E44537C"/>
    <w:rsid w:val="3E7D3829"/>
    <w:rsid w:val="3F2F65E2"/>
    <w:rsid w:val="401C16C0"/>
    <w:rsid w:val="411519D1"/>
    <w:rsid w:val="415623F2"/>
    <w:rsid w:val="4247501C"/>
    <w:rsid w:val="42D40490"/>
    <w:rsid w:val="43837393"/>
    <w:rsid w:val="4505595F"/>
    <w:rsid w:val="454516FD"/>
    <w:rsid w:val="459022D1"/>
    <w:rsid w:val="45BC700F"/>
    <w:rsid w:val="45FD73B7"/>
    <w:rsid w:val="46462852"/>
    <w:rsid w:val="47046B55"/>
    <w:rsid w:val="47AE1DD7"/>
    <w:rsid w:val="48774799"/>
    <w:rsid w:val="48801B1E"/>
    <w:rsid w:val="48943A9F"/>
    <w:rsid w:val="499B16AA"/>
    <w:rsid w:val="499E5356"/>
    <w:rsid w:val="4ABA5389"/>
    <w:rsid w:val="4C4339AD"/>
    <w:rsid w:val="4D8F403D"/>
    <w:rsid w:val="4DA35D7D"/>
    <w:rsid w:val="4E3B3269"/>
    <w:rsid w:val="4F670CBB"/>
    <w:rsid w:val="5177332D"/>
    <w:rsid w:val="5368629E"/>
    <w:rsid w:val="545D3B87"/>
    <w:rsid w:val="549E6F95"/>
    <w:rsid w:val="561814C7"/>
    <w:rsid w:val="56B50C74"/>
    <w:rsid w:val="574736F1"/>
    <w:rsid w:val="575918BF"/>
    <w:rsid w:val="5881542D"/>
    <w:rsid w:val="59B044B8"/>
    <w:rsid w:val="59C47CC3"/>
    <w:rsid w:val="59EF7203"/>
    <w:rsid w:val="5BAF24C6"/>
    <w:rsid w:val="5C731BED"/>
    <w:rsid w:val="5FBA1513"/>
    <w:rsid w:val="609708E8"/>
    <w:rsid w:val="631271F2"/>
    <w:rsid w:val="63423383"/>
    <w:rsid w:val="637D770C"/>
    <w:rsid w:val="664F40FD"/>
    <w:rsid w:val="668E5B1C"/>
    <w:rsid w:val="68907471"/>
    <w:rsid w:val="6A2A5486"/>
    <w:rsid w:val="6BB07930"/>
    <w:rsid w:val="6DB1245E"/>
    <w:rsid w:val="6E1A140A"/>
    <w:rsid w:val="6F04426D"/>
    <w:rsid w:val="6F433B7E"/>
    <w:rsid w:val="6F5E36E3"/>
    <w:rsid w:val="700670AE"/>
    <w:rsid w:val="707E0E78"/>
    <w:rsid w:val="708455C8"/>
    <w:rsid w:val="70DA082B"/>
    <w:rsid w:val="71694F33"/>
    <w:rsid w:val="72035318"/>
    <w:rsid w:val="720858FE"/>
    <w:rsid w:val="72741F39"/>
    <w:rsid w:val="739A4871"/>
    <w:rsid w:val="73E8782D"/>
    <w:rsid w:val="7550180F"/>
    <w:rsid w:val="79CE277E"/>
    <w:rsid w:val="7A7B6017"/>
    <w:rsid w:val="7A9F31C4"/>
    <w:rsid w:val="7AF2785E"/>
    <w:rsid w:val="7B270BB8"/>
    <w:rsid w:val="7CFC7598"/>
    <w:rsid w:val="7E0776FC"/>
    <w:rsid w:val="7E415C94"/>
    <w:rsid w:val="7E6D6209"/>
    <w:rsid w:val="7E962135"/>
    <w:rsid w:val="7E9E53F0"/>
    <w:rsid w:val="7F2B7936"/>
    <w:rsid w:val="7F336D35"/>
    <w:rsid w:val="7FEC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jc w:val="center"/>
      <w:outlineLvl w:val="0"/>
    </w:pPr>
    <w:rPr>
      <w:rFonts w:ascii="Calibri" w:hAnsi="Calibri"/>
      <w:b/>
      <w:bCs/>
      <w:kern w:val="44"/>
      <w:sz w:val="24"/>
      <w:szCs w:val="44"/>
    </w:rPr>
  </w:style>
  <w:style w:type="paragraph" w:styleId="3">
    <w:name w:val="heading 2"/>
    <w:basedOn w:val="1"/>
    <w:next w:val="1"/>
    <w:link w:val="21"/>
    <w:qFormat/>
    <w:uiPriority w:val="99"/>
    <w:pPr>
      <w:keepNext/>
      <w:keepLines/>
      <w:ind w:firstLine="0" w:firstLineChars="0"/>
      <w:outlineLvl w:val="1"/>
    </w:pPr>
    <w:rPr>
      <w:rFonts w:ascii="Cambria" w:hAnsi="Cambria"/>
      <w:b/>
      <w:bCs/>
      <w:szCs w:val="32"/>
    </w:rPr>
  </w:style>
  <w:style w:type="paragraph" w:styleId="4">
    <w:name w:val="heading 3"/>
    <w:basedOn w:val="1"/>
    <w:next w:val="1"/>
    <w:link w:val="22"/>
    <w:qFormat/>
    <w:uiPriority w:val="99"/>
    <w:pPr>
      <w:keepNext/>
      <w:keepLines/>
      <w:ind w:firstLine="0" w:firstLineChars="0"/>
      <w:outlineLvl w:val="2"/>
    </w:pPr>
    <w:rPr>
      <w:rFonts w:ascii="Calibri" w:hAnsi="Calibri"/>
      <w:b/>
      <w:bCs/>
      <w:kern w:val="0"/>
      <w:sz w:val="20"/>
      <w:szCs w:val="32"/>
    </w:rPr>
  </w:style>
  <w:style w:type="paragraph" w:styleId="5">
    <w:name w:val="heading 4"/>
    <w:basedOn w:val="1"/>
    <w:next w:val="1"/>
    <w:link w:val="23"/>
    <w:qFormat/>
    <w:uiPriority w:val="99"/>
    <w:pPr>
      <w:keepNext/>
      <w:keepLines/>
      <w:outlineLvl w:val="3"/>
    </w:pPr>
    <w:rPr>
      <w:rFonts w:ascii="Cambria" w:hAnsi="Cambria"/>
      <w:b/>
      <w:bCs/>
      <w:szCs w:val="28"/>
    </w:rPr>
  </w:style>
  <w:style w:type="character" w:default="1" w:styleId="14">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2"/>
    <w:semiHidden/>
    <w:qFormat/>
    <w:uiPriority w:val="99"/>
    <w:pPr>
      <w:shd w:val="clear" w:color="auto" w:fill="000080"/>
    </w:pPr>
  </w:style>
  <w:style w:type="paragraph" w:styleId="7">
    <w:name w:val="annotation text"/>
    <w:basedOn w:val="1"/>
    <w:link w:val="24"/>
    <w:qFormat/>
    <w:uiPriority w:val="99"/>
    <w:pPr>
      <w:spacing w:line="240" w:lineRule="auto"/>
      <w:ind w:firstLine="0" w:firstLineChars="0"/>
      <w:jc w:val="left"/>
    </w:pPr>
  </w:style>
  <w:style w:type="paragraph" w:styleId="8">
    <w:name w:val="Plain Text"/>
    <w:basedOn w:val="1"/>
    <w:link w:val="25"/>
    <w:qFormat/>
    <w:uiPriority w:val="99"/>
    <w:pPr>
      <w:spacing w:line="240" w:lineRule="auto"/>
      <w:ind w:firstLine="0" w:firstLineChars="0"/>
    </w:pPr>
    <w:rPr>
      <w:rFonts w:ascii="宋体" w:hAnsi="Courier New"/>
      <w:szCs w:val="20"/>
    </w:rPr>
  </w:style>
  <w:style w:type="paragraph" w:styleId="9">
    <w:name w:val="Balloon Text"/>
    <w:basedOn w:val="1"/>
    <w:link w:val="31"/>
    <w:semiHidden/>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pPr>
      <w:tabs>
        <w:tab w:val="right" w:leader="dot" w:pos="8296"/>
      </w:tabs>
      <w:ind w:firstLine="0" w:firstLineChars="0"/>
    </w:pPr>
  </w:style>
  <w:style w:type="paragraph" w:styleId="13">
    <w:name w:val="toc 2"/>
    <w:basedOn w:val="1"/>
    <w:next w:val="1"/>
    <w:qFormat/>
    <w:uiPriority w:val="99"/>
    <w:pPr>
      <w:tabs>
        <w:tab w:val="right" w:leader="dot" w:pos="8296"/>
      </w:tabs>
      <w:ind w:left="420" w:leftChars="200" w:firstLine="0" w:firstLineChars="0"/>
    </w:pPr>
  </w:style>
  <w:style w:type="character" w:styleId="15">
    <w:name w:val="Strong"/>
    <w:basedOn w:val="14"/>
    <w:qFormat/>
    <w:uiPriority w:val="99"/>
    <w:rPr>
      <w:rFonts w:cs="Times New Roman"/>
      <w:b/>
    </w:rPr>
  </w:style>
  <w:style w:type="character" w:styleId="16">
    <w:name w:val="FollowedHyperlink"/>
    <w:basedOn w:val="14"/>
    <w:semiHidden/>
    <w:unhideWhenUsed/>
    <w:qFormat/>
    <w:locked/>
    <w:uiPriority w:val="99"/>
    <w:rPr>
      <w:color w:val="000000"/>
      <w:sz w:val="18"/>
      <w:szCs w:val="18"/>
      <w:u w:val="none"/>
    </w:rPr>
  </w:style>
  <w:style w:type="character" w:styleId="17">
    <w:name w:val="Hyperlink"/>
    <w:basedOn w:val="14"/>
    <w:qFormat/>
    <w:uiPriority w:val="99"/>
    <w:rPr>
      <w:rFonts w:cs="Times New Roman"/>
      <w:color w:val="0000FF"/>
      <w:u w:val="single"/>
    </w:rPr>
  </w:style>
  <w:style w:type="character" w:styleId="18">
    <w:name w:val="annotation reference"/>
    <w:basedOn w:val="14"/>
    <w:qFormat/>
    <w:uiPriority w:val="99"/>
    <w:rPr>
      <w:rFonts w:cs="Times New Roman"/>
      <w:sz w:val="21"/>
    </w:rPr>
  </w:style>
  <w:style w:type="character" w:customStyle="1" w:styleId="20">
    <w:name w:val="标题 1 Char"/>
    <w:basedOn w:val="14"/>
    <w:link w:val="2"/>
    <w:qFormat/>
    <w:locked/>
    <w:uiPriority w:val="99"/>
    <w:rPr>
      <w:rFonts w:cs="Times New Roman"/>
      <w:b/>
      <w:kern w:val="44"/>
      <w:sz w:val="44"/>
    </w:rPr>
  </w:style>
  <w:style w:type="character" w:customStyle="1" w:styleId="21">
    <w:name w:val="标题 2 Char"/>
    <w:basedOn w:val="14"/>
    <w:link w:val="3"/>
    <w:semiHidden/>
    <w:qFormat/>
    <w:locked/>
    <w:uiPriority w:val="99"/>
    <w:rPr>
      <w:rFonts w:ascii="Cambria" w:hAnsi="Cambria" w:eastAsia="宋体" w:cs="Times New Roman"/>
      <w:b/>
      <w:bCs/>
      <w:sz w:val="32"/>
      <w:szCs w:val="32"/>
    </w:rPr>
  </w:style>
  <w:style w:type="character" w:customStyle="1" w:styleId="22">
    <w:name w:val="标题 3 Char"/>
    <w:basedOn w:val="14"/>
    <w:link w:val="4"/>
    <w:qFormat/>
    <w:locked/>
    <w:uiPriority w:val="99"/>
    <w:rPr>
      <w:rFonts w:cs="Times New Roman"/>
      <w:b/>
      <w:sz w:val="32"/>
    </w:rPr>
  </w:style>
  <w:style w:type="character" w:customStyle="1" w:styleId="23">
    <w:name w:val="标题 4 Char"/>
    <w:basedOn w:val="14"/>
    <w:link w:val="5"/>
    <w:semiHidden/>
    <w:qFormat/>
    <w:locked/>
    <w:uiPriority w:val="99"/>
    <w:rPr>
      <w:rFonts w:ascii="Cambria" w:hAnsi="Cambria" w:eastAsia="宋体" w:cs="Times New Roman"/>
      <w:b/>
      <w:bCs/>
      <w:sz w:val="28"/>
      <w:szCs w:val="28"/>
    </w:rPr>
  </w:style>
  <w:style w:type="character" w:customStyle="1" w:styleId="24">
    <w:name w:val="批注文字 Char"/>
    <w:basedOn w:val="14"/>
    <w:link w:val="7"/>
    <w:semiHidden/>
    <w:qFormat/>
    <w:locked/>
    <w:uiPriority w:val="99"/>
    <w:rPr>
      <w:rFonts w:ascii="Times New Roman" w:hAnsi="Times New Roman" w:cs="Times New Roman"/>
      <w:sz w:val="24"/>
      <w:szCs w:val="24"/>
    </w:rPr>
  </w:style>
  <w:style w:type="character" w:customStyle="1" w:styleId="25">
    <w:name w:val="纯文本 Char"/>
    <w:basedOn w:val="14"/>
    <w:link w:val="8"/>
    <w:semiHidden/>
    <w:qFormat/>
    <w:locked/>
    <w:uiPriority w:val="99"/>
    <w:rPr>
      <w:rFonts w:ascii="宋体" w:hAnsi="Courier New" w:cs="Courier New"/>
      <w:sz w:val="21"/>
      <w:szCs w:val="21"/>
    </w:rPr>
  </w:style>
  <w:style w:type="character" w:customStyle="1" w:styleId="26">
    <w:name w:val="页脚 Char"/>
    <w:basedOn w:val="14"/>
    <w:link w:val="10"/>
    <w:semiHidden/>
    <w:qFormat/>
    <w:locked/>
    <w:uiPriority w:val="99"/>
    <w:rPr>
      <w:rFonts w:ascii="Times New Roman" w:hAnsi="Times New Roman" w:cs="Times New Roman"/>
      <w:sz w:val="18"/>
      <w:szCs w:val="18"/>
    </w:rPr>
  </w:style>
  <w:style w:type="character" w:customStyle="1" w:styleId="27">
    <w:name w:val="页眉 Char"/>
    <w:basedOn w:val="14"/>
    <w:link w:val="11"/>
    <w:semiHidden/>
    <w:qFormat/>
    <w:locked/>
    <w:uiPriority w:val="99"/>
    <w:rPr>
      <w:rFonts w:ascii="Times New Roman" w:hAnsi="Times New Roman" w:cs="Times New Roman"/>
      <w:sz w:val="18"/>
      <w:szCs w:val="18"/>
    </w:rPr>
  </w:style>
  <w:style w:type="paragraph" w:customStyle="1" w:styleId="28">
    <w:name w:val="TOC 标题1"/>
    <w:basedOn w:val="3"/>
    <w:next w:val="1"/>
    <w:qFormat/>
    <w:uiPriority w:val="99"/>
    <w:pPr>
      <w:widowControl/>
      <w:spacing w:line="240" w:lineRule="auto"/>
      <w:jc w:val="left"/>
      <w:outlineLvl w:val="9"/>
    </w:pPr>
    <w:rPr>
      <w:kern w:val="0"/>
      <w:szCs w:val="28"/>
    </w:rPr>
  </w:style>
  <w:style w:type="paragraph" w:styleId="29">
    <w:name w:val="No Spacing"/>
    <w:qFormat/>
    <w:uiPriority w:val="99"/>
    <w:pPr>
      <w:widowControl w:val="0"/>
      <w:jc w:val="both"/>
    </w:pPr>
    <w:rPr>
      <w:rFonts w:ascii="Calibri" w:hAnsi="Calibri" w:eastAsia="宋体" w:cs="Calibri"/>
      <w:kern w:val="2"/>
      <w:sz w:val="21"/>
      <w:szCs w:val="22"/>
      <w:lang w:val="en-US" w:eastAsia="zh-CN" w:bidi="ar-SA"/>
    </w:rPr>
  </w:style>
  <w:style w:type="paragraph" w:customStyle="1" w:styleId="30">
    <w:name w:val="Char"/>
    <w:basedOn w:val="1"/>
    <w:qFormat/>
    <w:uiPriority w:val="99"/>
    <w:pPr>
      <w:spacing w:line="240" w:lineRule="auto"/>
      <w:ind w:firstLine="0" w:firstLineChars="0"/>
    </w:pPr>
    <w:rPr>
      <w:rFonts w:ascii="仿宋_GB2312" w:eastAsia="仿宋_GB2312"/>
      <w:b/>
      <w:sz w:val="32"/>
      <w:szCs w:val="32"/>
    </w:rPr>
  </w:style>
  <w:style w:type="character" w:customStyle="1" w:styleId="31">
    <w:name w:val="批注框文本 Char"/>
    <w:basedOn w:val="14"/>
    <w:link w:val="9"/>
    <w:semiHidden/>
    <w:qFormat/>
    <w:locked/>
    <w:uiPriority w:val="99"/>
    <w:rPr>
      <w:rFonts w:ascii="Times New Roman" w:hAnsi="Times New Roman" w:cs="Times New Roman"/>
      <w:sz w:val="2"/>
    </w:rPr>
  </w:style>
  <w:style w:type="character" w:customStyle="1" w:styleId="32">
    <w:name w:val="文档结构图 Char"/>
    <w:basedOn w:val="14"/>
    <w:link w:val="6"/>
    <w:semiHidden/>
    <w:qFormat/>
    <w:locked/>
    <w:uiPriority w:val="99"/>
    <w:rPr>
      <w:rFonts w:ascii="Times New Roman" w:hAnsi="Times New Roman" w:cs="Times New Roman"/>
      <w:sz w:val="2"/>
    </w:rPr>
  </w:style>
  <w:style w:type="paragraph" w:customStyle="1" w:styleId="33">
    <w:name w:val="hr_1"/>
    <w:basedOn w:val="1"/>
    <w:qFormat/>
    <w:uiPriority w:val="0"/>
    <w:pPr>
      <w:jc w:val="center"/>
    </w:pPr>
    <w:rPr>
      <w:color w:val="99C2E2"/>
      <w:kern w:val="0"/>
    </w:rPr>
  </w:style>
  <w:style w:type="character" w:customStyle="1" w:styleId="34">
    <w:name w:val="font11"/>
    <w:basedOn w:val="14"/>
    <w:uiPriority w:val="0"/>
    <w:rPr>
      <w:rFonts w:hint="default" w:ascii="Times New Roman" w:hAnsi="Times New Roman" w:cs="Times New Roman"/>
      <w:color w:val="000000"/>
      <w:sz w:val="20"/>
      <w:szCs w:val="20"/>
      <w:u w:val="none"/>
    </w:rPr>
  </w:style>
  <w:style w:type="character" w:customStyle="1" w:styleId="35">
    <w:name w:val="font4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29761</Words>
  <Characters>9698</Characters>
  <Lines>80</Lines>
  <Paragraphs>78</Paragraphs>
  <TotalTime>19</TotalTime>
  <ScaleCrop>false</ScaleCrop>
  <LinksUpToDate>false</LinksUpToDate>
  <CharactersWithSpaces>39381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2018-02-11T00:44:00Z</dcterms:created>
  <dc:creator>Administrator</dc:creator>
  <cp:lastModifiedBy>Administrator</cp:lastModifiedBy>
  <cp:lastPrinted>2018-04-26T00:25:00Z</cp:lastPrinted>
  <dcterms:modified xsi:type="dcterms:W3CDTF">2018-06-05T09:06:15Z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