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71D30">
      <w:pPr>
        <w:pStyle w:val="8"/>
        <w:spacing w:before="0" w:after="0" w:line="360" w:lineRule="auto"/>
        <w:jc w:val="left"/>
        <w:rPr>
          <w:rFonts w:hint="eastAsia" w:ascii="宋体" w:hAnsi="宋体" w:eastAsia="宋体" w:cs="宋体"/>
          <w:sz w:val="24"/>
          <w:szCs w:val="24"/>
          <w:highlight w:val="none"/>
          <w:lang w:val="en-US" w:eastAsia="zh-CN"/>
        </w:rPr>
      </w:pPr>
      <w:bookmarkStart w:id="0" w:name="_Toc30041"/>
      <w:bookmarkStart w:id="1" w:name="_Toc10974"/>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成交供应商公告内容</w:t>
      </w:r>
      <w:bookmarkEnd w:id="0"/>
      <w:bookmarkEnd w:id="1"/>
    </w:p>
    <w:p w14:paraId="207746CA">
      <w:pPr>
        <w:rPr>
          <w:rFonts w:hint="eastAsia" w:ascii="宋体" w:hAnsi="宋体" w:eastAsia="宋体" w:cs="宋体"/>
          <w:highlight w:val="none"/>
        </w:rPr>
      </w:pPr>
    </w:p>
    <w:p w14:paraId="21164DC7">
      <w:pPr>
        <w:bidi w:val="0"/>
        <w:jc w:val="center"/>
        <w:rPr>
          <w:rFonts w:hint="eastAsia" w:ascii="宋体" w:hAnsi="宋体" w:eastAsia="宋体" w:cs="宋体"/>
          <w:b/>
          <w:bCs/>
          <w:sz w:val="30"/>
          <w:szCs w:val="30"/>
          <w:highlight w:val="none"/>
        </w:rPr>
      </w:pPr>
      <w:bookmarkStart w:id="2" w:name="_Toc523398546"/>
      <w:r>
        <w:rPr>
          <w:rFonts w:hint="eastAsia" w:ascii="宋体" w:hAnsi="宋体" w:eastAsia="宋体" w:cs="宋体"/>
          <w:b/>
          <w:bCs/>
          <w:sz w:val="30"/>
          <w:szCs w:val="30"/>
          <w:highlight w:val="none"/>
        </w:rPr>
        <w:t>成交供应商公告内容</w:t>
      </w:r>
      <w:bookmarkEnd w:id="2"/>
    </w:p>
    <w:p w14:paraId="5161E156">
      <w:pPr>
        <w:bidi w:val="0"/>
        <w:rPr>
          <w:rFonts w:hint="eastAsia" w:ascii="宋体" w:hAnsi="宋体" w:eastAsia="宋体" w:cs="宋体"/>
          <w:highlight w:val="none"/>
        </w:rPr>
      </w:pPr>
    </w:p>
    <w:p w14:paraId="684BC278">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项目编号：浙鼎峰磋商[2025]096号</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项目名称：丽水市“十五五”生态工业和数字经济发展规划编制项目</w:t>
      </w:r>
      <w:r>
        <w:rPr>
          <w:rFonts w:hint="eastAsia" w:ascii="宋体" w:hAnsi="宋体" w:cs="宋体"/>
          <w:sz w:val="24"/>
          <w:highlight w:val="none"/>
          <w:lang w:eastAsia="zh-CN"/>
        </w:rPr>
        <w:t>（</w:t>
      </w:r>
      <w:r>
        <w:rPr>
          <w:rFonts w:hint="eastAsia" w:ascii="宋体" w:hAnsi="宋体" w:cs="宋体"/>
          <w:sz w:val="24"/>
          <w:highlight w:val="none"/>
          <w:lang w:val="en-US" w:eastAsia="zh-CN"/>
        </w:rPr>
        <w:t>第二次</w:t>
      </w:r>
      <w:r>
        <w:rPr>
          <w:rFonts w:hint="eastAsia" w:ascii="宋体" w:hAnsi="宋体" w:cs="宋体"/>
          <w:sz w:val="24"/>
          <w:highlight w:val="none"/>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03"/>
        <w:gridCol w:w="764"/>
        <w:gridCol w:w="1270"/>
        <w:gridCol w:w="565"/>
        <w:gridCol w:w="720"/>
        <w:gridCol w:w="1285"/>
      </w:tblGrid>
      <w:tr w14:paraId="7B7C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48739264">
            <w:pPr>
              <w:jc w:val="center"/>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2203" w:type="dxa"/>
            <w:noWrap w:val="0"/>
            <w:vAlign w:val="center"/>
          </w:tcPr>
          <w:p w14:paraId="2C390ED7">
            <w:pPr>
              <w:jc w:val="center"/>
              <w:rPr>
                <w:rFonts w:hint="eastAsia" w:ascii="宋体" w:hAnsi="宋体" w:eastAsia="宋体" w:cs="宋体"/>
                <w:sz w:val="24"/>
                <w:highlight w:val="none"/>
              </w:rPr>
            </w:pPr>
            <w:r>
              <w:rPr>
                <w:rFonts w:hint="eastAsia" w:ascii="宋体" w:hAnsi="宋体" w:eastAsia="宋体" w:cs="宋体"/>
                <w:sz w:val="24"/>
                <w:highlight w:val="none"/>
              </w:rPr>
              <w:t>中国电子信息产业发展研究院</w:t>
            </w:r>
          </w:p>
        </w:tc>
        <w:tc>
          <w:tcPr>
            <w:tcW w:w="2599" w:type="dxa"/>
            <w:gridSpan w:val="3"/>
            <w:noWrap w:val="0"/>
            <w:vAlign w:val="center"/>
          </w:tcPr>
          <w:p w14:paraId="55D1DE61">
            <w:pPr>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企业（或单位）负责人</w:t>
            </w:r>
          </w:p>
        </w:tc>
        <w:tc>
          <w:tcPr>
            <w:tcW w:w="2005" w:type="dxa"/>
            <w:gridSpan w:val="2"/>
            <w:noWrap w:val="0"/>
            <w:vAlign w:val="center"/>
          </w:tcPr>
          <w:p w14:paraId="2A7178B5">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张立</w:t>
            </w:r>
          </w:p>
        </w:tc>
      </w:tr>
      <w:tr w14:paraId="009F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455FD4EE">
            <w:pPr>
              <w:jc w:val="center"/>
              <w:rPr>
                <w:rFonts w:hint="eastAsia" w:ascii="宋体" w:hAnsi="宋体" w:eastAsia="宋体" w:cs="宋体"/>
                <w:sz w:val="24"/>
                <w:highlight w:val="none"/>
              </w:rPr>
            </w:pPr>
            <w:r>
              <w:rPr>
                <w:rFonts w:hint="eastAsia" w:ascii="宋体" w:hAnsi="宋体" w:eastAsia="宋体" w:cs="宋体"/>
                <w:sz w:val="24"/>
                <w:highlight w:val="none"/>
              </w:rPr>
              <w:t>供应商地址</w:t>
            </w:r>
          </w:p>
        </w:tc>
        <w:tc>
          <w:tcPr>
            <w:tcW w:w="6807" w:type="dxa"/>
            <w:gridSpan w:val="6"/>
            <w:noWrap w:val="0"/>
            <w:vAlign w:val="center"/>
          </w:tcPr>
          <w:p w14:paraId="2821BE71">
            <w:pPr>
              <w:jc w:val="center"/>
              <w:rPr>
                <w:rFonts w:hint="eastAsia" w:ascii="宋体" w:hAnsi="宋体" w:eastAsia="宋体" w:cs="宋体"/>
                <w:sz w:val="24"/>
                <w:highlight w:val="none"/>
              </w:rPr>
            </w:pPr>
            <w:r>
              <w:rPr>
                <w:rFonts w:hint="eastAsia" w:ascii="宋体" w:hAnsi="宋体" w:eastAsia="宋体" w:cs="宋体"/>
                <w:sz w:val="24"/>
                <w:highlight w:val="none"/>
              </w:rPr>
              <w:t>北京市海淀区</w:t>
            </w:r>
            <w:bookmarkStart w:id="3" w:name="_GoBack"/>
            <w:bookmarkEnd w:id="3"/>
            <w:r>
              <w:rPr>
                <w:rFonts w:hint="eastAsia" w:ascii="宋体" w:hAnsi="宋体" w:eastAsia="宋体" w:cs="宋体"/>
                <w:sz w:val="24"/>
                <w:highlight w:val="none"/>
              </w:rPr>
              <w:t>紫竹院路66号</w:t>
            </w:r>
          </w:p>
        </w:tc>
      </w:tr>
      <w:tr w14:paraId="68A9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7"/>
            <w:noWrap w:val="0"/>
            <w:vAlign w:val="center"/>
          </w:tcPr>
          <w:p w14:paraId="1A33E0CB">
            <w:pPr>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成交</w:t>
            </w:r>
            <w:r>
              <w:rPr>
                <w:rFonts w:hint="eastAsia" w:ascii="宋体" w:hAnsi="宋体" w:eastAsia="宋体" w:cs="宋体"/>
                <w:sz w:val="24"/>
                <w:highlight w:val="none"/>
              </w:rPr>
              <w:t>标的</w:t>
            </w:r>
          </w:p>
        </w:tc>
      </w:tr>
      <w:tr w14:paraId="2AD7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415B1BC1">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服务名称</w:t>
            </w:r>
          </w:p>
        </w:tc>
        <w:tc>
          <w:tcPr>
            <w:tcW w:w="2967" w:type="dxa"/>
            <w:gridSpan w:val="2"/>
            <w:noWrap w:val="0"/>
            <w:vAlign w:val="center"/>
          </w:tcPr>
          <w:p w14:paraId="199D14FF">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服务标准</w:t>
            </w:r>
          </w:p>
        </w:tc>
        <w:tc>
          <w:tcPr>
            <w:tcW w:w="1270" w:type="dxa"/>
            <w:noWrap w:val="0"/>
            <w:vAlign w:val="center"/>
          </w:tcPr>
          <w:p w14:paraId="6F1DC314">
            <w:pPr>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1285" w:type="dxa"/>
            <w:gridSpan w:val="2"/>
            <w:noWrap w:val="0"/>
            <w:vAlign w:val="center"/>
          </w:tcPr>
          <w:p w14:paraId="45EE20E8">
            <w:pPr>
              <w:jc w:val="center"/>
              <w:rPr>
                <w:rFonts w:hint="eastAsia" w:ascii="宋体" w:hAnsi="宋体" w:eastAsia="宋体" w:cs="宋体"/>
                <w:sz w:val="24"/>
                <w:highlight w:val="none"/>
              </w:rPr>
            </w:pPr>
            <w:r>
              <w:rPr>
                <w:rFonts w:hint="eastAsia" w:ascii="宋体" w:hAnsi="宋体" w:eastAsia="宋体" w:cs="宋体"/>
                <w:sz w:val="24"/>
                <w:highlight w:val="none"/>
              </w:rPr>
              <w:t>单价</w:t>
            </w:r>
          </w:p>
          <w:p w14:paraId="77D560EC">
            <w:pPr>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1285" w:type="dxa"/>
            <w:noWrap w:val="0"/>
            <w:vAlign w:val="center"/>
          </w:tcPr>
          <w:p w14:paraId="52EC39A5">
            <w:pPr>
              <w:jc w:val="center"/>
              <w:rPr>
                <w:rFonts w:hint="eastAsia" w:ascii="宋体" w:hAnsi="宋体" w:eastAsia="宋体" w:cs="宋体"/>
                <w:sz w:val="24"/>
                <w:highlight w:val="none"/>
              </w:rPr>
            </w:pPr>
            <w:r>
              <w:rPr>
                <w:rFonts w:hint="eastAsia" w:ascii="宋体" w:hAnsi="宋体" w:eastAsia="宋体" w:cs="宋体"/>
                <w:sz w:val="24"/>
                <w:highlight w:val="none"/>
              </w:rPr>
              <w:t>合价</w:t>
            </w:r>
          </w:p>
          <w:p w14:paraId="661B2CF3">
            <w:pPr>
              <w:jc w:val="center"/>
              <w:rPr>
                <w:rFonts w:hint="eastAsia" w:ascii="宋体" w:hAnsi="宋体" w:eastAsia="宋体" w:cs="宋体"/>
                <w:sz w:val="24"/>
                <w:highlight w:val="none"/>
              </w:rPr>
            </w:pPr>
            <w:r>
              <w:rPr>
                <w:rFonts w:hint="eastAsia" w:ascii="宋体" w:hAnsi="宋体" w:eastAsia="宋体" w:cs="宋体"/>
                <w:sz w:val="24"/>
                <w:highlight w:val="none"/>
              </w:rPr>
              <w:t>（元）</w:t>
            </w:r>
          </w:p>
        </w:tc>
      </w:tr>
      <w:tr w14:paraId="08C6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0EA7CA1A">
            <w:pPr>
              <w:jc w:val="center"/>
              <w:rPr>
                <w:rFonts w:hint="eastAsia" w:ascii="宋体" w:hAnsi="宋体" w:eastAsia="宋体" w:cs="宋体"/>
                <w:sz w:val="24"/>
                <w:highlight w:val="none"/>
              </w:rPr>
            </w:pPr>
            <w:r>
              <w:rPr>
                <w:rFonts w:hint="eastAsia" w:ascii="宋体" w:hAnsi="宋体" w:eastAsia="宋体" w:cs="宋体"/>
                <w:sz w:val="24"/>
                <w:highlight w:val="none"/>
              </w:rPr>
              <w:t>编制《丽水市“十五五”生态工业和数字经济发展规划》</w:t>
            </w:r>
          </w:p>
        </w:tc>
        <w:tc>
          <w:tcPr>
            <w:tcW w:w="2967" w:type="dxa"/>
            <w:gridSpan w:val="2"/>
            <w:noWrap w:val="0"/>
            <w:vAlign w:val="center"/>
          </w:tcPr>
          <w:p w14:paraId="004BE8A3">
            <w:pPr>
              <w:jc w:val="center"/>
              <w:rPr>
                <w:rFonts w:hint="eastAsia" w:ascii="宋体" w:hAnsi="宋体" w:eastAsia="宋体" w:cs="宋体"/>
                <w:sz w:val="24"/>
                <w:highlight w:val="none"/>
              </w:rPr>
            </w:pPr>
            <w:r>
              <w:rPr>
                <w:rFonts w:hint="eastAsia" w:ascii="宋体" w:hAnsi="宋体" w:eastAsia="宋体" w:cs="宋体"/>
                <w:sz w:val="24"/>
                <w:highlight w:val="none"/>
              </w:rPr>
              <w:t>立足丽水基础，完成《丽水市“十五五”生态工业和数字经济发展规划》编制，厘清如何在“十五五”期间抢抓机遇，推动产业发展“从有到好、从好到优、从优到强”的态势加速迈进，引领“十五五”丽水市生态工业和数字经济跨越式高质量发展。</w:t>
            </w:r>
          </w:p>
        </w:tc>
        <w:tc>
          <w:tcPr>
            <w:tcW w:w="1270" w:type="dxa"/>
            <w:noWrap w:val="0"/>
            <w:vAlign w:val="center"/>
          </w:tcPr>
          <w:p w14:paraId="100C544D">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285" w:type="dxa"/>
            <w:gridSpan w:val="2"/>
            <w:noWrap w:val="0"/>
            <w:vAlign w:val="center"/>
          </w:tcPr>
          <w:p w14:paraId="48C9A9D3">
            <w:pPr>
              <w:jc w:val="center"/>
              <w:rPr>
                <w:rFonts w:hint="eastAsia" w:ascii="宋体" w:hAnsi="宋体" w:eastAsia="宋体" w:cs="宋体"/>
                <w:sz w:val="24"/>
                <w:highlight w:val="none"/>
              </w:rPr>
            </w:pPr>
            <w:r>
              <w:rPr>
                <w:rFonts w:hint="eastAsia" w:ascii="宋体" w:hAnsi="宋体" w:eastAsia="宋体" w:cs="宋体"/>
                <w:sz w:val="24"/>
                <w:highlight w:val="none"/>
              </w:rPr>
              <w:t>1,000,000</w:t>
            </w:r>
          </w:p>
        </w:tc>
        <w:tc>
          <w:tcPr>
            <w:tcW w:w="1285" w:type="dxa"/>
            <w:noWrap w:val="0"/>
            <w:vAlign w:val="center"/>
          </w:tcPr>
          <w:p w14:paraId="65FE1E41">
            <w:pPr>
              <w:jc w:val="center"/>
              <w:rPr>
                <w:rFonts w:hint="eastAsia" w:ascii="宋体" w:hAnsi="宋体" w:eastAsia="宋体" w:cs="宋体"/>
                <w:sz w:val="24"/>
                <w:highlight w:val="none"/>
              </w:rPr>
            </w:pPr>
            <w:r>
              <w:rPr>
                <w:rFonts w:hint="eastAsia" w:ascii="宋体" w:hAnsi="宋体" w:eastAsia="宋体" w:cs="宋体"/>
                <w:sz w:val="24"/>
                <w:highlight w:val="none"/>
              </w:rPr>
              <w:t>1,000,000</w:t>
            </w:r>
          </w:p>
        </w:tc>
      </w:tr>
      <w:tr w14:paraId="4260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054CEEEF">
            <w:pPr>
              <w:jc w:val="center"/>
              <w:rPr>
                <w:rFonts w:hint="eastAsia" w:ascii="宋体" w:hAnsi="宋体" w:eastAsia="宋体" w:cs="宋体"/>
                <w:sz w:val="24"/>
                <w:highlight w:val="none"/>
              </w:rPr>
            </w:pPr>
            <w:r>
              <w:rPr>
                <w:rFonts w:hint="eastAsia" w:ascii="宋体" w:hAnsi="宋体" w:eastAsia="宋体" w:cs="宋体"/>
                <w:sz w:val="24"/>
                <w:highlight w:val="none"/>
              </w:rPr>
              <w:t>总报价</w:t>
            </w:r>
          </w:p>
        </w:tc>
        <w:tc>
          <w:tcPr>
            <w:tcW w:w="6807" w:type="dxa"/>
            <w:gridSpan w:val="6"/>
            <w:noWrap w:val="0"/>
            <w:vAlign w:val="center"/>
          </w:tcPr>
          <w:p w14:paraId="1AD0EA8C">
            <w:pPr>
              <w:rPr>
                <w:rFonts w:hint="eastAsia" w:ascii="宋体" w:hAnsi="宋体" w:eastAsia="宋体" w:cs="宋体"/>
                <w:sz w:val="24"/>
                <w:highlight w:val="none"/>
              </w:rPr>
            </w:pPr>
            <w:r>
              <w:rPr>
                <w:rFonts w:hint="eastAsia" w:ascii="宋体" w:hAnsi="宋体" w:eastAsia="宋体" w:cs="宋体"/>
                <w:sz w:val="24"/>
                <w:highlight w:val="none"/>
              </w:rPr>
              <w:t>大写 壹佰万元整 （</w:t>
            </w:r>
            <w:r>
              <w:rPr>
                <w:rFonts w:hint="eastAsia" w:ascii="等线" w:hAnsi="等线" w:eastAsia="等线" w:cs="等线"/>
                <w:sz w:val="24"/>
                <w:highlight w:val="none"/>
              </w:rPr>
              <w:t>￥</w:t>
            </w:r>
            <w:r>
              <w:rPr>
                <w:rFonts w:hint="eastAsia" w:ascii="宋体" w:hAnsi="宋体" w:eastAsia="宋体" w:cs="宋体"/>
                <w:sz w:val="24"/>
                <w:highlight w:val="none"/>
              </w:rPr>
              <w:t xml:space="preserve"> 1,000,000 ）</w:t>
            </w:r>
          </w:p>
        </w:tc>
      </w:tr>
      <w:tr w14:paraId="5A86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9060" w:type="dxa"/>
            <w:gridSpan w:val="7"/>
            <w:noWrap w:val="0"/>
            <w:vAlign w:val="top"/>
          </w:tcPr>
          <w:p w14:paraId="0E858F50">
            <w:pPr>
              <w:rPr>
                <w:rFonts w:hint="eastAsia" w:ascii="宋体" w:hAnsi="宋体" w:eastAsia="宋体" w:cs="宋体"/>
                <w:sz w:val="24"/>
                <w:highlight w:val="none"/>
              </w:rPr>
            </w:pPr>
            <w:r>
              <w:rPr>
                <w:rFonts w:hint="eastAsia" w:ascii="宋体" w:hAnsi="宋体" w:eastAsia="宋体" w:cs="宋体"/>
                <w:sz w:val="24"/>
                <w:highlight w:val="none"/>
              </w:rPr>
              <w:t>服务要求：</w:t>
            </w:r>
          </w:p>
          <w:p w14:paraId="772C5D4F">
            <w:pPr>
              <w:rPr>
                <w:rFonts w:hint="eastAsia" w:ascii="宋体" w:hAnsi="宋体" w:eastAsia="宋体" w:cs="宋体"/>
                <w:sz w:val="24"/>
                <w:highlight w:val="none"/>
              </w:rPr>
            </w:pPr>
            <w:r>
              <w:rPr>
                <w:rFonts w:hint="eastAsia" w:ascii="宋体" w:hAnsi="宋体" w:eastAsia="宋体" w:cs="宋体"/>
                <w:sz w:val="24"/>
                <w:highlight w:val="none"/>
              </w:rPr>
              <w:t>1.从总结“十四五”发展成效、存在的问题以及面临的形势等方面分析我市生态工业和数字经济发展基础与面临形势。</w:t>
            </w:r>
          </w:p>
          <w:p w14:paraId="0D3B21B6">
            <w:pPr>
              <w:rPr>
                <w:rFonts w:hint="eastAsia" w:ascii="宋体" w:hAnsi="宋体" w:eastAsia="宋体" w:cs="宋体"/>
                <w:sz w:val="24"/>
                <w:highlight w:val="none"/>
              </w:rPr>
            </w:pPr>
            <w:r>
              <w:rPr>
                <w:rFonts w:hint="eastAsia" w:ascii="宋体" w:hAnsi="宋体" w:eastAsia="宋体" w:cs="宋体"/>
                <w:sz w:val="24"/>
                <w:highlight w:val="none"/>
              </w:rPr>
              <w:t>2.围绕总体思路、发展目标等方面研究提出丽水市“十五五”生态工业和数字经济发展的总体要求。</w:t>
            </w:r>
          </w:p>
          <w:p w14:paraId="213B1E0C">
            <w:pPr>
              <w:rPr>
                <w:rFonts w:hint="eastAsia" w:ascii="宋体" w:hAnsi="宋体" w:eastAsia="宋体" w:cs="宋体"/>
                <w:sz w:val="24"/>
                <w:highlight w:val="none"/>
              </w:rPr>
            </w:pPr>
            <w:r>
              <w:rPr>
                <w:rFonts w:hint="eastAsia" w:ascii="宋体" w:hAnsi="宋体" w:eastAsia="宋体" w:cs="宋体"/>
                <w:sz w:val="24"/>
                <w:highlight w:val="none"/>
              </w:rPr>
              <w:t>3.聚焦生态工业发展方向，瞄准技术前沿与发展趋势，研究提出重点产业发展思路；结合丽水市“一带三区”空间规划，提出产业体系的优化布局方式。</w:t>
            </w:r>
          </w:p>
          <w:p w14:paraId="40161D13">
            <w:pPr>
              <w:rPr>
                <w:rFonts w:hint="eastAsia" w:ascii="宋体" w:hAnsi="宋体" w:eastAsia="宋体" w:cs="宋体"/>
                <w:sz w:val="24"/>
                <w:highlight w:val="none"/>
              </w:rPr>
            </w:pPr>
            <w:r>
              <w:rPr>
                <w:rFonts w:hint="eastAsia" w:ascii="宋体" w:hAnsi="宋体" w:eastAsia="宋体" w:cs="宋体"/>
                <w:sz w:val="24"/>
                <w:highlight w:val="none"/>
              </w:rPr>
              <w:t>4.围绕“十五五”生态工业与数字经济发展总体要求及重点产业发展思路，提出重点工作任务，制定任务落实举措思路。</w:t>
            </w:r>
          </w:p>
          <w:p w14:paraId="282A359D">
            <w:pPr>
              <w:rPr>
                <w:rFonts w:hint="eastAsia" w:ascii="宋体" w:hAnsi="宋体" w:eastAsia="宋体" w:cs="宋体"/>
                <w:sz w:val="24"/>
                <w:highlight w:val="none"/>
              </w:rPr>
            </w:pPr>
            <w:r>
              <w:rPr>
                <w:rFonts w:hint="eastAsia" w:ascii="宋体" w:hAnsi="宋体" w:eastAsia="宋体" w:cs="宋体"/>
                <w:sz w:val="24"/>
                <w:highlight w:val="none"/>
              </w:rPr>
              <w:t>5.结合规划内容，研究提出组织领导、政策要素保障等措施优化营商环境。</w:t>
            </w:r>
          </w:p>
          <w:p w14:paraId="64EBC869">
            <w:pPr>
              <w:rPr>
                <w:rFonts w:hint="eastAsia" w:ascii="宋体" w:hAnsi="宋体" w:eastAsia="宋体" w:cs="宋体"/>
                <w:sz w:val="24"/>
                <w:highlight w:val="none"/>
              </w:rPr>
            </w:pPr>
            <w:r>
              <w:rPr>
                <w:rFonts w:hint="eastAsia" w:ascii="宋体" w:hAnsi="宋体" w:eastAsia="宋体" w:cs="宋体"/>
                <w:sz w:val="24"/>
                <w:highlight w:val="none"/>
              </w:rPr>
              <w:t>6.本项目需配备专门研究团队，团队人员具有研究咨询类专业职称；且专门研究团队中需配备产业研究等研究咨询类技术服务人员（不含项目负责人）不少于6人。</w:t>
            </w:r>
          </w:p>
          <w:p w14:paraId="0EE8ADAD">
            <w:pPr>
              <w:rPr>
                <w:rFonts w:hint="eastAsia" w:ascii="宋体" w:hAnsi="宋体" w:eastAsia="宋体" w:cs="宋体"/>
                <w:sz w:val="24"/>
                <w:highlight w:val="none"/>
              </w:rPr>
            </w:pPr>
            <w:r>
              <w:rPr>
                <w:rFonts w:hint="eastAsia" w:ascii="宋体" w:hAnsi="宋体" w:eastAsia="宋体" w:cs="宋体"/>
                <w:sz w:val="24"/>
                <w:highlight w:val="none"/>
              </w:rPr>
              <w:t>7.本项目应有明确可执行的工作阶段安排、进度保证措施及项目管理、执行管理措施。</w:t>
            </w:r>
          </w:p>
        </w:tc>
      </w:tr>
    </w:tbl>
    <w:p w14:paraId="5688AB1C">
      <w:pPr>
        <w:keepNext w:val="0"/>
        <w:keepLines w:val="0"/>
        <w:pageBreakBefore w:val="0"/>
        <w:widowControl w:val="0"/>
        <w:kinsoku/>
        <w:wordWrap/>
        <w:overflowPunct/>
        <w:topLinePunct w:val="0"/>
        <w:autoSpaceDE/>
        <w:autoSpaceDN/>
        <w:bidi w:val="0"/>
        <w:adjustRightInd/>
        <w:snapToGrid/>
        <w:spacing w:before="120" w:line="300" w:lineRule="exact"/>
        <w:textAlignment w:val="auto"/>
        <w:rPr>
          <w:rFonts w:hint="eastAsia" w:ascii="宋体" w:hAnsi="宋体" w:eastAsia="宋体" w:cs="宋体"/>
          <w:spacing w:val="20"/>
          <w:sz w:val="24"/>
          <w:szCs w:val="24"/>
          <w:highlight w:val="none"/>
        </w:rPr>
      </w:pPr>
      <w:r>
        <w:rPr>
          <w:rFonts w:hint="eastAsia" w:ascii="宋体" w:hAnsi="宋体" w:eastAsia="宋体" w:cs="宋体"/>
          <w:b/>
          <w:bCs/>
          <w:spacing w:val="20"/>
          <w:sz w:val="24"/>
          <w:szCs w:val="24"/>
          <w:highlight w:val="none"/>
        </w:rPr>
        <w:t>注：</w:t>
      </w:r>
      <w:r>
        <w:rPr>
          <w:rFonts w:hint="eastAsia" w:ascii="宋体" w:hAnsi="宋体" w:eastAsia="宋体" w:cs="宋体"/>
          <w:spacing w:val="20"/>
          <w:sz w:val="24"/>
          <w:szCs w:val="24"/>
          <w:highlight w:val="none"/>
        </w:rPr>
        <w:t>1、供应商应根据其</w:t>
      </w:r>
      <w:r>
        <w:rPr>
          <w:rFonts w:hint="eastAsia" w:ascii="宋体" w:hAnsi="宋体" w:eastAsia="宋体" w:cs="宋体"/>
          <w:spacing w:val="20"/>
          <w:sz w:val="24"/>
          <w:szCs w:val="24"/>
          <w:highlight w:val="none"/>
          <w:lang w:val="en-US" w:eastAsia="zh-CN"/>
        </w:rPr>
        <w:t>响应</w:t>
      </w:r>
      <w:r>
        <w:rPr>
          <w:rFonts w:hint="eastAsia" w:ascii="宋体" w:hAnsi="宋体" w:eastAsia="宋体" w:cs="宋体"/>
          <w:spacing w:val="20"/>
          <w:sz w:val="24"/>
          <w:szCs w:val="24"/>
          <w:highlight w:val="none"/>
        </w:rPr>
        <w:t>情况填写该表，并保证其与</w:t>
      </w:r>
      <w:r>
        <w:rPr>
          <w:rFonts w:hint="eastAsia" w:ascii="宋体" w:hAnsi="宋体" w:eastAsia="宋体" w:cs="宋体"/>
          <w:spacing w:val="20"/>
          <w:sz w:val="24"/>
          <w:szCs w:val="24"/>
          <w:highlight w:val="none"/>
          <w:lang w:val="en-US" w:eastAsia="zh-CN"/>
        </w:rPr>
        <w:t>响应</w:t>
      </w:r>
      <w:r>
        <w:rPr>
          <w:rFonts w:hint="eastAsia" w:ascii="宋体" w:hAnsi="宋体" w:eastAsia="宋体" w:cs="宋体"/>
          <w:spacing w:val="20"/>
          <w:sz w:val="24"/>
          <w:szCs w:val="24"/>
          <w:highlight w:val="none"/>
        </w:rPr>
        <w:t>文件内容的一致性、正确性和真实性；</w:t>
      </w:r>
    </w:p>
    <w:p w14:paraId="5E720196">
      <w:pPr>
        <w:keepNext w:val="0"/>
        <w:keepLines w:val="0"/>
        <w:pageBreakBefore w:val="0"/>
        <w:widowControl w:val="0"/>
        <w:kinsoku/>
        <w:wordWrap/>
        <w:overflowPunct/>
        <w:topLinePunct w:val="0"/>
        <w:autoSpaceDE/>
        <w:autoSpaceDN/>
        <w:bidi w:val="0"/>
        <w:adjustRightInd/>
        <w:snapToGrid/>
        <w:spacing w:line="300" w:lineRule="exact"/>
        <w:ind w:firstLine="420" w:firstLine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2、填写该表不代表供应商已具有中标</w:t>
      </w:r>
      <w:r>
        <w:rPr>
          <w:rFonts w:hint="eastAsia" w:ascii="宋体" w:hAnsi="宋体" w:eastAsia="宋体" w:cs="宋体"/>
          <w:spacing w:val="20"/>
          <w:sz w:val="24"/>
          <w:szCs w:val="24"/>
          <w:highlight w:val="none"/>
          <w:lang w:eastAsia="zh-CN"/>
        </w:rPr>
        <w:t>（</w:t>
      </w:r>
      <w:r>
        <w:rPr>
          <w:rFonts w:hint="eastAsia" w:ascii="宋体" w:hAnsi="宋体" w:eastAsia="宋体" w:cs="宋体"/>
          <w:spacing w:val="20"/>
          <w:sz w:val="24"/>
          <w:szCs w:val="24"/>
          <w:highlight w:val="none"/>
          <w:lang w:val="en-US" w:eastAsia="zh-CN"/>
        </w:rPr>
        <w:t>成交）人</w:t>
      </w:r>
      <w:r>
        <w:rPr>
          <w:rFonts w:hint="eastAsia" w:ascii="宋体" w:hAnsi="宋体" w:eastAsia="宋体" w:cs="宋体"/>
          <w:spacing w:val="20"/>
          <w:sz w:val="24"/>
          <w:szCs w:val="24"/>
          <w:highlight w:val="none"/>
        </w:rPr>
        <w:t>资格。本表只作为中标</w:t>
      </w:r>
      <w:r>
        <w:rPr>
          <w:rFonts w:hint="eastAsia" w:ascii="宋体" w:hAnsi="宋体" w:eastAsia="宋体" w:cs="宋体"/>
          <w:spacing w:val="20"/>
          <w:sz w:val="24"/>
          <w:szCs w:val="24"/>
          <w:highlight w:val="none"/>
          <w:lang w:eastAsia="zh-CN"/>
        </w:rPr>
        <w:t>（</w:t>
      </w:r>
      <w:r>
        <w:rPr>
          <w:rFonts w:hint="eastAsia" w:ascii="宋体" w:hAnsi="宋体" w:eastAsia="宋体" w:cs="宋体"/>
          <w:spacing w:val="20"/>
          <w:sz w:val="24"/>
          <w:szCs w:val="24"/>
          <w:highlight w:val="none"/>
          <w:lang w:val="en-US" w:eastAsia="zh-CN"/>
        </w:rPr>
        <w:t>成交）</w:t>
      </w:r>
      <w:r>
        <w:rPr>
          <w:rFonts w:hint="eastAsia" w:ascii="宋体" w:hAnsi="宋体" w:eastAsia="宋体" w:cs="宋体"/>
          <w:spacing w:val="20"/>
          <w:sz w:val="24"/>
          <w:szCs w:val="24"/>
          <w:highlight w:val="none"/>
        </w:rPr>
        <w:t>结果公告内容的一部分，进行公告使用；</w:t>
      </w:r>
    </w:p>
    <w:p w14:paraId="0AE0FDD9">
      <w:pPr>
        <w:keepNext w:val="0"/>
        <w:keepLines w:val="0"/>
        <w:pageBreakBefore w:val="0"/>
        <w:widowControl w:val="0"/>
        <w:kinsoku/>
        <w:wordWrap/>
        <w:overflowPunct/>
        <w:topLinePunct w:val="0"/>
        <w:autoSpaceDE/>
        <w:autoSpaceDN/>
        <w:bidi w:val="0"/>
        <w:adjustRightInd/>
        <w:snapToGrid/>
        <w:spacing w:line="300" w:lineRule="exact"/>
        <w:ind w:firstLine="420" w:firstLine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3、本表内容涉及较多，供应商可以适当增减表格行数，以保证表格内容的完整；</w:t>
      </w:r>
    </w:p>
    <w:p w14:paraId="0DBE870E">
      <w:pPr>
        <w:keepNext w:val="0"/>
        <w:keepLines w:val="0"/>
        <w:pageBreakBefore w:val="0"/>
        <w:widowControl w:val="0"/>
        <w:kinsoku/>
        <w:wordWrap/>
        <w:overflowPunct/>
        <w:topLinePunct w:val="0"/>
        <w:autoSpaceDE/>
        <w:autoSpaceDN/>
        <w:bidi w:val="0"/>
        <w:adjustRightInd/>
        <w:snapToGrid/>
        <w:spacing w:line="300" w:lineRule="exact"/>
        <w:ind w:firstLine="420" w:firstLine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fldChar w:fldCharType="begin"/>
      </w:r>
      <w:r>
        <w:rPr>
          <w:rFonts w:hint="eastAsia" w:ascii="宋体" w:hAnsi="宋体" w:eastAsia="宋体" w:cs="宋体"/>
          <w:spacing w:val="20"/>
          <w:sz w:val="24"/>
          <w:szCs w:val="24"/>
          <w:highlight w:val="none"/>
        </w:rPr>
        <w:instrText xml:space="preserve"> HYPERLINK "mailto:4、评审结果排名第一的供应商在评审结束后2个工作日内将该表格提交发送至邮箱\“lssggzyjyzx@163.com\”。" </w:instrText>
      </w:r>
      <w:r>
        <w:rPr>
          <w:rFonts w:hint="eastAsia" w:ascii="宋体" w:hAnsi="宋体" w:eastAsia="宋体" w:cs="宋体"/>
          <w:spacing w:val="20"/>
          <w:sz w:val="24"/>
          <w:szCs w:val="24"/>
          <w:highlight w:val="none"/>
        </w:rPr>
        <w:fldChar w:fldCharType="separate"/>
      </w:r>
      <w:r>
        <w:rPr>
          <w:rFonts w:hint="eastAsia" w:ascii="宋体" w:hAnsi="宋体" w:eastAsia="宋体" w:cs="宋体"/>
          <w:spacing w:val="20"/>
          <w:sz w:val="24"/>
          <w:szCs w:val="24"/>
          <w:highlight w:val="none"/>
        </w:rPr>
        <w:t>4、评审结果排名第一的供应商在评审结束后</w:t>
      </w:r>
      <w:r>
        <w:rPr>
          <w:rFonts w:hint="eastAsia" w:ascii="宋体" w:hAnsi="宋体" w:eastAsia="宋体" w:cs="宋体"/>
          <w:spacing w:val="20"/>
          <w:sz w:val="24"/>
          <w:szCs w:val="24"/>
          <w:highlight w:val="none"/>
          <w:lang w:val="en-US" w:eastAsia="zh-CN"/>
        </w:rPr>
        <w:t>1</w:t>
      </w:r>
      <w:r>
        <w:rPr>
          <w:rFonts w:hint="eastAsia" w:ascii="宋体" w:hAnsi="宋体" w:eastAsia="宋体" w:cs="宋体"/>
          <w:spacing w:val="20"/>
          <w:sz w:val="24"/>
          <w:szCs w:val="24"/>
          <w:highlight w:val="none"/>
        </w:rPr>
        <w:t>个工作日内将该表格提交</w:t>
      </w:r>
      <w:r>
        <w:rPr>
          <w:rFonts w:hint="eastAsia" w:ascii="宋体" w:hAnsi="宋体" w:eastAsia="宋体" w:cs="宋体"/>
          <w:spacing w:val="20"/>
          <w:sz w:val="24"/>
          <w:szCs w:val="24"/>
          <w:highlight w:val="none"/>
          <w:lang w:val="en-US" w:eastAsia="zh-CN"/>
        </w:rPr>
        <w:t>发送至邮箱</w:t>
      </w:r>
      <w:r>
        <w:rPr>
          <w:rFonts w:hint="eastAsia" w:ascii="宋体" w:hAnsi="宋体" w:eastAsia="宋体" w:cs="宋体"/>
          <w:bCs/>
          <w:sz w:val="24"/>
          <w:szCs w:val="24"/>
          <w:highlight w:val="none"/>
        </w:rPr>
        <w:t>kaisuku@163.com</w:t>
      </w:r>
      <w:r>
        <w:rPr>
          <w:rFonts w:hint="eastAsia" w:ascii="宋体" w:hAnsi="宋体" w:eastAsia="宋体" w:cs="宋体"/>
          <w:spacing w:val="20"/>
          <w:sz w:val="24"/>
          <w:szCs w:val="24"/>
          <w:highlight w:val="none"/>
        </w:rPr>
        <w:t>。</w:t>
      </w:r>
      <w:r>
        <w:rPr>
          <w:rFonts w:hint="eastAsia" w:ascii="宋体" w:hAnsi="宋体" w:eastAsia="宋体" w:cs="宋体"/>
          <w:spacing w:val="20"/>
          <w:sz w:val="24"/>
          <w:szCs w:val="24"/>
          <w:highlight w:val="none"/>
        </w:rPr>
        <w:fldChar w:fldCharType="end"/>
      </w:r>
    </w:p>
    <w:p w14:paraId="76A43703">
      <w:pPr>
        <w:pStyle w:val="6"/>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宋体" w:hAnsi="宋体" w:eastAsia="宋体" w:cs="宋体"/>
          <w:i w:val="0"/>
          <w:iCs w:val="0"/>
          <w:color w:val="auto"/>
          <w:highlight w:val="none"/>
        </w:rPr>
      </w:pPr>
      <w:r>
        <w:rPr>
          <w:rFonts w:hint="eastAsia" w:ascii="宋体" w:hAnsi="宋体" w:eastAsia="宋体" w:cs="宋体"/>
          <w:spacing w:val="20"/>
          <w:sz w:val="24"/>
          <w:szCs w:val="24"/>
          <w:highlight w:val="none"/>
        </w:rPr>
        <w:t>5、中标</w:t>
      </w:r>
      <w:r>
        <w:rPr>
          <w:rFonts w:hint="eastAsia" w:ascii="宋体" w:hAnsi="宋体" w:eastAsia="宋体" w:cs="宋体"/>
          <w:spacing w:val="20"/>
          <w:sz w:val="24"/>
          <w:szCs w:val="24"/>
          <w:highlight w:val="none"/>
          <w:lang w:eastAsia="zh-CN"/>
        </w:rPr>
        <w:t>（</w:t>
      </w:r>
      <w:r>
        <w:rPr>
          <w:rFonts w:hint="eastAsia" w:ascii="宋体" w:hAnsi="宋体" w:eastAsia="宋体" w:cs="宋体"/>
          <w:spacing w:val="20"/>
          <w:sz w:val="24"/>
          <w:szCs w:val="24"/>
          <w:highlight w:val="none"/>
          <w:lang w:val="en-US" w:eastAsia="zh-CN"/>
        </w:rPr>
        <w:t>成交</w:t>
      </w:r>
      <w:r>
        <w:rPr>
          <w:rFonts w:hint="eastAsia" w:ascii="宋体" w:hAnsi="宋体" w:eastAsia="宋体" w:cs="宋体"/>
          <w:spacing w:val="20"/>
          <w:sz w:val="24"/>
          <w:szCs w:val="24"/>
          <w:highlight w:val="none"/>
          <w:lang w:eastAsia="zh-CN"/>
        </w:rPr>
        <w:t>）</w:t>
      </w:r>
      <w:r>
        <w:rPr>
          <w:rFonts w:hint="eastAsia" w:ascii="宋体" w:hAnsi="宋体" w:eastAsia="宋体" w:cs="宋体"/>
          <w:spacing w:val="20"/>
          <w:sz w:val="24"/>
          <w:szCs w:val="24"/>
          <w:highlight w:val="none"/>
        </w:rPr>
        <w:t>结果公告内容如涉及供应商的商业秘密等法律法规规定可以不予公告的情形，供应商应另附书面说明，如未事前书面说明造成的后果由供应商自行承担。</w:t>
      </w:r>
    </w:p>
    <w:p w14:paraId="130F0EFD"/>
    <w:sectPr>
      <w:footerReference r:id="rId3" w:type="default"/>
      <w:pgSz w:w="11906" w:h="16838"/>
      <w:pgMar w:top="1418" w:right="1418" w:bottom="1418"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1F4E">
    <w:pPr>
      <w:pStyle w:val="7"/>
      <w:jc w:val="center"/>
      <w:rPr>
        <w:rFonts w:ascii="仿宋_GB2312" w:eastAsia="仿宋_GB2312" w:cs="Times New Roman"/>
      </w:rPr>
    </w:pPr>
    <w:r>
      <w:rPr>
        <w:rFonts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6E9B2">
                          <w:pPr>
                            <w:pStyle w:val="7"/>
                            <w:rPr>
                              <w:rFonts w:eastAsia="宋体" w:cs="Times New Roman"/>
                            </w:rPr>
                          </w:pPr>
                          <w:r>
                            <w:rPr>
                              <w:rFonts w:eastAsia="宋体" w:cs="Times New Roman"/>
                            </w:rPr>
                            <w:t xml:space="preserve">第 </w:t>
                          </w:r>
                          <w:r>
                            <w:rPr>
                              <w:rFonts w:eastAsia="宋体" w:cs="Times New Roman"/>
                            </w:rPr>
                            <w:fldChar w:fldCharType="begin"/>
                          </w:r>
                          <w:r>
                            <w:rPr>
                              <w:rFonts w:eastAsia="宋体" w:cs="Times New Roman"/>
                            </w:rPr>
                            <w:instrText xml:space="preserve"> PAGE  \* MERGEFORMAT </w:instrText>
                          </w:r>
                          <w:r>
                            <w:rPr>
                              <w:rFonts w:eastAsia="宋体" w:cs="Times New Roman"/>
                            </w:rPr>
                            <w:fldChar w:fldCharType="separate"/>
                          </w:r>
                          <w:r>
                            <w:rPr>
                              <w:rFonts w:eastAsia="宋体" w:cs="Times New Roman"/>
                            </w:rPr>
                            <w:t>53</w:t>
                          </w:r>
                          <w:r>
                            <w:rPr>
                              <w:rFonts w:eastAsia="宋体" w:cs="Times New Roman"/>
                            </w:rPr>
                            <w:fldChar w:fldCharType="end"/>
                          </w:r>
                          <w:r>
                            <w:rPr>
                              <w:rFonts w:eastAsia="宋体" w:cs="Times New Roman"/>
                            </w:rPr>
                            <w:t xml:space="preserve"> 页 共 </w:t>
                          </w:r>
                          <w:r>
                            <w:rPr>
                              <w:rFonts w:eastAsia="宋体" w:cs="Times New Roman"/>
                            </w:rPr>
                            <w:fldChar w:fldCharType="begin"/>
                          </w:r>
                          <w:r>
                            <w:rPr>
                              <w:rFonts w:eastAsia="宋体" w:cs="Times New Roman"/>
                            </w:rPr>
                            <w:instrText xml:space="preserve"> NUMPAGES  \* MERGEFORMAT </w:instrText>
                          </w:r>
                          <w:r>
                            <w:rPr>
                              <w:rFonts w:eastAsia="宋体" w:cs="Times New Roman"/>
                            </w:rPr>
                            <w:fldChar w:fldCharType="separate"/>
                          </w:r>
                          <w:r>
                            <w:rPr>
                              <w:rFonts w:eastAsia="宋体" w:cs="Times New Roman"/>
                            </w:rPr>
                            <w:t>61</w:t>
                          </w:r>
                          <w:r>
                            <w:rPr>
                              <w:rFonts w:eastAsia="宋体" w:cs="Times New Roman"/>
                            </w:rPr>
                            <w:fldChar w:fldCharType="end"/>
                          </w:r>
                          <w:r>
                            <w:rPr>
                              <w:rFonts w:eastAsia="宋体" w:cs="Times New Roma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E06E9B2">
                    <w:pPr>
                      <w:pStyle w:val="7"/>
                      <w:rPr>
                        <w:rFonts w:eastAsia="宋体" w:cs="Times New Roman"/>
                      </w:rPr>
                    </w:pPr>
                    <w:r>
                      <w:rPr>
                        <w:rFonts w:eastAsia="宋体" w:cs="Times New Roman"/>
                      </w:rPr>
                      <w:t xml:space="preserve">第 </w:t>
                    </w:r>
                    <w:r>
                      <w:rPr>
                        <w:rFonts w:eastAsia="宋体" w:cs="Times New Roman"/>
                      </w:rPr>
                      <w:fldChar w:fldCharType="begin"/>
                    </w:r>
                    <w:r>
                      <w:rPr>
                        <w:rFonts w:eastAsia="宋体" w:cs="Times New Roman"/>
                      </w:rPr>
                      <w:instrText xml:space="preserve"> PAGE  \* MERGEFORMAT </w:instrText>
                    </w:r>
                    <w:r>
                      <w:rPr>
                        <w:rFonts w:eastAsia="宋体" w:cs="Times New Roman"/>
                      </w:rPr>
                      <w:fldChar w:fldCharType="separate"/>
                    </w:r>
                    <w:r>
                      <w:rPr>
                        <w:rFonts w:eastAsia="宋体" w:cs="Times New Roman"/>
                      </w:rPr>
                      <w:t>53</w:t>
                    </w:r>
                    <w:r>
                      <w:rPr>
                        <w:rFonts w:eastAsia="宋体" w:cs="Times New Roman"/>
                      </w:rPr>
                      <w:fldChar w:fldCharType="end"/>
                    </w:r>
                    <w:r>
                      <w:rPr>
                        <w:rFonts w:eastAsia="宋体" w:cs="Times New Roman"/>
                      </w:rPr>
                      <w:t xml:space="preserve"> 页 共 </w:t>
                    </w:r>
                    <w:r>
                      <w:rPr>
                        <w:rFonts w:eastAsia="宋体" w:cs="Times New Roman"/>
                      </w:rPr>
                      <w:fldChar w:fldCharType="begin"/>
                    </w:r>
                    <w:r>
                      <w:rPr>
                        <w:rFonts w:eastAsia="宋体" w:cs="Times New Roman"/>
                      </w:rPr>
                      <w:instrText xml:space="preserve"> NUMPAGES  \* MERGEFORMAT </w:instrText>
                    </w:r>
                    <w:r>
                      <w:rPr>
                        <w:rFonts w:eastAsia="宋体" w:cs="Times New Roman"/>
                      </w:rPr>
                      <w:fldChar w:fldCharType="separate"/>
                    </w:r>
                    <w:r>
                      <w:rPr>
                        <w:rFonts w:eastAsia="宋体" w:cs="Times New Roman"/>
                      </w:rPr>
                      <w:t>61</w:t>
                    </w:r>
                    <w:r>
                      <w:rPr>
                        <w:rFonts w:eastAsia="宋体" w:cs="Times New Roman"/>
                      </w:rPr>
                      <w:fldChar w:fldCharType="end"/>
                    </w:r>
                    <w:r>
                      <w:rPr>
                        <w:rFonts w:eastAsia="宋体" w:cs="Times New Roman"/>
                      </w:rPr>
                      <w:t xml:space="preserve"> 页</w:t>
                    </w:r>
                  </w:p>
                </w:txbxContent>
              </v:textbox>
            </v:shape>
          </w:pict>
        </mc:Fallback>
      </mc:AlternateContent>
    </w:r>
  </w:p>
  <w:p w14:paraId="675E2ECD">
    <w:pPr>
      <w:rPr>
        <w:rFonts w:ascii="仿宋_GB2312" w:eastAsia="仿宋_GB2312"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02D1"/>
    <w:rsid w:val="03806F86"/>
    <w:rsid w:val="0CF779F3"/>
    <w:rsid w:val="14F902D1"/>
    <w:rsid w:val="24C34A78"/>
    <w:rsid w:val="279B34D5"/>
    <w:rsid w:val="32D21971"/>
    <w:rsid w:val="42554E0A"/>
    <w:rsid w:val="569A270B"/>
    <w:rsid w:val="5780017C"/>
    <w:rsid w:val="659407B8"/>
    <w:rsid w:val="6D0A6F75"/>
    <w:rsid w:val="6D3113B3"/>
    <w:rsid w:val="6DA27D1F"/>
    <w:rsid w:val="73712546"/>
    <w:rsid w:val="752E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rFonts w:eastAsia="黑体"/>
      <w:kern w:val="44"/>
    </w:rPr>
  </w:style>
  <w:style w:type="paragraph" w:styleId="4">
    <w:name w:val="heading 2"/>
    <w:basedOn w:val="1"/>
    <w:next w:val="1"/>
    <w:semiHidden/>
    <w:unhideWhenUsed/>
    <w:qFormat/>
    <w:uiPriority w:val="0"/>
    <w:pPr>
      <w:keepNext/>
      <w:keepLines/>
      <w:spacing w:beforeLines="0" w:beforeAutospacing="0" w:afterLines="0" w:afterAutospacing="0" w:line="240" w:lineRule="auto"/>
      <w:outlineLvl w:val="1"/>
    </w:pPr>
    <w:rPr>
      <w:rFonts w:ascii="Times New Roman" w:hAnsi="Times New Roman" w:eastAsia="楷体_GB2312"/>
      <w:b/>
    </w:rPr>
  </w:style>
  <w:style w:type="paragraph" w:styleId="5">
    <w:name w:val="heading 3"/>
    <w:basedOn w:val="1"/>
    <w:next w:val="1"/>
    <w:semiHidden/>
    <w:unhideWhenUsed/>
    <w:qFormat/>
    <w:uiPriority w:val="0"/>
    <w:pPr>
      <w:keepNext/>
      <w:keepLines/>
      <w:spacing w:beforeLines="0" w:beforeAutospacing="0" w:afterLines="0" w:afterAutospacing="0" w:line="240" w:lineRule="auto"/>
      <w:outlineLvl w:val="2"/>
    </w:pPr>
    <w:rPr>
      <w:rFonts w:ascii="Times New Roman" w:hAnsi="Times New Roman" w:eastAsia="仿宋_GB2312"/>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章正文"/>
    <w:qFormat/>
    <w:uiPriority w:val="0"/>
    <w:pPr>
      <w:widowControl w:val="0"/>
      <w:spacing w:beforeLines="50" w:after="120" w:line="300" w:lineRule="auto"/>
      <w:ind w:firstLine="480"/>
      <w:jc w:val="both"/>
    </w:pPr>
    <w:rPr>
      <w:rFonts w:ascii="Helvetica" w:hAnsi="Helvetica" w:eastAsia="宋体" w:cs="Times New Roman"/>
      <w:kern w:val="0"/>
      <w:sz w:val="24"/>
      <w:szCs w:val="22"/>
      <w:lang w:val="en-US" w:eastAsia="zh-CN" w:bidi="ar-SA"/>
    </w:rPr>
  </w:style>
  <w:style w:type="paragraph" w:styleId="6">
    <w:name w:val="Body Text Indent 2"/>
    <w:qFormat/>
    <w:uiPriority w:val="0"/>
    <w:pPr>
      <w:widowControl w:val="0"/>
      <w:snapToGrid w:val="0"/>
      <w:spacing w:line="400" w:lineRule="exact"/>
      <w:ind w:firstLine="480"/>
      <w:jc w:val="both"/>
    </w:pPr>
    <w:rPr>
      <w:rFonts w:ascii="Calibri" w:hAnsi="Calibri" w:eastAsia="仿宋_GB2312" w:cs="Times New Roman"/>
      <w:kern w:val="2"/>
      <w:sz w:val="24"/>
      <w:szCs w:val="22"/>
      <w:lang w:val="en-US" w:eastAsia="zh-CN" w:bidi="ar-SA"/>
    </w:rPr>
  </w:style>
  <w:style w:type="paragraph" w:styleId="7">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Title"/>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customStyle="1" w:styleId="11">
    <w:name w:val="图片标题"/>
    <w:basedOn w:val="1"/>
    <w:qFormat/>
    <w:uiPriority w:val="0"/>
    <w:pPr>
      <w:ind w:firstLine="0" w:firstLineChars="0"/>
      <w:jc w:val="center"/>
    </w:pPr>
    <w:rPr>
      <w:rFonts w:ascii="Times New Roman" w:hAnsi="Times New Roman" w:eastAsia="黑体"/>
      <w:sz w:val="21"/>
    </w:rPr>
  </w:style>
  <w:style w:type="paragraph" w:customStyle="1" w:styleId="12">
    <w:name w:val="机关正文"/>
    <w:basedOn w:val="1"/>
    <w:qFormat/>
    <w:uiPriority w:val="0"/>
    <w:pPr>
      <w:spacing w:line="588" w:lineRule="exact"/>
      <w:ind w:firstLine="600"/>
    </w:pPr>
    <w:rPr>
      <w:rFonts w:hint="default" w:ascii="Times New Roman" w:hAnsi="Times New Roman" w:eastAsia="方正仿宋_GBK" w:cs="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899</Words>
  <Characters>953</Characters>
  <Lines>0</Lines>
  <Paragraphs>0</Paragraphs>
  <TotalTime>4</TotalTime>
  <ScaleCrop>false</ScaleCrop>
  <LinksUpToDate>false</LinksUpToDate>
  <CharactersWithSpaces>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2025-06-05T04:53:00Z</dcterms:created>
  <dc:creator>谈天</dc:creator>
  <cp:lastModifiedBy>谈天</cp:lastModifiedBy>
  <dcterms:modified xsi:type="dcterms:W3CDTF">2025-06-23T03:57:24Z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25339B406AD1480AB3B5741F193866F0_11</vt:lpwstr>
  </property>
  <property fmtid="{D5CDD505-2E9C-101B-9397-08002B2CF9AE}" pid="4" name="KSOTemplateDocerSaveRecord">
    <vt:lpwstr>eyJoZGlkIjoiZjBlMDJjMjQ2ODczYmE4NjFlYjIzMGE5YjA0ZDdlY2YiLCJ1c2VySWQiOiI0NDQyNjE4NzgifQ==</vt:lpwstr>
  </property>
</Properties>
</file>