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bookmarkStart w:id="0" w:name="_Toc523398546"/>
      <w:r>
        <w:rPr>
          <w:rFonts w:hint="eastAsia" w:ascii="仿宋_GB2312" w:eastAsia="仿宋_GB2312"/>
          <w:b/>
          <w:sz w:val="32"/>
          <w:szCs w:val="32"/>
        </w:rPr>
        <w:t>中标（成交）供应商公告内容</w:t>
      </w:r>
      <w:bookmarkEnd w:id="0"/>
    </w:p>
    <w:p>
      <w:pPr>
        <w:spacing w:line="360" w:lineRule="auto"/>
        <w:rPr>
          <w:rFonts w:ascii="仿宋_GB2312" w:eastAsia="仿宋_GB2312"/>
          <w:sz w:val="24"/>
        </w:rPr>
      </w:pPr>
      <w:r>
        <w:rPr>
          <w:rFonts w:hint="eastAsia" w:ascii="仿宋_GB2312" w:eastAsia="仿宋_GB2312"/>
          <w:sz w:val="24"/>
        </w:rPr>
        <w:t>项目编号：</w:t>
      </w:r>
      <w:r>
        <w:rPr>
          <w:rFonts w:ascii="仿宋_GB2312" w:eastAsia="仿宋_GB2312"/>
          <w:sz w:val="24"/>
        </w:rPr>
        <w:t>LCZ2022-037</w:t>
      </w:r>
      <w:r>
        <w:rPr>
          <w:rFonts w:hint="eastAsia" w:ascii="仿宋_GB2312" w:eastAsia="仿宋_GB2312"/>
          <w:sz w:val="24"/>
        </w:rPr>
        <w:t xml:space="preserve">        项目名称：瓯江源头区域山水林田湖草沙一体化保护与修复工程生态保护修复单元评估服务项目                                     </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2073"/>
        <w:gridCol w:w="648"/>
        <w:gridCol w:w="1190"/>
        <w:gridCol w:w="387"/>
        <w:gridCol w:w="1149"/>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77" w:type="dxa"/>
            <w:shd w:val="clear" w:color="auto" w:fill="auto"/>
            <w:vAlign w:val="center"/>
          </w:tcPr>
          <w:p>
            <w:pPr>
              <w:jc w:val="center"/>
              <w:rPr>
                <w:rFonts w:ascii="仿宋_GB2312" w:eastAsia="仿宋_GB2312"/>
                <w:sz w:val="24"/>
              </w:rPr>
            </w:pPr>
            <w:r>
              <w:rPr>
                <w:rFonts w:hint="eastAsia" w:ascii="仿宋_GB2312" w:eastAsia="仿宋_GB2312"/>
                <w:sz w:val="24"/>
              </w:rPr>
              <w:t>中标供应商名称</w:t>
            </w:r>
          </w:p>
        </w:tc>
        <w:tc>
          <w:tcPr>
            <w:tcW w:w="2073" w:type="dxa"/>
            <w:shd w:val="clear" w:color="auto" w:fill="auto"/>
            <w:vAlign w:val="center"/>
          </w:tcPr>
          <w:p>
            <w:pPr>
              <w:jc w:val="center"/>
              <w:rPr>
                <w:rFonts w:ascii="仿宋_GB2312" w:eastAsia="仿宋_GB2312"/>
                <w:sz w:val="24"/>
              </w:rPr>
            </w:pPr>
            <w:r>
              <w:rPr>
                <w:rFonts w:hint="eastAsia" w:ascii="仿宋_GB2312" w:eastAsia="仿宋_GB2312"/>
                <w:sz w:val="24"/>
              </w:rPr>
              <w:t>中国科学院生态环境研究中心</w:t>
            </w:r>
          </w:p>
        </w:tc>
        <w:tc>
          <w:tcPr>
            <w:tcW w:w="2225" w:type="dxa"/>
            <w:gridSpan w:val="3"/>
            <w:shd w:val="clear" w:color="auto" w:fill="auto"/>
            <w:vAlign w:val="center"/>
          </w:tcPr>
          <w:p>
            <w:pPr>
              <w:jc w:val="center"/>
              <w:rPr>
                <w:rFonts w:ascii="仿宋_GB2312" w:eastAsia="仿宋_GB2312"/>
                <w:sz w:val="24"/>
              </w:rPr>
            </w:pPr>
            <w:r>
              <w:rPr>
                <w:rFonts w:hint="eastAsia" w:ascii="仿宋_GB2312" w:eastAsia="仿宋_GB2312"/>
                <w:sz w:val="24"/>
              </w:rPr>
              <w:t>供应商负责人</w:t>
            </w:r>
          </w:p>
        </w:tc>
        <w:tc>
          <w:tcPr>
            <w:tcW w:w="2685" w:type="dxa"/>
            <w:gridSpan w:val="2"/>
            <w:shd w:val="clear" w:color="auto" w:fill="auto"/>
            <w:vAlign w:val="center"/>
          </w:tcPr>
          <w:p>
            <w:pPr>
              <w:jc w:val="center"/>
              <w:rPr>
                <w:rFonts w:ascii="仿宋_GB2312" w:eastAsia="仿宋_GB2312"/>
                <w:sz w:val="24"/>
              </w:rPr>
            </w:pPr>
            <w:r>
              <w:rPr>
                <w:rFonts w:hint="eastAsia" w:ascii="仿宋_GB2312" w:eastAsia="仿宋_GB2312"/>
                <w:sz w:val="24"/>
              </w:rPr>
              <w:t>欧阳志云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77" w:type="dxa"/>
            <w:shd w:val="clear" w:color="auto" w:fill="auto"/>
            <w:vAlign w:val="center"/>
          </w:tcPr>
          <w:p>
            <w:pPr>
              <w:jc w:val="center"/>
              <w:rPr>
                <w:rFonts w:ascii="仿宋_GB2312" w:eastAsia="仿宋_GB2312"/>
                <w:sz w:val="24"/>
              </w:rPr>
            </w:pPr>
            <w:r>
              <w:rPr>
                <w:rFonts w:hint="eastAsia" w:ascii="仿宋_GB2312" w:eastAsia="仿宋_GB2312"/>
                <w:sz w:val="24"/>
              </w:rPr>
              <w:t>供应商地址</w:t>
            </w:r>
          </w:p>
        </w:tc>
        <w:tc>
          <w:tcPr>
            <w:tcW w:w="6983" w:type="dxa"/>
            <w:gridSpan w:val="6"/>
            <w:shd w:val="clear" w:color="auto" w:fill="auto"/>
            <w:vAlign w:val="center"/>
          </w:tcPr>
          <w:p>
            <w:pPr>
              <w:jc w:val="center"/>
              <w:rPr>
                <w:rFonts w:ascii="仿宋_GB2312" w:eastAsia="仿宋_GB2312"/>
                <w:sz w:val="24"/>
              </w:rPr>
            </w:pPr>
            <w:r>
              <w:rPr>
                <w:rFonts w:hint="eastAsia" w:ascii="仿宋_GB2312" w:eastAsia="仿宋_GB2312"/>
                <w:sz w:val="24"/>
              </w:rPr>
              <w:t>北京市海淀区双清路1</w:t>
            </w:r>
            <w:r>
              <w:rPr>
                <w:rFonts w:ascii="仿宋_GB2312" w:eastAsia="仿宋_GB2312"/>
                <w:sz w:val="24"/>
              </w:rPr>
              <w:t>8</w:t>
            </w:r>
            <w:r>
              <w:rPr>
                <w:rFonts w:hint="eastAsia" w:ascii="仿宋_GB2312" w:eastAsia="仿宋_GB2312"/>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0" w:type="dxa"/>
            <w:gridSpan w:val="7"/>
            <w:shd w:val="clear" w:color="auto" w:fill="auto"/>
            <w:vAlign w:val="center"/>
          </w:tcPr>
          <w:p>
            <w:pPr>
              <w:jc w:val="center"/>
              <w:rPr>
                <w:rFonts w:ascii="仿宋_GB2312" w:eastAsia="仿宋_GB2312"/>
                <w:sz w:val="24"/>
              </w:rPr>
            </w:pPr>
            <w:r>
              <w:rPr>
                <w:rFonts w:hint="eastAsia" w:ascii="仿宋_GB2312" w:eastAsia="仿宋_GB2312"/>
                <w:sz w:val="24"/>
              </w:rPr>
              <w:t>中标标的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77" w:type="dxa"/>
            <w:shd w:val="clear" w:color="auto" w:fill="auto"/>
            <w:vAlign w:val="center"/>
          </w:tcPr>
          <w:p>
            <w:pPr>
              <w:jc w:val="center"/>
              <w:rPr>
                <w:rFonts w:ascii="仿宋_GB2312" w:eastAsia="仿宋_GB2312"/>
                <w:sz w:val="24"/>
              </w:rPr>
            </w:pPr>
            <w:r>
              <w:rPr>
                <w:rFonts w:hint="eastAsia" w:ascii="仿宋_GB2312" w:eastAsia="仿宋_GB2312"/>
                <w:sz w:val="24"/>
              </w:rPr>
              <w:t>产品名称</w:t>
            </w:r>
          </w:p>
        </w:tc>
        <w:tc>
          <w:tcPr>
            <w:tcW w:w="2721" w:type="dxa"/>
            <w:gridSpan w:val="2"/>
            <w:shd w:val="clear" w:color="auto" w:fill="auto"/>
            <w:vAlign w:val="center"/>
          </w:tcPr>
          <w:p>
            <w:pPr>
              <w:jc w:val="center"/>
              <w:rPr>
                <w:rFonts w:ascii="仿宋_GB2312" w:eastAsia="仿宋_GB2312"/>
                <w:sz w:val="24"/>
              </w:rPr>
            </w:pPr>
            <w:r>
              <w:rPr>
                <w:rFonts w:hint="eastAsia" w:ascii="仿宋_GB2312" w:eastAsia="仿宋_GB2312"/>
                <w:sz w:val="24"/>
              </w:rPr>
              <w:t>规格型号</w:t>
            </w:r>
          </w:p>
        </w:tc>
        <w:tc>
          <w:tcPr>
            <w:tcW w:w="1190" w:type="dxa"/>
            <w:shd w:val="clear" w:color="auto" w:fill="auto"/>
            <w:vAlign w:val="center"/>
          </w:tcPr>
          <w:p>
            <w:pPr>
              <w:jc w:val="center"/>
              <w:rPr>
                <w:rFonts w:ascii="仿宋_GB2312" w:eastAsia="仿宋_GB2312"/>
                <w:sz w:val="24"/>
              </w:rPr>
            </w:pPr>
            <w:r>
              <w:rPr>
                <w:rFonts w:hint="eastAsia" w:ascii="仿宋_GB2312" w:eastAsia="仿宋_GB2312"/>
                <w:sz w:val="24"/>
              </w:rPr>
              <w:t>数量</w:t>
            </w:r>
          </w:p>
        </w:tc>
        <w:tc>
          <w:tcPr>
            <w:tcW w:w="1536" w:type="dxa"/>
            <w:gridSpan w:val="2"/>
            <w:shd w:val="clear" w:color="auto" w:fill="auto"/>
            <w:vAlign w:val="center"/>
          </w:tcPr>
          <w:p>
            <w:pPr>
              <w:jc w:val="center"/>
              <w:rPr>
                <w:rFonts w:ascii="仿宋_GB2312" w:eastAsia="仿宋_GB2312"/>
                <w:sz w:val="24"/>
              </w:rPr>
            </w:pPr>
            <w:r>
              <w:rPr>
                <w:rFonts w:hint="eastAsia" w:ascii="仿宋_GB2312" w:eastAsia="仿宋_GB2312"/>
                <w:sz w:val="24"/>
              </w:rPr>
              <w:t>单价</w:t>
            </w:r>
          </w:p>
          <w:p>
            <w:pPr>
              <w:jc w:val="center"/>
              <w:rPr>
                <w:rFonts w:ascii="仿宋_GB2312" w:eastAsia="仿宋_GB2312"/>
                <w:sz w:val="24"/>
              </w:rPr>
            </w:pPr>
            <w:r>
              <w:rPr>
                <w:rFonts w:hint="eastAsia" w:ascii="仿宋_GB2312" w:eastAsia="仿宋_GB2312"/>
                <w:sz w:val="24"/>
              </w:rPr>
              <w:t>（元）</w:t>
            </w:r>
          </w:p>
        </w:tc>
        <w:tc>
          <w:tcPr>
            <w:tcW w:w="1536" w:type="dxa"/>
            <w:shd w:val="clear" w:color="auto" w:fill="auto"/>
            <w:vAlign w:val="center"/>
          </w:tcPr>
          <w:p>
            <w:pPr>
              <w:jc w:val="center"/>
              <w:rPr>
                <w:rFonts w:ascii="仿宋_GB2312" w:eastAsia="仿宋_GB2312"/>
                <w:sz w:val="24"/>
              </w:rPr>
            </w:pPr>
            <w:r>
              <w:rPr>
                <w:rFonts w:hint="eastAsia" w:ascii="仿宋_GB2312" w:eastAsia="仿宋_GB2312"/>
                <w:sz w:val="24"/>
              </w:rPr>
              <w:t>合价</w:t>
            </w:r>
          </w:p>
          <w:p>
            <w:pPr>
              <w:jc w:val="center"/>
              <w:rPr>
                <w:rFonts w:ascii="仿宋_GB2312" w:eastAsia="仿宋_GB2312"/>
                <w:sz w:val="24"/>
              </w:rPr>
            </w:pPr>
            <w:r>
              <w:rPr>
                <w:rFonts w:hint="eastAsia" w:asci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77" w:type="dxa"/>
            <w:shd w:val="clear" w:color="auto" w:fill="auto"/>
            <w:vAlign w:val="center"/>
          </w:tcPr>
          <w:p>
            <w:pPr>
              <w:jc w:val="center"/>
              <w:rPr>
                <w:rFonts w:ascii="仿宋_GB2312" w:eastAsia="仿宋_GB2312"/>
                <w:sz w:val="24"/>
              </w:rPr>
            </w:pPr>
            <w:r>
              <w:rPr>
                <w:rFonts w:hint="eastAsia" w:ascii="仿宋_GB2312" w:eastAsia="仿宋_GB2312"/>
                <w:sz w:val="24"/>
              </w:rPr>
              <w:t>瓯江源头区域山水林田湖草沙一体化保护与修复工程生态保护修复单元评估服务</w:t>
            </w:r>
          </w:p>
        </w:tc>
        <w:tc>
          <w:tcPr>
            <w:tcW w:w="2721" w:type="dxa"/>
            <w:gridSpan w:val="2"/>
            <w:shd w:val="clear" w:color="auto" w:fill="auto"/>
            <w:vAlign w:val="center"/>
          </w:tcPr>
          <w:p>
            <w:pPr>
              <w:jc w:val="center"/>
              <w:rPr>
                <w:rFonts w:ascii="仿宋_GB2312" w:eastAsia="仿宋_GB2312"/>
                <w:sz w:val="24"/>
              </w:rPr>
            </w:pPr>
            <w:r>
              <w:rPr>
                <w:rFonts w:hint="eastAsia" w:ascii="仿宋_GB2312" w:eastAsia="仿宋_GB2312"/>
                <w:sz w:val="24"/>
              </w:rPr>
              <w:t>（一）2022年-2024年工程日常管理及绩效评价工作（二）专家团队技术咨询服务（三）工程数字化监管、监测及项目成效展示服务（四）专题1：“五大场景”构建与提炼（五）专题2：基于共生的生态农林系统模式总结和效益评估（六）专题3：丽水山水工程社会资本参与机制（七）专题4：丽水山水工程绩效后评价</w:t>
            </w:r>
          </w:p>
        </w:tc>
        <w:tc>
          <w:tcPr>
            <w:tcW w:w="1190" w:type="dxa"/>
            <w:shd w:val="clear" w:color="auto" w:fill="auto"/>
            <w:vAlign w:val="center"/>
          </w:tcPr>
          <w:p>
            <w:pPr>
              <w:jc w:val="center"/>
              <w:rPr>
                <w:rFonts w:ascii="仿宋_GB2312" w:eastAsia="仿宋_GB2312"/>
                <w:sz w:val="24"/>
              </w:rPr>
            </w:pPr>
            <w:r>
              <w:rPr>
                <w:rFonts w:hint="eastAsia" w:ascii="仿宋_GB2312" w:eastAsia="仿宋_GB2312"/>
                <w:sz w:val="24"/>
              </w:rPr>
              <w:t>1</w:t>
            </w:r>
          </w:p>
        </w:tc>
        <w:tc>
          <w:tcPr>
            <w:tcW w:w="1536" w:type="dxa"/>
            <w:gridSpan w:val="2"/>
            <w:shd w:val="clear" w:color="auto" w:fill="auto"/>
            <w:vAlign w:val="center"/>
          </w:tcPr>
          <w:p>
            <w:pPr>
              <w:jc w:val="center"/>
              <w:rPr>
                <w:rFonts w:ascii="仿宋_GB2312" w:eastAsia="仿宋_GB2312"/>
                <w:sz w:val="24"/>
              </w:rPr>
            </w:pPr>
            <w:r>
              <w:rPr>
                <w:rFonts w:hint="eastAsia" w:ascii="仿宋_GB2312" w:eastAsia="仿宋_GB2312"/>
                <w:sz w:val="24"/>
              </w:rPr>
              <w:t>1</w:t>
            </w:r>
            <w:r>
              <w:rPr>
                <w:rFonts w:ascii="仿宋_GB2312" w:eastAsia="仿宋_GB2312"/>
                <w:sz w:val="24"/>
              </w:rPr>
              <w:t>9400000.00</w:t>
            </w:r>
          </w:p>
        </w:tc>
        <w:tc>
          <w:tcPr>
            <w:tcW w:w="1536" w:type="dxa"/>
            <w:shd w:val="clear" w:color="auto" w:fill="auto"/>
            <w:vAlign w:val="center"/>
          </w:tcPr>
          <w:p>
            <w:pPr>
              <w:jc w:val="center"/>
              <w:rPr>
                <w:rFonts w:ascii="仿宋_GB2312" w:eastAsia="仿宋_GB2312"/>
                <w:sz w:val="24"/>
              </w:rPr>
            </w:pPr>
            <w:r>
              <w:rPr>
                <w:rFonts w:hint="eastAsia" w:ascii="仿宋_GB2312" w:eastAsia="仿宋_GB2312"/>
                <w:sz w:val="24"/>
              </w:rPr>
              <w:t>1</w:t>
            </w:r>
            <w:r>
              <w:rPr>
                <w:rFonts w:ascii="仿宋_GB2312" w:eastAsia="仿宋_GB2312"/>
                <w:sz w:val="24"/>
              </w:rPr>
              <w:t>9400000.00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77" w:type="dxa"/>
            <w:shd w:val="clear" w:color="auto" w:fill="auto"/>
            <w:vAlign w:val="center"/>
          </w:tcPr>
          <w:p>
            <w:pPr>
              <w:jc w:val="center"/>
              <w:rPr>
                <w:rFonts w:ascii="仿宋_GB2312" w:eastAsia="仿宋_GB2312"/>
                <w:sz w:val="24"/>
              </w:rPr>
            </w:pPr>
            <w:r>
              <w:rPr>
                <w:rFonts w:hint="eastAsia" w:ascii="仿宋_GB2312" w:eastAsia="仿宋_GB2312"/>
                <w:sz w:val="24"/>
              </w:rPr>
              <w:t>总报价</w:t>
            </w:r>
          </w:p>
        </w:tc>
        <w:tc>
          <w:tcPr>
            <w:tcW w:w="6983" w:type="dxa"/>
            <w:gridSpan w:val="6"/>
            <w:shd w:val="clear" w:color="auto" w:fill="auto"/>
            <w:vAlign w:val="center"/>
          </w:tcPr>
          <w:p>
            <w:pPr>
              <w:rPr>
                <w:rFonts w:ascii="仿宋_GB2312" w:eastAsia="仿宋_GB2312"/>
                <w:sz w:val="24"/>
              </w:rPr>
            </w:pPr>
            <w:r>
              <w:rPr>
                <w:rFonts w:hint="eastAsia" w:ascii="仿宋_GB2312" w:eastAsia="仿宋_GB2312"/>
                <w:sz w:val="24"/>
              </w:rPr>
              <w:t>大写：壹仟玖佰肆拾万元整（￥1</w:t>
            </w:r>
            <w:r>
              <w:rPr>
                <w:rFonts w:ascii="仿宋_GB2312" w:eastAsia="仿宋_GB2312"/>
                <w:sz w:val="24"/>
              </w:rPr>
              <w:t>9400000.00</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060" w:type="dxa"/>
            <w:gridSpan w:val="7"/>
            <w:shd w:val="clear" w:color="auto" w:fill="auto"/>
            <w:vAlign w:val="center"/>
          </w:tcPr>
          <w:p>
            <w:pPr>
              <w:rPr>
                <w:rFonts w:hint="eastAsia" w:ascii="仿宋_GB2312" w:eastAsia="仿宋_GB2312"/>
                <w:sz w:val="24"/>
              </w:rPr>
            </w:pPr>
            <w:r>
              <w:rPr>
                <w:rFonts w:hint="eastAsia" w:ascii="仿宋_GB2312" w:eastAsia="仿宋_GB2312"/>
                <w:sz w:val="24"/>
              </w:rPr>
              <w:t>服务要求：项目通过中期评估和总体考核。</w:t>
            </w:r>
          </w:p>
        </w:tc>
      </w:tr>
    </w:tbl>
    <w:p>
      <w:bookmarkStart w:id="1" w:name="_GoBack"/>
      <w:bookmarkEnd w:id="1"/>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53"/>
    <w:rsid w:val="000C0850"/>
    <w:rsid w:val="001A3153"/>
    <w:rsid w:val="001A4FF0"/>
    <w:rsid w:val="002A3451"/>
    <w:rsid w:val="005C0ECD"/>
    <w:rsid w:val="00A05391"/>
    <w:rsid w:val="00AA7734"/>
    <w:rsid w:val="00BB1E21"/>
    <w:rsid w:val="00F641A5"/>
    <w:rsid w:val="00FE5E8B"/>
    <w:rsid w:val="311C4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3"/>
    <w:link w:val="8"/>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3 字符"/>
    <w:basedOn w:val="7"/>
    <w:link w:val="2"/>
    <w:qFormat/>
    <w:uiPriority w:val="0"/>
    <w:rPr>
      <w:rFonts w:ascii="仿宋_GB2312" w:hAnsi="Calibri" w:eastAsia="仿宋_GB2312" w:cs="Times New Roman"/>
      <w:b/>
      <w:bCs/>
      <w:sz w:val="30"/>
      <w:szCs w:val="20"/>
    </w:rPr>
  </w:style>
  <w:style w:type="character" w:customStyle="1" w:styleId="9">
    <w:name w:val="页眉 字符"/>
    <w:basedOn w:val="7"/>
    <w:link w:val="5"/>
    <w:qFormat/>
    <w:uiPriority w:val="99"/>
    <w:rPr>
      <w:rFonts w:ascii="Calibri" w:hAnsi="Calibri" w:eastAsia="宋体" w:cs="Times New Roman"/>
      <w:sz w:val="18"/>
      <w:szCs w:val="18"/>
    </w:rPr>
  </w:style>
  <w:style w:type="character" w:customStyle="1" w:styleId="10">
    <w:name w:val="页脚 字符"/>
    <w:basedOn w:val="7"/>
    <w:link w:val="4"/>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113</Words>
  <Characters>647</Characters>
  <Lines>5</Lines>
  <Paragraphs>1</Paragraphs>
  <TotalTime>6</TotalTime>
  <ScaleCrop>false</ScaleCrop>
  <LinksUpToDate>false</LinksUpToDate>
  <CharactersWithSpaces>759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2019-08-09T00:22:00Z</dcterms:created>
  <dc:creator>NTKO</dc:creator>
  <cp:lastModifiedBy>刘晓华</cp:lastModifiedBy>
  <dcterms:modified xsi:type="dcterms:W3CDTF">2022-10-12T02:14:25Z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