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173BF">
      <w:pPr>
        <w:rPr>
          <w:rFonts w:hint="eastAsia" w:eastAsia="宋体"/>
          <w:sz w:val="22"/>
          <w:szCs w:val="28"/>
          <w:lang w:eastAsia="zh-CN"/>
        </w:rPr>
      </w:pPr>
    </w:p>
    <w:p w14:paraId="00D9ADA2">
      <w:pPr>
        <w:rPr>
          <w:rFonts w:hint="eastAsia"/>
        </w:rPr>
      </w:pPr>
    </w:p>
    <w:p w14:paraId="71C2F409">
      <w:pPr>
        <w:spacing w:line="360" w:lineRule="auto"/>
        <w:jc w:val="center"/>
        <w:rPr>
          <w:rFonts w:hint="eastAsia" w:eastAsia="新宋体" w:cs="Times New Roman"/>
          <w:b/>
          <w:bCs/>
          <w:w w:val="95"/>
          <w:sz w:val="44"/>
          <w:szCs w:val="44"/>
          <w:lang w:eastAsia="zh-CN"/>
        </w:rPr>
      </w:pPr>
      <w:r>
        <w:rPr>
          <w:rFonts w:hint="eastAsia" w:eastAsia="新宋体" w:cs="Times New Roman"/>
          <w:b/>
          <w:bCs/>
          <w:w w:val="95"/>
          <w:sz w:val="44"/>
          <w:szCs w:val="44"/>
          <w:lang w:eastAsia="zh-CN"/>
        </w:rPr>
        <w:t>永康市国有企事业单位干部职工</w:t>
      </w:r>
    </w:p>
    <w:p w14:paraId="48933118">
      <w:pPr>
        <w:spacing w:line="360" w:lineRule="auto"/>
        <w:jc w:val="center"/>
        <w:rPr>
          <w:rFonts w:hint="eastAsia" w:ascii="新宋体" w:hAnsi="新宋体" w:eastAsia="新宋体" w:cs="新宋体"/>
          <w:b/>
          <w:bCs/>
          <w:sz w:val="44"/>
          <w:szCs w:val="44"/>
          <w:lang w:eastAsia="zh-CN"/>
        </w:rPr>
      </w:pPr>
      <w:r>
        <w:rPr>
          <w:rFonts w:hint="eastAsia" w:eastAsia="新宋体" w:cs="Times New Roman"/>
          <w:b/>
          <w:bCs/>
          <w:w w:val="95"/>
          <w:sz w:val="44"/>
          <w:szCs w:val="44"/>
          <w:lang w:eastAsia="zh-CN"/>
        </w:rPr>
        <w:t>档案数字化项目</w:t>
      </w:r>
    </w:p>
    <w:p w14:paraId="7AC65DA9">
      <w:pPr>
        <w:rPr>
          <w:rFonts w:hint="eastAsia"/>
        </w:rPr>
      </w:pPr>
    </w:p>
    <w:p w14:paraId="6FE56574">
      <w:pPr>
        <w:rPr>
          <w:rFonts w:hint="eastAsia"/>
        </w:rPr>
      </w:pPr>
    </w:p>
    <w:p w14:paraId="10FDED9F">
      <w:pPr>
        <w:ind w:firstLine="643" w:firstLineChars="200"/>
        <w:jc w:val="both"/>
        <w:rPr>
          <w:rFonts w:hint="default" w:ascii="Times New Roman" w:hAnsi="Times New Roman" w:eastAsia="新宋体" w:cs="Times New Roman"/>
          <w:b/>
          <w:bCs/>
          <w:color w:val="auto"/>
          <w:sz w:val="32"/>
          <w:szCs w:val="32"/>
          <w:lang w:eastAsia="zh-CN"/>
        </w:rPr>
      </w:pPr>
      <w:r>
        <w:rPr>
          <w:rFonts w:hint="default" w:ascii="Times New Roman" w:hAnsi="Times New Roman" w:eastAsia="新宋体" w:cs="Times New Roman"/>
          <w:b/>
          <w:bCs/>
          <w:color w:val="auto"/>
          <w:sz w:val="32"/>
          <w:szCs w:val="32"/>
        </w:rPr>
        <w:t>项目编号：</w:t>
      </w:r>
      <w:r>
        <w:rPr>
          <w:rFonts w:hint="default" w:ascii="Times New Roman" w:hAnsi="Times New Roman" w:eastAsia="新宋体" w:cs="Times New Roman"/>
          <w:b/>
          <w:bCs/>
          <w:color w:val="auto"/>
          <w:sz w:val="32"/>
          <w:szCs w:val="32"/>
          <w:lang w:eastAsia="zh-CN"/>
        </w:rPr>
        <w:t>[2025]1390号、临[2025]1391号</w:t>
      </w:r>
      <w:r>
        <w:rPr>
          <w:rFonts w:hint="eastAsia" w:eastAsia="新宋体" w:cs="Times New Roman"/>
          <w:b/>
          <w:bCs/>
          <w:color w:val="auto"/>
          <w:sz w:val="32"/>
          <w:szCs w:val="32"/>
          <w:lang w:val="en-US" w:eastAsia="zh-CN"/>
        </w:rPr>
        <w:t>-</w:t>
      </w:r>
      <w:r>
        <w:rPr>
          <w:rFonts w:hint="default" w:ascii="Times New Roman" w:hAnsi="Times New Roman" w:eastAsia="新宋体" w:cs="Times New Roman"/>
          <w:b/>
          <w:bCs/>
          <w:color w:val="auto"/>
          <w:sz w:val="32"/>
          <w:szCs w:val="32"/>
          <w:lang w:eastAsia="zh-CN"/>
        </w:rPr>
        <w:t>FYCG00</w:t>
      </w:r>
      <w:r>
        <w:rPr>
          <w:rFonts w:hint="eastAsia" w:eastAsia="新宋体" w:cs="Times New Roman"/>
          <w:b/>
          <w:bCs/>
          <w:color w:val="auto"/>
          <w:sz w:val="32"/>
          <w:szCs w:val="32"/>
          <w:lang w:val="en-US" w:eastAsia="zh-CN"/>
        </w:rPr>
        <w:t>4</w:t>
      </w:r>
    </w:p>
    <w:p w14:paraId="39881CC9">
      <w:pPr>
        <w:rPr>
          <w:rFonts w:hint="eastAsia"/>
          <w:color w:val="auto"/>
        </w:rPr>
      </w:pPr>
    </w:p>
    <w:p w14:paraId="4F55C4CA">
      <w:pPr>
        <w:rPr>
          <w:rFonts w:hint="eastAsia"/>
        </w:rPr>
      </w:pPr>
    </w:p>
    <w:p w14:paraId="11B011B8">
      <w:pPr>
        <w:jc w:val="center"/>
        <w:rPr>
          <w:rFonts w:hint="eastAsia" w:ascii="新宋体" w:hAnsi="新宋体" w:eastAsia="新宋体" w:cs="新宋体"/>
          <w:b/>
          <w:bCs/>
          <w:sz w:val="48"/>
          <w:szCs w:val="48"/>
        </w:rPr>
      </w:pPr>
      <w:r>
        <w:rPr>
          <w:rFonts w:hint="eastAsia" w:ascii="黑体" w:hAnsi="黑体" w:eastAsia="黑体" w:cs="黑体"/>
          <w:b/>
          <w:bCs/>
          <w:sz w:val="72"/>
          <w:szCs w:val="72"/>
        </w:rPr>
        <w:t>招 标 文 件</w:t>
      </w:r>
    </w:p>
    <w:p w14:paraId="0AA1E6A6">
      <w:pPr>
        <w:rPr>
          <w:rFonts w:hint="eastAsia"/>
        </w:rPr>
      </w:pPr>
    </w:p>
    <w:p w14:paraId="400655BC">
      <w:pPr>
        <w:jc w:val="center"/>
        <w:rPr>
          <w:rFonts w:hint="eastAsia"/>
        </w:rPr>
      </w:pPr>
      <w:r>
        <w:rPr>
          <w:rFonts w:hint="eastAsia"/>
          <w:b/>
          <w:bCs/>
          <w:color w:val="auto"/>
          <w:sz w:val="32"/>
          <w:szCs w:val="32"/>
          <w:highlight w:val="none"/>
        </w:rPr>
        <w:drawing>
          <wp:inline distT="0" distB="0" distL="114300" distR="114300">
            <wp:extent cx="3474720" cy="3474720"/>
            <wp:effectExtent l="0" t="0" r="11430" b="11430"/>
            <wp:docPr id="5" name="图片 1" descr="67efc1f0f2c09508cbf342e99e0efbed_fullsize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67efc1f0f2c09508cbf342e99e0efbed_fullsize_副本"/>
                    <pic:cNvPicPr>
                      <a:picLocks noChangeAspect="1"/>
                    </pic:cNvPicPr>
                  </pic:nvPicPr>
                  <pic:blipFill>
                    <a:blip r:embed="rId13"/>
                    <a:stretch>
                      <a:fillRect/>
                    </a:stretch>
                  </pic:blipFill>
                  <pic:spPr>
                    <a:xfrm>
                      <a:off x="0" y="0"/>
                      <a:ext cx="3474720" cy="3474720"/>
                    </a:xfrm>
                    <a:prstGeom prst="rect">
                      <a:avLst/>
                    </a:prstGeom>
                    <a:noFill/>
                    <a:ln>
                      <a:noFill/>
                    </a:ln>
                  </pic:spPr>
                </pic:pic>
              </a:graphicData>
            </a:graphic>
          </wp:inline>
        </w:drawing>
      </w:r>
    </w:p>
    <w:p w14:paraId="6EA5A855">
      <w:pPr>
        <w:rPr>
          <w:rFonts w:hint="eastAsia"/>
        </w:rPr>
      </w:pPr>
    </w:p>
    <w:p w14:paraId="2F76E10B">
      <w:pPr>
        <w:bidi w:val="0"/>
        <w:rPr>
          <w:rFonts w:hint="eastAsia"/>
        </w:rPr>
      </w:pPr>
    </w:p>
    <w:p w14:paraId="478DB3AF">
      <w:pPr>
        <w:ind w:firstLine="723" w:firstLineChars="200"/>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rPr>
        <w:t>采 购 人：</w:t>
      </w:r>
      <w:r>
        <w:rPr>
          <w:rFonts w:hint="eastAsia" w:ascii="新宋体" w:hAnsi="新宋体" w:eastAsia="新宋体" w:cs="新宋体"/>
          <w:b/>
          <w:bCs/>
          <w:sz w:val="36"/>
          <w:szCs w:val="36"/>
          <w:lang w:val="en-US" w:eastAsia="zh-CN"/>
        </w:rPr>
        <w:t>永康市人力资源和社会保障局</w:t>
      </w:r>
    </w:p>
    <w:p w14:paraId="10B55510">
      <w:pPr>
        <w:rPr>
          <w:rFonts w:hint="eastAsia"/>
        </w:rPr>
      </w:pPr>
    </w:p>
    <w:p w14:paraId="58870EEE">
      <w:pPr>
        <w:rPr>
          <w:rFonts w:hint="eastAsia"/>
        </w:rPr>
      </w:pPr>
    </w:p>
    <w:p w14:paraId="25618B44">
      <w:pPr>
        <w:ind w:firstLine="723" w:firstLineChars="200"/>
        <w:rPr>
          <w:rFonts w:ascii="新宋体" w:hAnsi="新宋体" w:eastAsia="新宋体" w:cs="新宋体"/>
          <w:b/>
          <w:bCs/>
          <w:sz w:val="36"/>
        </w:rPr>
      </w:pPr>
      <w:r>
        <w:rPr>
          <w:rFonts w:hint="eastAsia" w:ascii="新宋体" w:hAnsi="新宋体" w:eastAsia="新宋体" w:cs="新宋体"/>
          <w:b/>
          <w:bCs/>
          <w:sz w:val="36"/>
          <w:szCs w:val="36"/>
        </w:rPr>
        <w:t>采购代理机构：浙江方圆工程咨询有限公司</w:t>
      </w:r>
    </w:p>
    <w:p w14:paraId="54FFCBC9">
      <w:pPr>
        <w:rPr>
          <w:rFonts w:hint="eastAsia"/>
        </w:rPr>
      </w:pPr>
    </w:p>
    <w:p w14:paraId="400E6021">
      <w:pPr>
        <w:rPr>
          <w:rFonts w:hint="eastAsia"/>
        </w:rPr>
      </w:pPr>
    </w:p>
    <w:p w14:paraId="3D4323D8">
      <w:pPr>
        <w:ind w:firstLine="723" w:firstLineChars="200"/>
        <w:jc w:val="both"/>
        <w:rPr>
          <w:rFonts w:hint="eastAsia" w:ascii="新宋体" w:hAnsi="新宋体" w:eastAsia="新宋体" w:cs="新宋体"/>
          <w:b/>
          <w:bCs/>
          <w:sz w:val="36"/>
        </w:rPr>
      </w:pPr>
      <w:r>
        <w:rPr>
          <w:b/>
          <w:bCs/>
          <w:sz w:val="36"/>
        </w:rPr>
        <w:t>202</w:t>
      </w:r>
      <w:r>
        <w:rPr>
          <w:rFonts w:hint="eastAsia"/>
          <w:b/>
          <w:bCs/>
          <w:sz w:val="36"/>
          <w:lang w:val="en-US" w:eastAsia="zh-CN"/>
        </w:rPr>
        <w:t>5</w:t>
      </w:r>
      <w:r>
        <w:rPr>
          <w:b/>
          <w:bCs/>
          <w:sz w:val="36"/>
        </w:rPr>
        <w:t>年</w:t>
      </w:r>
      <w:r>
        <w:rPr>
          <w:rFonts w:hint="eastAsia"/>
          <w:b/>
          <w:bCs/>
          <w:sz w:val="36"/>
          <w:lang w:val="en-US" w:eastAsia="zh-CN"/>
        </w:rPr>
        <w:t>05</w:t>
      </w:r>
      <w:r>
        <w:rPr>
          <w:b/>
          <w:bCs/>
          <w:sz w:val="36"/>
        </w:rPr>
        <w:t>月</w:t>
      </w:r>
    </w:p>
    <w:p w14:paraId="150AFF20">
      <w:pPr>
        <w:rPr>
          <w:rFonts w:hint="eastAsia" w:ascii="新宋体" w:hAnsi="新宋体" w:eastAsia="新宋体" w:cs="新宋体"/>
          <w:b/>
          <w:bCs/>
          <w:sz w:val="36"/>
        </w:rPr>
        <w:sectPr>
          <w:headerReference r:id="rId3" w:type="default"/>
          <w:pgSz w:w="11905" w:h="16838"/>
          <w:pgMar w:top="1247" w:right="1247" w:bottom="1247" w:left="1247" w:header="850" w:footer="850" w:gutter="0"/>
          <w:cols w:space="720" w:num="1"/>
          <w:docGrid w:linePitch="312" w:charSpace="0"/>
        </w:sectPr>
      </w:pPr>
    </w:p>
    <w:p w14:paraId="52DD9BAE">
      <w:pPr>
        <w:rPr>
          <w:rFonts w:hint="eastAsia"/>
        </w:rPr>
      </w:pPr>
    </w:p>
    <w:p w14:paraId="305C88A0">
      <w:pPr>
        <w:pStyle w:val="4"/>
        <w:spacing w:before="120" w:after="120" w:line="240" w:lineRule="auto"/>
        <w:rPr>
          <w:rFonts w:hint="eastAsia" w:ascii="黑体" w:hAnsi="黑体" w:eastAsia="黑体" w:cs="黑体"/>
        </w:rPr>
      </w:pPr>
      <w:bookmarkStart w:id="0" w:name="_Toc4631"/>
      <w:bookmarkStart w:id="1" w:name="_Toc32679"/>
      <w:r>
        <w:rPr>
          <w:rFonts w:hint="eastAsia" w:ascii="黑体" w:hAnsi="黑体" w:eastAsia="黑体" w:cs="黑体"/>
        </w:rPr>
        <w:t>目 录</w:t>
      </w:r>
      <w:bookmarkEnd w:id="0"/>
      <w:bookmarkEnd w:id="1"/>
    </w:p>
    <w:p w14:paraId="13FD53B1">
      <w:pPr>
        <w:pStyle w:val="29"/>
        <w:tabs>
          <w:tab w:val="right" w:leader="dot" w:pos="9411"/>
        </w:tabs>
        <w:ind w:firstLine="0" w:firstLineChars="0"/>
        <w:rPr>
          <w:rFonts w:hint="eastAsia"/>
        </w:rPr>
      </w:pPr>
      <w:r>
        <w:rPr>
          <w:rFonts w:hint="eastAsia"/>
        </w:rPr>
        <w:fldChar w:fldCharType="begin"/>
      </w:r>
      <w:r>
        <w:rPr>
          <w:rFonts w:hint="eastAsia"/>
        </w:rPr>
        <w:instrText xml:space="preserve">TOC \o "1-3" \h \u </w:instrText>
      </w:r>
      <w:r>
        <w:rPr>
          <w:rFonts w:hint="eastAsia"/>
        </w:rPr>
        <w:fldChar w:fldCharType="separate"/>
      </w:r>
    </w:p>
    <w:p w14:paraId="1B20A766">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_Toc23359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第一章 招标公告</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_Toc23359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A828C1E">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_Toc18675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第二章 投标人须知</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_Toc18675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6</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9CC24A5">
      <w:pPr>
        <w:pStyle w:val="15"/>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_Toc3523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投标人须知前附表</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_Toc3523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6</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246D9B3">
      <w:pPr>
        <w:pStyle w:val="15"/>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_Toc6459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2"/>
        </w:rPr>
        <w:t>投标人须知</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_Toc6459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11</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D465EBC">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_Toc7689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一、总则</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_Toc7689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11</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6EC6A58F">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_Toc15149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二、招标文件的说明</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_Toc15149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13</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0381E95D">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_Toc15755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三、投标文件的编制</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_Toc15755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14</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1604321A">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_Toc21440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四、开标、评标及合同签订</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_Toc21440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18</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7327F801">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_Toc31012 </w:instrText>
      </w:r>
      <w:r>
        <w:rPr>
          <w:rFonts w:ascii="Times New Roman" w:hAnsi="Times New Roman" w:eastAsia="宋体" w:cs="Times New Roman"/>
          <w:sz w:val="24"/>
          <w:szCs w:val="21"/>
        </w:rPr>
        <w:fldChar w:fldCharType="separate"/>
      </w:r>
      <w:r>
        <w:rPr>
          <w:rFonts w:ascii="Times New Roman" w:hAnsi="Times New Roman" w:eastAsia="宋体" w:cs="Times New Roman"/>
          <w:kern w:val="2"/>
          <w:sz w:val="24"/>
          <w:szCs w:val="16"/>
        </w:rPr>
        <w:t>五、验收</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_Toc31012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24</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DA4EACD">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_Toc20768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六、采购代理服务费</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_Toc20768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25</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7567A742">
      <w:pPr>
        <w:pStyle w:val="24"/>
        <w:tabs>
          <w:tab w:val="right" w:leader="dot" w:pos="9411"/>
        </w:tabs>
        <w:spacing w:line="600" w:lineRule="auto"/>
        <w:ind w:left="0" w:leftChars="0" w:firstLine="240" w:firstLineChars="10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_Toc12321 </w:instrText>
      </w:r>
      <w:r>
        <w:rPr>
          <w:rFonts w:ascii="Times New Roman" w:hAnsi="Times New Roman" w:eastAsia="宋体" w:cs="Times New Roman"/>
          <w:sz w:val="24"/>
          <w:szCs w:val="21"/>
        </w:rPr>
        <w:fldChar w:fldCharType="separate"/>
      </w:r>
      <w:r>
        <w:rPr>
          <w:rFonts w:ascii="Times New Roman" w:hAnsi="Times New Roman" w:eastAsia="宋体" w:cs="Times New Roman"/>
          <w:kern w:val="2"/>
          <w:sz w:val="24"/>
          <w:szCs w:val="16"/>
        </w:rPr>
        <w:t>七、解释权</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_Toc12321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25</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40B7AB2C">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_Toc24561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第三章 开标和评标须知</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_Toc24561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26</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21F1157A">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_Toc9467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第四章 采购需求</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_Toc9467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35</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13E11AA6">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_Toc30895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第五章 投标文件格式</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_Toc30895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56</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35D4C8A2">
      <w:pPr>
        <w:pStyle w:val="29"/>
        <w:tabs>
          <w:tab w:val="right" w:leader="dot" w:pos="9411"/>
        </w:tabs>
        <w:spacing w:line="600" w:lineRule="auto"/>
        <w:ind w:firstLine="0" w:firstLineChars="0"/>
        <w:rPr>
          <w:rFonts w:ascii="Times New Roman" w:hAnsi="Times New Roman" w:eastAsia="宋体" w:cs="Times New Roman"/>
          <w:sz w:val="24"/>
          <w:szCs w:val="21"/>
        </w:rPr>
      </w:pP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HYPERLINK \l _Toc9636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第六章 永康市政府采购合同（样本）</w:t>
      </w:r>
      <w:r>
        <w:rPr>
          <w:rFonts w:ascii="Times New Roman" w:hAnsi="Times New Roman" w:eastAsia="宋体" w:cs="Times New Roman"/>
          <w:sz w:val="24"/>
          <w:szCs w:val="21"/>
        </w:rPr>
        <w:tab/>
      </w:r>
      <w:r>
        <w:rPr>
          <w:rFonts w:ascii="Times New Roman" w:hAnsi="Times New Roman" w:eastAsia="宋体" w:cs="Times New Roman"/>
          <w:sz w:val="24"/>
          <w:szCs w:val="21"/>
        </w:rPr>
        <w:fldChar w:fldCharType="begin"/>
      </w:r>
      <w:r>
        <w:rPr>
          <w:rFonts w:ascii="Times New Roman" w:hAnsi="Times New Roman" w:eastAsia="宋体" w:cs="Times New Roman"/>
          <w:sz w:val="24"/>
          <w:szCs w:val="21"/>
        </w:rPr>
        <w:instrText xml:space="preserve"> PAGEREF _Toc9636 \h </w:instrText>
      </w:r>
      <w:r>
        <w:rPr>
          <w:rFonts w:ascii="Times New Roman" w:hAnsi="Times New Roman" w:eastAsia="宋体" w:cs="Times New Roman"/>
          <w:sz w:val="24"/>
          <w:szCs w:val="21"/>
        </w:rPr>
        <w:fldChar w:fldCharType="separate"/>
      </w:r>
      <w:r>
        <w:rPr>
          <w:rFonts w:ascii="Times New Roman" w:hAnsi="Times New Roman" w:eastAsia="宋体" w:cs="Times New Roman"/>
          <w:sz w:val="24"/>
          <w:szCs w:val="21"/>
        </w:rPr>
        <w:t>79</w:t>
      </w:r>
      <w:r>
        <w:rPr>
          <w:rFonts w:ascii="Times New Roman" w:hAnsi="Times New Roman" w:eastAsia="宋体" w:cs="Times New Roman"/>
          <w:sz w:val="24"/>
          <w:szCs w:val="21"/>
        </w:rPr>
        <w:fldChar w:fldCharType="end"/>
      </w:r>
      <w:r>
        <w:rPr>
          <w:rFonts w:ascii="Times New Roman" w:hAnsi="Times New Roman" w:eastAsia="宋体" w:cs="Times New Roman"/>
          <w:sz w:val="24"/>
          <w:szCs w:val="21"/>
        </w:rPr>
        <w:fldChar w:fldCharType="end"/>
      </w:r>
    </w:p>
    <w:p w14:paraId="6B89313F">
      <w:pPr>
        <w:rPr>
          <w:rFonts w:hint="eastAsia"/>
        </w:rPr>
      </w:pPr>
      <w:r>
        <w:rPr>
          <w:rFonts w:hint="eastAsia"/>
        </w:rPr>
        <w:fldChar w:fldCharType="end"/>
      </w:r>
    </w:p>
    <w:p w14:paraId="2F4A1BCD">
      <w:pPr>
        <w:rPr>
          <w:rFonts w:hint="eastAsia" w:ascii="新宋体" w:hAnsi="新宋体" w:eastAsia="新宋体" w:cs="新宋体"/>
        </w:rPr>
        <w:sectPr>
          <w:headerReference r:id="rId4" w:type="default"/>
          <w:footerReference r:id="rId5" w:type="default"/>
          <w:pgSz w:w="11905" w:h="16838"/>
          <w:pgMar w:top="1247" w:right="1247" w:bottom="1247" w:left="1247" w:header="850" w:footer="850" w:gutter="0"/>
          <w:pgNumType w:start="0"/>
          <w:cols w:space="720" w:num="1"/>
          <w:docGrid w:linePitch="312" w:charSpace="0"/>
        </w:sectPr>
      </w:pPr>
    </w:p>
    <w:p w14:paraId="5B775DFB">
      <w:pPr>
        <w:rPr>
          <w:rFonts w:hint="eastAsia"/>
        </w:rPr>
      </w:pPr>
    </w:p>
    <w:p w14:paraId="308B0BBA">
      <w:pPr>
        <w:pStyle w:val="4"/>
      </w:pPr>
      <w:bookmarkStart w:id="2" w:name="_Toc23359"/>
      <w:r>
        <w:t>第一章 招标公告</w:t>
      </w:r>
      <w:bookmarkEnd w:id="2"/>
    </w:p>
    <w:p w14:paraId="37025A70">
      <w:pPr>
        <w:rPr>
          <w:rFonts w:ascii="Times New Roman" w:hAnsi="Times New Roman" w:cs="Times New Roma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0D3A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632" w:type="dxa"/>
            <w:noWrap w:val="0"/>
            <w:vAlign w:val="center"/>
          </w:tcPr>
          <w:p w14:paraId="6D53A53E">
            <w:pPr>
              <w:keepNext w:val="0"/>
              <w:keepLines w:val="0"/>
              <w:suppressLineNumbers w:val="0"/>
              <w:tabs>
                <w:tab w:val="center" w:pos="4677"/>
                <w:tab w:val="left" w:pos="7365"/>
              </w:tabs>
              <w:spacing w:before="120" w:beforeLines="50" w:beforeAutospacing="0" w:after="0" w:afterAutospacing="0" w:line="360" w:lineRule="auto"/>
              <w:ind w:left="0" w:right="0"/>
              <w:jc w:val="both"/>
              <w:rPr>
                <w:rFonts w:hint="default" w:ascii="Times New Roman" w:hAnsi="Times New Roman" w:cs="Times New Roman"/>
                <w:color w:val="auto"/>
                <w:sz w:val="24"/>
              </w:rPr>
            </w:pPr>
            <w:r>
              <w:rPr>
                <w:rFonts w:hint="default" w:ascii="Times New Roman" w:hAnsi="Times New Roman" w:cs="Times New Roman"/>
                <w:color w:val="auto"/>
                <w:sz w:val="24"/>
              </w:rPr>
              <w:t>项目概况</w:t>
            </w:r>
          </w:p>
          <w:p w14:paraId="04081A37">
            <w:pPr>
              <w:keepNext w:val="0"/>
              <w:keepLines w:val="0"/>
              <w:suppressLineNumbers w:val="0"/>
              <w:tabs>
                <w:tab w:val="center" w:pos="4677"/>
                <w:tab w:val="left" w:pos="7365"/>
              </w:tabs>
              <w:wordWrap w:val="0"/>
              <w:spacing w:before="120" w:beforeLines="5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eastAsia" w:ascii="Times New Roman" w:hAnsi="Times New Roman" w:cs="Times New Roman"/>
                <w:color w:val="auto"/>
                <w:sz w:val="24"/>
                <w:u w:val="single"/>
                <w:lang w:eastAsia="zh-CN"/>
              </w:rPr>
              <w:t>永康市国有企事业单位干部职工档案数字化项目</w:t>
            </w:r>
            <w:r>
              <w:rPr>
                <w:rFonts w:hint="default" w:ascii="Times New Roman" w:hAnsi="Times New Roman" w:cs="Times New Roman"/>
                <w:color w:val="auto"/>
                <w:sz w:val="24"/>
              </w:rPr>
              <w:t>招标项目的潜在投标人应在政采云平台</w:t>
            </w:r>
            <w:r>
              <w:rPr>
                <w:rFonts w:hint="default" w:ascii="Times New Roman" w:hAnsi="Times New Roman" w:cs="Times New Roman"/>
                <w:color w:val="auto"/>
                <w:sz w:val="24"/>
                <w:u w:val="single"/>
              </w:rPr>
              <w:t>https://www.zcygov.cn/</w:t>
            </w:r>
            <w:r>
              <w:rPr>
                <w:rFonts w:hint="default" w:ascii="Times New Roman" w:hAnsi="Times New Roman" w:cs="Times New Roman"/>
                <w:color w:val="auto"/>
                <w:sz w:val="24"/>
              </w:rPr>
              <w:t>获取（下载）招标文件，并于</w:t>
            </w:r>
            <w:r>
              <w:rPr>
                <w:rFonts w:hint="default" w:ascii="Times New Roman" w:hAnsi="Times New Roman" w:cs="Times New Roman"/>
                <w:color w:val="auto"/>
                <w:sz w:val="24"/>
                <w:u w:val="single"/>
              </w:rPr>
              <w:t>202</w:t>
            </w:r>
            <w:r>
              <w:rPr>
                <w:rFonts w:hint="default"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rPr>
              <w:t>年</w:t>
            </w:r>
            <w:r>
              <w:rPr>
                <w:rFonts w:hint="eastAsia" w:cs="Times New Roman"/>
                <w:color w:val="auto"/>
                <w:sz w:val="24"/>
                <w:u w:val="single"/>
                <w:lang w:val="en-US" w:eastAsia="zh-CN"/>
              </w:rPr>
              <w:t>06</w:t>
            </w:r>
            <w:r>
              <w:rPr>
                <w:rFonts w:hint="default" w:ascii="Times New Roman" w:hAnsi="Times New Roman" w:cs="Times New Roman"/>
                <w:color w:val="auto"/>
                <w:sz w:val="24"/>
                <w:u w:val="single"/>
                <w:lang w:val="en-US" w:eastAsia="zh-CN"/>
              </w:rPr>
              <w:t xml:space="preserve"> 月</w:t>
            </w:r>
            <w:r>
              <w:rPr>
                <w:rFonts w:hint="eastAsia" w:cs="Times New Roman"/>
                <w:color w:val="auto"/>
                <w:sz w:val="24"/>
                <w:u w:val="single"/>
                <w:lang w:val="en-US" w:eastAsia="zh-CN"/>
              </w:rPr>
              <w:t>11</w:t>
            </w:r>
            <w:r>
              <w:rPr>
                <w:rFonts w:hint="default" w:ascii="Times New Roman" w:hAnsi="Times New Roman" w:cs="Times New Roman"/>
                <w:color w:val="auto"/>
                <w:sz w:val="24"/>
                <w:u w:val="single"/>
                <w:lang w:val="en-US" w:eastAsia="zh-CN"/>
              </w:rPr>
              <w:t xml:space="preserve"> 日</w:t>
            </w:r>
            <w:r>
              <w:rPr>
                <w:rFonts w:hint="eastAsia" w:cs="Times New Roman"/>
                <w:color w:val="auto"/>
                <w:sz w:val="24"/>
                <w:u w:val="single"/>
                <w:lang w:val="en-US" w:eastAsia="zh-CN"/>
              </w:rPr>
              <w:t>09</w:t>
            </w:r>
            <w:r>
              <w:rPr>
                <w:rFonts w:hint="default" w:ascii="Times New Roman" w:hAnsi="Times New Roman" w:cs="Times New Roman"/>
                <w:color w:val="auto"/>
                <w:sz w:val="24"/>
                <w:u w:val="single"/>
                <w:lang w:val="en-US" w:eastAsia="zh-CN"/>
              </w:rPr>
              <w:t>时</w:t>
            </w:r>
            <w:r>
              <w:rPr>
                <w:rFonts w:hint="eastAsia" w:cs="Times New Roman"/>
                <w:color w:val="auto"/>
                <w:sz w:val="24"/>
                <w:u w:val="single"/>
                <w:lang w:val="en-US" w:eastAsia="zh-CN"/>
              </w:rPr>
              <w:t>00</w:t>
            </w:r>
            <w:r>
              <w:rPr>
                <w:rFonts w:hint="default" w:ascii="Times New Roman" w:hAnsi="Times New Roman" w:cs="Times New Roman"/>
                <w:color w:val="auto"/>
                <w:sz w:val="24"/>
                <w:u w:val="single"/>
                <w:lang w:val="en-US" w:eastAsia="zh-CN"/>
              </w:rPr>
              <w:t xml:space="preserve">分   </w:t>
            </w:r>
            <w:r>
              <w:rPr>
                <w:rFonts w:hint="default" w:ascii="Times New Roman" w:hAnsi="Times New Roman" w:cs="Times New Roman"/>
                <w:color w:val="auto"/>
                <w:sz w:val="24"/>
              </w:rPr>
              <w:t>（北京时间）前递交（上传）投标文件。</w:t>
            </w:r>
          </w:p>
        </w:tc>
      </w:tr>
    </w:tbl>
    <w:p w14:paraId="79D57A68">
      <w:pPr>
        <w:tabs>
          <w:tab w:val="center" w:pos="4677"/>
          <w:tab w:val="left" w:pos="7365"/>
        </w:tabs>
        <w:spacing w:before="120" w:beforeLines="50" w:line="360" w:lineRule="auto"/>
        <w:rPr>
          <w:rFonts w:ascii="Times New Roman" w:hAnsi="Times New Roman" w:cs="Times New Roman"/>
          <w:b/>
          <w:bCs/>
          <w:color w:val="auto"/>
          <w:sz w:val="24"/>
        </w:rPr>
      </w:pPr>
      <w:r>
        <w:rPr>
          <w:rFonts w:ascii="Times New Roman" w:hAnsi="Times New Roman" w:cs="Times New Roman"/>
          <w:b/>
          <w:bCs/>
          <w:color w:val="auto"/>
          <w:sz w:val="24"/>
        </w:rPr>
        <w:t>一、项目基本情况</w:t>
      </w:r>
    </w:p>
    <w:p w14:paraId="7865775C">
      <w:pPr>
        <w:tabs>
          <w:tab w:val="center" w:pos="4677"/>
          <w:tab w:val="left" w:pos="7365"/>
        </w:tabs>
        <w:spacing w:before="120" w:beforeLines="50" w:line="360" w:lineRule="auto"/>
        <w:ind w:firstLine="240" w:firstLineChars="100"/>
        <w:rPr>
          <w:rFonts w:hint="eastAsia" w:cs="Times New Roman"/>
          <w:color w:val="auto"/>
          <w:sz w:val="24"/>
          <w:u w:val="single"/>
          <w:lang w:val="en-US" w:eastAsia="zh-CN"/>
        </w:rPr>
      </w:pPr>
      <w:r>
        <w:rPr>
          <w:rFonts w:ascii="Times New Roman" w:hAnsi="Times New Roman" w:cs="Times New Roman"/>
          <w:color w:val="auto"/>
          <w:sz w:val="24"/>
        </w:rPr>
        <w:t>项目编号：</w:t>
      </w:r>
      <w:r>
        <w:rPr>
          <w:rFonts w:hint="eastAsia" w:cs="Times New Roman"/>
          <w:color w:val="auto"/>
          <w:sz w:val="24"/>
          <w:u w:val="single"/>
          <w:lang w:val="en-US" w:eastAsia="zh-CN"/>
        </w:rPr>
        <w:t>[2025]1390号、临[2025]1391号-FYCG004</w:t>
      </w:r>
    </w:p>
    <w:p w14:paraId="22E8F3DB">
      <w:pPr>
        <w:tabs>
          <w:tab w:val="center" w:pos="4677"/>
          <w:tab w:val="left" w:pos="7365"/>
        </w:tabs>
        <w:spacing w:before="120" w:beforeLines="50" w:line="360" w:lineRule="auto"/>
        <w:ind w:firstLine="240" w:firstLineChars="100"/>
        <w:rPr>
          <w:rFonts w:hint="eastAsia" w:ascii="Times New Roman" w:hAnsi="Times New Roman" w:eastAsia="宋体" w:cs="Times New Roman"/>
          <w:color w:val="auto"/>
          <w:sz w:val="24"/>
          <w:lang w:eastAsia="zh-CN"/>
        </w:rPr>
      </w:pPr>
      <w:r>
        <w:rPr>
          <w:rFonts w:ascii="Times New Roman" w:hAnsi="Times New Roman" w:cs="Times New Roman"/>
          <w:color w:val="auto"/>
          <w:sz w:val="24"/>
        </w:rPr>
        <w:t>项目名称：</w:t>
      </w:r>
      <w:r>
        <w:rPr>
          <w:rFonts w:hint="eastAsia" w:ascii="Times New Roman" w:hAnsi="Times New Roman" w:cs="Times New Roman"/>
          <w:color w:val="auto"/>
          <w:sz w:val="24"/>
          <w:u w:val="single"/>
          <w:lang w:eastAsia="zh-CN"/>
        </w:rPr>
        <w:t>永康市国有企事业单位干部职工档案数字化项目</w:t>
      </w:r>
    </w:p>
    <w:p w14:paraId="160DB18E">
      <w:pPr>
        <w:tabs>
          <w:tab w:val="center" w:pos="4677"/>
          <w:tab w:val="left" w:pos="7365"/>
        </w:tabs>
        <w:spacing w:before="120" w:beforeLines="50" w:line="360" w:lineRule="auto"/>
        <w:ind w:firstLine="240" w:firstLineChars="100"/>
        <w:rPr>
          <w:rFonts w:hint="default" w:ascii="Times New Roman" w:hAnsi="Times New Roman" w:eastAsia="宋体" w:cs="Times New Roman"/>
          <w:color w:val="auto"/>
          <w:sz w:val="24"/>
          <w:lang w:val="en-US" w:eastAsia="zh-CN"/>
        </w:rPr>
      </w:pPr>
      <w:r>
        <w:rPr>
          <w:rFonts w:ascii="Times New Roman" w:hAnsi="Times New Roman" w:cs="Times New Roman"/>
          <w:color w:val="auto"/>
          <w:sz w:val="24"/>
        </w:rPr>
        <w:t>预算金额（元）：</w:t>
      </w:r>
      <w:r>
        <w:rPr>
          <w:rFonts w:hint="eastAsia" w:cs="Times New Roman"/>
          <w:color w:val="auto"/>
          <w:sz w:val="24"/>
          <w:u w:val="single"/>
          <w:lang w:val="en-US" w:eastAsia="zh-CN"/>
        </w:rPr>
        <w:t>700000</w:t>
      </w:r>
    </w:p>
    <w:p w14:paraId="6B3738CE">
      <w:pPr>
        <w:tabs>
          <w:tab w:val="center" w:pos="4677"/>
          <w:tab w:val="left" w:pos="7365"/>
        </w:tabs>
        <w:spacing w:before="120" w:beforeLines="50" w:line="360" w:lineRule="auto"/>
        <w:ind w:firstLine="240" w:firstLineChars="100"/>
        <w:rPr>
          <w:rFonts w:hint="default" w:ascii="Times New Roman" w:hAnsi="Times New Roman" w:eastAsia="宋体" w:cs="Times New Roman"/>
          <w:color w:val="auto"/>
          <w:sz w:val="24"/>
          <w:lang w:val="en-US" w:eastAsia="zh-CN"/>
        </w:rPr>
      </w:pPr>
      <w:r>
        <w:rPr>
          <w:rFonts w:ascii="Times New Roman" w:hAnsi="Times New Roman" w:cs="Times New Roman"/>
          <w:color w:val="auto"/>
          <w:sz w:val="24"/>
        </w:rPr>
        <w:t>最高限价（元）：</w:t>
      </w:r>
      <w:r>
        <w:rPr>
          <w:rFonts w:hint="eastAsia" w:cs="Times New Roman"/>
          <w:color w:val="auto"/>
          <w:sz w:val="24"/>
          <w:u w:val="single"/>
          <w:lang w:val="en-US" w:eastAsia="zh-CN"/>
        </w:rPr>
        <w:t>700000</w:t>
      </w:r>
    </w:p>
    <w:p w14:paraId="1D17B102">
      <w:pPr>
        <w:tabs>
          <w:tab w:val="center" w:pos="4677"/>
          <w:tab w:val="left" w:pos="7365"/>
        </w:tabs>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采购需求：</w:t>
      </w:r>
    </w:p>
    <w:tbl>
      <w:tblPr>
        <w:tblStyle w:val="45"/>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930"/>
        <w:gridCol w:w="1305"/>
        <w:gridCol w:w="2445"/>
        <w:gridCol w:w="1060"/>
      </w:tblGrid>
      <w:tr w14:paraId="39A1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133" w:type="dxa"/>
            <w:noWrap w:val="0"/>
            <w:vAlign w:val="center"/>
          </w:tcPr>
          <w:p w14:paraId="05FF1CDC">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标项名称</w:t>
            </w:r>
          </w:p>
        </w:tc>
        <w:tc>
          <w:tcPr>
            <w:tcW w:w="930" w:type="dxa"/>
            <w:noWrap w:val="0"/>
            <w:vAlign w:val="center"/>
          </w:tcPr>
          <w:p w14:paraId="40DE8560">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b/>
                <w:bCs/>
                <w:color w:val="auto"/>
                <w:sz w:val="24"/>
              </w:rPr>
              <w:t>数量</w:t>
            </w:r>
          </w:p>
        </w:tc>
        <w:tc>
          <w:tcPr>
            <w:tcW w:w="1305" w:type="dxa"/>
            <w:noWrap w:val="0"/>
            <w:vAlign w:val="center"/>
          </w:tcPr>
          <w:p w14:paraId="3A37F297">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b/>
                <w:bCs/>
                <w:color w:val="auto"/>
                <w:sz w:val="24"/>
              </w:rPr>
              <w:t>预算金额（元）</w:t>
            </w:r>
          </w:p>
        </w:tc>
        <w:tc>
          <w:tcPr>
            <w:tcW w:w="2445" w:type="dxa"/>
            <w:noWrap w:val="0"/>
            <w:vAlign w:val="center"/>
          </w:tcPr>
          <w:p w14:paraId="6633CBEA">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简要规格描述或项目基本概况介绍、用途</w:t>
            </w:r>
          </w:p>
        </w:tc>
        <w:tc>
          <w:tcPr>
            <w:tcW w:w="1060" w:type="dxa"/>
            <w:noWrap w:val="0"/>
            <w:vAlign w:val="center"/>
          </w:tcPr>
          <w:p w14:paraId="11ABB544">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备注</w:t>
            </w:r>
          </w:p>
        </w:tc>
      </w:tr>
      <w:tr w14:paraId="7800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3133" w:type="dxa"/>
            <w:noWrap w:val="0"/>
            <w:vAlign w:val="center"/>
          </w:tcPr>
          <w:p w14:paraId="44FFC1C2">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永康市国有企事业单位干部职工档案数字化项目</w:t>
            </w:r>
          </w:p>
          <w:p w14:paraId="49F41E2B">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eastAsia="宋体" w:cs="Times New Roman"/>
                <w:color w:val="auto"/>
                <w:sz w:val="24"/>
                <w:lang w:eastAsia="zh-CN"/>
              </w:rPr>
            </w:pPr>
          </w:p>
        </w:tc>
        <w:tc>
          <w:tcPr>
            <w:tcW w:w="930" w:type="dxa"/>
            <w:noWrap w:val="0"/>
            <w:vAlign w:val="center"/>
          </w:tcPr>
          <w:p w14:paraId="0F3D8CA0">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lang w:val="en-US" w:eastAsia="zh-CN"/>
              </w:rPr>
              <w:t>1项</w:t>
            </w:r>
          </w:p>
        </w:tc>
        <w:tc>
          <w:tcPr>
            <w:tcW w:w="1305" w:type="dxa"/>
            <w:noWrap w:val="0"/>
            <w:vAlign w:val="center"/>
          </w:tcPr>
          <w:p w14:paraId="28ECBD0F">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cs="Times New Roman"/>
                <w:color w:val="auto"/>
                <w:kern w:val="2"/>
                <w:sz w:val="24"/>
                <w:szCs w:val="24"/>
                <w:lang w:val="en-US" w:eastAsia="zh-CN" w:bidi="ar-SA"/>
              </w:rPr>
            </w:pPr>
            <w:r>
              <w:rPr>
                <w:rFonts w:hint="eastAsia" w:cs="Times New Roman"/>
                <w:color w:val="auto"/>
                <w:sz w:val="24"/>
                <w:u w:val="none"/>
                <w:lang w:val="en-US" w:eastAsia="zh-CN"/>
              </w:rPr>
              <w:t>700000</w:t>
            </w:r>
          </w:p>
        </w:tc>
        <w:tc>
          <w:tcPr>
            <w:tcW w:w="2445" w:type="dxa"/>
            <w:noWrap w:val="0"/>
            <w:vAlign w:val="center"/>
          </w:tcPr>
          <w:p w14:paraId="64F49EA6">
            <w:pPr>
              <w:keepNext w:val="0"/>
              <w:keepLines w:val="0"/>
              <w:suppressLineNumbers w:val="0"/>
              <w:tabs>
                <w:tab w:val="center" w:pos="4677"/>
                <w:tab w:val="left" w:pos="7365"/>
              </w:tabs>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详见招标</w:t>
            </w:r>
            <w:r>
              <w:rPr>
                <w:rFonts w:hint="eastAsia" w:ascii="Times New Roman" w:hAnsi="Times New Roman" w:cs="Times New Roman"/>
                <w:color w:val="auto"/>
                <w:sz w:val="24"/>
              </w:rPr>
              <w:t>文件</w:t>
            </w:r>
          </w:p>
        </w:tc>
        <w:tc>
          <w:tcPr>
            <w:tcW w:w="1060" w:type="dxa"/>
            <w:noWrap w:val="0"/>
            <w:vAlign w:val="center"/>
          </w:tcPr>
          <w:p w14:paraId="1B3C1C87">
            <w:pPr>
              <w:keepNext w:val="0"/>
              <w:keepLines w:val="0"/>
              <w:suppressLineNumbers w:val="0"/>
              <w:tabs>
                <w:tab w:val="center" w:pos="4677"/>
                <w:tab w:val="left" w:pos="7365"/>
              </w:tabs>
              <w:spacing w:before="0" w:beforeAutospacing="0" w:after="0" w:afterAutospacing="0"/>
              <w:ind w:left="0" w:right="0"/>
              <w:jc w:val="center"/>
              <w:rPr>
                <w:rFonts w:hint="default" w:ascii="Times New Roman" w:hAnsi="Times New Roman" w:cs="Times New Roman"/>
                <w:color w:val="auto"/>
                <w:sz w:val="24"/>
              </w:rPr>
            </w:pPr>
          </w:p>
        </w:tc>
      </w:tr>
    </w:tbl>
    <w:p w14:paraId="39FE818C">
      <w:pPr>
        <w:rPr>
          <w:rFonts w:ascii="Times New Roman" w:hAnsi="Times New Roman" w:cs="Times New Roman"/>
          <w:color w:val="auto"/>
        </w:rPr>
      </w:pPr>
    </w:p>
    <w:p w14:paraId="08905E76">
      <w:pPr>
        <w:tabs>
          <w:tab w:val="center" w:pos="4677"/>
          <w:tab w:val="left" w:pos="7365"/>
        </w:tabs>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合同履约期限：</w:t>
      </w:r>
      <w:r>
        <w:rPr>
          <w:rFonts w:hint="eastAsia" w:ascii="Times New Roman" w:hAnsi="Times New Roman" w:cs="Times New Roman"/>
          <w:color w:val="auto"/>
          <w:sz w:val="24"/>
          <w:u w:val="single"/>
          <w:lang w:val="en-US" w:eastAsia="zh-CN"/>
        </w:rPr>
        <w:t>合同签订之日起2年</w:t>
      </w:r>
      <w:r>
        <w:rPr>
          <w:rFonts w:hint="eastAsia" w:ascii="Times New Roman" w:hAnsi="Times New Roman" w:cs="Times New Roman"/>
          <w:color w:val="auto"/>
          <w:sz w:val="24"/>
          <w:u w:val="none"/>
          <w:lang w:val="en-US" w:eastAsia="zh-CN"/>
        </w:rPr>
        <w:t>。</w:t>
      </w:r>
    </w:p>
    <w:p w14:paraId="2AA9E960">
      <w:pPr>
        <w:tabs>
          <w:tab w:val="center" w:pos="4677"/>
          <w:tab w:val="left" w:pos="7365"/>
        </w:tabs>
        <w:spacing w:before="120" w:beforeLines="50" w:line="360" w:lineRule="auto"/>
        <w:ind w:firstLine="240" w:firstLineChars="100"/>
        <w:rPr>
          <w:rFonts w:ascii="Times New Roman" w:hAnsi="Times New Roman" w:cs="Times New Roman"/>
          <w:sz w:val="24"/>
        </w:rPr>
      </w:pPr>
      <w:r>
        <w:rPr>
          <w:rFonts w:ascii="Times New Roman" w:hAnsi="Times New Roman" w:cs="Times New Roman"/>
          <w:color w:val="auto"/>
          <w:sz w:val="24"/>
        </w:rPr>
        <w:t>本项目（</w:t>
      </w:r>
      <w:r>
        <w:rPr>
          <w:rFonts w:hint="eastAsia" w:ascii="Times New Roman" w:hAnsi="Times New Roman" w:cs="Times New Roman"/>
          <w:color w:val="auto"/>
          <w:sz w:val="24"/>
          <w:lang w:val="en-US" w:eastAsia="zh-CN"/>
        </w:rPr>
        <w:t>否</w:t>
      </w:r>
      <w:r>
        <w:rPr>
          <w:rFonts w:ascii="Times New Roman" w:hAnsi="Times New Roman" w:cs="Times New Roman"/>
          <w:color w:val="auto"/>
          <w:sz w:val="24"/>
        </w:rPr>
        <w:t>）接受联合体投标。</w:t>
      </w:r>
    </w:p>
    <w:p w14:paraId="2FE40E81">
      <w:pPr>
        <w:tabs>
          <w:tab w:val="center" w:pos="4677"/>
          <w:tab w:val="left" w:pos="7365"/>
        </w:tabs>
        <w:spacing w:before="120" w:beforeLines="50" w:line="360" w:lineRule="auto"/>
        <w:rPr>
          <w:rFonts w:ascii="Times New Roman" w:hAnsi="Times New Roman" w:cs="Times New Roman"/>
          <w:b/>
          <w:bCs/>
          <w:sz w:val="24"/>
        </w:rPr>
      </w:pPr>
      <w:r>
        <w:rPr>
          <w:rFonts w:ascii="Times New Roman" w:hAnsi="Times New Roman" w:cs="Times New Roman"/>
          <w:b/>
          <w:bCs/>
          <w:sz w:val="24"/>
        </w:rPr>
        <w:t>二、申请人的资格要求</w:t>
      </w:r>
    </w:p>
    <w:p w14:paraId="667ED087">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1.满足《中华人民共和国政府采购法》第二十二条规定；未被</w:t>
      </w:r>
      <w:r>
        <w:rPr>
          <w:rFonts w:hint="eastAsia" w:ascii="Times New Roman" w:hAnsi="Times New Roman" w:cs="Times New Roman"/>
          <w:sz w:val="24"/>
        </w:rPr>
        <w:t>“</w:t>
      </w:r>
      <w:r>
        <w:rPr>
          <w:rFonts w:ascii="Times New Roman" w:hAnsi="Times New Roman" w:cs="Times New Roman"/>
          <w:sz w:val="24"/>
        </w:rPr>
        <w:t>信用中国</w:t>
      </w:r>
      <w:r>
        <w:rPr>
          <w:rFonts w:hint="eastAsia" w:ascii="Times New Roman" w:hAnsi="Times New Roman" w:cs="Times New Roman"/>
          <w:sz w:val="24"/>
        </w:rPr>
        <w:t>”</w:t>
      </w:r>
      <w:r>
        <w:rPr>
          <w:rFonts w:ascii="Times New Roman" w:hAnsi="Times New Roman" w:cs="Times New Roman"/>
          <w:sz w:val="24"/>
        </w:rPr>
        <w:t>（www.creditchina.gov.cn)、中国政府采购网（www.ccgp.gov.cn）列入失信被执行人、重大税收违法失信主体、政府采购严重违法失信行为记录名单。</w:t>
      </w:r>
    </w:p>
    <w:p w14:paraId="41FE5B72">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sz w:val="24"/>
        </w:rPr>
        <w:t>2.落实政府采购政策需满足的资格要求：</w:t>
      </w:r>
      <w:r>
        <w:rPr>
          <w:rFonts w:hint="default" w:ascii="Times New Roman" w:hAnsi="Times New Roman" w:cs="Times New Roman"/>
          <w:color w:val="auto"/>
          <w:sz w:val="24"/>
          <w:u w:val="single"/>
        </w:rPr>
        <w:t>供应商为中小企业</w:t>
      </w:r>
      <w:r>
        <w:rPr>
          <w:rFonts w:hint="default" w:ascii="Times New Roman" w:hAnsi="Times New Roman" w:cs="Times New Roman"/>
          <w:color w:val="auto"/>
          <w:sz w:val="24"/>
          <w:u w:val="single"/>
          <w:lang w:eastAsia="zh-CN"/>
        </w:rPr>
        <w:t>，投标人</w:t>
      </w:r>
      <w:r>
        <w:rPr>
          <w:rFonts w:hint="default" w:ascii="Times New Roman" w:hAnsi="Times New Roman" w:cs="Times New Roman"/>
          <w:color w:val="auto"/>
          <w:sz w:val="24"/>
          <w:u w:val="single"/>
          <w:lang w:val="en-US" w:eastAsia="zh-CN"/>
        </w:rPr>
        <w:t>须提供《中小企业声明函》；</w:t>
      </w:r>
      <w:r>
        <w:rPr>
          <w:rFonts w:hint="default" w:ascii="Times New Roman" w:hAnsi="Times New Roman" w:cs="Times New Roman"/>
          <w:color w:val="auto"/>
          <w:sz w:val="24"/>
          <w:u w:val="single"/>
        </w:rPr>
        <w:t>投标人另须提供本采购项目《投标承诺函》（格式详见投标文件格式）</w:t>
      </w:r>
      <w:r>
        <w:rPr>
          <w:rFonts w:hint="eastAsia" w:ascii="Times New Roman" w:hAnsi="Times New Roman" w:cs="Times New Roman"/>
          <w:color w:val="auto"/>
          <w:sz w:val="24"/>
        </w:rPr>
        <w:t>。</w:t>
      </w:r>
    </w:p>
    <w:p w14:paraId="7DBB50C0">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color w:val="auto"/>
          <w:sz w:val="24"/>
        </w:rPr>
        <w:t>3.本项目的特定资格要求：</w:t>
      </w:r>
      <w:r>
        <w:rPr>
          <w:rFonts w:hint="eastAsia" w:cs="Times New Roman"/>
          <w:color w:val="auto"/>
          <w:sz w:val="24"/>
          <w:u w:val="single"/>
          <w:lang w:val="en-US" w:eastAsia="zh-CN"/>
        </w:rPr>
        <w:t xml:space="preserve"> 无  </w:t>
      </w:r>
      <w:r>
        <w:rPr>
          <w:rFonts w:hint="eastAsia" w:ascii="Times New Roman" w:hAnsi="Times New Roman" w:cs="Times New Roman"/>
          <w:color w:val="auto"/>
          <w:sz w:val="24"/>
          <w:highlight w:val="none"/>
        </w:rPr>
        <w:t>。</w:t>
      </w:r>
    </w:p>
    <w:p w14:paraId="3A76A3F0">
      <w:pPr>
        <w:tabs>
          <w:tab w:val="center" w:pos="4677"/>
          <w:tab w:val="left" w:pos="7365"/>
        </w:tabs>
        <w:spacing w:before="120" w:beforeLines="50" w:line="360" w:lineRule="auto"/>
        <w:rPr>
          <w:rFonts w:ascii="Times New Roman" w:hAnsi="Times New Roman" w:cs="Times New Roman"/>
          <w:b/>
          <w:bCs/>
          <w:sz w:val="24"/>
        </w:rPr>
      </w:pPr>
      <w:r>
        <w:rPr>
          <w:rFonts w:ascii="Times New Roman" w:hAnsi="Times New Roman" w:cs="Times New Roman"/>
          <w:b/>
          <w:bCs/>
          <w:sz w:val="24"/>
        </w:rPr>
        <w:t>三、获取招标文件</w:t>
      </w:r>
    </w:p>
    <w:p w14:paraId="6632E749">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时间：/至</w:t>
      </w:r>
      <w:r>
        <w:rPr>
          <w:rFonts w:ascii="Times New Roman" w:hAnsi="Times New Roman" w:cs="Times New Roman"/>
          <w:color w:val="auto"/>
          <w:sz w:val="24"/>
          <w:u w:val="single"/>
        </w:rPr>
        <w:t>202</w:t>
      </w:r>
      <w:r>
        <w:rPr>
          <w:rFonts w:hint="eastAsia" w:ascii="Times New Roman" w:hAnsi="Times New Roman" w:cs="Times New Roman"/>
          <w:color w:val="auto"/>
          <w:sz w:val="24"/>
          <w:u w:val="single"/>
          <w:lang w:val="en-US" w:eastAsia="zh-CN"/>
        </w:rPr>
        <w:t>5</w:t>
      </w:r>
      <w:r>
        <w:rPr>
          <w:rFonts w:ascii="Times New Roman" w:hAnsi="Times New Roman" w:cs="Times New Roman"/>
          <w:color w:val="auto"/>
          <w:sz w:val="24"/>
          <w:u w:val="single"/>
        </w:rPr>
        <w:t>年</w:t>
      </w:r>
      <w:r>
        <w:rPr>
          <w:rFonts w:hint="eastAsia" w:cs="Times New Roman"/>
          <w:color w:val="auto"/>
          <w:sz w:val="24"/>
          <w:u w:val="single"/>
          <w:lang w:val="en-US" w:eastAsia="zh-CN"/>
        </w:rPr>
        <w:t xml:space="preserve"> 06</w:t>
      </w:r>
      <w:r>
        <w:rPr>
          <w:rFonts w:hint="eastAsia" w:ascii="Times New Roman" w:hAnsi="Times New Roman" w:cs="Times New Roman"/>
          <w:color w:val="auto"/>
          <w:sz w:val="24"/>
          <w:u w:val="single"/>
          <w:lang w:val="en-US" w:eastAsia="zh-CN"/>
        </w:rPr>
        <w:t>月</w:t>
      </w:r>
      <w:r>
        <w:rPr>
          <w:rFonts w:hint="eastAsia" w:cs="Times New Roman"/>
          <w:color w:val="auto"/>
          <w:sz w:val="24"/>
          <w:u w:val="single"/>
          <w:lang w:val="en-US" w:eastAsia="zh-CN"/>
        </w:rPr>
        <w:t>11</w:t>
      </w:r>
      <w:r>
        <w:rPr>
          <w:rFonts w:hint="eastAsia" w:ascii="Times New Roman" w:hAnsi="Times New Roman" w:cs="Times New Roman"/>
          <w:color w:val="auto"/>
          <w:sz w:val="24"/>
          <w:u w:val="single"/>
          <w:lang w:val="en-US" w:eastAsia="zh-CN"/>
        </w:rPr>
        <w:t>日</w:t>
      </w:r>
      <w:r>
        <w:rPr>
          <w:rFonts w:ascii="Times New Roman" w:hAnsi="Times New Roman" w:cs="Times New Roman"/>
          <w:color w:val="auto"/>
          <w:sz w:val="24"/>
        </w:rPr>
        <w:t>，每天上午00:00至12:00，下午12:00至23:59（北京时间，线上获取法定节假日均可，线下获取文件法定节假日除外）</w:t>
      </w:r>
    </w:p>
    <w:p w14:paraId="4589DC15">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地点（网址）：</w:t>
      </w:r>
      <w:r>
        <w:rPr>
          <w:rFonts w:ascii="Times New Roman" w:hAnsi="Times New Roman" w:cs="Times New Roman"/>
          <w:color w:val="auto"/>
          <w:sz w:val="24"/>
          <w:u w:val="single"/>
        </w:rPr>
        <w:t>政采云平台https://www.zcygov.cn/</w:t>
      </w:r>
    </w:p>
    <w:p w14:paraId="73A4DFF6">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方式：</w:t>
      </w:r>
      <w:r>
        <w:rPr>
          <w:rFonts w:ascii="Times New Roman" w:hAnsi="Times New Roman" w:cs="Times New Roman"/>
          <w:color w:val="auto"/>
          <w:sz w:val="24"/>
          <w:u w:val="single"/>
        </w:rPr>
        <w:t>供应商登录政采云平台https://www.zcygov.cn/在线申请获取采购文件（进入“项目采购”应用，在获取采购文件菜单中选择项目，申请获取采购文件）</w:t>
      </w:r>
    </w:p>
    <w:p w14:paraId="5368F201">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售价（元）：0</w:t>
      </w:r>
    </w:p>
    <w:p w14:paraId="1DA4F6F5">
      <w:pPr>
        <w:tabs>
          <w:tab w:val="center" w:pos="4677"/>
          <w:tab w:val="left" w:pos="7365"/>
        </w:tabs>
        <w:wordWrap w:val="0"/>
        <w:spacing w:before="120" w:beforeLines="50" w:line="360" w:lineRule="auto"/>
        <w:rPr>
          <w:rFonts w:ascii="Times New Roman" w:hAnsi="Times New Roman" w:cs="Times New Roman"/>
          <w:b/>
          <w:bCs/>
          <w:color w:val="auto"/>
          <w:sz w:val="24"/>
        </w:rPr>
      </w:pPr>
      <w:r>
        <w:rPr>
          <w:rFonts w:ascii="Times New Roman" w:hAnsi="Times New Roman" w:cs="Times New Roman"/>
          <w:b/>
          <w:bCs/>
          <w:color w:val="auto"/>
          <w:sz w:val="24"/>
        </w:rPr>
        <w:t>四、提交投标文件截止时间、开标时间和地点</w:t>
      </w:r>
    </w:p>
    <w:p w14:paraId="201E086B">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提交投标文件截止时间：</w:t>
      </w:r>
      <w:r>
        <w:rPr>
          <w:rFonts w:hint="default" w:ascii="Times New Roman" w:hAnsi="Times New Roman" w:cs="Times New Roman"/>
          <w:color w:val="auto"/>
          <w:sz w:val="24"/>
          <w:u w:val="single"/>
        </w:rPr>
        <w:t>202</w:t>
      </w:r>
      <w:r>
        <w:rPr>
          <w:rFonts w:hint="default"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rPr>
        <w:t>年</w:t>
      </w:r>
      <w:r>
        <w:rPr>
          <w:rFonts w:hint="eastAsia" w:ascii="Times New Roman" w:hAnsi="Times New Roman" w:cs="Times New Roman"/>
          <w:color w:val="auto"/>
          <w:sz w:val="24"/>
          <w:u w:val="single"/>
          <w:lang w:val="en-US" w:eastAsia="zh-CN"/>
        </w:rPr>
        <w:t>06</w:t>
      </w:r>
      <w:r>
        <w:rPr>
          <w:rFonts w:hint="default" w:ascii="Times New Roman" w:hAnsi="Times New Roman" w:cs="Times New Roman"/>
          <w:color w:val="auto"/>
          <w:sz w:val="24"/>
          <w:u w:val="single"/>
          <w:lang w:val="en-US" w:eastAsia="zh-CN"/>
        </w:rPr>
        <w:t xml:space="preserve"> 月</w:t>
      </w:r>
      <w:r>
        <w:rPr>
          <w:rFonts w:hint="eastAsia" w:ascii="Times New Roman" w:hAnsi="Times New Roman" w:cs="Times New Roman"/>
          <w:color w:val="auto"/>
          <w:sz w:val="24"/>
          <w:u w:val="single"/>
          <w:lang w:val="en-US" w:eastAsia="zh-CN"/>
        </w:rPr>
        <w:t>11</w:t>
      </w:r>
      <w:r>
        <w:rPr>
          <w:rFonts w:hint="default" w:ascii="Times New Roman" w:hAnsi="Times New Roman" w:cs="Times New Roman"/>
          <w:color w:val="auto"/>
          <w:sz w:val="24"/>
          <w:u w:val="single"/>
          <w:lang w:val="en-US" w:eastAsia="zh-CN"/>
        </w:rPr>
        <w:t xml:space="preserve"> 日</w:t>
      </w:r>
      <w:r>
        <w:rPr>
          <w:rFonts w:hint="eastAsia" w:ascii="Times New Roman" w:hAnsi="Times New Roman" w:cs="Times New Roman"/>
          <w:color w:val="auto"/>
          <w:sz w:val="24"/>
          <w:u w:val="single"/>
          <w:lang w:val="en-US" w:eastAsia="zh-CN"/>
        </w:rPr>
        <w:t>09</w:t>
      </w:r>
      <w:r>
        <w:rPr>
          <w:rFonts w:hint="default" w:ascii="Times New Roman" w:hAnsi="Times New Roman" w:cs="Times New Roman"/>
          <w:color w:val="auto"/>
          <w:sz w:val="24"/>
          <w:u w:val="single"/>
          <w:lang w:val="en-US" w:eastAsia="zh-CN"/>
        </w:rPr>
        <w:t>时</w:t>
      </w:r>
      <w:r>
        <w:rPr>
          <w:rFonts w:hint="eastAsia" w:ascii="Times New Roman" w:hAnsi="Times New Roman" w:cs="Times New Roman"/>
          <w:color w:val="auto"/>
          <w:sz w:val="24"/>
          <w:u w:val="single"/>
          <w:lang w:val="en-US" w:eastAsia="zh-CN"/>
        </w:rPr>
        <w:t>00</w:t>
      </w:r>
      <w:r>
        <w:rPr>
          <w:rFonts w:hint="default" w:ascii="Times New Roman" w:hAnsi="Times New Roman" w:cs="Times New Roman"/>
          <w:color w:val="auto"/>
          <w:sz w:val="24"/>
          <w:u w:val="single"/>
          <w:lang w:val="en-US" w:eastAsia="zh-CN"/>
        </w:rPr>
        <w:t>分</w:t>
      </w:r>
      <w:r>
        <w:rPr>
          <w:rFonts w:ascii="Times New Roman" w:hAnsi="Times New Roman" w:cs="Times New Roman"/>
          <w:color w:val="auto"/>
          <w:sz w:val="24"/>
        </w:rPr>
        <w:t>（北京时间）</w:t>
      </w:r>
    </w:p>
    <w:p w14:paraId="270BD377">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投标地点（网址）：</w:t>
      </w:r>
      <w:r>
        <w:rPr>
          <w:rFonts w:ascii="Times New Roman" w:hAnsi="Times New Roman" w:cs="Times New Roman"/>
          <w:color w:val="auto"/>
          <w:sz w:val="24"/>
          <w:u w:val="single"/>
        </w:rPr>
        <w:t>政采云平台https://www.zcygov.cn/</w:t>
      </w:r>
    </w:p>
    <w:p w14:paraId="0843FA7E">
      <w:pPr>
        <w:tabs>
          <w:tab w:val="center" w:pos="4677"/>
          <w:tab w:val="left" w:pos="7365"/>
        </w:tabs>
        <w:wordWrap w:val="0"/>
        <w:spacing w:before="120" w:beforeLines="50" w:line="360" w:lineRule="auto"/>
        <w:ind w:firstLine="240" w:firstLineChars="100"/>
        <w:rPr>
          <w:rFonts w:hint="eastAsia" w:ascii="Times New Roman" w:hAnsi="Times New Roman" w:cs="Times New Roman"/>
          <w:color w:val="auto"/>
          <w:sz w:val="24"/>
          <w:u w:val="single"/>
          <w:lang w:val="en-US" w:eastAsia="zh-CN"/>
        </w:rPr>
      </w:pPr>
      <w:r>
        <w:rPr>
          <w:rFonts w:ascii="Times New Roman" w:hAnsi="Times New Roman" w:cs="Times New Roman"/>
          <w:color w:val="auto"/>
          <w:sz w:val="24"/>
        </w:rPr>
        <w:t>开标时间：</w:t>
      </w:r>
      <w:r>
        <w:rPr>
          <w:rFonts w:hint="default" w:ascii="Times New Roman" w:hAnsi="Times New Roman" w:cs="Times New Roman"/>
          <w:color w:val="auto"/>
          <w:sz w:val="24"/>
          <w:u w:val="single"/>
        </w:rPr>
        <w:t>202</w:t>
      </w:r>
      <w:r>
        <w:rPr>
          <w:rFonts w:hint="default" w:ascii="Times New Roman" w:hAnsi="Times New Roman" w:cs="Times New Roman"/>
          <w:color w:val="auto"/>
          <w:sz w:val="24"/>
          <w:u w:val="single"/>
          <w:lang w:val="en-US" w:eastAsia="zh-CN"/>
        </w:rPr>
        <w:t>5</w:t>
      </w:r>
      <w:r>
        <w:rPr>
          <w:rFonts w:hint="default" w:ascii="Times New Roman" w:hAnsi="Times New Roman" w:cs="Times New Roman"/>
          <w:color w:val="auto"/>
          <w:sz w:val="24"/>
          <w:u w:val="single"/>
        </w:rPr>
        <w:t>年</w:t>
      </w:r>
      <w:r>
        <w:rPr>
          <w:rFonts w:hint="eastAsia" w:ascii="Times New Roman" w:hAnsi="Times New Roman" w:cs="Times New Roman"/>
          <w:color w:val="auto"/>
          <w:sz w:val="24"/>
          <w:u w:val="single"/>
          <w:lang w:val="en-US" w:eastAsia="zh-CN"/>
        </w:rPr>
        <w:t>06</w:t>
      </w:r>
      <w:r>
        <w:rPr>
          <w:rFonts w:hint="default" w:ascii="Times New Roman" w:hAnsi="Times New Roman" w:cs="Times New Roman"/>
          <w:color w:val="auto"/>
          <w:sz w:val="24"/>
          <w:u w:val="single"/>
          <w:lang w:val="en-US" w:eastAsia="zh-CN"/>
        </w:rPr>
        <w:t xml:space="preserve"> 月</w:t>
      </w:r>
      <w:r>
        <w:rPr>
          <w:rFonts w:hint="eastAsia" w:ascii="Times New Roman" w:hAnsi="Times New Roman" w:cs="Times New Roman"/>
          <w:color w:val="auto"/>
          <w:sz w:val="24"/>
          <w:u w:val="single"/>
          <w:lang w:val="en-US" w:eastAsia="zh-CN"/>
        </w:rPr>
        <w:t>11</w:t>
      </w:r>
      <w:r>
        <w:rPr>
          <w:rFonts w:hint="default" w:ascii="Times New Roman" w:hAnsi="Times New Roman" w:cs="Times New Roman"/>
          <w:color w:val="auto"/>
          <w:sz w:val="24"/>
          <w:u w:val="single"/>
          <w:lang w:val="en-US" w:eastAsia="zh-CN"/>
        </w:rPr>
        <w:t xml:space="preserve"> 日</w:t>
      </w:r>
      <w:r>
        <w:rPr>
          <w:rFonts w:hint="eastAsia" w:ascii="Times New Roman" w:hAnsi="Times New Roman" w:cs="Times New Roman"/>
          <w:color w:val="auto"/>
          <w:sz w:val="24"/>
          <w:u w:val="single"/>
          <w:lang w:val="en-US" w:eastAsia="zh-CN"/>
        </w:rPr>
        <w:t>09</w:t>
      </w:r>
      <w:r>
        <w:rPr>
          <w:rFonts w:hint="default" w:ascii="Times New Roman" w:hAnsi="Times New Roman" w:cs="Times New Roman"/>
          <w:color w:val="auto"/>
          <w:sz w:val="24"/>
          <w:u w:val="single"/>
          <w:lang w:val="en-US" w:eastAsia="zh-CN"/>
        </w:rPr>
        <w:t>时</w:t>
      </w:r>
      <w:r>
        <w:rPr>
          <w:rFonts w:hint="eastAsia" w:ascii="Times New Roman" w:hAnsi="Times New Roman" w:cs="Times New Roman"/>
          <w:color w:val="auto"/>
          <w:sz w:val="24"/>
          <w:u w:val="single"/>
          <w:lang w:val="en-US" w:eastAsia="zh-CN"/>
        </w:rPr>
        <w:t>00</w:t>
      </w:r>
      <w:r>
        <w:rPr>
          <w:rFonts w:hint="default" w:ascii="Times New Roman" w:hAnsi="Times New Roman" w:cs="Times New Roman"/>
          <w:color w:val="auto"/>
          <w:sz w:val="24"/>
          <w:u w:val="single"/>
          <w:lang w:val="en-US" w:eastAsia="zh-CN"/>
        </w:rPr>
        <w:t>分</w:t>
      </w:r>
      <w:r>
        <w:rPr>
          <w:rFonts w:ascii="Times New Roman" w:hAnsi="Times New Roman" w:cs="Times New Roman"/>
          <w:color w:val="auto"/>
          <w:sz w:val="24"/>
        </w:rPr>
        <w:t>（北京时间）</w:t>
      </w:r>
    </w:p>
    <w:p w14:paraId="0A60632B">
      <w:pPr>
        <w:tabs>
          <w:tab w:val="center" w:pos="4677"/>
          <w:tab w:val="left" w:pos="7365"/>
        </w:tabs>
        <w:wordWrap w:val="0"/>
        <w:spacing w:before="120" w:beforeLines="50" w:line="360" w:lineRule="auto"/>
        <w:ind w:firstLine="240" w:firstLineChars="100"/>
        <w:rPr>
          <w:rFonts w:hint="eastAsia" w:ascii="Times New Roman" w:hAnsi="Times New Roman" w:eastAsia="宋体" w:cs="Times New Roman"/>
          <w:color w:val="auto"/>
          <w:sz w:val="24"/>
          <w:lang w:eastAsia="zh-CN"/>
        </w:rPr>
      </w:pPr>
      <w:r>
        <w:rPr>
          <w:rFonts w:ascii="Times New Roman" w:hAnsi="Times New Roman" w:cs="Times New Roman"/>
          <w:color w:val="auto"/>
          <w:sz w:val="24"/>
        </w:rPr>
        <w:t>开标地点（网址）：</w:t>
      </w:r>
      <w:r>
        <w:rPr>
          <w:rFonts w:ascii="Times New Roman" w:hAnsi="Times New Roman" w:cs="Times New Roman"/>
          <w:color w:val="auto"/>
          <w:sz w:val="24"/>
          <w:u w:val="single"/>
        </w:rPr>
        <w:t>浙江省金华市永康市五湖路1号国际会展中心办公楼</w:t>
      </w:r>
      <w:r>
        <w:rPr>
          <w:rFonts w:hint="eastAsia" w:ascii="Times New Roman" w:hAnsi="Times New Roman" w:cs="Times New Roman"/>
          <w:color w:val="auto"/>
          <w:sz w:val="24"/>
          <w:u w:val="single"/>
          <w:lang w:val="en-US" w:eastAsia="zh-CN"/>
        </w:rPr>
        <w:t>六</w:t>
      </w:r>
      <w:r>
        <w:rPr>
          <w:rFonts w:ascii="Times New Roman" w:hAnsi="Times New Roman" w:cs="Times New Roman"/>
          <w:color w:val="auto"/>
          <w:sz w:val="24"/>
          <w:u w:val="single"/>
        </w:rPr>
        <w:t>楼开标室</w:t>
      </w:r>
      <w:r>
        <w:rPr>
          <w:rFonts w:hint="eastAsia" w:cs="Times New Roman"/>
          <w:color w:val="auto"/>
          <w:sz w:val="24"/>
          <w:u w:val="single"/>
          <w:lang w:val="en-US" w:eastAsia="zh-CN"/>
        </w:rPr>
        <w:t>二</w:t>
      </w:r>
    </w:p>
    <w:p w14:paraId="116B4E75">
      <w:pPr>
        <w:tabs>
          <w:tab w:val="center" w:pos="4677"/>
          <w:tab w:val="left" w:pos="7365"/>
        </w:tabs>
        <w:wordWrap w:val="0"/>
        <w:spacing w:before="120" w:beforeLines="50" w:line="360" w:lineRule="auto"/>
        <w:rPr>
          <w:rFonts w:ascii="Times New Roman" w:hAnsi="Times New Roman" w:cs="Times New Roman"/>
          <w:b/>
          <w:bCs/>
          <w:sz w:val="24"/>
        </w:rPr>
      </w:pPr>
      <w:r>
        <w:rPr>
          <w:rFonts w:hint="eastAsia" w:cs="Times New Roman"/>
          <w:b/>
          <w:bCs/>
          <w:sz w:val="24"/>
          <w:lang w:val="en-US" w:eastAsia="zh-CN"/>
        </w:rPr>
        <w:t>五</w:t>
      </w:r>
      <w:r>
        <w:rPr>
          <w:rFonts w:ascii="Times New Roman" w:hAnsi="Times New Roman" w:cs="Times New Roman"/>
          <w:b/>
          <w:bCs/>
          <w:sz w:val="24"/>
        </w:rPr>
        <w:t>、公告期限</w:t>
      </w:r>
    </w:p>
    <w:p w14:paraId="2CF48A11">
      <w:pPr>
        <w:tabs>
          <w:tab w:val="center" w:pos="4677"/>
          <w:tab w:val="left" w:pos="7365"/>
        </w:tabs>
        <w:wordWrap w:val="0"/>
        <w:spacing w:before="120" w:beforeLines="50" w:line="360" w:lineRule="auto"/>
        <w:ind w:firstLine="480" w:firstLineChars="200"/>
        <w:rPr>
          <w:rFonts w:ascii="Times New Roman" w:hAnsi="Times New Roman" w:cs="Times New Roman"/>
          <w:sz w:val="24"/>
        </w:rPr>
      </w:pPr>
      <w:r>
        <w:rPr>
          <w:rFonts w:ascii="Times New Roman" w:hAnsi="Times New Roman" w:cs="Times New Roman"/>
          <w:sz w:val="24"/>
        </w:rPr>
        <w:t>自本公告发布之日起5个工作日。</w:t>
      </w:r>
    </w:p>
    <w:p w14:paraId="5F3C3D6E">
      <w:pPr>
        <w:tabs>
          <w:tab w:val="center" w:pos="4677"/>
          <w:tab w:val="left" w:pos="7365"/>
        </w:tabs>
        <w:wordWrap w:val="0"/>
        <w:spacing w:before="120" w:beforeLines="50" w:line="360" w:lineRule="auto"/>
        <w:rPr>
          <w:rFonts w:ascii="Times New Roman" w:hAnsi="Times New Roman" w:cs="Times New Roman"/>
          <w:b/>
          <w:bCs/>
          <w:sz w:val="24"/>
        </w:rPr>
      </w:pPr>
      <w:r>
        <w:rPr>
          <w:rFonts w:hint="eastAsia" w:cs="Times New Roman"/>
          <w:b/>
          <w:bCs/>
          <w:sz w:val="24"/>
          <w:lang w:val="en-US" w:eastAsia="zh-CN"/>
        </w:rPr>
        <w:t>六</w:t>
      </w:r>
      <w:r>
        <w:rPr>
          <w:rFonts w:ascii="Times New Roman" w:hAnsi="Times New Roman" w:cs="Times New Roman"/>
          <w:b/>
          <w:bCs/>
          <w:sz w:val="24"/>
        </w:rPr>
        <w:t>、其他补充事宜</w:t>
      </w:r>
    </w:p>
    <w:p w14:paraId="6EDA661B">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1B7AE75">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1AF193">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013A56">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4、其他事项：（1）供应商对采购文件的质疑应以书面形式一次性提出。（2）单位负责人为同一人或者存在直接控股、管理关系的不同供应商，不得同时参加同一合同项下的谈判（磋商、询价）。（3）为项目提供整体设计、规范编制或者项目管理、监理、检测等服务的供应商，不得再参加该采购项目的其他采购活动。（4）本项目不收取投标保证金。</w:t>
      </w:r>
    </w:p>
    <w:p w14:paraId="328B4802">
      <w:pPr>
        <w:tabs>
          <w:tab w:val="center" w:pos="4677"/>
          <w:tab w:val="left" w:pos="7365"/>
        </w:tabs>
        <w:wordWrap w:val="0"/>
        <w:spacing w:before="120" w:beforeLines="50" w:line="360" w:lineRule="auto"/>
        <w:rPr>
          <w:rFonts w:ascii="Times New Roman" w:hAnsi="Times New Roman" w:cs="Times New Roman"/>
          <w:b/>
          <w:bCs/>
          <w:sz w:val="24"/>
        </w:rPr>
      </w:pPr>
      <w:r>
        <w:rPr>
          <w:rFonts w:hint="eastAsia" w:cs="Times New Roman"/>
          <w:b/>
          <w:bCs/>
          <w:sz w:val="24"/>
          <w:lang w:val="en-US" w:eastAsia="zh-CN"/>
        </w:rPr>
        <w:t>七</w:t>
      </w:r>
      <w:r>
        <w:rPr>
          <w:rFonts w:ascii="Times New Roman" w:hAnsi="Times New Roman" w:cs="Times New Roman"/>
          <w:b/>
          <w:bCs/>
          <w:sz w:val="24"/>
        </w:rPr>
        <w:t>、对本次采购提出询问、质疑、投诉，请按以下方式联系</w:t>
      </w:r>
    </w:p>
    <w:p w14:paraId="5C78CD4D">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1.采购人信息</w:t>
      </w:r>
    </w:p>
    <w:p w14:paraId="19262153">
      <w:pPr>
        <w:tabs>
          <w:tab w:val="center" w:pos="4677"/>
          <w:tab w:val="left" w:pos="7365"/>
        </w:tabs>
        <w:wordWrap w:val="0"/>
        <w:spacing w:before="120" w:beforeLines="50" w:line="360" w:lineRule="auto"/>
        <w:ind w:firstLine="480" w:firstLineChars="200"/>
        <w:rPr>
          <w:rFonts w:hint="eastAsia" w:ascii="Times New Roman" w:hAnsi="Times New Roman" w:eastAsia="宋体" w:cs="Times New Roman"/>
          <w:sz w:val="24"/>
          <w:lang w:eastAsia="zh-CN"/>
        </w:rPr>
      </w:pPr>
      <w:r>
        <w:rPr>
          <w:rFonts w:ascii="Times New Roman" w:hAnsi="Times New Roman" w:cs="Times New Roman"/>
          <w:sz w:val="24"/>
        </w:rPr>
        <w:t>名 称：</w:t>
      </w:r>
      <w:r>
        <w:rPr>
          <w:rFonts w:hint="eastAsia" w:ascii="Times New Roman" w:hAnsi="Times New Roman" w:cs="Times New Roman"/>
          <w:sz w:val="24"/>
          <w:lang w:val="en-US" w:eastAsia="zh-CN"/>
        </w:rPr>
        <w:t>永康市人力资源和社会保障局</w:t>
      </w:r>
    </w:p>
    <w:p w14:paraId="47B5758F">
      <w:pPr>
        <w:tabs>
          <w:tab w:val="center" w:pos="4677"/>
          <w:tab w:val="left" w:pos="7365"/>
        </w:tabs>
        <w:wordWrap w:val="0"/>
        <w:spacing w:before="120" w:beforeLines="50" w:line="360" w:lineRule="auto"/>
        <w:ind w:firstLine="480" w:firstLineChars="200"/>
        <w:rPr>
          <w:rFonts w:hint="eastAsia" w:ascii="Times New Roman" w:hAnsi="Times New Roman" w:cs="Times New Roman"/>
          <w:color w:val="auto"/>
          <w:sz w:val="24"/>
        </w:rPr>
      </w:pPr>
      <w:r>
        <w:rPr>
          <w:rFonts w:ascii="Times New Roman" w:hAnsi="Times New Roman" w:cs="Times New Roman"/>
          <w:color w:val="auto"/>
          <w:sz w:val="24"/>
        </w:rPr>
        <w:t>地 址：</w:t>
      </w:r>
      <w:r>
        <w:rPr>
          <w:rFonts w:hint="eastAsia" w:ascii="Times New Roman" w:hAnsi="Times New Roman" w:cs="Times New Roman"/>
          <w:color w:val="auto"/>
          <w:sz w:val="24"/>
        </w:rPr>
        <w:t>永康市东塔路187号</w:t>
      </w:r>
    </w:p>
    <w:p w14:paraId="2A77361C">
      <w:pPr>
        <w:tabs>
          <w:tab w:val="center" w:pos="4677"/>
          <w:tab w:val="left" w:pos="7365"/>
        </w:tabs>
        <w:wordWrap w:val="0"/>
        <w:spacing w:before="120" w:beforeLines="50" w:line="360" w:lineRule="auto"/>
        <w:ind w:firstLine="480" w:firstLineChars="200"/>
        <w:rPr>
          <w:rFonts w:hint="eastAsia"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项目联系人（询问）：</w:t>
      </w:r>
      <w:r>
        <w:rPr>
          <w:rFonts w:hint="eastAsia" w:ascii="Times New Roman" w:hAnsi="Times New Roman" w:cs="Times New Roman"/>
          <w:color w:val="000000" w:themeColor="text1"/>
          <w:sz w:val="24"/>
          <w:highlight w:val="none"/>
          <w14:textFill>
            <w14:solidFill>
              <w14:schemeClr w14:val="tx1"/>
            </w14:solidFill>
          </w14:textFill>
        </w:rPr>
        <w:t>楼宫</w:t>
      </w:r>
    </w:p>
    <w:p w14:paraId="47D2516E">
      <w:pPr>
        <w:tabs>
          <w:tab w:val="center" w:pos="4677"/>
          <w:tab w:val="left" w:pos="7365"/>
        </w:tabs>
        <w:wordWrap w:val="0"/>
        <w:spacing w:before="120" w:beforeLines="50"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项目联系方式（询问）：</w:t>
      </w:r>
      <w:r>
        <w:rPr>
          <w:rFonts w:hint="eastAsia" w:ascii="Times New Roman" w:hAnsi="Times New Roman" w:cs="Times New Roman"/>
          <w:color w:val="000000" w:themeColor="text1"/>
          <w:sz w:val="24"/>
          <w:highlight w:val="none"/>
          <w14:textFill>
            <w14:solidFill>
              <w14:schemeClr w14:val="tx1"/>
            </w14:solidFill>
          </w14:textFill>
        </w:rPr>
        <w:t>0579-89295037</w:t>
      </w:r>
    </w:p>
    <w:p w14:paraId="2948D507">
      <w:pPr>
        <w:tabs>
          <w:tab w:val="center" w:pos="4677"/>
          <w:tab w:val="left" w:pos="7365"/>
        </w:tabs>
        <w:wordWrap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质疑联系人：</w:t>
      </w:r>
      <w:r>
        <w:rPr>
          <w:rFonts w:hint="eastAsia" w:cs="Times New Roman"/>
          <w:color w:val="auto"/>
          <w:sz w:val="24"/>
          <w:highlight w:val="none"/>
          <w:lang w:val="en-US" w:eastAsia="zh-CN"/>
        </w:rPr>
        <w:t>李文耕</w:t>
      </w:r>
    </w:p>
    <w:p w14:paraId="00287CE5">
      <w:pPr>
        <w:tabs>
          <w:tab w:val="center" w:pos="4677"/>
          <w:tab w:val="left" w:pos="7365"/>
        </w:tabs>
        <w:wordWrap w:val="0"/>
        <w:spacing w:before="120" w:beforeLines="50" w:line="360" w:lineRule="auto"/>
        <w:ind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质疑联系方式：</w:t>
      </w:r>
      <w:r>
        <w:rPr>
          <w:rFonts w:hint="eastAsia" w:cs="Times New Roman"/>
          <w:color w:val="auto"/>
          <w:sz w:val="24"/>
          <w:highlight w:val="none"/>
          <w:lang w:val="en-US" w:eastAsia="zh-CN"/>
        </w:rPr>
        <w:t xml:space="preserve">13506596789 </w:t>
      </w:r>
    </w:p>
    <w:p w14:paraId="6335A366">
      <w:pPr>
        <w:tabs>
          <w:tab w:val="center" w:pos="4677"/>
          <w:tab w:val="left" w:pos="7365"/>
        </w:tabs>
        <w:wordWrap w:val="0"/>
        <w:spacing w:before="120" w:beforeLines="50" w:line="360" w:lineRule="auto"/>
        <w:ind w:firstLine="240" w:firstLineChars="100"/>
        <w:rPr>
          <w:rFonts w:ascii="Times New Roman" w:hAnsi="Times New Roman" w:cs="Times New Roman"/>
          <w:sz w:val="24"/>
        </w:rPr>
      </w:pPr>
      <w:r>
        <w:rPr>
          <w:rFonts w:ascii="Times New Roman" w:hAnsi="Times New Roman" w:cs="Times New Roman"/>
          <w:sz w:val="24"/>
        </w:rPr>
        <w:t>2.采购代理机构信息</w:t>
      </w:r>
    </w:p>
    <w:p w14:paraId="6FE866AB">
      <w:pPr>
        <w:tabs>
          <w:tab w:val="center" w:pos="4677"/>
          <w:tab w:val="left" w:pos="7365"/>
        </w:tabs>
        <w:wordWrap w:val="0"/>
        <w:spacing w:before="120"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名 称：浙江方圆工程咨询有限公司</w:t>
      </w:r>
    </w:p>
    <w:p w14:paraId="3468A1B1">
      <w:pPr>
        <w:tabs>
          <w:tab w:val="center" w:pos="4677"/>
          <w:tab w:val="left" w:pos="7365"/>
        </w:tabs>
        <w:wordWrap w:val="0"/>
        <w:spacing w:before="120"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地 址：</w:t>
      </w:r>
      <w:r>
        <w:rPr>
          <w:rFonts w:hint="eastAsia" w:ascii="Times New Roman" w:hAnsi="Times New Roman" w:eastAsia="宋体" w:cs="Times New Roman"/>
          <w:sz w:val="24"/>
        </w:rPr>
        <w:t>永康市江南街道天和景园西塔路910号</w:t>
      </w:r>
    </w:p>
    <w:p w14:paraId="7072465C">
      <w:pPr>
        <w:tabs>
          <w:tab w:val="center" w:pos="4677"/>
          <w:tab w:val="left" w:pos="7365"/>
        </w:tabs>
        <w:wordWrap w:val="0"/>
        <w:spacing w:before="120" w:beforeLines="50"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传 真：</w:t>
      </w:r>
      <w:r>
        <w:rPr>
          <w:rFonts w:hint="eastAsia" w:ascii="Times New Roman" w:hAnsi="Times New Roman" w:eastAsia="宋体" w:cs="Times New Roman"/>
          <w:sz w:val="24"/>
        </w:rPr>
        <w:t>/</w:t>
      </w:r>
    </w:p>
    <w:p w14:paraId="41BB5208">
      <w:pPr>
        <w:tabs>
          <w:tab w:val="center" w:pos="4677"/>
          <w:tab w:val="left" w:pos="7365"/>
        </w:tabs>
        <w:wordWrap w:val="0"/>
        <w:spacing w:before="120"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项目联系人（询问）：</w:t>
      </w:r>
      <w:r>
        <w:rPr>
          <w:rFonts w:hint="eastAsia" w:ascii="Times New Roman" w:hAnsi="Times New Roman" w:eastAsia="宋体" w:cs="Times New Roman"/>
          <w:sz w:val="24"/>
        </w:rPr>
        <w:t xml:space="preserve">朱炳旭 </w:t>
      </w:r>
    </w:p>
    <w:p w14:paraId="30AA04BD">
      <w:pPr>
        <w:tabs>
          <w:tab w:val="center" w:pos="4677"/>
          <w:tab w:val="left" w:pos="7365"/>
        </w:tabs>
        <w:wordWrap w:val="0"/>
        <w:spacing w:before="120"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项目联系方式（询问）：</w:t>
      </w:r>
      <w:r>
        <w:rPr>
          <w:rFonts w:hint="eastAsia" w:ascii="宋体" w:hAnsi="宋体" w:eastAsia="宋体" w:cs="宋体"/>
          <w:sz w:val="24"/>
        </w:rPr>
        <w:t xml:space="preserve">137387960133 </w:t>
      </w:r>
    </w:p>
    <w:p w14:paraId="4FE64AB3">
      <w:pPr>
        <w:tabs>
          <w:tab w:val="center" w:pos="4677"/>
          <w:tab w:val="left" w:pos="7365"/>
        </w:tabs>
        <w:wordWrap w:val="0"/>
        <w:spacing w:before="120" w:beforeLines="50" w:line="360" w:lineRule="auto"/>
        <w:ind w:firstLine="480" w:firstLineChars="200"/>
        <w:rPr>
          <w:rFonts w:hint="eastAsia" w:ascii="宋体" w:hAnsi="宋体" w:eastAsia="宋体" w:cs="宋体"/>
          <w:szCs w:val="21"/>
        </w:rPr>
      </w:pPr>
      <w:r>
        <w:rPr>
          <w:rFonts w:ascii="Times New Roman" w:hAnsi="Times New Roman" w:eastAsia="宋体" w:cs="Times New Roman"/>
          <w:sz w:val="24"/>
        </w:rPr>
        <w:t>质疑联系人：</w:t>
      </w:r>
      <w:r>
        <w:rPr>
          <w:rFonts w:hint="eastAsia" w:ascii="宋体" w:hAnsi="宋体" w:eastAsia="宋体" w:cs="宋体"/>
          <w:sz w:val="24"/>
        </w:rPr>
        <w:t>吴美画</w:t>
      </w:r>
    </w:p>
    <w:p w14:paraId="7BA23AA1">
      <w:pPr>
        <w:tabs>
          <w:tab w:val="center" w:pos="4677"/>
          <w:tab w:val="left" w:pos="7365"/>
        </w:tabs>
        <w:wordWrap w:val="0"/>
        <w:spacing w:before="120" w:beforeLines="50"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质疑联系方式：</w:t>
      </w:r>
      <w:r>
        <w:rPr>
          <w:rFonts w:hint="eastAsia" w:ascii="Times New Roman" w:hAnsi="Times New Roman" w:eastAsia="宋体" w:cs="Times New Roman"/>
          <w:sz w:val="24"/>
        </w:rPr>
        <w:t>18069900295</w:t>
      </w:r>
    </w:p>
    <w:p w14:paraId="65213DD2">
      <w:pPr>
        <w:tabs>
          <w:tab w:val="center" w:pos="4677"/>
          <w:tab w:val="left" w:pos="7365"/>
        </w:tabs>
        <w:wordWrap w:val="0"/>
        <w:spacing w:before="120" w:beforeLines="50" w:line="360" w:lineRule="auto"/>
        <w:ind w:firstLine="240" w:firstLineChars="100"/>
        <w:rPr>
          <w:rFonts w:ascii="Times New Roman" w:hAnsi="Times New Roman" w:cs="Times New Roman"/>
          <w:color w:val="auto"/>
          <w:sz w:val="24"/>
        </w:rPr>
      </w:pPr>
      <w:r>
        <w:rPr>
          <w:rFonts w:ascii="Times New Roman" w:hAnsi="Times New Roman" w:cs="Times New Roman"/>
          <w:color w:val="auto"/>
          <w:sz w:val="24"/>
        </w:rPr>
        <w:t>3.同级政府采购监督管理部门</w:t>
      </w:r>
    </w:p>
    <w:p w14:paraId="5A476388">
      <w:pPr>
        <w:tabs>
          <w:tab w:val="center" w:pos="4677"/>
          <w:tab w:val="left" w:pos="7365"/>
        </w:tabs>
        <w:wordWrap w:val="0"/>
        <w:spacing w:before="120" w:beforeLines="50" w:line="360" w:lineRule="auto"/>
        <w:ind w:firstLine="480" w:firstLineChars="200"/>
        <w:rPr>
          <w:rFonts w:ascii="Times New Roman" w:hAnsi="Times New Roman" w:cs="Times New Roman"/>
          <w:sz w:val="24"/>
        </w:rPr>
      </w:pPr>
      <w:r>
        <w:rPr>
          <w:rFonts w:ascii="Times New Roman" w:hAnsi="Times New Roman" w:cs="Times New Roman"/>
          <w:sz w:val="24"/>
        </w:rPr>
        <w:t>名 称：永康市财政局政府采购监管科</w:t>
      </w:r>
    </w:p>
    <w:p w14:paraId="3138805F">
      <w:pPr>
        <w:tabs>
          <w:tab w:val="center" w:pos="4677"/>
          <w:tab w:val="left" w:pos="7365"/>
        </w:tabs>
        <w:wordWrap w:val="0"/>
        <w:spacing w:before="120" w:beforeLines="50" w:line="360" w:lineRule="auto"/>
        <w:ind w:firstLine="480" w:firstLineChars="200"/>
        <w:rPr>
          <w:rFonts w:ascii="Times New Roman" w:hAnsi="Times New Roman" w:cs="Times New Roman"/>
          <w:sz w:val="24"/>
        </w:rPr>
      </w:pPr>
      <w:r>
        <w:rPr>
          <w:rFonts w:ascii="Times New Roman" w:hAnsi="Times New Roman" w:cs="Times New Roman"/>
          <w:sz w:val="24"/>
        </w:rPr>
        <w:t>地 址：浙江省永康市总部中心花园大道585号208室。如通过快递方式寄送文书的，请务必在寄出后第一时间电话拨通并告知快递单号，否则因快递原因造成延误、丢失的，概不负责。</w:t>
      </w:r>
    </w:p>
    <w:p w14:paraId="5F314472">
      <w:pPr>
        <w:tabs>
          <w:tab w:val="center" w:pos="4677"/>
          <w:tab w:val="left" w:pos="7365"/>
        </w:tabs>
        <w:wordWrap w:val="0"/>
        <w:spacing w:before="120" w:beforeLines="50" w:line="360" w:lineRule="auto"/>
        <w:ind w:firstLine="480" w:firstLineChars="200"/>
        <w:rPr>
          <w:rFonts w:ascii="Times New Roman" w:hAnsi="Times New Roman" w:cs="Times New Roman"/>
          <w:sz w:val="24"/>
        </w:rPr>
      </w:pPr>
      <w:r>
        <w:rPr>
          <w:rFonts w:ascii="Times New Roman" w:hAnsi="Times New Roman" w:cs="Times New Roman"/>
          <w:sz w:val="24"/>
        </w:rPr>
        <w:t>传 真：/</w:t>
      </w:r>
    </w:p>
    <w:p w14:paraId="75DB41E7">
      <w:pPr>
        <w:tabs>
          <w:tab w:val="center" w:pos="4677"/>
          <w:tab w:val="left" w:pos="7365"/>
        </w:tabs>
        <w:wordWrap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联系人：</w:t>
      </w:r>
      <w:r>
        <w:rPr>
          <w:rFonts w:hint="eastAsia" w:ascii="Times New Roman" w:hAnsi="Times New Roman" w:cs="Times New Roman"/>
          <w:color w:val="auto"/>
          <w:sz w:val="24"/>
          <w:highlight w:val="none"/>
          <w:lang w:val="en-US" w:eastAsia="zh-CN"/>
        </w:rPr>
        <w:t>徐亮</w:t>
      </w:r>
    </w:p>
    <w:p w14:paraId="0AA9B5AF">
      <w:pPr>
        <w:tabs>
          <w:tab w:val="center" w:pos="4677"/>
          <w:tab w:val="left" w:pos="7365"/>
        </w:tabs>
        <w:wordWrap w:val="0"/>
        <w:spacing w:before="120" w:beforeLines="5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监督投诉电话：0579-87171293</w:t>
      </w:r>
    </w:p>
    <w:p w14:paraId="56A2CEB1">
      <w:pPr>
        <w:rPr>
          <w:rFonts w:ascii="Times New Roman" w:hAnsi="Times New Roman" w:cs="Times New Roman"/>
        </w:rPr>
      </w:pPr>
    </w:p>
    <w:p w14:paraId="0CBE2A8B">
      <w:pPr>
        <w:tabs>
          <w:tab w:val="center" w:pos="4677"/>
          <w:tab w:val="left" w:pos="7365"/>
        </w:tabs>
        <w:wordWrap w:val="0"/>
        <w:spacing w:before="120" w:beforeLines="50" w:line="360" w:lineRule="auto"/>
        <w:ind w:firstLine="480" w:firstLineChars="200"/>
        <w:rPr>
          <w:rFonts w:ascii="Times New Roman" w:hAnsi="Times New Roman" w:cs="Times New Roman"/>
          <w:sz w:val="24"/>
        </w:rPr>
      </w:pPr>
      <w:r>
        <w:rPr>
          <w:rFonts w:ascii="Times New Roman" w:hAnsi="Times New Roman" w:cs="Times New Roman"/>
          <w:sz w:val="24"/>
        </w:rPr>
        <w:t>若对项目采购电子交易系统操作有疑问，可登录政采云（https://www.zcygov.cn/），点击右侧咨询小采，获取采小蜜智能服务管家帮助，或拨打政采云服务热线</w:t>
      </w:r>
      <w:r>
        <w:rPr>
          <w:rFonts w:hint="eastAsia" w:ascii="Times New Roman" w:hAnsi="Times New Roman" w:cs="Times New Roman"/>
          <w:sz w:val="24"/>
        </w:rPr>
        <w:t>95763</w:t>
      </w:r>
      <w:r>
        <w:rPr>
          <w:rFonts w:ascii="Times New Roman" w:hAnsi="Times New Roman" w:cs="Times New Roman"/>
          <w:sz w:val="24"/>
        </w:rPr>
        <w:t>获取热线服务帮助。</w:t>
      </w:r>
    </w:p>
    <w:p w14:paraId="0FE404A4">
      <w:pPr>
        <w:ind w:firstLine="480" w:firstLineChars="200"/>
      </w:pPr>
      <w:r>
        <w:rPr>
          <w:rFonts w:ascii="Times New Roman" w:hAnsi="Times New Roman" w:cs="Times New Roman"/>
          <w:sz w:val="24"/>
        </w:rPr>
        <w:t>CA问题联系电话（人工）：汇信CA 400-888-4636；天谷CA 400-087-8198。</w:t>
      </w:r>
    </w:p>
    <w:p w14:paraId="21EEE52C">
      <w:pPr>
        <w:rPr>
          <w:rFonts w:hint="eastAsia"/>
        </w:rPr>
        <w:sectPr>
          <w:footerReference r:id="rId6" w:type="default"/>
          <w:pgSz w:w="11905" w:h="16838"/>
          <w:pgMar w:top="1247" w:right="1247" w:bottom="1247" w:left="1247" w:header="850" w:footer="850" w:gutter="0"/>
          <w:cols w:space="720" w:num="1"/>
          <w:docGrid w:linePitch="326" w:charSpace="0"/>
        </w:sectPr>
      </w:pPr>
    </w:p>
    <w:p w14:paraId="06CA056C">
      <w:pPr>
        <w:rPr>
          <w:rFonts w:hint="eastAsia"/>
        </w:rPr>
      </w:pPr>
    </w:p>
    <w:p w14:paraId="07E97565">
      <w:pPr>
        <w:spacing w:line="360" w:lineRule="auto"/>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政府采购金融服务宣传简介</w:t>
      </w:r>
    </w:p>
    <w:p w14:paraId="1E238C97">
      <w:pPr>
        <w:spacing w:line="400" w:lineRule="exact"/>
        <w:ind w:firstLine="420" w:firstLineChars="200"/>
        <w:rPr>
          <w:szCs w:val="21"/>
        </w:rPr>
      </w:pPr>
      <w:r>
        <w:rPr>
          <w:szCs w:val="21"/>
        </w:rPr>
        <w:t>为优化政府采购营商环境，缓解供应商资金难题，有需要的中标供应商可根据需要申请办理政府采购合同贷款（以下简称</w:t>
      </w:r>
      <w:r>
        <w:rPr>
          <w:rFonts w:hint="eastAsia"/>
          <w:szCs w:val="21"/>
        </w:rPr>
        <w:t>“</w:t>
      </w:r>
      <w:r>
        <w:rPr>
          <w:szCs w:val="21"/>
        </w:rPr>
        <w:t>政采贷</w:t>
      </w:r>
      <w:r>
        <w:rPr>
          <w:rFonts w:hint="eastAsia"/>
          <w:szCs w:val="21"/>
        </w:rPr>
        <w:t>”</w:t>
      </w:r>
      <w:r>
        <w:rPr>
          <w:szCs w:val="21"/>
        </w:rPr>
        <w:t>）、履约保函、预付款保函等政府采购金融服务。</w:t>
      </w:r>
    </w:p>
    <w:p w14:paraId="17729F34">
      <w:pPr>
        <w:spacing w:line="400" w:lineRule="exact"/>
        <w:ind w:firstLine="420" w:firstLineChars="200"/>
        <w:rPr>
          <w:szCs w:val="21"/>
        </w:rPr>
      </w:pPr>
      <w:r>
        <w:rPr>
          <w:szCs w:val="21"/>
        </w:rPr>
        <w:t>1、政采贷</w:t>
      </w:r>
    </w:p>
    <w:p w14:paraId="76A0A1A8">
      <w:pPr>
        <w:spacing w:line="400" w:lineRule="exact"/>
        <w:ind w:firstLine="420" w:firstLineChars="200"/>
        <w:rPr>
          <w:szCs w:val="21"/>
        </w:rPr>
      </w:pPr>
      <w:r>
        <w:rPr>
          <w:szCs w:val="21"/>
        </w:rPr>
        <w:t>通过发挥政府采购政策功能，依托政采云在互联网、云计算、大数据等方面的优势，由各银行向平台用户提供中短期贷款（主要包括流水贷和合同贷），以解决中小微企业</w:t>
      </w:r>
      <w:r>
        <w:rPr>
          <w:rFonts w:hint="eastAsia"/>
          <w:szCs w:val="21"/>
        </w:rPr>
        <w:t>“</w:t>
      </w:r>
      <w:r>
        <w:rPr>
          <w:szCs w:val="21"/>
        </w:rPr>
        <w:t>融资难</w:t>
      </w:r>
      <w:r>
        <w:rPr>
          <w:rFonts w:hint="eastAsia"/>
          <w:szCs w:val="21"/>
          <w:lang w:eastAsia="zh-CN"/>
        </w:rPr>
        <w:t>”“</w:t>
      </w:r>
      <w:r>
        <w:rPr>
          <w:szCs w:val="21"/>
        </w:rPr>
        <w:t>担保难</w:t>
      </w:r>
      <w:r>
        <w:rPr>
          <w:rFonts w:hint="eastAsia"/>
          <w:szCs w:val="21"/>
        </w:rPr>
        <w:t>”</w:t>
      </w:r>
      <w:r>
        <w:rPr>
          <w:szCs w:val="21"/>
        </w:rPr>
        <w:t>问题的信用融资产品。</w:t>
      </w:r>
    </w:p>
    <w:p w14:paraId="16811F8B">
      <w:pPr>
        <w:spacing w:line="400" w:lineRule="exact"/>
        <w:ind w:firstLine="420" w:firstLineChars="200"/>
        <w:rPr>
          <w:szCs w:val="21"/>
        </w:rPr>
      </w:pPr>
      <w:r>
        <w:rPr>
          <w:szCs w:val="21"/>
        </w:rPr>
        <w:t>具体要求、条件和操作教程可通过政采云首页右上角——网站导航——金融服务查看，也可拨打政采云客服热线</w:t>
      </w:r>
      <w:r>
        <w:rPr>
          <w:rFonts w:hint="eastAsia"/>
          <w:szCs w:val="21"/>
        </w:rPr>
        <w:t>95763</w:t>
      </w:r>
      <w:r>
        <w:rPr>
          <w:szCs w:val="21"/>
        </w:rPr>
        <w:t>咨询，也可查看公告附件中的相关宣传资料，或向各地已开通政采贷的银行咨询办理。</w:t>
      </w:r>
    </w:p>
    <w:p w14:paraId="4B5B5D37">
      <w:pPr>
        <w:spacing w:line="400" w:lineRule="exact"/>
        <w:ind w:firstLine="420" w:firstLineChars="200"/>
        <w:rPr>
          <w:szCs w:val="21"/>
        </w:rPr>
      </w:pPr>
      <w:r>
        <w:rPr>
          <w:szCs w:val="21"/>
        </w:rPr>
        <w:t>2、履约保函</w:t>
      </w:r>
    </w:p>
    <w:p w14:paraId="71830406">
      <w:pPr>
        <w:spacing w:line="400" w:lineRule="exact"/>
        <w:ind w:firstLine="420" w:firstLineChars="200"/>
        <w:rPr>
          <w:szCs w:val="21"/>
        </w:rPr>
      </w:pPr>
      <w:r>
        <w:rPr>
          <w:szCs w:val="21"/>
        </w:rPr>
        <w:t>中标供应商可通过以保函的形式提交履约保证金，减少对中小微企业的资金占用，降低财务成本。</w:t>
      </w:r>
    </w:p>
    <w:p w14:paraId="3FB2EECA">
      <w:pPr>
        <w:spacing w:line="400" w:lineRule="exact"/>
        <w:rPr>
          <w:szCs w:val="21"/>
        </w:rPr>
      </w:pPr>
      <w:r>
        <w:rPr>
          <w:szCs w:val="21"/>
        </w:rPr>
        <w:t>具体的条件、要求和操作程序由申请贷款的中标供应商向各地保险公司、银行咨询办理。</w:t>
      </w:r>
    </w:p>
    <w:p w14:paraId="5F6E2551">
      <w:pPr>
        <w:spacing w:line="400" w:lineRule="exact"/>
        <w:ind w:firstLine="420" w:firstLineChars="200"/>
        <w:rPr>
          <w:szCs w:val="21"/>
        </w:rPr>
      </w:pPr>
      <w:r>
        <w:rPr>
          <w:szCs w:val="21"/>
        </w:rPr>
        <w:t>3、预付款保函</w:t>
      </w:r>
    </w:p>
    <w:p w14:paraId="700A5824">
      <w:pPr>
        <w:spacing w:line="400" w:lineRule="exact"/>
        <w:ind w:firstLine="420" w:firstLineChars="200"/>
        <w:rPr>
          <w:rFonts w:hint="eastAsia"/>
          <w:szCs w:val="21"/>
        </w:rPr>
      </w:pPr>
      <w:r>
        <w:rPr>
          <w:szCs w:val="21"/>
        </w:rPr>
        <w:t>采购单位根据项目特点、供应商诚信等因素，可以要求供应商提交银行、保险公司等金融机构出具的预付款保函或其他担保措施</w:t>
      </w:r>
      <w:r>
        <w:rPr>
          <w:rFonts w:hint="eastAsia"/>
          <w:szCs w:val="21"/>
        </w:rPr>
        <w:t>。</w:t>
      </w:r>
    </w:p>
    <w:p w14:paraId="55EE2195">
      <w:pPr>
        <w:spacing w:line="400" w:lineRule="exact"/>
        <w:ind w:firstLine="420" w:firstLineChars="200"/>
        <w:rPr>
          <w:szCs w:val="21"/>
        </w:rPr>
      </w:pPr>
      <w:r>
        <w:rPr>
          <w:szCs w:val="21"/>
        </w:rPr>
        <w:t>4</w:t>
      </w:r>
      <w:r>
        <w:rPr>
          <w:rFonts w:hint="eastAsia"/>
          <w:szCs w:val="21"/>
        </w:rPr>
        <w:t>、</w:t>
      </w:r>
      <w:r>
        <w:rPr>
          <w:szCs w:val="21"/>
        </w:rPr>
        <w:t>风险提示</w:t>
      </w:r>
    </w:p>
    <w:p w14:paraId="073C0674">
      <w:pPr>
        <w:spacing w:line="400" w:lineRule="exact"/>
        <w:ind w:firstLine="420" w:firstLineChars="200"/>
        <w:rPr>
          <w:szCs w:val="21"/>
        </w:rPr>
      </w:pPr>
      <w:r>
        <w:rPr>
          <w:szCs w:val="21"/>
        </w:rPr>
        <w:t>（1）本宣传简介内容仅为提供给各中标供应商对办理政府采购金融服务的宣传和了解之方便，对金融服务的具体内容和操作流程均以各金融机构的要求为准，也不作强制要求。</w:t>
      </w:r>
    </w:p>
    <w:p w14:paraId="48001D74">
      <w:pPr>
        <w:spacing w:line="400" w:lineRule="exact"/>
        <w:ind w:firstLine="420" w:firstLineChars="200"/>
        <w:rPr>
          <w:szCs w:val="21"/>
        </w:rPr>
      </w:pPr>
      <w:r>
        <w:rPr>
          <w:szCs w:val="21"/>
        </w:rPr>
        <w:t>（2）政府采购金融服务有风险，请详细了解并综合评估后再决定。</w:t>
      </w:r>
    </w:p>
    <w:p w14:paraId="62A13B62">
      <w:pPr>
        <w:spacing w:line="400" w:lineRule="exact"/>
        <w:ind w:firstLine="420" w:firstLineChars="200"/>
        <w:rPr>
          <w:szCs w:val="21"/>
        </w:rPr>
      </w:pPr>
      <w:r>
        <w:rPr>
          <w:szCs w:val="21"/>
        </w:rPr>
        <w:t>（3）政府采购金融服务遵循平等自愿、风险自担的原则。采购人、代理机构、财政部门不为任何政府采购金融服务项目承担任何形式的担保、解释或其他连带责任。</w:t>
      </w:r>
    </w:p>
    <w:p w14:paraId="2984069B">
      <w:pPr>
        <w:spacing w:line="400" w:lineRule="exact"/>
        <w:ind w:firstLine="420" w:firstLineChars="200"/>
        <w:rPr>
          <w:szCs w:val="21"/>
        </w:rPr>
      </w:pPr>
      <w:r>
        <w:rPr>
          <w:szCs w:val="21"/>
        </w:rPr>
        <w:t xml:space="preserve">5、政采贷合作单位分为线上线下共四家。 </w:t>
      </w:r>
    </w:p>
    <w:p w14:paraId="09A0DC45">
      <w:pPr>
        <w:spacing w:line="400" w:lineRule="exact"/>
        <w:ind w:firstLine="420" w:firstLineChars="200"/>
        <w:rPr>
          <w:szCs w:val="21"/>
        </w:rPr>
      </w:pPr>
      <w:r>
        <w:rPr>
          <w:szCs w:val="21"/>
        </w:rPr>
        <w:t>永康招商银行： 陈豪 联系电话：13605896913/676913 （线上）</w:t>
      </w:r>
    </w:p>
    <w:p w14:paraId="0FBCF05A">
      <w:pPr>
        <w:spacing w:line="400" w:lineRule="exact"/>
        <w:ind w:firstLine="420" w:firstLineChars="200"/>
        <w:rPr>
          <w:szCs w:val="21"/>
        </w:rPr>
      </w:pPr>
      <w:r>
        <w:rPr>
          <w:szCs w:val="21"/>
        </w:rPr>
        <w:t>永康农商银行： 陈中升 联系电话 15158900186/578260 （线上）</w:t>
      </w:r>
    </w:p>
    <w:p w14:paraId="27734A53">
      <w:pPr>
        <w:spacing w:line="400" w:lineRule="exact"/>
        <w:ind w:firstLine="420" w:firstLineChars="200"/>
        <w:rPr>
          <w:szCs w:val="21"/>
        </w:rPr>
      </w:pPr>
      <w:r>
        <w:rPr>
          <w:szCs w:val="21"/>
        </w:rPr>
        <w:t>金华银行永康支行</w:t>
      </w:r>
      <w:r>
        <w:rPr>
          <w:rFonts w:hint="eastAsia"/>
          <w:szCs w:val="21"/>
        </w:rPr>
        <w:t>：</w:t>
      </w:r>
      <w:r>
        <w:rPr>
          <w:szCs w:val="21"/>
        </w:rPr>
        <w:t xml:space="preserve">杨望 联系电话：13858931020，0579-87217221（线下） </w:t>
      </w:r>
    </w:p>
    <w:p w14:paraId="14BEFBE1">
      <w:pPr>
        <w:spacing w:line="400" w:lineRule="exact"/>
        <w:ind w:firstLine="420" w:firstLineChars="200"/>
        <w:rPr>
          <w:szCs w:val="21"/>
        </w:rPr>
      </w:pPr>
      <w:r>
        <w:rPr>
          <w:szCs w:val="21"/>
        </w:rPr>
        <w:t>浙商银行金华永康支行：胡风华 联系电话：13758976161（676161）， 0579-87576758 （线下）</w:t>
      </w:r>
    </w:p>
    <w:p w14:paraId="5A7125F8">
      <w:pPr>
        <w:spacing w:line="400" w:lineRule="exact"/>
        <w:ind w:firstLine="420" w:firstLineChars="200"/>
        <w:rPr>
          <w:rFonts w:hint="eastAsia"/>
          <w:szCs w:val="21"/>
        </w:rPr>
      </w:pPr>
      <w:r>
        <w:rPr>
          <w:szCs w:val="21"/>
        </w:rPr>
        <w:t>保函合作单位</w:t>
      </w:r>
      <w:r>
        <w:rPr>
          <w:rFonts w:hint="eastAsia"/>
          <w:szCs w:val="21"/>
        </w:rPr>
        <w:t>：</w:t>
      </w:r>
    </w:p>
    <w:tbl>
      <w:tblPr>
        <w:tblStyle w:val="45"/>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1574"/>
        <w:gridCol w:w="2584"/>
      </w:tblGrid>
      <w:tr w14:paraId="4619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540" w:type="dxa"/>
            <w:noWrap w:val="0"/>
            <w:vAlign w:val="center"/>
          </w:tcPr>
          <w:p w14:paraId="37E432B0">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单位</w:t>
            </w:r>
          </w:p>
        </w:tc>
        <w:tc>
          <w:tcPr>
            <w:tcW w:w="1574" w:type="dxa"/>
            <w:noWrap w:val="0"/>
            <w:vAlign w:val="center"/>
          </w:tcPr>
          <w:p w14:paraId="707ABB49">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联系人</w:t>
            </w:r>
          </w:p>
        </w:tc>
        <w:tc>
          <w:tcPr>
            <w:tcW w:w="2584" w:type="dxa"/>
            <w:noWrap w:val="0"/>
            <w:vAlign w:val="center"/>
          </w:tcPr>
          <w:p w14:paraId="578917FE">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联系电话</w:t>
            </w:r>
          </w:p>
        </w:tc>
      </w:tr>
      <w:tr w14:paraId="666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540" w:type="dxa"/>
            <w:noWrap w:val="0"/>
            <w:vAlign w:val="center"/>
          </w:tcPr>
          <w:p w14:paraId="08D40017">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中国人民财产保险股份有限公司永康支公司</w:t>
            </w:r>
          </w:p>
        </w:tc>
        <w:tc>
          <w:tcPr>
            <w:tcW w:w="1574" w:type="dxa"/>
            <w:noWrap w:val="0"/>
            <w:vAlign w:val="center"/>
          </w:tcPr>
          <w:p w14:paraId="791B0D13">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倪海涛</w:t>
            </w:r>
          </w:p>
        </w:tc>
        <w:tc>
          <w:tcPr>
            <w:tcW w:w="2584" w:type="dxa"/>
            <w:noWrap w:val="0"/>
            <w:vAlign w:val="center"/>
          </w:tcPr>
          <w:p w14:paraId="5CD5663B">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13758982628</w:t>
            </w:r>
          </w:p>
        </w:tc>
      </w:tr>
      <w:tr w14:paraId="4764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540" w:type="dxa"/>
            <w:noWrap w:val="0"/>
            <w:vAlign w:val="center"/>
          </w:tcPr>
          <w:p w14:paraId="5202D7E8">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中华联合财产保险股份有限公司永康支公司</w:t>
            </w:r>
          </w:p>
        </w:tc>
        <w:tc>
          <w:tcPr>
            <w:tcW w:w="1574" w:type="dxa"/>
            <w:noWrap w:val="0"/>
            <w:vAlign w:val="center"/>
          </w:tcPr>
          <w:p w14:paraId="4EC2E8C1">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章卓航</w:t>
            </w:r>
          </w:p>
        </w:tc>
        <w:tc>
          <w:tcPr>
            <w:tcW w:w="2584" w:type="dxa"/>
            <w:noWrap w:val="0"/>
            <w:vAlign w:val="center"/>
          </w:tcPr>
          <w:p w14:paraId="3900EDD3">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13819905616</w:t>
            </w:r>
          </w:p>
        </w:tc>
      </w:tr>
      <w:tr w14:paraId="4E81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0" w:type="dxa"/>
            <w:noWrap w:val="0"/>
            <w:vAlign w:val="center"/>
          </w:tcPr>
          <w:p w14:paraId="3C8F715B">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天安财产保险股份有限公司永康支公司</w:t>
            </w:r>
          </w:p>
        </w:tc>
        <w:tc>
          <w:tcPr>
            <w:tcW w:w="1574" w:type="dxa"/>
            <w:noWrap w:val="0"/>
            <w:vAlign w:val="center"/>
          </w:tcPr>
          <w:p w14:paraId="1B132AEA">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钱磊</w:t>
            </w:r>
          </w:p>
        </w:tc>
        <w:tc>
          <w:tcPr>
            <w:tcW w:w="2584" w:type="dxa"/>
            <w:noWrap w:val="0"/>
            <w:vAlign w:val="center"/>
          </w:tcPr>
          <w:p w14:paraId="46F5F50C">
            <w:pPr>
              <w:keepNext w:val="0"/>
              <w:keepLines w:val="0"/>
              <w:suppressLineNumbers w:val="0"/>
              <w:spacing w:before="0" w:beforeAutospacing="0" w:after="0" w:afterAutospacing="0"/>
              <w:ind w:left="0" w:right="0"/>
              <w:jc w:val="center"/>
              <w:rPr>
                <w:rFonts w:hint="default" w:cs="Times New Roman"/>
                <w:szCs w:val="21"/>
              </w:rPr>
            </w:pPr>
            <w:r>
              <w:rPr>
                <w:rFonts w:hint="default" w:cs="Times New Roman"/>
                <w:szCs w:val="21"/>
              </w:rPr>
              <w:t>13758980258</w:t>
            </w:r>
          </w:p>
        </w:tc>
      </w:tr>
    </w:tbl>
    <w:p w14:paraId="518B903F">
      <w:pPr>
        <w:spacing w:line="780" w:lineRule="exact"/>
        <w:jc w:val="both"/>
        <w:rPr>
          <w:b/>
          <w:bCs/>
          <w:sz w:val="52"/>
          <w:szCs w:val="52"/>
        </w:rPr>
        <w:sectPr>
          <w:pgSz w:w="11905" w:h="16838"/>
          <w:pgMar w:top="1247" w:right="1247" w:bottom="1247" w:left="1247" w:header="850" w:footer="850" w:gutter="0"/>
          <w:cols w:space="720" w:num="1"/>
          <w:docGrid w:linePitch="326" w:charSpace="0"/>
        </w:sectPr>
      </w:pPr>
    </w:p>
    <w:p w14:paraId="089D941C">
      <w:pPr>
        <w:rPr>
          <w:rFonts w:hint="eastAsia"/>
        </w:rPr>
      </w:pPr>
    </w:p>
    <w:p w14:paraId="5752FADF">
      <w:pPr>
        <w:pStyle w:val="4"/>
        <w:rPr>
          <w:rFonts w:hint="eastAsia" w:ascii="新宋体" w:hAnsi="新宋体" w:eastAsia="新宋体" w:cs="新宋体"/>
          <w:b w:val="0"/>
          <w:bCs w:val="0"/>
          <w:szCs w:val="52"/>
        </w:rPr>
      </w:pPr>
      <w:bookmarkStart w:id="3" w:name="_Toc18675"/>
      <w:r>
        <w:rPr>
          <w:rFonts w:hint="eastAsia"/>
        </w:rPr>
        <w:t>第二章</w:t>
      </w:r>
      <w:r>
        <w:rPr>
          <w:rFonts w:hint="eastAsia"/>
          <w:lang w:val="en-US" w:eastAsia="zh-CN"/>
        </w:rPr>
        <w:t xml:space="preserve"> </w:t>
      </w:r>
      <w:r>
        <w:rPr>
          <w:rFonts w:hint="eastAsia"/>
        </w:rPr>
        <w:t>投标人须知</w:t>
      </w:r>
      <w:bookmarkEnd w:id="3"/>
    </w:p>
    <w:p w14:paraId="1BA50DA4">
      <w:pPr>
        <w:pStyle w:val="5"/>
        <w:rPr>
          <w:rFonts w:hint="eastAsia" w:ascii="新宋体" w:hAnsi="新宋体" w:eastAsia="新宋体" w:cs="新宋体"/>
        </w:rPr>
      </w:pPr>
      <w:bookmarkStart w:id="4" w:name="_Toc3523"/>
      <w:r>
        <w:rPr>
          <w:rFonts w:hint="eastAsia"/>
        </w:rPr>
        <w:t>投标人须知前附表</w:t>
      </w:r>
      <w:bookmarkEnd w:id="4"/>
    </w:p>
    <w:tbl>
      <w:tblPr>
        <w:tblStyle w:val="45"/>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05"/>
        <w:gridCol w:w="7695"/>
      </w:tblGrid>
      <w:tr w14:paraId="5BDE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776" w:type="dxa"/>
            <w:noWrap/>
            <w:vAlign w:val="center"/>
          </w:tcPr>
          <w:p w14:paraId="535C417B">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序号</w:t>
            </w:r>
          </w:p>
        </w:tc>
        <w:tc>
          <w:tcPr>
            <w:tcW w:w="1605" w:type="dxa"/>
            <w:noWrap/>
            <w:vAlign w:val="center"/>
          </w:tcPr>
          <w:p w14:paraId="453FB5B0">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名称</w:t>
            </w:r>
          </w:p>
        </w:tc>
        <w:tc>
          <w:tcPr>
            <w:tcW w:w="7695" w:type="dxa"/>
            <w:noWrap/>
            <w:vAlign w:val="center"/>
          </w:tcPr>
          <w:p w14:paraId="647E6A64">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内容</w:t>
            </w:r>
          </w:p>
        </w:tc>
      </w:tr>
      <w:tr w14:paraId="722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76" w:type="dxa"/>
            <w:noWrap/>
            <w:vAlign w:val="center"/>
          </w:tcPr>
          <w:p w14:paraId="1B8F51A8">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w:t>
            </w:r>
          </w:p>
        </w:tc>
        <w:tc>
          <w:tcPr>
            <w:tcW w:w="1605" w:type="dxa"/>
            <w:noWrap/>
            <w:vAlign w:val="center"/>
          </w:tcPr>
          <w:p w14:paraId="23B2633A">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项目名称</w:t>
            </w:r>
          </w:p>
        </w:tc>
        <w:tc>
          <w:tcPr>
            <w:tcW w:w="7695" w:type="dxa"/>
            <w:noWrap/>
            <w:vAlign w:val="center"/>
          </w:tcPr>
          <w:p w14:paraId="1425C642">
            <w:pPr>
              <w:keepNext w:val="0"/>
              <w:keepLines w:val="0"/>
              <w:suppressLineNumbers w:val="0"/>
              <w:spacing w:before="0" w:beforeAutospacing="0" w:after="0" w:afterAutospacing="0"/>
              <w:ind w:left="0" w:right="0"/>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永康市国有企事业单位干部职工档案数字化项目</w:t>
            </w:r>
          </w:p>
        </w:tc>
      </w:tr>
      <w:tr w14:paraId="37C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6" w:type="dxa"/>
            <w:noWrap/>
            <w:vAlign w:val="center"/>
          </w:tcPr>
          <w:p w14:paraId="6DD8595E">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w:t>
            </w:r>
          </w:p>
        </w:tc>
        <w:tc>
          <w:tcPr>
            <w:tcW w:w="1605" w:type="dxa"/>
            <w:noWrap/>
            <w:vAlign w:val="center"/>
          </w:tcPr>
          <w:p w14:paraId="46B57599">
            <w:pPr>
              <w:keepNext w:val="0"/>
              <w:keepLines w:val="0"/>
              <w:suppressLineNumbers w:val="0"/>
              <w:spacing w:before="0" w:beforeAutospacing="0" w:after="0" w:afterAutospacing="0"/>
              <w:ind w:left="0" w:right="0"/>
              <w:jc w:val="center"/>
              <w:rPr>
                <w:rFonts w:hint="eastAsia" w:ascii="新宋体" w:hAnsi="新宋体" w:eastAsia="新宋体" w:cs="新宋体"/>
                <w:b/>
                <w:bCs/>
                <w:sz w:val="22"/>
                <w:szCs w:val="22"/>
              </w:rPr>
            </w:pPr>
            <w:r>
              <w:rPr>
                <w:rFonts w:hint="eastAsia" w:ascii="新宋体" w:hAnsi="新宋体" w:eastAsia="新宋体" w:cs="新宋体"/>
                <w:sz w:val="22"/>
                <w:szCs w:val="22"/>
              </w:rPr>
              <w:t>采购方式</w:t>
            </w:r>
          </w:p>
        </w:tc>
        <w:tc>
          <w:tcPr>
            <w:tcW w:w="7695" w:type="dxa"/>
            <w:noWrap/>
            <w:vAlign w:val="center"/>
          </w:tcPr>
          <w:p w14:paraId="0F3F184F">
            <w:pPr>
              <w:keepNext w:val="0"/>
              <w:keepLines w:val="0"/>
              <w:suppressLineNumbers w:val="0"/>
              <w:spacing w:before="0" w:beforeAutospacing="0" w:after="0" w:afterAutospacing="0"/>
              <w:ind w:left="0" w:right="0"/>
              <w:jc w:val="both"/>
              <w:rPr>
                <w:rFonts w:hint="eastAsia" w:ascii="新宋体" w:hAnsi="新宋体" w:eastAsia="新宋体" w:cs="新宋体"/>
                <w:b/>
                <w:bCs/>
                <w:sz w:val="22"/>
                <w:szCs w:val="22"/>
              </w:rPr>
            </w:pPr>
            <w:r>
              <w:rPr>
                <w:rFonts w:hint="eastAsia" w:ascii="新宋体" w:hAnsi="新宋体" w:eastAsia="新宋体" w:cs="新宋体"/>
                <w:sz w:val="22"/>
                <w:szCs w:val="22"/>
              </w:rPr>
              <w:t>公开招标（电子招投标）</w:t>
            </w:r>
          </w:p>
        </w:tc>
      </w:tr>
      <w:tr w14:paraId="36F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6" w:type="dxa"/>
            <w:noWrap/>
            <w:vAlign w:val="center"/>
          </w:tcPr>
          <w:p w14:paraId="0900BB89">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3</w:t>
            </w:r>
          </w:p>
        </w:tc>
        <w:tc>
          <w:tcPr>
            <w:tcW w:w="1605" w:type="dxa"/>
            <w:noWrap/>
            <w:vAlign w:val="center"/>
          </w:tcPr>
          <w:p w14:paraId="0CE85AC0">
            <w:pPr>
              <w:keepNext w:val="0"/>
              <w:keepLines w:val="0"/>
              <w:suppressLineNumbers w:val="0"/>
              <w:spacing w:before="0" w:beforeAutospacing="0" w:after="0" w:afterAutospacing="0"/>
              <w:ind w:left="0" w:right="0"/>
              <w:jc w:val="center"/>
              <w:rPr>
                <w:rFonts w:hint="default" w:ascii="新宋体" w:hAnsi="新宋体" w:eastAsia="新宋体" w:cs="新宋体"/>
                <w:b/>
                <w:bCs/>
                <w:sz w:val="22"/>
                <w:szCs w:val="22"/>
              </w:rPr>
            </w:pPr>
            <w:r>
              <w:rPr>
                <w:rFonts w:hint="eastAsia" w:ascii="新宋体" w:hAnsi="新宋体" w:eastAsia="新宋体" w:cs="新宋体"/>
                <w:sz w:val="22"/>
                <w:szCs w:val="22"/>
              </w:rPr>
              <w:t>合同履行期限</w:t>
            </w:r>
          </w:p>
        </w:tc>
        <w:tc>
          <w:tcPr>
            <w:tcW w:w="7695" w:type="dxa"/>
            <w:noWrap/>
            <w:vAlign w:val="center"/>
          </w:tcPr>
          <w:p w14:paraId="12CCC591">
            <w:pPr>
              <w:keepNext w:val="0"/>
              <w:keepLines w:val="0"/>
              <w:suppressLineNumbers w:val="0"/>
              <w:spacing w:before="0" w:beforeAutospacing="0" w:after="0" w:afterAutospacing="0"/>
              <w:ind w:left="0" w:right="0"/>
              <w:rPr>
                <w:rFonts w:hint="eastAsia" w:ascii="新宋体" w:hAnsi="新宋体" w:eastAsia="新宋体" w:cs="新宋体"/>
                <w:b/>
                <w:bCs/>
                <w:sz w:val="22"/>
                <w:szCs w:val="22"/>
              </w:rPr>
            </w:pPr>
            <w:r>
              <w:rPr>
                <w:rFonts w:hint="eastAsia" w:ascii="新宋体" w:hAnsi="新宋体" w:eastAsia="新宋体" w:cs="新宋体"/>
                <w:bCs/>
                <w:sz w:val="22"/>
                <w:szCs w:val="22"/>
              </w:rPr>
              <w:t>详见第四章</w:t>
            </w:r>
          </w:p>
        </w:tc>
      </w:tr>
      <w:tr w14:paraId="2B14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6" w:type="dxa"/>
            <w:noWrap/>
            <w:vAlign w:val="center"/>
          </w:tcPr>
          <w:p w14:paraId="58C80FD9">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4</w:t>
            </w:r>
          </w:p>
        </w:tc>
        <w:tc>
          <w:tcPr>
            <w:tcW w:w="1605" w:type="dxa"/>
            <w:noWrap/>
            <w:vAlign w:val="center"/>
          </w:tcPr>
          <w:p w14:paraId="5302FD34">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付款方式</w:t>
            </w:r>
          </w:p>
        </w:tc>
        <w:tc>
          <w:tcPr>
            <w:tcW w:w="7695" w:type="dxa"/>
            <w:noWrap/>
            <w:vAlign w:val="center"/>
          </w:tcPr>
          <w:p w14:paraId="6E06650B">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详见第四章</w:t>
            </w:r>
          </w:p>
        </w:tc>
      </w:tr>
      <w:tr w14:paraId="51C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6" w:type="dxa"/>
            <w:noWrap/>
            <w:vAlign w:val="center"/>
          </w:tcPr>
          <w:p w14:paraId="751DF581">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5</w:t>
            </w:r>
          </w:p>
        </w:tc>
        <w:tc>
          <w:tcPr>
            <w:tcW w:w="1605" w:type="dxa"/>
            <w:noWrap/>
            <w:vAlign w:val="center"/>
          </w:tcPr>
          <w:p w14:paraId="25820AF7">
            <w:pPr>
              <w:keepNext w:val="0"/>
              <w:keepLines w:val="0"/>
              <w:suppressLineNumbers w:val="0"/>
              <w:spacing w:before="0" w:beforeAutospacing="0" w:after="0" w:afterAutospacing="0"/>
              <w:ind w:left="0" w:right="0"/>
              <w:jc w:val="center"/>
              <w:rPr>
                <w:rFonts w:hint="eastAsia" w:ascii="新宋体" w:hAnsi="新宋体" w:eastAsia="新宋体" w:cs="新宋体"/>
                <w:b/>
                <w:bCs/>
                <w:sz w:val="22"/>
                <w:szCs w:val="22"/>
              </w:rPr>
            </w:pPr>
            <w:r>
              <w:rPr>
                <w:rFonts w:hint="eastAsia" w:ascii="新宋体" w:hAnsi="新宋体" w:eastAsia="新宋体" w:cs="新宋体"/>
                <w:sz w:val="22"/>
                <w:szCs w:val="22"/>
              </w:rPr>
              <w:t>投标保证金</w:t>
            </w:r>
          </w:p>
        </w:tc>
        <w:tc>
          <w:tcPr>
            <w:tcW w:w="7695" w:type="dxa"/>
            <w:noWrap/>
            <w:vAlign w:val="center"/>
          </w:tcPr>
          <w:p w14:paraId="13F2116E">
            <w:pPr>
              <w:keepNext w:val="0"/>
              <w:keepLines w:val="0"/>
              <w:suppressLineNumbers w:val="0"/>
              <w:spacing w:before="0" w:beforeAutospacing="0" w:after="0" w:afterAutospacing="0"/>
              <w:ind w:left="0" w:right="0"/>
              <w:rPr>
                <w:rFonts w:hint="eastAsia" w:ascii="新宋体" w:hAnsi="新宋体" w:eastAsia="新宋体" w:cs="新宋体"/>
                <w:b/>
                <w:bCs/>
                <w:sz w:val="22"/>
                <w:szCs w:val="22"/>
              </w:rPr>
            </w:pPr>
            <w:r>
              <w:rPr>
                <w:rFonts w:hint="eastAsia" w:ascii="新宋体" w:hAnsi="新宋体" w:eastAsia="新宋体" w:cs="新宋体"/>
                <w:sz w:val="22"/>
                <w:szCs w:val="22"/>
              </w:rPr>
              <w:t>不收取投标保证金</w:t>
            </w:r>
          </w:p>
        </w:tc>
      </w:tr>
      <w:tr w14:paraId="2F43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776" w:type="dxa"/>
            <w:noWrap/>
            <w:vAlign w:val="center"/>
          </w:tcPr>
          <w:p w14:paraId="54C21766">
            <w:pPr>
              <w:keepNext w:val="0"/>
              <w:keepLines w:val="0"/>
              <w:suppressLineNumbers w:val="0"/>
              <w:spacing w:before="0" w:beforeAutospacing="0" w:after="0" w:afterAutospacing="0"/>
              <w:ind w:left="0" w:right="0" w:firstLine="220" w:firstLineChars="100"/>
              <w:jc w:val="center"/>
              <w:rPr>
                <w:rFonts w:hint="eastAsia" w:ascii="新宋体" w:hAnsi="新宋体" w:eastAsia="新宋体" w:cs="新宋体"/>
                <w:sz w:val="22"/>
                <w:szCs w:val="22"/>
              </w:rPr>
            </w:pPr>
            <w:r>
              <w:rPr>
                <w:rFonts w:hint="eastAsia" w:ascii="新宋体" w:hAnsi="新宋体" w:eastAsia="新宋体" w:cs="新宋体"/>
                <w:sz w:val="22"/>
                <w:szCs w:val="22"/>
              </w:rPr>
              <w:t>6</w:t>
            </w:r>
          </w:p>
        </w:tc>
        <w:tc>
          <w:tcPr>
            <w:tcW w:w="1605" w:type="dxa"/>
            <w:noWrap/>
            <w:vAlign w:val="center"/>
          </w:tcPr>
          <w:p w14:paraId="231F5F2D">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履约保证金</w:t>
            </w:r>
          </w:p>
        </w:tc>
        <w:tc>
          <w:tcPr>
            <w:tcW w:w="7695" w:type="dxa"/>
            <w:noWrap/>
            <w:vAlign w:val="center"/>
          </w:tcPr>
          <w:p w14:paraId="1079EAD7">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1.合同签订时，采购人可按《中华人民共和国政府采购法实施条例》有关规定自行收取项目履约保证金。</w:t>
            </w:r>
          </w:p>
          <w:p w14:paraId="0D8C1E3C">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2.为发挥信用体系在履约保证金减免方面的基础作用提倡采购人减收或免收履约保证金。</w:t>
            </w:r>
          </w:p>
          <w:p w14:paraId="3B346DE5">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3.采购人要求中标或者成交供应商提交履约保证金的，供应商可以以支票、汇票、本票或者金融机构、担保机构出具的保函等非现金形式提交。</w:t>
            </w:r>
          </w:p>
          <w:p w14:paraId="047AEF32">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4.履约保证金的数额不得超过政府采购合同金额的1%。</w:t>
            </w:r>
          </w:p>
        </w:tc>
      </w:tr>
      <w:tr w14:paraId="315B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6" w:type="dxa"/>
            <w:noWrap/>
            <w:vAlign w:val="center"/>
          </w:tcPr>
          <w:p w14:paraId="3D440392">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7</w:t>
            </w:r>
          </w:p>
        </w:tc>
        <w:tc>
          <w:tcPr>
            <w:tcW w:w="1605" w:type="dxa"/>
            <w:noWrap/>
            <w:vAlign w:val="center"/>
          </w:tcPr>
          <w:p w14:paraId="63643AB6">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lang w:val="zh-TW" w:eastAsia="zh-TW"/>
              </w:rPr>
              <w:t>网上注册</w:t>
            </w:r>
          </w:p>
        </w:tc>
        <w:tc>
          <w:tcPr>
            <w:tcW w:w="7695" w:type="dxa"/>
            <w:noWrap/>
            <w:vAlign w:val="center"/>
          </w:tcPr>
          <w:p w14:paraId="244F1561">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投标</w:t>
            </w:r>
            <w:r>
              <w:rPr>
                <w:rFonts w:hint="eastAsia" w:ascii="新宋体" w:hAnsi="新宋体" w:eastAsia="新宋体" w:cs="新宋体"/>
                <w:sz w:val="22"/>
                <w:szCs w:val="22"/>
                <w:lang w:val="zh-TW" w:eastAsia="zh-TW"/>
              </w:rPr>
              <w:t>供应商</w:t>
            </w:r>
            <w:r>
              <w:rPr>
                <w:rFonts w:hint="eastAsia" w:ascii="新宋体" w:hAnsi="新宋体" w:eastAsia="新宋体" w:cs="新宋体"/>
                <w:sz w:val="22"/>
                <w:szCs w:val="22"/>
              </w:rPr>
              <w:t>投标截止时间</w:t>
            </w:r>
            <w:r>
              <w:rPr>
                <w:rFonts w:hint="eastAsia" w:ascii="新宋体" w:hAnsi="新宋体" w:eastAsia="新宋体" w:cs="新宋体"/>
                <w:sz w:val="22"/>
                <w:szCs w:val="22"/>
                <w:lang w:val="zh-TW" w:eastAsia="zh-TW"/>
              </w:rPr>
              <w:t>前，应当按照《浙江省政府采购供应商注册及诚信管理暂行办法》的规定，在浙江政府采购网（http://zfcg.czt.zj.gov.cn/）上进行供应商注册登记。</w:t>
            </w:r>
          </w:p>
        </w:tc>
      </w:tr>
      <w:tr w14:paraId="550F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6" w:type="dxa"/>
            <w:vMerge w:val="restart"/>
            <w:noWrap/>
            <w:vAlign w:val="center"/>
          </w:tcPr>
          <w:p w14:paraId="21AC43A6">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8</w:t>
            </w:r>
          </w:p>
        </w:tc>
        <w:tc>
          <w:tcPr>
            <w:tcW w:w="1605" w:type="dxa"/>
            <w:noWrap/>
            <w:vAlign w:val="center"/>
          </w:tcPr>
          <w:p w14:paraId="393826F3">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转包</w:t>
            </w:r>
          </w:p>
        </w:tc>
        <w:tc>
          <w:tcPr>
            <w:tcW w:w="7695" w:type="dxa"/>
            <w:noWrap/>
            <w:vAlign w:val="center"/>
          </w:tcPr>
          <w:p w14:paraId="30025FDF">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禁止转包</w:t>
            </w:r>
          </w:p>
        </w:tc>
      </w:tr>
      <w:tr w14:paraId="5EDC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6" w:type="dxa"/>
            <w:vMerge w:val="continue"/>
            <w:noWrap/>
            <w:vAlign w:val="center"/>
          </w:tcPr>
          <w:p w14:paraId="04F87386">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p>
        </w:tc>
        <w:tc>
          <w:tcPr>
            <w:tcW w:w="1605" w:type="dxa"/>
            <w:noWrap/>
            <w:vAlign w:val="center"/>
          </w:tcPr>
          <w:p w14:paraId="2B0C5699">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分包</w:t>
            </w:r>
          </w:p>
        </w:tc>
        <w:tc>
          <w:tcPr>
            <w:tcW w:w="7695" w:type="dxa"/>
            <w:noWrap/>
            <w:vAlign w:val="center"/>
          </w:tcPr>
          <w:p w14:paraId="15CE3BD6">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不得分包</w:t>
            </w:r>
          </w:p>
        </w:tc>
      </w:tr>
      <w:tr w14:paraId="61C6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6" w:type="dxa"/>
            <w:noWrap/>
            <w:vAlign w:val="center"/>
          </w:tcPr>
          <w:p w14:paraId="3D33A331">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9</w:t>
            </w:r>
          </w:p>
        </w:tc>
        <w:tc>
          <w:tcPr>
            <w:tcW w:w="1605" w:type="dxa"/>
            <w:noWrap/>
            <w:vAlign w:val="center"/>
          </w:tcPr>
          <w:p w14:paraId="756A4FA7">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lang w:val="zh-TW" w:eastAsia="zh-TW"/>
              </w:rPr>
            </w:pPr>
            <w:r>
              <w:rPr>
                <w:rFonts w:hint="eastAsia" w:ascii="新宋体" w:hAnsi="新宋体" w:eastAsia="新宋体" w:cs="新宋体"/>
                <w:sz w:val="22"/>
                <w:szCs w:val="22"/>
              </w:rPr>
              <w:t>踏勘现场</w:t>
            </w:r>
          </w:p>
        </w:tc>
        <w:tc>
          <w:tcPr>
            <w:tcW w:w="7695" w:type="dxa"/>
            <w:noWrap/>
            <w:vAlign w:val="center"/>
          </w:tcPr>
          <w:p w14:paraId="7929CE49">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不组织</w:t>
            </w:r>
          </w:p>
        </w:tc>
      </w:tr>
      <w:tr w14:paraId="7F9C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76" w:type="dxa"/>
            <w:noWrap/>
            <w:vAlign w:val="center"/>
          </w:tcPr>
          <w:p w14:paraId="69279AF4">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10</w:t>
            </w:r>
          </w:p>
        </w:tc>
        <w:tc>
          <w:tcPr>
            <w:tcW w:w="1605" w:type="dxa"/>
            <w:noWrap/>
            <w:vAlign w:val="center"/>
          </w:tcPr>
          <w:p w14:paraId="481EE135">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投标文件形式、制作及组成</w:t>
            </w:r>
          </w:p>
        </w:tc>
        <w:tc>
          <w:tcPr>
            <w:tcW w:w="7695" w:type="dxa"/>
            <w:noWrap/>
            <w:vAlign w:val="center"/>
          </w:tcPr>
          <w:p w14:paraId="469CA566">
            <w:pPr>
              <w:keepNext w:val="0"/>
              <w:keepLines w:val="0"/>
              <w:suppressLineNumbers w:val="0"/>
              <w:wordWrap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投标人应准备电子投标文件：</w:t>
            </w:r>
          </w:p>
          <w:p w14:paraId="64C5DD8D">
            <w:pPr>
              <w:keepNext w:val="0"/>
              <w:keepLines w:val="0"/>
              <w:suppressLineNumbers w:val="0"/>
              <w:wordWrap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电子投标文件，按政采云平台供应商项目采购-电子招投标操作指南（网址：https://help.zcygov.cn/web/site_2/2018/12-28/2573.html）及本招标文件要求递交。</w:t>
            </w:r>
          </w:p>
        </w:tc>
      </w:tr>
      <w:tr w14:paraId="55A7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6" w:type="dxa"/>
            <w:noWrap/>
            <w:vAlign w:val="center"/>
          </w:tcPr>
          <w:p w14:paraId="10E20C6E">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11</w:t>
            </w:r>
          </w:p>
        </w:tc>
        <w:tc>
          <w:tcPr>
            <w:tcW w:w="1605" w:type="dxa"/>
            <w:noWrap/>
            <w:vAlign w:val="center"/>
          </w:tcPr>
          <w:p w14:paraId="7443A6C8">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电子投标文件的传输递交</w:t>
            </w:r>
          </w:p>
        </w:tc>
        <w:tc>
          <w:tcPr>
            <w:tcW w:w="7695" w:type="dxa"/>
            <w:noWrap/>
            <w:vAlign w:val="center"/>
          </w:tcPr>
          <w:p w14:paraId="5916CFDE">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4AF7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76" w:type="dxa"/>
            <w:noWrap/>
            <w:vAlign w:val="center"/>
          </w:tcPr>
          <w:p w14:paraId="2AD14CD8">
            <w:pPr>
              <w:pStyle w:val="180"/>
              <w:keepNext w:val="0"/>
              <w:keepLines w:val="0"/>
              <w:suppressLineNumbers w:val="0"/>
              <w:spacing w:before="0" w:beforeAutospacing="0" w:after="0" w:afterAutospacing="0"/>
              <w:ind w:left="107" w:right="91"/>
              <w:jc w:val="center"/>
              <w:rPr>
                <w:rFonts w:hint="eastAsia" w:ascii="新宋体" w:hAnsi="新宋体" w:eastAsia="新宋体" w:cs="新宋体"/>
                <w:sz w:val="22"/>
                <w:szCs w:val="22"/>
                <w:lang w:val="en-US"/>
              </w:rPr>
            </w:pPr>
            <w:r>
              <w:rPr>
                <w:rFonts w:hint="eastAsia" w:ascii="新宋体" w:hAnsi="新宋体" w:eastAsia="新宋体" w:cs="新宋体"/>
                <w:bCs/>
                <w:sz w:val="22"/>
                <w:szCs w:val="22"/>
                <w:lang w:val="en-US"/>
              </w:rPr>
              <w:t>12</w:t>
            </w:r>
          </w:p>
        </w:tc>
        <w:tc>
          <w:tcPr>
            <w:tcW w:w="1605" w:type="dxa"/>
            <w:noWrap/>
            <w:vAlign w:val="center"/>
          </w:tcPr>
          <w:p w14:paraId="52B0157E">
            <w:pPr>
              <w:pStyle w:val="180"/>
              <w:keepNext w:val="0"/>
              <w:keepLines w:val="0"/>
              <w:suppressLineNumbers w:val="0"/>
              <w:spacing w:before="0" w:beforeAutospacing="0" w:after="0" w:afterAutospacing="0"/>
              <w:ind w:left="117" w:right="0"/>
              <w:jc w:val="center"/>
              <w:rPr>
                <w:rFonts w:hint="eastAsia" w:ascii="新宋体" w:hAnsi="新宋体" w:eastAsia="新宋体" w:cs="新宋体"/>
                <w:sz w:val="22"/>
                <w:szCs w:val="22"/>
              </w:rPr>
            </w:pPr>
            <w:r>
              <w:rPr>
                <w:rFonts w:hint="eastAsia" w:ascii="新宋体" w:hAnsi="新宋体" w:eastAsia="新宋体" w:cs="新宋体"/>
                <w:sz w:val="22"/>
                <w:szCs w:val="22"/>
              </w:rPr>
              <w:t>资格条件</w:t>
            </w:r>
          </w:p>
        </w:tc>
        <w:tc>
          <w:tcPr>
            <w:tcW w:w="7695" w:type="dxa"/>
            <w:noWrap/>
            <w:vAlign w:val="top"/>
          </w:tcPr>
          <w:p w14:paraId="57C46C21">
            <w:pPr>
              <w:pStyle w:val="180"/>
              <w:keepNext w:val="0"/>
              <w:keepLines w:val="0"/>
              <w:suppressLineNumbers w:val="0"/>
              <w:tabs>
                <w:tab w:val="left" w:pos="329"/>
              </w:tabs>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rPr>
              <w:t>1.</w:t>
            </w:r>
            <w:r>
              <w:rPr>
                <w:rFonts w:hint="eastAsia" w:ascii="新宋体" w:hAnsi="新宋体" w:eastAsia="新宋体" w:cs="新宋体"/>
                <w:color w:val="auto"/>
                <w:sz w:val="22"/>
                <w:szCs w:val="22"/>
              </w:rPr>
              <w:t>满足《中华人民共和国政府采购法》第二十二条规定；未被“信用中国”（www.creditchina.gov.cn</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、中国政府采购网（</w:t>
            </w:r>
            <w:r>
              <w:rPr>
                <w:rFonts w:hint="eastAsia" w:ascii="新宋体" w:hAnsi="新宋体" w:eastAsia="新宋体" w:cs="新宋体"/>
                <w:color w:val="auto"/>
                <w:sz w:val="22"/>
                <w:szCs w:val="22"/>
              </w:rPr>
              <w:fldChar w:fldCharType="begin"/>
            </w:r>
            <w:r>
              <w:rPr>
                <w:rFonts w:hint="eastAsia" w:ascii="新宋体" w:hAnsi="新宋体" w:eastAsia="新宋体" w:cs="新宋体"/>
                <w:color w:val="auto"/>
                <w:sz w:val="22"/>
                <w:szCs w:val="22"/>
              </w:rPr>
              <w:instrText xml:space="preserve"> HYPERLINK "http://www.ccgp.gov.cn/" \h </w:instrText>
            </w:r>
            <w:r>
              <w:rPr>
                <w:rFonts w:hint="eastAsia" w:ascii="新宋体" w:hAnsi="新宋体" w:eastAsia="新宋体" w:cs="新宋体"/>
                <w:color w:val="auto"/>
                <w:sz w:val="22"/>
                <w:szCs w:val="22"/>
              </w:rPr>
              <w:fldChar w:fldCharType="separate"/>
            </w:r>
            <w:r>
              <w:rPr>
                <w:rFonts w:hint="eastAsia" w:ascii="新宋体" w:hAnsi="新宋体" w:eastAsia="新宋体" w:cs="新宋体"/>
                <w:color w:val="auto"/>
                <w:sz w:val="22"/>
                <w:szCs w:val="22"/>
              </w:rPr>
              <w:t>www.ccgp.gov.cn</w:t>
            </w:r>
            <w:r>
              <w:rPr>
                <w:rFonts w:hint="eastAsia" w:ascii="新宋体" w:hAnsi="新宋体" w:eastAsia="新宋体" w:cs="新宋体"/>
                <w:color w:val="auto"/>
                <w:sz w:val="22"/>
                <w:szCs w:val="22"/>
              </w:rPr>
              <w:fldChar w:fldCharType="end"/>
            </w:r>
            <w:r>
              <w:rPr>
                <w:rFonts w:hint="eastAsia" w:ascii="新宋体" w:hAnsi="新宋体" w:eastAsia="新宋体" w:cs="新宋体"/>
                <w:color w:val="auto"/>
                <w:sz w:val="22"/>
                <w:szCs w:val="22"/>
              </w:rPr>
              <w:t>）  列入失信被执行人、重大税收违法失信主体、政府采购严重违法失信行为记录名单。</w:t>
            </w:r>
          </w:p>
          <w:p w14:paraId="3D32CAB6">
            <w:pPr>
              <w:pStyle w:val="180"/>
              <w:keepNext w:val="0"/>
              <w:keepLines w:val="0"/>
              <w:suppressLineNumbers w:val="0"/>
              <w:tabs>
                <w:tab w:val="left" w:pos="329"/>
              </w:tabs>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rPr>
              <w:t>2.</w:t>
            </w:r>
            <w:r>
              <w:rPr>
                <w:rFonts w:hint="eastAsia" w:ascii="新宋体" w:hAnsi="新宋体" w:eastAsia="新宋体" w:cs="新宋体"/>
                <w:color w:val="auto"/>
                <w:sz w:val="22"/>
                <w:szCs w:val="22"/>
              </w:rPr>
              <w:t>落实政府采购政策需满足的资格要求：</w:t>
            </w:r>
            <w:r>
              <w:rPr>
                <w:rFonts w:hint="eastAsia" w:ascii="新宋体" w:hAnsi="新宋体" w:eastAsia="新宋体" w:cs="新宋体"/>
                <w:color w:val="auto"/>
                <w:sz w:val="22"/>
                <w:szCs w:val="22"/>
                <w:u w:val="single"/>
                <w:lang w:val="en-US"/>
              </w:rPr>
              <w:t>供应商为中小企业</w:t>
            </w:r>
            <w:r>
              <w:rPr>
                <w:rFonts w:hint="eastAsia" w:ascii="新宋体" w:hAnsi="新宋体" w:eastAsia="新宋体" w:cs="新宋体"/>
                <w:color w:val="auto"/>
                <w:sz w:val="22"/>
                <w:szCs w:val="22"/>
                <w:u w:val="single"/>
                <w:lang w:val="en-US" w:eastAsia="zh-CN"/>
              </w:rPr>
              <w:t>，投标人须提供《中小企业声明函》；</w:t>
            </w:r>
            <w:r>
              <w:rPr>
                <w:rFonts w:hint="eastAsia" w:ascii="新宋体" w:hAnsi="新宋体" w:eastAsia="新宋体" w:cs="新宋体"/>
                <w:color w:val="auto"/>
                <w:sz w:val="22"/>
                <w:szCs w:val="22"/>
                <w:u w:val="single"/>
                <w:lang w:val="en-US"/>
              </w:rPr>
              <w:t>投标人另须提供本采购项目《投标承诺函》（格式详见投标文件格式）</w:t>
            </w:r>
            <w:r>
              <w:rPr>
                <w:rFonts w:hint="eastAsia" w:ascii="新宋体" w:hAnsi="新宋体" w:eastAsia="新宋体" w:cs="新宋体"/>
                <w:color w:val="auto"/>
                <w:sz w:val="22"/>
                <w:szCs w:val="22"/>
              </w:rPr>
              <w:t>。</w:t>
            </w:r>
          </w:p>
          <w:p w14:paraId="283460B8">
            <w:pPr>
              <w:pStyle w:val="180"/>
              <w:keepNext w:val="0"/>
              <w:keepLines w:val="0"/>
              <w:suppressLineNumbers w:val="0"/>
              <w:tabs>
                <w:tab w:val="left" w:pos="329"/>
              </w:tabs>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rPr>
              <w:t>3.</w:t>
            </w:r>
            <w:r>
              <w:rPr>
                <w:rFonts w:hint="eastAsia" w:ascii="新宋体" w:hAnsi="新宋体" w:eastAsia="新宋体" w:cs="新宋体"/>
                <w:color w:val="auto"/>
                <w:sz w:val="22"/>
                <w:szCs w:val="22"/>
              </w:rPr>
              <w:t>本项目的特定资格要求：</w:t>
            </w:r>
            <w:r>
              <w:rPr>
                <w:rFonts w:hint="eastAsia" w:ascii="新宋体" w:hAnsi="新宋体" w:eastAsia="新宋体" w:cs="新宋体"/>
                <w:color w:val="000000" w:themeColor="text1"/>
                <w:sz w:val="22"/>
                <w:szCs w:val="22"/>
                <w:highlight w:val="none"/>
                <w:u w:val="single"/>
                <w:lang w:val="en-US" w:eastAsia="zh-CN"/>
                <w14:textFill>
                  <w14:solidFill>
                    <w14:schemeClr w14:val="tx1"/>
                  </w14:solidFill>
                </w14:textFill>
              </w:rPr>
              <w:t>无。</w:t>
            </w:r>
          </w:p>
          <w:p w14:paraId="621A93DC">
            <w:pPr>
              <w:pStyle w:val="180"/>
              <w:keepNext w:val="0"/>
              <w:keepLines w:val="0"/>
              <w:suppressLineNumbers w:val="0"/>
              <w:tabs>
                <w:tab w:val="left" w:pos="329"/>
              </w:tabs>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1FB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76" w:type="dxa"/>
            <w:noWrap/>
            <w:vAlign w:val="center"/>
          </w:tcPr>
          <w:p w14:paraId="47CEB359">
            <w:pPr>
              <w:pStyle w:val="180"/>
              <w:keepNext w:val="0"/>
              <w:keepLines w:val="0"/>
              <w:suppressLineNumbers w:val="0"/>
              <w:spacing w:before="0" w:beforeAutospacing="0" w:after="0" w:afterAutospacing="0"/>
              <w:ind w:left="107" w:right="91"/>
              <w:jc w:val="center"/>
              <w:rPr>
                <w:rFonts w:hint="eastAsia" w:ascii="新宋体" w:hAnsi="新宋体" w:eastAsia="新宋体" w:cs="新宋体"/>
                <w:bCs/>
                <w:sz w:val="22"/>
                <w:szCs w:val="22"/>
              </w:rPr>
            </w:pPr>
            <w:r>
              <w:rPr>
                <w:rFonts w:hint="eastAsia" w:ascii="新宋体" w:hAnsi="新宋体" w:eastAsia="新宋体" w:cs="新宋体"/>
                <w:sz w:val="22"/>
                <w:szCs w:val="22"/>
                <w:lang w:val="en-US"/>
              </w:rPr>
              <w:t>13</w:t>
            </w:r>
          </w:p>
        </w:tc>
        <w:tc>
          <w:tcPr>
            <w:tcW w:w="1605" w:type="dxa"/>
            <w:noWrap/>
            <w:vAlign w:val="center"/>
          </w:tcPr>
          <w:p w14:paraId="3AE449D6">
            <w:pPr>
              <w:pStyle w:val="180"/>
              <w:keepNext w:val="0"/>
              <w:keepLines w:val="0"/>
              <w:suppressLineNumbers w:val="0"/>
              <w:spacing w:before="0" w:beforeAutospacing="0" w:after="0" w:afterAutospacing="0"/>
              <w:ind w:left="117" w:right="0"/>
              <w:jc w:val="center"/>
              <w:rPr>
                <w:rFonts w:hint="eastAsia" w:ascii="新宋体" w:hAnsi="新宋体" w:eastAsia="新宋体" w:cs="新宋体"/>
                <w:sz w:val="22"/>
                <w:szCs w:val="22"/>
              </w:rPr>
            </w:pPr>
            <w:r>
              <w:rPr>
                <w:rFonts w:hint="eastAsia" w:ascii="新宋体" w:hAnsi="新宋体" w:eastAsia="新宋体" w:cs="新宋体"/>
                <w:sz w:val="22"/>
                <w:szCs w:val="22"/>
              </w:rPr>
              <w:t>联合体</w:t>
            </w:r>
          </w:p>
        </w:tc>
        <w:tc>
          <w:tcPr>
            <w:tcW w:w="7695" w:type="dxa"/>
            <w:noWrap/>
            <w:vAlign w:val="center"/>
          </w:tcPr>
          <w:p w14:paraId="7816F3D1">
            <w:pPr>
              <w:pStyle w:val="180"/>
              <w:keepNext w:val="0"/>
              <w:keepLines w:val="0"/>
              <w:suppressLineNumbers w:val="0"/>
              <w:spacing w:before="0" w:beforeAutospacing="0" w:after="0" w:afterAutospacing="0"/>
              <w:ind w:left="0" w:right="0"/>
              <w:jc w:val="both"/>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val="en-US" w:eastAsia="zh-CN"/>
              </w:rPr>
              <w:t>本项目不接受联合体投标。</w:t>
            </w:r>
          </w:p>
        </w:tc>
      </w:tr>
      <w:tr w14:paraId="61D9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76" w:type="dxa"/>
            <w:noWrap/>
            <w:vAlign w:val="center"/>
          </w:tcPr>
          <w:p w14:paraId="3E698E4C">
            <w:pPr>
              <w:pStyle w:val="180"/>
              <w:keepNext w:val="0"/>
              <w:keepLines w:val="0"/>
              <w:suppressLineNumbers w:val="0"/>
              <w:spacing w:before="0" w:beforeAutospacing="0" w:after="0" w:afterAutospacing="0"/>
              <w:ind w:left="107" w:right="91"/>
              <w:jc w:val="center"/>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14</w:t>
            </w:r>
          </w:p>
        </w:tc>
        <w:tc>
          <w:tcPr>
            <w:tcW w:w="1605" w:type="dxa"/>
            <w:noWrap/>
            <w:vAlign w:val="center"/>
          </w:tcPr>
          <w:p w14:paraId="7FA087CC">
            <w:pPr>
              <w:pStyle w:val="180"/>
              <w:keepNext w:val="0"/>
              <w:keepLines w:val="0"/>
              <w:suppressLineNumbers w:val="0"/>
              <w:spacing w:before="0" w:beforeAutospacing="0" w:after="0" w:afterAutospacing="0"/>
              <w:ind w:left="0" w:right="0"/>
              <w:jc w:val="center"/>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招标文件获取</w:t>
            </w:r>
          </w:p>
        </w:tc>
        <w:tc>
          <w:tcPr>
            <w:tcW w:w="7695" w:type="dxa"/>
            <w:noWrap/>
            <w:vAlign w:val="center"/>
          </w:tcPr>
          <w:p w14:paraId="738B7E57">
            <w:pPr>
              <w:pStyle w:val="180"/>
              <w:keepNext w:val="0"/>
              <w:keepLines w:val="0"/>
              <w:suppressLineNumbers w:val="0"/>
              <w:spacing w:before="0" w:beforeAutospacing="0" w:after="0" w:afterAutospacing="0"/>
              <w:ind w:left="0" w:right="0"/>
              <w:jc w:val="both"/>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获取方式：政采云平台（</w:t>
            </w:r>
            <w:r>
              <w:rPr>
                <w:rFonts w:hint="eastAsia" w:ascii="新宋体" w:hAnsi="新宋体" w:eastAsia="新宋体" w:cs="新宋体"/>
                <w:sz w:val="22"/>
                <w:szCs w:val="22"/>
                <w:lang w:val="en-US"/>
              </w:rPr>
              <w:fldChar w:fldCharType="begin"/>
            </w:r>
            <w:r>
              <w:rPr>
                <w:rFonts w:hint="eastAsia" w:ascii="新宋体" w:hAnsi="新宋体" w:eastAsia="新宋体" w:cs="新宋体"/>
                <w:sz w:val="22"/>
                <w:szCs w:val="22"/>
                <w:lang w:val="en-US"/>
              </w:rPr>
              <w:instrText xml:space="preserve"> HYPERLINK "http://www.zcygov.cn/" \h </w:instrText>
            </w:r>
            <w:r>
              <w:rPr>
                <w:rFonts w:hint="eastAsia" w:ascii="新宋体" w:hAnsi="新宋体" w:eastAsia="新宋体" w:cs="新宋体"/>
                <w:sz w:val="22"/>
                <w:szCs w:val="22"/>
                <w:lang w:val="en-US"/>
              </w:rPr>
              <w:fldChar w:fldCharType="separate"/>
            </w:r>
            <w:r>
              <w:rPr>
                <w:rFonts w:hint="eastAsia" w:ascii="新宋体" w:hAnsi="新宋体" w:eastAsia="新宋体" w:cs="新宋体"/>
                <w:sz w:val="22"/>
                <w:szCs w:val="22"/>
                <w:lang w:val="en-US"/>
              </w:rPr>
              <w:t>www.zcygov.cn</w:t>
            </w:r>
            <w:r>
              <w:rPr>
                <w:rFonts w:hint="eastAsia" w:ascii="新宋体" w:hAnsi="新宋体" w:eastAsia="新宋体" w:cs="新宋体"/>
                <w:sz w:val="22"/>
                <w:szCs w:val="22"/>
                <w:lang w:val="en-US"/>
              </w:rPr>
              <w:fldChar w:fldCharType="end"/>
            </w:r>
            <w:r>
              <w:rPr>
                <w:rFonts w:hint="eastAsia" w:ascii="新宋体" w:hAnsi="新宋体" w:eastAsia="新宋体" w:cs="新宋体"/>
                <w:sz w:val="22"/>
                <w:szCs w:val="22"/>
                <w:lang w:val="en-US"/>
              </w:rPr>
              <w:t>）用户登录-项目采购-获取采购文件-申请完成-下载文件；</w:t>
            </w:r>
          </w:p>
          <w:p w14:paraId="745B6706">
            <w:pPr>
              <w:pStyle w:val="180"/>
              <w:keepNext w:val="0"/>
              <w:keepLines w:val="0"/>
              <w:suppressLineNumbers w:val="0"/>
              <w:spacing w:before="0" w:beforeAutospacing="0" w:after="0" w:afterAutospacing="0"/>
              <w:ind w:left="0" w:right="0"/>
              <w:jc w:val="both"/>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获取状态：政采云平台（</w:t>
            </w:r>
            <w:r>
              <w:rPr>
                <w:rFonts w:hint="eastAsia" w:ascii="新宋体" w:hAnsi="新宋体" w:eastAsia="新宋体" w:cs="新宋体"/>
                <w:sz w:val="22"/>
                <w:szCs w:val="22"/>
                <w:lang w:val="en-US"/>
              </w:rPr>
              <w:fldChar w:fldCharType="begin"/>
            </w:r>
            <w:r>
              <w:rPr>
                <w:rFonts w:hint="eastAsia" w:ascii="新宋体" w:hAnsi="新宋体" w:eastAsia="新宋体" w:cs="新宋体"/>
                <w:sz w:val="22"/>
                <w:szCs w:val="22"/>
                <w:lang w:val="en-US"/>
              </w:rPr>
              <w:instrText xml:space="preserve"> HYPERLINK "http://www.zcygov.cn/" \h </w:instrText>
            </w:r>
            <w:r>
              <w:rPr>
                <w:rFonts w:hint="eastAsia" w:ascii="新宋体" w:hAnsi="新宋体" w:eastAsia="新宋体" w:cs="新宋体"/>
                <w:sz w:val="22"/>
                <w:szCs w:val="22"/>
                <w:lang w:val="en-US"/>
              </w:rPr>
              <w:fldChar w:fldCharType="separate"/>
            </w:r>
            <w:r>
              <w:rPr>
                <w:rFonts w:hint="eastAsia" w:ascii="新宋体" w:hAnsi="新宋体" w:eastAsia="新宋体" w:cs="新宋体"/>
                <w:sz w:val="22"/>
                <w:szCs w:val="22"/>
                <w:lang w:val="en-US"/>
              </w:rPr>
              <w:t>www.zcygov.cn</w:t>
            </w:r>
            <w:r>
              <w:rPr>
                <w:rFonts w:hint="eastAsia" w:ascii="新宋体" w:hAnsi="新宋体" w:eastAsia="新宋体" w:cs="新宋体"/>
                <w:sz w:val="22"/>
                <w:szCs w:val="22"/>
                <w:lang w:val="en-US"/>
              </w:rPr>
              <w:fldChar w:fldCharType="end"/>
            </w:r>
            <w:r>
              <w:rPr>
                <w:rFonts w:hint="eastAsia" w:ascii="新宋体" w:hAnsi="新宋体" w:eastAsia="新宋体" w:cs="新宋体"/>
                <w:sz w:val="22"/>
                <w:szCs w:val="22"/>
                <w:lang w:val="en-US"/>
              </w:rPr>
              <w:t>）用户登录-项目采购-获取采购文件-已申请-状态。</w:t>
            </w:r>
          </w:p>
        </w:tc>
      </w:tr>
      <w:tr w14:paraId="5467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76" w:type="dxa"/>
            <w:noWrap/>
            <w:vAlign w:val="center"/>
          </w:tcPr>
          <w:p w14:paraId="1B1EB0BE">
            <w:pPr>
              <w:pStyle w:val="180"/>
              <w:keepNext w:val="0"/>
              <w:keepLines w:val="0"/>
              <w:suppressLineNumbers w:val="0"/>
              <w:spacing w:before="0" w:beforeAutospacing="0" w:after="0" w:afterAutospacing="0"/>
              <w:ind w:left="107" w:right="91"/>
              <w:jc w:val="center"/>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15</w:t>
            </w:r>
          </w:p>
        </w:tc>
        <w:tc>
          <w:tcPr>
            <w:tcW w:w="1605" w:type="dxa"/>
            <w:noWrap/>
            <w:vAlign w:val="center"/>
          </w:tcPr>
          <w:p w14:paraId="4A14E175">
            <w:pPr>
              <w:pStyle w:val="180"/>
              <w:keepNext w:val="0"/>
              <w:keepLines w:val="0"/>
              <w:suppressLineNumbers w:val="0"/>
              <w:spacing w:before="0" w:beforeAutospacing="0" w:after="0" w:afterAutospacing="0"/>
              <w:ind w:left="0" w:right="0"/>
              <w:jc w:val="center"/>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开标前答疑会或现场考察</w:t>
            </w:r>
          </w:p>
        </w:tc>
        <w:tc>
          <w:tcPr>
            <w:tcW w:w="7695" w:type="dxa"/>
            <w:noWrap/>
            <w:vAlign w:val="center"/>
          </w:tcPr>
          <w:p w14:paraId="47E8D7EE">
            <w:pPr>
              <w:pStyle w:val="180"/>
              <w:keepNext w:val="0"/>
              <w:keepLines w:val="0"/>
              <w:suppressLineNumbers w:val="0"/>
              <w:spacing w:before="0" w:beforeAutospacing="0" w:after="0" w:afterAutospacing="0"/>
              <w:ind w:left="0" w:right="0"/>
              <w:jc w:val="both"/>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 不组织。</w:t>
            </w:r>
          </w:p>
          <w:p w14:paraId="7D4342D1">
            <w:pPr>
              <w:pStyle w:val="180"/>
              <w:keepNext w:val="0"/>
              <w:keepLines w:val="0"/>
              <w:suppressLineNumbers w:val="0"/>
              <w:tabs>
                <w:tab w:val="left" w:pos="409"/>
              </w:tabs>
              <w:spacing w:before="0" w:beforeAutospacing="0" w:after="0" w:afterAutospacing="0"/>
              <w:ind w:left="0" w:right="0"/>
              <w:jc w:val="both"/>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 组织，时间为：/年/月/日至/年/月/日（上午/至下午/），联系人：</w:t>
            </w:r>
          </w:p>
          <w:p w14:paraId="446A7E32">
            <w:pPr>
              <w:pStyle w:val="180"/>
              <w:keepNext w:val="0"/>
              <w:keepLines w:val="0"/>
              <w:suppressLineNumbers w:val="0"/>
              <w:spacing w:before="0" w:beforeAutospacing="0" w:after="0" w:afterAutospacing="0"/>
              <w:ind w:left="117" w:right="0"/>
              <w:jc w:val="both"/>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/，联系方式：/。</w:t>
            </w:r>
          </w:p>
        </w:tc>
      </w:tr>
      <w:tr w14:paraId="017A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776" w:type="dxa"/>
            <w:noWrap/>
            <w:vAlign w:val="center"/>
          </w:tcPr>
          <w:p w14:paraId="36F98048">
            <w:pPr>
              <w:pStyle w:val="180"/>
              <w:keepNext w:val="0"/>
              <w:keepLines w:val="0"/>
              <w:suppressLineNumbers w:val="0"/>
              <w:spacing w:before="0" w:beforeAutospacing="0" w:after="0" w:afterAutospacing="0"/>
              <w:ind w:left="107" w:right="91"/>
              <w:jc w:val="center"/>
              <w:rPr>
                <w:rFonts w:hint="eastAsia" w:ascii="新宋体" w:hAnsi="新宋体" w:eastAsia="新宋体" w:cs="新宋体"/>
                <w:sz w:val="22"/>
                <w:szCs w:val="22"/>
                <w:lang w:val="en-US"/>
              </w:rPr>
            </w:pPr>
            <w:r>
              <w:rPr>
                <w:rFonts w:hint="eastAsia" w:ascii="新宋体" w:hAnsi="新宋体" w:eastAsia="新宋体" w:cs="新宋体"/>
                <w:sz w:val="22"/>
                <w:szCs w:val="22"/>
                <w:lang w:val="en-US"/>
              </w:rPr>
              <w:t>16</w:t>
            </w:r>
          </w:p>
        </w:tc>
        <w:tc>
          <w:tcPr>
            <w:tcW w:w="1605" w:type="dxa"/>
            <w:noWrap/>
            <w:vAlign w:val="center"/>
          </w:tcPr>
          <w:p w14:paraId="505AAFB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报价要求</w:t>
            </w:r>
          </w:p>
        </w:tc>
        <w:tc>
          <w:tcPr>
            <w:tcW w:w="7695" w:type="dxa"/>
            <w:noWrap/>
            <w:vAlign w:val="center"/>
          </w:tcPr>
          <w:p w14:paraId="3D7FAB25">
            <w:pPr>
              <w:keepNext w:val="0"/>
              <w:keepLines w:val="0"/>
              <w:suppressLineNumbers w:val="0"/>
              <w:spacing w:before="0" w:beforeAutospacing="0" w:after="0" w:afterAutospacing="0"/>
              <w:ind w:left="0" w:right="0"/>
              <w:jc w:val="both"/>
              <w:rPr>
                <w:rFonts w:hint="eastAsia" w:ascii="新宋体" w:hAnsi="新宋体" w:eastAsia="新宋体" w:cs="新宋体"/>
                <w:color w:val="auto"/>
                <w:sz w:val="22"/>
                <w:szCs w:val="22"/>
                <w:lang w:val="zh-TW" w:eastAsia="zh-TW"/>
              </w:rPr>
            </w:pPr>
            <w:r>
              <w:rPr>
                <w:rFonts w:hint="eastAsia" w:ascii="新宋体" w:hAnsi="新宋体" w:eastAsia="新宋体" w:cs="新宋体"/>
                <w:color w:val="auto"/>
                <w:sz w:val="22"/>
                <w:szCs w:val="22"/>
              </w:rPr>
              <w:t>1.</w:t>
            </w:r>
            <w:r>
              <w:rPr>
                <w:rFonts w:hint="eastAsia" w:ascii="新宋体" w:hAnsi="新宋体" w:eastAsia="新宋体" w:cs="新宋体"/>
                <w:color w:val="auto"/>
                <w:sz w:val="22"/>
                <w:szCs w:val="22"/>
                <w:highlight w:val="none"/>
                <w:lang w:val="zh-TW" w:eastAsia="zh-TW"/>
              </w:rPr>
              <w:t>本项目投标报价包括所有的检测费(包括但不限于工资、社保、节假日补贴、高温补贴、工作人员意外保险等)、设备租用服务费、保险费、车辆设 备使用费、安全培训、职业教育、管理费、税费、利润、税金、突发性及应急保障方面所发生的费用</w:t>
            </w:r>
            <w:r>
              <w:rPr>
                <w:rFonts w:hint="eastAsia" w:ascii="新宋体" w:hAnsi="新宋体" w:eastAsia="新宋体" w:cs="新宋体"/>
                <w:color w:val="auto"/>
                <w:sz w:val="22"/>
                <w:szCs w:val="22"/>
                <w:highlight w:val="none"/>
                <w:lang w:val="en-US" w:eastAsia="zh-CN"/>
              </w:rPr>
              <w:t>等</w:t>
            </w:r>
            <w:r>
              <w:rPr>
                <w:rFonts w:hint="eastAsia" w:ascii="新宋体" w:hAnsi="新宋体" w:eastAsia="新宋体" w:cs="新宋体"/>
                <w:color w:val="auto"/>
                <w:sz w:val="22"/>
                <w:szCs w:val="22"/>
                <w:highlight w:val="none"/>
                <w:lang w:val="zh-TW" w:eastAsia="zh-TW"/>
              </w:rPr>
              <w:t>全部费用。本次投标报价为人民币价。</w:t>
            </w:r>
            <w:r>
              <w:rPr>
                <w:rFonts w:hint="eastAsia" w:ascii="新宋体" w:hAnsi="新宋体" w:eastAsia="新宋体" w:cs="新宋体"/>
                <w:color w:val="auto"/>
                <w:sz w:val="22"/>
                <w:szCs w:val="22"/>
                <w:lang w:val="zh-TW" w:eastAsia="zh-TW"/>
              </w:rPr>
              <w:t>《</w:t>
            </w:r>
            <w:r>
              <w:rPr>
                <w:rFonts w:hint="eastAsia" w:ascii="新宋体" w:hAnsi="新宋体" w:eastAsia="新宋体" w:cs="新宋体"/>
                <w:color w:val="auto"/>
                <w:sz w:val="22"/>
                <w:szCs w:val="22"/>
                <w:lang w:val="zh-TW"/>
              </w:rPr>
              <w:t>报价</w:t>
            </w:r>
            <w:r>
              <w:rPr>
                <w:rFonts w:hint="eastAsia" w:ascii="新宋体" w:hAnsi="新宋体" w:eastAsia="新宋体" w:cs="新宋体"/>
                <w:color w:val="auto"/>
                <w:sz w:val="22"/>
                <w:szCs w:val="22"/>
                <w:lang w:val="zh-TW" w:eastAsia="zh-TW"/>
              </w:rPr>
              <w:t>一览表》是报价的唯一载体。投标文件中价格全部采用人民币报价。招标文件未列明，而投标人认为必需的费用也需列入最后报价。</w:t>
            </w:r>
          </w:p>
          <w:p w14:paraId="6D9C224F">
            <w:pPr>
              <w:keepNext w:val="0"/>
              <w:keepLines w:val="0"/>
              <w:suppressLineNumbers w:val="0"/>
              <w:spacing w:before="0" w:beforeAutospacing="0" w:after="0" w:afterAutospacing="0"/>
              <w:ind w:left="0" w:right="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rPr>
              <w:t>2.</w:t>
            </w:r>
            <w:r>
              <w:rPr>
                <w:rFonts w:hint="eastAsia" w:ascii="新宋体" w:hAnsi="新宋体" w:eastAsia="新宋体" w:cs="新宋体"/>
                <w:sz w:val="22"/>
                <w:szCs w:val="22"/>
                <w:lang w:val="zh-TW" w:eastAsia="zh-TW"/>
              </w:rPr>
              <w:t>投标报价出现下列情形的，投标无效：</w:t>
            </w:r>
          </w:p>
          <w:p w14:paraId="4723D66F">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①投标文件出现不是唯一的、有选择性投标报价的；</w:t>
            </w:r>
          </w:p>
          <w:p w14:paraId="4046C9EC">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②投标报价超过招标文件中规定的预算金额或者最高限价的；</w:t>
            </w:r>
          </w:p>
          <w:p w14:paraId="02F7D007">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③报价明显低于其他通过符合性审查投标人的报价，有可能影响产品质量或者不能诚信履约的，未能按要求提供书面说明或者提交相关证明材料证明其报价合理性的；</w:t>
            </w:r>
          </w:p>
          <w:p w14:paraId="2A9076E4">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④投标文件有采购人不能接受的附加条件的；</w:t>
            </w:r>
          </w:p>
          <w:p w14:paraId="446956AF">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⑤《报价一览表》填写不完整或字迹不能辨认或有漏项的；</w:t>
            </w:r>
          </w:p>
          <w:p w14:paraId="5463AF51">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⑥投标人对根据修正原则修正后的报价不确认的。</w:t>
            </w:r>
          </w:p>
          <w:p w14:paraId="6C222802">
            <w:pPr>
              <w:keepNext w:val="0"/>
              <w:keepLines w:val="0"/>
              <w:suppressLineNumbers w:val="0"/>
              <w:spacing w:before="0" w:beforeAutospacing="0" w:after="0" w:afterAutospacing="0"/>
              <w:ind w:left="0" w:right="0" w:firstLine="220" w:firstLineChars="100"/>
              <w:jc w:val="both"/>
              <w:rPr>
                <w:rFonts w:hint="eastAsia" w:ascii="新宋体" w:hAnsi="新宋体" w:eastAsia="新宋体" w:cs="新宋体"/>
                <w:sz w:val="22"/>
                <w:szCs w:val="22"/>
                <w:lang w:val="zh-TW" w:eastAsia="zh-TW"/>
              </w:rPr>
            </w:pPr>
            <w:r>
              <w:rPr>
                <w:rFonts w:hint="eastAsia" w:ascii="新宋体" w:hAnsi="新宋体" w:eastAsia="新宋体" w:cs="新宋体"/>
                <w:sz w:val="22"/>
                <w:szCs w:val="22"/>
                <w:lang w:val="zh-TW" w:eastAsia="zh-TW"/>
              </w:rPr>
              <w:t>⑦不符合法律、法规和本招标文件规定的其他实质性要求的。</w:t>
            </w:r>
          </w:p>
        </w:tc>
      </w:tr>
      <w:tr w14:paraId="7747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6" w:type="dxa"/>
            <w:noWrap/>
            <w:vAlign w:val="center"/>
          </w:tcPr>
          <w:p w14:paraId="7B255D19">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17</w:t>
            </w:r>
          </w:p>
        </w:tc>
        <w:tc>
          <w:tcPr>
            <w:tcW w:w="1605" w:type="dxa"/>
            <w:noWrap/>
            <w:vAlign w:val="center"/>
          </w:tcPr>
          <w:p w14:paraId="1097540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投标截止时间</w:t>
            </w:r>
          </w:p>
        </w:tc>
        <w:tc>
          <w:tcPr>
            <w:tcW w:w="7695" w:type="dxa"/>
            <w:noWrap/>
            <w:vAlign w:val="center"/>
          </w:tcPr>
          <w:p w14:paraId="1AE25CC3">
            <w:pPr>
              <w:keepNext w:val="0"/>
              <w:keepLines w:val="0"/>
              <w:suppressLineNumbers w:val="0"/>
              <w:spacing w:before="0" w:beforeAutospacing="0" w:after="0" w:afterAutospacing="0"/>
              <w:ind w:left="0" w:right="0"/>
              <w:rPr>
                <w:rFonts w:hint="default" w:ascii="新宋体" w:hAnsi="新宋体" w:eastAsia="新宋体" w:cs="新宋体"/>
                <w:color w:val="auto"/>
                <w:sz w:val="22"/>
                <w:szCs w:val="22"/>
                <w:lang w:val="en-US"/>
              </w:rPr>
            </w:pPr>
            <w:r>
              <w:rPr>
                <w:rFonts w:hint="eastAsia" w:ascii="新宋体" w:hAnsi="新宋体" w:eastAsia="新宋体" w:cs="新宋体"/>
                <w:color w:val="0000FF"/>
                <w:sz w:val="22"/>
                <w:szCs w:val="22"/>
              </w:rPr>
              <w:t>202</w:t>
            </w:r>
            <w:r>
              <w:rPr>
                <w:rFonts w:hint="eastAsia" w:ascii="新宋体" w:hAnsi="新宋体" w:eastAsia="新宋体" w:cs="新宋体"/>
                <w:color w:val="0000FF"/>
                <w:sz w:val="22"/>
                <w:szCs w:val="22"/>
                <w:lang w:val="en-US" w:eastAsia="zh-CN"/>
              </w:rPr>
              <w:t>5</w:t>
            </w:r>
            <w:r>
              <w:rPr>
                <w:rFonts w:hint="eastAsia" w:ascii="新宋体" w:hAnsi="新宋体" w:eastAsia="新宋体" w:cs="新宋体"/>
                <w:color w:val="0000FF"/>
                <w:sz w:val="22"/>
                <w:szCs w:val="22"/>
              </w:rPr>
              <w:t>年</w:t>
            </w:r>
            <w:r>
              <w:rPr>
                <w:rFonts w:hint="eastAsia" w:ascii="新宋体" w:hAnsi="新宋体" w:eastAsia="新宋体" w:cs="新宋体"/>
                <w:color w:val="0000FF"/>
                <w:sz w:val="22"/>
                <w:szCs w:val="22"/>
                <w:lang w:val="en-US" w:eastAsia="zh-CN"/>
              </w:rPr>
              <w:t>06 月11 日09时00分</w:t>
            </w:r>
          </w:p>
        </w:tc>
      </w:tr>
      <w:tr w14:paraId="0801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6" w:type="dxa"/>
            <w:noWrap/>
            <w:vAlign w:val="center"/>
          </w:tcPr>
          <w:p w14:paraId="5C33C4D5">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18</w:t>
            </w:r>
          </w:p>
        </w:tc>
        <w:tc>
          <w:tcPr>
            <w:tcW w:w="1605" w:type="dxa"/>
            <w:noWrap/>
            <w:vAlign w:val="center"/>
          </w:tcPr>
          <w:p w14:paraId="7DC26A1D">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开标时间</w:t>
            </w:r>
          </w:p>
        </w:tc>
        <w:tc>
          <w:tcPr>
            <w:tcW w:w="7695" w:type="dxa"/>
            <w:noWrap/>
            <w:vAlign w:val="center"/>
          </w:tcPr>
          <w:p w14:paraId="5D0EB0C0">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rPr>
            </w:pPr>
            <w:r>
              <w:rPr>
                <w:rFonts w:hint="eastAsia" w:ascii="新宋体" w:hAnsi="新宋体" w:eastAsia="新宋体" w:cs="新宋体"/>
                <w:color w:val="0000FF"/>
                <w:sz w:val="22"/>
                <w:szCs w:val="22"/>
              </w:rPr>
              <w:t>202</w:t>
            </w:r>
            <w:r>
              <w:rPr>
                <w:rFonts w:hint="eastAsia" w:ascii="新宋体" w:hAnsi="新宋体" w:eastAsia="新宋体" w:cs="新宋体"/>
                <w:color w:val="0000FF"/>
                <w:sz w:val="22"/>
                <w:szCs w:val="22"/>
                <w:lang w:val="en-US" w:eastAsia="zh-CN"/>
              </w:rPr>
              <w:t>5</w:t>
            </w:r>
            <w:r>
              <w:rPr>
                <w:rFonts w:hint="eastAsia" w:ascii="新宋体" w:hAnsi="新宋体" w:eastAsia="新宋体" w:cs="新宋体"/>
                <w:color w:val="0000FF"/>
                <w:sz w:val="22"/>
                <w:szCs w:val="22"/>
              </w:rPr>
              <w:t>年</w:t>
            </w:r>
            <w:r>
              <w:rPr>
                <w:rFonts w:hint="eastAsia" w:ascii="新宋体" w:hAnsi="新宋体" w:eastAsia="新宋体" w:cs="新宋体"/>
                <w:color w:val="0000FF"/>
                <w:sz w:val="22"/>
                <w:szCs w:val="22"/>
                <w:lang w:val="en-US" w:eastAsia="zh-CN"/>
              </w:rPr>
              <w:t>06 月11 日09时00分</w:t>
            </w:r>
          </w:p>
        </w:tc>
      </w:tr>
      <w:tr w14:paraId="42E4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noWrap/>
            <w:vAlign w:val="center"/>
          </w:tcPr>
          <w:p w14:paraId="4553F18C">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19</w:t>
            </w:r>
          </w:p>
        </w:tc>
        <w:tc>
          <w:tcPr>
            <w:tcW w:w="1605" w:type="dxa"/>
            <w:noWrap/>
            <w:vAlign w:val="center"/>
          </w:tcPr>
          <w:p w14:paraId="189B25BB">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开标地点</w:t>
            </w:r>
          </w:p>
        </w:tc>
        <w:tc>
          <w:tcPr>
            <w:tcW w:w="7695" w:type="dxa"/>
            <w:noWrap/>
            <w:vAlign w:val="center"/>
          </w:tcPr>
          <w:p w14:paraId="27B3F8B9">
            <w:pPr>
              <w:keepNext w:val="0"/>
              <w:keepLines w:val="0"/>
              <w:suppressLineNumbers w:val="0"/>
              <w:spacing w:before="0" w:beforeAutospacing="0" w:after="0" w:afterAutospacing="0"/>
              <w:ind w:left="0" w:right="0"/>
              <w:rPr>
                <w:rFonts w:hint="eastAsia" w:ascii="新宋体" w:hAnsi="新宋体" w:eastAsia="新宋体" w:cs="新宋体"/>
                <w:color w:val="auto"/>
                <w:sz w:val="22"/>
                <w:szCs w:val="22"/>
                <w:lang w:eastAsia="zh-CN"/>
              </w:rPr>
            </w:pPr>
            <w:r>
              <w:rPr>
                <w:rFonts w:hint="eastAsia" w:ascii="新宋体" w:hAnsi="新宋体" w:eastAsia="新宋体" w:cs="新宋体"/>
                <w:color w:val="auto"/>
                <w:sz w:val="22"/>
                <w:szCs w:val="22"/>
              </w:rPr>
              <w:t>金华市政府采购中心永康市分中心(永康市五湖路1号国际会展中心办公楼</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六</w:t>
            </w:r>
            <w:r>
              <w:rPr>
                <w:rFonts w:hint="eastAsia" w:ascii="新宋体" w:hAnsi="新宋体" w:eastAsia="新宋体" w:cs="新宋体"/>
                <w:color w:val="auto"/>
                <w:sz w:val="22"/>
                <w:szCs w:val="22"/>
              </w:rPr>
              <w:t>楼开标室</w:t>
            </w:r>
            <w:r>
              <w:rPr>
                <w:rFonts w:hint="eastAsia" w:ascii="新宋体" w:hAnsi="新宋体" w:eastAsia="新宋体" w:cs="新宋体"/>
                <w:color w:val="auto"/>
                <w:sz w:val="22"/>
                <w:szCs w:val="22"/>
                <w:lang w:val="en-US" w:eastAsia="zh-CN"/>
              </w:rPr>
              <w:t>二</w:t>
            </w:r>
          </w:p>
        </w:tc>
      </w:tr>
      <w:tr w14:paraId="448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6" w:type="dxa"/>
            <w:noWrap/>
            <w:vAlign w:val="center"/>
          </w:tcPr>
          <w:p w14:paraId="47065A5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20</w:t>
            </w:r>
          </w:p>
        </w:tc>
        <w:tc>
          <w:tcPr>
            <w:tcW w:w="1605" w:type="dxa"/>
            <w:noWrap/>
            <w:vAlign w:val="center"/>
          </w:tcPr>
          <w:p w14:paraId="216659EB">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评分办法和中标标准</w:t>
            </w:r>
          </w:p>
        </w:tc>
        <w:tc>
          <w:tcPr>
            <w:tcW w:w="7695" w:type="dxa"/>
            <w:noWrap/>
            <w:vAlign w:val="center"/>
          </w:tcPr>
          <w:p w14:paraId="6A67AF40">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见第三章</w:t>
            </w:r>
          </w:p>
        </w:tc>
      </w:tr>
      <w:tr w14:paraId="2E40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76" w:type="dxa"/>
            <w:noWrap/>
            <w:vAlign w:val="center"/>
          </w:tcPr>
          <w:p w14:paraId="23D13F32">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21</w:t>
            </w:r>
          </w:p>
        </w:tc>
        <w:tc>
          <w:tcPr>
            <w:tcW w:w="1605" w:type="dxa"/>
            <w:noWrap/>
            <w:vAlign w:val="center"/>
          </w:tcPr>
          <w:p w14:paraId="61B461DE">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采购公告、更正公告、中标结果公告、合同公告发布网址</w:t>
            </w:r>
          </w:p>
        </w:tc>
        <w:tc>
          <w:tcPr>
            <w:tcW w:w="7695" w:type="dxa"/>
            <w:noWrap/>
            <w:vAlign w:val="center"/>
          </w:tcPr>
          <w:p w14:paraId="1468769D">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浙江政府采购网（http://zfcg.czt.zj.gov.cn/）</w:t>
            </w:r>
          </w:p>
        </w:tc>
      </w:tr>
      <w:tr w14:paraId="5085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noWrap/>
            <w:vAlign w:val="center"/>
          </w:tcPr>
          <w:p w14:paraId="7B12EC40">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22</w:t>
            </w:r>
          </w:p>
        </w:tc>
        <w:tc>
          <w:tcPr>
            <w:tcW w:w="1605" w:type="dxa"/>
            <w:noWrap/>
            <w:vAlign w:val="center"/>
          </w:tcPr>
          <w:p w14:paraId="53E13EBD">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采购标的对应的中小企业划分标准所属行业</w:t>
            </w:r>
          </w:p>
        </w:tc>
        <w:tc>
          <w:tcPr>
            <w:tcW w:w="7695" w:type="dxa"/>
            <w:noWrap/>
            <w:vAlign w:val="center"/>
          </w:tcPr>
          <w:p w14:paraId="55F68FA3">
            <w:pPr>
              <w:keepNext w:val="0"/>
              <w:keepLines w:val="0"/>
              <w:suppressLineNumbers w:val="0"/>
              <w:spacing w:before="0" w:beforeAutospacing="0" w:after="0" w:afterAutospacing="0"/>
              <w:ind w:left="0" w:right="0"/>
              <w:jc w:val="both"/>
              <w:rPr>
                <w:rFonts w:hint="eastAsia" w:ascii="新宋体" w:hAnsi="新宋体" w:eastAsia="新宋体" w:cs="新宋体"/>
                <w:sz w:val="22"/>
                <w:szCs w:val="22"/>
              </w:rPr>
            </w:pPr>
            <w:r>
              <w:rPr>
                <w:rFonts w:hint="eastAsia" w:ascii="新宋体" w:hAnsi="新宋体" w:eastAsia="新宋体" w:cs="新宋体"/>
                <w:sz w:val="22"/>
                <w:szCs w:val="22"/>
              </w:rPr>
              <w:t>本项目</w:t>
            </w:r>
            <w:r>
              <w:rPr>
                <w:rFonts w:hint="eastAsia" w:ascii="新宋体" w:hAnsi="新宋体" w:eastAsia="新宋体" w:cs="新宋体"/>
                <w:sz w:val="22"/>
                <w:szCs w:val="22"/>
                <w:lang w:val="en-US" w:eastAsia="zh-CN"/>
              </w:rPr>
              <w:t>为</w:t>
            </w:r>
            <w:r>
              <w:rPr>
                <w:rFonts w:hint="eastAsia" w:ascii="新宋体" w:hAnsi="新宋体" w:eastAsia="新宋体" w:cs="新宋体"/>
                <w:sz w:val="22"/>
                <w:szCs w:val="22"/>
              </w:rPr>
              <w:t>面向中小企业采购的项目。根据《关于印发中小企业划型标准规定的通知》（工信部联企业〔2011〕300 号）规定，本项目采购标的对应的中小企业划分标</w:t>
            </w:r>
            <w:r>
              <w:rPr>
                <w:rFonts w:hint="eastAsia" w:ascii="新宋体" w:hAnsi="新宋体" w:eastAsia="新宋体" w:cs="新宋体"/>
                <w:color w:val="auto"/>
                <w:sz w:val="22"/>
                <w:szCs w:val="22"/>
              </w:rPr>
              <w:t>准所属行业为：</w:t>
            </w:r>
            <w:r>
              <w:rPr>
                <w:rFonts w:hint="eastAsia" w:ascii="新宋体" w:hAnsi="新宋体" w:eastAsia="新宋体" w:cs="新宋体"/>
                <w:color w:val="0000FF"/>
                <w:sz w:val="22"/>
                <w:szCs w:val="22"/>
                <w:u w:val="single"/>
              </w:rPr>
              <w:t>其他未列明行业</w:t>
            </w:r>
            <w:r>
              <w:rPr>
                <w:rFonts w:hint="eastAsia" w:ascii="新宋体" w:hAnsi="新宋体" w:eastAsia="新宋体" w:cs="新宋体"/>
                <w:color w:val="auto"/>
                <w:sz w:val="22"/>
                <w:szCs w:val="22"/>
              </w:rPr>
              <w:t>。（从业人员300人以下的为中小微型企业。其中，从业人员100人及以上的为中型企业；从业人员10人及以上的为小型企业；从业人员10人以下的为微型企业。）</w:t>
            </w:r>
          </w:p>
        </w:tc>
      </w:tr>
      <w:tr w14:paraId="55AC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noWrap/>
            <w:vAlign w:val="center"/>
          </w:tcPr>
          <w:p w14:paraId="4E6A8A87">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23</w:t>
            </w:r>
          </w:p>
        </w:tc>
        <w:tc>
          <w:tcPr>
            <w:tcW w:w="1605" w:type="dxa"/>
            <w:noWrap/>
            <w:vAlign w:val="center"/>
          </w:tcPr>
          <w:p w14:paraId="1E3678DB">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中小企业扶持政策</w:t>
            </w:r>
          </w:p>
        </w:tc>
        <w:tc>
          <w:tcPr>
            <w:tcW w:w="7695" w:type="dxa"/>
            <w:noWrap/>
            <w:vAlign w:val="top"/>
          </w:tcPr>
          <w:p w14:paraId="43DDB1E9">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本项目专门面向中小企业，不再进行价格政策扶持。</w:t>
            </w:r>
          </w:p>
          <w:p w14:paraId="737D2BD4">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rPr>
              <w:t>本项目非专门面向中小企业，价格扣除：</w:t>
            </w:r>
          </w:p>
          <w:p w14:paraId="6EF77918">
            <w:pPr>
              <w:keepNext w:val="0"/>
              <w:keepLines w:val="0"/>
              <w:suppressLineNumbers w:val="0"/>
              <w:wordWrap w:val="0"/>
              <w:spacing w:before="0" w:beforeAutospacing="0" w:after="0" w:afterAutospacing="0"/>
              <w:ind w:left="0" w:right="0"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sz w:val="22"/>
                <w:szCs w:val="22"/>
              </w:rPr>
              <w:t>1、根据</w:t>
            </w:r>
            <w:r>
              <w:rPr>
                <w:rFonts w:hint="default" w:ascii="新宋体" w:hAnsi="新宋体" w:eastAsia="新宋体" w:cs="新宋体"/>
                <w:sz w:val="22"/>
                <w:szCs w:val="22"/>
              </w:rPr>
              <w:t>财库〔2022〕19号</w:t>
            </w:r>
            <w:r>
              <w:rPr>
                <w:rFonts w:hint="eastAsia" w:ascii="新宋体" w:hAnsi="新宋体" w:eastAsia="新宋体" w:cs="新宋体"/>
                <w:sz w:val="22"/>
                <w:szCs w:val="22"/>
              </w:rPr>
              <w:t>的相关规定，在评审时对符合本办法规定的小微企业报价给予（</w:t>
            </w:r>
            <w:r>
              <w:rPr>
                <w:rFonts w:hint="eastAsia" w:ascii="新宋体" w:hAnsi="新宋体" w:eastAsia="新宋体" w:cs="新宋体"/>
                <w:color w:val="auto"/>
                <w:sz w:val="22"/>
                <w:szCs w:val="22"/>
                <w:highlight w:val="none"/>
              </w:rPr>
              <w:t>10%）的扣除，取扣除后的价格作为最终投标报价（此最终投标报价仅作为价格分计算）。中小企业参加政府采购活动，应当出具本办法规定的《中小企业声明函》，否则不得享受相关中小企业扶持政策。</w:t>
            </w:r>
          </w:p>
          <w:p w14:paraId="6D1025FE">
            <w:pPr>
              <w:keepNext w:val="0"/>
              <w:keepLines w:val="0"/>
              <w:suppressLineNumbers w:val="0"/>
              <w:wordWrap w:val="0"/>
              <w:spacing w:before="0" w:beforeAutospacing="0" w:after="0" w:afterAutospacing="0"/>
              <w:ind w:left="0" w:right="0" w:firstLine="220" w:firstLineChars="100"/>
              <w:rPr>
                <w:rFonts w:hint="eastAsia" w:ascii="新宋体" w:hAnsi="新宋体" w:eastAsia="新宋体" w:cs="新宋体"/>
                <w:sz w:val="22"/>
                <w:szCs w:val="22"/>
              </w:rPr>
            </w:pPr>
            <w:r>
              <w:rPr>
                <w:rFonts w:hint="eastAsia" w:ascii="新宋体" w:hAnsi="新宋体" w:eastAsia="新宋体" w:cs="新宋体"/>
                <w:color w:val="auto"/>
                <w:sz w:val="22"/>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w:t>
            </w:r>
            <w:r>
              <w:rPr>
                <w:rFonts w:hint="eastAsia" w:ascii="新宋体" w:hAnsi="新宋体" w:eastAsia="新宋体" w:cs="新宋体"/>
                <w:sz w:val="22"/>
                <w:szCs w:val="22"/>
              </w:rPr>
              <w:t>，用扣除后的价格参加评审。组成联合体或者接受分包的小微企业与联合体内其他企业、分包企业之间存在直接控股、管理关系的，不享受价格扣除优惠政策。</w:t>
            </w:r>
          </w:p>
          <w:p w14:paraId="20D5AD97">
            <w:pPr>
              <w:keepNext w:val="0"/>
              <w:keepLines w:val="0"/>
              <w:suppressLineNumbers w:val="0"/>
              <w:wordWrap w:val="0"/>
              <w:spacing w:before="0" w:beforeAutospacing="0" w:after="0" w:afterAutospacing="0"/>
              <w:ind w:left="0" w:right="0"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3、根据财库</w:t>
            </w:r>
            <w:r>
              <w:rPr>
                <w:rFonts w:hint="eastAsia" w:ascii="新宋体" w:hAnsi="新宋体" w:eastAsia="新宋体" w:cs="新宋体"/>
                <w:sz w:val="22"/>
                <w:szCs w:val="22"/>
                <w:lang w:eastAsia="zh-CN"/>
              </w:rPr>
              <w:t>〔2017〕141号</w:t>
            </w:r>
            <w:r>
              <w:rPr>
                <w:rFonts w:hint="eastAsia" w:ascii="新宋体" w:hAnsi="新宋体" w:eastAsia="新宋体" w:cs="新宋体"/>
                <w:sz w:val="22"/>
                <w:szCs w:val="22"/>
              </w:rPr>
              <w:t>的相关规定，在政府采购活动中，残疾人福利性单位视同小型、微型企业，享受评审中价格扣除政策。属于享受政府采购支持政策的残疾人福利性单位，应满足财库</w:t>
            </w:r>
            <w:r>
              <w:rPr>
                <w:rFonts w:hint="eastAsia" w:ascii="新宋体" w:hAnsi="新宋体" w:eastAsia="新宋体" w:cs="新宋体"/>
                <w:sz w:val="22"/>
                <w:szCs w:val="22"/>
                <w:lang w:eastAsia="zh-CN"/>
              </w:rPr>
              <w:t>〔2017〕141号</w:t>
            </w:r>
            <w:r>
              <w:rPr>
                <w:rFonts w:hint="eastAsia" w:ascii="新宋体" w:hAnsi="新宋体" w:eastAsia="新宋体" w:cs="新宋体"/>
                <w:sz w:val="22"/>
                <w:szCs w:val="22"/>
              </w:rPr>
              <w:t>文件第一条的规定，并在投标文件中提供残疾人福利性单位声明函（见附件）。</w:t>
            </w:r>
          </w:p>
          <w:p w14:paraId="2E7CF359">
            <w:pPr>
              <w:keepNext w:val="0"/>
              <w:keepLines w:val="0"/>
              <w:suppressLineNumbers w:val="0"/>
              <w:wordWrap w:val="0"/>
              <w:spacing w:before="0" w:beforeAutospacing="0" w:after="0" w:afterAutospacing="0"/>
              <w:ind w:left="0" w:right="0" w:firstLine="220" w:firstLineChars="100"/>
              <w:rPr>
                <w:rFonts w:hint="eastAsia" w:ascii="新宋体" w:hAnsi="新宋体" w:eastAsia="新宋体" w:cs="新宋体"/>
                <w:sz w:val="22"/>
                <w:szCs w:val="22"/>
              </w:rPr>
            </w:pPr>
            <w:r>
              <w:rPr>
                <w:rFonts w:hint="eastAsia" w:ascii="新宋体" w:hAnsi="新宋体" w:eastAsia="新宋体" w:cs="新宋体"/>
                <w:sz w:val="22"/>
                <w:szCs w:val="22"/>
              </w:rPr>
              <w:t>4、根据财库</w:t>
            </w:r>
            <w:r>
              <w:rPr>
                <w:rFonts w:hint="eastAsia" w:ascii="新宋体" w:hAnsi="新宋体" w:eastAsia="新宋体" w:cs="新宋体"/>
                <w:sz w:val="22"/>
                <w:szCs w:val="22"/>
                <w:lang w:eastAsia="zh-CN"/>
              </w:rPr>
              <w:t>〔2014〕68号</w:t>
            </w:r>
            <w:r>
              <w:rPr>
                <w:rFonts w:hint="eastAsia" w:ascii="新宋体" w:hAnsi="新宋体" w:eastAsia="新宋体" w:cs="新宋体"/>
                <w:sz w:val="22"/>
                <w:szCs w:val="22"/>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411D2D7">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rPr>
              <w:t>注：未提供以上材料的，均不给予价格扣除）。</w:t>
            </w:r>
          </w:p>
        </w:tc>
      </w:tr>
      <w:tr w14:paraId="55AE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noWrap/>
            <w:vAlign w:val="center"/>
          </w:tcPr>
          <w:p w14:paraId="2DC7E5A7">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24</w:t>
            </w:r>
          </w:p>
        </w:tc>
        <w:tc>
          <w:tcPr>
            <w:tcW w:w="1605" w:type="dxa"/>
            <w:noWrap/>
            <w:vAlign w:val="center"/>
          </w:tcPr>
          <w:p w14:paraId="343B0519">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信用记录</w:t>
            </w:r>
          </w:p>
        </w:tc>
        <w:tc>
          <w:tcPr>
            <w:tcW w:w="7695" w:type="dxa"/>
            <w:noWrap/>
            <w:vAlign w:val="center"/>
          </w:tcPr>
          <w:p w14:paraId="1D6B929B">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依据财库[2016]125 号文件执行查询渠道为信用中国网站（www.creditchina.gov.cn）、中国政府采购网（www.ccgp.gov.cn）；截止时点：投标截止时间前3年内；</w:t>
            </w:r>
          </w:p>
          <w:p w14:paraId="4C6B887C">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查询记录和证据的留存：网站查询，打印留存。</w:t>
            </w:r>
          </w:p>
          <w:p w14:paraId="1102EEE4">
            <w:pPr>
              <w:keepNext w:val="0"/>
              <w:keepLines w:val="0"/>
              <w:suppressLineNumbers w:val="0"/>
              <w:wordWrap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使用规则：被列入失信被执行人、重大税收违法失信主体、政府采购严重违法失信行为记录名单及其他不符合《中华人民共和国政府采购法》第二十二条规定条件的，其投标将被拒绝。</w:t>
            </w:r>
          </w:p>
        </w:tc>
      </w:tr>
      <w:tr w14:paraId="4DDD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noWrap/>
            <w:vAlign w:val="center"/>
          </w:tcPr>
          <w:p w14:paraId="0720A3E8">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25</w:t>
            </w:r>
          </w:p>
        </w:tc>
        <w:tc>
          <w:tcPr>
            <w:tcW w:w="1605" w:type="dxa"/>
            <w:noWrap/>
            <w:vAlign w:val="center"/>
          </w:tcPr>
          <w:p w14:paraId="362611A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节能产品</w:t>
            </w:r>
          </w:p>
        </w:tc>
        <w:tc>
          <w:tcPr>
            <w:tcW w:w="7695" w:type="dxa"/>
            <w:noWrap/>
            <w:vAlign w:val="center"/>
          </w:tcPr>
          <w:p w14:paraId="31DCDAC9">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 强制采购节能产品</w:t>
            </w:r>
          </w:p>
          <w:p w14:paraId="1A5420B7">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 优先采购节能产品</w:t>
            </w:r>
          </w:p>
          <w:p w14:paraId="5E4D9652">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 不适用</w:t>
            </w:r>
          </w:p>
        </w:tc>
      </w:tr>
      <w:tr w14:paraId="57AD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6" w:type="dxa"/>
            <w:noWrap/>
            <w:vAlign w:val="center"/>
          </w:tcPr>
          <w:p w14:paraId="07687A0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26</w:t>
            </w:r>
          </w:p>
        </w:tc>
        <w:tc>
          <w:tcPr>
            <w:tcW w:w="1605" w:type="dxa"/>
            <w:noWrap/>
            <w:vAlign w:val="center"/>
          </w:tcPr>
          <w:p w14:paraId="25442882">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环境标志产品</w:t>
            </w:r>
          </w:p>
        </w:tc>
        <w:tc>
          <w:tcPr>
            <w:tcW w:w="7695" w:type="dxa"/>
            <w:noWrap/>
            <w:vAlign w:val="center"/>
          </w:tcPr>
          <w:p w14:paraId="7203D5F6">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 优先采购环境标志产品</w:t>
            </w:r>
          </w:p>
          <w:p w14:paraId="1343B735">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 不适用</w:t>
            </w:r>
          </w:p>
        </w:tc>
      </w:tr>
      <w:tr w14:paraId="5E89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6" w:type="dxa"/>
            <w:noWrap/>
            <w:vAlign w:val="center"/>
          </w:tcPr>
          <w:p w14:paraId="11F0008D">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27</w:t>
            </w:r>
          </w:p>
        </w:tc>
        <w:tc>
          <w:tcPr>
            <w:tcW w:w="1605" w:type="dxa"/>
            <w:noWrap/>
            <w:vAlign w:val="center"/>
          </w:tcPr>
          <w:p w14:paraId="6E74AD6F">
            <w:pPr>
              <w:keepNext w:val="0"/>
              <w:keepLines w:val="0"/>
              <w:suppressLineNumbers w:val="0"/>
              <w:spacing w:before="0" w:beforeAutospacing="0" w:after="0" w:afterAutospacing="0"/>
              <w:ind w:left="0" w:right="0"/>
              <w:jc w:val="center"/>
              <w:rPr>
                <w:rFonts w:hint="eastAsia" w:ascii="新宋体" w:hAnsi="新宋体" w:eastAsia="新宋体" w:cs="新宋体"/>
                <w:sz w:val="22"/>
                <w:szCs w:val="22"/>
              </w:rPr>
            </w:pPr>
            <w:r>
              <w:rPr>
                <w:rFonts w:hint="eastAsia" w:ascii="新宋体" w:hAnsi="新宋体" w:eastAsia="新宋体" w:cs="新宋体"/>
                <w:sz w:val="22"/>
                <w:szCs w:val="22"/>
              </w:rPr>
              <w:t>注意事项</w:t>
            </w:r>
          </w:p>
        </w:tc>
        <w:tc>
          <w:tcPr>
            <w:tcW w:w="7695" w:type="dxa"/>
            <w:noWrap/>
            <w:vAlign w:val="center"/>
          </w:tcPr>
          <w:p w14:paraId="0F24BE41">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1.请务必确保投标文件制作客户端为最新版本，旧版本可能导致投标文件解密失败。</w:t>
            </w:r>
          </w:p>
          <w:p w14:paraId="121A6A1A">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2.请务必确保投标文件制作时所用的 CA 锁与投标文件解密时的 CA 锁为同一把，否则可能导致投标文件解密失败。</w:t>
            </w:r>
          </w:p>
        </w:tc>
      </w:tr>
      <w:tr w14:paraId="7E5F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76" w:type="dxa"/>
            <w:noWrap/>
            <w:vAlign w:val="center"/>
          </w:tcPr>
          <w:p w14:paraId="5A51A9E4">
            <w:pPr>
              <w:keepNext w:val="0"/>
              <w:keepLines w:val="0"/>
              <w:suppressLineNumbers w:val="0"/>
              <w:spacing w:before="0" w:beforeAutospacing="0" w:after="0" w:afterAutospacing="0"/>
              <w:ind w:left="0" w:right="0"/>
              <w:jc w:val="center"/>
              <w:rPr>
                <w:rFonts w:hint="default" w:ascii="新宋体" w:hAnsi="新宋体" w:eastAsia="新宋体" w:cs="新宋体"/>
                <w:sz w:val="22"/>
                <w:szCs w:val="22"/>
              </w:rPr>
            </w:pPr>
            <w:r>
              <w:rPr>
                <w:rFonts w:hint="eastAsia" w:ascii="新宋体" w:hAnsi="新宋体" w:eastAsia="新宋体" w:cs="新宋体"/>
                <w:sz w:val="22"/>
                <w:szCs w:val="22"/>
              </w:rPr>
              <w:t>28</w:t>
            </w:r>
          </w:p>
        </w:tc>
        <w:tc>
          <w:tcPr>
            <w:tcW w:w="1605" w:type="dxa"/>
            <w:noWrap/>
            <w:vAlign w:val="center"/>
          </w:tcPr>
          <w:p w14:paraId="15316DE6">
            <w:pPr>
              <w:keepNext w:val="0"/>
              <w:keepLines w:val="0"/>
              <w:suppressLineNumbers w:val="0"/>
              <w:spacing w:before="0" w:beforeAutospacing="0" w:after="0" w:afterAutospacing="0"/>
              <w:ind w:left="0" w:right="0"/>
              <w:jc w:val="center"/>
              <w:rPr>
                <w:rFonts w:hint="default" w:ascii="新宋体" w:hAnsi="新宋体" w:eastAsia="新宋体" w:cs="新宋体"/>
                <w:sz w:val="22"/>
                <w:szCs w:val="22"/>
              </w:rPr>
            </w:pPr>
            <w:r>
              <w:rPr>
                <w:rFonts w:hint="eastAsia" w:ascii="新宋体" w:hAnsi="新宋体" w:eastAsia="新宋体" w:cs="新宋体"/>
                <w:sz w:val="22"/>
                <w:szCs w:val="22"/>
              </w:rPr>
              <w:t>其他补充事宜</w:t>
            </w:r>
          </w:p>
        </w:tc>
        <w:tc>
          <w:tcPr>
            <w:tcW w:w="7695" w:type="dxa"/>
            <w:noWrap/>
            <w:vAlign w:val="center"/>
          </w:tcPr>
          <w:p w14:paraId="788DCF08">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1、本项目实行电子投标，拒绝接受纸质投标文件，投标人应按照本项目招标文件和政采云平台的要求编制、加密并递交投标文件。供应商在使用系统进行投标的过程中遇到涉及平台使用的任何问题，可致电政采云平台技术支持热线咨询，联系方式：95763。</w:t>
            </w:r>
          </w:p>
          <w:p w14:paraId="1F2C32C1">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2、投标人应在开标前完成CA数字证书办理以及驱动下载（办理流程详见浙江政府采购官网）。完成CA数字证书办理预计一周左右，建议各投标人抓紧时间办理。</w:t>
            </w:r>
          </w:p>
          <w:p w14:paraId="5919D4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textAlignment w:val="auto"/>
              <w:rPr>
                <w:rFonts w:hint="eastAsia" w:ascii="新宋体" w:hAnsi="新宋体" w:eastAsia="新宋体" w:cs="新宋体"/>
                <w:sz w:val="22"/>
                <w:szCs w:val="22"/>
              </w:rPr>
            </w:pPr>
            <w:r>
              <w:rPr>
                <w:rFonts w:hint="eastAsia" w:ascii="新宋体" w:hAnsi="新宋体" w:eastAsia="新宋体" w:cs="新宋体"/>
                <w:sz w:val="22"/>
                <w:szCs w:val="22"/>
              </w:rPr>
              <w:t>3、投标人通过政采云平台电子投标工具制作投标文件，电子投标工具请供应商自行前往浙江政府采购网下载并安装，（下载网址：http://www.zjzfcg.gov.cn/bidClientTemplate/2019-09-24/12975.html），项目采购电子招投标全流程操作指南详见网址：https://help.zcygov.cn/web/site_2/2018/12-28/2573.html。</w:t>
            </w:r>
          </w:p>
          <w:p w14:paraId="0E8C3532">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如认为需要，投标人可以选择递交备份投标文件，采用数据电文形式，以U盘形式存储，并在投标截止时间前，通过邮寄方式，送达指定地点，逾期送达或未密封将被拒收。</w:t>
            </w:r>
            <w:r>
              <w:rPr>
                <w:rFonts w:hint="eastAsia" w:ascii="新宋体" w:hAnsi="新宋体" w:eastAsia="新宋体" w:cs="新宋体"/>
                <w:sz w:val="22"/>
                <w:szCs w:val="22"/>
                <w:u w:val="single"/>
              </w:rPr>
              <w:t>收件人：</w:t>
            </w:r>
            <w:r>
              <w:rPr>
                <w:rFonts w:hint="eastAsia" w:ascii="新宋体" w:hAnsi="新宋体" w:eastAsia="新宋体" w:cs="新宋体"/>
                <w:sz w:val="22"/>
                <w:szCs w:val="22"/>
                <w:u w:val="single"/>
                <w:lang w:val="en-US" w:eastAsia="zh-CN"/>
              </w:rPr>
              <w:t>吴美画</w:t>
            </w:r>
            <w:r>
              <w:rPr>
                <w:rFonts w:hint="eastAsia" w:ascii="新宋体" w:hAnsi="新宋体" w:eastAsia="新宋体" w:cs="新宋体"/>
                <w:color w:val="auto"/>
                <w:sz w:val="22"/>
                <w:szCs w:val="22"/>
                <w:u w:val="single"/>
              </w:rPr>
              <w:t>，联系方式：</w:t>
            </w:r>
            <w:r>
              <w:rPr>
                <w:rFonts w:hint="eastAsia" w:ascii="新宋体" w:hAnsi="新宋体" w:eastAsia="新宋体" w:cs="新宋体"/>
                <w:color w:val="auto"/>
                <w:sz w:val="22"/>
                <w:szCs w:val="22"/>
                <w:u w:val="single"/>
                <w:lang w:val="en-US" w:eastAsia="zh-CN"/>
              </w:rPr>
              <w:t>18069900295</w:t>
            </w:r>
            <w:r>
              <w:rPr>
                <w:rFonts w:hint="eastAsia" w:ascii="新宋体" w:hAnsi="新宋体" w:eastAsia="新宋体" w:cs="新宋体"/>
                <w:color w:val="auto"/>
                <w:sz w:val="22"/>
                <w:szCs w:val="22"/>
                <w:u w:val="single"/>
              </w:rPr>
              <w:t>，收件地址：永康市江南街道天和景园西塔路910号</w:t>
            </w:r>
            <w:r>
              <w:rPr>
                <w:rFonts w:hint="eastAsia" w:ascii="新宋体" w:hAnsi="新宋体" w:eastAsia="新宋体" w:cs="新宋体"/>
                <w:sz w:val="22"/>
                <w:szCs w:val="22"/>
              </w:rPr>
              <w:t>，收件时间上午08:30-11:30 下午：14:00-17:00（仅接收邮寄方式递交的备份投标文件</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推荐使用中国邮政速递和顺丰快递）。</w:t>
            </w:r>
          </w:p>
          <w:p w14:paraId="64E66988">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rPr>
              <w:t>投标截止时间后，投标人登录政采云平台，用“项目采购-开标评标”功能对电子投标文件进行在线解密。在线解密电子投标文件时间为开标时间起</w:t>
            </w:r>
            <w:r>
              <w:rPr>
                <w:rFonts w:hint="eastAsia" w:ascii="新宋体" w:hAnsi="新宋体" w:eastAsia="新宋体" w:cs="新宋体"/>
                <w:color w:val="auto"/>
                <w:sz w:val="22"/>
                <w:szCs w:val="22"/>
                <w:lang w:val="en-US" w:eastAsia="zh-CN"/>
              </w:rPr>
              <w:t>30分钟</w:t>
            </w:r>
            <w:r>
              <w:rPr>
                <w:rFonts w:hint="eastAsia" w:ascii="新宋体" w:hAnsi="新宋体" w:eastAsia="新宋体" w:cs="新宋体"/>
                <w:color w:val="auto"/>
                <w:sz w:val="22"/>
                <w:szCs w:val="22"/>
              </w:rPr>
              <w:t>内</w:t>
            </w:r>
            <w:r>
              <w:rPr>
                <w:rFonts w:hint="eastAsia" w:ascii="新宋体" w:hAnsi="新宋体" w:eastAsia="新宋体" w:cs="新宋体"/>
                <w:sz w:val="22"/>
                <w:szCs w:val="22"/>
              </w:rPr>
              <w:t>。若供应商在规定时间内未按时解密的，视为投标文件撤回。</w:t>
            </w:r>
          </w:p>
          <w:p w14:paraId="55ACC695">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6、《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5E31A2E">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7、根据《浙江省财政厅关于进一步促进政府采购公平竞争打造最优营商环境的通知》（浙财采监（2021）22号）文件关于“健全行政裁决机制”要求，鼓励供应商在线提起询问，路径为：政采云-项目采购-询问质疑投诉-询问列表：</w:t>
            </w:r>
          </w:p>
          <w:p w14:paraId="4D559841">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鼓励供应商在线提起质疑，路径为：政采云-项目采购-询问质疑投诉-质疑列表。</w:t>
            </w:r>
          </w:p>
          <w:p w14:paraId="0BA70BEA">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质疑供应商对在线质疑答复不满意的，可在线提起投诉，路径为：浙江政府服务网-政府采购投诉处理-在线办理。</w:t>
            </w:r>
          </w:p>
          <w:p w14:paraId="29D66625">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8、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80121C">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9、企业信用融资：省财政厅、浙江银监局、省金融办制定了《浙江省政府采购支持中小企业信用融资试点办法》浙财采监</w:t>
            </w:r>
            <w:r>
              <w:rPr>
                <w:rFonts w:hint="eastAsia" w:ascii="新宋体" w:hAnsi="新宋体" w:eastAsia="新宋体" w:cs="新宋体"/>
                <w:sz w:val="22"/>
                <w:szCs w:val="22"/>
                <w:lang w:eastAsia="zh-CN"/>
              </w:rPr>
              <w:t>〔2012〕13号）</w:t>
            </w:r>
            <w:r>
              <w:rPr>
                <w:rFonts w:hint="eastAsia" w:ascii="新宋体" w:hAnsi="新宋体" w:eastAsia="新宋体" w:cs="新宋体"/>
                <w:sz w:val="22"/>
                <w:szCs w:val="22"/>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新宋体" w:hAnsi="新宋体" w:eastAsia="新宋体" w:cs="新宋体"/>
                <w:sz w:val="22"/>
                <w:szCs w:val="22"/>
                <w:lang w:val="en-US" w:eastAsia="zh-CN"/>
              </w:rPr>
              <w:t>登录</w:t>
            </w:r>
            <w:r>
              <w:rPr>
                <w:rFonts w:hint="eastAsia" w:ascii="新宋体" w:hAnsi="新宋体" w:eastAsia="新宋体" w:cs="新宋体"/>
                <w:sz w:val="22"/>
                <w:szCs w:val="22"/>
              </w:rPr>
              <w:t>浙江政府采购网（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537D24FC">
            <w:pPr>
              <w:keepNext w:val="0"/>
              <w:keepLines w:val="0"/>
              <w:suppressLineNumbers w:val="0"/>
              <w:spacing w:before="0" w:beforeAutospacing="0" w:after="0" w:afterAutospacing="0"/>
              <w:ind w:left="0" w:right="0"/>
              <w:rPr>
                <w:rFonts w:hint="eastAsia" w:ascii="新宋体" w:hAnsi="新宋体" w:eastAsia="新宋体" w:cs="新宋体"/>
                <w:sz w:val="22"/>
                <w:szCs w:val="22"/>
              </w:rPr>
            </w:pPr>
            <w:r>
              <w:rPr>
                <w:rFonts w:hint="eastAsia" w:ascii="新宋体" w:hAnsi="新宋体" w:eastAsia="新宋体" w:cs="新宋体"/>
                <w:sz w:val="22"/>
                <w:szCs w:val="22"/>
              </w:rPr>
              <w:t>10、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tc>
      </w:tr>
    </w:tbl>
    <w:p w14:paraId="0416CC16">
      <w:pPr>
        <w:rPr>
          <w:rFonts w:hint="eastAsia"/>
        </w:rPr>
      </w:pPr>
    </w:p>
    <w:p w14:paraId="18E8B89E">
      <w:pPr>
        <w:rPr>
          <w:rFonts w:hint="eastAsia"/>
        </w:rPr>
        <w:sectPr>
          <w:pgSz w:w="11905" w:h="16838"/>
          <w:pgMar w:top="1247" w:right="1247" w:bottom="1247" w:left="1247" w:header="850" w:footer="850" w:gutter="0"/>
          <w:cols w:space="720" w:num="1"/>
          <w:docGrid w:linePitch="326" w:charSpace="0"/>
        </w:sectPr>
      </w:pPr>
    </w:p>
    <w:p w14:paraId="48A44BFD">
      <w:pPr>
        <w:rPr>
          <w:rFonts w:hint="eastAsia"/>
        </w:rPr>
      </w:pPr>
    </w:p>
    <w:p w14:paraId="40A69EA2">
      <w:pPr>
        <w:pStyle w:val="5"/>
        <w:rPr>
          <w:rFonts w:hint="eastAsia"/>
        </w:rPr>
      </w:pPr>
      <w:bookmarkStart w:id="5" w:name="_Toc6459"/>
      <w:r>
        <w:rPr>
          <w:rFonts w:hint="eastAsia"/>
          <w:sz w:val="32"/>
          <w:szCs w:val="28"/>
        </w:rPr>
        <w:t>投标人须知</w:t>
      </w:r>
      <w:bookmarkEnd w:id="5"/>
    </w:p>
    <w:p w14:paraId="6478F90B">
      <w:pPr>
        <w:pStyle w:val="6"/>
        <w:spacing w:before="120" w:beforeLines="50"/>
        <w:jc w:val="both"/>
        <w:rPr>
          <w:rFonts w:hint="eastAsia" w:ascii="黑体" w:hAnsi="黑体" w:eastAsia="黑体" w:cs="黑体"/>
        </w:rPr>
      </w:pPr>
      <w:bookmarkStart w:id="6" w:name="_Toc7689"/>
      <w:r>
        <w:rPr>
          <w:rFonts w:hint="eastAsia" w:ascii="黑体" w:hAnsi="黑体" w:eastAsia="黑体" w:cs="黑体"/>
        </w:rPr>
        <w:t>一、总则</w:t>
      </w:r>
      <w:bookmarkEnd w:id="6"/>
    </w:p>
    <w:p w14:paraId="7DC308A3">
      <w:pPr>
        <w:pStyle w:val="142"/>
        <w:spacing w:before="120" w:beforeLines="50"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（一）适用范围</w:t>
      </w:r>
    </w:p>
    <w:p w14:paraId="26C87669">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1.1本招标文件仅适用于本次招标采购。</w:t>
      </w:r>
    </w:p>
    <w:p w14:paraId="0CDFEC22">
      <w:pPr>
        <w:pStyle w:val="142"/>
        <w:spacing w:before="120" w:beforeLines="50" w:line="360" w:lineRule="auto"/>
        <w:rPr>
          <w:rFonts w:hint="eastAsia" w:ascii="新宋体" w:hAnsi="新宋体" w:eastAsia="新宋体" w:cs="新宋体"/>
          <w:sz w:val="24"/>
          <w:szCs w:val="24"/>
        </w:rPr>
      </w:pPr>
      <w:r>
        <w:rPr>
          <w:rFonts w:hint="eastAsia" w:ascii="新宋体" w:hAnsi="新宋体" w:eastAsia="新宋体" w:cs="新宋体"/>
          <w:b/>
          <w:bCs/>
          <w:sz w:val="24"/>
          <w:szCs w:val="24"/>
        </w:rPr>
        <w:t>（二）定义</w:t>
      </w:r>
    </w:p>
    <w:p w14:paraId="6A03792E">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2.1“采购人</w:t>
      </w:r>
      <w:r>
        <w:rPr>
          <w:rFonts w:hint="eastAsia" w:ascii="新宋体" w:hAnsi="新宋体" w:eastAsia="新宋体" w:cs="新宋体"/>
          <w:sz w:val="24"/>
          <w:lang w:eastAsia="zh-CN"/>
        </w:rPr>
        <w:t>”“</w:t>
      </w:r>
      <w:r>
        <w:rPr>
          <w:rFonts w:hint="eastAsia" w:ascii="新宋体" w:hAnsi="新宋体" w:eastAsia="新宋体" w:cs="新宋体"/>
          <w:sz w:val="24"/>
        </w:rPr>
        <w:t>招标人”系指</w:t>
      </w:r>
      <w:r>
        <w:rPr>
          <w:rFonts w:hint="eastAsia" w:ascii="新宋体" w:hAnsi="新宋体" w:eastAsia="新宋体" w:cs="新宋体"/>
          <w:sz w:val="24"/>
          <w:u w:val="single"/>
          <w:lang w:eastAsia="zh-CN"/>
        </w:rPr>
        <w:t>永康市人力资源和社会保障局</w:t>
      </w:r>
      <w:r>
        <w:rPr>
          <w:rFonts w:hint="eastAsia" w:ascii="新宋体" w:hAnsi="新宋体" w:eastAsia="新宋体" w:cs="新宋体"/>
          <w:sz w:val="24"/>
        </w:rPr>
        <w:t>。</w:t>
      </w:r>
    </w:p>
    <w:p w14:paraId="137A76AD">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2.2“投标人”系指向采购代理机构提交投标文件的供应商。</w:t>
      </w:r>
    </w:p>
    <w:p w14:paraId="5F7319A8">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2.3“采购代理机构”系指组织本次招标的</w:t>
      </w:r>
      <w:r>
        <w:rPr>
          <w:rFonts w:hint="eastAsia" w:ascii="新宋体" w:hAnsi="新宋体" w:eastAsia="新宋体" w:cs="新宋体"/>
          <w:sz w:val="24"/>
          <w:u w:val="single"/>
        </w:rPr>
        <w:t>浙江方圆工程咨询有限公司</w:t>
      </w:r>
      <w:r>
        <w:rPr>
          <w:rFonts w:hint="eastAsia" w:ascii="新宋体" w:hAnsi="新宋体" w:eastAsia="新宋体" w:cs="新宋体"/>
          <w:sz w:val="24"/>
          <w:szCs w:val="24"/>
        </w:rPr>
        <w:t>。</w:t>
      </w:r>
    </w:p>
    <w:p w14:paraId="67CBE2D9">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2.4“货物”系指供方按招标文件规定须向需方提供的设备、软件、专用工具、手册及其它有关技术资料和辅助材料。</w:t>
      </w:r>
    </w:p>
    <w:p w14:paraId="5067FFCC">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2.5“服务”系指招标文件规定供方须承担的运输、设计、安装、调试、维护、培训、技术服务</w:t>
      </w:r>
      <w:r>
        <w:rPr>
          <w:rFonts w:hint="eastAsia" w:ascii="新宋体" w:hAnsi="新宋体" w:eastAsia="新宋体" w:cs="新宋体"/>
          <w:sz w:val="24"/>
          <w:szCs w:val="24"/>
          <w:lang w:eastAsia="zh-CN"/>
        </w:rPr>
        <w:t>、以</w:t>
      </w:r>
      <w:r>
        <w:rPr>
          <w:rFonts w:hint="eastAsia" w:ascii="新宋体" w:hAnsi="新宋体" w:eastAsia="新宋体" w:cs="新宋体"/>
          <w:sz w:val="24"/>
          <w:szCs w:val="24"/>
        </w:rPr>
        <w:t>及其它类似服务。</w:t>
      </w:r>
    </w:p>
    <w:p w14:paraId="7AC1774B">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2.6需方：即</w:t>
      </w:r>
      <w:r>
        <w:rPr>
          <w:rFonts w:hint="eastAsia" w:ascii="新宋体" w:hAnsi="新宋体" w:eastAsia="新宋体" w:cs="新宋体"/>
          <w:sz w:val="24"/>
          <w:u w:val="single"/>
          <w:lang w:eastAsia="zh-CN"/>
        </w:rPr>
        <w:t>永康市人力资源和社会保障局</w:t>
      </w:r>
      <w:r>
        <w:rPr>
          <w:rFonts w:hint="eastAsia" w:ascii="新宋体" w:hAnsi="新宋体" w:eastAsia="新宋体" w:cs="新宋体"/>
          <w:sz w:val="24"/>
          <w:szCs w:val="24"/>
        </w:rPr>
        <w:t>，在招投标阶段称为采购人，在签订和执行合同阶段称为需方。</w:t>
      </w:r>
    </w:p>
    <w:p w14:paraId="155AF88C">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2.7供方：在招投标阶段称为投标人，中标后在签订和执行合同阶段称为供方。</w:t>
      </w:r>
    </w:p>
    <w:p w14:paraId="729A120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700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（三）</w:t>
      </w:r>
      <w:r>
        <w:rPr>
          <w:rFonts w:hint="eastAsia" w:ascii="新宋体" w:hAnsi="新宋体" w:eastAsia="新宋体" w:cs="新宋体"/>
          <w:b/>
          <w:bCs/>
          <w:kern w:val="0"/>
          <w:sz w:val="24"/>
        </w:rPr>
        <w:t>投标人及委托有关说明</w:t>
      </w:r>
    </w:p>
    <w:p w14:paraId="2281F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left="359" w:leftChars="114" w:hanging="120" w:hangingChars="50"/>
        <w:rPr>
          <w:rFonts w:hint="eastAsia" w:ascii="新宋体" w:hAnsi="新宋体" w:eastAsia="新宋体" w:cs="新宋体"/>
          <w:kern w:val="0"/>
          <w:sz w:val="24"/>
        </w:rPr>
      </w:pPr>
      <w:r>
        <w:rPr>
          <w:rFonts w:hint="eastAsia" w:ascii="新宋体" w:hAnsi="新宋体" w:eastAsia="新宋体" w:cs="新宋体"/>
          <w:kern w:val="0"/>
          <w:sz w:val="24"/>
        </w:rPr>
        <w:t>3.1如授权代表不是法定代表人，须有法定代表人出具的授权委托书（格式见附件）。</w:t>
      </w:r>
    </w:p>
    <w:p w14:paraId="7C87E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3.2投标人投标所使用的资格、信誉、荣誉、业绩与企业认证必须为本法人所拥有。投标人投标所使用的采购项目实施人员必须为投标人员工（或投标人控股公司正式员工）。</w:t>
      </w:r>
    </w:p>
    <w:p w14:paraId="27488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3.3单位负责人为同一人或者存在直接控股、管理关系的不同供应商，不得参加同一合同项下的政府采购活动。</w:t>
      </w:r>
    </w:p>
    <w:p w14:paraId="09237AA5">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3.4投标人应仔细阅读招标文件的所有内容，按照招标文件的要求提交投标文件，并对所提供的全部资料的真实性承担法律责任。</w:t>
      </w:r>
    </w:p>
    <w:p w14:paraId="35B92DE7">
      <w:pPr>
        <w:pStyle w:val="142"/>
        <w:spacing w:before="120" w:beforeLines="50"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（四）投标费用</w:t>
      </w:r>
    </w:p>
    <w:p w14:paraId="324266C7">
      <w:pPr>
        <w:pStyle w:val="142"/>
        <w:spacing w:before="120" w:beforeLines="50"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投标人应承担所有与投标有关的全部费用。不论投标的结果如何，采购人和采购代理机构在任何情况下均无义务和责任承担上述这些费用。</w:t>
      </w:r>
    </w:p>
    <w:p w14:paraId="79D64A60">
      <w:pPr>
        <w:spacing w:before="120" w:beforeLines="50" w:line="360" w:lineRule="auto"/>
        <w:rPr>
          <w:rFonts w:ascii="新宋体" w:hAnsi="新宋体" w:eastAsia="新宋体" w:cs="新宋体"/>
          <w:b/>
          <w:bCs/>
          <w:sz w:val="24"/>
        </w:rPr>
      </w:pPr>
      <w:r>
        <w:rPr>
          <w:rFonts w:hint="eastAsia" w:ascii="新宋体" w:hAnsi="新宋体" w:eastAsia="新宋体" w:cs="新宋体"/>
          <w:b/>
          <w:bCs/>
          <w:sz w:val="24"/>
        </w:rPr>
        <w:t>（五）质疑</w:t>
      </w:r>
    </w:p>
    <w:p w14:paraId="753B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5.1供应商认为采购文件、采购过程、中标或者成交结果使自己的权益受到损害的，可以在知道或者应知其权益受到损害之日起7个工作日内，一次性以书面形式向采购人、采购代理机构提出针对同一采购程序环节的质疑。</w:t>
      </w:r>
    </w:p>
    <w:p w14:paraId="359E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5.2质疑应当以书面形式提出，格式见《政府采购质疑和投诉办法》（财政部令第94号）附件范本，下载网址：浙江政府采购网</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http://zfcg.czt.zj.gov.cn/)，位置：“首页-下载专区-质疑投诉模板”。供应商提出质疑应当提交质疑函和必要的证明材料。质疑函应当包括下列内容：</w:t>
      </w:r>
    </w:p>
    <w:p w14:paraId="7C2D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a.供应商的姓名或者名称、地址、邮编、联系人及联系电话；</w:t>
      </w:r>
    </w:p>
    <w:p w14:paraId="3173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b.质疑项目的名称、编号；</w:t>
      </w:r>
    </w:p>
    <w:p w14:paraId="4BCE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c.具体、明确的质疑事项和与质疑事项相关的请求；</w:t>
      </w:r>
    </w:p>
    <w:p w14:paraId="0A1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d.事实依据；</w:t>
      </w:r>
    </w:p>
    <w:p w14:paraId="0B8DD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e.必要的法律依据；</w:t>
      </w:r>
    </w:p>
    <w:p w14:paraId="44D1C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f.提出质疑的日期。</w:t>
      </w:r>
    </w:p>
    <w:p w14:paraId="3BC4C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质疑函不符合《政府采购质疑和投诉办法》相关规定的，应在规定期限内补齐的，采购人自收到补齐材料之日起受理；逾期未补齐的，按自动撤回质疑处理。</w:t>
      </w:r>
    </w:p>
    <w:p w14:paraId="776E407C">
      <w:pPr>
        <w:spacing w:before="120" w:beforeLines="50" w:line="360" w:lineRule="auto"/>
        <w:ind w:firstLine="240" w:firstLineChars="100"/>
        <w:rPr>
          <w:rFonts w:hint="eastAsia" w:ascii="新宋体" w:hAnsi="新宋体" w:eastAsia="新宋体" w:cs="新宋体"/>
          <w:color w:val="0000FF"/>
          <w:sz w:val="24"/>
        </w:rPr>
      </w:pPr>
      <w:r>
        <w:rPr>
          <w:rFonts w:hint="eastAsia" w:ascii="新宋体" w:hAnsi="新宋体" w:eastAsia="新宋体" w:cs="新宋体"/>
          <w:kern w:val="0"/>
          <w:sz w:val="24"/>
        </w:rPr>
        <w:t>5.3质疑函受理：</w:t>
      </w:r>
      <w:r>
        <w:rPr>
          <w:rFonts w:hint="eastAsia" w:ascii="宋体" w:cs="宋体"/>
          <w:kern w:val="0"/>
          <w:sz w:val="24"/>
        </w:rPr>
        <w:t>鼓励供应商在线提起询问，路径为：政采云-项目采购-询问质疑投诉-询问列表</w:t>
      </w:r>
      <w:r>
        <w:rPr>
          <w:rFonts w:hint="eastAsia" w:ascii="宋体" w:cs="宋体"/>
          <w:kern w:val="0"/>
          <w:sz w:val="24"/>
          <w:lang w:eastAsia="zh-CN"/>
        </w:rPr>
        <w:t>：</w:t>
      </w:r>
      <w:r>
        <w:rPr>
          <w:rFonts w:hint="eastAsia" w:ascii="宋体" w:cs="宋体"/>
          <w:kern w:val="0"/>
          <w:sz w:val="24"/>
        </w:rPr>
        <w:t>鼓励供应商在线提起质疑，路径为：政采云-项目采购-询问质疑投诉-质疑列表。质疑供应商对在线质疑答复不满意的，可在线提起投诉，路径为：浙江政府服务网-政府采购投诉处理-在线办理。同时接受以书面形式（现场或邮寄）递交到</w:t>
      </w:r>
      <w:r>
        <w:rPr>
          <w:rFonts w:hint="eastAsia" w:ascii="宋体" w:cs="宋体"/>
          <w:kern w:val="0"/>
          <w:sz w:val="24"/>
          <w:u w:val="single"/>
        </w:rPr>
        <w:t>浙江方圆工程咨询有限公司</w:t>
      </w:r>
      <w:r>
        <w:rPr>
          <w:rFonts w:hint="eastAsia" w:ascii="新宋体" w:hAnsi="新宋体" w:eastAsia="新宋体" w:cs="新宋体"/>
          <w:kern w:val="0"/>
          <w:sz w:val="24"/>
        </w:rPr>
        <w:t>的质疑函。地址：</w:t>
      </w:r>
      <w:r>
        <w:rPr>
          <w:rFonts w:hint="eastAsia" w:ascii="新宋体" w:hAnsi="新宋体" w:eastAsia="新宋体" w:cs="新宋体"/>
          <w:sz w:val="24"/>
          <w:u w:val="single"/>
        </w:rPr>
        <w:t>永康市江南街道天和景园西塔路910号</w:t>
      </w:r>
      <w:r>
        <w:rPr>
          <w:rFonts w:hint="eastAsia" w:ascii="新宋体" w:hAnsi="新宋体" w:eastAsia="新宋体" w:cs="新宋体"/>
          <w:kern w:val="0"/>
          <w:sz w:val="24"/>
        </w:rPr>
        <w:t>。联系人：</w:t>
      </w:r>
      <w:r>
        <w:rPr>
          <w:rFonts w:hint="eastAsia" w:ascii="新宋体" w:hAnsi="新宋体" w:eastAsia="新宋体" w:cs="新宋体"/>
          <w:kern w:val="0"/>
          <w:sz w:val="24"/>
          <w:u w:val="single"/>
        </w:rPr>
        <w:t>吴美画</w:t>
      </w:r>
      <w:r>
        <w:rPr>
          <w:rFonts w:hint="eastAsia" w:ascii="新宋体" w:hAnsi="新宋体" w:eastAsia="新宋体" w:cs="新宋体"/>
          <w:kern w:val="0"/>
          <w:sz w:val="24"/>
        </w:rPr>
        <w:t>，</w:t>
      </w:r>
      <w:r>
        <w:rPr>
          <w:rFonts w:hint="eastAsia" w:ascii="新宋体" w:hAnsi="新宋体" w:eastAsia="新宋体" w:cs="新宋体"/>
          <w:sz w:val="24"/>
        </w:rPr>
        <w:t>联系电话：</w:t>
      </w:r>
      <w:r>
        <w:rPr>
          <w:rFonts w:hint="eastAsia" w:ascii="新宋体" w:hAnsi="新宋体" w:eastAsia="新宋体" w:cs="新宋体"/>
          <w:sz w:val="24"/>
          <w:u w:val="single"/>
        </w:rPr>
        <w:t>18069900295</w:t>
      </w:r>
      <w:r>
        <w:rPr>
          <w:rFonts w:hint="eastAsia" w:ascii="新宋体" w:hAnsi="新宋体" w:eastAsia="新宋体" w:cs="新宋体"/>
          <w:kern w:val="0"/>
          <w:sz w:val="24"/>
        </w:rPr>
        <w:t>。</w:t>
      </w:r>
    </w:p>
    <w:p w14:paraId="6979499B">
      <w:pPr>
        <w:pStyle w:val="6"/>
        <w:spacing w:before="120" w:beforeLines="50"/>
        <w:jc w:val="both"/>
        <w:rPr>
          <w:rFonts w:hint="eastAsia" w:ascii="黑体" w:hAnsi="黑体" w:eastAsia="黑体" w:cs="黑体"/>
        </w:rPr>
      </w:pPr>
      <w:bookmarkStart w:id="7" w:name="_Toc15149"/>
      <w:r>
        <w:rPr>
          <w:rFonts w:hint="eastAsia" w:ascii="黑体" w:hAnsi="黑体" w:eastAsia="黑体" w:cs="黑体"/>
        </w:rPr>
        <w:t>二、招标文件的说明</w:t>
      </w:r>
      <w:bookmarkEnd w:id="7"/>
    </w:p>
    <w:p w14:paraId="34F9D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（一）</w:t>
      </w:r>
      <w:r>
        <w:rPr>
          <w:rFonts w:hint="eastAsia" w:ascii="新宋体" w:hAnsi="新宋体" w:eastAsia="新宋体" w:cs="新宋体"/>
          <w:b/>
          <w:bCs/>
          <w:kern w:val="0"/>
          <w:sz w:val="24"/>
        </w:rPr>
        <w:t>招标文件的构成</w:t>
      </w:r>
    </w:p>
    <w:p w14:paraId="04AF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1.1招标文件用以阐明所需供货、服务、招标程序和合同条款。招标文件由下述部分组成：</w:t>
      </w:r>
    </w:p>
    <w:p w14:paraId="1398B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（1）招标公告；</w:t>
      </w:r>
    </w:p>
    <w:p w14:paraId="3990090B">
      <w:pPr>
        <w:tabs>
          <w:tab w:val="left" w:pos="0"/>
        </w:tabs>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（2）投标人须知；</w:t>
      </w:r>
    </w:p>
    <w:p w14:paraId="382D0D2E">
      <w:pPr>
        <w:tabs>
          <w:tab w:val="left" w:pos="0"/>
        </w:tabs>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（3）开标和评标须知；</w:t>
      </w:r>
    </w:p>
    <w:p w14:paraId="3EAE7C73">
      <w:pPr>
        <w:spacing w:before="120" w:beforeLines="50" w:line="360" w:lineRule="auto"/>
        <w:ind w:firstLine="240" w:firstLineChars="100"/>
        <w:rPr>
          <w:rFonts w:ascii="新宋体" w:hAnsi="新宋体" w:eastAsia="新宋体" w:cs="新宋体"/>
          <w:sz w:val="24"/>
        </w:rPr>
      </w:pPr>
      <w:r>
        <w:rPr>
          <w:rFonts w:hint="eastAsia" w:ascii="新宋体" w:hAnsi="新宋体" w:eastAsia="新宋体" w:cs="新宋体"/>
          <w:sz w:val="24"/>
        </w:rPr>
        <w:t>（4）采购需求；</w:t>
      </w:r>
    </w:p>
    <w:p w14:paraId="11685382">
      <w:pPr>
        <w:tabs>
          <w:tab w:val="left" w:pos="0"/>
        </w:tabs>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（5）投标文件格式；</w:t>
      </w:r>
    </w:p>
    <w:p w14:paraId="595E1BBF">
      <w:pPr>
        <w:tabs>
          <w:tab w:val="left" w:pos="6300"/>
        </w:tabs>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（6）永康市政府采购合同（样本）。</w:t>
      </w:r>
    </w:p>
    <w:p w14:paraId="7C0F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1.2除非有特殊要求，招标文件不单独提供采购地的自然环境气候条件、公用设施等情况，投标人被视为熟悉上述与履行合同有关的一切情况。</w:t>
      </w:r>
    </w:p>
    <w:p w14:paraId="32F38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color w:val="auto"/>
          <w:sz w:val="24"/>
        </w:rPr>
      </w:pPr>
      <w:r>
        <w:rPr>
          <w:rFonts w:hint="eastAsia" w:ascii="新宋体" w:hAnsi="新宋体" w:eastAsia="新宋体" w:cs="新宋体"/>
          <w:color w:val="auto"/>
          <w:kern w:val="0"/>
          <w:sz w:val="24"/>
        </w:rPr>
        <w:t>1.3</w:t>
      </w:r>
      <w:r>
        <w:rPr>
          <w:rFonts w:hint="eastAsia" w:ascii="新宋体" w:hAnsi="新宋体" w:eastAsia="新宋体" w:cs="新宋体"/>
          <w:color w:val="auto"/>
          <w:sz w:val="24"/>
        </w:rPr>
        <w:t>本文件中打“▲”号的条款视作强制要求或必须满足的条件和资料，不允许</w:t>
      </w:r>
      <w:r>
        <w:rPr>
          <w:rFonts w:hint="eastAsia" w:ascii="新宋体" w:hAnsi="新宋体" w:eastAsia="新宋体" w:cs="新宋体"/>
          <w:color w:val="auto"/>
          <w:sz w:val="24"/>
          <w:lang w:eastAsia="zh-CN"/>
        </w:rPr>
        <w:t>有</w:t>
      </w:r>
      <w:r>
        <w:rPr>
          <w:rFonts w:hint="eastAsia" w:ascii="新宋体" w:hAnsi="新宋体" w:eastAsia="新宋体" w:cs="新宋体"/>
          <w:color w:val="auto"/>
          <w:sz w:val="24"/>
        </w:rPr>
        <w:t>偏离或缺失，投标人必须满足，否则该投标将导致无效。“</w:t>
      </w:r>
      <w:r>
        <w:rPr>
          <w:rFonts w:hint="eastAsia" w:ascii="新宋体" w:hAnsi="新宋体" w:eastAsia="新宋体" w:cs="新宋体"/>
          <w:color w:val="auto"/>
          <w:kern w:val="0"/>
          <w:sz w:val="24"/>
        </w:rPr>
        <w:t>★</w:t>
      </w:r>
      <w:r>
        <w:rPr>
          <w:rFonts w:hint="eastAsia" w:ascii="新宋体" w:hAnsi="新宋体" w:eastAsia="新宋体" w:cs="新宋体"/>
          <w:color w:val="auto"/>
          <w:sz w:val="24"/>
        </w:rPr>
        <w:t>”号的条款为相对重要的要求、条件或资料，如</w:t>
      </w:r>
      <w:r>
        <w:rPr>
          <w:rFonts w:hint="eastAsia" w:ascii="新宋体" w:hAnsi="新宋体" w:eastAsia="新宋体" w:cs="新宋体"/>
          <w:color w:val="auto"/>
          <w:sz w:val="24"/>
          <w:lang w:eastAsia="zh-CN"/>
        </w:rPr>
        <w:t>有</w:t>
      </w:r>
      <w:r>
        <w:rPr>
          <w:rFonts w:hint="eastAsia" w:ascii="新宋体" w:hAnsi="新宋体" w:eastAsia="新宋体" w:cs="新宋体"/>
          <w:color w:val="auto"/>
          <w:sz w:val="24"/>
        </w:rPr>
        <w:t>偏离或缺失，则有可能被扣较多技术分。</w:t>
      </w:r>
    </w:p>
    <w:p w14:paraId="3771D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（二）</w:t>
      </w:r>
      <w:r>
        <w:rPr>
          <w:rFonts w:hint="eastAsia" w:ascii="新宋体" w:hAnsi="新宋体" w:eastAsia="新宋体" w:cs="新宋体"/>
          <w:b/>
          <w:bCs/>
          <w:kern w:val="0"/>
          <w:sz w:val="24"/>
        </w:rPr>
        <w:t>招标文件的澄清与修改</w:t>
      </w:r>
    </w:p>
    <w:p w14:paraId="6631627C">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2.1投标人应认真阅读本招标文件，发现其中有误或有不合理要求的，投标人应当于公告发布之日起至公告期限满第7个工作日内以书面形式向采购人提出疑义或质疑提出。如有需要向采购人将在规定的时间内，在浙江政府采购网上发布更正公告。逾期提出采购人将不予受理。编制的投标文件对招标文件中有关条款未提出异议的，均被视为接受和同意。</w:t>
      </w:r>
    </w:p>
    <w:p w14:paraId="7155647B">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2.2采购人主动进行的澄清、修改：采购人无论出于何种原因，均可主动对招标文件中的相关事项，用补充文件等方式进行澄清和修改。</w:t>
      </w:r>
    </w:p>
    <w:p w14:paraId="335EE914">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2.3招标文件澄清、答复、修改、补充的内容为招标文件的组成部分。当招标文件与招标文件的答复、澄清、修改、补充通知就同一内容的表述不一致时，以最后发出的书面文件为准。</w:t>
      </w:r>
    </w:p>
    <w:p w14:paraId="09B4C875">
      <w:pPr>
        <w:spacing w:before="120" w:beforeLines="50" w:line="360" w:lineRule="auto"/>
        <w:ind w:firstLine="240" w:firstLineChars="100"/>
        <w:rPr>
          <w:rFonts w:hint="eastAsia" w:ascii="新宋体" w:hAnsi="新宋体" w:eastAsia="新宋体" w:cs="新宋体"/>
          <w:kern w:val="0"/>
          <w:sz w:val="28"/>
          <w:szCs w:val="28"/>
        </w:rPr>
      </w:pPr>
      <w:r>
        <w:rPr>
          <w:rFonts w:hint="eastAsia" w:ascii="新宋体" w:hAnsi="新宋体" w:eastAsia="新宋体" w:cs="新宋体"/>
          <w:kern w:val="0"/>
          <w:sz w:val="24"/>
        </w:rPr>
        <w:t>2.4为使投标人准备投标时有充分时间对招标文件的修改部分进行研究，采购代理机构可适当延长投标截止期。</w:t>
      </w:r>
    </w:p>
    <w:p w14:paraId="3121F381">
      <w:pPr>
        <w:pStyle w:val="6"/>
        <w:spacing w:before="120" w:beforeLines="50"/>
        <w:jc w:val="both"/>
        <w:rPr>
          <w:rFonts w:hint="eastAsia" w:ascii="黑体" w:hAnsi="黑体" w:eastAsia="黑体" w:cs="黑体"/>
        </w:rPr>
      </w:pPr>
      <w:bookmarkStart w:id="8" w:name="_Toc15755"/>
      <w:r>
        <w:rPr>
          <w:rFonts w:hint="eastAsia" w:ascii="黑体" w:hAnsi="黑体" w:eastAsia="黑体" w:cs="黑体"/>
        </w:rPr>
        <w:t>三、投标文件的编制</w:t>
      </w:r>
      <w:bookmarkEnd w:id="8"/>
    </w:p>
    <w:p w14:paraId="674A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（一）</w:t>
      </w:r>
      <w:r>
        <w:rPr>
          <w:rFonts w:hint="eastAsia" w:ascii="新宋体" w:hAnsi="新宋体" w:eastAsia="新宋体" w:cs="新宋体"/>
          <w:b/>
          <w:bCs/>
          <w:kern w:val="0"/>
          <w:sz w:val="24"/>
        </w:rPr>
        <w:t>编制要求</w:t>
      </w:r>
    </w:p>
    <w:p w14:paraId="244D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1.1投标人应仔细阅读招标文件，了解招标文件的要求。在完全了解招标项目的技术要求和商务要求后，编制投标文件。</w:t>
      </w:r>
    </w:p>
    <w:p w14:paraId="45F19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1.2投标人必须按招标文件的要求提供相关资料，并对招标文件中提出的所有内容要求给予实质性响应，须保证投标文件的准确、真实、明确。</w:t>
      </w:r>
    </w:p>
    <w:p w14:paraId="3258B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（二）</w:t>
      </w:r>
      <w:r>
        <w:rPr>
          <w:rFonts w:hint="eastAsia" w:ascii="新宋体" w:hAnsi="新宋体" w:eastAsia="新宋体" w:cs="新宋体"/>
          <w:b/>
          <w:bCs/>
          <w:kern w:val="0"/>
          <w:sz w:val="24"/>
        </w:rPr>
        <w:t>投标的语言及计量单位</w:t>
      </w:r>
    </w:p>
    <w:p w14:paraId="5129E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2.1投标文件以及投标人与采购人就有关投标事宜的所有来往函电，均应以中文简体字书写。除签名、盖章、专用名称等特殊情形外，投标文件中以中文汉语以外的文字表述部分视同未提供。</w:t>
      </w:r>
    </w:p>
    <w:p w14:paraId="37F3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2.2投标计量单位，招标文件已有明确规定的，使用招标文件规定的计量单位；招标文件没有规定的，应采用中华人民共和国法定计量单位（货币单位：人民币元），否则将作无效标处理。</w:t>
      </w:r>
    </w:p>
    <w:p w14:paraId="5479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（三）</w:t>
      </w:r>
      <w:r>
        <w:rPr>
          <w:rFonts w:hint="eastAsia" w:ascii="新宋体" w:hAnsi="新宋体" w:eastAsia="新宋体" w:cs="新宋体"/>
          <w:b/>
          <w:bCs/>
          <w:kern w:val="0"/>
          <w:sz w:val="24"/>
        </w:rPr>
        <w:t>投标文件构成</w:t>
      </w:r>
    </w:p>
    <w:p w14:paraId="6C7DB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3.1本项目所称投标文件系指电子投标文件或备份投标文件。投标文件需按照本招标文件和电子交易平台的要求制作、加密并递交。</w:t>
      </w:r>
    </w:p>
    <w:p w14:paraId="59679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3.2法定代表人授权委托书、投标声明书、投标报价明细表必须按招标文件格式要求正确签署并加盖投标人公章。</w:t>
      </w:r>
    </w:p>
    <w:p w14:paraId="78BE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3.3电子投标文件每个标项由</w:t>
      </w:r>
      <w:r>
        <w:rPr>
          <w:rFonts w:hint="eastAsia" w:ascii="新宋体" w:hAnsi="新宋体" w:eastAsia="新宋体" w:cs="新宋体"/>
          <w:b/>
          <w:bCs/>
          <w:kern w:val="0"/>
          <w:sz w:val="24"/>
        </w:rPr>
        <w:t>资格文件、技术商务文件、报价文件</w:t>
      </w:r>
      <w:r>
        <w:rPr>
          <w:rFonts w:hint="eastAsia" w:ascii="新宋体" w:hAnsi="新宋体" w:eastAsia="新宋体" w:cs="新宋体"/>
          <w:kern w:val="0"/>
          <w:sz w:val="24"/>
        </w:rPr>
        <w:t>三部分组成，备份投标文件的组成和内容等同电子投标文件。</w:t>
      </w:r>
    </w:p>
    <w:p w14:paraId="72D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（四）</w:t>
      </w:r>
      <w:r>
        <w:rPr>
          <w:rFonts w:hint="eastAsia" w:ascii="新宋体" w:hAnsi="新宋体" w:eastAsia="新宋体" w:cs="新宋体"/>
          <w:b/>
          <w:bCs/>
          <w:kern w:val="0"/>
          <w:sz w:val="24"/>
        </w:rPr>
        <w:t>投标文件的签署和包装</w:t>
      </w:r>
    </w:p>
    <w:p w14:paraId="06AFA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4.1电子投标文件部分：</w:t>
      </w:r>
    </w:p>
    <w:p w14:paraId="43B4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6970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（2）投标文件须由投标人在规定位置盖章并由法定代表人或法定代表人的授权委托人签署，投标人应写全称。</w:t>
      </w:r>
    </w:p>
    <w:p w14:paraId="32F0B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（3）投标文件不得涂改，若有修改错漏处，须加盖投标人公章或者法定代表人或授权受托人签名或盖章。投标文件因字迹潦草或表达不清所引起的后果由投标人负责。</w:t>
      </w:r>
    </w:p>
    <w:p w14:paraId="78307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4.2投标人选择递交备份投标文件，备份投标文件另</w:t>
      </w:r>
      <w:r>
        <w:rPr>
          <w:rFonts w:hint="eastAsia" w:ascii="新宋体" w:hAnsi="新宋体" w:eastAsia="新宋体" w:cs="新宋体"/>
          <w:kern w:val="0"/>
          <w:sz w:val="24"/>
          <w:lang w:eastAsia="zh-CN"/>
        </w:rPr>
        <w:t>需</w:t>
      </w:r>
      <w:r>
        <w:rPr>
          <w:rFonts w:hint="eastAsia" w:ascii="新宋体" w:hAnsi="新宋体" w:eastAsia="新宋体" w:cs="新宋体"/>
          <w:kern w:val="0"/>
          <w:sz w:val="24"/>
        </w:rPr>
        <w:t>满足以下条件：</w:t>
      </w:r>
    </w:p>
    <w:p w14:paraId="317B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（1）储存形式：U盘</w:t>
      </w:r>
    </w:p>
    <w:p w14:paraId="37EE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密封要求：外包装封面上应注明投标人名称、投标人地址、投标人联系方式（授权代表手机）、投标文件名称（备份投标文件）、投标项目名称、项目编号、标项及“开标时启封”字样，并加盖投标人公章。</w:t>
      </w:r>
    </w:p>
    <w:p w14:paraId="4B1DE790">
      <w:pPr>
        <w:pStyle w:val="142"/>
        <w:spacing w:before="120" w:beforeLines="50" w:line="360" w:lineRule="auto"/>
        <w:rPr>
          <w:rFonts w:ascii="新宋体" w:hAnsi="新宋体" w:eastAsia="新宋体" w:cs="新宋体"/>
          <w:sz w:val="24"/>
        </w:rPr>
      </w:pPr>
      <w:r>
        <w:rPr>
          <w:rFonts w:hint="eastAsia" w:ascii="新宋体" w:hAnsi="新宋体" w:eastAsia="新宋体" w:cs="新宋体"/>
          <w:b/>
          <w:bCs/>
          <w:sz w:val="24"/>
          <w:szCs w:val="24"/>
        </w:rPr>
        <w:t>（五）投标人资格的有关证明资料（资格文件）：详见第五章投标文件格式。</w:t>
      </w:r>
    </w:p>
    <w:p w14:paraId="097932B2">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▲资格文件中不能出现报价内容，否则作无效标处理。</w:t>
      </w:r>
    </w:p>
    <w:p w14:paraId="028E4FA9">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（六）</w:t>
      </w:r>
      <w:r>
        <w:rPr>
          <w:rFonts w:hint="eastAsia" w:ascii="新宋体" w:hAnsi="新宋体" w:eastAsia="新宋体" w:cs="新宋体"/>
          <w:b/>
          <w:bCs/>
          <w:kern w:val="0"/>
          <w:sz w:val="24"/>
        </w:rPr>
        <w:t>拟供货物合格性符合招标文件的有关资料（技术商务文件）：详见第五章投标文件格式。</w:t>
      </w:r>
    </w:p>
    <w:p w14:paraId="1C539D44">
      <w:pPr>
        <w:pStyle w:val="142"/>
        <w:spacing w:before="120" w:beforeLines="50" w:line="360" w:lineRule="auto"/>
        <w:ind w:firstLine="240" w:firstLineChars="100"/>
        <w:rPr>
          <w:rFonts w:hint="eastAsia" w:ascii="新宋体" w:hAnsi="新宋体" w:eastAsia="新宋体" w:cs="新宋体"/>
          <w:sz w:val="24"/>
          <w:szCs w:val="24"/>
        </w:rPr>
      </w:pPr>
      <w:r>
        <w:rPr>
          <w:rFonts w:hint="eastAsia" w:ascii="仿宋" w:hAnsi="仿宋" w:eastAsia="仿宋" w:cs="仿宋"/>
          <w:sz w:val="24"/>
          <w:szCs w:val="24"/>
        </w:rPr>
        <w:t>▲</w:t>
      </w:r>
      <w:r>
        <w:rPr>
          <w:rFonts w:hint="eastAsia" w:ascii="新宋体" w:hAnsi="新宋体" w:eastAsia="新宋体" w:cs="新宋体"/>
          <w:sz w:val="24"/>
          <w:szCs w:val="24"/>
        </w:rPr>
        <w:t>技术商务文件中不能出现报价内容，否则作无效标处理。</w:t>
      </w:r>
    </w:p>
    <w:p w14:paraId="5CCBA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（七）</w:t>
      </w:r>
      <w:r>
        <w:rPr>
          <w:rFonts w:hint="eastAsia" w:ascii="新宋体" w:hAnsi="新宋体" w:eastAsia="新宋体" w:cs="新宋体"/>
          <w:b/>
          <w:bCs/>
          <w:kern w:val="0"/>
          <w:sz w:val="24"/>
        </w:rPr>
        <w:t>投标书及投标报价（报价文件）：详见第五章投标文件格式。</w:t>
      </w:r>
    </w:p>
    <w:p w14:paraId="567F1424">
      <w:pPr>
        <w:spacing w:before="120" w:beforeLines="50" w:line="360" w:lineRule="auto"/>
        <w:ind w:firstLine="240" w:firstLineChars="100"/>
        <w:rPr>
          <w:rFonts w:hint="eastAsia" w:ascii="新宋体" w:hAnsi="新宋体" w:eastAsia="新宋体" w:cs="新宋体"/>
          <w:sz w:val="24"/>
          <w:shd w:val="pct10" w:color="auto" w:fill="FFFFFF"/>
        </w:rPr>
      </w:pPr>
      <w:r>
        <w:rPr>
          <w:rFonts w:hint="eastAsia" w:ascii="新宋体" w:hAnsi="新宋体" w:eastAsia="新宋体" w:cs="新宋体"/>
          <w:sz w:val="24"/>
        </w:rPr>
        <w:t>7.1投标人应在招标文件所附的报价一览表上写明提供货物或服务的单价和总价。投标人对每种项目只允许有一个报价，采购人不接受任何</w:t>
      </w:r>
      <w:r>
        <w:rPr>
          <w:rFonts w:hint="eastAsia" w:ascii="新宋体" w:hAnsi="新宋体" w:eastAsia="新宋体" w:cs="新宋体"/>
          <w:sz w:val="24"/>
          <w:lang w:eastAsia="zh-CN"/>
        </w:rPr>
        <w:t>有选择性地</w:t>
      </w:r>
      <w:r>
        <w:rPr>
          <w:rFonts w:hint="eastAsia" w:ascii="新宋体" w:hAnsi="新宋体" w:eastAsia="新宋体" w:cs="新宋体"/>
          <w:sz w:val="24"/>
        </w:rPr>
        <w:t>报价。</w:t>
      </w:r>
    </w:p>
    <w:p w14:paraId="464F1054">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7.2投标报价以人民币为结算货币，须包括完成本次招标项目中的所有货物或服务内容、连带内容、关联内容及合同中明示或暗示的所有一般风险、责任和义务等一切应由采购人支付的费用。</w:t>
      </w:r>
    </w:p>
    <w:p w14:paraId="50E58F57">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7.3填写报价一览表时应注意下列几点：</w:t>
      </w:r>
    </w:p>
    <w:p w14:paraId="4BD1012F">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1）投标文件只允许有一个报价，投标报价应根据招标文件的要求，针对各部分的具体情况制定资源配置及分项报价表，该投标报价应与明细报价汇总相等，且不允许出现报价优惠等字样（明细出现“0”元，视同赠送，按无效标处理）。</w:t>
      </w:r>
    </w:p>
    <w:p w14:paraId="220953C3">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color w:val="auto"/>
          <w:sz w:val="24"/>
        </w:rPr>
        <w:t>投标报价应包含项目所需全部服务，不得缺漏，是履行合同的最终价格（含</w:t>
      </w:r>
      <w:r>
        <w:rPr>
          <w:rFonts w:hint="eastAsia" w:ascii="新宋体" w:hAnsi="新宋体" w:eastAsia="新宋体" w:cs="新宋体"/>
          <w:color w:val="auto"/>
          <w:sz w:val="24"/>
          <w:lang w:val="zh-TW" w:eastAsia="zh-TW"/>
        </w:rPr>
        <w:t>服务、标准附件、备品备件、专用工具、对接、相关验收费用、管理费、利润、风险费、保险、税金、培训、技术指导、售后、专利费（著作权）、</w:t>
      </w:r>
      <w:r>
        <w:rPr>
          <w:rFonts w:hint="eastAsia" w:ascii="新宋体" w:hAnsi="新宋体" w:eastAsia="新宋体" w:cs="新宋体"/>
          <w:color w:val="auto"/>
          <w:sz w:val="24"/>
          <w:lang w:val="en-US" w:eastAsia="zh-CN"/>
        </w:rPr>
        <w:t>采购</w:t>
      </w:r>
      <w:r>
        <w:rPr>
          <w:rFonts w:hint="eastAsia" w:ascii="新宋体" w:hAnsi="新宋体" w:eastAsia="新宋体" w:cs="新宋体"/>
          <w:color w:val="auto"/>
          <w:sz w:val="24"/>
          <w:lang w:val="zh-TW" w:eastAsia="zh-TW"/>
        </w:rPr>
        <w:t>代理费、其他费用等</w:t>
      </w:r>
      <w:r>
        <w:rPr>
          <w:rFonts w:hint="eastAsia" w:ascii="新宋体" w:hAnsi="新宋体" w:eastAsia="新宋体" w:cs="新宋体"/>
          <w:color w:val="auto"/>
          <w:sz w:val="24"/>
        </w:rPr>
        <w:t>）。</w:t>
      </w:r>
    </w:p>
    <w:p w14:paraId="20AE89C3">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（3）投标报价金额到元为止，如投标报价总价出现角、分，将被抹除。</w:t>
      </w:r>
    </w:p>
    <w:p w14:paraId="1805BCB6">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7.4投标人应在“政府采购云平台”中填写报价，报价应与上传的报价文件一致，如有不一致，以上传的报价文件中报价为准。</w:t>
      </w:r>
    </w:p>
    <w:p w14:paraId="381193A6">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7.5投标人特别要求的其它附带货物和服务的费用，投标人如不填写，将被视为已汇总到投标总价之中。</w:t>
      </w:r>
    </w:p>
    <w:p w14:paraId="33ECA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7.6采购人和采购代理机构不接受招标项目范围内的捐赠。</w:t>
      </w:r>
    </w:p>
    <w:p w14:paraId="5413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（八）</w:t>
      </w:r>
      <w:r>
        <w:rPr>
          <w:rFonts w:hint="eastAsia" w:ascii="新宋体" w:hAnsi="新宋体" w:eastAsia="新宋体" w:cs="新宋体"/>
          <w:b/>
          <w:bCs/>
          <w:kern w:val="0"/>
          <w:sz w:val="24"/>
        </w:rPr>
        <w:t>在线演示</w:t>
      </w:r>
    </w:p>
    <w:p w14:paraId="7B48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8.1如招标文件中设有演示环节，则供应商通过电子交易平台（政采云系统）嵌入的第三方视频会议系统在线向专家进行讲解、演示、答疑。</w:t>
      </w:r>
    </w:p>
    <w:p w14:paraId="0430A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8.2演示开始时间由评审小组在项目评审期间以在线短信或电话方式通知各投标人，故各投标人应在项目评审期间保持通讯工具的畅通并随时关注。</w:t>
      </w:r>
    </w:p>
    <w:p w14:paraId="79D232B1">
      <w:pPr>
        <w:pStyle w:val="14"/>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kern w:val="0"/>
          <w:sz w:val="24"/>
        </w:rPr>
        <w:t>8.3演示时供应商应自备电脑、摄像头、耳麦等演示所必备的硬件及演示内容。由于自身设备原因无法正常完成在线演示的，后果由投标人自行承担。</w:t>
      </w:r>
    </w:p>
    <w:p w14:paraId="2B4A0FDB">
      <w:pPr>
        <w:pStyle w:val="142"/>
        <w:spacing w:before="120" w:beforeLines="50"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（九）投标有效期</w:t>
      </w:r>
    </w:p>
    <w:p w14:paraId="1EBFAC2E">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9.1自投标截止日起</w:t>
      </w:r>
      <w:r>
        <w:rPr>
          <w:rFonts w:hint="eastAsia" w:ascii="新宋体" w:hAnsi="新宋体" w:eastAsia="新宋体" w:cs="新宋体"/>
          <w:b/>
          <w:bCs/>
          <w:kern w:val="0"/>
          <w:sz w:val="24"/>
        </w:rPr>
        <w:t>90天</w:t>
      </w:r>
      <w:r>
        <w:rPr>
          <w:rFonts w:hint="eastAsia" w:ascii="新宋体" w:hAnsi="新宋体" w:eastAsia="新宋体" w:cs="新宋体"/>
          <w:kern w:val="0"/>
          <w:sz w:val="24"/>
        </w:rPr>
        <w:t>内投标文件应保持有效。有效期不足的投标文件将作无效标处理。</w:t>
      </w:r>
    </w:p>
    <w:p w14:paraId="5A4C7128">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9.2中标供应商的投标文件自开标之日起至合同履行完毕止均应保持有效。</w:t>
      </w:r>
    </w:p>
    <w:p w14:paraId="2FC8686A">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（十）</w:t>
      </w:r>
      <w:r>
        <w:rPr>
          <w:rFonts w:hint="eastAsia" w:ascii="新宋体" w:hAnsi="新宋体" w:eastAsia="新宋体" w:cs="新宋体"/>
          <w:b/>
          <w:bCs/>
          <w:kern w:val="0"/>
          <w:sz w:val="24"/>
        </w:rPr>
        <w:t>投标文件的形式</w:t>
      </w:r>
    </w:p>
    <w:p w14:paraId="0D948D55">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投标文件为电子投标文件。电子投标文件按政采云平台供应商项目采购-电子招投标操作指南（网址：https://help.zcygov.cn/web/site_2/2018/12-28/2573.html）及本招标文件要求制作、加密并递交。</w:t>
      </w:r>
    </w:p>
    <w:p w14:paraId="02F18B03">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（十一）</w:t>
      </w:r>
      <w:r>
        <w:rPr>
          <w:rFonts w:hint="eastAsia" w:ascii="新宋体" w:hAnsi="新宋体" w:eastAsia="新宋体" w:cs="新宋体"/>
          <w:b/>
          <w:bCs/>
          <w:kern w:val="0"/>
          <w:sz w:val="24"/>
        </w:rPr>
        <w:t>提交投标文件</w:t>
      </w:r>
    </w:p>
    <w:p w14:paraId="55ECB189">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11.1电子投标文件传输提交</w:t>
      </w:r>
    </w:p>
    <w:p w14:paraId="7C137DFC">
      <w:pPr>
        <w:wordWrap w:val="0"/>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13083754">
      <w:pPr>
        <w:spacing w:before="120" w:beforeLines="50" w:line="360" w:lineRule="auto"/>
        <w:rPr>
          <w:rFonts w:hint="eastAsia" w:ascii="新宋体" w:hAnsi="新宋体" w:eastAsia="新宋体" w:cs="新宋体"/>
          <w:kern w:val="0"/>
          <w:sz w:val="24"/>
        </w:rPr>
      </w:pPr>
      <w:r>
        <w:rPr>
          <w:rFonts w:hint="eastAsia" w:ascii="新宋体" w:hAnsi="新宋体" w:eastAsia="新宋体" w:cs="新宋体"/>
          <w:kern w:val="0"/>
          <w:sz w:val="24"/>
        </w:rPr>
        <w:t>11.2备份电子投标文件提交</w:t>
      </w:r>
    </w:p>
    <w:p w14:paraId="6ADF3483">
      <w:pPr>
        <w:spacing w:before="120" w:beforeLines="50"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rPr>
        <w:t>如认为需要，投标人可以选择递交备份投标文件，采用数据电文形式，以U盘形式存储，并在投标截止时间前，通过邮寄方式，送达指定地点，逾期送达或未密封将被拒收。</w:t>
      </w:r>
      <w:r>
        <w:rPr>
          <w:rFonts w:hint="eastAsia" w:ascii="新宋体" w:hAnsi="新宋体" w:eastAsia="新宋体" w:cs="新宋体"/>
          <w:sz w:val="24"/>
        </w:rPr>
        <w:t>收件人：</w:t>
      </w:r>
      <w:r>
        <w:rPr>
          <w:rFonts w:hint="eastAsia" w:ascii="新宋体" w:hAnsi="新宋体" w:eastAsia="新宋体" w:cs="新宋体"/>
          <w:sz w:val="24"/>
          <w:u w:val="single"/>
          <w:lang w:eastAsia="zh-CN"/>
        </w:rPr>
        <w:t>吴美画，联系方式：18069900295，收件地址：永康市江南街道天和景园西塔路910号，</w:t>
      </w:r>
      <w:r>
        <w:rPr>
          <w:rFonts w:hint="eastAsia" w:ascii="新宋体" w:hAnsi="新宋体" w:eastAsia="新宋体" w:cs="新宋体"/>
          <w:sz w:val="24"/>
        </w:rPr>
        <w:t>收件时间上午08:30-11:30 下午：14:00-17:00。（仅接收邮寄方式递交的备份投标文件</w:t>
      </w:r>
      <w:r>
        <w:rPr>
          <w:rFonts w:hint="eastAsia" w:ascii="新宋体" w:hAnsi="新宋体" w:eastAsia="新宋体" w:cs="新宋体"/>
          <w:sz w:val="24"/>
          <w:lang w:eastAsia="zh-CN"/>
        </w:rPr>
        <w:t>，</w:t>
      </w:r>
      <w:r>
        <w:rPr>
          <w:rFonts w:hint="eastAsia" w:ascii="新宋体" w:hAnsi="新宋体" w:eastAsia="新宋体" w:cs="新宋体"/>
          <w:sz w:val="24"/>
        </w:rPr>
        <w:t>推荐使用中国邮政速递和顺丰快递。）</w:t>
      </w:r>
    </w:p>
    <w:p w14:paraId="4391D34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备份电子投标文件仅在在线解密异常处理时使用。投标文件已按时解密的，备份电子投标文件自动失效。</w:t>
      </w:r>
    </w:p>
    <w:p w14:paraId="1CE83AC5">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11.3投标人提交的投标文件均不予退还。</w:t>
      </w:r>
    </w:p>
    <w:p w14:paraId="04C243A0">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11.4逾期传输的或逾期送达的或者未送达指定地点的投标文件，采购人将不予受理。</w:t>
      </w:r>
    </w:p>
    <w:p w14:paraId="0F1FE36B">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（十二）</w:t>
      </w:r>
      <w:r>
        <w:rPr>
          <w:rFonts w:hint="eastAsia" w:ascii="新宋体" w:hAnsi="新宋体" w:eastAsia="新宋体" w:cs="新宋体"/>
          <w:b/>
          <w:bCs/>
          <w:kern w:val="0"/>
          <w:sz w:val="24"/>
        </w:rPr>
        <w:t>采购过程中的异常情况及处理措施</w:t>
      </w:r>
    </w:p>
    <w:p w14:paraId="4BC997C9">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采购过程中出现以下情形，导致电子交易平台无法正常运行，或者无法保证电子交易的公平、公正和安全时，采购人可中止电子交易活动：</w:t>
      </w:r>
    </w:p>
    <w:p w14:paraId="448C1E1E">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（1）电子交易平台发生故障而无法登录访问的；</w:t>
      </w:r>
    </w:p>
    <w:p w14:paraId="370545D6">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（2）电子交易平台应用或数据库出现错误，不能进行正常操作的；</w:t>
      </w:r>
    </w:p>
    <w:p w14:paraId="1D893CE8">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（3）电子交易平台发现严重安全漏洞，有潜在泄密危险的；</w:t>
      </w:r>
    </w:p>
    <w:p w14:paraId="2B48A159">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（4）病毒发作导致不能进行正常操作的；</w:t>
      </w:r>
    </w:p>
    <w:p w14:paraId="21D9F8E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（5）其他无法保证电子交易的公平、公正和安全的情况。</w:t>
      </w:r>
    </w:p>
    <w:p w14:paraId="5CB9E907">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出现前款规定情形，不影响采购公平、公正性的，采购人可以待上述情形消除后继续组织电子交易活动，也可以决定某些环节以纸质形式进行；影响或可能影响采购公平、公正性的，应当重新采购。</w:t>
      </w:r>
    </w:p>
    <w:p w14:paraId="71FED3B9">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（十三）</w:t>
      </w:r>
      <w:r>
        <w:rPr>
          <w:rFonts w:hint="eastAsia" w:ascii="新宋体" w:hAnsi="新宋体" w:eastAsia="新宋体" w:cs="新宋体"/>
          <w:b/>
          <w:bCs/>
          <w:kern w:val="0"/>
          <w:sz w:val="24"/>
        </w:rPr>
        <w:t>其他要求</w:t>
      </w:r>
    </w:p>
    <w:p w14:paraId="0D4039C8">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13.1如中标，中标供应商需根据招标人要求提供纸质投标文件至少二份。</w:t>
      </w:r>
    </w:p>
    <w:p w14:paraId="4A45B289">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13.2纸质投标文件用A4纸打印，按招标文件格式要求顺序合成本装订，并在“投标文件格式”规定处由投标供应商加盖单位公章和法定代表人或其授权代表签字或盖章。</w:t>
      </w:r>
    </w:p>
    <w:p w14:paraId="56965BAC">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13.3纸质投标文件中所涉及的公章必须是投标供应商全称的公章，不得使用投标专用章、合同章等类似图章代替。</w:t>
      </w:r>
    </w:p>
    <w:p w14:paraId="251D0569">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13.4纸质投标文件内容须与电子投标文件一致。</w:t>
      </w:r>
    </w:p>
    <w:p w14:paraId="05333EBD">
      <w:pPr>
        <w:pStyle w:val="6"/>
        <w:spacing w:before="120" w:beforeLines="50"/>
        <w:jc w:val="both"/>
        <w:rPr>
          <w:rFonts w:hint="eastAsia" w:ascii="黑体" w:hAnsi="黑体" w:eastAsia="黑体" w:cs="黑体"/>
        </w:rPr>
      </w:pPr>
      <w:bookmarkStart w:id="9" w:name="_Toc21440"/>
      <w:r>
        <w:rPr>
          <w:rFonts w:hint="eastAsia" w:ascii="黑体" w:hAnsi="黑体" w:eastAsia="黑体" w:cs="黑体"/>
        </w:rPr>
        <w:t>四、开标、评标及合同签订</w:t>
      </w:r>
      <w:bookmarkEnd w:id="9"/>
    </w:p>
    <w:p w14:paraId="1B1FE722">
      <w:pPr>
        <w:spacing w:before="120" w:beforeLines="50" w:line="360" w:lineRule="auto"/>
        <w:rPr>
          <w:rFonts w:hint="eastAsia" w:ascii="新宋体" w:hAnsi="新宋体" w:eastAsia="新宋体" w:cs="新宋体"/>
          <w:b/>
          <w:bCs/>
          <w:kern w:val="0"/>
          <w:sz w:val="24"/>
          <w:lang w:val="zh-CN"/>
        </w:rPr>
      </w:pPr>
      <w:r>
        <w:rPr>
          <w:rFonts w:hint="eastAsia" w:ascii="新宋体" w:hAnsi="新宋体" w:eastAsia="新宋体" w:cs="新宋体"/>
          <w:b/>
          <w:bCs/>
          <w:sz w:val="24"/>
        </w:rPr>
        <w:t>（一）</w:t>
      </w:r>
      <w:r>
        <w:rPr>
          <w:rFonts w:hint="eastAsia" w:ascii="新宋体" w:hAnsi="新宋体" w:eastAsia="新宋体" w:cs="新宋体"/>
          <w:b/>
          <w:bCs/>
          <w:kern w:val="0"/>
          <w:sz w:val="24"/>
          <w:lang w:val="zh-CN"/>
        </w:rPr>
        <w:t>开标</w:t>
      </w:r>
    </w:p>
    <w:p w14:paraId="26B6F1F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14:paraId="5D31134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1.2开标流程</w:t>
      </w:r>
    </w:p>
    <w:p w14:paraId="67DE904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8F59765">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（2）投标文件解密结束，开启资格文件，进入资格审查环节，采购人代表或由采购人委托的评标委员会依法对投标供应商的资格进行审查，具体见本章节“投标供应商资格审查”相关规定。</w:t>
      </w:r>
    </w:p>
    <w:p w14:paraId="55DBF49B">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（3）开启资格审查通过的投标供应商的商务技术文件进入符合性审查及商务技术评审。</w:t>
      </w:r>
    </w:p>
    <w:p w14:paraId="1B5609E8">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符合性审查、商务技术评审结束后，开启符合性审查、商务技术评审有效投标供应商的报价文件。由评标委员会对报价文件的符合性等进行审查核实。投标供应商在线制作投标文件时《报价一览表》中填写的金额与解密后“电子加密投标文件”中《报价一览表》填写的金额不一致的，以解密后“电子加密投标文件”中《报价一览表》填写的金额为准，投标供应商拒绝接受此调整的，按无效投标处理。</w:t>
      </w:r>
    </w:p>
    <w:p w14:paraId="1EC2B78C">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开标时，报价文件中投标报价出现前后不一致的，按照下列规定修正：</w:t>
      </w:r>
    </w:p>
    <w:p w14:paraId="6920CB5D">
      <w:pPr>
        <w:spacing w:before="120" w:beforeLines="50" w:line="360" w:lineRule="auto"/>
        <w:ind w:firstLine="720" w:firstLineChars="300"/>
        <w:rPr>
          <w:rFonts w:hint="eastAsia" w:ascii="新宋体" w:hAnsi="新宋体" w:eastAsia="新宋体" w:cs="新宋体"/>
          <w:kern w:val="0"/>
          <w:sz w:val="24"/>
        </w:rPr>
      </w:pPr>
      <w:r>
        <w:rPr>
          <w:rFonts w:hint="eastAsia" w:ascii="新宋体" w:hAnsi="新宋体" w:eastAsia="新宋体" w:cs="新宋体"/>
          <w:kern w:val="0"/>
          <w:sz w:val="24"/>
        </w:rPr>
        <w:t>1）投标文件中报价一览表内容与投标文件中相应内容不一致的，以报价一览表为准；</w:t>
      </w:r>
    </w:p>
    <w:p w14:paraId="45077F65">
      <w:pPr>
        <w:spacing w:before="120" w:beforeLines="50" w:line="360" w:lineRule="auto"/>
        <w:ind w:firstLine="720" w:firstLineChars="300"/>
        <w:rPr>
          <w:rFonts w:hint="eastAsia" w:ascii="新宋体" w:hAnsi="新宋体" w:eastAsia="新宋体" w:cs="新宋体"/>
          <w:kern w:val="0"/>
          <w:sz w:val="24"/>
        </w:rPr>
      </w:pPr>
      <w:r>
        <w:rPr>
          <w:rFonts w:hint="eastAsia" w:ascii="新宋体" w:hAnsi="新宋体" w:eastAsia="新宋体" w:cs="新宋体"/>
          <w:kern w:val="0"/>
          <w:sz w:val="24"/>
        </w:rPr>
        <w:t>2）大写金额和小写金额不一致的，以大写金额为准；</w:t>
      </w:r>
    </w:p>
    <w:p w14:paraId="6508C971">
      <w:pPr>
        <w:spacing w:before="120" w:beforeLines="50" w:line="360" w:lineRule="auto"/>
        <w:ind w:firstLine="720" w:firstLineChars="300"/>
        <w:rPr>
          <w:rFonts w:hint="eastAsia" w:ascii="新宋体" w:hAnsi="新宋体" w:eastAsia="新宋体" w:cs="新宋体"/>
          <w:kern w:val="0"/>
          <w:sz w:val="24"/>
        </w:rPr>
      </w:pPr>
      <w:r>
        <w:rPr>
          <w:rFonts w:hint="eastAsia" w:ascii="新宋体" w:hAnsi="新宋体" w:eastAsia="新宋体" w:cs="新宋体"/>
          <w:kern w:val="0"/>
          <w:sz w:val="24"/>
        </w:rPr>
        <w:t>3）单价金额小数点或者百分比有明显错位的，以报价一览表的总价为准，并修改单价；</w:t>
      </w:r>
    </w:p>
    <w:p w14:paraId="0EDB3C30">
      <w:pPr>
        <w:spacing w:before="120" w:beforeLines="50" w:line="360" w:lineRule="auto"/>
        <w:ind w:firstLine="720" w:firstLineChars="300"/>
        <w:rPr>
          <w:rFonts w:hint="eastAsia" w:ascii="新宋体" w:hAnsi="新宋体" w:eastAsia="新宋体" w:cs="新宋体"/>
          <w:kern w:val="0"/>
          <w:sz w:val="24"/>
        </w:rPr>
      </w:pPr>
      <w:r>
        <w:rPr>
          <w:rFonts w:hint="eastAsia" w:ascii="新宋体" w:hAnsi="新宋体" w:eastAsia="新宋体" w:cs="新宋体"/>
          <w:kern w:val="0"/>
          <w:sz w:val="24"/>
        </w:rPr>
        <w:t>4）总价金额与按单价汇总金额不一致的，以单价金额计算结果为准。</w:t>
      </w:r>
    </w:p>
    <w:p w14:paraId="389F7E2B">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52848F2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（5）评审结束后，公布采购结果。</w:t>
      </w:r>
    </w:p>
    <w:p w14:paraId="6037790F">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特别说明：如遇“政府采购云平台”电子化开标或评审程序调整的，按调整后程序执行。</w:t>
      </w:r>
    </w:p>
    <w:p w14:paraId="3433B668">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（二）</w:t>
      </w:r>
      <w:r>
        <w:rPr>
          <w:rFonts w:hint="eastAsia" w:ascii="新宋体" w:hAnsi="新宋体" w:eastAsia="新宋体" w:cs="新宋体"/>
          <w:b/>
          <w:bCs/>
          <w:kern w:val="0"/>
          <w:sz w:val="24"/>
        </w:rPr>
        <w:t>投标供应商资格审查</w:t>
      </w:r>
    </w:p>
    <w:p w14:paraId="00554DE0">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0BD0566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BDA4453">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2.3单位负责人为同一人或者存在直接控股、管理关系的不同供应商参加同一合同项下的政府采购活动的，相关投标供应商均作资格无效处理。</w:t>
      </w:r>
    </w:p>
    <w:p w14:paraId="43D900B2">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（三）</w:t>
      </w:r>
      <w:r>
        <w:rPr>
          <w:rFonts w:hint="eastAsia" w:ascii="新宋体" w:hAnsi="新宋体" w:eastAsia="新宋体" w:cs="新宋体"/>
          <w:b/>
          <w:bCs/>
          <w:kern w:val="0"/>
          <w:sz w:val="24"/>
        </w:rPr>
        <w:t>评标</w:t>
      </w:r>
    </w:p>
    <w:p w14:paraId="05038F03">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3.1评标由依法组建的评标委员会负责，并独立履行下列职责：</w:t>
      </w:r>
    </w:p>
    <w:p w14:paraId="5B2F75AD">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（1）审查投标文件是否符合招标文件要求，并作出评价；</w:t>
      </w:r>
    </w:p>
    <w:p w14:paraId="12D8D9C7">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（2）要求投标供应商对投标文件有关事项作出解释或者澄清；</w:t>
      </w:r>
    </w:p>
    <w:p w14:paraId="1F30C5E3">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（3）按照招标文件确定的评标办法对各投标供应商进行排序，推荐中标候选供应商；综合得分最高的供应商推荐为中标供应商；</w:t>
      </w:r>
    </w:p>
    <w:p w14:paraId="657C71A4">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72FA26C7">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（5）向采购代理机构或者有关部门报告非法干预评标工作的行为。</w:t>
      </w:r>
    </w:p>
    <w:p w14:paraId="3F79EFEE">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3.2评标应当遵循下列工作程序：</w:t>
      </w:r>
    </w:p>
    <w:p w14:paraId="429AADF2">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（1）投标文件符合性审查。依据招标文件的规定，从投标文件的有效性、完整性和对招标文件的响应程度进行审查，以确定是否对招标文件的实质性要求作出响应。</w:t>
      </w:r>
    </w:p>
    <w:p w14:paraId="7DC2C0D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96C4C60">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（3）比较与评价。按招标文件中规定的评标方法和标准，对资格审查和符合性审查合格的投标文件进行商务和技术评估，综合比较与评价。</w:t>
      </w:r>
    </w:p>
    <w:p w14:paraId="58720DB1">
      <w:pPr>
        <w:spacing w:before="120" w:beforeLines="50" w:line="360" w:lineRule="auto"/>
        <w:ind w:firstLine="241" w:firstLineChars="100"/>
        <w:rPr>
          <w:rFonts w:hint="eastAsia" w:ascii="新宋体" w:hAnsi="新宋体" w:eastAsia="新宋体" w:cs="新宋体"/>
          <w:b/>
          <w:bCs/>
          <w:color w:val="auto"/>
          <w:kern w:val="0"/>
          <w:sz w:val="24"/>
        </w:rPr>
      </w:pPr>
      <w:r>
        <w:rPr>
          <w:rFonts w:hint="eastAsia" w:ascii="新宋体" w:hAnsi="新宋体" w:eastAsia="新宋体" w:cs="新宋体"/>
          <w:b/>
          <w:bCs/>
          <w:color w:val="auto"/>
          <w:kern w:val="0"/>
          <w:sz w:val="24"/>
        </w:rPr>
        <w:t>3.3投标供应商存在下列情况之一的，投标无效：</w:t>
      </w:r>
    </w:p>
    <w:p w14:paraId="337C1DB9">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（1）投标文件未按招标文件要求签署或CA电子签章的；</w:t>
      </w:r>
    </w:p>
    <w:p w14:paraId="7D528567">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（2）不具备招标文件中规定的资格要求的；</w:t>
      </w:r>
    </w:p>
    <w:p w14:paraId="645FFC94">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（3）报价超过招标文件中规定的预算金额或者最高限价的；</w:t>
      </w:r>
    </w:p>
    <w:p w14:paraId="181B9D37">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（4）供应商递交两份或两份以上内容不同的投标文件，未声明哪一份有效的；</w:t>
      </w:r>
    </w:p>
    <w:p w14:paraId="66BC357E">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（5）对关键条文的偏离、保留或反对，例如关于付款方式、合同履行期限、适用法律法规、标准、税费等其他内容；</w:t>
      </w:r>
    </w:p>
    <w:p w14:paraId="1C3DA9EB">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（6）存在串标、抬标或弄虚作假情况的；</w:t>
      </w:r>
    </w:p>
    <w:p w14:paraId="003F8768">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（7）参与本项目的不同供应商单位负责人为同一人或者存在直接控股、管理关系的；</w:t>
      </w:r>
    </w:p>
    <w:p w14:paraId="355DF868">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（8）供应商的资格文件或者商务技术文件中出现投标报价的；</w:t>
      </w:r>
    </w:p>
    <w:p w14:paraId="0C47A45B">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（9）投标供应商在线制作投标文件时《报价一览表》中填写的金额与解密后“电子加密投标文件”中《报价一览表》填写的金额不一致并拒绝按招标文件要求接受此调整的；</w:t>
      </w:r>
    </w:p>
    <w:p w14:paraId="0B6CE450">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（10）</w:t>
      </w:r>
      <w:r>
        <w:rPr>
          <w:rFonts w:hint="eastAsia" w:ascii="新宋体" w:hAnsi="新宋体" w:eastAsia="新宋体" w:cs="新宋体"/>
          <w:color w:val="auto"/>
          <w:kern w:val="0"/>
          <w:sz w:val="24"/>
          <w:lang w:eastAsia="zh-CN"/>
        </w:rPr>
        <w:t>法律法规</w:t>
      </w:r>
      <w:r>
        <w:rPr>
          <w:rFonts w:hint="eastAsia" w:ascii="新宋体" w:hAnsi="新宋体" w:eastAsia="新宋体" w:cs="新宋体"/>
          <w:color w:val="auto"/>
          <w:kern w:val="0"/>
          <w:sz w:val="24"/>
        </w:rPr>
        <w:t>和招标文件规定的其他无效情形（或出现重大偏差）。</w:t>
      </w:r>
    </w:p>
    <w:p w14:paraId="6959668D">
      <w:pPr>
        <w:spacing w:before="120" w:beforeLines="50" w:line="360" w:lineRule="auto"/>
        <w:ind w:firstLine="240" w:firstLineChars="100"/>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（11）不同投标人被政采云系统识别为投标行为异常，即两家投标人累计超过30次共同投标，且其中一家中标率为0%。</w:t>
      </w:r>
    </w:p>
    <w:p w14:paraId="2278FAB2">
      <w:pPr>
        <w:spacing w:before="120" w:beforeLines="50" w:line="360" w:lineRule="auto"/>
        <w:ind w:firstLine="241" w:firstLineChars="100"/>
        <w:rPr>
          <w:rFonts w:hint="eastAsia"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rPr>
        <w:t>（12</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除政府采购法律法规规定的恶意串通、视同串通投标情形外，参与同一个标段</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包</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的供应商存在下列情形之一的，其投标</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响应</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文件无效：</w:t>
      </w:r>
    </w:p>
    <w:p w14:paraId="1027C5DA">
      <w:pPr>
        <w:spacing w:before="120" w:beforeLines="50" w:line="360" w:lineRule="auto"/>
        <w:ind w:firstLine="482" w:firstLineChars="200"/>
        <w:rPr>
          <w:rFonts w:hint="eastAsia" w:ascii="新宋体" w:hAnsi="新宋体" w:eastAsia="新宋体" w:cs="新宋体"/>
          <w:b/>
          <w:bCs/>
          <w:color w:val="auto"/>
          <w:kern w:val="0"/>
          <w:sz w:val="24"/>
          <w:highlight w:val="none"/>
          <w:lang w:eastAsia="zh-CN"/>
        </w:rPr>
      </w:pP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一</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lang w:val="en-US" w:eastAsia="zh-CN"/>
        </w:rPr>
        <w:t>不同投标人被政采云系统识别为硬件设备或 IP 地址相同；</w:t>
      </w:r>
    </w:p>
    <w:p w14:paraId="78E14CF8">
      <w:pPr>
        <w:spacing w:before="120" w:beforeLines="50" w:line="360" w:lineRule="auto"/>
        <w:ind w:firstLine="482" w:firstLineChars="200"/>
        <w:rPr>
          <w:rFonts w:hint="eastAsia"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lang w:val="en-US" w:eastAsia="zh-CN"/>
        </w:rPr>
        <w:t>二</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不同供应商制作电子投标</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响应</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文件的计算机网卡MAC地址相同的；</w:t>
      </w:r>
    </w:p>
    <w:p w14:paraId="6196612B">
      <w:pPr>
        <w:spacing w:before="120" w:beforeLines="50" w:line="360" w:lineRule="auto"/>
        <w:ind w:firstLine="482" w:firstLineChars="200"/>
        <w:rPr>
          <w:rFonts w:hint="eastAsia"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lang w:val="en-US" w:eastAsia="zh-CN"/>
        </w:rPr>
        <w:t>三</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不同供应商制作电子投标</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响应</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文件的计算机硬盘序列号相同的；</w:t>
      </w:r>
    </w:p>
    <w:p w14:paraId="01ACFB37">
      <w:pPr>
        <w:spacing w:before="120" w:beforeLines="50" w:line="360" w:lineRule="auto"/>
        <w:ind w:firstLine="482" w:firstLineChars="200"/>
        <w:rPr>
          <w:rFonts w:hint="eastAsia"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lang w:val="en-US" w:eastAsia="zh-CN"/>
        </w:rPr>
        <w:t>四</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不同供应商的投标</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响应</w:t>
      </w:r>
      <w:r>
        <w:rPr>
          <w:rFonts w:hint="eastAsia" w:ascii="新宋体" w:hAnsi="新宋体" w:eastAsia="新宋体" w:cs="新宋体"/>
          <w:b/>
          <w:bCs/>
          <w:color w:val="auto"/>
          <w:kern w:val="0"/>
          <w:sz w:val="24"/>
          <w:highlight w:val="none"/>
          <w:lang w:eastAsia="zh-CN"/>
        </w:rPr>
        <w:t>）</w:t>
      </w:r>
      <w:r>
        <w:rPr>
          <w:rFonts w:hint="eastAsia" w:ascii="新宋体" w:hAnsi="新宋体" w:eastAsia="新宋体" w:cs="新宋体"/>
          <w:b/>
          <w:bCs/>
          <w:color w:val="auto"/>
          <w:kern w:val="0"/>
          <w:sz w:val="24"/>
          <w:highlight w:val="none"/>
        </w:rPr>
        <w:t>文件的内容存在两处以上细节错误一致，且无法合理解释的。</w:t>
      </w:r>
    </w:p>
    <w:p w14:paraId="11515A3E">
      <w:pPr>
        <w:spacing w:before="120" w:beforeLines="50" w:line="360" w:lineRule="auto"/>
        <w:ind w:firstLine="240" w:firstLineChars="100"/>
        <w:rPr>
          <w:rFonts w:hint="eastAsia" w:ascii="新宋体" w:hAnsi="新宋体" w:eastAsia="新宋体" w:cs="新宋体"/>
          <w:color w:val="0000FF"/>
          <w:kern w:val="0"/>
          <w:sz w:val="24"/>
        </w:rPr>
      </w:pPr>
      <w:r>
        <w:rPr>
          <w:rFonts w:hint="eastAsia" w:ascii="新宋体" w:hAnsi="新宋体" w:eastAsia="新宋体" w:cs="新宋体"/>
          <w:color w:val="auto"/>
          <w:kern w:val="0"/>
          <w:sz w:val="24"/>
        </w:rPr>
        <w:t>3.4评标委员会发现投标文件有下列情形之一的属于重大偏差</w:t>
      </w:r>
      <w:r>
        <w:rPr>
          <w:rFonts w:hint="eastAsia" w:ascii="新宋体" w:hAnsi="新宋体" w:eastAsia="新宋体" w:cs="新宋体"/>
          <w:color w:val="auto"/>
          <w:kern w:val="0"/>
          <w:sz w:val="24"/>
          <w:lang w:eastAsia="zh-CN"/>
        </w:rPr>
        <w:t>（</w:t>
      </w:r>
      <w:r>
        <w:rPr>
          <w:rFonts w:hint="eastAsia" w:ascii="新宋体" w:hAnsi="新宋体" w:eastAsia="新宋体" w:cs="新宋体"/>
          <w:color w:val="auto"/>
          <w:kern w:val="0"/>
          <w:sz w:val="24"/>
        </w:rPr>
        <w:t>评标委员会按少数服从多数原则认定</w:t>
      </w:r>
      <w:r>
        <w:rPr>
          <w:rFonts w:hint="eastAsia" w:ascii="新宋体" w:hAnsi="新宋体" w:eastAsia="新宋体" w:cs="新宋体"/>
          <w:color w:val="auto"/>
          <w:kern w:val="0"/>
          <w:sz w:val="24"/>
          <w:lang w:eastAsia="zh-CN"/>
        </w:rPr>
        <w:t>）</w:t>
      </w:r>
      <w:r>
        <w:rPr>
          <w:rFonts w:hint="eastAsia" w:ascii="新宋体" w:hAnsi="新宋体" w:eastAsia="新宋体" w:cs="新宋体"/>
          <w:color w:val="auto"/>
          <w:kern w:val="0"/>
          <w:sz w:val="24"/>
        </w:rPr>
        <w:t>，按照无效投标处理：</w:t>
      </w:r>
    </w:p>
    <w:p w14:paraId="17FAF10E">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（1）未按招标文件要求编制或字迹模糊、辨认不清的投标文件；</w:t>
      </w:r>
    </w:p>
    <w:p w14:paraId="1F7EB769">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（2）除3.3条款以外，明显不符合招标文件要求的规格型号、质量标准，或者与招标文件中标“</w:t>
      </w:r>
      <w:r>
        <w:rPr>
          <w:rFonts w:hint="eastAsia" w:ascii="新宋体" w:hAnsi="新宋体" w:eastAsia="新宋体" w:cs="新宋体"/>
          <w:sz w:val="24"/>
        </w:rPr>
        <w:t>▲</w:t>
      </w:r>
      <w:r>
        <w:rPr>
          <w:rFonts w:hint="eastAsia" w:ascii="新宋体" w:hAnsi="新宋体" w:eastAsia="新宋体" w:cs="新宋体"/>
          <w:kern w:val="0"/>
          <w:sz w:val="24"/>
        </w:rPr>
        <w:t xml:space="preserve">”的技术指标、主要功能项目发生实质性偏离的； </w:t>
      </w:r>
    </w:p>
    <w:p w14:paraId="7173B11C">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（3）除3.3条款以外，未提供或未如实提供投标货物或服务的技术参数，或者投标文件标明的响应或偏离与事实不符或虚假投标的；</w:t>
      </w:r>
    </w:p>
    <w:p w14:paraId="3366E0B5">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3.5本次采购，如果投标供应商的投标报价均超出采购预算，本次招标</w:t>
      </w:r>
      <w:r>
        <w:rPr>
          <w:rFonts w:hint="eastAsia" w:ascii="新宋体" w:hAnsi="新宋体" w:eastAsia="新宋体" w:cs="新宋体"/>
          <w:kern w:val="0"/>
          <w:sz w:val="24"/>
          <w:lang w:eastAsia="zh-CN"/>
        </w:rPr>
        <w:t>作</w:t>
      </w:r>
      <w:r>
        <w:rPr>
          <w:rFonts w:hint="eastAsia" w:ascii="新宋体" w:hAnsi="新宋体" w:eastAsia="新宋体" w:cs="新宋体"/>
          <w:kern w:val="0"/>
          <w:sz w:val="24"/>
        </w:rPr>
        <w:t>流标处理。</w:t>
      </w:r>
    </w:p>
    <w:p w14:paraId="1E5D6E3B">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3.6开启投标供应商报价文件后发现价格、数量有误，其投标价将按下述原则处理：</w:t>
      </w:r>
    </w:p>
    <w:p w14:paraId="69E943AE">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（1）任何有漏去一些小项货物或服务的投标将被视为其费用已包含在投标总价中，投标价格不予调整。</w:t>
      </w:r>
    </w:p>
    <w:p w14:paraId="5CB16B8D">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（2）任何有多报一些小项货物或服务的投标其投标价不予调整，如果该投标供应商中标，则合同价格必须为核减掉多报的一些小项货物或服务后的价格。</w:t>
      </w:r>
    </w:p>
    <w:p w14:paraId="679B9A04">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（3）对于计算错误的其投标价不予调整，如果该投标供应商中标，如其投标价格计算错误导致多报者合同价格予以据实核减，少报者合同价格不予调整。</w:t>
      </w:r>
    </w:p>
    <w:p w14:paraId="1A9879BD">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（4）对于计算错误，多报或漏报的一些小项货物或服务的仅仅为非实质性重大偏差范围内的偏离，并经过评标委员会按少数服从多数原则认定为细微偏差，评审时其投标价不予调整。</w:t>
      </w:r>
    </w:p>
    <w:p w14:paraId="5716A160">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（5）供应商不接受上述处理方式，将按无效投标处理。</w:t>
      </w:r>
    </w:p>
    <w:p w14:paraId="4126F44D">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46CD2350">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3.8评标过程中遇到特殊情况，由评标委员会遵循公开、公正原则，采取投票方式按照少数服从多数原则决定。</w:t>
      </w:r>
    </w:p>
    <w:p w14:paraId="3C845471">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3.9实质上没有响应招标文件要求的投标将被拒绝。评标委员会不得通过询标使投标供应商修正或</w:t>
      </w:r>
      <w:r>
        <w:rPr>
          <w:rFonts w:hint="eastAsia" w:ascii="新宋体" w:hAnsi="新宋体" w:eastAsia="新宋体" w:cs="新宋体"/>
          <w:kern w:val="0"/>
          <w:sz w:val="24"/>
          <w:lang w:eastAsia="zh-CN"/>
        </w:rPr>
        <w:t>撤销</w:t>
      </w:r>
      <w:r>
        <w:rPr>
          <w:rFonts w:hint="eastAsia" w:ascii="新宋体" w:hAnsi="新宋体" w:eastAsia="新宋体" w:cs="新宋体"/>
          <w:kern w:val="0"/>
          <w:sz w:val="24"/>
        </w:rPr>
        <w:t>不合要求的偏离从而使其投标成为实质上响应的投标。</w:t>
      </w:r>
    </w:p>
    <w:p w14:paraId="1B966B8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3.10评标委员会对投标文件的判定，只依据投标内容本身，不依靠开标后的任何外来证明。</w:t>
      </w:r>
    </w:p>
    <w:p w14:paraId="250FB9A6">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3.11评标委员会在评标中，不得改变招标文件中规定的评标标准、方法和中标条件。</w:t>
      </w:r>
    </w:p>
    <w:p w14:paraId="43D2EA7B">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3.12评标委员会对未中标的供应商不作解释。</w:t>
      </w:r>
    </w:p>
    <w:p w14:paraId="59737A8B">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（四）</w:t>
      </w:r>
      <w:r>
        <w:rPr>
          <w:rFonts w:hint="eastAsia" w:ascii="新宋体" w:hAnsi="新宋体" w:eastAsia="新宋体" w:cs="新宋体"/>
          <w:b/>
          <w:bCs/>
          <w:kern w:val="0"/>
          <w:sz w:val="24"/>
        </w:rPr>
        <w:t>投标文件的澄清</w:t>
      </w:r>
    </w:p>
    <w:p w14:paraId="6E4CAFE1">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w:t>
      </w:r>
      <w:r>
        <w:rPr>
          <w:rFonts w:hint="eastAsia" w:ascii="新宋体" w:hAnsi="新宋体" w:eastAsia="新宋体" w:cs="新宋体"/>
          <w:kern w:val="0"/>
          <w:sz w:val="24"/>
          <w:lang w:val="en-US" w:eastAsia="zh-CN"/>
        </w:rPr>
        <w:t>少</w:t>
      </w:r>
      <w:r>
        <w:rPr>
          <w:rFonts w:hint="eastAsia" w:ascii="新宋体" w:hAnsi="新宋体" w:eastAsia="新宋体" w:cs="新宋体"/>
          <w:kern w:val="0"/>
          <w:sz w:val="24"/>
        </w:rPr>
        <w:t>于30分钟，投标供应商未在规定的时间内作出必要的澄清、说明可能导致对其不利的评定。</w:t>
      </w:r>
    </w:p>
    <w:p w14:paraId="58A43EC7">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 xml:space="preserve">4.2投标供应商的澄清、说明应当通过“政府采购云平台”在线答复形式提交。投标供应商的澄清、说明不得超出投标文件的范围或者改变投标文件的实质性内容。 </w:t>
      </w:r>
    </w:p>
    <w:p w14:paraId="7067027D">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（五）</w:t>
      </w:r>
      <w:r>
        <w:rPr>
          <w:rFonts w:hint="eastAsia" w:ascii="新宋体" w:hAnsi="新宋体" w:eastAsia="新宋体" w:cs="新宋体"/>
          <w:b/>
          <w:bCs/>
          <w:kern w:val="0"/>
          <w:sz w:val="24"/>
        </w:rPr>
        <w:t>有下列情形之一的，视为投标供应商相互串通投标：</w:t>
      </w:r>
    </w:p>
    <w:p w14:paraId="1C1DDCBD">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5.1不同投标供应商的投标文件由同一单位或者个人编制；</w:t>
      </w:r>
    </w:p>
    <w:p w14:paraId="38F84614">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5.2不同投标供应商委托同一单位或者个人办理投标事宜；</w:t>
      </w:r>
    </w:p>
    <w:p w14:paraId="291740B7">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5.3不同投标供应商的投标文件载明的项目管理成员为同一人；</w:t>
      </w:r>
    </w:p>
    <w:p w14:paraId="18CF9917">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kern w:val="0"/>
          <w:sz w:val="24"/>
        </w:rPr>
        <w:t>5.4不同投标供应商的投标文件异常一致或者投标报价呈规律性差异。</w:t>
      </w:r>
    </w:p>
    <w:p w14:paraId="29A76B93">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（六）</w:t>
      </w:r>
      <w:r>
        <w:rPr>
          <w:rFonts w:hint="eastAsia" w:ascii="新宋体" w:hAnsi="新宋体" w:eastAsia="新宋体" w:cs="新宋体"/>
          <w:b/>
          <w:bCs/>
          <w:kern w:val="0"/>
          <w:sz w:val="24"/>
        </w:rPr>
        <w:t>串通投标处理</w:t>
      </w:r>
    </w:p>
    <w:p w14:paraId="460936AB">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经评标委员会认定投标供应商进行串通投标的，评标委员会可以对相关投标供应商做出无效投标处理，并上报政府采购管理部门进行进一步处理。</w:t>
      </w:r>
    </w:p>
    <w:p w14:paraId="183F6506">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（七）</w:t>
      </w:r>
      <w:r>
        <w:rPr>
          <w:rFonts w:hint="eastAsia" w:ascii="新宋体" w:hAnsi="新宋体" w:eastAsia="新宋体" w:cs="新宋体"/>
          <w:b/>
          <w:bCs/>
          <w:kern w:val="0"/>
          <w:sz w:val="24"/>
        </w:rPr>
        <w:t>评标原则</w:t>
      </w:r>
    </w:p>
    <w:p w14:paraId="256DFB64">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投标截止时或评审过程中有效投标供应商不足三家的，不予开标或评标。</w:t>
      </w:r>
    </w:p>
    <w:p w14:paraId="36FD798E">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评标委员会按照招标文件的要求和条件对投标文件进行商务和技术评估，综合比较与评价。评标办法具体见本招标文件第三章。</w:t>
      </w:r>
    </w:p>
    <w:p w14:paraId="2E1C06C7">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sz w:val="24"/>
        </w:rPr>
        <w:t>（八）</w:t>
      </w:r>
      <w:r>
        <w:rPr>
          <w:rFonts w:hint="eastAsia" w:ascii="新宋体" w:hAnsi="新宋体" w:eastAsia="新宋体" w:cs="新宋体"/>
          <w:b/>
          <w:bCs/>
          <w:kern w:val="0"/>
          <w:sz w:val="24"/>
        </w:rPr>
        <w:t>可中止电子交易活动的情形</w:t>
      </w:r>
    </w:p>
    <w:p w14:paraId="1FCA052E">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采购过程中出现以下情形，导致电子交易平台无法正常运行，或者无法保证电子交易的公平、公正和安全时，采购组织机构可中止电子交易活动：</w:t>
      </w:r>
    </w:p>
    <w:p w14:paraId="1DC32B2D">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8.1电子交易平台发生故障而无法登录访问的；</w:t>
      </w:r>
    </w:p>
    <w:p w14:paraId="5E13B7B8">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8.2电子交易平台应用或数据库出现错误，不能进行正常操作的；</w:t>
      </w:r>
    </w:p>
    <w:p w14:paraId="4D65FC58">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8.3电子交易平台发现严重安全漏洞，有潜在泄密危险的；</w:t>
      </w:r>
    </w:p>
    <w:p w14:paraId="15A771DA">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8.4病毒发作导致不能进行正常操作的；</w:t>
      </w:r>
    </w:p>
    <w:p w14:paraId="3A4B73B5">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8.5其他无法保证电子交易的公平、公正和安全的情况。</w:t>
      </w:r>
    </w:p>
    <w:p w14:paraId="6C5BA24D">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出现前款规定情形，不影响采购公平、公正性的，采购组织机构可以待上述情形消除后继续组织电子交易活动；影响或可能影响采购公平、公正性的，应当重新采购。</w:t>
      </w:r>
    </w:p>
    <w:p w14:paraId="4A6809DA">
      <w:pPr>
        <w:spacing w:before="120" w:beforeLines="50" w:line="360" w:lineRule="auto"/>
        <w:rPr>
          <w:rFonts w:hint="eastAsia" w:ascii="新宋体" w:hAnsi="新宋体" w:eastAsia="新宋体" w:cs="新宋体"/>
          <w:b/>
          <w:bCs/>
          <w:kern w:val="0"/>
          <w:sz w:val="24"/>
        </w:rPr>
      </w:pPr>
      <w:bookmarkStart w:id="10" w:name="_Toc132126156"/>
      <w:bookmarkStart w:id="11" w:name="_Toc132123840"/>
      <w:bookmarkStart w:id="12" w:name="_Toc132123441"/>
      <w:bookmarkStart w:id="13" w:name="_Toc132122418"/>
      <w:bookmarkStart w:id="14" w:name="_Toc132125097"/>
      <w:bookmarkStart w:id="15" w:name="_Toc132124596"/>
      <w:bookmarkStart w:id="16" w:name="_Toc132123883"/>
      <w:bookmarkStart w:id="17" w:name="_Toc132123549"/>
      <w:bookmarkStart w:id="18" w:name="_Toc132122121"/>
      <w:bookmarkStart w:id="19" w:name="_Toc132655778"/>
      <w:bookmarkStart w:id="20" w:name="_Toc132125576"/>
      <w:bookmarkStart w:id="21" w:name="_Toc132123636"/>
      <w:bookmarkStart w:id="22" w:name="_Toc132125985"/>
      <w:bookmarkStart w:id="23" w:name="_Toc132125039"/>
      <w:bookmarkStart w:id="24" w:name="_Toc132125153"/>
      <w:r>
        <w:rPr>
          <w:rFonts w:hint="eastAsia" w:ascii="新宋体" w:hAnsi="新宋体" w:eastAsia="新宋体" w:cs="新宋体"/>
          <w:b/>
          <w:bCs/>
          <w:sz w:val="24"/>
        </w:rPr>
        <w:t>（九）</w:t>
      </w:r>
      <w:r>
        <w:rPr>
          <w:rFonts w:hint="eastAsia" w:ascii="新宋体" w:hAnsi="新宋体" w:eastAsia="新宋体" w:cs="新宋体"/>
          <w:b/>
          <w:bCs/>
          <w:kern w:val="0"/>
          <w:sz w:val="24"/>
        </w:rPr>
        <w:t>授予合同</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0C8B201">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9.1中标条件</w:t>
      </w:r>
    </w:p>
    <w:p w14:paraId="31E7B33A">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9.1.1投标文件基本符合招标文件要求，能够最大限度满足招标文件中规定的各项综合评价标准；</w:t>
      </w:r>
    </w:p>
    <w:p w14:paraId="5711E538">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9.1.2投标供应商有</w:t>
      </w:r>
      <w:r>
        <w:rPr>
          <w:rFonts w:hint="eastAsia" w:ascii="新宋体" w:hAnsi="新宋体" w:eastAsia="新宋体" w:cs="新宋体"/>
          <w:kern w:val="0"/>
          <w:sz w:val="24"/>
          <w:lang w:eastAsia="zh-CN"/>
        </w:rPr>
        <w:t>良好</w:t>
      </w:r>
      <w:r>
        <w:rPr>
          <w:rFonts w:hint="eastAsia" w:ascii="新宋体" w:hAnsi="新宋体" w:eastAsia="新宋体" w:cs="新宋体"/>
          <w:kern w:val="0"/>
          <w:sz w:val="24"/>
        </w:rPr>
        <w:t>的执行合同的能力；</w:t>
      </w:r>
    </w:p>
    <w:p w14:paraId="58D567A8">
      <w:pPr>
        <w:spacing w:before="120" w:beforeLines="50" w:line="360" w:lineRule="auto"/>
        <w:ind w:firstLine="480" w:firstLineChars="200"/>
        <w:rPr>
          <w:rFonts w:hint="eastAsia" w:ascii="新宋体" w:hAnsi="新宋体" w:eastAsia="新宋体" w:cs="新宋体"/>
          <w:kern w:val="0"/>
          <w:sz w:val="24"/>
        </w:rPr>
      </w:pPr>
      <w:bookmarkStart w:id="25" w:name="_Toc132122419"/>
      <w:bookmarkStart w:id="26" w:name="_Toc132122122"/>
      <w:r>
        <w:rPr>
          <w:rFonts w:hint="eastAsia" w:ascii="新宋体" w:hAnsi="新宋体" w:eastAsia="新宋体" w:cs="新宋体"/>
          <w:kern w:val="0"/>
          <w:sz w:val="24"/>
        </w:rPr>
        <w:t>9.1.3投标供应商能够提供质量技术、商务经济占综合优势的产品及服务</w:t>
      </w:r>
      <w:bookmarkEnd w:id="25"/>
      <w:bookmarkEnd w:id="26"/>
      <w:r>
        <w:rPr>
          <w:rFonts w:hint="eastAsia" w:ascii="新宋体" w:hAnsi="新宋体" w:eastAsia="新宋体" w:cs="新宋体"/>
          <w:kern w:val="0"/>
          <w:sz w:val="24"/>
        </w:rPr>
        <w:t>。</w:t>
      </w:r>
    </w:p>
    <w:p w14:paraId="2ABD0BE9">
      <w:pPr>
        <w:spacing w:before="120" w:beforeLines="50" w:line="360" w:lineRule="auto"/>
        <w:ind w:firstLine="240" w:firstLineChars="100"/>
        <w:rPr>
          <w:rFonts w:hint="eastAsia" w:ascii="新宋体" w:hAnsi="新宋体" w:eastAsia="新宋体" w:cs="新宋体"/>
          <w:kern w:val="0"/>
          <w:sz w:val="24"/>
        </w:rPr>
      </w:pPr>
      <w:bookmarkStart w:id="27" w:name="_Toc132122123"/>
      <w:bookmarkStart w:id="28" w:name="_Toc132122420"/>
      <w:r>
        <w:rPr>
          <w:rFonts w:hint="eastAsia" w:ascii="新宋体" w:hAnsi="新宋体" w:eastAsia="新宋体" w:cs="新宋体"/>
          <w:kern w:val="0"/>
          <w:sz w:val="24"/>
        </w:rPr>
        <w:t>9.2中标通知</w:t>
      </w:r>
      <w:bookmarkEnd w:id="27"/>
      <w:bookmarkEnd w:id="28"/>
    </w:p>
    <w:p w14:paraId="234D612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9.2.1采购人依法确认中标供应商后，采购代理机构在浙江政府采购网公告中标结果，同时发出中标通知书，中标公告期限为1个工作日。</w:t>
      </w:r>
    </w:p>
    <w:p w14:paraId="51A13080">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9.2.2中标通知书对采购单位和中标供应商具有法律约束力。中标通知书发出后，采购人改变中标结果或者中标供应商放弃中标的，应当承担法律责任。</w:t>
      </w:r>
    </w:p>
    <w:p w14:paraId="3B1435B1">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9.3中标无效</w:t>
      </w:r>
    </w:p>
    <w:p w14:paraId="7F41EF7B">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9.3.1发现中标供应商资格无效或中标供应商放弃中标或拒绝与采购人签订合同的</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按相关规定执行。</w:t>
      </w:r>
    </w:p>
    <w:p w14:paraId="3C90208A">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9.3.2有《中华人民共和国政府采购法实施条例》第七十一条、第七十二条、第七十三条、第七十四条规定的违法行为之一，由政府采购监管部门依法处理。</w:t>
      </w:r>
    </w:p>
    <w:p w14:paraId="132ECB6B">
      <w:pPr>
        <w:spacing w:before="120" w:beforeLines="50" w:line="360" w:lineRule="auto"/>
        <w:rPr>
          <w:rFonts w:hint="eastAsia" w:ascii="新宋体" w:hAnsi="新宋体" w:eastAsia="新宋体" w:cs="新宋体"/>
          <w:b/>
          <w:bCs/>
          <w:kern w:val="0"/>
          <w:sz w:val="24"/>
        </w:rPr>
      </w:pPr>
      <w:bookmarkStart w:id="29" w:name="_Toc132122421"/>
      <w:bookmarkStart w:id="30" w:name="_Toc132122124"/>
      <w:r>
        <w:rPr>
          <w:rFonts w:hint="eastAsia" w:ascii="新宋体" w:hAnsi="新宋体" w:eastAsia="新宋体" w:cs="新宋体"/>
          <w:b/>
          <w:bCs/>
          <w:sz w:val="24"/>
        </w:rPr>
        <w:t>（十）</w:t>
      </w:r>
      <w:r>
        <w:rPr>
          <w:rFonts w:hint="eastAsia" w:ascii="新宋体" w:hAnsi="新宋体" w:eastAsia="新宋体" w:cs="新宋体"/>
          <w:b/>
          <w:bCs/>
          <w:kern w:val="0"/>
          <w:sz w:val="24"/>
        </w:rPr>
        <w:t>签订合同</w:t>
      </w:r>
      <w:bookmarkEnd w:id="29"/>
      <w:bookmarkEnd w:id="30"/>
    </w:p>
    <w:p w14:paraId="36490B9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14:paraId="628B908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10.2招标文件、中标供应商的投标文件及投标修改文件、评标过程中有关澄清文件及询标纪要和中标通知书均作为合同附件。</w:t>
      </w:r>
    </w:p>
    <w:p w14:paraId="3978317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10.3拒签合同的责任</w:t>
      </w:r>
    </w:p>
    <w:p w14:paraId="522BFDCB">
      <w:pPr>
        <w:spacing w:before="120" w:beforeLines="50"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中标供应商在规定时间内借故否认已经承诺的条件、拒签合同者，以投标违约处理，并赔偿采购人由此造成的直接经济损失；采购人重新组织招标的，所需费用由原中标供应商承担。</w:t>
      </w:r>
    </w:p>
    <w:p w14:paraId="5675F89C">
      <w:pPr>
        <w:keepNext/>
        <w:keepLines/>
        <w:spacing w:before="120" w:beforeLines="50" w:line="360" w:lineRule="auto"/>
        <w:jc w:val="both"/>
        <w:outlineLvl w:val="2"/>
        <w:rPr>
          <w:rFonts w:hint="eastAsia" w:ascii="黑体" w:hAnsi="黑体" w:eastAsia="黑体" w:cs="黑体"/>
          <w:b/>
          <w:bCs/>
          <w:sz w:val="30"/>
          <w:szCs w:val="20"/>
        </w:rPr>
      </w:pPr>
      <w:bookmarkStart w:id="31" w:name="_Toc2666"/>
      <w:bookmarkStart w:id="32" w:name="_Toc17576"/>
      <w:bookmarkStart w:id="33" w:name="_Toc31012"/>
      <w:r>
        <w:rPr>
          <w:rFonts w:hint="eastAsia" w:ascii="黑体" w:hAnsi="黑体" w:eastAsia="黑体" w:cs="黑体"/>
          <w:b/>
          <w:bCs/>
          <w:sz w:val="30"/>
          <w:szCs w:val="20"/>
        </w:rPr>
        <w:t>五、验收</w:t>
      </w:r>
      <w:bookmarkEnd w:id="31"/>
      <w:bookmarkEnd w:id="32"/>
      <w:bookmarkEnd w:id="33"/>
    </w:p>
    <w:p w14:paraId="381E19F7">
      <w:pPr>
        <w:snapToGrid w:val="0"/>
        <w:spacing w:line="500" w:lineRule="exact"/>
        <w:ind w:firstLine="240" w:firstLineChars="100"/>
        <w:rPr>
          <w:rFonts w:hint="eastAsia"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AB6B10">
      <w:pPr>
        <w:snapToGrid w:val="0"/>
        <w:spacing w:line="500" w:lineRule="exact"/>
        <w:ind w:firstLine="240" w:firstLineChars="100"/>
        <w:rPr>
          <w:rFonts w:hint="eastAsia"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2EFEC6C8">
      <w:pPr>
        <w:snapToGrid w:val="0"/>
        <w:spacing w:line="500" w:lineRule="exact"/>
        <w:ind w:firstLine="240" w:firstLineChars="100"/>
        <w:rPr>
          <w:rFonts w:hint="eastAsia"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110AF2">
      <w:pPr>
        <w:snapToGrid w:val="0"/>
        <w:spacing w:line="500" w:lineRule="exact"/>
        <w:ind w:firstLine="240" w:firstLineChars="100"/>
        <w:rPr>
          <w:rFonts w:hint="eastAsia" w:ascii="宋体" w:hAnsi="宋体" w:cs="宋体"/>
          <w:kern w:val="0"/>
          <w:sz w:val="24"/>
        </w:rPr>
      </w:pPr>
      <w:r>
        <w:rPr>
          <w:rFonts w:hint="eastAsia" w:ascii="宋体" w:hAnsi="宋体" w:cs="宋体"/>
          <w:kern w:val="0"/>
          <w:sz w:val="24"/>
        </w:rPr>
        <w:t>4.采购人原则上应当在履约验收之日起2个工作日内，将履约验收结果在浙江政府采购网上公告。</w:t>
      </w:r>
    </w:p>
    <w:p w14:paraId="61D0E97A">
      <w:pPr>
        <w:snapToGrid w:val="0"/>
        <w:spacing w:line="500" w:lineRule="exact"/>
        <w:ind w:firstLine="240" w:firstLineChars="100"/>
        <w:rPr>
          <w:rFonts w:hint="eastAsia"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58D5442C">
      <w:pPr>
        <w:snapToGrid w:val="0"/>
        <w:spacing w:line="500" w:lineRule="exact"/>
        <w:ind w:firstLine="480" w:firstLineChars="200"/>
        <w:rPr>
          <w:rFonts w:hint="eastAsia" w:ascii="宋体" w:hAnsi="宋体" w:cs="宋体"/>
          <w:kern w:val="0"/>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19A63F">
      <w:pPr>
        <w:pStyle w:val="6"/>
        <w:spacing w:before="120" w:beforeLines="50"/>
        <w:jc w:val="both"/>
        <w:rPr>
          <w:rFonts w:hint="eastAsia" w:ascii="黑体" w:hAnsi="黑体" w:eastAsia="黑体" w:cs="黑体"/>
        </w:rPr>
      </w:pPr>
      <w:bookmarkStart w:id="34" w:name="_Toc20768"/>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val="en-US" w:eastAsia="zh-CN"/>
        </w:rPr>
        <w:t>采购代理</w:t>
      </w:r>
      <w:r>
        <w:rPr>
          <w:rFonts w:hint="eastAsia" w:ascii="黑体" w:hAnsi="黑体" w:eastAsia="黑体" w:cs="黑体"/>
        </w:rPr>
        <w:t>服务费</w:t>
      </w:r>
      <w:bookmarkEnd w:id="34"/>
    </w:p>
    <w:p w14:paraId="60DEED6A">
      <w:pPr>
        <w:pStyle w:val="142"/>
        <w:spacing w:before="120" w:beforeLines="50" w:line="360" w:lineRule="auto"/>
        <w:rPr>
          <w:rFonts w:hint="eastAsia" w:ascii="新宋体" w:hAnsi="新宋体" w:eastAsia="新宋体" w:cs="新宋体"/>
          <w:b/>
          <w:sz w:val="24"/>
          <w:szCs w:val="24"/>
        </w:rPr>
      </w:pPr>
      <w:r>
        <w:rPr>
          <w:rFonts w:hint="eastAsia" w:ascii="新宋体" w:hAnsi="新宋体" w:eastAsia="新宋体" w:cs="新宋体"/>
          <w:b/>
          <w:bCs/>
          <w:sz w:val="24"/>
          <w:szCs w:val="24"/>
        </w:rPr>
        <w:t>（一）</w:t>
      </w:r>
      <w:r>
        <w:rPr>
          <w:rFonts w:hint="eastAsia" w:ascii="新宋体" w:hAnsi="新宋体" w:eastAsia="新宋体" w:cs="新宋体"/>
          <w:b/>
          <w:sz w:val="24"/>
          <w:szCs w:val="24"/>
        </w:rPr>
        <w:t>服务费的收取依据及方式</w:t>
      </w:r>
    </w:p>
    <w:p w14:paraId="2DF3200B">
      <w:pPr>
        <w:pStyle w:val="42"/>
        <w:spacing w:before="120" w:beforeLines="50" w:beforeAutospacing="0" w:afterAutospacing="0" w:line="360" w:lineRule="auto"/>
        <w:ind w:firstLine="240" w:firstLineChars="100"/>
        <w:rPr>
          <w:rFonts w:hint="eastAsia" w:ascii="新宋体" w:hAnsi="新宋体" w:eastAsia="新宋体" w:cs="新宋体"/>
        </w:rPr>
      </w:pPr>
      <w:r>
        <w:rPr>
          <w:rFonts w:hint="eastAsia" w:ascii="新宋体" w:hAnsi="新宋体" w:eastAsia="新宋体" w:cs="新宋体"/>
        </w:rPr>
        <w:t>1.1依据代理机构与采购人签订的《委托代理协议书》之规定，中标人在领取中标通知书时，应向</w:t>
      </w:r>
      <w:r>
        <w:rPr>
          <w:rFonts w:hint="eastAsia" w:ascii="新宋体" w:hAnsi="新宋体" w:eastAsia="新宋体" w:cs="新宋体"/>
          <w:u w:val="single"/>
        </w:rPr>
        <w:t>浙江方圆工程咨询有限公司</w:t>
      </w:r>
      <w:r>
        <w:rPr>
          <w:rFonts w:hint="eastAsia" w:ascii="新宋体" w:hAnsi="新宋体" w:eastAsia="新宋体" w:cs="新宋体"/>
        </w:rPr>
        <w:t>一次性足额支付采购代理服务费。</w:t>
      </w:r>
    </w:p>
    <w:p w14:paraId="5371F981">
      <w:pPr>
        <w:pStyle w:val="142"/>
        <w:spacing w:before="120" w:beforeLines="50" w:line="360" w:lineRule="auto"/>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1.2采购代理服务收费按差额定率累进法计算。</w:t>
      </w:r>
    </w:p>
    <w:tbl>
      <w:tblPr>
        <w:tblStyle w:val="45"/>
        <w:tblW w:w="94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102"/>
        <w:gridCol w:w="3446"/>
      </w:tblGrid>
      <w:tr w14:paraId="4D34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52" w:type="dxa"/>
            <w:noWrap w:val="0"/>
            <w:vAlign w:val="center"/>
          </w:tcPr>
          <w:p w14:paraId="05C50411">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中标金额（万元）</w:t>
            </w:r>
          </w:p>
        </w:tc>
        <w:tc>
          <w:tcPr>
            <w:tcW w:w="3102" w:type="dxa"/>
            <w:noWrap w:val="0"/>
            <w:vAlign w:val="center"/>
          </w:tcPr>
          <w:p w14:paraId="2782EEC7">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收费费率</w:t>
            </w:r>
          </w:p>
        </w:tc>
        <w:tc>
          <w:tcPr>
            <w:tcW w:w="3446" w:type="dxa"/>
            <w:noWrap w:val="0"/>
            <w:vAlign w:val="center"/>
          </w:tcPr>
          <w:p w14:paraId="65E69808">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备注</w:t>
            </w:r>
          </w:p>
        </w:tc>
      </w:tr>
      <w:tr w14:paraId="1715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52" w:type="dxa"/>
            <w:noWrap w:val="0"/>
            <w:vAlign w:val="center"/>
          </w:tcPr>
          <w:p w14:paraId="0C997310">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100以下</w:t>
            </w:r>
          </w:p>
        </w:tc>
        <w:tc>
          <w:tcPr>
            <w:tcW w:w="3102" w:type="dxa"/>
            <w:noWrap w:val="0"/>
            <w:vAlign w:val="center"/>
          </w:tcPr>
          <w:p w14:paraId="7D440F5B">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3446" w:type="dxa"/>
            <w:vMerge w:val="restart"/>
            <w:noWrap w:val="0"/>
            <w:vAlign w:val="center"/>
          </w:tcPr>
          <w:p w14:paraId="05BDCF84">
            <w:pPr>
              <w:pStyle w:val="142"/>
              <w:keepNext w:val="0"/>
              <w:keepLines w:val="0"/>
              <w:suppressLineNumbers w:val="0"/>
              <w:spacing w:before="120" w:beforeLines="50" w:beforeAutospacing="0" w:after="0" w:afterAutospacing="0" w:line="360" w:lineRule="auto"/>
              <w:ind w:left="0" w:right="0"/>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rPr>
              <w:t>按差额定率累进法计算</w:t>
            </w:r>
            <w:r>
              <w:rPr>
                <w:rFonts w:hint="eastAsia" w:ascii="新宋体" w:hAnsi="新宋体" w:eastAsia="新宋体" w:cs="新宋体"/>
                <w:color w:val="auto"/>
                <w:sz w:val="24"/>
                <w:szCs w:val="24"/>
                <w:lang w:val="en-US" w:eastAsia="zh-CN"/>
              </w:rPr>
              <w:t>。</w:t>
            </w:r>
          </w:p>
        </w:tc>
      </w:tr>
      <w:tr w14:paraId="4DBA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52" w:type="dxa"/>
            <w:noWrap w:val="0"/>
            <w:vAlign w:val="center"/>
          </w:tcPr>
          <w:p w14:paraId="1893D387">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100-500</w:t>
            </w:r>
          </w:p>
        </w:tc>
        <w:tc>
          <w:tcPr>
            <w:tcW w:w="3102" w:type="dxa"/>
            <w:noWrap w:val="0"/>
            <w:vAlign w:val="center"/>
          </w:tcPr>
          <w:p w14:paraId="59996CD6">
            <w:pPr>
              <w:pStyle w:val="142"/>
              <w:keepNext w:val="0"/>
              <w:keepLines w:val="0"/>
              <w:suppressLineNumbers w:val="0"/>
              <w:spacing w:before="120" w:beforeLines="50" w:beforeAutospacing="0" w:after="0" w:afterAutospacing="0" w:line="360" w:lineRule="auto"/>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0.8%</w:t>
            </w:r>
          </w:p>
        </w:tc>
        <w:tc>
          <w:tcPr>
            <w:tcW w:w="3446" w:type="dxa"/>
            <w:vMerge w:val="continue"/>
            <w:noWrap w:val="0"/>
            <w:vAlign w:val="center"/>
          </w:tcPr>
          <w:p w14:paraId="452E3960">
            <w:pPr>
              <w:pStyle w:val="142"/>
              <w:keepNext w:val="0"/>
              <w:keepLines w:val="0"/>
              <w:suppressLineNumbers w:val="0"/>
              <w:spacing w:before="120" w:beforeLines="50" w:beforeAutospacing="0" w:after="0" w:afterAutospacing="0" w:line="360" w:lineRule="auto"/>
              <w:ind w:left="0" w:right="0"/>
              <w:rPr>
                <w:rFonts w:hint="eastAsia" w:ascii="新宋体" w:hAnsi="新宋体" w:eastAsia="新宋体" w:cs="新宋体"/>
                <w:sz w:val="24"/>
                <w:szCs w:val="24"/>
              </w:rPr>
            </w:pPr>
          </w:p>
        </w:tc>
      </w:tr>
      <w:tr w14:paraId="2E96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852" w:type="dxa"/>
            <w:noWrap w:val="0"/>
            <w:vAlign w:val="center"/>
          </w:tcPr>
          <w:p w14:paraId="7E89D162">
            <w:pPr>
              <w:pStyle w:val="142"/>
              <w:keepNext w:val="0"/>
              <w:keepLines w:val="0"/>
              <w:suppressLineNumbers w:val="0"/>
              <w:spacing w:before="120" w:beforeLines="50" w:beforeAutospacing="0" w:after="0" w:afterAutospacing="0" w:line="360" w:lineRule="auto"/>
              <w:ind w:left="0" w:right="0"/>
              <w:jc w:val="center"/>
              <w:rPr>
                <w:rFonts w:hint="default" w:ascii="新宋体" w:hAnsi="新宋体" w:eastAsia="新宋体" w:cs="新宋体"/>
                <w:sz w:val="24"/>
                <w:szCs w:val="24"/>
                <w:lang w:val="en-US" w:eastAsia="zh-CN"/>
              </w:rPr>
            </w:pPr>
            <w:bookmarkStart w:id="35" w:name="_Toc12321"/>
            <w:r>
              <w:rPr>
                <w:rFonts w:hint="eastAsia" w:ascii="新宋体" w:hAnsi="新宋体" w:eastAsia="新宋体" w:cs="新宋体"/>
                <w:sz w:val="24"/>
                <w:szCs w:val="24"/>
                <w:lang w:val="en-US" w:eastAsia="zh-CN"/>
              </w:rPr>
              <w:t>500-1000</w:t>
            </w:r>
          </w:p>
        </w:tc>
        <w:tc>
          <w:tcPr>
            <w:tcW w:w="3102" w:type="dxa"/>
            <w:noWrap w:val="0"/>
            <w:vAlign w:val="center"/>
          </w:tcPr>
          <w:p w14:paraId="45E1DFB7">
            <w:pPr>
              <w:pStyle w:val="142"/>
              <w:keepNext w:val="0"/>
              <w:keepLines w:val="0"/>
              <w:suppressLineNumbers w:val="0"/>
              <w:spacing w:before="120" w:beforeLines="50" w:beforeAutospacing="0" w:after="0" w:afterAutospacing="0" w:line="360" w:lineRule="auto"/>
              <w:ind w:left="0" w:right="0"/>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0.45%</w:t>
            </w:r>
          </w:p>
        </w:tc>
        <w:tc>
          <w:tcPr>
            <w:tcW w:w="3446" w:type="dxa"/>
            <w:vMerge w:val="continue"/>
            <w:noWrap w:val="0"/>
            <w:vAlign w:val="center"/>
          </w:tcPr>
          <w:p w14:paraId="342171FE">
            <w:pPr>
              <w:pStyle w:val="142"/>
              <w:keepNext w:val="0"/>
              <w:keepLines w:val="0"/>
              <w:suppressLineNumbers w:val="0"/>
              <w:spacing w:before="120" w:beforeLines="50" w:beforeAutospacing="0" w:after="0" w:afterAutospacing="0" w:line="360" w:lineRule="auto"/>
              <w:ind w:left="0" w:right="0"/>
              <w:rPr>
                <w:rFonts w:hint="eastAsia" w:ascii="新宋体" w:hAnsi="新宋体" w:eastAsia="新宋体" w:cs="新宋体"/>
                <w:sz w:val="24"/>
                <w:szCs w:val="24"/>
              </w:rPr>
            </w:pPr>
          </w:p>
        </w:tc>
      </w:tr>
    </w:tbl>
    <w:p w14:paraId="18C75E55">
      <w:pPr>
        <w:pStyle w:val="6"/>
        <w:spacing w:before="120" w:beforeLines="50"/>
        <w:jc w:val="both"/>
        <w:rPr>
          <w:rFonts w:hint="eastAsia" w:ascii="新宋体" w:hAnsi="新宋体" w:eastAsia="新宋体" w:cs="新宋体"/>
          <w:b w:val="0"/>
          <w:bCs w:val="0"/>
          <w:kern w:val="0"/>
          <w:sz w:val="24"/>
          <w:szCs w:val="24"/>
        </w:rPr>
      </w:pPr>
      <w:r>
        <w:rPr>
          <w:rFonts w:hint="eastAsia" w:ascii="黑体" w:hAnsi="黑体" w:eastAsia="黑体" w:cs="黑体"/>
          <w:lang w:val="en-US" w:eastAsia="zh-CN"/>
        </w:rPr>
        <w:t>七、解释权</w:t>
      </w:r>
      <w:bookmarkEnd w:id="35"/>
    </w:p>
    <w:p w14:paraId="7D41CEEF">
      <w:pPr>
        <w:spacing w:before="120" w:beforeLines="50"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本招标文件是根据国家有关</w:t>
      </w:r>
      <w:r>
        <w:rPr>
          <w:rFonts w:hint="eastAsia" w:ascii="新宋体" w:hAnsi="新宋体" w:eastAsia="新宋体" w:cs="新宋体"/>
          <w:sz w:val="24"/>
          <w:lang w:eastAsia="zh-CN"/>
        </w:rPr>
        <w:t>法律法规</w:t>
      </w:r>
      <w:r>
        <w:rPr>
          <w:rFonts w:hint="eastAsia" w:ascii="新宋体" w:hAnsi="新宋体" w:eastAsia="新宋体" w:cs="新宋体"/>
          <w:sz w:val="24"/>
        </w:rPr>
        <w:t>以及政府采购管理有关规定编制，解释权属采购人。</w:t>
      </w:r>
    </w:p>
    <w:p w14:paraId="1781A2B9">
      <w:pPr>
        <w:spacing w:before="120" w:beforeLines="50" w:line="360" w:lineRule="auto"/>
        <w:ind w:firstLine="480" w:firstLineChars="200"/>
        <w:rPr>
          <w:rFonts w:hint="eastAsia" w:ascii="新宋体" w:hAnsi="新宋体" w:eastAsia="新宋体" w:cs="新宋体"/>
          <w:sz w:val="24"/>
        </w:rPr>
        <w:sectPr>
          <w:pgSz w:w="11905" w:h="16838"/>
          <w:pgMar w:top="1247" w:right="1247" w:bottom="1247" w:left="1247" w:header="850" w:footer="850" w:gutter="0"/>
          <w:cols w:space="720" w:num="1"/>
          <w:docGrid w:linePitch="326" w:charSpace="0"/>
        </w:sectPr>
      </w:pPr>
    </w:p>
    <w:p w14:paraId="64B3C4F9">
      <w:pPr>
        <w:pStyle w:val="4"/>
        <w:rPr>
          <w:rFonts w:hint="eastAsia"/>
        </w:rPr>
      </w:pPr>
      <w:bookmarkStart w:id="36" w:name="_Toc24561"/>
      <w:r>
        <w:rPr>
          <w:rFonts w:hint="eastAsia"/>
        </w:rPr>
        <w:t>第三章</w:t>
      </w:r>
      <w:r>
        <w:rPr>
          <w:rFonts w:hint="eastAsia"/>
          <w:lang w:val="en-US" w:eastAsia="zh-CN"/>
        </w:rPr>
        <w:t xml:space="preserve"> </w:t>
      </w:r>
      <w:r>
        <w:rPr>
          <w:rFonts w:hint="eastAsia"/>
        </w:rPr>
        <w:t>开标和评标须知</w:t>
      </w:r>
      <w:bookmarkEnd w:id="36"/>
      <w:bookmarkStart w:id="37" w:name="_Toc31816"/>
    </w:p>
    <w:p w14:paraId="4C18EF13">
      <w:pPr>
        <w:rPr>
          <w:rFonts w:hint="eastAsia"/>
        </w:rPr>
      </w:pPr>
    </w:p>
    <w:p w14:paraId="17E231D0">
      <w:pPr>
        <w:spacing w:before="120" w:beforeLines="50" w:line="360" w:lineRule="auto"/>
        <w:rPr>
          <w:rFonts w:hint="eastAsia" w:ascii="新宋体" w:hAnsi="新宋体" w:eastAsia="新宋体" w:cs="新宋体"/>
          <w:kern w:val="0"/>
          <w:sz w:val="24"/>
        </w:rPr>
      </w:pPr>
      <w:r>
        <w:rPr>
          <w:rFonts w:hint="eastAsia" w:ascii="新宋体" w:hAnsi="新宋体" w:eastAsia="新宋体" w:cs="新宋体"/>
          <w:b/>
          <w:bCs/>
          <w:kern w:val="0"/>
          <w:sz w:val="24"/>
        </w:rPr>
        <w:t>一、总则</w:t>
      </w:r>
      <w:bookmarkEnd w:id="37"/>
    </w:p>
    <w:p w14:paraId="7260A9CE">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本评标办法遵照《中华人民共和国政府采购法》等政府采购有关规定，并结合本项目的具体情况制定。</w:t>
      </w:r>
    </w:p>
    <w:p w14:paraId="7056A4A9">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46A13E9B">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5BE1290B">
      <w:pPr>
        <w:spacing w:before="120" w:beforeLines="50" w:line="360" w:lineRule="auto"/>
        <w:rPr>
          <w:rFonts w:hint="eastAsia" w:ascii="新宋体" w:hAnsi="新宋体" w:eastAsia="新宋体" w:cs="新宋体"/>
          <w:b/>
          <w:bCs/>
          <w:kern w:val="0"/>
          <w:sz w:val="24"/>
        </w:rPr>
      </w:pPr>
      <w:bookmarkStart w:id="38" w:name="_Toc20091"/>
      <w:r>
        <w:rPr>
          <w:rFonts w:hint="eastAsia" w:ascii="新宋体" w:hAnsi="新宋体" w:eastAsia="新宋体" w:cs="新宋体"/>
          <w:b/>
          <w:bCs/>
          <w:kern w:val="0"/>
          <w:sz w:val="24"/>
        </w:rPr>
        <w:t>二、评标组织</w:t>
      </w:r>
      <w:bookmarkEnd w:id="38"/>
    </w:p>
    <w:p w14:paraId="235ACC84">
      <w:pPr>
        <w:spacing w:before="120" w:beforeLines="50" w:line="360" w:lineRule="auto"/>
        <w:ind w:firstLine="480" w:firstLineChars="200"/>
        <w:rPr>
          <w:rFonts w:hint="eastAsia" w:ascii="新宋体" w:hAnsi="新宋体" w:eastAsia="新宋体" w:cs="新宋体"/>
          <w:kern w:val="0"/>
          <w:sz w:val="24"/>
          <w:lang w:eastAsia="zh-CN"/>
        </w:rPr>
      </w:pPr>
      <w:r>
        <w:rPr>
          <w:rFonts w:hint="eastAsia" w:ascii="新宋体" w:hAnsi="新宋体" w:eastAsia="新宋体" w:cs="新宋体"/>
          <w:kern w:val="0"/>
          <w:sz w:val="24"/>
        </w:rPr>
        <w:t>评标工作由采购人依法组建的评标委员会负责。</w:t>
      </w:r>
      <w:r>
        <w:rPr>
          <w:rFonts w:hint="eastAsia" w:ascii="新宋体" w:hAnsi="新宋体" w:eastAsia="新宋体" w:cs="新宋体"/>
          <w:kern w:val="0"/>
          <w:sz w:val="24"/>
          <w:highlight w:val="none"/>
        </w:rPr>
        <w:t>评标委员会共</w:t>
      </w:r>
      <w:r>
        <w:rPr>
          <w:rFonts w:hint="eastAsia" w:ascii="新宋体" w:hAnsi="新宋体" w:eastAsia="新宋体" w:cs="新宋体"/>
          <w:kern w:val="0"/>
          <w:sz w:val="24"/>
          <w:highlight w:val="none"/>
          <w:lang w:val="en-US" w:eastAsia="zh-CN"/>
        </w:rPr>
        <w:t>5</w:t>
      </w:r>
      <w:r>
        <w:rPr>
          <w:rFonts w:hint="eastAsia" w:ascii="新宋体" w:hAnsi="新宋体" w:eastAsia="新宋体" w:cs="新宋体"/>
          <w:kern w:val="0"/>
          <w:sz w:val="24"/>
          <w:highlight w:val="none"/>
        </w:rPr>
        <w:t>人</w:t>
      </w:r>
      <w:r>
        <w:rPr>
          <w:rFonts w:hint="eastAsia" w:ascii="新宋体" w:hAnsi="新宋体" w:eastAsia="新宋体" w:cs="新宋体"/>
          <w:kern w:val="0"/>
          <w:sz w:val="24"/>
          <w:highlight w:val="none"/>
          <w:lang w:eastAsia="zh-CN"/>
        </w:rPr>
        <w:t>，</w:t>
      </w:r>
      <w:r>
        <w:rPr>
          <w:rFonts w:hint="eastAsia" w:ascii="新宋体" w:hAnsi="新宋体" w:eastAsia="新宋体" w:cs="新宋体"/>
          <w:kern w:val="0"/>
          <w:sz w:val="24"/>
          <w:highlight w:val="none"/>
        </w:rPr>
        <w:t>其中</w:t>
      </w:r>
      <w:r>
        <w:rPr>
          <w:rFonts w:hint="eastAsia" w:ascii="新宋体" w:hAnsi="新宋体" w:eastAsia="新宋体" w:cs="新宋体"/>
          <w:kern w:val="0"/>
          <w:sz w:val="24"/>
          <w:highlight w:val="none"/>
          <w:lang w:val="en-US" w:eastAsia="zh-CN"/>
        </w:rPr>
        <w:t>采购人</w:t>
      </w:r>
      <w:r>
        <w:rPr>
          <w:rFonts w:hint="eastAsia" w:ascii="新宋体" w:hAnsi="新宋体" w:eastAsia="新宋体" w:cs="新宋体"/>
          <w:kern w:val="0"/>
          <w:sz w:val="24"/>
          <w:highlight w:val="none"/>
        </w:rPr>
        <w:t>代表</w:t>
      </w:r>
      <w:r>
        <w:rPr>
          <w:rFonts w:hint="eastAsia" w:ascii="新宋体" w:hAnsi="新宋体" w:eastAsia="新宋体" w:cs="新宋体"/>
          <w:kern w:val="0"/>
          <w:sz w:val="24"/>
          <w:highlight w:val="none"/>
          <w:lang w:val="en-US" w:eastAsia="zh-CN"/>
        </w:rPr>
        <w:t>1</w:t>
      </w:r>
      <w:r>
        <w:rPr>
          <w:rFonts w:hint="eastAsia" w:ascii="新宋体" w:hAnsi="新宋体" w:eastAsia="新宋体" w:cs="新宋体"/>
          <w:kern w:val="0"/>
          <w:sz w:val="24"/>
          <w:highlight w:val="none"/>
        </w:rPr>
        <w:t>人</w:t>
      </w:r>
      <w:r>
        <w:rPr>
          <w:rFonts w:hint="eastAsia" w:ascii="新宋体" w:hAnsi="新宋体" w:eastAsia="新宋体" w:cs="新宋体"/>
          <w:kern w:val="0"/>
          <w:sz w:val="24"/>
          <w:highlight w:val="none"/>
          <w:lang w:eastAsia="zh-CN"/>
        </w:rPr>
        <w:t>，</w:t>
      </w:r>
      <w:r>
        <w:rPr>
          <w:rFonts w:hint="eastAsia" w:ascii="新宋体" w:hAnsi="新宋体" w:eastAsia="新宋体" w:cs="新宋体"/>
          <w:kern w:val="0"/>
          <w:sz w:val="24"/>
          <w:highlight w:val="none"/>
        </w:rPr>
        <w:t>从</w:t>
      </w:r>
      <w:r>
        <w:rPr>
          <w:rFonts w:hint="eastAsia" w:ascii="新宋体" w:hAnsi="新宋体" w:eastAsia="新宋体" w:cs="新宋体"/>
          <w:kern w:val="0"/>
          <w:sz w:val="24"/>
          <w:highlight w:val="none"/>
          <w:lang w:val="en-US" w:eastAsia="zh-CN"/>
        </w:rPr>
        <w:t>浙江省政府采购专家库</w:t>
      </w:r>
      <w:r>
        <w:rPr>
          <w:rFonts w:hint="eastAsia" w:ascii="新宋体" w:hAnsi="新宋体" w:eastAsia="新宋体" w:cs="新宋体"/>
          <w:kern w:val="0"/>
          <w:sz w:val="24"/>
          <w:highlight w:val="none"/>
        </w:rPr>
        <w:t>中随机抽取专家</w:t>
      </w:r>
      <w:r>
        <w:rPr>
          <w:rFonts w:hint="eastAsia" w:ascii="新宋体" w:hAnsi="新宋体" w:eastAsia="新宋体" w:cs="新宋体"/>
          <w:kern w:val="0"/>
          <w:sz w:val="24"/>
          <w:highlight w:val="none"/>
          <w:lang w:val="en-US" w:eastAsia="zh-CN"/>
        </w:rPr>
        <w:t>4</w:t>
      </w:r>
      <w:r>
        <w:rPr>
          <w:rFonts w:hint="eastAsia" w:ascii="新宋体" w:hAnsi="新宋体" w:eastAsia="新宋体" w:cs="新宋体"/>
          <w:kern w:val="0"/>
          <w:sz w:val="24"/>
          <w:highlight w:val="none"/>
        </w:rPr>
        <w:t>人</w:t>
      </w:r>
      <w:r>
        <w:rPr>
          <w:rFonts w:hint="eastAsia" w:ascii="新宋体" w:hAnsi="新宋体" w:eastAsia="新宋体" w:cs="新宋体"/>
          <w:kern w:val="0"/>
          <w:sz w:val="24"/>
          <w:highlight w:val="none"/>
          <w:lang w:eastAsia="zh-CN"/>
        </w:rPr>
        <w:t>。</w:t>
      </w:r>
    </w:p>
    <w:p w14:paraId="18F024A2">
      <w:pPr>
        <w:spacing w:before="120" w:beforeLines="50"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评标委员会负责审标、询标、评审等工作，并向采购人提出评审意见和评标报告。</w:t>
      </w:r>
    </w:p>
    <w:p w14:paraId="533BCA67">
      <w:pPr>
        <w:spacing w:before="120" w:beforeLines="50" w:line="360" w:lineRule="auto"/>
        <w:rPr>
          <w:rFonts w:hint="eastAsia" w:ascii="新宋体" w:hAnsi="新宋体" w:eastAsia="新宋体" w:cs="新宋体"/>
          <w:b/>
          <w:bCs/>
          <w:kern w:val="0"/>
          <w:sz w:val="24"/>
        </w:rPr>
      </w:pPr>
      <w:bookmarkStart w:id="39" w:name="_Toc22667"/>
      <w:r>
        <w:rPr>
          <w:rFonts w:hint="eastAsia" w:ascii="新宋体" w:hAnsi="新宋体" w:eastAsia="新宋体" w:cs="新宋体"/>
          <w:b/>
          <w:bCs/>
          <w:kern w:val="0"/>
          <w:sz w:val="24"/>
        </w:rPr>
        <w:t>三、符合性审查</w:t>
      </w:r>
      <w:bookmarkEnd w:id="39"/>
    </w:p>
    <w:p w14:paraId="651E55D7">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评标委员会对投标文件依据招标文件规定进行符合性审查。符合性审查条件详见《第二章投标人须知》。</w:t>
      </w:r>
    </w:p>
    <w:p w14:paraId="67B01DCA">
      <w:pPr>
        <w:spacing w:before="120" w:beforeLines="50" w:line="360" w:lineRule="auto"/>
        <w:rPr>
          <w:rFonts w:hint="eastAsia" w:ascii="新宋体" w:hAnsi="新宋体" w:eastAsia="新宋体" w:cs="新宋体"/>
          <w:b/>
          <w:bCs/>
          <w:kern w:val="0"/>
          <w:sz w:val="24"/>
        </w:rPr>
      </w:pPr>
      <w:bookmarkStart w:id="40" w:name="_Toc9937"/>
      <w:r>
        <w:rPr>
          <w:rFonts w:hint="eastAsia" w:ascii="新宋体" w:hAnsi="新宋体" w:eastAsia="新宋体" w:cs="新宋体"/>
          <w:b/>
          <w:bCs/>
          <w:kern w:val="0"/>
          <w:sz w:val="24"/>
        </w:rPr>
        <w:t>四、投标文件的澄清、说明或者补正</w:t>
      </w:r>
      <w:bookmarkEnd w:id="40"/>
    </w:p>
    <w:p w14:paraId="391EE90E">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投标人根据评标委员会要求对投标文件进行澄清、说明或者补正。评标期间，投标人应随时随地答复评标委员会的询标。程序要求详见《第二章投标人须知》。</w:t>
      </w:r>
    </w:p>
    <w:p w14:paraId="66C95195">
      <w:pPr>
        <w:spacing w:before="120" w:beforeLines="50" w:line="360" w:lineRule="auto"/>
        <w:rPr>
          <w:rFonts w:hint="eastAsia" w:ascii="新宋体" w:hAnsi="新宋体" w:eastAsia="新宋体" w:cs="新宋体"/>
          <w:b/>
          <w:bCs/>
          <w:kern w:val="0"/>
          <w:sz w:val="24"/>
        </w:rPr>
      </w:pPr>
      <w:bookmarkStart w:id="41" w:name="_Toc27471"/>
      <w:r>
        <w:rPr>
          <w:rFonts w:hint="eastAsia" w:ascii="新宋体" w:hAnsi="新宋体" w:eastAsia="新宋体" w:cs="新宋体"/>
          <w:b/>
          <w:bCs/>
          <w:kern w:val="0"/>
          <w:sz w:val="24"/>
        </w:rPr>
        <w:t>五、评审纪律和要求</w:t>
      </w:r>
    </w:p>
    <w:p w14:paraId="6350A2C4">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1、评审专家必须公平、公正评审，遵纪守法，客观、廉洁地履行职责。</w:t>
      </w:r>
    </w:p>
    <w:p w14:paraId="5593BA83">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2、评审专家在评审开始前，应关闭并上交随身携带的各种通信工具。</w:t>
      </w:r>
    </w:p>
    <w:p w14:paraId="002E34B6">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3、评审专家在评审过程中，未经许可不得中途离开评审现场，不得迟到早退。</w:t>
      </w:r>
    </w:p>
    <w:p w14:paraId="0A912EAB">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4、评审专家和工作人员不得透露评审过程中的讨论情况和评审结果。</w:t>
      </w:r>
    </w:p>
    <w:p w14:paraId="1D73DD15">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3097A1E">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6、采购人、采购代理机构不得向评标委员会的评审专家作倾向性、误导性的解释或者说明。</w:t>
      </w:r>
    </w:p>
    <w:p w14:paraId="4C0BF9FC">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E2F815B">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8、评审专家在评审过程中不得将自己的观点强加给其他评审专家，评审专家应自主发表见解，对评审意见承担个人责任。</w:t>
      </w:r>
    </w:p>
    <w:p w14:paraId="603E96D8">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9、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0983E78">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14:paraId="3D18129C">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11、评审专家应当遵守评审工作纪律，不得泄露评审文件、评审情况和评审中获悉的商业秘密。</w:t>
      </w:r>
    </w:p>
    <w:p w14:paraId="10317DBF">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评标委员会在评审过程中发现投标人有行贿、提供虚假材料或者串通等违法行为的，应当及时向财政部门报告。</w:t>
      </w:r>
    </w:p>
    <w:p w14:paraId="7C58B81C">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12、招标文件内容违反国家有关强制性规定的，评标委员会应当停止评审并向采购代理机构说明情况。</w:t>
      </w:r>
    </w:p>
    <w:p w14:paraId="52825062">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13、评审专家应当配合采购代理机构答复投标人提出的质疑。</w:t>
      </w:r>
    </w:p>
    <w:p w14:paraId="7A2116A3">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14、评审专家应当配合财政部门的投诉处理工作。</w:t>
      </w:r>
    </w:p>
    <w:p w14:paraId="0433E6C5">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15、评审专家有如下行为之一的，责令改正，给予警告，可以并处一千元以下的罚款：</w:t>
      </w:r>
    </w:p>
    <w:p w14:paraId="05B02625">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①明知应当回避而未主动回避的；</w:t>
      </w:r>
    </w:p>
    <w:p w14:paraId="4E32D562">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②在得知自己为评审专家身份后至评审结束前时段内私下接触投标人的；</w:t>
      </w:r>
    </w:p>
    <w:p w14:paraId="1C036CA0">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③在评审过程中擅离职守，影响评审程序正常进行的；</w:t>
      </w:r>
    </w:p>
    <w:p w14:paraId="0F0CD26A">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④在评审过程有明显不合理或者不正当倾向性的；</w:t>
      </w:r>
    </w:p>
    <w:p w14:paraId="58A8F96C">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⑤未按招标文件规定的评审方法和标准进行评审的。</w:t>
      </w:r>
    </w:p>
    <w:p w14:paraId="7A1EA415">
      <w:pPr>
        <w:adjustRightInd w:val="0"/>
        <w:spacing w:before="120" w:beforeLines="50" w:line="360" w:lineRule="auto"/>
        <w:ind w:firstLine="720" w:firstLineChars="300"/>
        <w:rPr>
          <w:rFonts w:hint="eastAsia" w:ascii="宋体" w:hAnsi="宋体" w:cs="宋体"/>
          <w:sz w:val="24"/>
        </w:rPr>
      </w:pPr>
      <w:r>
        <w:rPr>
          <w:rFonts w:hint="eastAsia" w:ascii="宋体" w:hAnsi="宋体" w:cs="宋体"/>
          <w:sz w:val="24"/>
        </w:rPr>
        <w:t>⑥上述①至⑤行为影响中标结果的，中标结果无效。</w:t>
      </w:r>
    </w:p>
    <w:p w14:paraId="2BF6CC1B">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722E32">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政府采购评审专家与投标人存在利害关系未回避的，处2万元以上5万元以下的罚款，禁止其参加政府采购评审活动。</w:t>
      </w:r>
    </w:p>
    <w:p w14:paraId="11DEABEC">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7EA19A">
      <w:pPr>
        <w:adjustRightInd w:val="0"/>
        <w:spacing w:before="120" w:beforeLines="50" w:line="360" w:lineRule="auto"/>
        <w:ind w:firstLine="480" w:firstLineChars="200"/>
        <w:rPr>
          <w:rFonts w:hint="eastAsia" w:ascii="宋体" w:hAnsi="宋体" w:cs="宋体"/>
          <w:sz w:val="24"/>
        </w:rPr>
      </w:pPr>
      <w:r>
        <w:rPr>
          <w:rFonts w:hint="eastAsia" w:ascii="宋体" w:hAnsi="宋体" w:cs="宋体"/>
          <w:sz w:val="24"/>
        </w:rPr>
        <w:t>政府采购评审专家有上述违法行为的，其评审意见无效，不得获取评审费；有违法所得的，没收违法所得；给他人造成损失的，依法承担民事责任。</w:t>
      </w:r>
    </w:p>
    <w:p w14:paraId="64553278">
      <w:pPr>
        <w:spacing w:before="120" w:beforeLines="50" w:line="360" w:lineRule="auto"/>
        <w:rPr>
          <w:rFonts w:hint="eastAsia" w:ascii="新宋体" w:hAnsi="新宋体" w:eastAsia="新宋体" w:cs="新宋体"/>
          <w:b/>
          <w:bCs/>
          <w:kern w:val="0"/>
          <w:sz w:val="24"/>
        </w:rPr>
      </w:pPr>
      <w:r>
        <w:rPr>
          <w:rFonts w:hint="eastAsia" w:ascii="新宋体" w:hAnsi="新宋体" w:eastAsia="新宋体" w:cs="新宋体"/>
          <w:b/>
          <w:bCs/>
          <w:kern w:val="0"/>
          <w:sz w:val="24"/>
        </w:rPr>
        <w:t>六、政府采购政策落实</w:t>
      </w:r>
    </w:p>
    <w:p w14:paraId="12060C3C">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、采购项目需要落实的政府采购政策</w:t>
      </w:r>
    </w:p>
    <w:p w14:paraId="6AA9D61D">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1C6E5B1">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.2支持绿色发展</w:t>
      </w:r>
    </w:p>
    <w:p w14:paraId="4C06605F">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5CB8A4D">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kern w:val="0"/>
          <w:sz w:val="24"/>
          <w:lang w:eastAsia="zh-CN"/>
        </w:rPr>
        <w:t>》《</w:t>
      </w:r>
      <w:r>
        <w:rPr>
          <w:rFonts w:hint="eastAsia" w:ascii="宋体" w:hAnsi="宋体" w:cs="宋体"/>
          <w:kern w:val="0"/>
          <w:sz w:val="24"/>
        </w:rPr>
        <w:t>快递包装政府采购需求标准（试行）》。</w:t>
      </w:r>
    </w:p>
    <w:p w14:paraId="26BC4778">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.3支持中小企业发展</w:t>
      </w:r>
    </w:p>
    <w:p w14:paraId="67ABA0AC">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7D30EB3">
      <w:pPr>
        <w:widowControl/>
        <w:adjustRightInd w:val="0"/>
        <w:snapToGrid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t>符合中小企业划分标准的个体工商户，在政府采购活动中视同中小企业。</w:t>
      </w:r>
    </w:p>
    <w:p w14:paraId="02A01D73">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.3.2在政府采购活动中，供应商提供的货物、工程或者服务符合下列情形的，享受中小企业扶持政策：</w:t>
      </w:r>
    </w:p>
    <w:p w14:paraId="057C3806">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.3.2.1在货物采购项目中，货物由中小企业制造，即货物由中小企业生产且使用该中小企业商号或者注册商标；</w:t>
      </w:r>
    </w:p>
    <w:p w14:paraId="08FDCD71">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.3.2.2在工程采购项目中，工程由中小企业承建，即工程施工单位为中小企业；</w:t>
      </w:r>
    </w:p>
    <w:p w14:paraId="3E7D7A26">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.3.2.3在服务采购项目中，服务由中小企业承接，即提供服务的人员为中小企业依照《中华人民共和国劳动合同法》订立劳动合同的从业人员。</w:t>
      </w:r>
    </w:p>
    <w:p w14:paraId="1F623280">
      <w:pPr>
        <w:widowControl/>
        <w:adjustRightInd w:val="0"/>
        <w:snapToGrid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在货物采购项目中，供应商提供的货物既有中小企业制造货物，也有大型企业制造货物的，不享受中小企业扶持政策。</w:t>
      </w:r>
    </w:p>
    <w:p w14:paraId="4B29CC2D">
      <w:pPr>
        <w:widowControl/>
        <w:adjustRightInd w:val="0"/>
        <w:snapToGrid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6FCA36D">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color w:val="auto"/>
          <w:kern w:val="0"/>
          <w:sz w:val="24"/>
          <w:highlight w:val="none"/>
          <w:lang w:val="en"/>
        </w:rPr>
        <w:t>1</w:t>
      </w:r>
      <w:r>
        <w:rPr>
          <w:rFonts w:hint="eastAsia" w:ascii="宋体" w:hAnsi="宋体" w:cs="宋体"/>
          <w:color w:val="auto"/>
          <w:kern w:val="0"/>
          <w:sz w:val="24"/>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3A9F79">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.3.4符合《关于促进残疾人就业政府采购政策的通知》（财库〔2017〕141号）规定的条件并提供《残疾人福利性单位声明函》的残疾人福利性单位视同小型、微型企业；</w:t>
      </w:r>
    </w:p>
    <w:p w14:paraId="6187388E">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.3.5符合《关于政府采购支持监狱企业发展有关问题的通知》（财库</w:t>
      </w:r>
      <w:r>
        <w:rPr>
          <w:rFonts w:hint="eastAsia" w:ascii="宋体" w:hAnsi="宋体" w:cs="宋体"/>
          <w:kern w:val="0"/>
          <w:sz w:val="24"/>
          <w:lang w:eastAsia="zh-CN"/>
        </w:rPr>
        <w:t>〔2014〕68号</w:t>
      </w:r>
      <w:r>
        <w:rPr>
          <w:rFonts w:hint="eastAsia" w:ascii="宋体" w:hAnsi="宋体" w:cs="宋体"/>
          <w:kern w:val="0"/>
          <w:sz w:val="24"/>
        </w:rPr>
        <w:t>）规定的监狱企业并提供由省级以上监狱管理局、戒毒管理局（含新疆生产建设兵团）出具的属于监狱企业证明文件的，视同为小型、微型企业。</w:t>
      </w:r>
    </w:p>
    <w:p w14:paraId="008FFB28">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B732ED0">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.3.7中小企业享受扶持政策获得政府采购合同的，小微企业不得将合同分包给大中型企业，中型企业不得将合同分包给大型企业。</w:t>
      </w:r>
    </w:p>
    <w:p w14:paraId="3D75B2C0">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.4支持创新发展</w:t>
      </w:r>
    </w:p>
    <w:p w14:paraId="1AEA9468">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.4.1 采购人优先采购被认定为首台套产品和“制造精品”的自主创新产品。</w:t>
      </w:r>
    </w:p>
    <w:p w14:paraId="554DEAF0">
      <w:pPr>
        <w:widowControl/>
        <w:adjustRightInd w:val="0"/>
        <w:snapToGrid w:val="0"/>
        <w:spacing w:line="360" w:lineRule="auto"/>
        <w:ind w:firstLine="480" w:firstLineChars="200"/>
        <w:jc w:val="both"/>
        <w:rPr>
          <w:rFonts w:hint="eastAsia" w:ascii="宋体" w:hAnsi="宋体" w:cs="宋体"/>
          <w:kern w:val="0"/>
          <w:sz w:val="24"/>
        </w:rPr>
      </w:pPr>
      <w:r>
        <w:rPr>
          <w:rFonts w:ascii="宋体" w:hAnsi="宋体" w:cs="宋体"/>
          <w:kern w:val="0"/>
          <w:sz w:val="24"/>
          <w:lang w:val="en"/>
        </w:rPr>
        <w:t>1</w:t>
      </w:r>
      <w:r>
        <w:rPr>
          <w:rFonts w:hint="eastAsia" w:ascii="宋体" w:hAnsi="宋体" w:cs="宋体"/>
          <w:kern w:val="0"/>
          <w:sz w:val="24"/>
        </w:rPr>
        <w:t>.4.2对省级以上主管部门认定的首台套产品，自纳入《省推广应用指导目录》起三年内参加政府采购活动，视同已具备相应销售业绩，业绩分为满分。</w:t>
      </w:r>
    </w:p>
    <w:p w14:paraId="5741D288">
      <w:pPr>
        <w:spacing w:before="120" w:beforeLines="50" w:line="360" w:lineRule="auto"/>
        <w:ind w:firstLine="480" w:firstLineChars="200"/>
        <w:rPr>
          <w:rFonts w:hint="eastAsia" w:ascii="新宋体" w:hAnsi="新宋体" w:eastAsia="新宋体" w:cs="新宋体"/>
          <w:b/>
          <w:bCs/>
          <w:kern w:val="0"/>
          <w:sz w:val="24"/>
        </w:rPr>
      </w:pPr>
      <w:r>
        <w:rPr>
          <w:rFonts w:ascii="宋体" w:hAnsi="宋体" w:cs="宋体"/>
          <w:kern w:val="0"/>
          <w:sz w:val="24"/>
          <w:lang w:val="en"/>
        </w:rPr>
        <w:t>1</w:t>
      </w:r>
      <w:r>
        <w:rPr>
          <w:rFonts w:hint="eastAsia" w:ascii="宋体" w:hAnsi="宋体" w:cs="宋体"/>
          <w:kern w:val="0"/>
          <w:sz w:val="24"/>
        </w:rPr>
        <w:t>.5中小企业信用融资：为支持和促进中小企业发展，进一步发挥政府采购政策功能， 省财政厅、浙江银监局、省金融办制定了《浙江省政府采购支持中小企业信用融资试点办法》浙财采监</w:t>
      </w:r>
      <w:r>
        <w:rPr>
          <w:rFonts w:hint="eastAsia" w:ascii="宋体" w:hAnsi="宋体" w:cs="宋体"/>
          <w:kern w:val="0"/>
          <w:sz w:val="24"/>
          <w:lang w:eastAsia="zh-CN"/>
        </w:rPr>
        <w:t>〔2012〕13号）</w:t>
      </w:r>
      <w:r>
        <w:rPr>
          <w:rFonts w:hint="eastAsia" w:ascii="宋体" w:hAnsi="宋体" w:cs="宋体"/>
          <w:kern w:val="0"/>
          <w:sz w:val="24"/>
        </w:rPr>
        <w:t>，所称的政府采购信用融资，是指银行业金融机构</w:t>
      </w:r>
      <w:r>
        <w:rPr>
          <w:rFonts w:hint="eastAsia" w:ascii="宋体" w:hAnsi="宋体" w:cs="宋体"/>
          <w:kern w:val="0"/>
          <w:sz w:val="24"/>
          <w:lang w:eastAsia="zh-CN"/>
        </w:rPr>
        <w:t>（</w:t>
      </w:r>
      <w:r>
        <w:rPr>
          <w:rFonts w:hint="eastAsia" w:ascii="宋体" w:hAnsi="宋体" w:cs="宋体"/>
          <w:kern w:val="0"/>
          <w:sz w:val="24"/>
        </w:rPr>
        <w:t>以下简称银行</w:t>
      </w:r>
      <w:r>
        <w:rPr>
          <w:rFonts w:hint="eastAsia" w:ascii="宋体" w:hAnsi="宋体" w:cs="宋体"/>
          <w:kern w:val="0"/>
          <w:sz w:val="24"/>
          <w:lang w:eastAsia="zh-CN"/>
        </w:rPr>
        <w:t>）</w:t>
      </w:r>
      <w:r>
        <w:rPr>
          <w:rFonts w:hint="eastAsia" w:ascii="宋体" w:hAnsi="宋体" w:cs="宋体"/>
          <w:kern w:val="0"/>
          <w:sz w:val="24"/>
        </w:rPr>
        <w:t>以政府采购诚信考核和信用审查为基础，凭借政府采购合同，按优于一般中小企业的贷款利率直接向申请贷款的投标人发放贷款的一种融资方式。投标人可</w:t>
      </w:r>
      <w:r>
        <w:rPr>
          <w:rFonts w:hint="eastAsia" w:ascii="宋体" w:hAnsi="宋体" w:cs="宋体"/>
          <w:kern w:val="0"/>
          <w:sz w:val="24"/>
          <w:lang w:val="en-US" w:eastAsia="zh-CN"/>
        </w:rPr>
        <w:t>登录</w:t>
      </w:r>
      <w:r>
        <w:rPr>
          <w:rFonts w:hint="eastAsia" w:ascii="宋体" w:hAnsi="宋体" w:cs="宋体"/>
          <w:kern w:val="0"/>
          <w:sz w:val="24"/>
        </w:rPr>
        <w:t>浙江政府采购</w:t>
      </w:r>
      <w:r>
        <w:rPr>
          <w:rFonts w:hint="eastAsia" w:ascii="宋体" w:hAnsi="宋体" w:cs="宋体"/>
          <w:kern w:val="0"/>
          <w:sz w:val="24"/>
          <w:lang w:eastAsia="zh-CN"/>
        </w:rPr>
        <w:t>（</w:t>
      </w:r>
      <w:r>
        <w:rPr>
          <w:rFonts w:hint="eastAsia" w:ascii="宋体" w:hAnsi="宋体" w:cs="宋体"/>
          <w:kern w:val="0"/>
          <w:sz w:val="24"/>
        </w:rPr>
        <w:t xml:space="preserve"> </w:t>
      </w:r>
      <w:r>
        <w:rPr>
          <w:rFonts w:hint="eastAsia" w:ascii="宋体" w:hAnsi="宋体" w:cs="宋体"/>
          <w:kern w:val="0"/>
          <w:sz w:val="24"/>
          <w:lang w:val="en-US" w:eastAsia="zh-CN"/>
        </w:rPr>
        <w:t>ht</w:t>
      </w:r>
      <w:r>
        <w:rPr>
          <w:rFonts w:hint="eastAsia" w:ascii="宋体" w:hAnsi="宋体" w:cs="宋体"/>
          <w:kern w:val="0"/>
          <w:sz w:val="24"/>
        </w:rPr>
        <w:t>tp:/www zizfcg gov.cn</w:t>
      </w:r>
      <w:r>
        <w:rPr>
          <w:rFonts w:hint="eastAsia" w:ascii="宋体" w:hAnsi="宋体" w:cs="宋体"/>
          <w:kern w:val="0"/>
          <w:sz w:val="24"/>
          <w:lang w:eastAsia="zh-CN"/>
        </w:rPr>
        <w:t>）</w:t>
      </w:r>
      <w:r>
        <w:rPr>
          <w:rFonts w:hint="eastAsia" w:ascii="宋体" w:hAnsi="宋体" w:cs="宋体"/>
          <w:kern w:val="0"/>
          <w:sz w:val="24"/>
        </w:rPr>
        <w:t>的中小企业信用融资栏目了解相关信息。 供应商可以通过浙江政府采购网</w:t>
      </w:r>
      <w:r>
        <w:rPr>
          <w:rFonts w:hint="eastAsia" w:ascii="宋体" w:hAnsi="宋体" w:cs="宋体"/>
          <w:kern w:val="0"/>
          <w:sz w:val="24"/>
          <w:lang w:eastAsia="zh-CN"/>
        </w:rPr>
        <w:t>（</w:t>
      </w:r>
      <w:r>
        <w:rPr>
          <w:rFonts w:hint="eastAsia" w:ascii="宋体" w:hAnsi="宋体" w:cs="宋体"/>
          <w:kern w:val="0"/>
          <w:sz w:val="24"/>
        </w:rPr>
        <w:t>https://zfcg. czt.zj.gov.cn/)首页的“浙江政采贷”模块进入申请，还可以通过政府采购云平台</w:t>
      </w:r>
      <w:r>
        <w:rPr>
          <w:rFonts w:hint="eastAsia" w:ascii="宋体" w:hAnsi="宋体" w:cs="宋体"/>
          <w:kern w:val="0"/>
          <w:sz w:val="24"/>
          <w:lang w:eastAsia="zh-CN"/>
        </w:rPr>
        <w:t>（</w:t>
      </w:r>
      <w:r>
        <w:rPr>
          <w:rFonts w:hint="eastAsia" w:ascii="宋体" w:hAnsi="宋体" w:cs="宋体"/>
          <w:kern w:val="0"/>
          <w:sz w:val="24"/>
        </w:rPr>
        <w:t>https://www</w:t>
      </w:r>
      <w:r>
        <w:rPr>
          <w:rFonts w:hint="eastAsia" w:ascii="宋体" w:hAnsi="宋体" w:cs="宋体"/>
          <w:kern w:val="0"/>
          <w:sz w:val="24"/>
          <w:lang w:val="en-US" w:eastAsia="zh-CN"/>
        </w:rPr>
        <w:t>.</w:t>
      </w:r>
      <w:r>
        <w:rPr>
          <w:rFonts w:hint="eastAsia" w:ascii="宋体" w:hAnsi="宋体" w:cs="宋体"/>
          <w:kern w:val="0"/>
          <w:sz w:val="24"/>
        </w:rPr>
        <w:t>zcygov.cn/)首页的“金融服务”模块进入申请。</w:t>
      </w:r>
    </w:p>
    <w:p w14:paraId="73148021">
      <w:pPr>
        <w:spacing w:before="120" w:beforeLines="50" w:line="360" w:lineRule="auto"/>
        <w:rPr>
          <w:rFonts w:hint="eastAsia" w:ascii="新宋体" w:hAnsi="新宋体" w:eastAsia="新宋体" w:cs="新宋体"/>
          <w:kern w:val="0"/>
          <w:sz w:val="24"/>
        </w:rPr>
      </w:pPr>
      <w:r>
        <w:rPr>
          <w:rFonts w:hint="eastAsia" w:ascii="新宋体" w:hAnsi="新宋体" w:eastAsia="新宋体" w:cs="新宋体"/>
          <w:b/>
          <w:bCs/>
          <w:kern w:val="0"/>
          <w:sz w:val="24"/>
        </w:rPr>
        <w:t>七、评标细则</w:t>
      </w:r>
    </w:p>
    <w:bookmarkEnd w:id="41"/>
    <w:p w14:paraId="42F61ED9">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1、本项目采用综合评分法（总分100分）。</w:t>
      </w:r>
    </w:p>
    <w:p w14:paraId="795A693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评标委员会根据本评标办法进行评审，对符合性审查合格的投标文件进行商务和技术评估，综合比较与评价。每个投标人最终得分=技术商务分+价格分。</w:t>
      </w:r>
    </w:p>
    <w:p w14:paraId="750CA0FE">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2、评审时，评标委员会各成员应当独立对每个有效响应的文件进行评价、打分，然后汇总每个投标人每项评分因素的得分。</w:t>
      </w:r>
    </w:p>
    <w:p w14:paraId="6584390A">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3、对投标人的价格分等客观评分项的评分应当一致，对其他需要借助专业知识评判的主观评分项，应当严格按照评分细则公正评分。</w:t>
      </w:r>
    </w:p>
    <w:p w14:paraId="42D7D3CF">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4、评标结果按评审后得分由高到低顺序排列。如果得分相同，以投标报价低的优先；投标报价也相同，则以政采云系统记录的投标文件解密时间排序在前面的优先。并编写评标报告。</w:t>
      </w:r>
    </w:p>
    <w:p w14:paraId="68DC52E2">
      <w:pPr>
        <w:spacing w:before="120" w:beforeLines="50" w:line="360" w:lineRule="auto"/>
        <w:ind w:firstLine="240" w:firstLineChars="100"/>
        <w:rPr>
          <w:rFonts w:ascii="新宋体" w:hAnsi="新宋体" w:eastAsia="新宋体" w:cs="新宋体"/>
          <w:kern w:val="0"/>
          <w:sz w:val="24"/>
        </w:rPr>
      </w:pPr>
      <w:r>
        <w:rPr>
          <w:rFonts w:hint="eastAsia" w:ascii="新宋体" w:hAnsi="新宋体" w:eastAsia="新宋体" w:cs="新宋体"/>
          <w:kern w:val="0"/>
          <w:sz w:val="24"/>
        </w:rPr>
        <w:t>5、评分因素及分值范围</w:t>
      </w:r>
    </w:p>
    <w:p w14:paraId="763A078D">
      <w:pPr>
        <w:spacing w:before="120" w:beforeLines="50" w:line="360" w:lineRule="auto"/>
        <w:ind w:firstLine="240" w:firstLineChars="100"/>
        <w:rPr>
          <w:rFonts w:ascii="新宋体" w:hAnsi="新宋体" w:eastAsia="新宋体" w:cs="新宋体"/>
          <w:kern w:val="0"/>
          <w:sz w:val="24"/>
        </w:rPr>
      </w:pPr>
      <w:bookmarkStart w:id="42" w:name="_Toc345320402"/>
      <w:r>
        <w:rPr>
          <w:rFonts w:hint="eastAsia" w:ascii="新宋体" w:hAnsi="新宋体" w:eastAsia="新宋体" w:cs="新宋体"/>
          <w:kern w:val="0"/>
          <w:sz w:val="24"/>
        </w:rPr>
        <w:t>5.1 技术商务分</w:t>
      </w:r>
      <w:bookmarkEnd w:id="42"/>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9</w:t>
      </w:r>
      <w:r>
        <w:rPr>
          <w:rFonts w:hint="eastAsia" w:ascii="新宋体" w:hAnsi="新宋体" w:eastAsia="新宋体" w:cs="新宋体"/>
          <w:color w:val="auto"/>
          <w:kern w:val="0"/>
          <w:sz w:val="24"/>
          <w:highlight w:val="none"/>
        </w:rPr>
        <w:t>0分）</w:t>
      </w:r>
    </w:p>
    <w:p w14:paraId="05BB3438">
      <w:pPr>
        <w:spacing w:before="120" w:beforeLines="50" w:line="360" w:lineRule="auto"/>
        <w:ind w:firstLine="480" w:firstLineChars="200"/>
        <w:rPr>
          <w:rFonts w:hint="eastAsia" w:ascii="新宋体" w:hAnsi="新宋体" w:eastAsia="新宋体" w:cs="新宋体"/>
          <w:sz w:val="24"/>
          <w:lang w:eastAsia="zh-CN"/>
        </w:rPr>
      </w:pPr>
      <w:r>
        <w:rPr>
          <w:rFonts w:hint="eastAsia" w:ascii="新宋体" w:hAnsi="新宋体" w:eastAsia="新宋体" w:cs="新宋体"/>
          <w:kern w:val="0"/>
          <w:sz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r>
        <w:rPr>
          <w:rFonts w:hint="eastAsia" w:ascii="新宋体" w:hAnsi="新宋体" w:eastAsia="新宋体" w:cs="新宋体"/>
          <w:kern w:val="0"/>
          <w:sz w:val="24"/>
          <w:lang w:eastAsia="zh-CN"/>
        </w:rPr>
        <w:t>（</w:t>
      </w:r>
      <w:r>
        <w:rPr>
          <w:rFonts w:hint="eastAsia" w:ascii="新宋体" w:hAnsi="新宋体" w:eastAsia="新宋体" w:cs="新宋体"/>
          <w:sz w:val="24"/>
        </w:rPr>
        <w:t>注：请投标人在制作电子投标文件时设置与各评分条款对应的关联定位。</w:t>
      </w:r>
      <w:r>
        <w:rPr>
          <w:rFonts w:hint="eastAsia" w:ascii="新宋体" w:hAnsi="新宋体" w:eastAsia="新宋体" w:cs="新宋体"/>
          <w:sz w:val="24"/>
          <w:lang w:eastAsia="zh-CN"/>
        </w:rPr>
        <w:t>）</w:t>
      </w:r>
    </w:p>
    <w:p w14:paraId="48650E7F">
      <w:pPr>
        <w:widowControl/>
        <w:tabs>
          <w:tab w:val="left" w:pos="3510"/>
        </w:tabs>
        <w:adjustRightInd w:val="0"/>
        <w:spacing w:line="560" w:lineRule="exact"/>
        <w:jc w:val="both"/>
        <w:rPr>
          <w:rFonts w:ascii="宋体" w:hAnsi="宋体" w:cs="宋体"/>
          <w:b/>
          <w:bCs/>
          <w:sz w:val="24"/>
          <w:szCs w:val="21"/>
        </w:rPr>
      </w:pPr>
      <w:bookmarkStart w:id="43" w:name="_Toc345320401"/>
      <w:r>
        <w:rPr>
          <w:rFonts w:hint="eastAsia" w:ascii="宋体" w:hAnsi="宋体" w:cs="宋体"/>
          <w:b/>
          <w:sz w:val="24"/>
          <w:szCs w:val="21"/>
        </w:rPr>
        <w:t>评分表格式（技术、商务、资信及其他分，共</w:t>
      </w:r>
      <w:r>
        <w:rPr>
          <w:rFonts w:hint="eastAsia" w:ascii="等线" w:hAnsi="等线" w:cs="宋体"/>
          <w:b/>
          <w:sz w:val="24"/>
          <w:szCs w:val="21"/>
          <w:lang w:val="en-US" w:eastAsia="zh-CN"/>
        </w:rPr>
        <w:t>90</w:t>
      </w:r>
      <w:r>
        <w:rPr>
          <w:rFonts w:hint="eastAsia" w:ascii="宋体" w:hAnsi="宋体" w:cs="宋体"/>
          <w:b/>
          <w:sz w:val="24"/>
          <w:szCs w:val="21"/>
        </w:rPr>
        <w:t>分）</w:t>
      </w:r>
    </w:p>
    <w:tbl>
      <w:tblPr>
        <w:tblStyle w:val="4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28"/>
        <w:gridCol w:w="7183"/>
        <w:gridCol w:w="535"/>
        <w:gridCol w:w="631"/>
      </w:tblGrid>
      <w:tr w14:paraId="7FF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0" w:type="dxa"/>
            <w:noWrap w:val="0"/>
            <w:vAlign w:val="center"/>
          </w:tcPr>
          <w:p w14:paraId="60053A09">
            <w:pPr>
              <w:keepNext w:val="0"/>
              <w:keepLines w:val="0"/>
              <w:widowControl w:val="0"/>
              <w:suppressLineNumbers w:val="0"/>
              <w:tabs>
                <w:tab w:val="left" w:pos="900"/>
              </w:tabs>
              <w:spacing w:before="0" w:beforeAutospacing="0" w:after="120" w:afterAutospacing="0"/>
              <w:ind w:left="0" w:leftChars="0" w:right="0" w:firstLine="0" w:firstLineChars="0"/>
              <w:jc w:val="center"/>
              <w:rPr>
                <w:rFonts w:hint="default" w:ascii="宋体" w:hAnsi="宋体" w:eastAsia="宋体" w:cs="宋体"/>
                <w:b/>
                <w:kern w:val="2"/>
                <w:sz w:val="24"/>
                <w:szCs w:val="21"/>
                <w:lang w:val="en-US" w:eastAsia="zh-CN" w:bidi="ar-SA"/>
              </w:rPr>
            </w:pPr>
            <w:r>
              <w:rPr>
                <w:rFonts w:hint="eastAsia" w:ascii="宋体" w:hAnsi="宋体" w:eastAsia="宋体" w:cs="宋体"/>
                <w:b/>
                <w:kern w:val="2"/>
                <w:sz w:val="24"/>
                <w:szCs w:val="24"/>
                <w:lang w:val="en-US" w:eastAsia="zh-CN" w:bidi="ar-SA"/>
              </w:rPr>
              <w:t>序号</w:t>
            </w:r>
          </w:p>
        </w:tc>
        <w:tc>
          <w:tcPr>
            <w:tcW w:w="1128" w:type="dxa"/>
            <w:noWrap w:val="0"/>
            <w:vAlign w:val="center"/>
          </w:tcPr>
          <w:p w14:paraId="2996ECC6">
            <w:pPr>
              <w:keepNext w:val="0"/>
              <w:keepLines w:val="0"/>
              <w:widowControl w:val="0"/>
              <w:suppressLineNumbers w:val="0"/>
              <w:tabs>
                <w:tab w:val="left" w:pos="900"/>
              </w:tabs>
              <w:spacing w:before="0" w:beforeAutospacing="0" w:after="120" w:afterAutospacing="0"/>
              <w:ind w:left="199" w:leftChars="95" w:right="0" w:firstLine="0" w:firstLineChars="0"/>
              <w:jc w:val="center"/>
              <w:rPr>
                <w:rFonts w:hint="default" w:ascii="宋体" w:hAnsi="宋体" w:eastAsia="宋体" w:cs="宋体"/>
                <w:b/>
                <w:kern w:val="2"/>
                <w:sz w:val="24"/>
                <w:szCs w:val="21"/>
                <w:lang w:val="en-US" w:eastAsia="zh-CN" w:bidi="ar-SA"/>
              </w:rPr>
            </w:pPr>
            <w:r>
              <w:rPr>
                <w:rFonts w:hint="eastAsia" w:ascii="宋体" w:hAnsi="宋体" w:eastAsia="宋体" w:cs="宋体"/>
                <w:b/>
                <w:kern w:val="2"/>
                <w:sz w:val="24"/>
                <w:szCs w:val="24"/>
                <w:lang w:val="en-US" w:eastAsia="zh-CN" w:bidi="ar-SA"/>
              </w:rPr>
              <w:t>评审内容</w:t>
            </w:r>
          </w:p>
        </w:tc>
        <w:tc>
          <w:tcPr>
            <w:tcW w:w="7183" w:type="dxa"/>
            <w:noWrap w:val="0"/>
            <w:vAlign w:val="center"/>
          </w:tcPr>
          <w:p w14:paraId="16658195">
            <w:pPr>
              <w:keepNext w:val="0"/>
              <w:keepLines w:val="0"/>
              <w:widowControl w:val="0"/>
              <w:suppressLineNumbers w:val="0"/>
              <w:tabs>
                <w:tab w:val="left" w:pos="900"/>
              </w:tabs>
              <w:spacing w:before="0" w:beforeAutospacing="0" w:after="120" w:afterAutospacing="0"/>
              <w:ind w:left="420" w:leftChars="200" w:right="0" w:firstLine="0" w:firstLineChars="0"/>
              <w:jc w:val="both"/>
              <w:rPr>
                <w:rFonts w:hint="default" w:ascii="宋体" w:hAnsi="宋体" w:eastAsia="宋体" w:cs="宋体"/>
                <w:b/>
                <w:kern w:val="2"/>
                <w:sz w:val="24"/>
                <w:szCs w:val="21"/>
                <w:lang w:val="en-US" w:eastAsia="zh-CN" w:bidi="ar-SA"/>
              </w:rPr>
            </w:pPr>
            <w:r>
              <w:rPr>
                <w:rFonts w:hint="eastAsia" w:ascii="宋体" w:hAnsi="宋体" w:eastAsia="宋体" w:cs="宋体"/>
                <w:b/>
                <w:kern w:val="2"/>
                <w:sz w:val="24"/>
                <w:szCs w:val="24"/>
                <w:lang w:val="en-US" w:eastAsia="zh-CN" w:bidi="ar-SA"/>
              </w:rPr>
              <w:t>评     分     标     准</w:t>
            </w:r>
          </w:p>
        </w:tc>
        <w:tc>
          <w:tcPr>
            <w:tcW w:w="535" w:type="dxa"/>
            <w:noWrap w:val="0"/>
            <w:vAlign w:val="center"/>
          </w:tcPr>
          <w:p w14:paraId="420E1CF4">
            <w:pPr>
              <w:keepNext w:val="0"/>
              <w:keepLines w:val="0"/>
              <w:widowControl w:val="0"/>
              <w:suppressLineNumbers w:val="0"/>
              <w:tabs>
                <w:tab w:val="left" w:pos="900"/>
              </w:tabs>
              <w:spacing w:before="0" w:beforeAutospacing="0" w:after="120" w:afterAutospacing="0"/>
              <w:ind w:left="0" w:leftChars="0" w:right="0" w:firstLine="0" w:firstLineChars="0"/>
              <w:jc w:val="both"/>
              <w:rPr>
                <w:rFonts w:hint="eastAsia" w:ascii="宋体" w:hAnsi="宋体" w:eastAsia="宋体" w:cs="宋体"/>
                <w:b/>
                <w:kern w:val="2"/>
                <w:sz w:val="24"/>
                <w:szCs w:val="21"/>
                <w:lang w:val="en-US" w:eastAsia="zh-CN" w:bidi="ar-SA"/>
              </w:rPr>
            </w:pPr>
            <w:r>
              <w:rPr>
                <w:rFonts w:hint="eastAsia" w:ascii="宋体" w:hAnsi="宋体" w:eastAsia="宋体" w:cs="宋体"/>
                <w:b/>
                <w:kern w:val="2"/>
                <w:sz w:val="20"/>
                <w:szCs w:val="20"/>
                <w:lang w:val="en-US" w:eastAsia="zh-CN" w:bidi="ar-SA"/>
              </w:rPr>
              <w:t>分值（分</w:t>
            </w:r>
            <w:r>
              <w:rPr>
                <w:rFonts w:hint="eastAsia" w:ascii="宋体" w:hAnsi="宋体" w:eastAsia="宋体" w:cs="宋体"/>
                <w:b/>
                <w:kern w:val="2"/>
                <w:sz w:val="24"/>
                <w:szCs w:val="24"/>
                <w:lang w:val="en-US" w:eastAsia="zh-CN" w:bidi="ar-SA"/>
              </w:rPr>
              <w:t>）</w:t>
            </w:r>
          </w:p>
        </w:tc>
        <w:tc>
          <w:tcPr>
            <w:tcW w:w="631" w:type="dxa"/>
            <w:noWrap w:val="0"/>
            <w:vAlign w:val="center"/>
          </w:tcPr>
          <w:p w14:paraId="3B89F495">
            <w:pPr>
              <w:keepNext w:val="0"/>
              <w:keepLines w:val="0"/>
              <w:widowControl w:val="0"/>
              <w:suppressLineNumbers w:val="0"/>
              <w:tabs>
                <w:tab w:val="left" w:pos="900"/>
              </w:tabs>
              <w:spacing w:before="0" w:beforeAutospacing="0" w:after="120" w:afterAutospacing="0"/>
              <w:ind w:left="0" w:leftChars="0" w:right="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属性</w:t>
            </w:r>
          </w:p>
        </w:tc>
      </w:tr>
      <w:tr w14:paraId="0A48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noWrap w:val="0"/>
            <w:vAlign w:val="center"/>
          </w:tcPr>
          <w:p w14:paraId="3E9B15B4">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新宋体" w:hAnsi="新宋体" w:eastAsia="新宋体" w:cs="新宋体"/>
                <w:sz w:val="24"/>
                <w:szCs w:val="24"/>
              </w:rPr>
              <w:t>1</w:t>
            </w:r>
          </w:p>
        </w:tc>
        <w:tc>
          <w:tcPr>
            <w:tcW w:w="1128" w:type="dxa"/>
            <w:noWrap w:val="0"/>
            <w:vAlign w:val="center"/>
          </w:tcPr>
          <w:p w14:paraId="279C359E">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新宋体" w:hAnsi="新宋体" w:eastAsia="新宋体" w:cs="新宋体"/>
                <w:sz w:val="24"/>
                <w:szCs w:val="24"/>
              </w:rPr>
              <w:t>行业资信技术能力</w:t>
            </w:r>
          </w:p>
        </w:tc>
        <w:tc>
          <w:tcPr>
            <w:tcW w:w="7183" w:type="dxa"/>
            <w:noWrap w:val="0"/>
            <w:vAlign w:val="center"/>
          </w:tcPr>
          <w:p w14:paraId="5D14A75D">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0000FF"/>
                <w:kern w:val="2"/>
                <w:sz w:val="24"/>
                <w:szCs w:val="24"/>
                <w:u w:val="single"/>
                <w:lang w:val="en-US" w:eastAsia="zh-CN" w:bidi="ar-SA"/>
              </w:rPr>
            </w:pPr>
            <w:r>
              <w:rPr>
                <w:rFonts w:hint="eastAsia" w:ascii="新宋体" w:hAnsi="新宋体" w:eastAsia="新宋体" w:cs="新宋体"/>
                <w:color w:val="auto"/>
                <w:kern w:val="2"/>
                <w:sz w:val="24"/>
                <w:szCs w:val="24"/>
                <w:u w:val="single"/>
                <w:lang w:val="en-US" w:eastAsia="zh-CN" w:bidi="ar-SA"/>
              </w:rPr>
              <w:t>根据投标人①技术实力（3、2、1、0分）、②服务理念（3、2、1、0分）由专家进行打分。</w:t>
            </w:r>
          </w:p>
        </w:tc>
        <w:tc>
          <w:tcPr>
            <w:tcW w:w="535" w:type="dxa"/>
            <w:noWrap w:val="0"/>
            <w:vAlign w:val="center"/>
          </w:tcPr>
          <w:p w14:paraId="7D356833">
            <w:pPr>
              <w:keepNext w:val="0"/>
              <w:keepLines w:val="0"/>
              <w:widowControl/>
              <w:suppressLineNumbers w:val="0"/>
              <w:spacing w:before="0" w:beforeAutospacing="0" w:after="0" w:afterAutospacing="0"/>
              <w:ind w:left="0" w:right="0"/>
              <w:jc w:val="center"/>
              <w:rPr>
                <w:rFonts w:hint="eastAsia" w:ascii="新宋体" w:hAnsi="新宋体" w:eastAsia="新宋体" w:cs="新宋体"/>
                <w:color w:val="0000FF"/>
                <w:sz w:val="24"/>
                <w:szCs w:val="24"/>
                <w:u w:val="single"/>
                <w:lang w:eastAsia="zh-CN"/>
              </w:rPr>
            </w:pPr>
            <w:r>
              <w:rPr>
                <w:rFonts w:hint="eastAsia" w:ascii="新宋体" w:hAnsi="新宋体" w:eastAsia="新宋体" w:cs="新宋体"/>
                <w:color w:val="auto"/>
                <w:sz w:val="24"/>
                <w:szCs w:val="24"/>
                <w:u w:val="none"/>
                <w:lang w:val="en-US" w:eastAsia="zh-CN"/>
              </w:rPr>
              <w:t>6</w:t>
            </w:r>
          </w:p>
        </w:tc>
        <w:tc>
          <w:tcPr>
            <w:tcW w:w="631" w:type="dxa"/>
            <w:noWrap w:val="0"/>
            <w:vAlign w:val="center"/>
          </w:tcPr>
          <w:p w14:paraId="15B73582">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新宋体" w:hAnsi="新宋体" w:eastAsia="新宋体" w:cs="新宋体"/>
                <w:sz w:val="24"/>
                <w:szCs w:val="24"/>
              </w:rPr>
              <w:t>主观分</w:t>
            </w:r>
          </w:p>
        </w:tc>
      </w:tr>
      <w:tr w14:paraId="5361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0" w:type="dxa"/>
            <w:noWrap w:val="0"/>
            <w:vAlign w:val="center"/>
          </w:tcPr>
          <w:p w14:paraId="56E42412">
            <w:pPr>
              <w:keepNext w:val="0"/>
              <w:keepLines w:val="0"/>
              <w:widowControl/>
              <w:suppressLineNumbers w:val="0"/>
              <w:spacing w:before="0" w:beforeAutospacing="0" w:after="0" w:afterAutospacing="0"/>
              <w:ind w:left="0" w:right="0"/>
              <w:jc w:val="center"/>
              <w:rPr>
                <w:rFonts w:hint="eastAsia" w:ascii="宋体" w:hAnsi="宋体" w:cs="宋体"/>
                <w:sz w:val="24"/>
                <w:szCs w:val="21"/>
              </w:rPr>
            </w:pPr>
            <w:r>
              <w:rPr>
                <w:rFonts w:hint="eastAsia" w:ascii="宋体" w:hAnsi="宋体" w:cs="宋体"/>
                <w:sz w:val="24"/>
                <w:szCs w:val="24"/>
              </w:rPr>
              <w:t>2</w:t>
            </w:r>
          </w:p>
        </w:tc>
        <w:tc>
          <w:tcPr>
            <w:tcW w:w="1128" w:type="dxa"/>
            <w:noWrap w:val="0"/>
            <w:vAlign w:val="center"/>
          </w:tcPr>
          <w:p w14:paraId="28631BAD">
            <w:pPr>
              <w:keepNext w:val="0"/>
              <w:keepLines w:val="0"/>
              <w:widowControl/>
              <w:suppressLineNumbers w:val="0"/>
              <w:spacing w:before="0" w:beforeAutospacing="0" w:after="0" w:afterAutospacing="0"/>
              <w:ind w:left="0" w:right="0"/>
              <w:jc w:val="center"/>
              <w:rPr>
                <w:rFonts w:hint="default" w:ascii="宋体" w:hAnsi="宋体" w:cs="宋体"/>
                <w:b/>
                <w:sz w:val="24"/>
                <w:szCs w:val="21"/>
              </w:rPr>
            </w:pPr>
            <w:r>
              <w:rPr>
                <w:rFonts w:hint="eastAsia" w:ascii="宋体" w:hAnsi="宋体" w:cs="宋体"/>
                <w:sz w:val="24"/>
                <w:szCs w:val="24"/>
              </w:rPr>
              <w:t>类似业绩</w:t>
            </w:r>
          </w:p>
        </w:tc>
        <w:tc>
          <w:tcPr>
            <w:tcW w:w="7183" w:type="dxa"/>
            <w:noWrap w:val="0"/>
            <w:vAlign w:val="center"/>
          </w:tcPr>
          <w:p w14:paraId="6964EC0B">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202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年1月1日以来（以合同签订时间为准）具有同类项目业绩，每提供一个业绩得0.5分，最高得1分。（须提供相关合同</w:t>
            </w:r>
            <w:r>
              <w:rPr>
                <w:rFonts w:hint="eastAsia" w:ascii="新宋体" w:hAnsi="新宋体" w:eastAsia="新宋体" w:cs="新宋体"/>
                <w:sz w:val="24"/>
                <w:szCs w:val="24"/>
                <w:lang w:val="en-US" w:eastAsia="zh-CN"/>
              </w:rPr>
              <w:t>的</w:t>
            </w:r>
            <w:r>
              <w:rPr>
                <w:rFonts w:hint="eastAsia" w:ascii="新宋体" w:hAnsi="新宋体" w:eastAsia="新宋体" w:cs="新宋体"/>
                <w:sz w:val="24"/>
                <w:szCs w:val="24"/>
                <w:lang w:eastAsia="zh-CN"/>
              </w:rPr>
              <w:t>复印件，未提供不得分）</w:t>
            </w:r>
          </w:p>
          <w:p w14:paraId="4ECDD619">
            <w:pPr>
              <w:keepNext w:val="0"/>
              <w:keepLines w:val="0"/>
              <w:widowControl/>
              <w:suppressLineNumbers w:val="0"/>
              <w:spacing w:before="0" w:beforeAutospacing="0" w:after="0" w:afterAutospacing="0"/>
              <w:ind w:left="0" w:right="0"/>
              <w:jc w:val="both"/>
              <w:rPr>
                <w:rFonts w:hint="default" w:ascii="宋体" w:hAnsi="宋体" w:cs="宋体"/>
                <w:szCs w:val="21"/>
              </w:rPr>
            </w:pPr>
            <w:r>
              <w:rPr>
                <w:rFonts w:hint="eastAsia" w:ascii="新宋体" w:hAnsi="新宋体" w:eastAsia="新宋体" w:cs="新宋体"/>
                <w:sz w:val="24"/>
                <w:szCs w:val="24"/>
                <w:lang w:eastAsia="zh-CN"/>
              </w:rPr>
              <w:t>（对省级以上主管部门认定的首台套产品，自纳入《省推广应用指导目录》起三年内参加政府采购活动，视同已具备相应销售业绩，业绩分值为满分。）</w:t>
            </w:r>
          </w:p>
        </w:tc>
        <w:tc>
          <w:tcPr>
            <w:tcW w:w="535" w:type="dxa"/>
            <w:noWrap w:val="0"/>
            <w:vAlign w:val="center"/>
          </w:tcPr>
          <w:p w14:paraId="7363297F">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1</w:t>
            </w:r>
          </w:p>
        </w:tc>
        <w:tc>
          <w:tcPr>
            <w:tcW w:w="631" w:type="dxa"/>
            <w:noWrap w:val="0"/>
            <w:vAlign w:val="center"/>
          </w:tcPr>
          <w:p w14:paraId="54716A36">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宋体" w:hAnsi="宋体" w:cs="宋体"/>
                <w:sz w:val="24"/>
                <w:szCs w:val="24"/>
              </w:rPr>
              <w:t>客观分</w:t>
            </w:r>
          </w:p>
        </w:tc>
      </w:tr>
      <w:tr w14:paraId="296F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0" w:type="dxa"/>
            <w:noWrap w:val="0"/>
            <w:vAlign w:val="center"/>
          </w:tcPr>
          <w:p w14:paraId="284F5E72">
            <w:pPr>
              <w:keepNext w:val="0"/>
              <w:keepLines w:val="0"/>
              <w:widowControl/>
              <w:suppressLineNumbers w:val="0"/>
              <w:spacing w:before="0" w:beforeAutospacing="0" w:after="0" w:afterAutospacing="0"/>
              <w:ind w:left="0" w:right="0"/>
              <w:jc w:val="center"/>
              <w:rPr>
                <w:rFonts w:hint="eastAsia" w:ascii="宋体" w:hAnsi="宋体" w:cs="宋体"/>
                <w:sz w:val="24"/>
                <w:szCs w:val="21"/>
              </w:rPr>
            </w:pPr>
            <w:r>
              <w:rPr>
                <w:rFonts w:hint="eastAsia" w:ascii="宋体" w:hAnsi="宋体" w:cs="宋体"/>
                <w:sz w:val="24"/>
                <w:szCs w:val="24"/>
              </w:rPr>
              <w:t>3</w:t>
            </w:r>
          </w:p>
        </w:tc>
        <w:tc>
          <w:tcPr>
            <w:tcW w:w="1128" w:type="dxa"/>
            <w:noWrap w:val="0"/>
            <w:vAlign w:val="center"/>
          </w:tcPr>
          <w:p w14:paraId="1C91476C">
            <w:pPr>
              <w:keepNext w:val="0"/>
              <w:keepLines w:val="0"/>
              <w:widowControl/>
              <w:suppressLineNumbers w:val="0"/>
              <w:spacing w:before="0" w:beforeAutospacing="0" w:after="0" w:afterAutospacing="0"/>
              <w:ind w:left="0" w:right="0"/>
              <w:jc w:val="center"/>
              <w:rPr>
                <w:rFonts w:hint="default" w:ascii="宋体" w:hAnsi="宋体" w:cs="宋体"/>
                <w:color w:val="auto"/>
                <w:sz w:val="24"/>
                <w:szCs w:val="21"/>
              </w:rPr>
            </w:pPr>
            <w:r>
              <w:rPr>
                <w:rFonts w:hint="eastAsia" w:ascii="宋体" w:hAnsi="宋体" w:cs="宋体"/>
                <w:color w:val="auto"/>
                <w:sz w:val="24"/>
                <w:szCs w:val="24"/>
              </w:rPr>
              <w:t>项目组人员</w:t>
            </w:r>
          </w:p>
        </w:tc>
        <w:tc>
          <w:tcPr>
            <w:tcW w:w="7183" w:type="dxa"/>
            <w:noWrap w:val="0"/>
            <w:vAlign w:val="center"/>
          </w:tcPr>
          <w:p w14:paraId="4951D1D6">
            <w:pPr>
              <w:keepNext w:val="0"/>
              <w:keepLines w:val="0"/>
              <w:widowControl/>
              <w:suppressLineNumbers w:val="0"/>
              <w:spacing w:before="0" w:beforeAutospacing="0" w:after="0" w:afterAutospacing="0"/>
              <w:ind w:left="0" w:right="0"/>
              <w:jc w:val="both"/>
              <w:rPr>
                <w:rFonts w:hint="eastAsia" w:ascii="新宋体" w:hAnsi="新宋体" w:eastAsia="新宋体" w:cs="新宋体"/>
                <w:b w:val="0"/>
                <w:bCs/>
                <w:color w:val="auto"/>
                <w:sz w:val="24"/>
                <w:szCs w:val="24"/>
                <w:lang w:eastAsia="zh-CN"/>
              </w:rPr>
            </w:pPr>
            <w:r>
              <w:rPr>
                <w:rFonts w:hint="eastAsia" w:ascii="新宋体" w:hAnsi="新宋体" w:eastAsia="新宋体" w:cs="新宋体"/>
                <w:b w:val="0"/>
                <w:bCs/>
                <w:color w:val="auto"/>
                <w:sz w:val="24"/>
                <w:szCs w:val="24"/>
                <w:lang w:val="en-US" w:eastAsia="zh-CN"/>
              </w:rPr>
              <w:t>1、</w:t>
            </w:r>
            <w:r>
              <w:rPr>
                <w:rFonts w:hint="eastAsia" w:ascii="新宋体" w:hAnsi="新宋体" w:eastAsia="新宋体" w:cs="新宋体"/>
                <w:b w:val="0"/>
                <w:bCs/>
                <w:color w:val="auto"/>
                <w:sz w:val="24"/>
                <w:szCs w:val="24"/>
                <w:lang w:eastAsia="zh-CN"/>
              </w:rPr>
              <w:t>项目负责人：</w:t>
            </w:r>
          </w:p>
          <w:p w14:paraId="56F811C1">
            <w:pPr>
              <w:keepNext w:val="0"/>
              <w:keepLines w:val="0"/>
              <w:widowControl/>
              <w:suppressLineNumbers w:val="0"/>
              <w:spacing w:before="0" w:beforeAutospacing="0" w:after="0" w:afterAutospacing="0"/>
              <w:ind w:left="0" w:right="0"/>
              <w:jc w:val="both"/>
              <w:rPr>
                <w:rFonts w:hint="eastAsia" w:ascii="新宋体" w:hAnsi="新宋体" w:eastAsia="新宋体" w:cs="新宋体"/>
                <w:b w:val="0"/>
                <w:bCs/>
                <w:color w:val="auto"/>
                <w:sz w:val="24"/>
                <w:szCs w:val="24"/>
                <w:lang w:eastAsia="zh-CN"/>
              </w:rPr>
            </w:pPr>
            <w:r>
              <w:rPr>
                <w:rFonts w:hint="eastAsia" w:ascii="新宋体" w:hAnsi="新宋体" w:eastAsia="新宋体" w:cs="新宋体"/>
                <w:b w:val="0"/>
                <w:bCs/>
                <w:color w:val="auto"/>
                <w:sz w:val="24"/>
                <w:szCs w:val="24"/>
                <w:lang w:eastAsia="zh-CN"/>
              </w:rPr>
              <w:t>具有省级及以上国家保密局颁发</w:t>
            </w:r>
            <w:r>
              <w:rPr>
                <w:rFonts w:hint="eastAsia" w:ascii="新宋体" w:hAnsi="新宋体" w:eastAsia="新宋体" w:cs="新宋体"/>
                <w:b w:val="0"/>
                <w:bCs/>
                <w:color w:val="auto"/>
                <w:sz w:val="24"/>
                <w:szCs w:val="24"/>
                <w:lang w:val="en-US" w:eastAsia="zh-CN"/>
              </w:rPr>
              <w:t>的</w:t>
            </w:r>
            <w:r>
              <w:rPr>
                <w:rFonts w:hint="eastAsia" w:ascii="新宋体" w:hAnsi="新宋体" w:eastAsia="新宋体" w:cs="新宋体"/>
                <w:b w:val="0"/>
                <w:bCs/>
                <w:color w:val="auto"/>
                <w:sz w:val="24"/>
                <w:szCs w:val="24"/>
                <w:lang w:eastAsia="zh-CN"/>
              </w:rPr>
              <w:t>信息安全保密培训证书（或保密教育培训证书）</w:t>
            </w:r>
            <w:r>
              <w:rPr>
                <w:rFonts w:hint="eastAsia" w:ascii="新宋体" w:hAnsi="新宋体" w:eastAsia="新宋体" w:cs="新宋体"/>
                <w:b w:val="0"/>
                <w:bCs/>
                <w:color w:val="auto"/>
                <w:sz w:val="24"/>
                <w:szCs w:val="24"/>
                <w:lang w:val="en-US" w:eastAsia="zh-CN"/>
              </w:rPr>
              <w:t>且同时</w:t>
            </w:r>
            <w:r>
              <w:rPr>
                <w:rFonts w:hint="eastAsia" w:ascii="新宋体" w:hAnsi="新宋体" w:eastAsia="新宋体" w:cs="新宋体"/>
                <w:b w:val="0"/>
                <w:bCs/>
                <w:color w:val="auto"/>
                <w:sz w:val="24"/>
                <w:szCs w:val="24"/>
                <w:lang w:eastAsia="zh-CN"/>
              </w:rPr>
              <w:t>具有人力资源和社会保障局颁发的档案专业中级职称证书得</w:t>
            </w:r>
            <w:r>
              <w:rPr>
                <w:rFonts w:hint="eastAsia" w:ascii="新宋体" w:hAnsi="新宋体" w:eastAsia="新宋体" w:cs="新宋体"/>
                <w:b w:val="0"/>
                <w:bCs/>
                <w:color w:val="auto"/>
                <w:sz w:val="24"/>
                <w:szCs w:val="24"/>
                <w:lang w:val="en-US" w:eastAsia="zh-CN"/>
              </w:rPr>
              <w:t>2</w:t>
            </w:r>
            <w:r>
              <w:rPr>
                <w:rFonts w:hint="eastAsia" w:ascii="新宋体" w:hAnsi="新宋体" w:eastAsia="新宋体" w:cs="新宋体"/>
                <w:b w:val="0"/>
                <w:bCs/>
                <w:color w:val="auto"/>
                <w:sz w:val="24"/>
                <w:szCs w:val="24"/>
                <w:lang w:eastAsia="zh-CN"/>
              </w:rPr>
              <w:t>分；</w:t>
            </w:r>
            <w:r>
              <w:rPr>
                <w:rFonts w:hint="eastAsia" w:ascii="新宋体" w:hAnsi="新宋体" w:eastAsia="新宋体" w:cs="新宋体"/>
                <w:b w:val="0"/>
                <w:bCs/>
                <w:color w:val="auto"/>
                <w:sz w:val="24"/>
                <w:szCs w:val="24"/>
                <w:lang w:val="en-US" w:eastAsia="zh-CN"/>
              </w:rPr>
              <w:t>且同时</w:t>
            </w:r>
            <w:r>
              <w:rPr>
                <w:rFonts w:hint="eastAsia" w:ascii="新宋体" w:hAnsi="新宋体" w:eastAsia="新宋体" w:cs="新宋体"/>
                <w:b w:val="0"/>
                <w:bCs/>
                <w:color w:val="auto"/>
                <w:sz w:val="24"/>
                <w:szCs w:val="24"/>
                <w:lang w:eastAsia="zh-CN"/>
              </w:rPr>
              <w:t>具有人力资源和社会保障局颁发的档案专业</w:t>
            </w:r>
            <w:r>
              <w:rPr>
                <w:rFonts w:hint="eastAsia" w:ascii="新宋体" w:hAnsi="新宋体" w:eastAsia="新宋体" w:cs="新宋体"/>
                <w:b w:val="0"/>
                <w:bCs/>
                <w:color w:val="auto"/>
                <w:sz w:val="24"/>
                <w:szCs w:val="24"/>
                <w:lang w:val="en-US" w:eastAsia="zh-CN"/>
              </w:rPr>
              <w:t>高</w:t>
            </w:r>
            <w:r>
              <w:rPr>
                <w:rFonts w:hint="eastAsia" w:ascii="新宋体" w:hAnsi="新宋体" w:eastAsia="新宋体" w:cs="新宋体"/>
                <w:b w:val="0"/>
                <w:bCs/>
                <w:color w:val="auto"/>
                <w:sz w:val="24"/>
                <w:szCs w:val="24"/>
                <w:lang w:eastAsia="zh-CN"/>
              </w:rPr>
              <w:t>级及以上职称证书得</w:t>
            </w:r>
            <w:r>
              <w:rPr>
                <w:rFonts w:hint="eastAsia" w:ascii="新宋体" w:hAnsi="新宋体" w:eastAsia="新宋体" w:cs="新宋体"/>
                <w:b w:val="0"/>
                <w:bCs/>
                <w:color w:val="auto"/>
                <w:sz w:val="24"/>
                <w:szCs w:val="24"/>
                <w:lang w:val="en-US" w:eastAsia="zh-CN"/>
              </w:rPr>
              <w:t>3</w:t>
            </w:r>
            <w:r>
              <w:rPr>
                <w:rFonts w:hint="eastAsia" w:ascii="新宋体" w:hAnsi="新宋体" w:eastAsia="新宋体" w:cs="新宋体"/>
                <w:b w:val="0"/>
                <w:bCs/>
                <w:color w:val="auto"/>
                <w:sz w:val="24"/>
                <w:szCs w:val="24"/>
                <w:lang w:eastAsia="zh-CN"/>
              </w:rPr>
              <w:t>分；</w:t>
            </w:r>
          </w:p>
          <w:p w14:paraId="31CFB94F">
            <w:pPr>
              <w:keepNext w:val="0"/>
              <w:keepLines w:val="0"/>
              <w:widowControl/>
              <w:suppressLineNumbers w:val="0"/>
              <w:spacing w:before="0" w:beforeAutospacing="0" w:after="0" w:afterAutospacing="0"/>
              <w:ind w:left="0" w:right="0"/>
              <w:jc w:val="both"/>
              <w:rPr>
                <w:rFonts w:hint="default" w:ascii="新宋体" w:hAnsi="新宋体" w:eastAsia="新宋体" w:cs="新宋体"/>
                <w:b w:val="0"/>
                <w:bCs/>
                <w:color w:val="auto"/>
                <w:sz w:val="24"/>
                <w:szCs w:val="24"/>
                <w:lang w:eastAsia="zh-CN"/>
              </w:rPr>
            </w:pPr>
            <w:r>
              <w:rPr>
                <w:rFonts w:hint="eastAsia" w:ascii="新宋体" w:hAnsi="新宋体" w:eastAsia="新宋体" w:cs="新宋体"/>
                <w:b w:val="0"/>
                <w:bCs/>
                <w:color w:val="auto"/>
                <w:sz w:val="24"/>
                <w:szCs w:val="24"/>
                <w:lang w:val="en-US" w:eastAsia="zh-CN"/>
              </w:rPr>
              <w:t>2、</w:t>
            </w:r>
            <w:r>
              <w:rPr>
                <w:rFonts w:hint="eastAsia" w:ascii="新宋体" w:hAnsi="新宋体" w:eastAsia="新宋体" w:cs="新宋体"/>
                <w:b w:val="0"/>
                <w:bCs/>
                <w:color w:val="auto"/>
                <w:sz w:val="24"/>
                <w:szCs w:val="24"/>
                <w:lang w:eastAsia="zh-CN"/>
              </w:rPr>
              <w:t>项目组成员：</w:t>
            </w:r>
          </w:p>
          <w:p w14:paraId="282F02CA">
            <w:pPr>
              <w:keepNext w:val="0"/>
              <w:keepLines w:val="0"/>
              <w:widowControl/>
              <w:suppressLineNumbers w:val="0"/>
              <w:spacing w:before="0" w:beforeAutospacing="0" w:after="0" w:afterAutospacing="0"/>
              <w:ind w:left="0" w:right="0"/>
              <w:jc w:val="both"/>
              <w:rPr>
                <w:rFonts w:hint="eastAsia" w:ascii="新宋体" w:hAnsi="新宋体" w:eastAsia="新宋体" w:cs="新宋体"/>
                <w:b w:val="0"/>
                <w:bCs/>
                <w:color w:val="auto"/>
                <w:sz w:val="24"/>
                <w:szCs w:val="24"/>
                <w:lang w:eastAsia="zh-CN"/>
              </w:rPr>
            </w:pPr>
            <w:r>
              <w:rPr>
                <w:rFonts w:hint="eastAsia" w:ascii="新宋体" w:hAnsi="新宋体" w:eastAsia="新宋体" w:cs="新宋体"/>
                <w:b w:val="0"/>
                <w:bCs/>
                <w:color w:val="auto"/>
                <w:sz w:val="24"/>
                <w:szCs w:val="24"/>
                <w:lang w:eastAsia="zh-CN"/>
              </w:rPr>
              <w:t>具有省级及以上国家保密局颁发</w:t>
            </w:r>
            <w:r>
              <w:rPr>
                <w:rFonts w:hint="eastAsia" w:ascii="新宋体" w:hAnsi="新宋体" w:eastAsia="新宋体" w:cs="新宋体"/>
                <w:b w:val="0"/>
                <w:bCs/>
                <w:color w:val="auto"/>
                <w:sz w:val="24"/>
                <w:szCs w:val="24"/>
                <w:lang w:val="en-US" w:eastAsia="zh-CN"/>
              </w:rPr>
              <w:t>的</w:t>
            </w:r>
            <w:r>
              <w:rPr>
                <w:rFonts w:hint="eastAsia" w:ascii="新宋体" w:hAnsi="新宋体" w:eastAsia="新宋体" w:cs="新宋体"/>
                <w:b w:val="0"/>
                <w:bCs/>
                <w:color w:val="auto"/>
                <w:sz w:val="24"/>
                <w:szCs w:val="24"/>
                <w:lang w:eastAsia="zh-CN"/>
              </w:rPr>
              <w:t>信息安全保密培训证书（或保密教育培训证书）且同时具有人力资源和社会保障局颁发的档案专业初级职称的，每1人得0.5分，共1分；且同时具有人力资源和社会保障局颁发的档案专业中级及以上职称的，每1人得1分，共4分 。</w:t>
            </w:r>
          </w:p>
          <w:p w14:paraId="2F8BFE79">
            <w:pPr>
              <w:keepNext w:val="0"/>
              <w:keepLines w:val="0"/>
              <w:widowControl/>
              <w:suppressLineNumbers w:val="0"/>
              <w:spacing w:before="0" w:beforeAutospacing="0" w:after="0" w:afterAutospacing="0"/>
              <w:ind w:left="0" w:right="0"/>
              <w:jc w:val="both"/>
              <w:rPr>
                <w:rFonts w:hint="default" w:ascii="宋体" w:hAnsi="宋体" w:cs="宋体"/>
                <w:color w:val="auto"/>
                <w:szCs w:val="21"/>
              </w:rPr>
            </w:pPr>
            <w:r>
              <w:rPr>
                <w:rFonts w:hint="eastAsia" w:ascii="新宋体" w:hAnsi="新宋体" w:eastAsia="新宋体" w:cs="新宋体"/>
                <w:b w:val="0"/>
                <w:bCs/>
                <w:color w:val="auto"/>
                <w:sz w:val="24"/>
                <w:szCs w:val="24"/>
                <w:lang w:eastAsia="zh-CN"/>
              </w:rPr>
              <w:t>注：提供相关证书和近3个月的社保记录扫描件并加盖公章，未提供不得分。</w:t>
            </w:r>
          </w:p>
        </w:tc>
        <w:tc>
          <w:tcPr>
            <w:tcW w:w="535" w:type="dxa"/>
            <w:noWrap w:val="0"/>
            <w:vAlign w:val="center"/>
          </w:tcPr>
          <w:p w14:paraId="3E3695CA">
            <w:pPr>
              <w:keepNext w:val="0"/>
              <w:keepLines w:val="0"/>
              <w:widowControl/>
              <w:suppressLineNumbers w:val="0"/>
              <w:spacing w:before="0" w:beforeAutospacing="0" w:after="0" w:afterAutospacing="0" w:line="280" w:lineRule="exact"/>
              <w:ind w:left="0" w:right="0"/>
              <w:jc w:val="center"/>
              <w:rPr>
                <w:rFonts w:hint="eastAsia" w:ascii="宋体" w:hAnsi="宋体" w:eastAsia="宋体" w:cs="宋体"/>
                <w:sz w:val="24"/>
                <w:szCs w:val="21"/>
                <w:lang w:eastAsia="zh-CN"/>
              </w:rPr>
            </w:pPr>
            <w:r>
              <w:rPr>
                <w:rFonts w:hint="eastAsia" w:ascii="宋体" w:hAnsi="宋体" w:cs="宋体"/>
                <w:sz w:val="24"/>
                <w:szCs w:val="24"/>
                <w:lang w:val="en-US" w:eastAsia="zh-CN"/>
              </w:rPr>
              <w:t>8</w:t>
            </w:r>
          </w:p>
        </w:tc>
        <w:tc>
          <w:tcPr>
            <w:tcW w:w="631" w:type="dxa"/>
            <w:noWrap w:val="0"/>
            <w:vAlign w:val="center"/>
          </w:tcPr>
          <w:p w14:paraId="2F36E0DA">
            <w:pPr>
              <w:keepNext w:val="0"/>
              <w:keepLines w:val="0"/>
              <w:widowControl/>
              <w:suppressLineNumbers w:val="0"/>
              <w:spacing w:before="0" w:beforeAutospacing="0" w:after="0" w:afterAutospacing="0" w:line="280" w:lineRule="exact"/>
              <w:ind w:left="0" w:right="0"/>
              <w:jc w:val="both"/>
              <w:rPr>
                <w:rFonts w:hint="eastAsia" w:ascii="宋体" w:hAnsi="宋体" w:cs="宋体"/>
                <w:sz w:val="24"/>
                <w:szCs w:val="24"/>
              </w:rPr>
            </w:pPr>
            <w:r>
              <w:rPr>
                <w:rFonts w:hint="eastAsia" w:ascii="宋体" w:hAnsi="宋体" w:cs="宋体"/>
                <w:sz w:val="24"/>
                <w:szCs w:val="24"/>
              </w:rPr>
              <w:t>客观分</w:t>
            </w:r>
          </w:p>
        </w:tc>
      </w:tr>
      <w:tr w14:paraId="144D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40" w:type="dxa"/>
            <w:noWrap w:val="0"/>
            <w:vAlign w:val="center"/>
          </w:tcPr>
          <w:p w14:paraId="62CA0DD7">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4</w:t>
            </w:r>
          </w:p>
        </w:tc>
        <w:tc>
          <w:tcPr>
            <w:tcW w:w="1128" w:type="dxa"/>
            <w:noWrap w:val="0"/>
            <w:vAlign w:val="center"/>
          </w:tcPr>
          <w:p w14:paraId="745BEEE1">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项目理解</w:t>
            </w:r>
          </w:p>
        </w:tc>
        <w:tc>
          <w:tcPr>
            <w:tcW w:w="7183" w:type="dxa"/>
            <w:noWrap w:val="0"/>
            <w:vAlign w:val="center"/>
          </w:tcPr>
          <w:p w14:paraId="4585EEA7">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根据投标人对本项目</w:t>
            </w:r>
            <w:r>
              <w:rPr>
                <w:rFonts w:hint="eastAsia" w:ascii="新宋体" w:hAnsi="新宋体" w:eastAsia="新宋体" w:cs="新宋体"/>
                <w:sz w:val="24"/>
                <w:szCs w:val="24"/>
                <w:u w:val="single"/>
              </w:rPr>
              <w:t>①现状需求的理解的完整性、合理性（4，3，2，1，0分）</w:t>
            </w:r>
            <w:r>
              <w:rPr>
                <w:rFonts w:hint="eastAsia" w:ascii="新宋体" w:hAnsi="新宋体" w:eastAsia="新宋体" w:cs="新宋体"/>
                <w:sz w:val="24"/>
                <w:szCs w:val="24"/>
              </w:rPr>
              <w:t>；</w:t>
            </w:r>
          </w:p>
          <w:p w14:paraId="53C4597A">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②</w:t>
            </w:r>
            <w:r>
              <w:rPr>
                <w:rFonts w:hint="eastAsia" w:ascii="新宋体" w:hAnsi="新宋体" w:eastAsia="新宋体" w:cs="新宋体"/>
                <w:sz w:val="24"/>
                <w:szCs w:val="24"/>
                <w:u w:val="single"/>
              </w:rPr>
              <w:t>档案数字化服务的具体目标和实施方案阐述的科学性、合理性、完整性（4，3，2，1，0分）由专家打分）</w:t>
            </w:r>
            <w:r>
              <w:rPr>
                <w:rFonts w:hint="eastAsia" w:ascii="新宋体" w:hAnsi="新宋体" w:eastAsia="新宋体" w:cs="新宋体"/>
                <w:sz w:val="24"/>
                <w:szCs w:val="24"/>
              </w:rPr>
              <w:t>。</w:t>
            </w:r>
          </w:p>
        </w:tc>
        <w:tc>
          <w:tcPr>
            <w:tcW w:w="535" w:type="dxa"/>
            <w:noWrap w:val="0"/>
            <w:vAlign w:val="center"/>
          </w:tcPr>
          <w:p w14:paraId="224E34D2">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631" w:type="dxa"/>
            <w:noWrap w:val="0"/>
            <w:vAlign w:val="center"/>
          </w:tcPr>
          <w:p w14:paraId="3BBC8CF9">
            <w:pPr>
              <w:keepNext w:val="0"/>
              <w:keepLines w:val="0"/>
              <w:widowControl/>
              <w:suppressLineNumbers w:val="0"/>
              <w:spacing w:before="0" w:beforeAutospacing="0" w:after="0" w:afterAutospacing="0" w:line="280" w:lineRule="exact"/>
              <w:ind w:left="0" w:right="0"/>
              <w:jc w:val="both"/>
              <w:rPr>
                <w:rFonts w:hint="eastAsia" w:ascii="宋体" w:hAnsi="宋体" w:cs="宋体"/>
                <w:color w:val="000000"/>
                <w:sz w:val="24"/>
                <w:szCs w:val="24"/>
              </w:rPr>
            </w:pPr>
            <w:r>
              <w:rPr>
                <w:rFonts w:hint="eastAsia" w:ascii="新宋体" w:hAnsi="新宋体" w:eastAsia="新宋体" w:cs="新宋体"/>
                <w:sz w:val="24"/>
                <w:szCs w:val="24"/>
              </w:rPr>
              <w:t>主观分</w:t>
            </w:r>
          </w:p>
        </w:tc>
      </w:tr>
      <w:tr w14:paraId="416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0" w:type="dxa"/>
            <w:noWrap w:val="0"/>
            <w:vAlign w:val="center"/>
          </w:tcPr>
          <w:p w14:paraId="091BC5C9">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5</w:t>
            </w:r>
          </w:p>
        </w:tc>
        <w:tc>
          <w:tcPr>
            <w:tcW w:w="1128" w:type="dxa"/>
            <w:noWrap w:val="0"/>
            <w:vAlign w:val="center"/>
          </w:tcPr>
          <w:p w14:paraId="24FDB2BF">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项目实施方案</w:t>
            </w:r>
          </w:p>
        </w:tc>
        <w:tc>
          <w:tcPr>
            <w:tcW w:w="7183" w:type="dxa"/>
            <w:noWrap w:val="0"/>
            <w:vAlign w:val="center"/>
          </w:tcPr>
          <w:p w14:paraId="1DABA1CD">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①根据投标人提供项目实施方案详细完整，各工作环节的连贯性，实施方案的专业性（</w:t>
            </w:r>
            <w:r>
              <w:rPr>
                <w:rFonts w:hint="eastAsia" w:ascii="新宋体" w:hAnsi="新宋体" w:eastAsia="新宋体" w:cs="新宋体"/>
                <w:sz w:val="24"/>
                <w:szCs w:val="24"/>
                <w:u w:val="single"/>
                <w:lang w:val="en-US" w:eastAsia="zh-CN"/>
              </w:rPr>
              <w:t>4、</w:t>
            </w:r>
            <w:r>
              <w:rPr>
                <w:rFonts w:hint="eastAsia" w:ascii="新宋体" w:hAnsi="新宋体" w:eastAsia="新宋体" w:cs="新宋体"/>
                <w:sz w:val="24"/>
                <w:szCs w:val="24"/>
                <w:u w:val="single"/>
              </w:rPr>
              <w:t>3、2、1、0分）等由专家打分；</w:t>
            </w:r>
          </w:p>
          <w:p w14:paraId="50EE7C57">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②</w:t>
            </w:r>
            <w:r>
              <w:rPr>
                <w:rFonts w:hint="eastAsia" w:ascii="新宋体" w:hAnsi="新宋体" w:eastAsia="新宋体" w:cs="新宋体"/>
                <w:sz w:val="24"/>
                <w:szCs w:val="24"/>
                <w:u w:val="single"/>
              </w:rPr>
              <w:t>根据投标人提供详细的质量控制方案，包括拆卷质量、扫描质量、图像处理质量等方面具有合理性和可操作性（</w:t>
            </w:r>
            <w:r>
              <w:rPr>
                <w:rFonts w:hint="eastAsia" w:ascii="新宋体" w:hAnsi="新宋体" w:eastAsia="新宋体" w:cs="新宋体"/>
                <w:sz w:val="24"/>
                <w:szCs w:val="24"/>
                <w:u w:val="single"/>
                <w:lang w:val="en-US" w:eastAsia="zh-CN"/>
              </w:rPr>
              <w:t>4、3、</w:t>
            </w:r>
            <w:r>
              <w:rPr>
                <w:rFonts w:hint="eastAsia" w:ascii="新宋体" w:hAnsi="新宋体" w:eastAsia="新宋体" w:cs="新宋体"/>
                <w:sz w:val="24"/>
                <w:szCs w:val="24"/>
                <w:u w:val="single"/>
              </w:rPr>
              <w:t>2、1、0分）等由专家打分</w:t>
            </w:r>
            <w:r>
              <w:rPr>
                <w:rFonts w:hint="eastAsia" w:ascii="新宋体" w:hAnsi="新宋体" w:eastAsia="新宋体" w:cs="新宋体"/>
                <w:sz w:val="24"/>
                <w:szCs w:val="24"/>
              </w:rPr>
              <w:t>；</w:t>
            </w:r>
          </w:p>
          <w:p w14:paraId="5FA29922">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③</w:t>
            </w:r>
            <w:r>
              <w:rPr>
                <w:rFonts w:hint="eastAsia" w:ascii="新宋体" w:hAnsi="新宋体" w:eastAsia="新宋体" w:cs="新宋体"/>
                <w:sz w:val="24"/>
                <w:szCs w:val="24"/>
                <w:u w:val="single"/>
              </w:rPr>
              <w:t>根据投标人提供的项目进度控制方案、各环节进度计划安排合理、时间节点清晰明朗（</w:t>
            </w:r>
            <w:r>
              <w:rPr>
                <w:rFonts w:hint="eastAsia" w:ascii="新宋体" w:hAnsi="新宋体" w:eastAsia="新宋体" w:cs="新宋体"/>
                <w:sz w:val="24"/>
                <w:szCs w:val="24"/>
                <w:u w:val="single"/>
                <w:lang w:val="en-US" w:eastAsia="zh-CN"/>
              </w:rPr>
              <w:t>4、3、</w:t>
            </w:r>
            <w:r>
              <w:rPr>
                <w:rFonts w:hint="eastAsia" w:ascii="新宋体" w:hAnsi="新宋体" w:eastAsia="新宋体" w:cs="新宋体"/>
                <w:sz w:val="24"/>
                <w:szCs w:val="24"/>
                <w:u w:val="single"/>
              </w:rPr>
              <w:t>2、1、0分）等等由专家打</w:t>
            </w:r>
            <w:r>
              <w:rPr>
                <w:rFonts w:hint="eastAsia" w:ascii="新宋体" w:hAnsi="新宋体" w:eastAsia="新宋体" w:cs="新宋体"/>
                <w:sz w:val="24"/>
                <w:szCs w:val="24"/>
              </w:rPr>
              <w:t>分。</w:t>
            </w:r>
          </w:p>
        </w:tc>
        <w:tc>
          <w:tcPr>
            <w:tcW w:w="535" w:type="dxa"/>
            <w:noWrap w:val="0"/>
            <w:vAlign w:val="center"/>
          </w:tcPr>
          <w:p w14:paraId="4F290280">
            <w:pPr>
              <w:keepNext w:val="0"/>
              <w:keepLines w:val="0"/>
              <w:widowControl/>
              <w:suppressLineNumbers w:val="0"/>
              <w:spacing w:before="0" w:beforeAutospacing="0" w:after="0" w:afterAutospacing="0"/>
              <w:ind w:left="0" w:right="0"/>
              <w:jc w:val="center"/>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12</w:t>
            </w:r>
          </w:p>
        </w:tc>
        <w:tc>
          <w:tcPr>
            <w:tcW w:w="631" w:type="dxa"/>
            <w:noWrap w:val="0"/>
            <w:vAlign w:val="center"/>
          </w:tcPr>
          <w:p w14:paraId="3E5512A2">
            <w:pPr>
              <w:keepNext w:val="0"/>
              <w:keepLines w:val="0"/>
              <w:widowControl/>
              <w:suppressLineNumbers w:val="0"/>
              <w:spacing w:before="0" w:beforeAutospacing="0" w:after="0" w:afterAutospacing="0" w:line="280" w:lineRule="exact"/>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5099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0" w:type="dxa"/>
            <w:noWrap w:val="0"/>
            <w:vAlign w:val="center"/>
          </w:tcPr>
          <w:p w14:paraId="1AB4A009">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6</w:t>
            </w:r>
          </w:p>
        </w:tc>
        <w:tc>
          <w:tcPr>
            <w:tcW w:w="1128" w:type="dxa"/>
            <w:noWrap w:val="0"/>
            <w:vAlign w:val="center"/>
          </w:tcPr>
          <w:p w14:paraId="4C7D24E0">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安全保密方案及措施</w:t>
            </w:r>
          </w:p>
        </w:tc>
        <w:tc>
          <w:tcPr>
            <w:tcW w:w="7183" w:type="dxa"/>
            <w:noWrap w:val="0"/>
            <w:vAlign w:val="center"/>
          </w:tcPr>
          <w:p w14:paraId="7946A323">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根据投标人提供的对于项目内容服务如何保证信息安全管理的方案的科学性、合理性、完整性且符合采购人需求</w:t>
            </w:r>
            <w:r>
              <w:rPr>
                <w:rFonts w:hint="eastAsia" w:ascii="新宋体" w:hAnsi="新宋体" w:eastAsia="新宋体" w:cs="新宋体"/>
                <w:sz w:val="24"/>
                <w:szCs w:val="24"/>
                <w:u w:val="single"/>
              </w:rPr>
              <w:t>（</w:t>
            </w:r>
            <w:r>
              <w:rPr>
                <w:rFonts w:hint="eastAsia" w:ascii="新宋体" w:hAnsi="新宋体" w:eastAsia="新宋体" w:cs="新宋体"/>
                <w:sz w:val="24"/>
                <w:szCs w:val="24"/>
                <w:u w:val="single"/>
                <w:lang w:val="en-US" w:eastAsia="zh-CN"/>
              </w:rPr>
              <w:t>5、</w:t>
            </w:r>
            <w:r>
              <w:rPr>
                <w:rFonts w:hint="eastAsia" w:ascii="新宋体" w:hAnsi="新宋体" w:eastAsia="新宋体" w:cs="新宋体"/>
                <w:sz w:val="24"/>
                <w:szCs w:val="24"/>
                <w:u w:val="single"/>
              </w:rPr>
              <w:t>4，3，2，1，0分）</w:t>
            </w:r>
            <w:r>
              <w:rPr>
                <w:rFonts w:hint="eastAsia" w:ascii="新宋体" w:hAnsi="新宋体" w:eastAsia="新宋体" w:cs="新宋体"/>
                <w:sz w:val="24"/>
                <w:szCs w:val="24"/>
              </w:rPr>
              <w:t>由专家打分。</w:t>
            </w:r>
          </w:p>
        </w:tc>
        <w:tc>
          <w:tcPr>
            <w:tcW w:w="535" w:type="dxa"/>
            <w:noWrap w:val="0"/>
            <w:vAlign w:val="center"/>
          </w:tcPr>
          <w:p w14:paraId="780E46D4">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p>
        </w:tc>
        <w:tc>
          <w:tcPr>
            <w:tcW w:w="631" w:type="dxa"/>
            <w:noWrap w:val="0"/>
            <w:vAlign w:val="center"/>
          </w:tcPr>
          <w:p w14:paraId="48B5C26C">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0CF0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0" w:type="dxa"/>
            <w:noWrap w:val="0"/>
            <w:vAlign w:val="center"/>
          </w:tcPr>
          <w:p w14:paraId="2E932DB0">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7</w:t>
            </w:r>
          </w:p>
        </w:tc>
        <w:tc>
          <w:tcPr>
            <w:tcW w:w="1128" w:type="dxa"/>
            <w:noWrap w:val="0"/>
            <w:vAlign w:val="center"/>
          </w:tcPr>
          <w:p w14:paraId="0C6FA58A">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服务方案</w:t>
            </w:r>
          </w:p>
        </w:tc>
        <w:tc>
          <w:tcPr>
            <w:tcW w:w="7183" w:type="dxa"/>
            <w:noWrap w:val="0"/>
            <w:vAlign w:val="center"/>
          </w:tcPr>
          <w:p w14:paraId="32D23044">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（1）根据档案整理方案， 服务方案编制内容的全面性、针对性以及符合采购需求情况（3、2、1、0分）等由专家打分。</w:t>
            </w:r>
          </w:p>
          <w:p w14:paraId="1D58027B">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（2）根据档案建库方案，根据服务方案编制内容的全面性、针对性以及符合采购需求情况（3、2、1、0分）等由专家打分。</w:t>
            </w:r>
          </w:p>
          <w:p w14:paraId="5D65048A">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（3）根据档案扫描方案，根据服务方案编制内容的全面性、针对性以及符合采购需求情况（3、2、1、0分）等由专家打分。</w:t>
            </w:r>
          </w:p>
          <w:p w14:paraId="6F9F2D1C">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（4）根据档案图像制作方案，根据服务方案编制内容的全面性、针对性以及符合采购需求情况（3、2、1、0分）等由专家打分。</w:t>
            </w:r>
          </w:p>
          <w:p w14:paraId="6F91D16F">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（5）根据打印装订方案，根据服务方案编制内容的全面性、针对性以及符合采购需求情况（3、2、1、0分）等由专家打分。</w:t>
            </w:r>
          </w:p>
          <w:p w14:paraId="6877BF45">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u w:val="single"/>
              </w:rPr>
              <w:t>（6）根据档案数据备份方案，根据服务方案编制内容的全面性、针对性以及符合采购需求情况（3、2、1、0分）等由专家打分。</w:t>
            </w:r>
          </w:p>
          <w:p w14:paraId="7DC4ABC7">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u w:val="single"/>
              </w:rPr>
              <w:t>（7）根据数据复审、验收等方案，根据服务方案编制内容的全面性、针对性以及符合采购需求情况（3、2、1、0分）等由专家打分。</w:t>
            </w:r>
          </w:p>
        </w:tc>
        <w:tc>
          <w:tcPr>
            <w:tcW w:w="535" w:type="dxa"/>
            <w:noWrap w:val="0"/>
            <w:vAlign w:val="center"/>
          </w:tcPr>
          <w:p w14:paraId="0F4D03B5">
            <w:pPr>
              <w:keepNext w:val="0"/>
              <w:keepLines w:val="0"/>
              <w:widowControl/>
              <w:suppressLineNumbers w:val="0"/>
              <w:spacing w:before="0" w:beforeAutospacing="0" w:after="0" w:afterAutospacing="0" w:line="360" w:lineRule="auto"/>
              <w:ind w:left="0" w:right="0"/>
              <w:jc w:val="center"/>
              <w:rPr>
                <w:rFonts w:hint="default" w:ascii="新宋体" w:hAnsi="新宋体" w:eastAsia="新宋体" w:cs="新宋体"/>
                <w:color w:val="auto"/>
                <w:sz w:val="24"/>
                <w:szCs w:val="24"/>
              </w:rPr>
            </w:pPr>
            <w:r>
              <w:rPr>
                <w:rFonts w:hint="eastAsia" w:ascii="新宋体" w:hAnsi="新宋体" w:eastAsia="新宋体" w:cs="新宋体"/>
                <w:color w:val="auto"/>
                <w:sz w:val="24"/>
                <w:szCs w:val="24"/>
              </w:rPr>
              <w:t>21</w:t>
            </w:r>
          </w:p>
        </w:tc>
        <w:tc>
          <w:tcPr>
            <w:tcW w:w="631" w:type="dxa"/>
            <w:noWrap w:val="0"/>
            <w:vAlign w:val="center"/>
          </w:tcPr>
          <w:p w14:paraId="2C62D938">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105A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noWrap w:val="0"/>
            <w:vAlign w:val="center"/>
          </w:tcPr>
          <w:p w14:paraId="71F995D8">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8</w:t>
            </w:r>
          </w:p>
        </w:tc>
        <w:tc>
          <w:tcPr>
            <w:tcW w:w="1128" w:type="dxa"/>
            <w:noWrap w:val="0"/>
            <w:vAlign w:val="center"/>
          </w:tcPr>
          <w:p w14:paraId="04B618A5">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项目管理制度</w:t>
            </w:r>
          </w:p>
        </w:tc>
        <w:tc>
          <w:tcPr>
            <w:tcW w:w="7183" w:type="dxa"/>
            <w:noWrap w:val="0"/>
            <w:vAlign w:val="center"/>
          </w:tcPr>
          <w:p w14:paraId="39C4CA7A">
            <w:pPr>
              <w:keepNext w:val="0"/>
              <w:keepLines w:val="0"/>
              <w:widowControl/>
              <w:suppressLineNumbers w:val="0"/>
              <w:spacing w:before="0" w:beforeAutospacing="0" w:after="0" w:afterAutospacing="0" w:line="360" w:lineRule="auto"/>
              <w:ind w:left="0" w:right="0"/>
              <w:jc w:val="both"/>
              <w:rPr>
                <w:rFonts w:hint="eastAsia" w:ascii="等线" w:hAnsi="等线" w:cs="等线"/>
                <w:color w:val="auto"/>
                <w:szCs w:val="21"/>
              </w:rPr>
            </w:pPr>
            <w:r>
              <w:rPr>
                <w:rFonts w:hint="eastAsia" w:ascii="新宋体" w:hAnsi="新宋体" w:eastAsia="新宋体" w:cs="新宋体"/>
                <w:color w:val="auto"/>
                <w:sz w:val="24"/>
                <w:szCs w:val="24"/>
                <w:u w:val="single"/>
              </w:rPr>
              <w:t>根据投标人提供的项目管理制度中的驻点人员的日常管理、干部人事档案业务培训、档案数字化技术扫描管理、保密教育等培养和管理措施（7、6、5、4、3、2、1、0分）等由专家打分</w:t>
            </w:r>
            <w:r>
              <w:rPr>
                <w:rFonts w:hint="eastAsia" w:ascii="新宋体" w:hAnsi="新宋体" w:eastAsia="新宋体" w:cs="新宋体"/>
                <w:color w:val="auto"/>
                <w:sz w:val="24"/>
                <w:szCs w:val="24"/>
              </w:rPr>
              <w:t>。</w:t>
            </w:r>
          </w:p>
        </w:tc>
        <w:tc>
          <w:tcPr>
            <w:tcW w:w="535" w:type="dxa"/>
            <w:noWrap w:val="0"/>
            <w:vAlign w:val="center"/>
          </w:tcPr>
          <w:p w14:paraId="22C0612C">
            <w:pPr>
              <w:keepNext w:val="0"/>
              <w:keepLines w:val="0"/>
              <w:widowControl/>
              <w:suppressLineNumbers w:val="0"/>
              <w:spacing w:before="0" w:beforeAutospacing="0" w:after="0" w:afterAutospacing="0" w:line="360" w:lineRule="auto"/>
              <w:ind w:left="0" w:right="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w:t>
            </w:r>
          </w:p>
        </w:tc>
        <w:tc>
          <w:tcPr>
            <w:tcW w:w="631" w:type="dxa"/>
            <w:noWrap w:val="0"/>
            <w:vAlign w:val="center"/>
          </w:tcPr>
          <w:p w14:paraId="103BDDBA">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399F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0" w:type="dxa"/>
            <w:noWrap w:val="0"/>
            <w:vAlign w:val="center"/>
          </w:tcPr>
          <w:p w14:paraId="71ECBD00">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9</w:t>
            </w:r>
          </w:p>
        </w:tc>
        <w:tc>
          <w:tcPr>
            <w:tcW w:w="1128" w:type="dxa"/>
            <w:noWrap w:val="0"/>
            <w:vAlign w:val="center"/>
          </w:tcPr>
          <w:p w14:paraId="28EF926F">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验收方案</w:t>
            </w:r>
          </w:p>
        </w:tc>
        <w:tc>
          <w:tcPr>
            <w:tcW w:w="7183" w:type="dxa"/>
            <w:noWrap w:val="0"/>
            <w:vAlign w:val="center"/>
          </w:tcPr>
          <w:p w14:paraId="594F256F">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根据投标人提供的档案验收方案是否详细完整、各工作环节的连贯性，实施方案的专业性（4、3、2、1、0分）等由专家打分</w:t>
            </w:r>
            <w:r>
              <w:rPr>
                <w:rFonts w:hint="eastAsia" w:ascii="新宋体" w:hAnsi="新宋体" w:eastAsia="新宋体" w:cs="新宋体"/>
                <w:sz w:val="24"/>
                <w:szCs w:val="24"/>
              </w:rPr>
              <w:t>。</w:t>
            </w:r>
          </w:p>
        </w:tc>
        <w:tc>
          <w:tcPr>
            <w:tcW w:w="535" w:type="dxa"/>
            <w:noWrap w:val="0"/>
            <w:vAlign w:val="center"/>
          </w:tcPr>
          <w:p w14:paraId="782C094A">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631" w:type="dxa"/>
            <w:noWrap w:val="0"/>
            <w:vAlign w:val="center"/>
          </w:tcPr>
          <w:p w14:paraId="1E05AB9F">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6106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0" w:type="dxa"/>
            <w:noWrap w:val="0"/>
            <w:vAlign w:val="center"/>
          </w:tcPr>
          <w:p w14:paraId="430CC8FD">
            <w:pPr>
              <w:keepNext w:val="0"/>
              <w:keepLines w:val="0"/>
              <w:widowControl/>
              <w:suppressLineNumbers w:val="0"/>
              <w:spacing w:before="0" w:beforeAutospacing="0" w:after="0" w:afterAutospacing="0"/>
              <w:ind w:left="0" w:right="0"/>
              <w:jc w:val="center"/>
              <w:rPr>
                <w:rFonts w:hint="eastAsia" w:ascii="宋体" w:hAnsi="宋体" w:cs="宋体"/>
                <w:sz w:val="24"/>
                <w:szCs w:val="21"/>
              </w:rPr>
            </w:pPr>
            <w:r>
              <w:rPr>
                <w:rFonts w:hint="eastAsia" w:ascii="宋体" w:hAnsi="宋体" w:cs="宋体"/>
                <w:sz w:val="24"/>
                <w:szCs w:val="24"/>
              </w:rPr>
              <w:t>10</w:t>
            </w:r>
          </w:p>
        </w:tc>
        <w:tc>
          <w:tcPr>
            <w:tcW w:w="1128" w:type="dxa"/>
            <w:noWrap w:val="0"/>
            <w:vAlign w:val="center"/>
          </w:tcPr>
          <w:p w14:paraId="76E77FEE">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应急措施预案</w:t>
            </w:r>
          </w:p>
        </w:tc>
        <w:tc>
          <w:tcPr>
            <w:tcW w:w="7183" w:type="dxa"/>
            <w:noWrap w:val="0"/>
            <w:vAlign w:val="center"/>
          </w:tcPr>
          <w:p w14:paraId="64C6C63F">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根据投标人提供的故障响应时间、系统重大故障的应急预案以及措施安排（4、3、2、1、0分）等由专家打分</w:t>
            </w:r>
            <w:r>
              <w:rPr>
                <w:rFonts w:hint="eastAsia" w:ascii="新宋体" w:hAnsi="新宋体" w:eastAsia="新宋体" w:cs="新宋体"/>
                <w:sz w:val="24"/>
                <w:szCs w:val="24"/>
              </w:rPr>
              <w:t>。</w:t>
            </w:r>
          </w:p>
        </w:tc>
        <w:tc>
          <w:tcPr>
            <w:tcW w:w="535" w:type="dxa"/>
            <w:noWrap w:val="0"/>
            <w:vAlign w:val="center"/>
          </w:tcPr>
          <w:p w14:paraId="7AF06500">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631" w:type="dxa"/>
            <w:noWrap w:val="0"/>
            <w:vAlign w:val="center"/>
          </w:tcPr>
          <w:p w14:paraId="462A8F54">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71AB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0" w:type="dxa"/>
            <w:noWrap w:val="0"/>
            <w:vAlign w:val="center"/>
          </w:tcPr>
          <w:p w14:paraId="478D9D58">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cs="宋体"/>
                <w:sz w:val="24"/>
                <w:szCs w:val="24"/>
              </w:rPr>
              <w:t>11</w:t>
            </w:r>
          </w:p>
        </w:tc>
        <w:tc>
          <w:tcPr>
            <w:tcW w:w="1128" w:type="dxa"/>
            <w:noWrap w:val="0"/>
            <w:vAlign w:val="center"/>
          </w:tcPr>
          <w:p w14:paraId="588AE358">
            <w:pPr>
              <w:keepNext w:val="0"/>
              <w:keepLines w:val="0"/>
              <w:widowControl w:val="0"/>
              <w:suppressLineNumbers w:val="0"/>
              <w:spacing w:before="0" w:beforeAutospacing="0" w:after="0" w:afterAutospacing="0"/>
              <w:ind w:left="0" w:right="0"/>
              <w:jc w:val="left"/>
              <w:rPr>
                <w:rFonts w:hint="eastAsia" w:ascii="新宋体" w:hAnsi="新宋体" w:eastAsia="新宋体" w:cs="新宋体"/>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档案原件保护措施方案</w:t>
            </w:r>
          </w:p>
        </w:tc>
        <w:tc>
          <w:tcPr>
            <w:tcW w:w="7183" w:type="dxa"/>
            <w:noWrap w:val="0"/>
            <w:vAlign w:val="center"/>
          </w:tcPr>
          <w:p w14:paraId="1910A078">
            <w:pPr>
              <w:keepNext w:val="0"/>
              <w:keepLines w:val="0"/>
              <w:widowControl w:val="0"/>
              <w:suppressLineNumbers w:val="0"/>
              <w:spacing w:before="0" w:beforeAutospacing="0" w:after="0" w:afterAutospacing="0" w:line="360" w:lineRule="auto"/>
              <w:ind w:left="0" w:right="0"/>
              <w:jc w:val="left"/>
              <w:rPr>
                <w:rFonts w:hint="eastAsia" w:ascii="新宋体" w:hAnsi="新宋体" w:eastAsia="等线" w:cs="新宋体"/>
                <w:color w:val="auto"/>
                <w:kern w:val="2"/>
                <w:sz w:val="24"/>
                <w:szCs w:val="24"/>
                <w:lang w:val="en-US" w:eastAsia="zh-CN" w:bidi="ar-SA"/>
              </w:rPr>
            </w:pPr>
            <w:r>
              <w:rPr>
                <w:rFonts w:hint="eastAsia" w:ascii="新宋体" w:hAnsi="新宋体" w:eastAsia="新宋体" w:cs="新宋体"/>
                <w:color w:val="auto"/>
                <w:kern w:val="2"/>
                <w:sz w:val="24"/>
                <w:szCs w:val="24"/>
                <w:u w:val="single"/>
                <w:lang w:val="en-US" w:eastAsia="zh-CN" w:bidi="ar-SA"/>
              </w:rPr>
              <w:t>投标人根据档案加工过程中对档案原件的保护措施包括加工过程及日常保护措施，对破损档案的修复能力情况及档案修复合同案例情况拟定方案的全面性、科学性、合理性、规范和可操作性（5、4、3、2、1、0分）等由专家打分</w:t>
            </w:r>
            <w:r>
              <w:rPr>
                <w:rFonts w:hint="eastAsia" w:ascii="新宋体" w:hAnsi="新宋体" w:eastAsia="新宋体" w:cs="新宋体"/>
                <w:color w:val="auto"/>
                <w:kern w:val="2"/>
                <w:sz w:val="24"/>
                <w:szCs w:val="24"/>
                <w:lang w:val="en-US" w:eastAsia="zh-CN" w:bidi="ar-SA"/>
              </w:rPr>
              <w:t>。</w:t>
            </w:r>
          </w:p>
        </w:tc>
        <w:tc>
          <w:tcPr>
            <w:tcW w:w="535" w:type="dxa"/>
            <w:noWrap w:val="0"/>
            <w:vAlign w:val="center"/>
          </w:tcPr>
          <w:p w14:paraId="43D05AB8">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p>
        </w:tc>
        <w:tc>
          <w:tcPr>
            <w:tcW w:w="631" w:type="dxa"/>
            <w:noWrap w:val="0"/>
            <w:vAlign w:val="center"/>
          </w:tcPr>
          <w:p w14:paraId="4150B893">
            <w:pPr>
              <w:keepNext w:val="0"/>
              <w:keepLines w:val="0"/>
              <w:widowControl/>
              <w:suppressLineNumbers w:val="0"/>
              <w:spacing w:before="0" w:beforeAutospacing="0" w:after="0" w:afterAutospacing="0"/>
              <w:ind w:left="0" w:right="0"/>
              <w:jc w:val="both"/>
              <w:rPr>
                <w:rFonts w:hint="eastAsia" w:ascii="宋体" w:hAnsi="宋体" w:cs="宋体"/>
                <w:color w:val="000000"/>
                <w:sz w:val="24"/>
                <w:szCs w:val="24"/>
              </w:rPr>
            </w:pPr>
            <w:r>
              <w:rPr>
                <w:rFonts w:hint="eastAsia" w:ascii="新宋体" w:hAnsi="新宋体" w:eastAsia="新宋体" w:cs="新宋体"/>
                <w:sz w:val="24"/>
                <w:szCs w:val="24"/>
              </w:rPr>
              <w:t>主观分</w:t>
            </w:r>
          </w:p>
        </w:tc>
      </w:tr>
      <w:tr w14:paraId="239B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noWrap w:val="0"/>
            <w:vAlign w:val="center"/>
          </w:tcPr>
          <w:p w14:paraId="793E6F05">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12</w:t>
            </w:r>
          </w:p>
        </w:tc>
        <w:tc>
          <w:tcPr>
            <w:tcW w:w="1128" w:type="dxa"/>
            <w:noWrap w:val="0"/>
            <w:vAlign w:val="center"/>
          </w:tcPr>
          <w:p w14:paraId="035BF447">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培训方案</w:t>
            </w:r>
          </w:p>
        </w:tc>
        <w:tc>
          <w:tcPr>
            <w:tcW w:w="7183" w:type="dxa"/>
            <w:noWrap w:val="0"/>
            <w:vAlign w:val="center"/>
          </w:tcPr>
          <w:p w14:paraId="3134BB81">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针对采购单位人员进行的技能培训、软硬件操作培训（3、2、1、0分）等由专家打分</w:t>
            </w:r>
            <w:r>
              <w:rPr>
                <w:rFonts w:hint="eastAsia" w:ascii="新宋体" w:hAnsi="新宋体" w:eastAsia="新宋体" w:cs="新宋体"/>
                <w:sz w:val="24"/>
                <w:szCs w:val="24"/>
              </w:rPr>
              <w:t>。</w:t>
            </w:r>
          </w:p>
        </w:tc>
        <w:tc>
          <w:tcPr>
            <w:tcW w:w="535" w:type="dxa"/>
            <w:noWrap w:val="0"/>
            <w:vAlign w:val="center"/>
          </w:tcPr>
          <w:p w14:paraId="602C110F">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1" w:type="dxa"/>
            <w:noWrap w:val="0"/>
            <w:vAlign w:val="center"/>
          </w:tcPr>
          <w:p w14:paraId="699DABCD">
            <w:pPr>
              <w:keepNext w:val="0"/>
              <w:keepLines w:val="0"/>
              <w:widowControl/>
              <w:suppressLineNumbers w:val="0"/>
              <w:spacing w:before="0" w:beforeAutospacing="0" w:after="0" w:afterAutospacing="0"/>
              <w:ind w:left="0" w:right="0"/>
              <w:jc w:val="both"/>
              <w:rPr>
                <w:rFonts w:hint="eastAsia" w:ascii="宋体" w:hAnsi="宋体" w:cs="宋体"/>
                <w:color w:val="000000"/>
                <w:sz w:val="24"/>
                <w:szCs w:val="24"/>
              </w:rPr>
            </w:pPr>
            <w:r>
              <w:rPr>
                <w:rFonts w:hint="eastAsia" w:ascii="新宋体" w:hAnsi="新宋体" w:eastAsia="新宋体" w:cs="新宋体"/>
                <w:sz w:val="24"/>
                <w:szCs w:val="24"/>
              </w:rPr>
              <w:t>主观分</w:t>
            </w:r>
          </w:p>
        </w:tc>
      </w:tr>
      <w:tr w14:paraId="453F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0" w:type="dxa"/>
            <w:noWrap w:val="0"/>
            <w:vAlign w:val="center"/>
          </w:tcPr>
          <w:p w14:paraId="01CFD3B7">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13</w:t>
            </w:r>
          </w:p>
        </w:tc>
        <w:tc>
          <w:tcPr>
            <w:tcW w:w="1128" w:type="dxa"/>
            <w:noWrap w:val="0"/>
            <w:vAlign w:val="center"/>
          </w:tcPr>
          <w:p w14:paraId="28D48389">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合理化建议</w:t>
            </w:r>
          </w:p>
        </w:tc>
        <w:tc>
          <w:tcPr>
            <w:tcW w:w="7183" w:type="dxa"/>
            <w:noWrap w:val="0"/>
            <w:vAlign w:val="center"/>
          </w:tcPr>
          <w:p w14:paraId="4DFF785B">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针对采购单位档案室人事档案管理现状，提出的管理档案有效合理化建议（3、2、1、0分）等由专家打分</w:t>
            </w:r>
            <w:r>
              <w:rPr>
                <w:rFonts w:hint="eastAsia" w:ascii="新宋体" w:hAnsi="新宋体" w:eastAsia="新宋体" w:cs="新宋体"/>
                <w:sz w:val="24"/>
                <w:szCs w:val="24"/>
              </w:rPr>
              <w:t>。</w:t>
            </w:r>
          </w:p>
        </w:tc>
        <w:tc>
          <w:tcPr>
            <w:tcW w:w="535" w:type="dxa"/>
            <w:noWrap w:val="0"/>
            <w:vAlign w:val="center"/>
          </w:tcPr>
          <w:p w14:paraId="27793D34">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1" w:type="dxa"/>
            <w:noWrap w:val="0"/>
            <w:vAlign w:val="center"/>
          </w:tcPr>
          <w:p w14:paraId="6221F6D9">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18BD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0" w:type="dxa"/>
            <w:noWrap w:val="0"/>
            <w:vAlign w:val="center"/>
          </w:tcPr>
          <w:p w14:paraId="55E318AC">
            <w:pPr>
              <w:keepNext w:val="0"/>
              <w:keepLines w:val="0"/>
              <w:widowControl/>
              <w:suppressLineNumbers w:val="0"/>
              <w:spacing w:before="0" w:beforeAutospacing="0" w:after="0" w:afterAutospacing="0"/>
              <w:ind w:left="0" w:right="0"/>
              <w:jc w:val="center"/>
              <w:rPr>
                <w:rFonts w:hint="default" w:ascii="宋体" w:hAnsi="宋体" w:cs="宋体"/>
                <w:sz w:val="24"/>
                <w:szCs w:val="21"/>
              </w:rPr>
            </w:pPr>
            <w:r>
              <w:rPr>
                <w:rFonts w:hint="eastAsia" w:ascii="宋体" w:hAnsi="宋体" w:cs="宋体"/>
                <w:sz w:val="24"/>
                <w:szCs w:val="24"/>
              </w:rPr>
              <w:t>14</w:t>
            </w:r>
          </w:p>
        </w:tc>
        <w:tc>
          <w:tcPr>
            <w:tcW w:w="1128" w:type="dxa"/>
            <w:noWrap w:val="0"/>
            <w:vAlign w:val="center"/>
          </w:tcPr>
          <w:p w14:paraId="4DDF03A4">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r>
              <w:rPr>
                <w:rFonts w:hint="eastAsia" w:ascii="新宋体" w:hAnsi="新宋体" w:eastAsia="新宋体" w:cs="新宋体"/>
                <w:sz w:val="24"/>
                <w:szCs w:val="24"/>
              </w:rPr>
              <w:t>售后服务方案</w:t>
            </w:r>
          </w:p>
        </w:tc>
        <w:tc>
          <w:tcPr>
            <w:tcW w:w="7183" w:type="dxa"/>
            <w:noWrap w:val="0"/>
            <w:vAlign w:val="center"/>
          </w:tcPr>
          <w:p w14:paraId="759A86DA">
            <w:pPr>
              <w:keepNext w:val="0"/>
              <w:keepLines w:val="0"/>
              <w:widowControl/>
              <w:suppressLineNumbers w:val="0"/>
              <w:spacing w:before="0" w:beforeAutospacing="0" w:after="0" w:afterAutospacing="0" w:line="360" w:lineRule="auto"/>
              <w:ind w:left="0" w:right="0"/>
              <w:jc w:val="both"/>
              <w:rPr>
                <w:rFonts w:hint="eastAsia" w:ascii="新宋体" w:hAnsi="新宋体" w:eastAsia="新宋体" w:cs="新宋体"/>
                <w:sz w:val="24"/>
                <w:szCs w:val="24"/>
              </w:rPr>
            </w:pPr>
            <w:r>
              <w:rPr>
                <w:rFonts w:hint="eastAsia" w:ascii="新宋体" w:hAnsi="新宋体" w:eastAsia="新宋体" w:cs="新宋体"/>
                <w:sz w:val="24"/>
                <w:szCs w:val="24"/>
                <w:u w:val="single"/>
              </w:rPr>
              <w:t>根据投标人提供的售后服务方案，及对采购单位人员硬件、软件使用培训、对管理科室其他安排事项支援方案的科学性、合理性、完整性（3、2、1、0分）等由专家打分</w:t>
            </w:r>
            <w:r>
              <w:rPr>
                <w:rFonts w:hint="eastAsia" w:ascii="新宋体" w:hAnsi="新宋体" w:eastAsia="新宋体" w:cs="新宋体"/>
                <w:sz w:val="24"/>
                <w:szCs w:val="24"/>
              </w:rPr>
              <w:t>。</w:t>
            </w:r>
          </w:p>
        </w:tc>
        <w:tc>
          <w:tcPr>
            <w:tcW w:w="535" w:type="dxa"/>
            <w:noWrap w:val="0"/>
            <w:vAlign w:val="center"/>
          </w:tcPr>
          <w:p w14:paraId="1DB4F011">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631" w:type="dxa"/>
            <w:noWrap w:val="0"/>
            <w:vAlign w:val="center"/>
          </w:tcPr>
          <w:p w14:paraId="571781F4">
            <w:pPr>
              <w:keepNext w:val="0"/>
              <w:keepLines w:val="0"/>
              <w:widowControl/>
              <w:suppressLineNumbers w:val="0"/>
              <w:spacing w:before="0" w:beforeAutospacing="0" w:after="0" w:afterAutospacing="0"/>
              <w:ind w:left="0" w:right="0"/>
              <w:jc w:val="both"/>
              <w:rPr>
                <w:rFonts w:hint="eastAsia" w:ascii="宋体" w:hAnsi="宋体" w:cs="宋体"/>
                <w:sz w:val="24"/>
                <w:szCs w:val="24"/>
              </w:rPr>
            </w:pPr>
            <w:r>
              <w:rPr>
                <w:rFonts w:hint="eastAsia" w:ascii="新宋体" w:hAnsi="新宋体" w:eastAsia="新宋体" w:cs="新宋体"/>
                <w:sz w:val="24"/>
                <w:szCs w:val="24"/>
              </w:rPr>
              <w:t>主观分</w:t>
            </w:r>
          </w:p>
        </w:tc>
      </w:tr>
      <w:tr w14:paraId="1213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0" w:type="dxa"/>
            <w:noWrap w:val="0"/>
            <w:vAlign w:val="center"/>
          </w:tcPr>
          <w:p w14:paraId="68E76B81">
            <w:pPr>
              <w:keepNext w:val="0"/>
              <w:keepLines w:val="0"/>
              <w:widowControl/>
              <w:suppressLineNumbers w:val="0"/>
              <w:spacing w:before="0" w:beforeAutospacing="0" w:after="0" w:afterAutospacing="0"/>
              <w:ind w:left="0" w:right="0"/>
              <w:jc w:val="center"/>
              <w:rPr>
                <w:rFonts w:hint="eastAsia" w:ascii="宋体" w:hAnsi="宋体" w:cs="宋体"/>
                <w:sz w:val="24"/>
                <w:szCs w:val="24"/>
              </w:rPr>
            </w:pPr>
          </w:p>
        </w:tc>
        <w:tc>
          <w:tcPr>
            <w:tcW w:w="1128" w:type="dxa"/>
            <w:noWrap w:val="0"/>
            <w:vAlign w:val="center"/>
          </w:tcPr>
          <w:p w14:paraId="003945E1">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p>
        </w:tc>
        <w:tc>
          <w:tcPr>
            <w:tcW w:w="7183" w:type="dxa"/>
            <w:noWrap w:val="0"/>
            <w:vAlign w:val="center"/>
          </w:tcPr>
          <w:p w14:paraId="2EF50BF9">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p>
        </w:tc>
        <w:tc>
          <w:tcPr>
            <w:tcW w:w="535" w:type="dxa"/>
            <w:noWrap w:val="0"/>
            <w:vAlign w:val="center"/>
          </w:tcPr>
          <w:p w14:paraId="22945BB3">
            <w:pPr>
              <w:keepNext w:val="0"/>
              <w:keepLines w:val="0"/>
              <w:widowControl/>
              <w:suppressLineNumbers w:val="0"/>
              <w:spacing w:before="0" w:beforeAutospacing="0" w:after="0" w:afterAutospacing="0"/>
              <w:ind w:left="0" w:right="0"/>
              <w:jc w:val="center"/>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 sum(D2:D16)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90</w:t>
            </w:r>
            <w:r>
              <w:rPr>
                <w:rFonts w:hint="eastAsia" w:ascii="新宋体" w:hAnsi="新宋体" w:eastAsia="新宋体" w:cs="新宋体"/>
                <w:sz w:val="24"/>
                <w:szCs w:val="24"/>
              </w:rPr>
              <w:fldChar w:fldCharType="end"/>
            </w:r>
          </w:p>
        </w:tc>
        <w:tc>
          <w:tcPr>
            <w:tcW w:w="631" w:type="dxa"/>
            <w:noWrap w:val="0"/>
            <w:vAlign w:val="center"/>
          </w:tcPr>
          <w:p w14:paraId="58C6DBA8">
            <w:pPr>
              <w:keepNext w:val="0"/>
              <w:keepLines w:val="0"/>
              <w:widowControl/>
              <w:suppressLineNumbers w:val="0"/>
              <w:spacing w:before="0" w:beforeAutospacing="0" w:after="0" w:afterAutospacing="0"/>
              <w:ind w:left="0" w:right="0"/>
              <w:jc w:val="both"/>
              <w:rPr>
                <w:rFonts w:hint="eastAsia" w:ascii="新宋体" w:hAnsi="新宋体" w:eastAsia="新宋体" w:cs="新宋体"/>
                <w:sz w:val="24"/>
                <w:szCs w:val="24"/>
              </w:rPr>
            </w:pPr>
          </w:p>
        </w:tc>
      </w:tr>
    </w:tbl>
    <w:p w14:paraId="62348093">
      <w:pPr>
        <w:spacing w:before="120" w:beforeLines="50" w:line="360" w:lineRule="auto"/>
        <w:ind w:firstLine="240" w:firstLineChars="1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rPr>
        <w:t>5.2 价格分</w:t>
      </w:r>
      <w:bookmarkEnd w:id="43"/>
      <w:r>
        <w:rPr>
          <w:rFonts w:hint="eastAsia" w:ascii="新宋体" w:hAnsi="新宋体" w:eastAsia="新宋体" w:cs="新宋体"/>
          <w:color w:val="auto"/>
          <w:kern w:val="0"/>
          <w:sz w:val="24"/>
          <w:highlight w:val="none"/>
        </w:rPr>
        <w:t>（</w:t>
      </w:r>
      <w:r>
        <w:rPr>
          <w:rFonts w:hint="eastAsia" w:ascii="新宋体" w:hAnsi="新宋体" w:eastAsia="新宋体" w:cs="新宋体"/>
          <w:color w:val="auto"/>
          <w:kern w:val="0"/>
          <w:sz w:val="24"/>
          <w:highlight w:val="none"/>
          <w:lang w:val="en-US" w:eastAsia="zh-CN"/>
        </w:rPr>
        <w:t>1</w:t>
      </w:r>
      <w:r>
        <w:rPr>
          <w:rFonts w:hint="eastAsia" w:ascii="新宋体" w:hAnsi="新宋体" w:eastAsia="新宋体" w:cs="新宋体"/>
          <w:color w:val="auto"/>
          <w:kern w:val="0"/>
          <w:sz w:val="24"/>
          <w:highlight w:val="none"/>
        </w:rPr>
        <w:t>0分）</w:t>
      </w:r>
    </w:p>
    <w:p w14:paraId="01BA8EFD">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color w:val="auto"/>
          <w:kern w:val="0"/>
          <w:sz w:val="24"/>
          <w:highlight w:val="none"/>
        </w:rPr>
        <w:t>价格评分将在有效投标人范围内进行，最高得</w:t>
      </w:r>
      <w:r>
        <w:rPr>
          <w:rFonts w:hint="eastAsia" w:ascii="新宋体" w:hAnsi="新宋体" w:eastAsia="新宋体" w:cs="新宋体"/>
          <w:color w:val="auto"/>
          <w:kern w:val="0"/>
          <w:sz w:val="24"/>
          <w:highlight w:val="none"/>
          <w:lang w:val="en-US" w:eastAsia="zh-CN"/>
        </w:rPr>
        <w:t>1</w:t>
      </w:r>
      <w:r>
        <w:rPr>
          <w:rFonts w:hint="eastAsia" w:ascii="新宋体" w:hAnsi="新宋体" w:eastAsia="新宋体" w:cs="新宋体"/>
          <w:color w:val="auto"/>
          <w:kern w:val="0"/>
          <w:sz w:val="24"/>
          <w:highlight w:val="none"/>
        </w:rPr>
        <w:t>0分，</w:t>
      </w:r>
      <w:r>
        <w:rPr>
          <w:rFonts w:hint="eastAsia" w:ascii="新宋体" w:hAnsi="新宋体" w:eastAsia="新宋体" w:cs="新宋体"/>
          <w:kern w:val="0"/>
          <w:sz w:val="24"/>
        </w:rPr>
        <w:t>最低得0分（小数点后保留二位小数，第三位四舍五入）。</w:t>
      </w:r>
    </w:p>
    <w:p w14:paraId="78328CAB">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5.2.1评标价：在投标价基础上经政策调整过后确定的价格。评标价仅作为价格标评审的依据，不等同于中标价、合同价。</w:t>
      </w:r>
    </w:p>
    <w:p w14:paraId="23DA3EBF">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5.2.2评定评标基准价：技术入围投标人中的最低评标价作为评标基准价。</w:t>
      </w:r>
    </w:p>
    <w:p w14:paraId="75CD3C4A">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5.2.3报价得分=（评标基准价/评标价）×100×价格分权重</w:t>
      </w:r>
    </w:p>
    <w:p w14:paraId="08722527">
      <w:pPr>
        <w:spacing w:before="120" w:beforeLines="50" w:line="360" w:lineRule="auto"/>
        <w:ind w:firstLine="240" w:firstLineChars="100"/>
        <w:rPr>
          <w:rFonts w:hint="eastAsia" w:ascii="新宋体" w:hAnsi="新宋体" w:eastAsia="新宋体" w:cs="新宋体"/>
          <w:kern w:val="0"/>
          <w:sz w:val="24"/>
        </w:rPr>
      </w:pPr>
      <w:r>
        <w:rPr>
          <w:rFonts w:hint="eastAsia" w:ascii="新宋体" w:hAnsi="新宋体" w:eastAsia="新宋体" w:cs="新宋体"/>
          <w:kern w:val="0"/>
          <w:sz w:val="24"/>
        </w:rPr>
        <w:t>5.3计算总分（满分为100分）</w:t>
      </w:r>
    </w:p>
    <w:p w14:paraId="0C9CA51D">
      <w:pPr>
        <w:spacing w:before="120" w:beforeLines="50" w:line="360" w:lineRule="auto"/>
        <w:ind w:firstLine="480" w:firstLineChars="200"/>
        <w:rPr>
          <w:rFonts w:hint="eastAsia" w:ascii="新宋体" w:hAnsi="新宋体" w:eastAsia="新宋体" w:cs="新宋体"/>
          <w:sz w:val="24"/>
          <w:highlight w:val="none"/>
        </w:rPr>
      </w:pPr>
      <w:r>
        <w:rPr>
          <w:rFonts w:hint="eastAsia" w:ascii="新宋体" w:hAnsi="新宋体" w:eastAsia="新宋体" w:cs="新宋体"/>
          <w:sz w:val="24"/>
        </w:rPr>
        <w:t>计算方法：总分=</w:t>
      </w:r>
      <w:r>
        <w:rPr>
          <w:rFonts w:hint="eastAsia" w:ascii="新宋体" w:hAnsi="新宋体" w:eastAsia="新宋体" w:cs="新宋体"/>
          <w:kern w:val="0"/>
          <w:sz w:val="24"/>
        </w:rPr>
        <w:t>技术商务</w:t>
      </w:r>
      <w:r>
        <w:rPr>
          <w:rFonts w:hint="eastAsia" w:ascii="新宋体" w:hAnsi="新宋体" w:eastAsia="新宋体" w:cs="新宋体"/>
          <w:sz w:val="24"/>
        </w:rPr>
        <w:t>得分+价格得分</w:t>
      </w:r>
    </w:p>
    <w:p w14:paraId="69A0ADD9">
      <w:pPr>
        <w:autoSpaceDN w:val="0"/>
        <w:spacing w:before="120" w:beforeLines="50" w:line="360" w:lineRule="auto"/>
        <w:textAlignment w:val="center"/>
        <w:rPr>
          <w:rFonts w:hint="eastAsia" w:ascii="新宋体" w:hAnsi="新宋体" w:eastAsia="新宋体" w:cs="新宋体"/>
          <w:bCs/>
          <w:sz w:val="24"/>
        </w:rPr>
      </w:pPr>
      <w:r>
        <w:rPr>
          <w:rFonts w:hint="eastAsia" w:ascii="新宋体" w:hAnsi="新宋体" w:eastAsia="新宋体" w:cs="新宋体"/>
          <w:b/>
          <w:sz w:val="24"/>
        </w:rPr>
        <w:t>6、确定中标候选人</w:t>
      </w:r>
    </w:p>
    <w:p w14:paraId="04C062B2">
      <w:pPr>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6.1评标结果按投标文件满足招标文件全部实质性要求且评审后总分由高到低顺序排列，推荐总分</w:t>
      </w:r>
      <w:bookmarkStart w:id="44" w:name="OLE_LINK3"/>
      <w:r>
        <w:rPr>
          <w:rFonts w:hint="eastAsia" w:ascii="新宋体" w:hAnsi="新宋体" w:eastAsia="新宋体" w:cs="新宋体"/>
          <w:sz w:val="24"/>
        </w:rPr>
        <w:t>第一名</w:t>
      </w:r>
      <w:bookmarkEnd w:id="44"/>
      <w:r>
        <w:rPr>
          <w:rFonts w:hint="eastAsia" w:ascii="新宋体" w:hAnsi="新宋体" w:eastAsia="新宋体" w:cs="新宋体"/>
          <w:sz w:val="24"/>
        </w:rPr>
        <w:t>的供应商为中标候选人。</w:t>
      </w:r>
      <w:bookmarkStart w:id="45" w:name="OLE_LINK1"/>
    </w:p>
    <w:p w14:paraId="32DF5196">
      <w:pPr>
        <w:spacing w:before="120" w:beforeLines="50"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6.2如发生两家或两家以上分数相同情况，按投标报价由低到高顺序排列，得分且投标报价相同的则以政采云系统记录的投标文件解密时间为准，进行先后排序确定中标候选人。</w:t>
      </w:r>
      <w:bookmarkEnd w:id="45"/>
    </w:p>
    <w:p w14:paraId="07A370A9">
      <w:pPr>
        <w:spacing w:before="120" w:beforeLines="50" w:line="360" w:lineRule="auto"/>
        <w:rPr>
          <w:rFonts w:hint="eastAsia" w:ascii="新宋体" w:hAnsi="新宋体" w:eastAsia="新宋体" w:cs="新宋体"/>
          <w:b/>
          <w:bCs/>
          <w:kern w:val="0"/>
          <w:sz w:val="24"/>
        </w:rPr>
      </w:pPr>
      <w:bookmarkStart w:id="46" w:name="_Toc29140"/>
      <w:r>
        <w:rPr>
          <w:rFonts w:hint="eastAsia" w:ascii="新宋体" w:hAnsi="新宋体" w:eastAsia="新宋体" w:cs="新宋体"/>
          <w:b/>
          <w:bCs/>
          <w:kern w:val="0"/>
          <w:sz w:val="24"/>
        </w:rPr>
        <w:t>八、重新评审</w:t>
      </w:r>
      <w:bookmarkEnd w:id="46"/>
    </w:p>
    <w:p w14:paraId="1FCBC2B8">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评审结果形成后，除下列情形外，任何人不得重新评审：</w:t>
      </w:r>
    </w:p>
    <w:p w14:paraId="1D97599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（一）分值汇总计算错误的；</w:t>
      </w:r>
    </w:p>
    <w:p w14:paraId="0CA7E9BF">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（二）分项评分超出评分标准范围的；</w:t>
      </w:r>
    </w:p>
    <w:p w14:paraId="41B93381">
      <w:pPr>
        <w:spacing w:before="120" w:beforeLines="50" w:line="360" w:lineRule="auto"/>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（三）评标委员会成员对客观评审因素评分不一致的；</w:t>
      </w:r>
    </w:p>
    <w:p w14:paraId="35DA818E">
      <w:pPr>
        <w:spacing w:before="120" w:beforeLines="50" w:line="360" w:lineRule="auto"/>
        <w:ind w:firstLine="480" w:firstLineChars="200"/>
        <w:rPr>
          <w:rFonts w:hint="eastAsia"/>
        </w:rPr>
      </w:pPr>
      <w:r>
        <w:rPr>
          <w:rFonts w:hint="eastAsia" w:ascii="新宋体" w:hAnsi="新宋体" w:eastAsia="新宋体" w:cs="新宋体"/>
          <w:kern w:val="0"/>
          <w:sz w:val="24"/>
        </w:rPr>
        <w:t>（四）经评标委员会认定评分畸高、畸低的。</w:t>
      </w:r>
    </w:p>
    <w:p w14:paraId="5A531324">
      <w:pPr>
        <w:rPr>
          <w:rFonts w:hint="eastAsia"/>
        </w:rPr>
        <w:sectPr>
          <w:pgSz w:w="11905" w:h="16838"/>
          <w:pgMar w:top="1247" w:right="1247" w:bottom="1247" w:left="1247" w:header="850" w:footer="850" w:gutter="0"/>
          <w:cols w:space="720" w:num="1"/>
          <w:docGrid w:linePitch="326" w:charSpace="0"/>
        </w:sectPr>
      </w:pPr>
    </w:p>
    <w:p w14:paraId="20319CD7">
      <w:pPr>
        <w:rPr>
          <w:rFonts w:hint="eastAsia"/>
        </w:rPr>
      </w:pPr>
    </w:p>
    <w:p w14:paraId="766D3ACD">
      <w:pPr>
        <w:pStyle w:val="4"/>
        <w:rPr>
          <w:rFonts w:hint="eastAsia" w:ascii="Times New Roman" w:hAnsi="Times New Roman" w:eastAsia="宋体" w:cs="Times New Roman"/>
          <w:color w:val="auto"/>
        </w:rPr>
      </w:pPr>
      <w:bookmarkStart w:id="47" w:name="_Toc9467"/>
      <w:r>
        <w:rPr>
          <w:rFonts w:hint="eastAsia"/>
          <w:color w:val="auto"/>
        </w:rPr>
        <w:t xml:space="preserve">第四章 </w:t>
      </w:r>
      <w:r>
        <w:rPr>
          <w:rFonts w:hint="eastAsia"/>
          <w:color w:val="auto"/>
          <w:lang w:val="en-US" w:eastAsia="zh-CN"/>
        </w:rPr>
        <w:t>采购需求</w:t>
      </w:r>
      <w:bookmarkEnd w:id="47"/>
    </w:p>
    <w:p w14:paraId="39FC6393">
      <w:pPr>
        <w:keepNext/>
        <w:keepLines/>
        <w:spacing w:line="360" w:lineRule="auto"/>
        <w:ind w:firstLine="0"/>
        <w:jc w:val="both"/>
        <w:outlineLvl w:val="1"/>
        <w:rPr>
          <w:rFonts w:hint="eastAsia"/>
          <w:color w:val="auto"/>
          <w:lang w:val="en-US" w:eastAsia="zh-CN"/>
        </w:rPr>
      </w:pPr>
      <w:r>
        <w:rPr>
          <w:rFonts w:hint="eastAsia" w:ascii="黑体" w:hAnsi="黑体" w:eastAsia="黑体" w:cs="黑体"/>
          <w:b/>
          <w:bCs/>
          <w:color w:val="auto"/>
          <w:kern w:val="24"/>
          <w:sz w:val="30"/>
          <w:highlight w:val="none"/>
          <w:lang w:val="en-US" w:eastAsia="zh-CN"/>
        </w:rPr>
        <w:t>一、采购需求一览表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60"/>
        <w:gridCol w:w="1440"/>
        <w:gridCol w:w="1945"/>
        <w:gridCol w:w="2696"/>
        <w:gridCol w:w="1240"/>
      </w:tblGrid>
      <w:tr w14:paraId="1540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7" w:type="dxa"/>
            <w:noWrap w:val="0"/>
            <w:vAlign w:val="center"/>
          </w:tcPr>
          <w:p w14:paraId="42AFDB63">
            <w:pPr>
              <w:keepNext w:val="0"/>
              <w:keepLines w:val="0"/>
              <w:suppressLineNumbers w:val="0"/>
              <w:tabs>
                <w:tab w:val="center" w:pos="0"/>
                <w:tab w:val="center" w:pos="4677"/>
                <w:tab w:val="left" w:pos="7365"/>
              </w:tabs>
              <w:spacing w:before="0" w:beforeAutospacing="0" w:after="0" w:afterAutospacing="0"/>
              <w:ind w:left="0" w:right="0"/>
              <w:jc w:val="center"/>
              <w:rPr>
                <w:rFonts w:hint="eastAsia" w:ascii="Times New Roman" w:hAnsi="Times New Roman" w:eastAsia="宋体" w:cs="Times New Roman"/>
                <w:b/>
                <w:bCs/>
                <w:color w:val="auto"/>
                <w:sz w:val="24"/>
                <w:lang w:val="en-US" w:eastAsia="zh-CN"/>
              </w:rPr>
            </w:pPr>
            <w:r>
              <w:rPr>
                <w:rFonts w:hint="eastAsia" w:cs="Times New Roman"/>
                <w:b/>
                <w:bCs/>
                <w:color w:val="auto"/>
                <w:sz w:val="24"/>
                <w:lang w:val="en-US" w:eastAsia="zh-CN"/>
              </w:rPr>
              <w:t>序号</w:t>
            </w:r>
          </w:p>
        </w:tc>
        <w:tc>
          <w:tcPr>
            <w:tcW w:w="1260" w:type="dxa"/>
            <w:noWrap w:val="0"/>
            <w:vAlign w:val="center"/>
          </w:tcPr>
          <w:p w14:paraId="53681C46">
            <w:pPr>
              <w:keepNext w:val="0"/>
              <w:keepLines w:val="0"/>
              <w:suppressLineNumbers w:val="0"/>
              <w:tabs>
                <w:tab w:val="center" w:pos="0"/>
                <w:tab w:val="center" w:pos="4677"/>
                <w:tab w:val="left" w:pos="7365"/>
              </w:tabs>
              <w:spacing w:before="0" w:beforeAutospacing="0" w:after="0" w:afterAutospacing="0"/>
              <w:ind w:left="0" w:right="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标项名称</w:t>
            </w:r>
          </w:p>
        </w:tc>
        <w:tc>
          <w:tcPr>
            <w:tcW w:w="1440" w:type="dxa"/>
            <w:noWrap w:val="0"/>
            <w:vAlign w:val="center"/>
          </w:tcPr>
          <w:p w14:paraId="6E8B88C4">
            <w:pPr>
              <w:keepNext w:val="0"/>
              <w:keepLines w:val="0"/>
              <w:suppressLineNumbers w:val="0"/>
              <w:spacing w:before="0" w:beforeAutospacing="0" w:after="0" w:afterAutospacing="0" w:line="440" w:lineRule="exact"/>
              <w:ind w:left="0" w:right="0"/>
              <w:jc w:val="center"/>
              <w:rPr>
                <w:rFonts w:hint="default" w:ascii="Times New Roman" w:hAnsi="Times New Roman" w:eastAsia="宋体" w:cs="Times New Roman"/>
                <w:b/>
                <w:bCs/>
                <w:color w:val="auto"/>
                <w:kern w:val="2"/>
                <w:sz w:val="24"/>
                <w:szCs w:val="24"/>
                <w:lang w:val="en-US" w:eastAsia="zh-CN" w:bidi="ar-SA"/>
              </w:rPr>
            </w:pPr>
            <w:r>
              <w:rPr>
                <w:rFonts w:hint="eastAsia" w:ascii="宋体" w:hAnsi="宋体" w:cs="宋体"/>
                <w:b/>
                <w:bCs/>
                <w:color w:val="auto"/>
                <w:sz w:val="24"/>
              </w:rPr>
              <w:t>采购内容</w:t>
            </w:r>
          </w:p>
        </w:tc>
        <w:tc>
          <w:tcPr>
            <w:tcW w:w="1945" w:type="dxa"/>
            <w:noWrap w:val="0"/>
            <w:vAlign w:val="center"/>
          </w:tcPr>
          <w:p w14:paraId="594275F8">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bCs/>
                <w:color w:val="auto"/>
                <w:kern w:val="2"/>
                <w:sz w:val="24"/>
                <w:szCs w:val="24"/>
                <w:lang w:val="en-US" w:eastAsia="zh-CN" w:bidi="ar-SA"/>
              </w:rPr>
            </w:pPr>
            <w:r>
              <w:rPr>
                <w:rFonts w:hint="eastAsia" w:ascii="宋体" w:hAnsi="宋体" w:cs="Times New Roman"/>
                <w:b/>
                <w:color w:val="auto"/>
                <w:sz w:val="24"/>
              </w:rPr>
              <w:t>数量（单位）</w:t>
            </w:r>
          </w:p>
        </w:tc>
        <w:tc>
          <w:tcPr>
            <w:tcW w:w="2696" w:type="dxa"/>
            <w:noWrap w:val="0"/>
            <w:vAlign w:val="center"/>
          </w:tcPr>
          <w:p w14:paraId="1915B06E">
            <w:pPr>
              <w:keepNext w:val="0"/>
              <w:keepLines w:val="0"/>
              <w:suppressLineNumbers w:val="0"/>
              <w:tabs>
                <w:tab w:val="center" w:pos="0"/>
                <w:tab w:val="center" w:pos="4677"/>
                <w:tab w:val="left" w:pos="7365"/>
              </w:tabs>
              <w:spacing w:before="0" w:beforeAutospacing="0" w:after="0" w:afterAutospacing="0"/>
              <w:ind w:left="0" w:right="0"/>
              <w:jc w:val="center"/>
              <w:rPr>
                <w:rFonts w:hint="eastAsia" w:ascii="Times New Roman" w:hAnsi="Times New Roman" w:eastAsia="宋体" w:cs="Times New Roman"/>
                <w:b/>
                <w:bCs/>
                <w:color w:val="auto"/>
                <w:sz w:val="24"/>
                <w:lang w:eastAsia="zh-CN"/>
              </w:rPr>
            </w:pPr>
            <w:r>
              <w:rPr>
                <w:rFonts w:hint="eastAsia" w:cs="Times New Roman"/>
                <w:b/>
                <w:bCs/>
                <w:color w:val="auto"/>
                <w:sz w:val="24"/>
                <w:lang w:val="en-US" w:eastAsia="zh-CN"/>
              </w:rPr>
              <w:t>内容</w:t>
            </w:r>
          </w:p>
        </w:tc>
        <w:tc>
          <w:tcPr>
            <w:tcW w:w="1240" w:type="dxa"/>
            <w:noWrap w:val="0"/>
            <w:vAlign w:val="center"/>
          </w:tcPr>
          <w:p w14:paraId="6B7B591A">
            <w:pPr>
              <w:keepNext w:val="0"/>
              <w:keepLines w:val="0"/>
              <w:suppressLineNumbers w:val="0"/>
              <w:tabs>
                <w:tab w:val="center" w:pos="0"/>
                <w:tab w:val="center" w:pos="4677"/>
                <w:tab w:val="left" w:pos="7365"/>
              </w:tabs>
              <w:spacing w:before="0" w:beforeAutospacing="0" w:after="0" w:afterAutospacing="0"/>
              <w:ind w:left="0" w:right="0"/>
              <w:jc w:val="center"/>
              <w:rPr>
                <w:rFonts w:hint="default" w:cs="Times New Roman"/>
                <w:b/>
                <w:bCs/>
                <w:color w:val="auto"/>
                <w:sz w:val="24"/>
                <w:lang w:val="en-US" w:eastAsia="zh-CN"/>
              </w:rPr>
            </w:pPr>
            <w:r>
              <w:rPr>
                <w:rFonts w:hint="eastAsia" w:cs="Times New Roman"/>
                <w:b/>
                <w:bCs/>
                <w:color w:val="auto"/>
                <w:sz w:val="24"/>
                <w:lang w:val="en-US" w:eastAsia="zh-CN"/>
              </w:rPr>
              <w:t>最高限价（元）</w:t>
            </w:r>
          </w:p>
        </w:tc>
      </w:tr>
      <w:tr w14:paraId="06DC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7" w:type="dxa"/>
            <w:vMerge w:val="restart"/>
            <w:noWrap w:val="0"/>
            <w:vAlign w:val="center"/>
          </w:tcPr>
          <w:p w14:paraId="2E58040D">
            <w:pPr>
              <w:keepNext w:val="0"/>
              <w:keepLines w:val="0"/>
              <w:suppressLineNumbers w:val="0"/>
              <w:tabs>
                <w:tab w:val="center" w:pos="4677"/>
                <w:tab w:val="left" w:pos="7365"/>
              </w:tabs>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w:t>
            </w:r>
          </w:p>
        </w:tc>
        <w:tc>
          <w:tcPr>
            <w:tcW w:w="1260" w:type="dxa"/>
            <w:vMerge w:val="restart"/>
            <w:noWrap w:val="0"/>
            <w:vAlign w:val="center"/>
          </w:tcPr>
          <w:p w14:paraId="68144915">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永康市国有企事业单位干部职工档案数字化项目</w:t>
            </w:r>
          </w:p>
        </w:tc>
        <w:tc>
          <w:tcPr>
            <w:tcW w:w="1440" w:type="dxa"/>
            <w:noWrap w:val="0"/>
            <w:vAlign w:val="center"/>
          </w:tcPr>
          <w:p w14:paraId="225A2E2E">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auto"/>
                <w:kern w:val="2"/>
                <w:sz w:val="24"/>
                <w:szCs w:val="24"/>
                <w:lang w:val="en-US" w:eastAsia="zh-CN" w:bidi="ar-SA"/>
              </w:rPr>
            </w:pPr>
            <w:r>
              <w:rPr>
                <w:rFonts w:hint="eastAsia" w:hAnsi="宋体" w:cs="Times New Roman"/>
                <w:color w:val="auto"/>
                <w:sz w:val="24"/>
                <w:szCs w:val="24"/>
                <w:highlight w:val="none"/>
              </w:rPr>
              <w:t>干部人事档案数字化服务</w:t>
            </w:r>
          </w:p>
        </w:tc>
        <w:tc>
          <w:tcPr>
            <w:tcW w:w="1945" w:type="dxa"/>
            <w:noWrap w:val="0"/>
            <w:vAlign w:val="center"/>
          </w:tcPr>
          <w:p w14:paraId="587FA61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lang w:val="en-US" w:eastAsia="zh-CN" w:bidi="ar-SA"/>
              </w:rPr>
            </w:pPr>
            <w:r>
              <w:rPr>
                <w:rFonts w:hint="eastAsia" w:ascii="宋体" w:hAnsi="宋体" w:cs="Times New Roman"/>
                <w:color w:val="auto"/>
                <w:sz w:val="24"/>
                <w:highlight w:val="none"/>
              </w:rPr>
              <w:t>约</w:t>
            </w:r>
            <w:r>
              <w:rPr>
                <w:rFonts w:hint="eastAsia" w:ascii="宋体" w:hAnsi="宋体" w:cs="Times New Roman"/>
                <w:color w:val="auto"/>
                <w:sz w:val="24"/>
                <w:highlight w:val="none"/>
                <w:lang w:val="en-US" w:eastAsia="zh-CN"/>
              </w:rPr>
              <w:t>1700</w:t>
            </w:r>
            <w:r>
              <w:rPr>
                <w:rFonts w:hint="eastAsia" w:ascii="宋体" w:hAnsi="宋体" w:cs="Times New Roman"/>
                <w:color w:val="auto"/>
                <w:sz w:val="24"/>
                <w:highlight w:val="none"/>
              </w:rPr>
              <w:t>卷</w:t>
            </w:r>
          </w:p>
        </w:tc>
        <w:tc>
          <w:tcPr>
            <w:tcW w:w="2696" w:type="dxa"/>
            <w:shd w:val="clear" w:color="auto" w:fill="auto"/>
            <w:noWrap w:val="0"/>
            <w:vAlign w:val="center"/>
          </w:tcPr>
          <w:p w14:paraId="5F237C50">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rPr>
              <w:t>完成每卷人事档案的材料整理、材料鉴别、材料分类、材料排序与编目、材料装订等人事档案整理工作；以及纸质档案材料的扫描、图像处理、数据复审等数字化加工工作</w:t>
            </w:r>
            <w:r>
              <w:rPr>
                <w:rFonts w:hint="eastAsia" w:ascii="宋体" w:hAnsi="宋体" w:cs="宋体"/>
                <w:color w:val="auto"/>
                <w:sz w:val="24"/>
                <w:lang w:eastAsia="zh-CN"/>
              </w:rPr>
              <w:t>。</w:t>
            </w:r>
          </w:p>
        </w:tc>
        <w:tc>
          <w:tcPr>
            <w:tcW w:w="1240" w:type="dxa"/>
            <w:vMerge w:val="restart"/>
            <w:shd w:val="clear" w:color="auto" w:fill="auto"/>
            <w:noWrap w:val="0"/>
            <w:vAlign w:val="center"/>
          </w:tcPr>
          <w:p w14:paraId="63B594A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700000</w:t>
            </w:r>
          </w:p>
        </w:tc>
      </w:tr>
      <w:tr w14:paraId="046E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7" w:type="dxa"/>
            <w:vMerge w:val="continue"/>
            <w:noWrap w:val="0"/>
            <w:vAlign w:val="center"/>
          </w:tcPr>
          <w:p w14:paraId="0F21CFB1">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eastAsia="宋体" w:cs="Times New Roman"/>
                <w:color w:val="auto"/>
                <w:sz w:val="24"/>
                <w:lang w:eastAsia="zh-CN"/>
              </w:rPr>
            </w:pPr>
          </w:p>
        </w:tc>
        <w:tc>
          <w:tcPr>
            <w:tcW w:w="1260" w:type="dxa"/>
            <w:vMerge w:val="continue"/>
            <w:noWrap w:val="0"/>
            <w:vAlign w:val="center"/>
          </w:tcPr>
          <w:p w14:paraId="2CBA0EBC">
            <w:pPr>
              <w:keepNext w:val="0"/>
              <w:keepLines w:val="0"/>
              <w:suppressLineNumbers w:val="0"/>
              <w:tabs>
                <w:tab w:val="center" w:pos="4677"/>
                <w:tab w:val="left" w:pos="7365"/>
              </w:tabs>
              <w:spacing w:before="0" w:beforeAutospacing="0" w:after="0" w:afterAutospacing="0"/>
              <w:ind w:left="0" w:right="0"/>
              <w:jc w:val="center"/>
              <w:rPr>
                <w:rFonts w:hint="eastAsia" w:ascii="Times New Roman" w:hAnsi="Times New Roman" w:eastAsia="宋体" w:cs="Times New Roman"/>
                <w:color w:val="auto"/>
                <w:sz w:val="24"/>
                <w:lang w:eastAsia="zh-CN"/>
              </w:rPr>
            </w:pPr>
          </w:p>
        </w:tc>
        <w:tc>
          <w:tcPr>
            <w:tcW w:w="1440" w:type="dxa"/>
            <w:noWrap w:val="0"/>
            <w:vAlign w:val="center"/>
          </w:tcPr>
          <w:p w14:paraId="46E52500">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auto"/>
                <w:sz w:val="24"/>
                <w:lang w:val="en-US" w:eastAsia="zh-CN"/>
              </w:rPr>
            </w:pPr>
            <w:r>
              <w:rPr>
                <w:rFonts w:hint="eastAsia" w:hAnsi="宋体" w:cs="Times New Roman"/>
                <w:color w:val="auto"/>
                <w:sz w:val="24"/>
                <w:szCs w:val="24"/>
                <w:highlight w:val="none"/>
                <w:lang w:eastAsia="zh-CN"/>
              </w:rPr>
              <w:t>散材料数字化服务</w:t>
            </w:r>
          </w:p>
        </w:tc>
        <w:tc>
          <w:tcPr>
            <w:tcW w:w="1945" w:type="dxa"/>
            <w:noWrap w:val="0"/>
            <w:vAlign w:val="center"/>
          </w:tcPr>
          <w:p w14:paraId="04BDE3A1">
            <w:pPr>
              <w:keepNext w:val="0"/>
              <w:keepLines w:val="0"/>
              <w:suppressLineNumbers w:val="0"/>
              <w:spacing w:before="0" w:beforeAutospacing="0" w:after="0" w:afterAutospacing="0" w:line="400" w:lineRule="exact"/>
              <w:ind w:left="0" w:right="0"/>
              <w:jc w:val="center"/>
              <w:rPr>
                <w:rFonts w:hint="default" w:cs="Times New Roman"/>
                <w:color w:val="auto"/>
                <w:sz w:val="24"/>
                <w:u w:val="none"/>
                <w:lang w:val="en-US" w:eastAsia="zh-CN"/>
              </w:rPr>
            </w:pPr>
            <w:r>
              <w:rPr>
                <w:rFonts w:hint="eastAsia" w:ascii="宋体" w:hAnsi="宋体" w:cs="Times New Roman"/>
                <w:color w:val="auto"/>
                <w:sz w:val="24"/>
                <w:highlight w:val="none"/>
                <w:lang w:val="en-US" w:eastAsia="zh-CN"/>
              </w:rPr>
              <w:t>2年</w:t>
            </w:r>
          </w:p>
        </w:tc>
        <w:tc>
          <w:tcPr>
            <w:tcW w:w="2696" w:type="dxa"/>
            <w:shd w:val="clear" w:color="auto" w:fill="auto"/>
            <w:noWrap w:val="0"/>
            <w:vAlign w:val="center"/>
          </w:tcPr>
          <w:p w14:paraId="491FC32D">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2"/>
                <w:sz w:val="24"/>
                <w:szCs w:val="24"/>
                <w:lang w:val="en-US" w:eastAsia="zh-CN" w:bidi="ar-SA"/>
              </w:rPr>
            </w:pPr>
            <w:r>
              <w:rPr>
                <w:rFonts w:hint="eastAsia" w:ascii="宋体" w:hAnsi="宋体" w:cs="Times New Roman"/>
                <w:color w:val="auto"/>
                <w:sz w:val="24"/>
                <w:lang w:eastAsia="zh-CN"/>
              </w:rPr>
              <w:t>全部</w:t>
            </w:r>
            <w:r>
              <w:rPr>
                <w:rFonts w:hint="eastAsia" w:ascii="宋体" w:hAnsi="宋体" w:cs="Times New Roman"/>
                <w:color w:val="auto"/>
                <w:sz w:val="24"/>
              </w:rPr>
              <w:t>已数字化</w:t>
            </w:r>
            <w:r>
              <w:rPr>
                <w:rFonts w:hint="eastAsia" w:ascii="宋体" w:hAnsi="宋体" w:cs="Times New Roman"/>
                <w:color w:val="auto"/>
                <w:sz w:val="24"/>
                <w:lang w:eastAsia="zh-CN"/>
              </w:rPr>
              <w:t>的干部</w:t>
            </w:r>
            <w:r>
              <w:rPr>
                <w:rFonts w:hint="eastAsia" w:ascii="宋体" w:hAnsi="宋体" w:cs="Times New Roman"/>
                <w:color w:val="auto"/>
                <w:sz w:val="24"/>
              </w:rPr>
              <w:t>人事档案补充材料</w:t>
            </w:r>
            <w:r>
              <w:rPr>
                <w:rFonts w:hint="eastAsia" w:ascii="宋体" w:hAnsi="宋体" w:cs="Times New Roman"/>
                <w:color w:val="auto"/>
                <w:sz w:val="24"/>
                <w:lang w:eastAsia="zh-CN"/>
              </w:rPr>
              <w:t>数字化服务。</w:t>
            </w:r>
          </w:p>
        </w:tc>
        <w:tc>
          <w:tcPr>
            <w:tcW w:w="1240" w:type="dxa"/>
            <w:vMerge w:val="continue"/>
            <w:shd w:val="clear" w:color="auto" w:fill="auto"/>
            <w:noWrap w:val="0"/>
            <w:vAlign w:val="center"/>
          </w:tcPr>
          <w:p w14:paraId="5AA68961">
            <w:pPr>
              <w:keepNext w:val="0"/>
              <w:keepLines w:val="0"/>
              <w:suppressLineNumbers w:val="0"/>
              <w:spacing w:before="0" w:beforeAutospacing="0" w:after="0" w:afterAutospacing="0" w:line="400" w:lineRule="exact"/>
              <w:ind w:left="0" w:right="0"/>
              <w:rPr>
                <w:rFonts w:hint="eastAsia" w:ascii="宋体" w:hAnsi="宋体" w:cs="Times New Roman"/>
                <w:color w:val="auto"/>
                <w:sz w:val="24"/>
                <w:lang w:eastAsia="zh-CN"/>
              </w:rPr>
            </w:pPr>
          </w:p>
        </w:tc>
      </w:tr>
    </w:tbl>
    <w:p w14:paraId="14388C5A">
      <w:pPr>
        <w:bidi w:val="0"/>
        <w:rPr>
          <w:rFonts w:hint="eastAsia"/>
          <w:color w:val="auto"/>
          <w:lang w:val="en-US" w:eastAsia="zh-CN"/>
        </w:rPr>
      </w:pPr>
    </w:p>
    <w:p w14:paraId="55118A35">
      <w:pPr>
        <w:widowControl/>
        <w:spacing w:line="360" w:lineRule="auto"/>
        <w:jc w:val="both"/>
        <w:rPr>
          <w:rFonts w:ascii="宋体" w:hAnsi="宋体" w:eastAsia="宋体" w:cs="宋体"/>
          <w:b/>
          <w:bCs/>
          <w:color w:val="auto"/>
          <w:sz w:val="28"/>
          <w:szCs w:val="22"/>
        </w:rPr>
      </w:pPr>
      <w:bookmarkStart w:id="48" w:name="_Toc26213"/>
      <w:r>
        <w:rPr>
          <w:rFonts w:hint="eastAsia" w:ascii="宋体" w:hAnsi="宋体" w:eastAsia="宋体" w:cs="等线"/>
          <w:b/>
          <w:color w:val="auto"/>
          <w:spacing w:val="-2"/>
          <w:sz w:val="28"/>
          <w:szCs w:val="22"/>
          <w:lang w:val="en-US" w:eastAsia="zh-CN"/>
        </w:rPr>
        <w:t>二</w:t>
      </w:r>
      <w:r>
        <w:rPr>
          <w:rFonts w:hint="eastAsia" w:ascii="宋体" w:hAnsi="宋体" w:eastAsia="宋体" w:cs="等线"/>
          <w:b/>
          <w:color w:val="auto"/>
          <w:spacing w:val="-2"/>
          <w:sz w:val="28"/>
          <w:szCs w:val="22"/>
        </w:rPr>
        <w:t>、</w:t>
      </w:r>
      <w:r>
        <w:rPr>
          <w:rFonts w:hint="eastAsia" w:ascii="宋体" w:hAnsi="宋体" w:eastAsia="宋体" w:cs="宋体"/>
          <w:b/>
          <w:bCs/>
          <w:color w:val="auto"/>
          <w:sz w:val="28"/>
          <w:szCs w:val="22"/>
        </w:rPr>
        <w:t>项目基本内容</w:t>
      </w:r>
    </w:p>
    <w:p w14:paraId="100078A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依据以干部“三龄两历一身份”信息为重点，本着积极稳妥、实事求是的原则，集中开展干部人事档案数字化工作，确保干部人事档案真实、准确、完整、规范，维护干部人事档案工作的严肃性和公信力，充分发挥人事档案在干部工作中的重要基础作用。本次项目为永康市国有企事业单位干部职工档案数字化项目工作，通过委托加工的形式进行业务外包，包括但不限于以下主要工作内容：参照中共中央组织部《干部档案工作条例》、《干部档案整理工作细则》、《金华市干部人事档案集中管理工作实施方案》及《干部人事档案数字化技术规范》等干部人事档案整理工作的规范要求，根据干部人事档案管理系统信息采集的内容和要求，正确地完成每卷人事档案的材料整理、材料鉴别、材料分类、材料排序与编目、复制与技术加工、材料装订等人事档案整理工作；同时根据干部人事档案管理系统信息采集的内容和要求，正确地完成人事档案信息数据的采集、目录录入、核对以及纸质档案材料的扫描、图像处理、数据复审等数字化加工工作，形成准确完整的干部人事档案信息资源库。</w:t>
      </w:r>
    </w:p>
    <w:p w14:paraId="07E9FFC6">
      <w:pPr>
        <w:widowControl/>
        <w:spacing w:line="360" w:lineRule="auto"/>
        <w:jc w:val="both"/>
        <w:rPr>
          <w:rFonts w:ascii="宋体" w:hAnsi="宋体" w:eastAsia="宋体" w:cs="宋体"/>
          <w:b/>
          <w:bCs/>
          <w:color w:val="auto"/>
          <w:position w:val="-1"/>
          <w:sz w:val="24"/>
          <w:szCs w:val="21"/>
        </w:rPr>
      </w:pPr>
      <w:r>
        <w:rPr>
          <w:rFonts w:hint="eastAsia" w:ascii="宋体" w:hAnsi="宋体" w:eastAsia="宋体" w:cs="宋体"/>
          <w:b/>
          <w:bCs/>
          <w:color w:val="auto"/>
          <w:position w:val="-1"/>
          <w:sz w:val="24"/>
          <w:szCs w:val="21"/>
          <w:lang w:val="en-US" w:eastAsia="zh-CN"/>
        </w:rPr>
        <w:t>三</w:t>
      </w:r>
      <w:r>
        <w:rPr>
          <w:rFonts w:hint="eastAsia" w:ascii="宋体" w:hAnsi="宋体" w:eastAsia="宋体" w:cs="宋体"/>
          <w:b/>
          <w:bCs/>
          <w:color w:val="auto"/>
          <w:position w:val="-1"/>
          <w:sz w:val="24"/>
          <w:szCs w:val="21"/>
        </w:rPr>
        <w:t>、服务技术要求</w:t>
      </w:r>
    </w:p>
    <w:p w14:paraId="58D8AD37">
      <w:pPr>
        <w:widowControl/>
        <w:spacing w:line="360" w:lineRule="auto"/>
        <w:jc w:val="both"/>
        <w:rPr>
          <w:rFonts w:ascii="宋体" w:hAnsi="宋体" w:eastAsia="宋体" w:cs="宋体"/>
          <w:b/>
          <w:bCs/>
          <w:color w:val="auto"/>
          <w:sz w:val="24"/>
          <w:szCs w:val="21"/>
        </w:rPr>
      </w:pPr>
      <w:r>
        <w:rPr>
          <w:rFonts w:hint="eastAsia" w:ascii="宋体" w:hAnsi="宋体" w:eastAsia="宋体" w:cs="宋体"/>
          <w:b/>
          <w:bCs/>
          <w:color w:val="auto"/>
          <w:position w:val="-1"/>
          <w:sz w:val="24"/>
          <w:szCs w:val="21"/>
        </w:rPr>
        <w:t>（一）项目组织要求</w:t>
      </w:r>
    </w:p>
    <w:p w14:paraId="179122F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中标人应按照采购人的要求，建立相应的人事档案整理和数字化加工需要的组织机构，确保人事档案整理和数字化加工工作顺利开展和按期完成。</w:t>
      </w:r>
    </w:p>
    <w:p w14:paraId="73BCEDAA">
      <w:pPr>
        <w:widowControl/>
        <w:spacing w:line="360" w:lineRule="auto"/>
        <w:jc w:val="both"/>
        <w:rPr>
          <w:rFonts w:ascii="宋体" w:hAnsi="宋体" w:eastAsia="宋体" w:cs="宋体"/>
          <w:b/>
          <w:bCs/>
          <w:color w:val="auto"/>
          <w:position w:val="-1"/>
          <w:sz w:val="24"/>
          <w:szCs w:val="21"/>
        </w:rPr>
      </w:pPr>
      <w:r>
        <w:rPr>
          <w:rFonts w:hint="eastAsia" w:ascii="宋体" w:hAnsi="宋体" w:eastAsia="宋体" w:cs="宋体"/>
          <w:b/>
          <w:bCs/>
          <w:color w:val="auto"/>
          <w:position w:val="-1"/>
          <w:sz w:val="24"/>
          <w:szCs w:val="21"/>
        </w:rPr>
        <w:t>（二）项目服务方式要求</w:t>
      </w:r>
    </w:p>
    <w:p w14:paraId="657D882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1.由中标人指派人员，自带整理加工所需的材料、工具，由采购人提供设备、软件到指定的工作场所进行人事档案整理和数字化加工服务。</w:t>
      </w:r>
    </w:p>
    <w:p w14:paraId="6F2357BF">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2.人员素质及人数要求</w:t>
      </w:r>
    </w:p>
    <w:p w14:paraId="40AF82AB">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2.1为保证项目高效完成，中标人须派遣足够的人员完成采购人的人事档案整理和数字化加工服务工作。中标人在签立合同后3日内提交项目实施计划，5日内项目组成员到位。项目负责人列出具体的项目操作标准及流程、提交项目组人员身份证扫描件，签订项目人员保密协议。项目管理人员在项目开展期间需全程负责及跟进本项目。</w:t>
      </w:r>
    </w:p>
    <w:p w14:paraId="56C8522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2.2要求中标人派遣人员中其中2名须从人事档案管理方面工作经验不低于3年。</w:t>
      </w:r>
    </w:p>
    <w:p w14:paraId="3FF3778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2.3进场项目组成服务人员须服从管理，原则上进场人员在履行本项目服务期限内不得更换，且人员吃、住、行由中标人自行负责。</w:t>
      </w:r>
    </w:p>
    <w:p w14:paraId="135A386A">
      <w:pPr>
        <w:widowControl/>
        <w:kinsoku w:val="0"/>
        <w:autoSpaceDE w:val="0"/>
        <w:autoSpaceDN w:val="0"/>
        <w:adjustRightInd w:val="0"/>
        <w:snapToGrid w:val="0"/>
        <w:spacing w:line="360" w:lineRule="auto"/>
        <w:jc w:val="both"/>
        <w:textAlignment w:val="baseline"/>
        <w:rPr>
          <w:rFonts w:ascii="宋体" w:hAnsi="宋体" w:eastAsia="宋体" w:cs="宋体"/>
          <w:b/>
          <w:bCs/>
          <w:color w:val="auto"/>
          <w:sz w:val="24"/>
          <w:szCs w:val="21"/>
        </w:rPr>
      </w:pPr>
      <w:r>
        <w:rPr>
          <w:rFonts w:hint="eastAsia" w:ascii="宋体" w:hAnsi="宋体" w:eastAsia="宋体" w:cs="宋体"/>
          <w:b/>
          <w:bCs/>
          <w:color w:val="auto"/>
          <w:sz w:val="24"/>
          <w:szCs w:val="21"/>
        </w:rPr>
        <w:t>（四）服务内容技术要求</w:t>
      </w:r>
    </w:p>
    <w:p w14:paraId="6AA7A32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总则：严格管理，明确责任，严格执行安全保密管理制度，确保档案原件和数字化档案信息的安全；严格落实质量管理措施，各关键工作环节须安排有人事档案管理工作经验的专业人员进行实时监督和质量管控，确保各环节工作符合规范和质量要求，建立完整、规范的工作记录。</w:t>
      </w:r>
    </w:p>
    <w:p w14:paraId="08E080BF">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2.人事档案整理要求</w:t>
      </w:r>
    </w:p>
    <w:p w14:paraId="1EBBCB2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人事档案整理工作必须严格参照中共中央组织部《干部档案工作条例》、《干部档案整理工作细则》、《关于做好文件改版涉及干部人事档案有关工作的通知》等干部人事档案整理工作的规范要求进行，对档案材料必须做到认真鉴别、分类准确、编排有序、目录清楚、装订整齐。通过整理，使每卷（册）人事档案达到完整、真实、条理、精练、实用的要求。</w:t>
      </w:r>
    </w:p>
    <w:p w14:paraId="43820C70">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3.人事档案数字化加工要求</w:t>
      </w:r>
    </w:p>
    <w:p w14:paraId="58FF8140">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3.1人事档案整理</w:t>
      </w:r>
    </w:p>
    <w:p w14:paraId="3C35420C">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需按照中组部《干部人事档案工作条例》《干部人事档案整理工作细则》规定，依据“十大类”分类要求对每份档案进行整理归类，整理归类时需在每份材料首页右上角用铅笔编写类序号，并在每页材料右下角用铅笔编写页码。并对每份档案的格式及内容进行规范，确保整理后的档案齐全、完整、准确、规范、真实。</w:t>
      </w:r>
    </w:p>
    <w:p w14:paraId="50086CB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第一类：履历类材料</w:t>
      </w:r>
    </w:p>
    <w:p w14:paraId="45EF2C7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主要以反映干部本人自然情况、经历、家庭和社会关系等基本情况为主要内容的材料，主要包括干部（职工）履历表（书）（88版99版等）、简历表；干部、职工、教师、医务人员、军人等各类人员属于履历性质的登记表；个人简历材料等。</w:t>
      </w:r>
    </w:p>
    <w:p w14:paraId="3CF91AD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第二类：自传和思想类材料</w:t>
      </w:r>
    </w:p>
    <w:p w14:paraId="169A900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本人撰写的叙述自己经历、思想变化过程、家庭和社会关系等情况的属于自传性质的材料，包括以自传为主的履历或简历表等材料归入本类，领导干部个人有关事项发生变化的报告表，参加党的重大教育活动和重要党性分析、思想汇报等材料。</w:t>
      </w:r>
    </w:p>
    <w:p w14:paraId="37AA5E3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第三类：考核、鉴定类材料</w:t>
      </w:r>
    </w:p>
    <w:p w14:paraId="00037A2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主要有平时考核表、年度考核表、专项考核、任（聘）期考核，工作鉴定、重大政治事件、突发事件和重大任务中的表现，援派、挂职锻炼考核鉴定，党组织书记抓基层党建评价意见等材料。</w:t>
      </w:r>
    </w:p>
    <w:p w14:paraId="16B43C5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第四类：学历学位、专业技术职务(职称)、学术评鉴和教育培训类(2个月以上)材料</w:t>
      </w:r>
    </w:p>
    <w:p w14:paraId="74D8D63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主要有中学以来取得的学历学位、职业（任职）资格和评聘专业技术职务（职称），当选院士、入选重大人才工程，发明创造、科研成果获奖、著作译著和有重大影响的论文目录，政策理论、业务知识、文化素养培训和技能训练情况等材料。</w:t>
      </w:r>
    </w:p>
    <w:p w14:paraId="3CBD81E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(1)学历、学位材料</w:t>
      </w:r>
    </w:p>
    <w:p w14:paraId="5E5A76AF">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学生登记表、报考表、成绩表，毕业证书、学位证书复印件；学历、学位、学绩、学历证明、境外学历学位认定书等材料（国务院学位委员会、教育部授权单位出具的)。</w:t>
      </w:r>
    </w:p>
    <w:p w14:paraId="7223232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(2)职业资格、专业技术职称（职务）材料</w:t>
      </w:r>
    </w:p>
    <w:p w14:paraId="4B7824DB">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考试评聘（套改和晋升）专业技术职务等情况，职业资格考试合格人员登记表或证书复印件，教师资格认定申请表，专业技术职务任职资格评审表、申（呈）报表等。</w:t>
      </w:r>
    </w:p>
    <w:p w14:paraId="3CE0D25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(3)学术评鉴材料</w:t>
      </w:r>
    </w:p>
    <w:p w14:paraId="097C940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创造发明、科研成果鉴定获奖材料，著作（译著）及有重大影响的论文目录，被县市级以上党政机关人民团体评选为专业拔尖人才的材料。</w:t>
      </w:r>
    </w:p>
    <w:p w14:paraId="5A6B204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(4)教育培训材料</w:t>
      </w:r>
    </w:p>
    <w:p w14:paraId="525D5CDF">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政治、业务、文化等各种培训材料。（为期两个月以上的）学员培训登记表、结业登记（鉴定）表、研究生课程进修班结业表等材料。</w:t>
      </w:r>
    </w:p>
    <w:p w14:paraId="4A3832FC">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第五类：政审、审计和审核类材料</w:t>
      </w:r>
    </w:p>
    <w:p w14:paraId="16A0BDA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主要有证明干部基本信息审核认定、干部（职工）基本信息审核表、政治历史情况审查，领导干部经济责任审计和离任审计的审计结果和整改情况、履行干部选拔任用工作职责检查结果及说明，干部廉洁档案等材料。</w:t>
      </w:r>
    </w:p>
    <w:p w14:paraId="05B4A5E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政历审查的批复、审查结论、调查报告、本人对结论的意见、主要证明材料归入本类。更改姓名、民族、国籍、籍贯、入党入团时间、出生时间和参加工作时间（连续工龄）等组织审查意见、上级批复及主要依据与证明材料，撤销原审查结论的材料、各类政审表。</w:t>
      </w:r>
    </w:p>
    <w:p w14:paraId="2DCDBEB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第六类：党、团类材料</w:t>
      </w:r>
    </w:p>
    <w:p w14:paraId="4FB8B03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入党志愿书、入党申请书、转正申请、培养教育考察、党员登记表、停止党籍、恢复党籍，退党、脱党，保留组织关系、恢复组织生活，入团志愿书、入团申请书、团员登记表，及加入（退出）民主党派的材料。</w:t>
      </w:r>
    </w:p>
    <w:p w14:paraId="6B9BDE2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缺入党志愿书的要重新补填。</w:t>
      </w:r>
    </w:p>
    <w:p w14:paraId="5CAA343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第七类：表彰奖励类材料</w:t>
      </w:r>
    </w:p>
    <w:p w14:paraId="39E8C07B">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县团级以上）党政机关、人民团体等予以表彰嘉奖和授予荣誉称号的审批、呈报表，先进人物登记推荐审批表、立功、授奖、通报表扬、荣誉称号等先进事迹材料；享受政府特殊津贴材料；县市级以上荣誉证书复印件。</w:t>
      </w:r>
    </w:p>
    <w:p w14:paraId="630EB1B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第八类：违规违纪违法处理处分类材料</w:t>
      </w:r>
    </w:p>
    <w:p w14:paraId="3B437C6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违反党纪、政纪、国法等处分决定，取消（免予处分的意见）、查证核实（调查、复查）报告、上级批复、本人对处分的意见和检查交待等材料；法院刑事判决、裁定书；公安机关的处理决定等。</w:t>
      </w:r>
    </w:p>
    <w:p w14:paraId="698C388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有关行业监管部门对干部有关诚信、违反和法规等行为形成的记录，人民法院认定的被执行人失信信息等材料。</w:t>
      </w:r>
    </w:p>
    <w:p w14:paraId="706D8FB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第九类：工资、任免、出国(境)和会议代表类材料</w:t>
      </w:r>
    </w:p>
    <w:p w14:paraId="17ED258E">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(1)工资材料</w:t>
      </w:r>
    </w:p>
    <w:p w14:paraId="75604FF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凡是属于工资待遇审批，包括转正定级、调整（晋升、套改）职务（级别）工资、工资标准调整（标）、解决工资生活待遇等审批材料，参加社会保险的材料。</w:t>
      </w:r>
    </w:p>
    <w:p w14:paraId="6FCD5F9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(2)任免材料</w:t>
      </w:r>
    </w:p>
    <w:p w14:paraId="7663887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凡是属于职务任免及职务变动情况的呈报表、审批表及所附的考察材料、退休离休登记审批表等。军队转业干部、复员、退伍军人审批表；军（警）衔审批表；招工登记表，转干审批表，录用和聘用审批表，合同书，续聘、解聘审批表；事业单位新增人员登记（审批）表；公务员录入和过渡审批表；援藏、援疆、挂职锻炼登记（推荐）表等。</w:t>
      </w:r>
    </w:p>
    <w:p w14:paraId="1E52CF8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(3)出国、出境材料</w:t>
      </w:r>
    </w:p>
    <w:p w14:paraId="2F942F5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出国、出境人员审批表、备案表，外国永久居留证、港澳居民身份证等的复印件、在境外表现情况或鉴定等。</w:t>
      </w:r>
    </w:p>
    <w:p w14:paraId="5FF951B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(4)会议代表登记表等其他材料</w:t>
      </w:r>
    </w:p>
    <w:p w14:paraId="7907FC9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党代会、人代会、政协会、工青妇等群众团体和民主党派代表会议等代表登记表。</w:t>
      </w:r>
    </w:p>
    <w:p w14:paraId="79EC947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第十类：其他可供组织参考的材料</w:t>
      </w:r>
    </w:p>
    <w:p w14:paraId="4FF7ACE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毕业生就业报到证、派遣证、工作调动介绍信，国（境）外永久居留资格、长期居留许可等证件有关内容的复印件和体检表等材料。</w:t>
      </w:r>
    </w:p>
    <w:p w14:paraId="474F2E7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干部去世后报纸上公开发表的生平介绍或讣告，悼词，非正常死亡的调查报告及有关情况的遗书等材料。干部人事档案报送单、情况说明等材料；人事争议仲裁裁决（调解）书、公务员申诉处理决定书等材料。</w:t>
      </w:r>
    </w:p>
    <w:p w14:paraId="47164658">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4.整理编码</w:t>
      </w:r>
    </w:p>
    <w:p w14:paraId="153E809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4.1每份材料首页的右上角用 2B 铅笔编写类号和顺序号。其中第四类、第九类各分四小类，其编号为：四类中：学历4-1、职称4-2、科研4-3、培训4-4；九类中：工资 9-1、任免等9-2、出国9-3、代表登记表9-4；例如：9-2-1 ，即表明9类中第二小类的第1份材料。</w:t>
      </w:r>
    </w:p>
    <w:p w14:paraId="253D4FE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4.2注页：干部人事档案每份材料从封面开始凡有文字的页面用2B铅笔在页面右下角（反面是左下角）注明页码，一份材料从1开始编。</w:t>
      </w:r>
    </w:p>
    <w:p w14:paraId="5B1CE888">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4.3类号及注页采用阿拉伯数字编写，字迹工整清晰，大小一致，跟页边保持适当距离。</w:t>
      </w:r>
    </w:p>
    <w:p w14:paraId="4F6A459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5.目录著录</w:t>
      </w:r>
    </w:p>
    <w:p w14:paraId="215FB6C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5.1按照类别排列顺序及档案材料目录格式，逐份逐项地进行填写。</w:t>
      </w:r>
    </w:p>
    <w:p w14:paraId="7C8D105C">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5.2根据材料题目填写“材料名称”。无题目的材料，应拟定题目。材料的题目过长，可适当简化。拟定或简化题目，必须确切反映材料的主要内容或性质特点。凡原材料题目不符合实际内容的，须另行拟定题目或在目录上加以注明。</w:t>
      </w:r>
    </w:p>
    <w:p w14:paraId="50248D5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5.3“材料形成时间”一般采用材料落款标明的最后时间。复制的档案材料，采用原材料形成时间。</w:t>
      </w:r>
    </w:p>
    <w:p w14:paraId="28580B5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5.4填写“材料份数”以每份完整的材料为一份(包括附件)；材料页数的计算，采用图书编页法，每面为一页，印有页码的材料、表格，应如数填写。</w:t>
      </w:r>
    </w:p>
    <w:p w14:paraId="215CC9BE">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5.5目录要准确，编制成电子版后需用A4纸打印出。</w:t>
      </w:r>
    </w:p>
    <w:p w14:paraId="36D45FF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6.档案装订</w:t>
      </w:r>
    </w:p>
    <w:p w14:paraId="342127B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6.1经核对无误的档案，按《干部档案整理细则》要求进行装订，不可有漏装掉页情况出现，也不可损害文件字符影响阅读，不能损毁档案原件。</w:t>
      </w:r>
    </w:p>
    <w:p w14:paraId="04E4F9BF">
      <w:pPr>
        <w:widowControl/>
        <w:spacing w:line="360" w:lineRule="auto"/>
        <w:ind w:firstLine="480" w:firstLineChars="200"/>
        <w:jc w:val="both"/>
        <w:rPr>
          <w:rFonts w:hint="eastAsia" w:ascii="宋体" w:hAnsi="宋体" w:eastAsia="宋体" w:cs="宋体"/>
          <w:color w:val="auto"/>
          <w:sz w:val="24"/>
          <w:szCs w:val="21"/>
          <w:highlight w:val="yellow"/>
          <w:lang w:eastAsia="zh-CN"/>
        </w:rPr>
      </w:pPr>
      <w:r>
        <w:rPr>
          <w:rFonts w:hint="eastAsia" w:ascii="宋体" w:hAnsi="宋体" w:eastAsia="宋体" w:cs="宋体"/>
          <w:color w:val="auto"/>
          <w:sz w:val="24"/>
          <w:szCs w:val="21"/>
        </w:rPr>
        <w:t>6.2及时将装订完毕且符合永康市委组织部档案室干部人事档案整理及验收要求的档案上交永康市人力资源和社会保障局工作人员清点收入库并做好交接确认工作，交接需有相关的交接单</w:t>
      </w:r>
      <w:r>
        <w:rPr>
          <w:rFonts w:hint="eastAsia" w:ascii="宋体" w:hAnsi="宋体" w:eastAsia="宋体" w:cs="宋体"/>
          <w:color w:val="auto"/>
          <w:sz w:val="24"/>
          <w:szCs w:val="21"/>
          <w:highlight w:val="none"/>
        </w:rPr>
        <w:t>。</w:t>
      </w:r>
    </w:p>
    <w:p w14:paraId="1F17F7F8">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7.档案数字化加工</w:t>
      </w:r>
    </w:p>
    <w:p w14:paraId="72F75B7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7.1档案扫描</w:t>
      </w:r>
    </w:p>
    <w:p w14:paraId="0F37D5F0">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（1）按采购人要求规范扫描范围，对人事档案进行扫描。扫描图像用300dpi彩色标准采集；</w:t>
      </w:r>
    </w:p>
    <w:p w14:paraId="6566997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（2）人事档案纸张类型多格式差异大，年代间隔大，应采用平板扫描仪，保证图像边缘清晰、有效区域扫描完整；反面字迹颜色比正面浓时，应倒映反面文字扫描，以确保图像质量；</w:t>
      </w:r>
    </w:p>
    <w:p w14:paraId="2F39AC1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（3）扫描时必须绝对保证档案载体的安全，如符合调整扫描条件的，经采购人同意可以采用调整扫描仪进行扫描。</w:t>
      </w:r>
    </w:p>
    <w:p w14:paraId="4CF5239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7.2图像处理</w:t>
      </w:r>
    </w:p>
    <w:p w14:paraId="653A8D2F">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（1）对扫描图像中的黑点、黑边、黑线、黑框等进行去污处理；进行逐页纠偏，图像纠偏以视觉上不感觉偏斜为标准；对扫描图像进行裁边处理，处理后的扫描图像大小应与原件基本保持一致；</w:t>
      </w:r>
    </w:p>
    <w:p w14:paraId="5192260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（2）档案原件存在斑迹变质、颜色过浅、过深或深浅不一致时，应做到档案原件能辨认的，扫描图像必须可以辨认；文字上的污点无法去污时，保证正文文字能看清楚；</w:t>
      </w:r>
    </w:p>
    <w:p w14:paraId="5C5D386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（3）对扫描件进行纠偏处理，对扫描件进行180度或90度旋转，保证字体向上。</w:t>
      </w:r>
    </w:p>
    <w:p w14:paraId="315F7AC0">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7.3图像拼接</w:t>
      </w:r>
    </w:p>
    <w:p w14:paraId="4B525D8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不能一次性完成扫描的A3（含A3）以上幅面档案，须采取分幅扫描而后拼接的方法获得单一图像，拼接后图像与档案原件在视觉上完全一致，无拼接痕迹。</w:t>
      </w:r>
    </w:p>
    <w:p w14:paraId="156612C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7.4数据挂接</w:t>
      </w:r>
    </w:p>
    <w:p w14:paraId="1C04C7A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扫描图像以数据包的形式呈现，必须符合永康市委组织部干部人事档案智汇管理应用系统数据批量导入要求。要求所有扫描数据提交前均采用相应软件进行批量挂接和检测，确保目录与对应全文对接的正确率达到100%。</w:t>
      </w:r>
    </w:p>
    <w:p w14:paraId="0A6C0B4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7.5目录著录</w:t>
      </w:r>
    </w:p>
    <w:p w14:paraId="1E57A1B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在本批次档案数字化加工过程中，中标人须按采购人要求，著录基本信息、文件及电子目录。包含：类号、材料名称、材料形成时间（年、月、日）、份数、页数、备注等字段。</w:t>
      </w:r>
    </w:p>
    <w:p w14:paraId="1761D19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7.6数据交付</w:t>
      </w:r>
    </w:p>
    <w:p w14:paraId="6D3B23B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根据干部人事档案管理系统信息采集的内容和要求，完成数据上传，形成准确完整的干部人事档案信息资源库，同时交付移动硬盘备份数据一份。</w:t>
      </w:r>
    </w:p>
    <w:p w14:paraId="22619B5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7.7质量要求</w:t>
      </w:r>
    </w:p>
    <w:p w14:paraId="0F45CDA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（1）中标人提交严格的质量控制方案，其中内容包括：质量控制目标、质量保障计划、质量保障方案、质量控制流程、质量保障措施等；</w:t>
      </w:r>
    </w:p>
    <w:p w14:paraId="6F2EC3D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（2）质量自检：中标人必须建立严格的质量检测体系，对整理和数字化后的数据进行自检，合格率99.5%以上，投标方需在投标材料中详细说明拟采用的质检方案；</w:t>
      </w:r>
    </w:p>
    <w:p w14:paraId="2BC3CAA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（3）过程管理：中标人在档案整理和数字化各环节均应进行详细的登记，建立工作日志完工验收时应提交工作日志、质量检验、验收记录等资料。</w:t>
      </w:r>
    </w:p>
    <w:p w14:paraId="39FA9DE8">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7.8验收要求</w:t>
      </w:r>
    </w:p>
    <w:p w14:paraId="496D312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1）中标人数据自检合格后，递交永康市人力资源和社会保障局验收。验收的内容包括整理后档案实体、档案目录、图像及图像挂接成果。验收时，抽检的比率不低于5%。要求各项目的合格率均不低于99.5%。合格率=抽检合格的文件数/抽检文件总数×100%；</w:t>
      </w:r>
    </w:p>
    <w:p w14:paraId="72C2BD1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（2）档案目录各著录项目内容准确，其中，身份、姓名、材料名称等关键性字段的合格率要求达到100%；</w:t>
      </w:r>
    </w:p>
    <w:p w14:paraId="431124A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（3）档案整理分类正确、组卷合理、排列有序；档号编制唯一、科学；档案格式符合国家、行业标准，装订美观、卷（件）内各页顺序正确、不压字、不倒页、不漏页；</w:t>
      </w:r>
    </w:p>
    <w:p w14:paraId="7C8B26E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（4）扫描图像符合永康市人力资源和社会保障局和所辖组织部验收要求。</w:t>
      </w:r>
    </w:p>
    <w:p w14:paraId="0E1603D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8.应遵守标准规范</w:t>
      </w:r>
    </w:p>
    <w:p w14:paraId="516D4E1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《中华人民共和国档案法》</w:t>
      </w:r>
    </w:p>
    <w:p w14:paraId="332756C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《中华人民共和国保守国家秘密法》</w:t>
      </w:r>
    </w:p>
    <w:p w14:paraId="5317575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《干部人事档案工作条例》</w:t>
      </w:r>
    </w:p>
    <w:p w14:paraId="4B59282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《干部档案整理工作细则》</w:t>
      </w:r>
    </w:p>
    <w:p w14:paraId="02CC11AE">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《干部人事档案材料收集归档规定》</w:t>
      </w:r>
    </w:p>
    <w:p w14:paraId="3DFC0BD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《关于做好文件改版涉及干部人事档案有关工作的通知》</w:t>
      </w:r>
    </w:p>
    <w:p w14:paraId="6B55393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《关于报送新任中管干部数字档案的通知》</w:t>
      </w:r>
    </w:p>
    <w:p w14:paraId="6CC3F06E">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《中华人民共和国保守国家秘密法实施办法》</w:t>
      </w:r>
    </w:p>
    <w:p w14:paraId="4D1A9E3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《关于严禁用涉密计算机上国际互联网的通知》</w:t>
      </w:r>
    </w:p>
    <w:p w14:paraId="1EBCEA9A">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《计算机病毒防治管理办法》</w:t>
      </w:r>
    </w:p>
    <w:p w14:paraId="7EAABCC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《计算机信息系统保密管理暂行规定》</w:t>
      </w:r>
    </w:p>
    <w:p w14:paraId="09E4A45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《档案数字化外包安全管理规范》</w:t>
      </w:r>
    </w:p>
    <w:p w14:paraId="5B81F50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《干部人事档案数字化技术规范》</w:t>
      </w:r>
    </w:p>
    <w:p w14:paraId="65DCA1C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9.人事档案数字化加工服务保密安全要求</w:t>
      </w:r>
    </w:p>
    <w:p w14:paraId="607AA030">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严格遵守国家档案局办公室《档案数字化外包安全管理规范》（档办发〔2014〕7号）等保密安全规定，档案加工工作必须在采购人指定的场所内进行，确保场所正常秩序和安全。不得遗失、损坏档案，如有违法者，将追究法律责任。施工单位应做到：</w:t>
      </w:r>
    </w:p>
    <w:p w14:paraId="39647FF2">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9.1与项目工作人员签订保密协议，加强对工作人员的保密教育。提供数字化加工服务人员清单，并在人员变动及时把相关情况提交给采购人备案。</w:t>
      </w:r>
    </w:p>
    <w:p w14:paraId="4C27BB87">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9.2建立严格的保密制度，加强管理，所有进入加工场地的工作人员进行登记。杜绝工作人员对档案及档案信息的私自复制行为。</w:t>
      </w:r>
    </w:p>
    <w:p w14:paraId="1799570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9.3不同的工序之间要采取措施，杜绝泄密事故的发生。</w:t>
      </w:r>
    </w:p>
    <w:p w14:paraId="30C4923B">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9.4落实加工场地的安全及保密措施，具备保密设施，保证档案原件的安全和保密。从整体上对加工现场的物品隔离、进出门禁、视频控制等进行全面安全管理。</w:t>
      </w:r>
    </w:p>
    <w:p w14:paraId="31CC5BA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9.5不得在工作场所使用与工作无关的任何电器设备。</w:t>
      </w:r>
    </w:p>
    <w:p w14:paraId="3DCB3F81">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9.6项目安全保障要求：</w:t>
      </w:r>
    </w:p>
    <w:p w14:paraId="17111546">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制定现场管理制度。包括对员工纪律、考勤管理、物品管理、卫生管理、休息管理、操作管理、档案保护、档案保密、岗位考核等几个方面的制度建设。</w:t>
      </w:r>
    </w:p>
    <w:p w14:paraId="07BCB9D3">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规范项目保障措施。该项目要求加工单位在培训保障、人员保障、产量保障、质量保障和设备保障上提供完整的措施。</w:t>
      </w:r>
    </w:p>
    <w:p w14:paraId="1497D275">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提供保密管理方案。保密管理方案要求包括保密管理原则、组织机构与工作职责、人员管理、保密载体管理、保密场所与设备管理、保密项目管理、泄密事件处理、保密纪律等内容。</w:t>
      </w:r>
    </w:p>
    <w:p w14:paraId="44665C0D">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完善安全管理方案。安全管理方案的完善包括安全管理原则、现场安全管理、人员安全管理、设备安全管理、档案安全管理、信息安全措施以及项目应急方案。</w:t>
      </w:r>
    </w:p>
    <w:p w14:paraId="766A9E64">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9.7数据安全要求：</w:t>
      </w:r>
    </w:p>
    <w:p w14:paraId="5840CF79">
      <w:pPr>
        <w:widowControl/>
        <w:spacing w:line="360" w:lineRule="auto"/>
        <w:ind w:firstLine="480" w:firstLineChars="200"/>
        <w:jc w:val="both"/>
        <w:rPr>
          <w:rFonts w:ascii="宋体" w:hAnsi="宋体" w:eastAsia="宋体" w:cs="宋体"/>
          <w:color w:val="auto"/>
          <w:sz w:val="24"/>
          <w:szCs w:val="21"/>
        </w:rPr>
      </w:pPr>
      <w:r>
        <w:rPr>
          <w:rFonts w:hint="eastAsia" w:ascii="宋体" w:hAnsi="宋体" w:eastAsia="宋体" w:cs="宋体"/>
          <w:color w:val="auto"/>
          <w:sz w:val="24"/>
          <w:szCs w:val="21"/>
        </w:rPr>
        <w:t>在未经采购人同意、授权的情况下，不得擅自将产品转让给第三方使用及用于样本展示，否则将承担一切经济和法律责任。</w:t>
      </w:r>
    </w:p>
    <w:p w14:paraId="085CF7DE">
      <w:pPr>
        <w:widowControl/>
        <w:kinsoku w:val="0"/>
        <w:autoSpaceDE w:val="0"/>
        <w:autoSpaceDN w:val="0"/>
        <w:adjustRightInd w:val="0"/>
        <w:snapToGrid w:val="0"/>
        <w:spacing w:line="360" w:lineRule="auto"/>
        <w:ind w:firstLine="482" w:firstLineChars="200"/>
        <w:jc w:val="both"/>
        <w:textAlignment w:val="baseline"/>
        <w:rPr>
          <w:rFonts w:ascii="宋体" w:hAnsi="宋体" w:eastAsia="宋体" w:cs="宋体"/>
          <w:b/>
          <w:bCs/>
          <w:color w:val="auto"/>
          <w:sz w:val="24"/>
          <w:szCs w:val="21"/>
        </w:rPr>
      </w:pPr>
      <w:r>
        <w:rPr>
          <w:rFonts w:hint="eastAsia" w:ascii="宋体" w:hAnsi="宋体" w:eastAsia="宋体" w:cs="宋体"/>
          <w:b/>
          <w:bCs/>
          <w:color w:val="auto"/>
          <w:sz w:val="24"/>
          <w:szCs w:val="21"/>
        </w:rPr>
        <w:t>（五）档案数字化加工服务其他要求与说明</w:t>
      </w:r>
    </w:p>
    <w:p w14:paraId="011B1A52">
      <w:pPr>
        <w:widowControl/>
        <w:kinsoku w:val="0"/>
        <w:autoSpaceDE w:val="0"/>
        <w:autoSpaceDN w:val="0"/>
        <w:adjustRightInd w:val="0"/>
        <w:snapToGrid w:val="0"/>
        <w:spacing w:line="360" w:lineRule="auto"/>
        <w:ind w:firstLine="49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1.要求中标人签订合同后，在5天内，将有关数字化扫描环境部署、人力配置等配置完毕，提供设备安装、调试、培训、使用等技术服务。</w:t>
      </w:r>
    </w:p>
    <w:p w14:paraId="3E6F3F21">
      <w:pPr>
        <w:widowControl/>
        <w:kinsoku w:val="0"/>
        <w:autoSpaceDE w:val="0"/>
        <w:autoSpaceDN w:val="0"/>
        <w:adjustRightInd w:val="0"/>
        <w:snapToGrid w:val="0"/>
        <w:spacing w:line="360" w:lineRule="auto"/>
        <w:ind w:firstLine="494"/>
        <w:jc w:val="both"/>
        <w:textAlignment w:val="baseline"/>
        <w:rPr>
          <w:rFonts w:ascii="宋体" w:hAnsi="宋体" w:eastAsia="宋体" w:cs="宋体"/>
          <w:b/>
          <w:bCs/>
          <w:color w:val="auto"/>
          <w:sz w:val="24"/>
          <w:szCs w:val="21"/>
        </w:rPr>
      </w:pPr>
      <w:r>
        <w:rPr>
          <w:rFonts w:hint="eastAsia" w:ascii="宋体" w:hAnsi="宋体" w:eastAsia="宋体" w:cs="宋体"/>
          <w:b/>
          <w:bCs/>
          <w:color w:val="auto"/>
          <w:sz w:val="24"/>
          <w:szCs w:val="21"/>
        </w:rPr>
        <w:t>（六）项目验收要求</w:t>
      </w:r>
    </w:p>
    <w:p w14:paraId="5FF0803E">
      <w:pPr>
        <w:widowControl/>
        <w:kinsoku w:val="0"/>
        <w:autoSpaceDE w:val="0"/>
        <w:autoSpaceDN w:val="0"/>
        <w:adjustRightInd w:val="0"/>
        <w:snapToGrid w:val="0"/>
        <w:spacing w:line="360" w:lineRule="auto"/>
        <w:ind w:firstLine="49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1.中标人应制定严格的项目质量控制及质量保证措施，保证人事档案的整理和数字化工作符合质量要求，并高质量地完成工作任务。</w:t>
      </w:r>
    </w:p>
    <w:p w14:paraId="726734CF">
      <w:pPr>
        <w:widowControl/>
        <w:kinsoku w:val="0"/>
        <w:autoSpaceDE w:val="0"/>
        <w:autoSpaceDN w:val="0"/>
        <w:adjustRightInd w:val="0"/>
        <w:snapToGrid w:val="0"/>
        <w:spacing w:line="360" w:lineRule="auto"/>
        <w:ind w:firstLine="49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2.中标人必须建立严格的质量检测体系，对加工完成的人事档案必须逐卷全面复审，复审达到质量标准要求的，才能递交验收。</w:t>
      </w:r>
    </w:p>
    <w:p w14:paraId="6475A238">
      <w:pPr>
        <w:widowControl/>
        <w:kinsoku w:val="0"/>
        <w:autoSpaceDE w:val="0"/>
        <w:autoSpaceDN w:val="0"/>
        <w:adjustRightInd w:val="0"/>
        <w:snapToGrid w:val="0"/>
        <w:spacing w:line="360" w:lineRule="auto"/>
        <w:ind w:firstLine="49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3.验收时间</w:t>
      </w:r>
    </w:p>
    <w:p w14:paraId="2A34C2C8">
      <w:pPr>
        <w:widowControl/>
        <w:kinsoku w:val="0"/>
        <w:autoSpaceDE w:val="0"/>
        <w:autoSpaceDN w:val="0"/>
        <w:adjustRightInd w:val="0"/>
        <w:snapToGrid w:val="0"/>
        <w:spacing w:line="360" w:lineRule="auto"/>
        <w:ind w:firstLine="49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3.1中标人数据自检合格后，递交采购人进行验收。数据验收的方式由采购人确定，不达到标准的全部退回重新加工。</w:t>
      </w:r>
    </w:p>
    <w:p w14:paraId="3DD3A96B">
      <w:pPr>
        <w:widowControl/>
        <w:kinsoku w:val="0"/>
        <w:autoSpaceDE w:val="0"/>
        <w:autoSpaceDN w:val="0"/>
        <w:adjustRightInd w:val="0"/>
        <w:snapToGrid w:val="0"/>
        <w:spacing w:line="360" w:lineRule="auto"/>
        <w:ind w:firstLine="480" w:firstLineChars="200"/>
        <w:jc w:val="both"/>
        <w:textAlignment w:val="baseline"/>
        <w:rPr>
          <w:rFonts w:hint="eastAsia" w:ascii="宋体" w:hAnsi="宋体" w:eastAsia="宋体" w:cs="宋体"/>
          <w:color w:val="auto"/>
          <w:sz w:val="24"/>
          <w:szCs w:val="21"/>
          <w:lang w:eastAsia="zh-CN"/>
        </w:rPr>
      </w:pPr>
      <w:r>
        <w:rPr>
          <w:rFonts w:hint="eastAsia" w:ascii="宋体" w:hAnsi="宋体" w:eastAsia="宋体" w:cs="宋体"/>
          <w:color w:val="auto"/>
          <w:sz w:val="24"/>
          <w:szCs w:val="21"/>
        </w:rPr>
        <w:t>3.2项目全部完成后，中标人应备齐相应的项目文档、项目总结报告、批次验收单和总体验收申请向采购人提交项目总体验收。采购人在收到上述文件后60个工作日内进行终验</w:t>
      </w:r>
      <w:r>
        <w:rPr>
          <w:rFonts w:hint="eastAsia" w:ascii="宋体" w:hAnsi="宋体" w:cs="宋体"/>
          <w:color w:val="auto"/>
          <w:sz w:val="24"/>
          <w:szCs w:val="21"/>
          <w:lang w:eastAsia="zh-CN"/>
        </w:rPr>
        <w:t>。</w:t>
      </w:r>
    </w:p>
    <w:p w14:paraId="2066351D">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w:t>
      </w:r>
      <w:r>
        <w:rPr>
          <w:rFonts w:hint="eastAsia" w:ascii="宋体" w:hAnsi="宋体" w:eastAsia="宋体" w:cs="宋体"/>
          <w:color w:val="auto"/>
          <w:position w:val="-1"/>
          <w:sz w:val="24"/>
          <w:szCs w:val="21"/>
        </w:rPr>
        <w:t>验收质量标准</w:t>
      </w:r>
    </w:p>
    <w:p w14:paraId="5993E0C1">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4.1实物验收</w:t>
      </w:r>
    </w:p>
    <w:p w14:paraId="0411FF61">
      <w:pPr>
        <w:widowControl w:val="0"/>
        <w:autoSpaceDE w:val="0"/>
        <w:autoSpaceDN w:val="0"/>
        <w:adjustRightInd w:val="0"/>
        <w:spacing w:line="360" w:lineRule="auto"/>
        <w:ind w:firstLine="480" w:firstLineChars="200"/>
        <w:rPr>
          <w:rFonts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档案实物验收必须逐卷清点，对档案数量等进行检查。不能丢失、损坏、损毁人事档案或档案材料内容；不能私自圈划、涂改、抽取或伪造中标人须及时采取补救措施，并承担相应责任。采购人有权解除合同并追究中标人违约责任。</w:t>
      </w:r>
    </w:p>
    <w:p w14:paraId="665443B3">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4.2整理质量验收</w:t>
      </w:r>
    </w:p>
    <w:p w14:paraId="359F35C7">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实物整理质量验收以抽检的方式检查，抽检比例由采购人确定。如发现档案材料分类错误、排序错误、编目错误、装订不符要求、卷间文件颠倒等作为差错，该卷档案的整理质量将被确定为“不合格”。</w:t>
      </w:r>
    </w:p>
    <w:p w14:paraId="7525466F">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4.3数字化加工质量验收</w:t>
      </w:r>
    </w:p>
    <w:p w14:paraId="32292B49">
      <w:pPr>
        <w:widowControl/>
        <w:kinsoku w:val="0"/>
        <w:autoSpaceDE w:val="0"/>
        <w:autoSpaceDN w:val="0"/>
        <w:adjustRightInd w:val="0"/>
        <w:snapToGrid w:val="0"/>
        <w:spacing w:line="360" w:lineRule="auto"/>
        <w:ind w:firstLine="478"/>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档案的数字化加工质量将被确定为“不合格”。</w:t>
      </w:r>
    </w:p>
    <w:p w14:paraId="3A1DE60A">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4.4条目质量验收</w:t>
      </w:r>
    </w:p>
    <w:p w14:paraId="7F5BDE9F">
      <w:pPr>
        <w:widowControl/>
        <w:kinsoku w:val="0"/>
        <w:autoSpaceDE w:val="0"/>
        <w:autoSpaceDN w:val="0"/>
        <w:adjustRightInd w:val="0"/>
        <w:snapToGrid w:val="0"/>
        <w:spacing w:line="360" w:lineRule="auto"/>
        <w:ind w:firstLine="483"/>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每批次质量验收合格率在99.5%以上（含99.5%）时，该批次质量验收结论将确定为“通过”，未达到的，该批次质量验收结论将确定为“不通过”。</w:t>
      </w:r>
    </w:p>
    <w:p w14:paraId="2F9A29D6">
      <w:pPr>
        <w:widowControl/>
        <w:kinsoku w:val="0"/>
        <w:autoSpaceDE w:val="0"/>
        <w:autoSpaceDN w:val="0"/>
        <w:adjustRightInd w:val="0"/>
        <w:snapToGrid w:val="0"/>
        <w:spacing w:line="360" w:lineRule="auto"/>
        <w:ind w:firstLine="479"/>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4.5每批次质量验收“通过”的结论，必须经采购人签字后方有效。每批次质量验收结论确定为“不通过”的，该批次将全部发回中标人全面自检。中标人自检后，须第二次重新提交验收。重新提交验收后，该批次质量验收结论被再次确定为“不通过”的，该批次将再次全部发回中标人全面自检。中标人自检后，须第三次重新提交验收，第三次质量验收结论被再次确定为“不通过”的，采购人有权解除合同并追究中标人违约责任。</w:t>
      </w:r>
    </w:p>
    <w:p w14:paraId="22476D0A">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4.6在整批次退回自检期间，采购人将不再向中标人提供加工的档案。</w:t>
      </w:r>
    </w:p>
    <w:p w14:paraId="24F74D05">
      <w:pPr>
        <w:widowControl/>
        <w:kinsoku w:val="0"/>
        <w:autoSpaceDE w:val="0"/>
        <w:autoSpaceDN w:val="0"/>
        <w:adjustRightInd w:val="0"/>
        <w:snapToGrid w:val="0"/>
        <w:spacing w:line="360" w:lineRule="auto"/>
        <w:ind w:firstLine="476"/>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4.7在质量抽检中被确定为“不合格”的服务产品或在验收中发现有其他存在问题，中标人应及时、无偿地予以纠正并再次提交采购人验收，直至更正全部错误。</w:t>
      </w:r>
    </w:p>
    <w:bookmarkEnd w:id="48"/>
    <w:p w14:paraId="7BBBF430">
      <w:pPr>
        <w:widowControl/>
        <w:kinsoku w:val="0"/>
        <w:autoSpaceDE w:val="0"/>
        <w:autoSpaceDN w:val="0"/>
        <w:adjustRightInd w:val="0"/>
        <w:snapToGrid w:val="0"/>
        <w:spacing w:line="360" w:lineRule="auto"/>
        <w:ind w:firstLine="482" w:firstLineChars="200"/>
        <w:jc w:val="both"/>
        <w:textAlignment w:val="baseline"/>
        <w:rPr>
          <w:rFonts w:ascii="宋体" w:hAnsi="宋体" w:eastAsia="宋体" w:cs="宋体"/>
          <w:color w:val="auto"/>
          <w:sz w:val="24"/>
          <w:szCs w:val="21"/>
        </w:rPr>
      </w:pPr>
      <w:r>
        <w:rPr>
          <w:rFonts w:hint="eastAsia" w:ascii="宋体" w:hAnsi="宋体" w:eastAsia="宋体" w:cs="宋体"/>
          <w:b/>
          <w:bCs/>
          <w:color w:val="auto"/>
          <w:sz w:val="24"/>
          <w:szCs w:val="21"/>
          <w:lang w:eastAsia="zh-CN"/>
        </w:rPr>
        <w:t>（</w:t>
      </w:r>
      <w:r>
        <w:rPr>
          <w:rFonts w:hint="eastAsia" w:ascii="宋体" w:hAnsi="宋体" w:eastAsia="宋体" w:cs="宋体"/>
          <w:b/>
          <w:bCs/>
          <w:color w:val="auto"/>
          <w:sz w:val="24"/>
          <w:szCs w:val="21"/>
          <w:lang w:val="en-US" w:eastAsia="zh-CN"/>
        </w:rPr>
        <w:t>七</w:t>
      </w:r>
      <w:r>
        <w:rPr>
          <w:rFonts w:hint="eastAsia" w:ascii="宋体" w:hAnsi="宋体" w:eastAsia="宋体" w:cs="宋体"/>
          <w:b/>
          <w:bCs/>
          <w:color w:val="auto"/>
          <w:sz w:val="24"/>
          <w:szCs w:val="21"/>
          <w:lang w:eastAsia="zh-CN"/>
        </w:rPr>
        <w:t>）</w:t>
      </w:r>
      <w:r>
        <w:rPr>
          <w:rFonts w:hint="eastAsia" w:ascii="宋体" w:hAnsi="宋体" w:eastAsia="宋体" w:cs="宋体"/>
          <w:b/>
          <w:bCs/>
          <w:color w:val="auto"/>
          <w:sz w:val="24"/>
          <w:szCs w:val="21"/>
        </w:rPr>
        <w:t>维保</w:t>
      </w:r>
      <w:r>
        <w:rPr>
          <w:rFonts w:hint="eastAsia" w:ascii="宋体" w:hAnsi="宋体" w:eastAsia="宋体" w:cs="宋体"/>
          <w:b/>
          <w:bCs/>
          <w:color w:val="auto"/>
          <w:position w:val="-1"/>
          <w:sz w:val="24"/>
          <w:szCs w:val="21"/>
        </w:rPr>
        <w:t>期及培训要求</w:t>
      </w:r>
    </w:p>
    <w:p w14:paraId="4A278B9A">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1.维保期：项目验收合格之日起一年为维保期。</w:t>
      </w:r>
    </w:p>
    <w:p w14:paraId="2AAB663F">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2.中标人随时提供在线响应服务，要有快速保障响应能力，采购单位在使用中标人系统、设备中不论何种原因造成的故障，中标人在接到采购单位要求修复的通知后，应立即做出响应，并在4小时内到达现场排除故障、及时修复、如不能及时解决应无偿提供备份设备供采购单位使用。</w:t>
      </w:r>
    </w:p>
    <w:p w14:paraId="1F2AAE3F">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3.售后服务技术支持人员发生变化时，中标人应及时以书面形式通知采购人。</w:t>
      </w:r>
    </w:p>
    <w:p w14:paraId="3CE838DA">
      <w:pPr>
        <w:widowControl/>
        <w:kinsoku w:val="0"/>
        <w:autoSpaceDE w:val="0"/>
        <w:autoSpaceDN w:val="0"/>
        <w:adjustRightInd w:val="0"/>
        <w:snapToGrid w:val="0"/>
        <w:spacing w:line="360" w:lineRule="auto"/>
        <w:ind w:firstLine="480" w:firstLineChars="200"/>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4.培训在项目实施过程中按采购人确定的时间进行，中标人应免费提供人事档案培训服务直至采购单位人员能完全独立操作为止。</w:t>
      </w:r>
    </w:p>
    <w:p w14:paraId="25C150D5">
      <w:pPr>
        <w:widowControl/>
        <w:kinsoku w:val="0"/>
        <w:autoSpaceDE w:val="0"/>
        <w:autoSpaceDN w:val="0"/>
        <w:adjustRightInd w:val="0"/>
        <w:snapToGrid w:val="0"/>
        <w:spacing w:line="360" w:lineRule="auto"/>
        <w:ind w:firstLine="482" w:firstLineChars="200"/>
        <w:jc w:val="both"/>
        <w:textAlignment w:val="baseline"/>
        <w:rPr>
          <w:rFonts w:ascii="宋体" w:hAnsi="宋体" w:eastAsia="宋体" w:cs="宋体"/>
          <w:b/>
          <w:bCs/>
          <w:color w:val="auto"/>
          <w:sz w:val="24"/>
          <w:szCs w:val="21"/>
        </w:rPr>
      </w:pPr>
      <w:r>
        <w:rPr>
          <w:rFonts w:hint="eastAsia" w:ascii="宋体" w:hAnsi="宋体" w:eastAsia="宋体" w:cs="宋体"/>
          <w:b/>
          <w:bCs/>
          <w:color w:val="auto"/>
          <w:position w:val="-1"/>
          <w:sz w:val="24"/>
          <w:szCs w:val="21"/>
        </w:rPr>
        <w:t>（八）档案数字化加工服务期限、售后服务要求</w:t>
      </w:r>
    </w:p>
    <w:p w14:paraId="5F7A1088">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1.项目服务期限：合同签订之日起2年。</w:t>
      </w:r>
    </w:p>
    <w:p w14:paraId="220D2985">
      <w:pPr>
        <w:widowControl/>
        <w:kinsoku w:val="0"/>
        <w:autoSpaceDE w:val="0"/>
        <w:autoSpaceDN w:val="0"/>
        <w:adjustRightInd w:val="0"/>
        <w:snapToGrid w:val="0"/>
        <w:spacing w:line="360" w:lineRule="auto"/>
        <w:ind w:firstLine="489" w:firstLineChars="204"/>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2.服务地点：采购人指定地点。</w:t>
      </w:r>
    </w:p>
    <w:p w14:paraId="51255AF7">
      <w:pPr>
        <w:widowControl/>
        <w:kinsoku w:val="0"/>
        <w:autoSpaceDE w:val="0"/>
        <w:autoSpaceDN w:val="0"/>
        <w:adjustRightInd w:val="0"/>
        <w:snapToGrid w:val="0"/>
        <w:spacing w:line="360" w:lineRule="auto"/>
        <w:ind w:firstLine="479"/>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3.维保期：项目验收交付后提供1*7*24免费的维保服务，维保期满后，有义务向采购人提供有偿的后续技术支持。</w:t>
      </w:r>
    </w:p>
    <w:p w14:paraId="7498ED46">
      <w:pPr>
        <w:widowControl/>
        <w:kinsoku w:val="0"/>
        <w:autoSpaceDE w:val="0"/>
        <w:autoSpaceDN w:val="0"/>
        <w:adjustRightInd w:val="0"/>
        <w:snapToGrid w:val="0"/>
        <w:spacing w:line="360" w:lineRule="auto"/>
        <w:ind w:firstLine="477"/>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4.售后服务方式及响应时间：采用现场维护方式，中标人7×24小时热线响应，在接到电话要求后4小时之内到达维护地点，以保证数据的安全运行。</w:t>
      </w:r>
    </w:p>
    <w:p w14:paraId="15647C38">
      <w:pPr>
        <w:widowControl/>
        <w:kinsoku w:val="0"/>
        <w:autoSpaceDE w:val="0"/>
        <w:autoSpaceDN w:val="0"/>
        <w:adjustRightInd w:val="0"/>
        <w:snapToGrid w:val="0"/>
        <w:spacing w:line="360" w:lineRule="auto"/>
        <w:ind w:firstLine="467"/>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5.售后服务问题解决时间：一般问题在4小时内解决，严重问题要求及时提出用户方可接受的解决方案和服务承诺。</w:t>
      </w:r>
    </w:p>
    <w:p w14:paraId="15403FA4">
      <w:pPr>
        <w:widowControl/>
        <w:kinsoku w:val="0"/>
        <w:autoSpaceDE w:val="0"/>
        <w:autoSpaceDN w:val="0"/>
        <w:adjustRightInd w:val="0"/>
        <w:snapToGrid w:val="0"/>
        <w:spacing w:line="360" w:lineRule="auto"/>
        <w:ind w:firstLine="467"/>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6.项目验收交付使用后，中标人需提供1年免费质量保证和售后服务。</w:t>
      </w:r>
    </w:p>
    <w:p w14:paraId="40802948">
      <w:pPr>
        <w:widowControl/>
        <w:kinsoku w:val="0"/>
        <w:autoSpaceDE w:val="0"/>
        <w:autoSpaceDN w:val="0"/>
        <w:adjustRightInd w:val="0"/>
        <w:snapToGrid w:val="0"/>
        <w:spacing w:line="360" w:lineRule="auto"/>
        <w:ind w:firstLine="467"/>
        <w:jc w:val="both"/>
        <w:textAlignment w:val="baseline"/>
        <w:rPr>
          <w:rFonts w:ascii="宋体" w:hAnsi="宋体" w:eastAsia="宋体" w:cs="宋体"/>
          <w:color w:val="auto"/>
          <w:position w:val="-1"/>
          <w:sz w:val="24"/>
          <w:szCs w:val="21"/>
        </w:rPr>
      </w:pPr>
      <w:r>
        <w:rPr>
          <w:rFonts w:hint="eastAsia" w:ascii="宋体" w:hAnsi="宋体" w:eastAsia="宋体" w:cs="宋体"/>
          <w:color w:val="auto"/>
          <w:sz w:val="24"/>
          <w:szCs w:val="21"/>
        </w:rPr>
        <w:t>7.其他售后服务承诺内容。</w:t>
      </w:r>
    </w:p>
    <w:p w14:paraId="48B2A574">
      <w:pPr>
        <w:widowControl/>
        <w:kinsoku w:val="0"/>
        <w:autoSpaceDE w:val="0"/>
        <w:autoSpaceDN w:val="0"/>
        <w:adjustRightInd w:val="0"/>
        <w:snapToGrid w:val="0"/>
        <w:spacing w:line="360" w:lineRule="auto"/>
        <w:ind w:firstLine="241" w:firstLineChars="100"/>
        <w:jc w:val="both"/>
        <w:textAlignment w:val="baseline"/>
        <w:rPr>
          <w:rFonts w:ascii="宋体" w:hAnsi="宋体" w:eastAsia="宋体" w:cs="宋体"/>
          <w:b/>
          <w:bCs/>
          <w:color w:val="auto"/>
          <w:sz w:val="24"/>
          <w:szCs w:val="21"/>
        </w:rPr>
      </w:pPr>
      <w:r>
        <w:rPr>
          <w:rFonts w:hint="eastAsia" w:ascii="宋体" w:hAnsi="宋体" w:eastAsia="宋体" w:cs="宋体"/>
          <w:b/>
          <w:bCs/>
          <w:color w:val="auto"/>
          <w:position w:val="-1"/>
          <w:sz w:val="24"/>
          <w:szCs w:val="21"/>
        </w:rPr>
        <w:t>（九）其他要求</w:t>
      </w:r>
    </w:p>
    <w:p w14:paraId="49BF74C7">
      <w:pPr>
        <w:widowControl/>
        <w:kinsoku w:val="0"/>
        <w:autoSpaceDE w:val="0"/>
        <w:autoSpaceDN w:val="0"/>
        <w:adjustRightInd w:val="0"/>
        <w:snapToGrid w:val="0"/>
        <w:spacing w:line="360" w:lineRule="auto"/>
        <w:ind w:firstLine="467"/>
        <w:jc w:val="both"/>
        <w:textAlignment w:val="baseline"/>
        <w:rPr>
          <w:rFonts w:ascii="宋体" w:hAnsi="宋体" w:eastAsia="宋体" w:cs="宋体"/>
          <w:color w:val="auto"/>
          <w:sz w:val="24"/>
          <w:szCs w:val="21"/>
        </w:rPr>
      </w:pPr>
      <w:r>
        <w:rPr>
          <w:rFonts w:hint="eastAsia" w:ascii="宋体" w:hAnsi="宋体" w:eastAsia="宋体" w:cs="宋体"/>
          <w:color w:val="auto"/>
          <w:sz w:val="24"/>
          <w:szCs w:val="21"/>
        </w:rPr>
        <w:t>1.中标人需熟悉浙江省干部人事档案智汇管理应用数字档案存储及分类标准规范，应具备与浙江省干部人事档案智汇管理系统数据无缝衔接能力，投标时需提供承诺函。</w:t>
      </w:r>
    </w:p>
    <w:p w14:paraId="60F999E0">
      <w:pPr>
        <w:widowControl/>
        <w:kinsoku w:val="0"/>
        <w:autoSpaceDE w:val="0"/>
        <w:autoSpaceDN w:val="0"/>
        <w:adjustRightInd w:val="0"/>
        <w:snapToGrid w:val="0"/>
        <w:spacing w:line="360" w:lineRule="auto"/>
        <w:ind w:firstLine="467"/>
        <w:jc w:val="both"/>
        <w:textAlignment w:val="baseline"/>
        <w:rPr>
          <w:rFonts w:hint="eastAsia" w:ascii="宋体" w:hAnsi="宋体" w:eastAsia="宋体" w:cs="宋体"/>
          <w:color w:val="auto"/>
          <w:sz w:val="24"/>
          <w:szCs w:val="21"/>
        </w:rPr>
      </w:pPr>
      <w:r>
        <w:rPr>
          <w:rFonts w:hint="eastAsia" w:ascii="宋体" w:hAnsi="宋体" w:eastAsia="宋体" w:cs="宋体"/>
          <w:color w:val="auto"/>
          <w:sz w:val="24"/>
          <w:szCs w:val="21"/>
        </w:rPr>
        <w:t>2.中标通知书发出后7个工作日内，中标单位需制作5卷数字档案且成功导入永康市委组织部干部人事档案智汇管理应用系统，否则取消中标资格。</w:t>
      </w:r>
    </w:p>
    <w:p w14:paraId="48D3943C">
      <w:pPr>
        <w:spacing w:line="360" w:lineRule="auto"/>
        <w:ind w:firstLine="480" w:firstLineChars="200"/>
        <w:rPr>
          <w:rFonts w:hint="eastAsia" w:ascii="宋体" w:hAnsi="宋体" w:eastAsia="宋体" w:cs="宋体"/>
          <w:color w:val="auto"/>
          <w:sz w:val="24"/>
          <w:szCs w:val="21"/>
        </w:rPr>
      </w:pPr>
      <w:r>
        <w:rPr>
          <w:rFonts w:hint="eastAsia"/>
          <w:color w:val="auto"/>
          <w:sz w:val="24"/>
          <w:szCs w:val="24"/>
          <w:lang w:val="en-US" w:eastAsia="zh-CN"/>
        </w:rPr>
        <w:t>3</w:t>
      </w:r>
      <w:r>
        <w:rPr>
          <w:rFonts w:hint="eastAsia"/>
          <w:color w:val="auto"/>
          <w:sz w:val="24"/>
          <w:szCs w:val="24"/>
        </w:rPr>
        <w:t>.</w:t>
      </w:r>
      <w:r>
        <w:rPr>
          <w:rFonts w:hint="eastAsia" w:ascii="宋体" w:hAnsi="宋体" w:eastAsia="宋体" w:cs="宋体"/>
          <w:color w:val="auto"/>
          <w:sz w:val="24"/>
          <w:szCs w:val="21"/>
        </w:rPr>
        <w:t>本项目最终服务加工数量以实际服务加工数量为准，结算金额在不超过本项目预算金额的前提下，以项目中标单价</w:t>
      </w:r>
      <w:r>
        <w:rPr>
          <w:rFonts w:hint="eastAsia" w:ascii="宋体" w:hAnsi="宋体" w:eastAsia="宋体" w:cs="等线"/>
          <w:color w:val="auto"/>
          <w:sz w:val="24"/>
          <w:szCs w:val="21"/>
        </w:rPr>
        <w:t>*</w:t>
      </w:r>
      <w:r>
        <w:rPr>
          <w:rFonts w:hint="eastAsia" w:ascii="宋体" w:hAnsi="宋体" w:eastAsia="宋体" w:cs="宋体"/>
          <w:color w:val="auto"/>
          <w:sz w:val="24"/>
          <w:szCs w:val="21"/>
        </w:rPr>
        <w:t>实际服务加工</w:t>
      </w:r>
      <w:r>
        <w:rPr>
          <w:rFonts w:hint="eastAsia" w:ascii="宋体" w:hAnsi="宋体" w:eastAsia="宋体" w:cs="等线"/>
          <w:color w:val="auto"/>
          <w:sz w:val="24"/>
          <w:szCs w:val="21"/>
        </w:rPr>
        <w:t>数量，</w:t>
      </w:r>
      <w:r>
        <w:rPr>
          <w:rFonts w:hint="eastAsia" w:ascii="宋体" w:hAnsi="宋体" w:eastAsia="宋体" w:cs="宋体"/>
          <w:color w:val="auto"/>
          <w:sz w:val="24"/>
          <w:szCs w:val="21"/>
        </w:rPr>
        <w:t>按实结算。中标人</w:t>
      </w:r>
      <w:r>
        <w:rPr>
          <w:rFonts w:hint="eastAsia" w:ascii="宋体" w:hAnsi="宋体" w:eastAsia="宋体" w:cs="宋体"/>
          <w:color w:val="auto"/>
          <w:sz w:val="24"/>
          <w:szCs w:val="24"/>
        </w:rPr>
        <w:t>应积极主动地与采购人进行工作对接，采购人根据实际工作需要，可能对服务内容作适当变更，</w:t>
      </w:r>
      <w:r>
        <w:rPr>
          <w:rFonts w:hint="eastAsia" w:ascii="宋体" w:hAnsi="宋体" w:eastAsia="宋体" w:cs="宋体"/>
          <w:color w:val="auto"/>
          <w:sz w:val="24"/>
          <w:szCs w:val="21"/>
        </w:rPr>
        <w:t>中标人</w:t>
      </w:r>
      <w:r>
        <w:rPr>
          <w:rFonts w:hint="eastAsia" w:ascii="宋体" w:hAnsi="宋体" w:eastAsia="宋体" w:cs="宋体"/>
          <w:color w:val="auto"/>
          <w:sz w:val="24"/>
          <w:szCs w:val="24"/>
        </w:rPr>
        <w:t>应予以配合，并</w:t>
      </w:r>
      <w:r>
        <w:rPr>
          <w:rFonts w:hint="eastAsia" w:ascii="宋体" w:hAnsi="宋体" w:eastAsia="宋体" w:cs="宋体"/>
          <w:color w:val="auto"/>
          <w:kern w:val="0"/>
          <w:sz w:val="24"/>
          <w:szCs w:val="21"/>
        </w:rPr>
        <w:t>根据采购人的实际需要，及时提供服务</w:t>
      </w:r>
      <w:r>
        <w:rPr>
          <w:rFonts w:hint="eastAsia" w:ascii="宋体" w:hAnsi="宋体" w:eastAsia="宋体" w:cs="宋体"/>
          <w:color w:val="auto"/>
          <w:sz w:val="24"/>
          <w:szCs w:val="21"/>
        </w:rPr>
        <w:t>。</w:t>
      </w:r>
    </w:p>
    <w:p w14:paraId="01942D5A">
      <w:pPr>
        <w:keepNext/>
        <w:keepLines/>
        <w:widowControl w:val="0"/>
        <w:bidi w:val="0"/>
        <w:spacing w:line="360" w:lineRule="auto"/>
        <w:ind w:firstLine="0" w:firstLineChars="0"/>
        <w:jc w:val="both"/>
        <w:outlineLvl w:val="1"/>
        <w:rPr>
          <w:rFonts w:hint="default" w:ascii="黑体" w:hAnsi="黑体" w:eastAsia="黑体" w:cs="黑体"/>
          <w:b/>
          <w:bCs/>
          <w:color w:val="auto"/>
          <w:kern w:val="24"/>
          <w:sz w:val="30"/>
          <w:szCs w:val="24"/>
          <w:highlight w:val="none"/>
          <w:lang w:val="en-US" w:eastAsia="zh-CN" w:bidi="ar-SA"/>
        </w:rPr>
      </w:pPr>
      <w:r>
        <w:rPr>
          <w:rFonts w:hint="eastAsia" w:ascii="黑体" w:hAnsi="黑体" w:eastAsia="黑体" w:cs="黑体"/>
          <w:b/>
          <w:bCs/>
          <w:color w:val="auto"/>
          <w:kern w:val="24"/>
          <w:sz w:val="30"/>
          <w:szCs w:val="24"/>
          <w:highlight w:val="none"/>
          <w:lang w:val="en-US" w:eastAsia="zh-CN" w:bidi="ar-SA"/>
        </w:rPr>
        <w:t>八、商务要求</w:t>
      </w:r>
    </w:p>
    <w:p w14:paraId="28944666">
      <w:pPr>
        <w:spacing w:line="360" w:lineRule="auto"/>
        <w:ind w:firstLine="0" w:firstLineChars="0"/>
        <w:rPr>
          <w:rFonts w:hint="eastAsia"/>
          <w:b/>
          <w:bCs/>
          <w:color w:val="auto"/>
          <w:sz w:val="24"/>
          <w:szCs w:val="24"/>
        </w:rPr>
      </w:pPr>
      <w:r>
        <w:rPr>
          <w:rFonts w:hint="eastAsia"/>
          <w:b/>
          <w:bCs/>
          <w:color w:val="auto"/>
          <w:sz w:val="24"/>
          <w:szCs w:val="24"/>
        </w:rPr>
        <w:t>▲</w:t>
      </w:r>
      <w:r>
        <w:rPr>
          <w:rFonts w:hint="eastAsia"/>
          <w:b/>
          <w:bCs/>
          <w:color w:val="auto"/>
          <w:sz w:val="24"/>
          <w:szCs w:val="24"/>
          <w:lang w:eastAsia="zh-CN"/>
        </w:rPr>
        <w:t>（</w:t>
      </w:r>
      <w:r>
        <w:rPr>
          <w:rFonts w:hint="eastAsia"/>
          <w:b/>
          <w:bCs/>
          <w:color w:val="auto"/>
          <w:sz w:val="24"/>
          <w:szCs w:val="24"/>
          <w:lang w:val="en-US" w:eastAsia="zh-CN"/>
        </w:rPr>
        <w:t>一）</w:t>
      </w:r>
      <w:r>
        <w:rPr>
          <w:rFonts w:hint="eastAsia"/>
          <w:b/>
          <w:bCs/>
          <w:color w:val="auto"/>
          <w:sz w:val="24"/>
          <w:szCs w:val="24"/>
        </w:rPr>
        <w:t>报价要求</w:t>
      </w:r>
    </w:p>
    <w:p w14:paraId="6B4262D9">
      <w:pPr>
        <w:spacing w:line="360" w:lineRule="auto"/>
        <w:ind w:firstLine="480" w:firstLineChars="200"/>
        <w:rPr>
          <w:rFonts w:hint="eastAsia"/>
          <w:color w:val="auto"/>
          <w:sz w:val="24"/>
          <w:szCs w:val="24"/>
        </w:rPr>
      </w:pPr>
      <w:r>
        <w:rPr>
          <w:rFonts w:hint="eastAsia"/>
          <w:color w:val="auto"/>
          <w:sz w:val="24"/>
          <w:szCs w:val="24"/>
          <w:lang w:val="en-US" w:eastAsia="zh-CN"/>
        </w:rPr>
        <w:t>本项目最终服务加工数量以实际服务加工数量为准，结算金额在不超过本项目预算金额的前提下，以项目中标单价*实际服务加工数量，按实结算</w:t>
      </w:r>
      <w:r>
        <w:rPr>
          <w:rFonts w:hint="eastAsia"/>
          <w:color w:val="auto"/>
          <w:sz w:val="24"/>
          <w:szCs w:val="24"/>
        </w:rPr>
        <w:t>。本</w:t>
      </w:r>
      <w:r>
        <w:rPr>
          <w:rFonts w:hint="eastAsia"/>
          <w:color w:val="auto"/>
          <w:sz w:val="24"/>
          <w:szCs w:val="24"/>
          <w:lang w:val="en-US" w:eastAsia="zh-CN"/>
        </w:rPr>
        <w:t>项目</w:t>
      </w:r>
      <w:r>
        <w:rPr>
          <w:rFonts w:hint="eastAsia"/>
          <w:color w:val="auto"/>
          <w:sz w:val="24"/>
          <w:szCs w:val="24"/>
        </w:rPr>
        <w:t>报价为服务要求中提供招标所列服务的报价。本次投标报价为人民币价。</w:t>
      </w:r>
    </w:p>
    <w:p w14:paraId="3479D54F">
      <w:pPr>
        <w:spacing w:line="360" w:lineRule="auto"/>
        <w:ind w:firstLine="241" w:firstLineChars="100"/>
        <w:rPr>
          <w:rFonts w:hint="eastAsia"/>
          <w:b/>
          <w:bCs/>
          <w:color w:val="auto"/>
          <w:sz w:val="24"/>
          <w:szCs w:val="24"/>
        </w:rPr>
      </w:pPr>
      <w:r>
        <w:rPr>
          <w:rFonts w:hint="eastAsia"/>
          <w:b/>
          <w:bCs/>
          <w:color w:val="auto"/>
          <w:sz w:val="24"/>
          <w:szCs w:val="24"/>
          <w:lang w:val="en-US" w:eastAsia="zh-CN"/>
        </w:rPr>
        <w:t>（二）合同履行时间和地点</w:t>
      </w:r>
    </w:p>
    <w:p w14:paraId="2155FB8F">
      <w:pPr>
        <w:spacing w:line="360" w:lineRule="auto"/>
        <w:ind w:firstLine="480" w:firstLineChars="200"/>
        <w:rPr>
          <w:rFonts w:hint="eastAsia"/>
          <w:color w:val="auto"/>
          <w:sz w:val="24"/>
          <w:szCs w:val="24"/>
        </w:rPr>
      </w:pPr>
      <w:r>
        <w:rPr>
          <w:rFonts w:hint="eastAsia"/>
          <w:color w:val="auto"/>
          <w:sz w:val="24"/>
          <w:szCs w:val="24"/>
        </w:rPr>
        <w:t>本项目合同甲方为</w:t>
      </w:r>
      <w:r>
        <w:rPr>
          <w:rFonts w:hint="eastAsia" w:ascii="Times New Roman" w:hAnsi="Times New Roman" w:cs="Times New Roman"/>
          <w:color w:val="auto"/>
          <w:sz w:val="24"/>
          <w:lang w:val="en-US" w:eastAsia="zh-CN"/>
        </w:rPr>
        <w:t>永康市人力资源和社会保障局</w:t>
      </w:r>
      <w:r>
        <w:rPr>
          <w:rFonts w:hint="eastAsia"/>
          <w:color w:val="auto"/>
          <w:sz w:val="24"/>
          <w:szCs w:val="24"/>
        </w:rPr>
        <w:t>，乙方为中标人，合同款由甲方支付给乙方。</w:t>
      </w:r>
    </w:p>
    <w:p w14:paraId="7C54E833">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1.履行时间：</w:t>
      </w:r>
      <w:r>
        <w:rPr>
          <w:rFonts w:hint="eastAsia"/>
          <w:color w:val="auto"/>
          <w:sz w:val="24"/>
          <w:szCs w:val="24"/>
          <w:u w:val="single"/>
          <w:lang w:val="en-US" w:eastAsia="zh-CN"/>
        </w:rPr>
        <w:t>合同签订之日起2年</w:t>
      </w:r>
      <w:r>
        <w:rPr>
          <w:rFonts w:hint="eastAsia"/>
          <w:color w:val="auto"/>
          <w:sz w:val="24"/>
          <w:szCs w:val="24"/>
          <w:lang w:val="en-US" w:eastAsia="zh-CN"/>
        </w:rPr>
        <w:t>。</w:t>
      </w:r>
    </w:p>
    <w:p w14:paraId="01FF0371">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2.履行地点：</w:t>
      </w:r>
      <w:r>
        <w:rPr>
          <w:rFonts w:hint="eastAsia"/>
          <w:color w:val="auto"/>
          <w:sz w:val="24"/>
          <w:szCs w:val="24"/>
          <w:u w:val="single"/>
          <w:lang w:val="en-US" w:eastAsia="zh-CN"/>
        </w:rPr>
        <w:t>采购人指定地点</w:t>
      </w:r>
      <w:r>
        <w:rPr>
          <w:rFonts w:hint="eastAsia"/>
          <w:color w:val="auto"/>
          <w:sz w:val="24"/>
          <w:szCs w:val="24"/>
          <w:lang w:val="en-US" w:eastAsia="zh-CN"/>
        </w:rPr>
        <w:t>。</w:t>
      </w:r>
    </w:p>
    <w:p w14:paraId="04D8D2C6">
      <w:pPr>
        <w:spacing w:line="360" w:lineRule="auto"/>
        <w:ind w:firstLine="241" w:firstLineChars="100"/>
        <w:rPr>
          <w:rFonts w:hint="eastAsia"/>
          <w:b/>
          <w:bCs/>
          <w:color w:val="auto"/>
          <w:sz w:val="24"/>
          <w:szCs w:val="24"/>
        </w:rPr>
      </w:pPr>
      <w:r>
        <w:rPr>
          <w:rFonts w:hint="eastAsia"/>
          <w:b/>
          <w:bCs/>
          <w:color w:val="auto"/>
          <w:sz w:val="24"/>
          <w:szCs w:val="24"/>
          <w:lang w:val="en-US" w:eastAsia="zh-CN"/>
        </w:rPr>
        <w:t>（三）</w:t>
      </w:r>
      <w:r>
        <w:rPr>
          <w:rFonts w:hint="eastAsia"/>
          <w:b/>
          <w:bCs/>
          <w:color w:val="auto"/>
          <w:sz w:val="24"/>
          <w:szCs w:val="24"/>
        </w:rPr>
        <w:t>履约保证金交纳</w:t>
      </w:r>
    </w:p>
    <w:p w14:paraId="4F4EC282">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   </w:t>
      </w:r>
      <w:r>
        <w:rPr>
          <w:rFonts w:hint="eastAsia"/>
          <w:color w:val="auto"/>
          <w:sz w:val="24"/>
          <w:szCs w:val="24"/>
          <w:u w:val="single"/>
          <w:lang w:val="en-US" w:eastAsia="zh-CN"/>
        </w:rPr>
        <w:t xml:space="preserve">   无  </w:t>
      </w:r>
      <w:r>
        <w:rPr>
          <w:rFonts w:hint="eastAsia"/>
          <w:color w:val="auto"/>
          <w:sz w:val="24"/>
          <w:szCs w:val="24"/>
          <w:lang w:val="en-US" w:eastAsia="zh-CN"/>
        </w:rPr>
        <w:t>。</w:t>
      </w:r>
    </w:p>
    <w:p w14:paraId="38AE3BF8">
      <w:pPr>
        <w:spacing w:line="360" w:lineRule="auto"/>
        <w:ind w:firstLine="241" w:firstLineChars="100"/>
        <w:rPr>
          <w:rFonts w:hint="eastAsia"/>
          <w:b/>
          <w:bCs/>
          <w:color w:val="auto"/>
          <w:sz w:val="24"/>
          <w:szCs w:val="24"/>
        </w:rPr>
      </w:pPr>
      <w:r>
        <w:rPr>
          <w:rFonts w:hint="eastAsia"/>
          <w:b/>
          <w:bCs/>
          <w:color w:val="auto"/>
          <w:sz w:val="24"/>
          <w:szCs w:val="24"/>
          <w:lang w:val="en-US" w:eastAsia="zh-CN"/>
        </w:rPr>
        <w:t>（四）</w:t>
      </w:r>
      <w:r>
        <w:rPr>
          <w:rFonts w:hint="eastAsia"/>
          <w:b/>
          <w:bCs/>
          <w:color w:val="auto"/>
          <w:sz w:val="24"/>
          <w:szCs w:val="24"/>
        </w:rPr>
        <w:t>付款条件</w:t>
      </w:r>
    </w:p>
    <w:p w14:paraId="47909C53">
      <w:pPr>
        <w:spacing w:line="360" w:lineRule="auto"/>
        <w:ind w:firstLine="480" w:firstLineChars="200"/>
        <w:rPr>
          <w:rFonts w:hint="eastAsia"/>
          <w:color w:val="auto"/>
          <w:sz w:val="24"/>
          <w:szCs w:val="24"/>
        </w:rPr>
      </w:pPr>
      <w:r>
        <w:rPr>
          <w:rFonts w:hint="eastAsia"/>
          <w:color w:val="auto"/>
          <w:sz w:val="24"/>
          <w:szCs w:val="24"/>
        </w:rPr>
        <w:t>1.合同生效以及具备实施条件后15个工作日内，采购人向中标人支付</w:t>
      </w:r>
      <w:r>
        <w:rPr>
          <w:rFonts w:hint="eastAsia"/>
          <w:color w:val="auto"/>
          <w:sz w:val="24"/>
          <w:szCs w:val="24"/>
          <w:lang w:val="en-US" w:eastAsia="zh-CN"/>
        </w:rPr>
        <w:t>40%的预付款</w:t>
      </w:r>
      <w:r>
        <w:rPr>
          <w:rFonts w:hint="eastAsia"/>
          <w:color w:val="auto"/>
          <w:sz w:val="24"/>
          <w:szCs w:val="24"/>
        </w:rPr>
        <w:t>。</w:t>
      </w:r>
    </w:p>
    <w:p w14:paraId="6F2E58B4">
      <w:pPr>
        <w:spacing w:line="360" w:lineRule="auto"/>
        <w:ind w:firstLine="480" w:firstLineChars="200"/>
        <w:rPr>
          <w:rFonts w:hint="eastAsia"/>
          <w:color w:val="auto"/>
          <w:sz w:val="24"/>
          <w:szCs w:val="24"/>
          <w:lang w:val="en-US" w:eastAsia="zh-CN"/>
        </w:rPr>
      </w:pPr>
      <w:r>
        <w:rPr>
          <w:rFonts w:hint="eastAsia"/>
          <w:color w:val="auto"/>
          <w:sz w:val="24"/>
          <w:szCs w:val="24"/>
        </w:rPr>
        <w:t>2.</w:t>
      </w:r>
      <w:r>
        <w:rPr>
          <w:rFonts w:hint="eastAsia"/>
          <w:color w:val="auto"/>
          <w:sz w:val="24"/>
          <w:szCs w:val="24"/>
          <w:lang w:eastAsia="zh-CN"/>
        </w:rPr>
        <w:t>合同生效</w:t>
      </w:r>
      <w:r>
        <w:rPr>
          <w:rFonts w:hint="eastAsia"/>
          <w:color w:val="auto"/>
          <w:sz w:val="24"/>
          <w:szCs w:val="24"/>
          <w:lang w:val="en-US" w:eastAsia="zh-CN"/>
        </w:rPr>
        <w:t>1年后且完成档案数字化加工数量达到90%，</w:t>
      </w:r>
      <w:r>
        <w:rPr>
          <w:rFonts w:hint="eastAsia"/>
          <w:color w:val="auto"/>
          <w:sz w:val="24"/>
          <w:szCs w:val="24"/>
        </w:rPr>
        <w:t>采购人向中标人支付合同总价的</w:t>
      </w:r>
      <w:r>
        <w:rPr>
          <w:rFonts w:hint="eastAsia"/>
          <w:color w:val="auto"/>
          <w:sz w:val="24"/>
          <w:szCs w:val="24"/>
          <w:lang w:val="en-US" w:eastAsia="zh-CN"/>
        </w:rPr>
        <w:t>40</w:t>
      </w:r>
      <w:r>
        <w:rPr>
          <w:rFonts w:hint="eastAsia"/>
          <w:color w:val="auto"/>
          <w:sz w:val="24"/>
          <w:szCs w:val="24"/>
        </w:rPr>
        <w:t>%；</w:t>
      </w:r>
    </w:p>
    <w:p w14:paraId="0735DB64">
      <w:pPr>
        <w:spacing w:line="360" w:lineRule="auto"/>
        <w:ind w:firstLine="480" w:firstLineChars="200"/>
        <w:rPr>
          <w:rFonts w:hint="eastAsia"/>
          <w:color w:val="auto"/>
          <w:sz w:val="24"/>
          <w:szCs w:val="24"/>
        </w:rPr>
      </w:pPr>
      <w:r>
        <w:rPr>
          <w:rFonts w:hint="eastAsia"/>
          <w:color w:val="auto"/>
          <w:sz w:val="24"/>
          <w:szCs w:val="24"/>
          <w:lang w:val="en-US" w:eastAsia="zh-CN"/>
        </w:rPr>
        <w:t>3.</w:t>
      </w:r>
      <w:r>
        <w:rPr>
          <w:rFonts w:hint="eastAsia"/>
          <w:color w:val="auto"/>
          <w:sz w:val="24"/>
          <w:szCs w:val="24"/>
        </w:rPr>
        <w:t>本项目根据实际加工数量进行结算，验收合格后，15个工作日内付清支付至实际应付款项的100%。</w:t>
      </w:r>
    </w:p>
    <w:p w14:paraId="1369B069">
      <w:pPr>
        <w:spacing w:line="360" w:lineRule="auto"/>
        <w:ind w:firstLine="480" w:firstLineChars="200"/>
        <w:rPr>
          <w:rFonts w:hint="eastAsia"/>
          <w:color w:val="auto"/>
          <w:sz w:val="24"/>
          <w:szCs w:val="24"/>
        </w:rPr>
      </w:pPr>
      <w:r>
        <w:rPr>
          <w:rFonts w:hint="eastAsia"/>
          <w:color w:val="auto"/>
          <w:sz w:val="24"/>
          <w:szCs w:val="24"/>
          <w:lang w:val="en-US" w:eastAsia="zh-CN"/>
        </w:rPr>
        <w:t>注：中标供应商提供正式税务发票后在7个工作日内支付相应款项。每次付款前中标</w:t>
      </w:r>
      <w:bookmarkStart w:id="94" w:name="_GoBack"/>
      <w:bookmarkEnd w:id="94"/>
      <w:r>
        <w:rPr>
          <w:rFonts w:hint="eastAsia"/>
          <w:color w:val="auto"/>
          <w:sz w:val="24"/>
          <w:szCs w:val="24"/>
          <w:lang w:val="en-US" w:eastAsia="zh-CN"/>
        </w:rPr>
        <w:t>人须提供正式发票结算，若中标人未提供正式发票导致采购人未按约定支付合同款项的，不视为采购人违约。</w:t>
      </w:r>
    </w:p>
    <w:p w14:paraId="5FABA5F5">
      <w:pPr>
        <w:spacing w:line="360" w:lineRule="auto"/>
        <w:ind w:firstLine="241" w:firstLineChars="100"/>
        <w:rPr>
          <w:rFonts w:hint="eastAsia"/>
          <w:b/>
          <w:bCs/>
          <w:color w:val="auto"/>
          <w:sz w:val="24"/>
          <w:szCs w:val="24"/>
        </w:rPr>
      </w:pPr>
      <w:r>
        <w:rPr>
          <w:rFonts w:hint="eastAsia"/>
          <w:b/>
          <w:bCs/>
          <w:color w:val="auto"/>
          <w:sz w:val="24"/>
          <w:szCs w:val="24"/>
          <w:lang w:val="en-US" w:eastAsia="zh-CN"/>
        </w:rPr>
        <w:t>（五）</w:t>
      </w:r>
      <w:r>
        <w:rPr>
          <w:rFonts w:hint="eastAsia"/>
          <w:b/>
          <w:bCs/>
          <w:color w:val="auto"/>
          <w:sz w:val="24"/>
          <w:szCs w:val="24"/>
        </w:rPr>
        <w:t>其他内容</w:t>
      </w:r>
    </w:p>
    <w:p w14:paraId="7324C2B0">
      <w:pPr>
        <w:spacing w:line="360" w:lineRule="auto"/>
        <w:ind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合同详见招标文件的《</w:t>
      </w:r>
      <w:r>
        <w:rPr>
          <w:rFonts w:hint="eastAsia"/>
          <w:color w:val="auto"/>
          <w:sz w:val="24"/>
          <w:szCs w:val="24"/>
          <w:lang w:val="en-US" w:eastAsia="zh-CN"/>
        </w:rPr>
        <w:t>第六章</w:t>
      </w:r>
      <w:r>
        <w:rPr>
          <w:rFonts w:hint="eastAsia"/>
          <w:color w:val="auto"/>
          <w:sz w:val="24"/>
          <w:szCs w:val="24"/>
        </w:rPr>
        <w:t>永康市政府采购合同》，投标人应对合同内容进行审核，如有偏离，请在投标文件的“商务</w:t>
      </w:r>
      <w:r>
        <w:rPr>
          <w:rFonts w:hint="eastAsia"/>
          <w:color w:val="auto"/>
          <w:sz w:val="24"/>
          <w:szCs w:val="24"/>
          <w:lang w:val="en-US" w:eastAsia="zh-CN"/>
        </w:rPr>
        <w:t>响应</w:t>
      </w:r>
      <w:r>
        <w:rPr>
          <w:rFonts w:hint="eastAsia"/>
          <w:color w:val="auto"/>
          <w:sz w:val="24"/>
          <w:szCs w:val="24"/>
        </w:rPr>
        <w:t>表”中反映。</w:t>
      </w:r>
    </w:p>
    <w:p w14:paraId="3D50DE20">
      <w:pPr>
        <w:spacing w:line="360" w:lineRule="auto"/>
        <w:ind w:firstLine="480" w:firstLineChars="200"/>
        <w:rPr>
          <w:rFonts w:hint="eastAsia"/>
          <w:color w:val="auto"/>
        </w:rPr>
      </w:pPr>
      <w:r>
        <w:rPr>
          <w:rFonts w:hint="eastAsia"/>
          <w:color w:val="auto"/>
          <w:sz w:val="24"/>
          <w:szCs w:val="24"/>
          <w:lang w:val="en-US" w:eastAsia="zh-CN"/>
        </w:rPr>
        <w:t>2、</w:t>
      </w:r>
      <w:r>
        <w:rPr>
          <w:rFonts w:hint="eastAsia"/>
          <w:color w:val="auto"/>
          <w:sz w:val="24"/>
          <w:szCs w:val="24"/>
        </w:rPr>
        <w:t>本项目无属于节能产品品目清单内政府强制采购产品。</w:t>
      </w:r>
      <w:bookmarkStart w:id="49" w:name="_Toc30895"/>
    </w:p>
    <w:p w14:paraId="2D9BB932">
      <w:pPr>
        <w:rPr>
          <w:rFonts w:hint="eastAsia"/>
          <w:color w:val="auto"/>
        </w:rPr>
        <w:sectPr>
          <w:headerReference r:id="rId7" w:type="default"/>
          <w:footerReference r:id="rId8" w:type="default"/>
          <w:pgSz w:w="11905" w:h="16838"/>
          <w:pgMar w:top="1247" w:right="1247" w:bottom="1247" w:left="1247" w:header="850" w:footer="850" w:gutter="0"/>
          <w:cols w:space="720" w:num="1"/>
        </w:sectPr>
      </w:pPr>
    </w:p>
    <w:p w14:paraId="6AFB6464">
      <w:pPr>
        <w:pStyle w:val="59"/>
        <w:ind w:left="0" w:leftChars="0" w:firstLine="0" w:firstLineChars="0"/>
        <w:rPr>
          <w:rFonts w:hint="eastAsia"/>
          <w:color w:val="auto"/>
        </w:rPr>
      </w:pPr>
    </w:p>
    <w:p w14:paraId="7C1B2C72">
      <w:pPr>
        <w:pStyle w:val="4"/>
        <w:rPr>
          <w:rFonts w:hint="eastAsia"/>
        </w:rPr>
      </w:pPr>
      <w:r>
        <w:rPr>
          <w:rFonts w:hint="eastAsia"/>
          <w:color w:val="auto"/>
        </w:rPr>
        <w:t>第</w:t>
      </w:r>
      <w:r>
        <w:rPr>
          <w:rFonts w:hint="eastAsia"/>
          <w:color w:val="auto"/>
          <w:lang w:val="en-US" w:eastAsia="zh-CN"/>
        </w:rPr>
        <w:t>五</w:t>
      </w:r>
      <w:r>
        <w:rPr>
          <w:rFonts w:hint="eastAsia"/>
          <w:color w:val="auto"/>
        </w:rPr>
        <w:t>章</w:t>
      </w:r>
      <w:r>
        <w:rPr>
          <w:rFonts w:hint="eastAsia"/>
          <w:color w:val="auto"/>
          <w:lang w:val="en-US" w:eastAsia="zh-CN"/>
        </w:rPr>
        <w:t xml:space="preserve"> </w:t>
      </w:r>
      <w:r>
        <w:rPr>
          <w:rFonts w:hint="eastAsia"/>
          <w:color w:val="auto"/>
        </w:rPr>
        <w:t>投标文件</w:t>
      </w:r>
      <w:r>
        <w:rPr>
          <w:rFonts w:hint="eastAsia"/>
        </w:rPr>
        <w:t>格式</w:t>
      </w:r>
      <w:bookmarkEnd w:id="49"/>
    </w:p>
    <w:p w14:paraId="2EE56899">
      <w:pPr>
        <w:spacing w:line="480" w:lineRule="auto"/>
        <w:rPr>
          <w:rFonts w:hint="eastAsia" w:ascii="新宋体" w:hAnsi="新宋体" w:eastAsia="新宋体" w:cs="新宋体"/>
          <w:b/>
          <w:bCs/>
          <w:sz w:val="36"/>
          <w:szCs w:val="36"/>
        </w:rPr>
        <w:sectPr>
          <w:pgSz w:w="11905" w:h="16838"/>
          <w:pgMar w:top="1247" w:right="1247" w:bottom="1247" w:left="1247" w:header="850" w:footer="850" w:gutter="0"/>
          <w:cols w:space="720" w:num="1"/>
        </w:sectPr>
      </w:pPr>
    </w:p>
    <w:p w14:paraId="5195C12D">
      <w:pPr>
        <w:pStyle w:val="5"/>
        <w:jc w:val="both"/>
        <w:rPr>
          <w:rFonts w:hint="eastAsia" w:ascii="新宋体" w:hAnsi="新宋体" w:eastAsia="新宋体" w:cs="新宋体"/>
          <w:b w:val="0"/>
        </w:rPr>
      </w:pPr>
      <w:bookmarkStart w:id="50" w:name="_Toc16698"/>
      <w:bookmarkStart w:id="51" w:name="_Toc17549"/>
      <w:r>
        <w:rPr>
          <w:rFonts w:hint="eastAsia"/>
        </w:rPr>
        <w:t>一、资格文件部分</w:t>
      </w:r>
      <w:bookmarkEnd w:id="50"/>
      <w:bookmarkEnd w:id="51"/>
    </w:p>
    <w:p w14:paraId="1E64F31E">
      <w:pPr>
        <w:rPr>
          <w:rFonts w:hint="eastAsia"/>
        </w:rPr>
      </w:pPr>
    </w:p>
    <w:p w14:paraId="1BBCFE6C">
      <w:pPr>
        <w:ind w:right="-110"/>
        <w:jc w:val="center"/>
        <w:rPr>
          <w:rFonts w:hint="eastAsia" w:ascii="新宋体" w:hAnsi="新宋体" w:eastAsia="新宋体" w:cs="新宋体"/>
          <w:spacing w:val="40"/>
          <w:sz w:val="52"/>
          <w:szCs w:val="52"/>
        </w:rPr>
      </w:pPr>
      <w:r>
        <w:rPr>
          <w:rFonts w:hint="eastAsia" w:ascii="新宋体" w:hAnsi="新宋体" w:eastAsia="新宋体" w:cs="新宋体"/>
          <w:spacing w:val="40"/>
          <w:sz w:val="44"/>
          <w:szCs w:val="44"/>
        </w:rPr>
        <w:t>项目名称：</w:t>
      </w:r>
    </w:p>
    <w:p w14:paraId="4FA12594">
      <w:pPr>
        <w:spacing w:before="240" w:beforeLines="100" w:line="240" w:lineRule="atLeast"/>
        <w:jc w:val="center"/>
        <w:rPr>
          <w:rFonts w:hint="eastAsia" w:ascii="新宋体" w:hAnsi="新宋体" w:eastAsia="新宋体" w:cs="新宋体"/>
          <w:sz w:val="32"/>
          <w:szCs w:val="32"/>
        </w:rPr>
      </w:pPr>
      <w:r>
        <w:rPr>
          <w:rFonts w:hint="eastAsia" w:ascii="新宋体" w:hAnsi="新宋体" w:eastAsia="新宋体" w:cs="新宋体"/>
          <w:sz w:val="32"/>
          <w:szCs w:val="32"/>
        </w:rPr>
        <w:t>项目编号：</w:t>
      </w:r>
    </w:p>
    <w:p w14:paraId="3AB42FF0">
      <w:pPr>
        <w:rPr>
          <w:rFonts w:hint="eastAsia"/>
        </w:rPr>
      </w:pPr>
    </w:p>
    <w:p w14:paraId="75792F53">
      <w:pPr>
        <w:rPr>
          <w:rFonts w:hint="eastAsia"/>
        </w:rPr>
      </w:pPr>
    </w:p>
    <w:p w14:paraId="1E68BE21">
      <w:pPr>
        <w:rPr>
          <w:rFonts w:hint="eastAsia"/>
        </w:rPr>
      </w:pPr>
    </w:p>
    <w:p w14:paraId="32305C6C">
      <w:pPr>
        <w:rPr>
          <w:rFonts w:hint="eastAsia"/>
        </w:rPr>
      </w:pPr>
    </w:p>
    <w:p w14:paraId="057B8183">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资</w:t>
      </w:r>
    </w:p>
    <w:p w14:paraId="35DC71F8">
      <w:pPr>
        <w:rPr>
          <w:rFonts w:hint="eastAsia"/>
        </w:rPr>
      </w:pPr>
    </w:p>
    <w:p w14:paraId="34103C6E">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格</w:t>
      </w:r>
    </w:p>
    <w:p w14:paraId="687EE257">
      <w:pPr>
        <w:rPr>
          <w:rFonts w:hint="eastAsia"/>
        </w:rPr>
      </w:pPr>
    </w:p>
    <w:p w14:paraId="0F8445AF">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文</w:t>
      </w:r>
    </w:p>
    <w:p w14:paraId="014A58E4">
      <w:pPr>
        <w:rPr>
          <w:rFonts w:hint="eastAsia"/>
        </w:rPr>
      </w:pPr>
    </w:p>
    <w:p w14:paraId="20B6706F">
      <w:pPr>
        <w:spacing w:after="100" w:afterAutospacing="1" w:line="8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件</w:t>
      </w:r>
    </w:p>
    <w:p w14:paraId="2ACE2109">
      <w:pPr>
        <w:rPr>
          <w:rFonts w:hint="eastAsia"/>
        </w:rPr>
      </w:pPr>
    </w:p>
    <w:p w14:paraId="090A478A">
      <w:pPr>
        <w:rPr>
          <w:rFonts w:hint="eastAsia"/>
        </w:rPr>
      </w:pPr>
    </w:p>
    <w:p w14:paraId="451BF8A1">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14:paraId="7E9BB9B8">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14:paraId="7070D9FC">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时    间：</w:t>
      </w:r>
    </w:p>
    <w:p w14:paraId="799158E0">
      <w:pPr>
        <w:rPr>
          <w:rFonts w:hint="eastAsia"/>
        </w:rPr>
      </w:pPr>
    </w:p>
    <w:p w14:paraId="62A43CB9">
      <w:pPr>
        <w:rPr>
          <w:rFonts w:hint="eastAsia"/>
        </w:rPr>
      </w:pPr>
    </w:p>
    <w:p w14:paraId="118F78C5">
      <w:pPr>
        <w:rPr>
          <w:rFonts w:hint="eastAsia"/>
        </w:rPr>
      </w:pPr>
    </w:p>
    <w:p w14:paraId="4AA1C6A8">
      <w:pPr>
        <w:rPr>
          <w:rFonts w:hint="eastAsia"/>
        </w:rPr>
      </w:pPr>
    </w:p>
    <w:p w14:paraId="71515329">
      <w:pPr>
        <w:rPr>
          <w:rFonts w:hint="eastAsia"/>
        </w:rPr>
      </w:pPr>
    </w:p>
    <w:p w14:paraId="40A2C9FA">
      <w:pPr>
        <w:rPr>
          <w:rFonts w:hint="eastAsia"/>
        </w:rPr>
      </w:pPr>
    </w:p>
    <w:p w14:paraId="355135C6">
      <w:pPr>
        <w:rPr>
          <w:rFonts w:hint="eastAsia"/>
        </w:rPr>
      </w:pPr>
    </w:p>
    <w:p w14:paraId="67FFDBF6">
      <w:pPr>
        <w:rPr>
          <w:rFonts w:hint="eastAsia"/>
        </w:rPr>
      </w:pPr>
    </w:p>
    <w:p w14:paraId="38D0E4F6">
      <w:pPr>
        <w:rPr>
          <w:rFonts w:hint="eastAsia"/>
        </w:rPr>
      </w:pPr>
    </w:p>
    <w:p w14:paraId="316A5FE1">
      <w:pPr>
        <w:rPr>
          <w:rFonts w:hint="eastAsia"/>
        </w:rPr>
      </w:pPr>
    </w:p>
    <w:p w14:paraId="253A426C">
      <w:pPr>
        <w:rPr>
          <w:rFonts w:hint="eastAsia"/>
        </w:rPr>
      </w:pPr>
    </w:p>
    <w:p w14:paraId="560E4BB6">
      <w:pPr>
        <w:rPr>
          <w:rFonts w:hint="eastAsia"/>
        </w:rPr>
      </w:pPr>
    </w:p>
    <w:p w14:paraId="7A1E47D5">
      <w:pPr>
        <w:rPr>
          <w:rFonts w:hint="eastAsia"/>
        </w:rPr>
      </w:pPr>
    </w:p>
    <w:p w14:paraId="359366E7">
      <w:pPr>
        <w:rPr>
          <w:rFonts w:hint="eastAsia"/>
        </w:rPr>
      </w:pPr>
    </w:p>
    <w:p w14:paraId="4960BB99">
      <w:pPr>
        <w:rPr>
          <w:rFonts w:hint="eastAsia"/>
        </w:rPr>
      </w:pPr>
    </w:p>
    <w:p w14:paraId="5796D72A">
      <w:pPr>
        <w:rPr>
          <w:rFonts w:hint="eastAsia"/>
        </w:rPr>
      </w:pPr>
    </w:p>
    <w:p w14:paraId="52F59659">
      <w:pPr>
        <w:rPr>
          <w:rFonts w:hint="eastAsia"/>
        </w:rPr>
      </w:pPr>
      <w:bookmarkStart w:id="52" w:name="_Toc3643"/>
    </w:p>
    <w:p w14:paraId="658A5347">
      <w:pPr>
        <w:pStyle w:val="6"/>
        <w:rPr>
          <w:rFonts w:hint="eastAsia"/>
        </w:rPr>
      </w:pPr>
      <w:bookmarkStart w:id="53" w:name="_Toc15619"/>
      <w:r>
        <w:rPr>
          <w:rFonts w:hint="eastAsia"/>
        </w:rPr>
        <w:t>资格审查资料说明</w:t>
      </w:r>
      <w:bookmarkEnd w:id="52"/>
      <w:bookmarkEnd w:id="53"/>
    </w:p>
    <w:p w14:paraId="3281E4B1">
      <w:pPr>
        <w:spacing w:line="360" w:lineRule="auto"/>
        <w:rPr>
          <w:rFonts w:hint="eastAsia" w:ascii="新宋体" w:hAnsi="新宋体" w:eastAsia="新宋体" w:cs="新宋体"/>
          <w:b/>
          <w:bCs/>
          <w:sz w:val="24"/>
        </w:rPr>
      </w:pPr>
      <w:r>
        <w:rPr>
          <w:rFonts w:hint="eastAsia" w:ascii="新宋体" w:hAnsi="新宋体" w:eastAsia="新宋体" w:cs="新宋体"/>
          <w:b/>
          <w:bCs/>
          <w:sz w:val="24"/>
        </w:rPr>
        <w:t>（一）资格审查须知</w:t>
      </w:r>
    </w:p>
    <w:p w14:paraId="300C5301">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1、投标人必须认真填写招标文件规定的所有表格，并对其真实性负责，采购人有权对其进行调查核实和要求澄清。</w:t>
      </w:r>
    </w:p>
    <w:p w14:paraId="586A1D96">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600BB6C1">
      <w:pPr>
        <w:spacing w:line="360" w:lineRule="auto"/>
        <w:rPr>
          <w:rFonts w:hint="eastAsia" w:ascii="新宋体" w:hAnsi="新宋体" w:eastAsia="新宋体" w:cs="新宋体"/>
          <w:sz w:val="24"/>
        </w:rPr>
      </w:pPr>
      <w:r>
        <w:rPr>
          <w:rFonts w:hint="eastAsia" w:ascii="新宋体" w:hAnsi="新宋体" w:eastAsia="新宋体" w:cs="新宋体"/>
          <w:b/>
          <w:bCs/>
          <w:sz w:val="24"/>
        </w:rPr>
        <w:t>（二）资质文件目录</w:t>
      </w:r>
    </w:p>
    <w:p w14:paraId="28BA23FB">
      <w:pPr>
        <w:snapToGrid w:val="0"/>
        <w:spacing w:line="360" w:lineRule="auto"/>
        <w:ind w:firstLine="470" w:firstLineChars="196"/>
        <w:rPr>
          <w:rFonts w:hint="eastAsia" w:ascii="新宋体" w:hAnsi="新宋体" w:eastAsia="新宋体" w:cs="新宋体"/>
          <w:sz w:val="24"/>
        </w:rPr>
      </w:pPr>
      <w:r>
        <w:rPr>
          <w:rFonts w:hint="eastAsia" w:ascii="新宋体" w:hAnsi="新宋体" w:eastAsia="新宋体" w:cs="新宋体"/>
          <w:sz w:val="24"/>
        </w:rPr>
        <w:t>1、投标声明书（附件1）；</w:t>
      </w:r>
    </w:p>
    <w:p w14:paraId="55AEBEA4">
      <w:pPr>
        <w:snapToGrid w:val="0"/>
        <w:spacing w:line="360" w:lineRule="auto"/>
        <w:ind w:firstLine="470" w:firstLineChars="196"/>
        <w:rPr>
          <w:rFonts w:hint="eastAsia" w:ascii="新宋体" w:hAnsi="新宋体" w:eastAsia="新宋体" w:cs="新宋体"/>
          <w:sz w:val="24"/>
        </w:rPr>
      </w:pPr>
      <w:r>
        <w:rPr>
          <w:rFonts w:hint="eastAsia" w:ascii="新宋体" w:hAnsi="新宋体" w:eastAsia="新宋体" w:cs="新宋体"/>
          <w:sz w:val="24"/>
        </w:rPr>
        <w:t>2、投标承诺函（附件2）；</w:t>
      </w:r>
    </w:p>
    <w:p w14:paraId="0E4B8799">
      <w:pPr>
        <w:snapToGrid w:val="0"/>
        <w:spacing w:line="360" w:lineRule="auto"/>
        <w:ind w:firstLine="470" w:firstLineChars="196"/>
        <w:rPr>
          <w:rFonts w:hint="eastAsia" w:ascii="新宋体" w:hAnsi="新宋体" w:eastAsia="新宋体" w:cs="新宋体"/>
          <w:sz w:val="24"/>
        </w:rPr>
      </w:pPr>
      <w:r>
        <w:rPr>
          <w:rFonts w:hint="eastAsia" w:ascii="新宋体" w:hAnsi="新宋体" w:eastAsia="新宋体" w:cs="新宋体"/>
          <w:sz w:val="24"/>
        </w:rPr>
        <w:t>3、法定代表人授权委托书（附件3）；</w:t>
      </w:r>
    </w:p>
    <w:p w14:paraId="632929DC">
      <w:pPr>
        <w:snapToGrid w:val="0"/>
        <w:spacing w:line="360" w:lineRule="auto"/>
        <w:ind w:firstLine="470" w:firstLineChars="196"/>
        <w:rPr>
          <w:rFonts w:hint="eastAsia" w:ascii="新宋体" w:hAnsi="新宋体" w:eastAsia="新宋体" w:cs="新宋体"/>
          <w:sz w:val="24"/>
        </w:rPr>
      </w:pPr>
      <w:r>
        <w:rPr>
          <w:rFonts w:hint="eastAsia" w:ascii="新宋体" w:hAnsi="新宋体" w:eastAsia="新宋体" w:cs="新宋体"/>
          <w:sz w:val="24"/>
        </w:rPr>
        <w:t>4、提供有效的营业执照复印件并加盖公司公章；事业单位的，则提供有效的《事业单位法人证书》副本复印件并加盖单位公章；自然人的，则提供有效的身份证复印件并签字；</w:t>
      </w:r>
    </w:p>
    <w:p w14:paraId="19DF02D0">
      <w:pPr>
        <w:snapToGrid w:val="0"/>
        <w:spacing w:line="360" w:lineRule="auto"/>
        <w:ind w:firstLine="470" w:firstLineChars="196"/>
        <w:rPr>
          <w:rFonts w:ascii="新宋体" w:hAnsi="新宋体" w:eastAsia="新宋体" w:cs="新宋体"/>
          <w:sz w:val="24"/>
        </w:rPr>
      </w:pPr>
      <w:r>
        <w:rPr>
          <w:rFonts w:hint="eastAsia" w:ascii="新宋体" w:hAnsi="新宋体" w:eastAsia="新宋体" w:cs="新宋体"/>
          <w:sz w:val="24"/>
        </w:rPr>
        <w:t>5、具有履行合同所必需的设备和专业技术能力（承诺函，格式自拟）；</w:t>
      </w:r>
    </w:p>
    <w:p w14:paraId="270DB497">
      <w:pPr>
        <w:snapToGrid w:val="0"/>
        <w:spacing w:line="360" w:lineRule="auto"/>
        <w:ind w:firstLine="470" w:firstLineChars="196"/>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6、中小企业声明函（附件4）；</w:t>
      </w:r>
    </w:p>
    <w:p w14:paraId="3A0AA608">
      <w:pPr>
        <w:snapToGrid w:val="0"/>
        <w:spacing w:line="360" w:lineRule="auto"/>
        <w:ind w:firstLine="480" w:firstLineChars="200"/>
        <w:rPr>
          <w:rFonts w:hint="eastAsia"/>
        </w:rPr>
      </w:pPr>
      <w:r>
        <w:rPr>
          <w:rFonts w:hint="eastAsia" w:ascii="新宋体" w:hAnsi="新宋体" w:eastAsia="新宋体" w:cs="新宋体"/>
          <w:sz w:val="24"/>
          <w:lang w:val="en-US" w:eastAsia="zh-CN"/>
        </w:rPr>
        <w:t>7、</w:t>
      </w:r>
      <w:r>
        <w:rPr>
          <w:rFonts w:hint="eastAsia" w:ascii="新宋体" w:hAnsi="新宋体" w:eastAsia="新宋体" w:cs="新宋体"/>
          <w:sz w:val="24"/>
        </w:rPr>
        <w:t>提供采购公告中符合</w:t>
      </w:r>
      <w:r>
        <w:rPr>
          <w:rFonts w:hint="eastAsia" w:ascii="新宋体" w:hAnsi="新宋体" w:eastAsia="新宋体" w:cs="新宋体"/>
          <w:bCs/>
          <w:sz w:val="24"/>
        </w:rPr>
        <w:t>投标人特定条件要求的有效的</w:t>
      </w:r>
      <w:r>
        <w:rPr>
          <w:rFonts w:hint="eastAsia" w:ascii="新宋体" w:hAnsi="新宋体" w:eastAsia="新宋体" w:cs="新宋体"/>
          <w:sz w:val="24"/>
        </w:rPr>
        <w:t>其他资质复印件并加盖公司公章及需要说明的资料。</w:t>
      </w:r>
    </w:p>
    <w:p w14:paraId="35938292">
      <w:pPr>
        <w:pStyle w:val="5"/>
        <w:jc w:val="both"/>
        <w:rPr>
          <w:rFonts w:hint="eastAsia"/>
        </w:rPr>
        <w:sectPr>
          <w:pgSz w:w="11905" w:h="16838"/>
          <w:pgMar w:top="1247" w:right="1247" w:bottom="1247" w:left="1247" w:header="850" w:footer="850" w:gutter="0"/>
          <w:cols w:space="720" w:num="1"/>
        </w:sectPr>
      </w:pPr>
    </w:p>
    <w:p w14:paraId="766ECB4B">
      <w:pPr>
        <w:snapToGrid w:val="0"/>
        <w:rPr>
          <w:sz w:val="32"/>
          <w:szCs w:val="32"/>
        </w:rPr>
      </w:pPr>
      <w:r>
        <w:rPr>
          <w:sz w:val="32"/>
          <w:szCs w:val="32"/>
        </w:rPr>
        <w:t>附件1</w:t>
      </w:r>
    </w:p>
    <w:p w14:paraId="6F1F5418">
      <w:pPr>
        <w:pStyle w:val="6"/>
        <w:rPr>
          <w:rFonts w:hint="eastAsia"/>
        </w:rPr>
      </w:pPr>
      <w:bookmarkStart w:id="54" w:name="_Toc7338"/>
      <w:bookmarkStart w:id="55" w:name="_Toc9628"/>
      <w:r>
        <w:rPr>
          <w:rFonts w:hint="eastAsia"/>
        </w:rPr>
        <w:t>投标声明书</w:t>
      </w:r>
      <w:bookmarkEnd w:id="54"/>
      <w:bookmarkEnd w:id="55"/>
    </w:p>
    <w:p w14:paraId="3A375E2A">
      <w:pPr>
        <w:snapToGrid w:val="0"/>
        <w:spacing w:before="120" w:beforeLines="50" w:after="50" w:line="500" w:lineRule="exact"/>
        <w:rPr>
          <w:rFonts w:hint="eastAsia" w:ascii="新宋体" w:hAnsi="新宋体" w:eastAsia="新宋体" w:cs="新宋体"/>
          <w:sz w:val="28"/>
          <w:szCs w:val="28"/>
        </w:rPr>
      </w:pPr>
      <w:r>
        <w:rPr>
          <w:rFonts w:hint="eastAsia" w:ascii="新宋体" w:hAnsi="新宋体" w:eastAsia="新宋体" w:cs="新宋体"/>
          <w:sz w:val="24"/>
          <w:u w:val="single"/>
        </w:rPr>
        <w:t xml:space="preserve">                      </w:t>
      </w:r>
      <w:r>
        <w:rPr>
          <w:rFonts w:hint="eastAsia" w:ascii="新宋体" w:hAnsi="新宋体" w:eastAsia="新宋体" w:cs="新宋体"/>
          <w:sz w:val="28"/>
          <w:szCs w:val="28"/>
        </w:rPr>
        <w:t>：</w:t>
      </w:r>
    </w:p>
    <w:p w14:paraId="175E295C">
      <w:pPr>
        <w:snapToGrid w:val="0"/>
        <w:spacing w:before="12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（投标人名称）系中华人民共和国合法企业，经营地址</w:t>
      </w:r>
      <w:r>
        <w:rPr>
          <w:rFonts w:hint="eastAsia" w:ascii="新宋体" w:hAnsi="新宋体" w:eastAsia="新宋体" w:cs="新宋体"/>
          <w:sz w:val="24"/>
          <w:u w:val="single"/>
        </w:rPr>
        <w:t xml:space="preserve">                              </w:t>
      </w:r>
      <w:r>
        <w:rPr>
          <w:rFonts w:hint="eastAsia" w:ascii="新宋体" w:hAnsi="新宋体" w:eastAsia="新宋体" w:cs="新宋体"/>
          <w:sz w:val="24"/>
        </w:rPr>
        <w:t>。</w:t>
      </w:r>
    </w:p>
    <w:p w14:paraId="04F89945">
      <w:pPr>
        <w:snapToGrid w:val="0"/>
        <w:spacing w:before="120" w:beforeLines="50" w:after="50" w:line="500" w:lineRule="exact"/>
        <w:ind w:right="210" w:rightChars="100" w:firstLine="480" w:firstLineChars="200"/>
        <w:rPr>
          <w:rFonts w:hint="eastAsia"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 xml:space="preserve">                  </w:t>
      </w:r>
      <w:r>
        <w:rPr>
          <w:rFonts w:hint="eastAsia" w:ascii="新宋体" w:hAnsi="新宋体" w:eastAsia="新宋体" w:cs="新宋体"/>
          <w:sz w:val="24"/>
        </w:rPr>
        <w:t>（姓名）系</w:t>
      </w:r>
      <w:r>
        <w:rPr>
          <w:rFonts w:hint="eastAsia" w:ascii="新宋体" w:hAnsi="新宋体" w:eastAsia="新宋体" w:cs="新宋体"/>
          <w:sz w:val="24"/>
          <w:u w:val="single"/>
        </w:rPr>
        <w:t xml:space="preserve">                  </w:t>
      </w:r>
      <w:r>
        <w:rPr>
          <w:rFonts w:hint="eastAsia" w:ascii="新宋体" w:hAnsi="新宋体" w:eastAsia="新宋体" w:cs="新宋体"/>
          <w:sz w:val="24"/>
        </w:rPr>
        <w:t>（投标人名称）的法定代表人，我方愿意参加贵方组织的</w:t>
      </w:r>
      <w:r>
        <w:rPr>
          <w:rFonts w:hint="eastAsia" w:ascii="新宋体" w:hAnsi="新宋体" w:eastAsia="新宋体" w:cs="新宋体"/>
          <w:sz w:val="24"/>
          <w:u w:val="single"/>
        </w:rPr>
        <w:t xml:space="preserve">                           </w:t>
      </w:r>
      <w:r>
        <w:rPr>
          <w:rFonts w:hint="eastAsia" w:ascii="新宋体" w:hAnsi="新宋体" w:eastAsia="新宋体" w:cs="新宋体"/>
          <w:sz w:val="24"/>
        </w:rPr>
        <w:t>（招标项目名称）（项目编号为：</w:t>
      </w:r>
      <w:r>
        <w:rPr>
          <w:rFonts w:hint="eastAsia" w:ascii="新宋体" w:hAnsi="新宋体" w:eastAsia="新宋体" w:cs="新宋体"/>
          <w:sz w:val="24"/>
          <w:u w:val="single"/>
        </w:rPr>
        <w:t xml:space="preserve">                 </w:t>
      </w:r>
      <w:r>
        <w:rPr>
          <w:rFonts w:hint="eastAsia" w:ascii="新宋体" w:hAnsi="新宋体" w:eastAsia="新宋体" w:cs="新宋体"/>
          <w:sz w:val="24"/>
        </w:rPr>
        <w:t>）的投标，为此，我方就本次投标有关事项郑重声明如下：</w:t>
      </w:r>
    </w:p>
    <w:p w14:paraId="3BA8F1C0">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1、我方已详细审查全部招标文件，同意招标文件的各项要求。</w:t>
      </w:r>
    </w:p>
    <w:p w14:paraId="0EBD1E58">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2、我方向贵方提交的所有投标文件、资料都是准确的和真实的。</w:t>
      </w:r>
    </w:p>
    <w:p w14:paraId="2CA775B9">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3、若中标，我方将按招标文件规定履行合同责任和义务。</w:t>
      </w:r>
    </w:p>
    <w:p w14:paraId="4B842E72">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4、我方不是采购人的附属机构；在获知本项目采购信息后，与采购人聘请的为此项目提供咨询服务的公司及其附属机构没有任何联系。</w:t>
      </w:r>
    </w:p>
    <w:p w14:paraId="4EC16168">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5、投标文件自开标日起有效期为</w:t>
      </w:r>
      <w:r>
        <w:rPr>
          <w:rFonts w:hint="eastAsia" w:ascii="新宋体" w:hAnsi="新宋体" w:eastAsia="新宋体" w:cs="新宋体"/>
          <w:sz w:val="24"/>
          <w:u w:val="single"/>
        </w:rPr>
        <w:t>90</w:t>
      </w:r>
      <w:r>
        <w:rPr>
          <w:rFonts w:hint="eastAsia" w:ascii="新宋体" w:hAnsi="新宋体" w:eastAsia="新宋体" w:cs="新宋体"/>
          <w:sz w:val="24"/>
        </w:rPr>
        <w:t>天。</w:t>
      </w:r>
    </w:p>
    <w:p w14:paraId="12E48AF5">
      <w:pPr>
        <w:snapToGrid w:val="0"/>
        <w:spacing w:line="500" w:lineRule="exact"/>
        <w:ind w:firstLine="472" w:firstLineChars="196"/>
        <w:rPr>
          <w:rFonts w:hint="eastAsia" w:ascii="新宋体" w:hAnsi="新宋体" w:eastAsia="新宋体" w:cs="新宋体"/>
          <w:bCs/>
          <w:sz w:val="24"/>
        </w:rPr>
      </w:pPr>
      <w:r>
        <w:rPr>
          <w:rFonts w:hint="eastAsia" w:ascii="新宋体" w:hAnsi="新宋体" w:eastAsia="新宋体" w:cs="新宋体"/>
          <w:b/>
          <w:sz w:val="24"/>
        </w:rPr>
        <w:t>6、我方承诺已经具备参与政府采购活动的资格条件并且没有税收缴纳、社会保障等方面的失信记录。</w:t>
      </w:r>
    </w:p>
    <w:p w14:paraId="5532866E">
      <w:pPr>
        <w:wordWrap w:val="0"/>
        <w:snapToGrid w:val="0"/>
        <w:spacing w:before="120" w:beforeLines="50" w:after="50" w:line="500" w:lineRule="exact"/>
        <w:ind w:firstLine="482" w:firstLineChars="200"/>
        <w:rPr>
          <w:rFonts w:hint="eastAsia" w:ascii="新宋体" w:hAnsi="新宋体" w:eastAsia="新宋体" w:cs="新宋体"/>
          <w:sz w:val="24"/>
        </w:rPr>
      </w:pPr>
      <w:r>
        <w:rPr>
          <w:rFonts w:hint="eastAsia" w:ascii="新宋体" w:hAnsi="新宋体" w:eastAsia="新宋体" w:cs="新宋体"/>
          <w:b/>
          <w:bCs/>
          <w:sz w:val="24"/>
        </w:rPr>
        <w:t>7、我方通过“信用中国”网站（www.creditchina.gov.cn）、中国政府采购网（www.ccgp.gov.cn）查询，未被列入失信被执行人、重大税收违法失信主体、政府采购严重违法失信行为记录名单。</w:t>
      </w:r>
    </w:p>
    <w:p w14:paraId="23B55C05">
      <w:pPr>
        <w:snapToGrid w:val="0"/>
        <w:spacing w:before="120" w:beforeLines="50" w:after="50"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8、以上事项如有虚假或隐瞒，我方愿意承担一切后果，并不再寻求任何旨在减轻或免除法律责任的辩解。</w:t>
      </w:r>
    </w:p>
    <w:p w14:paraId="68E9E70C">
      <w:pPr>
        <w:snapToGrid w:val="0"/>
        <w:spacing w:before="120" w:beforeLines="50" w:after="50" w:line="500" w:lineRule="exact"/>
        <w:ind w:right="600"/>
        <w:rPr>
          <w:rFonts w:hint="eastAsia" w:ascii="新宋体" w:hAnsi="新宋体" w:eastAsia="新宋体" w:cs="新宋体"/>
          <w:sz w:val="24"/>
        </w:rPr>
      </w:pPr>
      <w:r>
        <w:rPr>
          <w:rFonts w:hint="eastAsia" w:ascii="新宋体" w:hAnsi="新宋体" w:eastAsia="新宋体" w:cs="新宋体"/>
          <w:sz w:val="24"/>
        </w:rPr>
        <w:t>投标人全称（公章）：</w:t>
      </w:r>
      <w:r>
        <w:rPr>
          <w:rFonts w:hint="eastAsia" w:ascii="新宋体" w:hAnsi="新宋体" w:eastAsia="新宋体" w:cs="新宋体"/>
          <w:sz w:val="24"/>
          <w:u w:val="single"/>
        </w:rPr>
        <w:t xml:space="preserve">             </w:t>
      </w:r>
    </w:p>
    <w:p w14:paraId="39766F6A">
      <w:pPr>
        <w:snapToGrid w:val="0"/>
        <w:spacing w:before="120" w:beforeLines="50" w:after="50" w:line="500" w:lineRule="exact"/>
        <w:ind w:right="600"/>
        <w:rPr>
          <w:rFonts w:hint="eastAsia" w:ascii="新宋体" w:hAnsi="新宋体" w:eastAsia="新宋体" w:cs="新宋体"/>
          <w:sz w:val="24"/>
        </w:rPr>
      </w:pPr>
      <w:r>
        <w:rPr>
          <w:rFonts w:hint="eastAsia" w:ascii="新宋体" w:hAnsi="新宋体" w:eastAsia="新宋体" w:cs="新宋体"/>
          <w:sz w:val="24"/>
        </w:rPr>
        <w:t>投标人代表签名：</w:t>
      </w:r>
      <w:r>
        <w:rPr>
          <w:rFonts w:hint="eastAsia" w:ascii="新宋体" w:hAnsi="新宋体" w:eastAsia="新宋体" w:cs="新宋体"/>
          <w:sz w:val="24"/>
          <w:u w:val="single"/>
        </w:rPr>
        <w:t xml:space="preserve">          </w:t>
      </w:r>
    </w:p>
    <w:p w14:paraId="0046DF7F">
      <w:pPr>
        <w:snapToGrid w:val="0"/>
        <w:spacing w:before="120" w:beforeLines="50" w:after="50" w:line="500" w:lineRule="exact"/>
        <w:ind w:right="600"/>
        <w:rPr>
          <w:rFonts w:hint="eastAsia" w:ascii="新宋体" w:hAnsi="新宋体" w:eastAsia="新宋体" w:cs="新宋体"/>
          <w:sz w:val="24"/>
          <w:u w:val="single"/>
        </w:rPr>
      </w:pPr>
      <w:r>
        <w:rPr>
          <w:rFonts w:hint="eastAsia" w:ascii="新宋体" w:hAnsi="新宋体" w:eastAsia="新宋体" w:cs="新宋体"/>
          <w:sz w:val="24"/>
        </w:rPr>
        <w:t>日 期：</w:t>
      </w:r>
      <w:r>
        <w:rPr>
          <w:rFonts w:hint="eastAsia" w:ascii="新宋体" w:hAnsi="新宋体" w:eastAsia="新宋体" w:cs="新宋体"/>
          <w:sz w:val="24"/>
          <w:u w:val="single"/>
        </w:rPr>
        <w:t xml:space="preserve">          </w:t>
      </w:r>
    </w:p>
    <w:p w14:paraId="0D7180F5">
      <w:pPr>
        <w:rPr>
          <w:rFonts w:hint="eastAsia" w:ascii="新宋体" w:hAnsi="新宋体" w:eastAsia="新宋体" w:cs="新宋体"/>
          <w:sz w:val="30"/>
        </w:rPr>
      </w:pPr>
    </w:p>
    <w:p w14:paraId="673D27EB">
      <w:pPr>
        <w:snapToGrid w:val="0"/>
        <w:rPr>
          <w:rFonts w:hint="eastAsia"/>
          <w:sz w:val="32"/>
          <w:szCs w:val="32"/>
        </w:rPr>
      </w:pPr>
      <w:r>
        <w:rPr>
          <w:rFonts w:hint="eastAsia"/>
          <w:sz w:val="32"/>
          <w:szCs w:val="32"/>
        </w:rPr>
        <w:t>附件2</w:t>
      </w:r>
    </w:p>
    <w:p w14:paraId="47754EF6">
      <w:pPr>
        <w:pStyle w:val="6"/>
        <w:rPr>
          <w:rFonts w:hint="eastAsia"/>
        </w:rPr>
      </w:pPr>
      <w:bookmarkStart w:id="56" w:name="_Toc867"/>
      <w:r>
        <w:rPr>
          <w:rFonts w:hint="eastAsia"/>
        </w:rPr>
        <w:t>投标承诺函</w:t>
      </w:r>
      <w:bookmarkEnd w:id="56"/>
    </w:p>
    <w:p w14:paraId="3E2FF73F">
      <w:pPr>
        <w:rPr>
          <w:rFonts w:hint="eastAsia"/>
        </w:rPr>
      </w:pPr>
    </w:p>
    <w:p w14:paraId="3726F943">
      <w:pPr>
        <w:spacing w:line="360" w:lineRule="auto"/>
        <w:rPr>
          <w:rFonts w:ascii="新宋体" w:hAnsi="新宋体" w:eastAsia="新宋体" w:cs="新宋体"/>
          <w:sz w:val="24"/>
        </w:rPr>
      </w:pPr>
      <w:r>
        <w:rPr>
          <w:rFonts w:hint="eastAsia" w:ascii="新宋体" w:hAnsi="新宋体" w:eastAsia="新宋体" w:cs="新宋体"/>
          <w:sz w:val="24"/>
        </w:rPr>
        <w:t>致（采购人、采购代理机构）：</w:t>
      </w:r>
      <w:r>
        <w:rPr>
          <w:rFonts w:hint="eastAsia" w:ascii="新宋体" w:hAnsi="新宋体" w:eastAsia="新宋体" w:cs="新宋体"/>
          <w:sz w:val="24"/>
          <w:u w:val="single"/>
        </w:rPr>
        <w:t xml:space="preserve">                      </w:t>
      </w:r>
    </w:p>
    <w:p w14:paraId="05DFA45F">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（投标人名称）系中华人民共和国合法企业，愿意就贵方组织的（招标项目名称：</w:t>
      </w:r>
      <w:r>
        <w:rPr>
          <w:rFonts w:hint="eastAsia" w:ascii="新宋体" w:hAnsi="新宋体" w:eastAsia="新宋体" w:cs="新宋体"/>
          <w:sz w:val="24"/>
          <w:u w:val="single"/>
        </w:rPr>
        <w:t xml:space="preserve">                  </w:t>
      </w:r>
      <w:r>
        <w:rPr>
          <w:rFonts w:hint="eastAsia" w:ascii="新宋体" w:hAnsi="新宋体" w:eastAsia="新宋体" w:cs="新宋体"/>
          <w:sz w:val="24"/>
        </w:rPr>
        <w:t>）（项目编号为：</w:t>
      </w:r>
      <w:r>
        <w:rPr>
          <w:rFonts w:hint="eastAsia" w:ascii="新宋体" w:hAnsi="新宋体" w:eastAsia="新宋体" w:cs="新宋体"/>
          <w:sz w:val="24"/>
          <w:u w:val="single"/>
        </w:rPr>
        <w:t xml:space="preserve">            </w:t>
      </w:r>
      <w:r>
        <w:rPr>
          <w:rFonts w:hint="eastAsia" w:ascii="新宋体" w:hAnsi="新宋体" w:eastAsia="新宋体" w:cs="新宋体"/>
          <w:sz w:val="24"/>
        </w:rPr>
        <w:t>）项目进行投标，并就本次投标郑重承诺如下：</w:t>
      </w:r>
    </w:p>
    <w:p w14:paraId="7A0C5EEC">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5C3DADFC">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（1）在投标有效期90</w:t>
      </w:r>
      <w:r>
        <w:rPr>
          <w:rFonts w:ascii="新宋体" w:hAnsi="新宋体" w:eastAsia="新宋体" w:cs="新宋体"/>
          <w:sz w:val="24"/>
        </w:rPr>
        <w:t>日</w:t>
      </w:r>
      <w:r>
        <w:rPr>
          <w:rFonts w:hint="eastAsia" w:ascii="新宋体" w:hAnsi="新宋体" w:eastAsia="新宋体" w:cs="新宋体"/>
          <w:sz w:val="24"/>
        </w:rPr>
        <w:t>历天内撤回投标的；</w:t>
      </w:r>
    </w:p>
    <w:p w14:paraId="10E586A3">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（2）未按规定缴付采购代理服务费的；</w:t>
      </w:r>
    </w:p>
    <w:p w14:paraId="7362F375">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（3）中标后拒签合同或拖延签订合同超过规定时间的；</w:t>
      </w:r>
    </w:p>
    <w:p w14:paraId="4E4B2B39">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（4）在投标过程中弄虚作假，提供虚假材料的；</w:t>
      </w:r>
    </w:p>
    <w:p w14:paraId="593FB239">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（5）出现串通投标的；</w:t>
      </w:r>
    </w:p>
    <w:p w14:paraId="70927076">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（6）严重扰乱招投标程序的；</w:t>
      </w:r>
    </w:p>
    <w:p w14:paraId="557A32AB">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（7）其他违法违规导致被废除投标或中标资格的；</w:t>
      </w:r>
    </w:p>
    <w:p w14:paraId="58ECFC2C">
      <w:pPr>
        <w:rPr>
          <w:rFonts w:hint="eastAsia"/>
        </w:rPr>
      </w:pPr>
    </w:p>
    <w:p w14:paraId="706C5A68">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授权代表签名：</w:t>
      </w:r>
    </w:p>
    <w:p w14:paraId="2B003A57">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投标单位名称（公章）：</w:t>
      </w:r>
    </w:p>
    <w:p w14:paraId="4C119AE6">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日期：    年   月    日</w:t>
      </w:r>
    </w:p>
    <w:p w14:paraId="1E72CB25">
      <w:pPr>
        <w:rPr>
          <w:rFonts w:hint="eastAsia"/>
        </w:rPr>
      </w:pPr>
    </w:p>
    <w:p w14:paraId="6E6B4A0C">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备注：</w:t>
      </w:r>
    </w:p>
    <w:p w14:paraId="258BB3EA">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1.本投标承诺函作为资格标资料之一，未提供的视为无法保证投标响应和履约服务能力，资格审查不予通过。</w:t>
      </w:r>
    </w:p>
    <w:p w14:paraId="3178C323">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66FAFDE">
      <w:pPr>
        <w:spacing w:line="360" w:lineRule="auto"/>
        <w:rPr>
          <w:rFonts w:hint="eastAsia" w:ascii="新宋体" w:hAnsi="新宋体" w:eastAsia="新宋体" w:cs="新宋体"/>
          <w:sz w:val="24"/>
        </w:rPr>
      </w:pPr>
    </w:p>
    <w:p w14:paraId="12B7E647">
      <w:pPr>
        <w:spacing w:line="360" w:lineRule="auto"/>
        <w:rPr>
          <w:rFonts w:hint="eastAsia" w:ascii="新宋体" w:hAnsi="新宋体" w:eastAsia="新宋体" w:cs="新宋体"/>
          <w:sz w:val="24"/>
        </w:rPr>
      </w:pPr>
    </w:p>
    <w:p w14:paraId="64B63AFF">
      <w:pPr>
        <w:snapToGrid w:val="0"/>
        <w:rPr>
          <w:rFonts w:hint="eastAsia"/>
          <w:sz w:val="32"/>
          <w:szCs w:val="32"/>
        </w:rPr>
      </w:pPr>
      <w:r>
        <w:rPr>
          <w:rFonts w:hint="eastAsia"/>
          <w:sz w:val="32"/>
          <w:szCs w:val="32"/>
        </w:rPr>
        <w:t>附件3</w:t>
      </w:r>
    </w:p>
    <w:p w14:paraId="415525BD">
      <w:pPr>
        <w:pStyle w:val="6"/>
        <w:rPr>
          <w:rFonts w:hint="eastAsia"/>
        </w:rPr>
      </w:pPr>
      <w:bookmarkStart w:id="57" w:name="_Toc24836"/>
      <w:r>
        <w:rPr>
          <w:rFonts w:hint="eastAsia"/>
          <w:lang w:val="en-US" w:eastAsia="zh-CN"/>
        </w:rPr>
        <w:t>法定代表人授权书</w:t>
      </w:r>
      <w:bookmarkEnd w:id="57"/>
    </w:p>
    <w:p w14:paraId="393EA555">
      <w:pPr>
        <w:rPr>
          <w:rFonts w:hint="eastAsia"/>
        </w:rPr>
      </w:pPr>
    </w:p>
    <w:p w14:paraId="4BB0105C">
      <w:pPr>
        <w:spacing w:line="360" w:lineRule="auto"/>
        <w:rPr>
          <w:rFonts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（采购人名称）：</w:t>
      </w:r>
    </w:p>
    <w:p w14:paraId="1F42D8A7">
      <w:pPr>
        <w:snapToGrid w:val="0"/>
        <w:spacing w:before="120" w:beforeLines="50" w:after="50" w:line="460" w:lineRule="exact"/>
        <w:ind w:firstLine="720" w:firstLineChars="300"/>
        <w:rPr>
          <w:rFonts w:hint="eastAsia" w:ascii="新宋体" w:hAnsi="新宋体" w:eastAsia="新宋体" w:cs="新宋体"/>
          <w:sz w:val="24"/>
        </w:rPr>
      </w:pPr>
      <w:r>
        <w:rPr>
          <w:rFonts w:hint="eastAsia" w:ascii="新宋体" w:hAnsi="新宋体" w:eastAsia="新宋体" w:cs="新宋体"/>
          <w:sz w:val="24"/>
        </w:rPr>
        <w:t>我</w:t>
      </w:r>
      <w:r>
        <w:rPr>
          <w:rFonts w:hint="eastAsia" w:ascii="新宋体" w:hAnsi="新宋体" w:eastAsia="新宋体" w:cs="新宋体"/>
          <w:sz w:val="24"/>
          <w:u w:val="single"/>
        </w:rPr>
        <w:t xml:space="preserve">        </w:t>
      </w:r>
      <w:r>
        <w:rPr>
          <w:rFonts w:hint="eastAsia" w:ascii="新宋体" w:hAnsi="新宋体" w:eastAsia="新宋体" w:cs="新宋体"/>
          <w:sz w:val="24"/>
        </w:rPr>
        <w:t>（姓名）系</w:t>
      </w:r>
      <w:r>
        <w:rPr>
          <w:rFonts w:hint="eastAsia" w:ascii="新宋体" w:hAnsi="新宋体" w:eastAsia="新宋体" w:cs="新宋体"/>
          <w:sz w:val="24"/>
          <w:u w:val="single"/>
        </w:rPr>
        <w:t xml:space="preserve">                            </w:t>
      </w:r>
      <w:r>
        <w:rPr>
          <w:rFonts w:hint="eastAsia" w:ascii="新宋体" w:hAnsi="新宋体" w:eastAsia="新宋体" w:cs="新宋体"/>
          <w:sz w:val="24"/>
        </w:rPr>
        <w:t>（投标人名称）的法定代表人，现授权委托本单位在职职工</w:t>
      </w:r>
      <w:r>
        <w:rPr>
          <w:rFonts w:hint="eastAsia" w:ascii="新宋体" w:hAnsi="新宋体" w:eastAsia="新宋体" w:cs="新宋体"/>
          <w:sz w:val="24"/>
          <w:u w:val="single"/>
        </w:rPr>
        <w:t xml:space="preserve">           </w:t>
      </w:r>
      <w:r>
        <w:rPr>
          <w:rFonts w:hint="eastAsia" w:ascii="新宋体" w:hAnsi="新宋体" w:eastAsia="新宋体" w:cs="新宋体"/>
          <w:sz w:val="24"/>
        </w:rPr>
        <w:t>（姓名）为授权代表，以我方的名义参加项目名称：</w:t>
      </w:r>
      <w:r>
        <w:rPr>
          <w:rFonts w:hint="eastAsia" w:ascii="新宋体" w:hAnsi="新宋体" w:eastAsia="新宋体" w:cs="新宋体"/>
          <w:sz w:val="24"/>
          <w:u w:val="single"/>
        </w:rPr>
        <w:t xml:space="preserve">                         </w:t>
      </w:r>
      <w:r>
        <w:rPr>
          <w:rFonts w:hint="eastAsia" w:ascii="新宋体" w:hAnsi="新宋体" w:eastAsia="新宋体" w:cs="新宋体"/>
          <w:sz w:val="24"/>
        </w:rPr>
        <w:t>（项目编号：</w:t>
      </w:r>
      <w:r>
        <w:rPr>
          <w:rFonts w:hint="eastAsia" w:ascii="新宋体" w:hAnsi="新宋体" w:eastAsia="新宋体" w:cs="新宋体"/>
          <w:sz w:val="24"/>
          <w:u w:val="single"/>
        </w:rPr>
        <w:t xml:space="preserve">              </w:t>
      </w:r>
      <w:r>
        <w:rPr>
          <w:rFonts w:hint="eastAsia" w:ascii="新宋体" w:hAnsi="新宋体" w:eastAsia="新宋体" w:cs="新宋体"/>
          <w:sz w:val="24"/>
        </w:rPr>
        <w:t>）的投标活动，并代表我方全权办理针对上述项目的投标、开标、评标、签约等具体事务和签署相关文件。我方对授权代表的签名事项负全部责任。</w:t>
      </w:r>
    </w:p>
    <w:p w14:paraId="6902153F">
      <w:pPr>
        <w:snapToGrid w:val="0"/>
        <w:spacing w:before="120" w:beforeLines="50" w:after="50" w:line="460" w:lineRule="exact"/>
        <w:ind w:firstLine="480"/>
        <w:rPr>
          <w:rFonts w:hint="eastAsia" w:ascii="新宋体" w:hAnsi="新宋体" w:eastAsia="新宋体" w:cs="新宋体"/>
          <w:sz w:val="24"/>
        </w:rPr>
      </w:pPr>
      <w:r>
        <w:rPr>
          <w:rFonts w:hint="eastAsia" w:ascii="新宋体" w:hAnsi="新宋体" w:eastAsia="新宋体" w:cs="新宋体"/>
          <w:sz w:val="24"/>
        </w:rPr>
        <w:t>在撤销授权的书面通知以前，本授权书一直有效。授权代表在授权书有效期内签署的所有文件不因授权的撤销而失效。</w:t>
      </w:r>
    </w:p>
    <w:p w14:paraId="018DC7A1">
      <w:pPr>
        <w:snapToGrid w:val="0"/>
        <w:spacing w:before="120" w:beforeLines="50" w:after="50" w:line="460" w:lineRule="exact"/>
        <w:ind w:firstLine="480"/>
        <w:rPr>
          <w:rFonts w:hint="eastAsia" w:ascii="新宋体" w:hAnsi="新宋体" w:eastAsia="新宋体" w:cs="新宋体"/>
          <w:sz w:val="24"/>
        </w:rPr>
      </w:pPr>
      <w:r>
        <w:rPr>
          <w:rFonts w:hint="eastAsia" w:ascii="新宋体" w:hAnsi="新宋体" w:eastAsia="新宋体" w:cs="新宋体"/>
          <w:sz w:val="24"/>
        </w:rPr>
        <w:t>授权代表无转委托权，特此委托。</w:t>
      </w:r>
    </w:p>
    <w:p w14:paraId="4FD5206E">
      <w:pPr>
        <w:rPr>
          <w:rFonts w:hint="eastAsia"/>
        </w:rPr>
      </w:pPr>
    </w:p>
    <w:p w14:paraId="79BBF90E">
      <w:pPr>
        <w:snapToGrid w:val="0"/>
        <w:spacing w:before="120" w:beforeLines="50" w:after="50" w:line="460" w:lineRule="exact"/>
        <w:ind w:firstLine="240" w:firstLineChars="100"/>
        <w:rPr>
          <w:rFonts w:hint="eastAsia" w:ascii="新宋体" w:hAnsi="新宋体" w:eastAsia="新宋体" w:cs="新宋体"/>
          <w:sz w:val="24"/>
          <w:u w:val="single"/>
        </w:rPr>
      </w:pPr>
      <w:r>
        <w:rPr>
          <w:rFonts w:hint="eastAsia" w:ascii="新宋体" w:hAnsi="新宋体" w:eastAsia="新宋体" w:cs="新宋体"/>
          <w:sz w:val="24"/>
        </w:rPr>
        <w:t>法定代表人签名（或签名章）：           职务：</w:t>
      </w:r>
    </w:p>
    <w:p w14:paraId="455BA7E9">
      <w:pPr>
        <w:snapToGrid w:val="0"/>
        <w:spacing w:before="120" w:beforeLines="50" w:after="50" w:line="460" w:lineRule="exact"/>
        <w:ind w:firstLine="240" w:firstLineChars="100"/>
        <w:rPr>
          <w:rFonts w:hint="eastAsia" w:ascii="新宋体" w:hAnsi="新宋体" w:eastAsia="新宋体" w:cs="新宋体"/>
          <w:sz w:val="24"/>
        </w:rPr>
      </w:pPr>
      <w:r>
        <w:rPr>
          <w:rFonts w:hint="eastAsia" w:ascii="新宋体" w:hAnsi="新宋体" w:eastAsia="新宋体" w:cs="新宋体"/>
          <w:sz w:val="24"/>
        </w:rPr>
        <w:t>联系方式：</w:t>
      </w:r>
    </w:p>
    <w:p w14:paraId="6ED10F08">
      <w:pPr>
        <w:rPr>
          <w:rFonts w:hint="eastAsia"/>
        </w:rPr>
      </w:pPr>
    </w:p>
    <w:p w14:paraId="4BEB64CF">
      <w:pPr>
        <w:snapToGrid w:val="0"/>
        <w:spacing w:before="120" w:beforeLines="50" w:after="50" w:line="460" w:lineRule="exact"/>
        <w:ind w:firstLine="240" w:firstLineChars="100"/>
        <w:rPr>
          <w:rFonts w:hint="eastAsia" w:ascii="新宋体" w:hAnsi="新宋体" w:eastAsia="新宋体" w:cs="新宋体"/>
          <w:sz w:val="24"/>
          <w:u w:val="single"/>
        </w:rPr>
      </w:pPr>
      <w:r>
        <w:rPr>
          <w:rFonts w:hint="eastAsia" w:ascii="新宋体" w:hAnsi="新宋体" w:eastAsia="新宋体" w:cs="新宋体"/>
          <w:sz w:val="24"/>
        </w:rPr>
        <w:t>授权代表签名：         职务：          联系方式：</w:t>
      </w:r>
    </w:p>
    <w:p w14:paraId="0712B05F">
      <w:pPr>
        <w:snapToGrid w:val="0"/>
        <w:spacing w:before="120" w:beforeLines="50" w:after="50" w:line="460" w:lineRule="exact"/>
        <w:ind w:firstLine="240" w:firstLineChars="100"/>
        <w:rPr>
          <w:rFonts w:hint="eastAsia" w:ascii="新宋体" w:hAnsi="新宋体" w:eastAsia="新宋体" w:cs="新宋体"/>
          <w:sz w:val="24"/>
        </w:rPr>
      </w:pPr>
      <w:r>
        <w:rPr>
          <w:rFonts w:hint="eastAsia" w:ascii="新宋体" w:hAnsi="新宋体" w:eastAsia="新宋体" w:cs="新宋体"/>
          <w:sz w:val="24"/>
        </w:rPr>
        <w:t>邮箱：                 传真：</w:t>
      </w:r>
    </w:p>
    <w:p w14:paraId="12FD0B6D">
      <w:pPr>
        <w:snapToGrid w:val="0"/>
        <w:spacing w:before="120" w:beforeLines="50" w:after="50" w:line="460" w:lineRule="exact"/>
        <w:ind w:firstLine="240" w:firstLineChars="100"/>
        <w:rPr>
          <w:rFonts w:hint="eastAsia" w:ascii="新宋体" w:hAnsi="新宋体" w:eastAsia="新宋体" w:cs="新宋体"/>
          <w:sz w:val="24"/>
        </w:rPr>
      </w:pPr>
      <w:r>
        <w:rPr>
          <w:rFonts w:hint="eastAsia" w:ascii="新宋体" w:hAnsi="新宋体" w:eastAsia="新宋体" w:cs="新宋体"/>
          <w:sz w:val="24"/>
        </w:rPr>
        <w:t>受权代表身份证号码：</w:t>
      </w:r>
    </w:p>
    <w:p w14:paraId="1EB10C5D">
      <w:pPr>
        <w:rPr>
          <w:rFonts w:hint="eastAsia"/>
        </w:rPr>
      </w:pPr>
    </w:p>
    <w:p w14:paraId="3FDC736A">
      <w:pPr>
        <w:rPr>
          <w:rFonts w:hint="eastAsia"/>
        </w:rPr>
      </w:pPr>
    </w:p>
    <w:p w14:paraId="6877DCCC">
      <w:pPr>
        <w:snapToGrid w:val="0"/>
        <w:spacing w:before="120" w:beforeLines="50" w:after="50" w:line="460" w:lineRule="exact"/>
        <w:ind w:firstLine="240" w:firstLineChars="100"/>
        <w:rPr>
          <w:rFonts w:hint="eastAsia" w:ascii="新宋体" w:hAnsi="新宋体" w:eastAsia="新宋体" w:cs="新宋体"/>
          <w:sz w:val="24"/>
        </w:rPr>
      </w:pPr>
      <w:r>
        <w:rPr>
          <w:rFonts w:hint="eastAsia" w:ascii="新宋体" w:hAnsi="新宋体" w:eastAsia="新宋体" w:cs="新宋体"/>
          <w:sz w:val="24"/>
        </w:rPr>
        <w:t>投标人全称（公章）：                          日  期：</w:t>
      </w:r>
      <w:r>
        <w:rPr>
          <w:rFonts w:hint="eastAsia" w:ascii="新宋体" w:hAnsi="新宋体" w:eastAsia="新宋体" w:cs="新宋体"/>
          <w:sz w:val="24"/>
          <w:u w:val="single"/>
        </w:rPr>
        <w:t xml:space="preserve">              </w:t>
      </w:r>
    </w:p>
    <w:p w14:paraId="5D3DB103">
      <w:pPr>
        <w:rPr>
          <w:rFonts w:hint="eastAsia"/>
        </w:rPr>
      </w:pPr>
    </w:p>
    <w:p w14:paraId="2F8B5D2A">
      <w:pPr>
        <w:rPr>
          <w:rFonts w:hint="eastAsia"/>
        </w:rPr>
      </w:pPr>
    </w:p>
    <w:p w14:paraId="3ECEA38F">
      <w:pPr>
        <w:spacing w:line="480" w:lineRule="auto"/>
        <w:ind w:firstLine="240" w:firstLineChars="100"/>
        <w:rPr>
          <w:rFonts w:hint="eastAsia" w:ascii="新宋体" w:hAnsi="新宋体" w:eastAsia="新宋体" w:cs="新宋体"/>
          <w:sz w:val="24"/>
        </w:rPr>
      </w:pPr>
      <w:r>
        <w:rPr>
          <w:rFonts w:hint="eastAsia" w:ascii="新宋体" w:hAnsi="新宋体" w:eastAsia="新宋体" w:cs="新宋体"/>
          <w:sz w:val="24"/>
        </w:rPr>
        <w:t>（授权代表的身份证复印件加盖公章附后）</w:t>
      </w:r>
    </w:p>
    <w:p w14:paraId="57DA5E79">
      <w:pPr>
        <w:rPr>
          <w:rFonts w:hint="eastAsia"/>
        </w:rPr>
      </w:pPr>
    </w:p>
    <w:p w14:paraId="52B3B5DE">
      <w:pPr>
        <w:rPr>
          <w:rFonts w:hint="eastAsia"/>
        </w:rPr>
      </w:pPr>
    </w:p>
    <w:p w14:paraId="618D655B">
      <w:pPr>
        <w:rPr>
          <w:rFonts w:hint="eastAsia"/>
        </w:rPr>
      </w:pPr>
    </w:p>
    <w:p w14:paraId="1847C158">
      <w:pPr>
        <w:rPr>
          <w:rFonts w:hint="eastAsia"/>
        </w:rPr>
      </w:pPr>
    </w:p>
    <w:p w14:paraId="2E34593A">
      <w:pPr>
        <w:rPr>
          <w:rFonts w:hint="eastAsia"/>
        </w:rPr>
      </w:pPr>
    </w:p>
    <w:p w14:paraId="4046A46B">
      <w:pPr>
        <w:rPr>
          <w:rFonts w:hint="eastAsia"/>
        </w:rPr>
      </w:pPr>
    </w:p>
    <w:p w14:paraId="7E02CE07">
      <w:pPr>
        <w:rPr>
          <w:rFonts w:hint="eastAsia"/>
        </w:rPr>
      </w:pPr>
    </w:p>
    <w:p w14:paraId="1FFEAFEA">
      <w:pPr>
        <w:rPr>
          <w:rFonts w:hint="eastAsia"/>
        </w:rPr>
      </w:pPr>
    </w:p>
    <w:p w14:paraId="2FD8F43A">
      <w:pPr>
        <w:rPr>
          <w:rFonts w:hint="eastAsia"/>
        </w:rPr>
      </w:pPr>
    </w:p>
    <w:p w14:paraId="12D49A53">
      <w:pPr>
        <w:rPr>
          <w:rFonts w:hint="eastAsia"/>
        </w:rPr>
      </w:pPr>
    </w:p>
    <w:p w14:paraId="6BEB3A36">
      <w:pPr>
        <w:rPr>
          <w:rFonts w:hint="eastAsia"/>
        </w:rPr>
      </w:pPr>
    </w:p>
    <w:p w14:paraId="3FD7484D">
      <w:pPr>
        <w:snapToGrid w:val="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rPr>
        <w:t>附件</w:t>
      </w:r>
      <w:r>
        <w:rPr>
          <w:rFonts w:hint="eastAsia" w:ascii="Times New Roman" w:hAnsi="Times New Roman" w:eastAsia="宋体" w:cs="Times New Roman"/>
          <w:sz w:val="32"/>
          <w:szCs w:val="32"/>
          <w:lang w:val="en-US" w:eastAsia="zh-CN"/>
        </w:rPr>
        <w:t>4</w:t>
      </w:r>
    </w:p>
    <w:p w14:paraId="77232F4D">
      <w:pPr>
        <w:keepNext/>
        <w:keepLines/>
        <w:spacing w:line="360" w:lineRule="auto"/>
        <w:jc w:val="center"/>
        <w:outlineLvl w:val="2"/>
        <w:rPr>
          <w:rFonts w:hint="eastAsia" w:ascii="仿宋_GB2312" w:hAnsi="仿宋_GB2312" w:eastAsia="宋体" w:cs="Times New Roman"/>
          <w:b/>
          <w:bCs/>
          <w:sz w:val="30"/>
          <w:szCs w:val="20"/>
        </w:rPr>
      </w:pPr>
      <w:bookmarkStart w:id="58" w:name="_Toc7982"/>
      <w:bookmarkStart w:id="59" w:name="_Toc21894"/>
      <w:r>
        <w:rPr>
          <w:rFonts w:hint="eastAsia" w:ascii="仿宋_GB2312" w:hAnsi="仿宋_GB2312" w:eastAsia="宋体" w:cs="Times New Roman"/>
          <w:b/>
          <w:bCs/>
          <w:sz w:val="30"/>
          <w:szCs w:val="20"/>
        </w:rPr>
        <w:t>中小企业声明函（工程、服务）</w:t>
      </w:r>
      <w:bookmarkEnd w:id="58"/>
      <w:bookmarkEnd w:id="59"/>
    </w:p>
    <w:p w14:paraId="464C062E">
      <w:pPr>
        <w:rPr>
          <w:rFonts w:hint="eastAsia" w:ascii="Times New Roman" w:hAnsi="Times New Roman" w:eastAsia="宋体" w:cs="Times New Roman"/>
        </w:rPr>
      </w:pPr>
    </w:p>
    <w:p w14:paraId="75014F1F">
      <w:pPr>
        <w:snapToGrid w:val="0"/>
        <w:spacing w:line="312" w:lineRule="auto"/>
        <w:ind w:firstLine="480" w:firstLineChars="200"/>
        <w:rPr>
          <w:rFonts w:hint="eastAsia" w:ascii="新宋体" w:hAnsi="新宋体" w:eastAsia="新宋体" w:cs="新宋体"/>
          <w:sz w:val="24"/>
          <w:u w:val="single"/>
        </w:rPr>
      </w:pPr>
      <w:r>
        <w:rPr>
          <w:rFonts w:hint="eastAsia" w:ascii="新宋体" w:hAnsi="新宋体" w:eastAsia="新宋体" w:cs="新宋体"/>
          <w:sz w:val="24"/>
        </w:rPr>
        <w:t>本公司（联合体）郑重声明，根据《政府采购促进中小企业发展管理办法》（财库﹝2020﹞46号）的规定，本公司（联合体）参加</w:t>
      </w:r>
      <w:r>
        <w:rPr>
          <w:rFonts w:hint="eastAsia" w:ascii="新宋体" w:hAnsi="新宋体" w:eastAsia="新宋体" w:cs="新宋体"/>
          <w:sz w:val="24"/>
          <w:u w:val="single"/>
        </w:rPr>
        <w:t xml:space="preserve">                       </w:t>
      </w:r>
      <w:r>
        <w:rPr>
          <w:rFonts w:hint="eastAsia" w:ascii="新宋体" w:hAnsi="新宋体" w:eastAsia="新宋体" w:cs="新宋体"/>
          <w:sz w:val="24"/>
        </w:rPr>
        <w:t>（单位名称）的</w:t>
      </w:r>
      <w:r>
        <w:rPr>
          <w:rFonts w:hint="eastAsia" w:ascii="新宋体" w:hAnsi="新宋体" w:eastAsia="新宋体" w:cs="新宋体"/>
          <w:sz w:val="24"/>
          <w:u w:val="single"/>
        </w:rPr>
        <w:t xml:space="preserve">       </w:t>
      </w:r>
    </w:p>
    <w:p w14:paraId="0E0508B4">
      <w:pPr>
        <w:snapToGrid w:val="0"/>
        <w:spacing w:line="312" w:lineRule="auto"/>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w:t>
      </w:r>
    </w:p>
    <w:p w14:paraId="63116B4F">
      <w:pPr>
        <w:snapToGrid w:val="0"/>
        <w:spacing w:line="312" w:lineRule="auto"/>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u w:val="single"/>
        </w:rPr>
        <w:t xml:space="preserve">                 </w:t>
      </w:r>
      <w:r>
        <w:rPr>
          <w:rFonts w:hint="eastAsia" w:ascii="新宋体" w:hAnsi="新宋体" w:eastAsia="新宋体" w:cs="新宋体"/>
          <w:sz w:val="24"/>
        </w:rPr>
        <w:t>（标的名称），属于</w:t>
      </w:r>
      <w:r>
        <w:rPr>
          <w:rFonts w:hint="eastAsia" w:ascii="新宋体" w:hAnsi="新宋体" w:eastAsia="新宋体" w:cs="新宋体"/>
          <w:sz w:val="24"/>
          <w:u w:val="single"/>
        </w:rPr>
        <w:t xml:space="preserve">                 </w:t>
      </w:r>
      <w:r>
        <w:rPr>
          <w:rFonts w:hint="eastAsia" w:ascii="新宋体" w:hAnsi="新宋体" w:eastAsia="新宋体" w:cs="新宋体"/>
          <w:sz w:val="24"/>
        </w:rPr>
        <w:t>（采购文件中明确的所属行业）；承建（承接）企业为</w:t>
      </w:r>
      <w:r>
        <w:rPr>
          <w:rFonts w:hint="eastAsia" w:ascii="新宋体" w:hAnsi="新宋体" w:eastAsia="新宋体" w:cs="新宋体"/>
          <w:sz w:val="24"/>
          <w:u w:val="single"/>
        </w:rPr>
        <w:t xml:space="preserve">                    </w:t>
      </w:r>
      <w:r>
        <w:rPr>
          <w:rFonts w:hint="eastAsia" w:ascii="新宋体" w:hAnsi="新宋体" w:eastAsia="新宋体" w:cs="新宋体"/>
          <w:sz w:val="24"/>
        </w:rPr>
        <w:t>（企业名称），从业人员</w:t>
      </w:r>
      <w:r>
        <w:rPr>
          <w:rFonts w:hint="eastAsia" w:ascii="新宋体" w:hAnsi="新宋体" w:eastAsia="新宋体" w:cs="新宋体"/>
          <w:sz w:val="24"/>
          <w:u w:val="single"/>
        </w:rPr>
        <w:t xml:space="preserve">    </w:t>
      </w:r>
      <w:r>
        <w:rPr>
          <w:rFonts w:hint="eastAsia" w:ascii="新宋体" w:hAnsi="新宋体" w:eastAsia="新宋体" w:cs="新宋体"/>
          <w:sz w:val="24"/>
        </w:rPr>
        <w:t>人，营业收入为</w:t>
      </w:r>
      <w:r>
        <w:rPr>
          <w:rFonts w:hint="eastAsia" w:ascii="新宋体" w:hAnsi="新宋体" w:eastAsia="新宋体" w:cs="新宋体"/>
          <w:sz w:val="24"/>
          <w:u w:val="single"/>
        </w:rPr>
        <w:t xml:space="preserve">    </w:t>
      </w:r>
      <w:r>
        <w:rPr>
          <w:rFonts w:hint="eastAsia" w:ascii="新宋体" w:hAnsi="新宋体" w:eastAsia="新宋体" w:cs="新宋体"/>
          <w:sz w:val="24"/>
        </w:rPr>
        <w:t>万元，资产总额为</w:t>
      </w:r>
      <w:r>
        <w:rPr>
          <w:rFonts w:hint="eastAsia" w:ascii="新宋体" w:hAnsi="新宋体" w:eastAsia="新宋体" w:cs="新宋体"/>
          <w:sz w:val="24"/>
          <w:u w:val="single"/>
        </w:rPr>
        <w:t xml:space="preserve">    </w:t>
      </w:r>
      <w:r>
        <w:rPr>
          <w:rFonts w:hint="eastAsia" w:ascii="新宋体" w:hAnsi="新宋体" w:eastAsia="新宋体" w:cs="新宋体"/>
          <w:sz w:val="24"/>
        </w:rPr>
        <w:t>万元</w:t>
      </w:r>
      <w:r>
        <w:rPr>
          <w:rFonts w:hint="eastAsia" w:ascii="新宋体" w:hAnsi="新宋体" w:eastAsia="新宋体" w:cs="新宋体"/>
          <w:sz w:val="28"/>
          <w:szCs w:val="28"/>
          <w:vertAlign w:val="superscript"/>
        </w:rPr>
        <w:t>1</w:t>
      </w:r>
      <w:r>
        <w:rPr>
          <w:rFonts w:hint="eastAsia" w:ascii="新宋体" w:hAnsi="新宋体" w:eastAsia="新宋体" w:cs="新宋体"/>
          <w:sz w:val="24"/>
        </w:rPr>
        <w:t>，属于</w:t>
      </w:r>
      <w:r>
        <w:rPr>
          <w:rFonts w:hint="eastAsia" w:ascii="新宋体" w:hAnsi="新宋体" w:eastAsia="新宋体" w:cs="新宋体"/>
          <w:sz w:val="24"/>
          <w:u w:val="single"/>
        </w:rPr>
        <w:t xml:space="preserve">              </w:t>
      </w:r>
      <w:r>
        <w:rPr>
          <w:rFonts w:hint="eastAsia" w:ascii="新宋体" w:hAnsi="新宋体" w:eastAsia="新宋体" w:cs="新宋体"/>
          <w:sz w:val="24"/>
        </w:rPr>
        <w:t>（中型企业、小型企业、微型企业）；</w:t>
      </w:r>
    </w:p>
    <w:p w14:paraId="06FC7508">
      <w:pPr>
        <w:snapToGrid w:val="0"/>
        <w:spacing w:line="312" w:lineRule="auto"/>
        <w:ind w:firstLine="480" w:firstLineChars="200"/>
        <w:rPr>
          <w:rFonts w:hint="eastAsia" w:ascii="新宋体" w:hAnsi="新宋体" w:eastAsia="新宋体" w:cs="新宋体"/>
          <w:sz w:val="24"/>
        </w:rPr>
      </w:pPr>
      <w:r>
        <w:rPr>
          <w:rFonts w:hint="eastAsia" w:ascii="新宋体" w:hAnsi="新宋体" w:eastAsia="新宋体" w:cs="新宋体"/>
          <w:sz w:val="24"/>
        </w:rPr>
        <w:t>2.</w:t>
      </w:r>
      <w:r>
        <w:rPr>
          <w:rFonts w:hint="eastAsia" w:ascii="新宋体" w:hAnsi="新宋体" w:eastAsia="新宋体" w:cs="新宋体"/>
          <w:sz w:val="24"/>
          <w:u w:val="single"/>
        </w:rPr>
        <w:t xml:space="preserve">                 </w:t>
      </w:r>
      <w:r>
        <w:rPr>
          <w:rFonts w:hint="eastAsia" w:ascii="新宋体" w:hAnsi="新宋体" w:eastAsia="新宋体" w:cs="新宋体"/>
          <w:sz w:val="24"/>
        </w:rPr>
        <w:t>（标的名称），属于</w:t>
      </w:r>
      <w:r>
        <w:rPr>
          <w:rFonts w:hint="eastAsia" w:ascii="新宋体" w:hAnsi="新宋体" w:eastAsia="新宋体" w:cs="新宋体"/>
          <w:sz w:val="24"/>
          <w:u w:val="single"/>
        </w:rPr>
        <w:t xml:space="preserve">                 （采购文件中明确的所属行业）</w:t>
      </w:r>
      <w:r>
        <w:rPr>
          <w:rFonts w:hint="eastAsia" w:ascii="新宋体" w:hAnsi="新宋体" w:eastAsia="新宋体" w:cs="新宋体"/>
          <w:sz w:val="24"/>
        </w:rPr>
        <w:t>；承建（承接）企业为</w:t>
      </w:r>
      <w:r>
        <w:rPr>
          <w:rFonts w:hint="eastAsia" w:ascii="新宋体" w:hAnsi="新宋体" w:eastAsia="新宋体" w:cs="新宋体"/>
          <w:sz w:val="24"/>
          <w:u w:val="single"/>
        </w:rPr>
        <w:t xml:space="preserve">                    </w:t>
      </w:r>
      <w:r>
        <w:rPr>
          <w:rFonts w:hint="eastAsia" w:ascii="新宋体" w:hAnsi="新宋体" w:eastAsia="新宋体" w:cs="新宋体"/>
          <w:sz w:val="24"/>
        </w:rPr>
        <w:t>（企业名称），从业人员</w:t>
      </w:r>
      <w:r>
        <w:rPr>
          <w:rFonts w:hint="eastAsia" w:ascii="新宋体" w:hAnsi="新宋体" w:eastAsia="新宋体" w:cs="新宋体"/>
          <w:sz w:val="24"/>
          <w:u w:val="single"/>
        </w:rPr>
        <w:t xml:space="preserve">    </w:t>
      </w:r>
      <w:r>
        <w:rPr>
          <w:rFonts w:hint="eastAsia" w:ascii="新宋体" w:hAnsi="新宋体" w:eastAsia="新宋体" w:cs="新宋体"/>
          <w:sz w:val="24"/>
        </w:rPr>
        <w:t>人，营业收入为</w:t>
      </w:r>
      <w:r>
        <w:rPr>
          <w:rFonts w:hint="eastAsia" w:ascii="新宋体" w:hAnsi="新宋体" w:eastAsia="新宋体" w:cs="新宋体"/>
          <w:sz w:val="24"/>
          <w:u w:val="single"/>
        </w:rPr>
        <w:t xml:space="preserve">    </w:t>
      </w:r>
      <w:r>
        <w:rPr>
          <w:rFonts w:hint="eastAsia" w:ascii="新宋体" w:hAnsi="新宋体" w:eastAsia="新宋体" w:cs="新宋体"/>
          <w:sz w:val="24"/>
        </w:rPr>
        <w:t>万元，资产总额为</w:t>
      </w:r>
      <w:r>
        <w:rPr>
          <w:rFonts w:hint="eastAsia" w:ascii="新宋体" w:hAnsi="新宋体" w:eastAsia="新宋体" w:cs="新宋体"/>
          <w:sz w:val="24"/>
          <w:u w:val="single"/>
        </w:rPr>
        <w:t xml:space="preserve">    </w:t>
      </w:r>
      <w:r>
        <w:rPr>
          <w:rFonts w:hint="eastAsia" w:ascii="新宋体" w:hAnsi="新宋体" w:eastAsia="新宋体" w:cs="新宋体"/>
          <w:sz w:val="24"/>
        </w:rPr>
        <w:t>万元，属于</w:t>
      </w:r>
      <w:r>
        <w:rPr>
          <w:rFonts w:hint="eastAsia" w:ascii="新宋体" w:hAnsi="新宋体" w:eastAsia="新宋体" w:cs="新宋体"/>
          <w:sz w:val="24"/>
          <w:u w:val="single"/>
        </w:rPr>
        <w:t xml:space="preserve">              </w:t>
      </w:r>
      <w:r>
        <w:rPr>
          <w:rFonts w:hint="eastAsia" w:ascii="新宋体" w:hAnsi="新宋体" w:eastAsia="新宋体" w:cs="新宋体"/>
          <w:sz w:val="24"/>
        </w:rPr>
        <w:t>（中型企业、小型企业、微型企业）；</w:t>
      </w:r>
    </w:p>
    <w:p w14:paraId="27DA1199">
      <w:pPr>
        <w:snapToGrid w:val="0"/>
        <w:spacing w:line="312" w:lineRule="auto"/>
        <w:ind w:firstLine="600" w:firstLineChars="250"/>
        <w:rPr>
          <w:rFonts w:hint="eastAsia" w:ascii="新宋体" w:hAnsi="新宋体" w:eastAsia="新宋体" w:cs="新宋体"/>
          <w:sz w:val="24"/>
        </w:rPr>
      </w:pPr>
      <w:r>
        <w:rPr>
          <w:rFonts w:hint="eastAsia" w:ascii="新宋体" w:hAnsi="新宋体" w:eastAsia="新宋体" w:cs="新宋体"/>
          <w:sz w:val="24"/>
        </w:rPr>
        <w:t>……</w:t>
      </w:r>
    </w:p>
    <w:p w14:paraId="5B432022">
      <w:pPr>
        <w:snapToGrid w:val="0"/>
        <w:spacing w:line="312" w:lineRule="auto"/>
        <w:ind w:firstLine="480" w:firstLineChars="200"/>
        <w:rPr>
          <w:rFonts w:hint="eastAsia" w:ascii="新宋体" w:hAnsi="新宋体" w:eastAsia="新宋体" w:cs="新宋体"/>
          <w:sz w:val="24"/>
        </w:rPr>
      </w:pPr>
      <w:r>
        <w:rPr>
          <w:rFonts w:hint="eastAsia" w:ascii="新宋体" w:hAnsi="新宋体" w:eastAsia="新宋体" w:cs="新宋体"/>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14:paraId="32C93928">
      <w:pPr>
        <w:rPr>
          <w:rFonts w:hint="eastAsia" w:ascii="Times New Roman" w:hAnsi="Times New Roman" w:eastAsia="宋体" w:cs="Times New Roman"/>
          <w:sz w:val="24"/>
        </w:rPr>
      </w:pPr>
    </w:p>
    <w:p w14:paraId="277E4896">
      <w:pPr>
        <w:spacing w:before="120" w:after="120" w:line="360" w:lineRule="auto"/>
        <w:rPr>
          <w:rFonts w:hint="eastAsia" w:ascii="新宋体" w:hAnsi="新宋体" w:eastAsia="新宋体" w:cs="新宋体"/>
          <w:b/>
          <w:szCs w:val="21"/>
        </w:rPr>
      </w:pPr>
      <w:r>
        <w:rPr>
          <w:rFonts w:hint="eastAsia" w:ascii="新宋体" w:hAnsi="新宋体" w:eastAsia="新宋体" w:cs="新宋体"/>
          <w:sz w:val="28"/>
          <w:szCs w:val="28"/>
          <w:vertAlign w:val="superscript"/>
        </w:rPr>
        <w:t>1</w:t>
      </w:r>
      <w:r>
        <w:rPr>
          <w:rFonts w:hint="eastAsia" w:ascii="新宋体" w:hAnsi="新宋体" w:eastAsia="新宋体" w:cs="新宋体"/>
          <w:szCs w:val="21"/>
        </w:rPr>
        <w:t>从业人员、营业收入、资产总额填报上一年度数据，无上一年度数据的新成立企业可不填报。</w:t>
      </w:r>
    </w:p>
    <w:p w14:paraId="3BCD129E">
      <w:pPr>
        <w:rPr>
          <w:rFonts w:hint="eastAsia" w:ascii="Times New Roman" w:hAnsi="Times New Roman" w:eastAsia="宋体" w:cs="Times New Roman"/>
          <w:sz w:val="24"/>
        </w:rPr>
      </w:pPr>
    </w:p>
    <w:p w14:paraId="464ABC9C">
      <w:pPr>
        <w:snapToGrid w:val="0"/>
        <w:spacing w:before="120" w:beforeLines="50" w:after="50" w:line="460" w:lineRule="exact"/>
        <w:ind w:firstLine="4320" w:firstLineChars="1800"/>
        <w:rPr>
          <w:rFonts w:hint="eastAsia" w:ascii="新宋体" w:hAnsi="新宋体" w:eastAsia="新宋体" w:cs="新宋体"/>
          <w:sz w:val="24"/>
        </w:rPr>
      </w:pPr>
      <w:r>
        <w:rPr>
          <w:rFonts w:hint="eastAsia" w:ascii="新宋体" w:hAnsi="新宋体" w:eastAsia="新宋体" w:cs="新宋体"/>
          <w:sz w:val="24"/>
        </w:rPr>
        <w:t>投标人全称（公章）：</w:t>
      </w:r>
    </w:p>
    <w:p w14:paraId="4C972E81">
      <w:pPr>
        <w:spacing w:before="240" w:line="180" w:lineRule="exact"/>
        <w:rPr>
          <w:rFonts w:hint="eastAsia" w:ascii="新宋体" w:hAnsi="新宋体" w:eastAsia="新宋体" w:cs="新宋体"/>
          <w:sz w:val="24"/>
        </w:rPr>
      </w:pPr>
      <w:r>
        <w:rPr>
          <w:rFonts w:hint="eastAsia" w:ascii="新宋体" w:hAnsi="新宋体" w:eastAsia="新宋体" w:cs="新宋体"/>
          <w:sz w:val="24"/>
        </w:rPr>
        <w:t xml:space="preserve">                                    日期：    年   月   日</w:t>
      </w:r>
    </w:p>
    <w:p w14:paraId="5D054D23">
      <w:pPr>
        <w:rPr>
          <w:rFonts w:hint="eastAsia" w:ascii="Times New Roman" w:hAnsi="Times New Roman" w:eastAsia="宋体" w:cs="Times New Roman"/>
        </w:rPr>
      </w:pPr>
    </w:p>
    <w:p w14:paraId="291731FB">
      <w:pPr>
        <w:rPr>
          <w:rFonts w:hint="eastAsia" w:ascii="Times New Roman" w:hAnsi="Times New Roman" w:eastAsia="宋体" w:cs="Times New Roman"/>
        </w:rPr>
      </w:pPr>
      <w:r>
        <w:rPr>
          <w:rFonts w:hint="eastAsia" w:ascii="Times New Roman" w:hAnsi="Times New Roman" w:eastAsia="宋体" w:cs="Times New Roman"/>
        </w:rPr>
        <w:t>注：</w:t>
      </w:r>
    </w:p>
    <w:p w14:paraId="585395B2">
      <w:pPr>
        <w:ind w:firstLine="210" w:firstLineChars="100"/>
        <w:rPr>
          <w:rFonts w:hint="eastAsia" w:ascii="Times New Roman" w:hAnsi="Times New Roman" w:eastAsia="宋体" w:cs="Times New Roman"/>
        </w:rPr>
      </w:pPr>
      <w:r>
        <w:rPr>
          <w:rFonts w:hint="eastAsia" w:ascii="Times New Roman" w:hAnsi="Times New Roman" w:eastAsia="宋体" w:cs="Times New Roman"/>
        </w:rPr>
        <w:t>1、中小企业参加政府采购活动，应当出具财库〔2020〕46号文件规定的《中小企业声明函》，否则不得享受相关中小企业扶持政策。</w:t>
      </w:r>
    </w:p>
    <w:p w14:paraId="1FADABEA">
      <w:pPr>
        <w:ind w:firstLine="210" w:firstLineChars="100"/>
        <w:rPr>
          <w:rFonts w:hint="eastAsia" w:ascii="Times New Roman" w:hAnsi="Times New Roman" w:eastAsia="宋体" w:cs="Times New Roman"/>
        </w:rPr>
      </w:pPr>
      <w:r>
        <w:rPr>
          <w:rFonts w:hint="eastAsia" w:ascii="Times New Roman" w:hAnsi="Times New Roman" w:eastAsia="宋体" w:cs="Times New Roman"/>
        </w:rPr>
        <w:t>2、“中小企业声明函”填写不全的，视为未填报。</w:t>
      </w:r>
    </w:p>
    <w:p w14:paraId="6E234C7E">
      <w:pPr>
        <w:ind w:firstLine="210" w:firstLineChars="100"/>
        <w:rPr>
          <w:rFonts w:hint="eastAsia" w:ascii="Times New Roman" w:hAnsi="Times New Roman" w:eastAsia="宋体" w:cs="Times New Roman"/>
        </w:rPr>
      </w:pPr>
      <w:bookmarkStart w:id="60" w:name="_Hlk71885339"/>
      <w:r>
        <w:rPr>
          <w:rFonts w:hint="eastAsia" w:ascii="Times New Roman" w:hAnsi="Times New Roman" w:eastAsia="宋体" w:cs="Times New Roman"/>
        </w:rPr>
        <w:t>3、供应商提供《中小企业声明函》内容不实的，属于提供虚假材料谋取中标、成交，依照《中华人民共和国政府采购法》等国家有关规定追究相应责任。</w:t>
      </w:r>
      <w:bookmarkEnd w:id="60"/>
    </w:p>
    <w:p w14:paraId="3FAD4866">
      <w:pPr>
        <w:ind w:firstLine="210" w:firstLineChars="100"/>
        <w:rPr>
          <w:rFonts w:hint="eastAsia" w:ascii="Times New Roman" w:hAnsi="Times New Roman" w:eastAsia="宋体" w:cs="Times New Roman"/>
        </w:rPr>
      </w:pPr>
      <w:r>
        <w:rPr>
          <w:rFonts w:hint="eastAsia" w:ascii="Times New Roman" w:hAnsi="Times New Roman" w:eastAsia="宋体" w:cs="Times New Roman"/>
        </w:rPr>
        <w:t>4、本项目只以《中小企业声明函》作为评判供应商是否属于中小企业的唯一依据。</w:t>
      </w:r>
    </w:p>
    <w:p w14:paraId="08A3FBB8">
      <w:pPr>
        <w:rPr>
          <w:rFonts w:hint="eastAsia" w:ascii="Times New Roman" w:hAnsi="Times New Roman" w:eastAsia="宋体" w:cs="Times New Roman"/>
        </w:rPr>
      </w:pPr>
    </w:p>
    <w:p w14:paraId="33697367">
      <w:pPr>
        <w:rPr>
          <w:rFonts w:hint="eastAsia" w:ascii="Times New Roman" w:hAnsi="Times New Roman" w:eastAsia="宋体" w:cs="Times New Roman"/>
        </w:rPr>
      </w:pPr>
    </w:p>
    <w:p w14:paraId="1FD62DCE">
      <w:pPr>
        <w:rPr>
          <w:rFonts w:hint="eastAsia" w:ascii="Times New Roman" w:hAnsi="Times New Roman" w:eastAsia="宋体" w:cs="Times New Roman"/>
        </w:rPr>
      </w:pPr>
    </w:p>
    <w:p w14:paraId="357DC7A1">
      <w:pPr>
        <w:rPr>
          <w:rFonts w:hint="eastAsia" w:ascii="Times New Roman" w:hAnsi="Times New Roman" w:eastAsia="宋体" w:cs="Times New Roman"/>
        </w:rPr>
      </w:pPr>
    </w:p>
    <w:p w14:paraId="4CDF31CC">
      <w:pPr>
        <w:rPr>
          <w:rFonts w:hint="eastAsia" w:ascii="Times New Roman" w:hAnsi="Times New Roman" w:eastAsia="宋体" w:cs="Times New Roman"/>
        </w:rPr>
      </w:pPr>
    </w:p>
    <w:p w14:paraId="4B273954">
      <w:pPr>
        <w:rPr>
          <w:rFonts w:hint="eastAsia" w:ascii="Times New Roman" w:hAnsi="Times New Roman" w:eastAsia="宋体" w:cs="Times New Roman"/>
        </w:rPr>
      </w:pPr>
      <w:bookmarkStart w:id="61" w:name="_Toc20633"/>
    </w:p>
    <w:p w14:paraId="2E661308">
      <w:pPr>
        <w:keepNext/>
        <w:keepLines/>
        <w:spacing w:line="360" w:lineRule="auto"/>
        <w:jc w:val="center"/>
        <w:outlineLvl w:val="2"/>
        <w:rPr>
          <w:rFonts w:hint="eastAsia" w:ascii="仿宋_GB2312" w:hAnsi="仿宋_GB2312" w:eastAsia="宋体" w:cs="Times New Roman"/>
          <w:b/>
          <w:bCs/>
          <w:sz w:val="30"/>
          <w:szCs w:val="20"/>
        </w:rPr>
      </w:pPr>
      <w:bookmarkStart w:id="62" w:name="_Toc5024"/>
      <w:r>
        <w:rPr>
          <w:rFonts w:hint="eastAsia" w:ascii="仿宋_GB2312" w:hAnsi="仿宋_GB2312" w:eastAsia="宋体" w:cs="Times New Roman"/>
          <w:b/>
          <w:bCs/>
          <w:sz w:val="30"/>
          <w:szCs w:val="20"/>
        </w:rPr>
        <w:t>监狱企业声明函</w:t>
      </w:r>
      <w:bookmarkEnd w:id="61"/>
      <w:bookmarkEnd w:id="62"/>
    </w:p>
    <w:p w14:paraId="155C3FFD">
      <w:pPr>
        <w:spacing w:line="360" w:lineRule="auto"/>
        <w:jc w:val="center"/>
        <w:rPr>
          <w:rFonts w:hint="eastAsia" w:ascii="新宋体" w:hAnsi="新宋体" w:eastAsia="新宋体" w:cs="新宋体"/>
          <w:b/>
          <w:spacing w:val="6"/>
          <w:szCs w:val="21"/>
        </w:rPr>
      </w:pPr>
      <w:r>
        <w:rPr>
          <w:rFonts w:hint="eastAsia" w:ascii="新宋体" w:hAnsi="新宋体" w:eastAsia="新宋体" w:cs="新宋体"/>
          <w:b/>
          <w:spacing w:val="6"/>
          <w:szCs w:val="21"/>
        </w:rPr>
        <w:t>【不属于监狱企业的无需填写、递交】</w:t>
      </w:r>
    </w:p>
    <w:p w14:paraId="58BCD7C1">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本企业郑重声明，根据《关于政府采购支持监狱企业发展有关问题的通知》（财库[2014]68号）的规定，本企业为</w:t>
      </w:r>
      <w:r>
        <w:rPr>
          <w:rFonts w:hint="eastAsia" w:ascii="新宋体" w:hAnsi="新宋体" w:eastAsia="新宋体" w:cs="新宋体"/>
          <w:spacing w:val="6"/>
          <w:sz w:val="24"/>
          <w:u w:val="single"/>
        </w:rPr>
        <w:t>监狱企业</w:t>
      </w:r>
      <w:r>
        <w:rPr>
          <w:rFonts w:hint="eastAsia" w:ascii="新宋体" w:hAnsi="新宋体" w:eastAsia="新宋体" w:cs="新宋体"/>
          <w:spacing w:val="6"/>
          <w:sz w:val="24"/>
        </w:rPr>
        <w:t>。</w:t>
      </w:r>
    </w:p>
    <w:p w14:paraId="0ABF068D">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根据上述标准，我企业属于监狱企业的理由为：</w:t>
      </w:r>
      <w:r>
        <w:rPr>
          <w:rFonts w:hint="eastAsia" w:ascii="新宋体" w:hAnsi="新宋体" w:eastAsia="新宋体" w:cs="新宋体"/>
          <w:spacing w:val="6"/>
          <w:sz w:val="24"/>
          <w:u w:val="single"/>
        </w:rPr>
        <w:t xml:space="preserve">                  </w:t>
      </w:r>
      <w:r>
        <w:rPr>
          <w:rFonts w:hint="eastAsia" w:ascii="新宋体" w:hAnsi="新宋体" w:eastAsia="新宋体" w:cs="新宋体"/>
          <w:spacing w:val="6"/>
          <w:sz w:val="24"/>
        </w:rPr>
        <w:t>。</w:t>
      </w:r>
    </w:p>
    <w:p w14:paraId="1B0C1F9C">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本企业为参加</w:t>
      </w:r>
      <w:r>
        <w:rPr>
          <w:rFonts w:hint="eastAsia" w:ascii="新宋体" w:hAnsi="新宋体" w:eastAsia="新宋体" w:cs="新宋体"/>
          <w:spacing w:val="6"/>
          <w:sz w:val="24"/>
          <w:u w:val="single"/>
        </w:rPr>
        <w:t xml:space="preserve">               </w:t>
      </w:r>
      <w:r>
        <w:rPr>
          <w:rFonts w:hint="eastAsia" w:ascii="新宋体" w:hAnsi="新宋体" w:eastAsia="新宋体" w:cs="新宋体"/>
          <w:spacing w:val="6"/>
          <w:sz w:val="24"/>
        </w:rPr>
        <w:t>（项目名称）（招标编号：</w:t>
      </w:r>
      <w:r>
        <w:rPr>
          <w:rFonts w:hint="eastAsia" w:ascii="新宋体" w:hAnsi="新宋体" w:eastAsia="新宋体" w:cs="新宋体"/>
          <w:spacing w:val="6"/>
          <w:sz w:val="24"/>
          <w:u w:val="single"/>
        </w:rPr>
        <w:t xml:space="preserve">          </w:t>
      </w:r>
      <w:r>
        <w:rPr>
          <w:rFonts w:hint="eastAsia" w:ascii="新宋体" w:hAnsi="新宋体" w:eastAsia="新宋体" w:cs="新宋体"/>
          <w:spacing w:val="6"/>
          <w:sz w:val="24"/>
        </w:rPr>
        <w:t>）采购活动提供本企业提供的货物或服务。</w:t>
      </w:r>
    </w:p>
    <w:p w14:paraId="0DDD2795">
      <w:pPr>
        <w:spacing w:line="360" w:lineRule="auto"/>
        <w:ind w:firstLine="504" w:firstLineChars="200"/>
        <w:rPr>
          <w:rFonts w:hint="eastAsia" w:ascii="新宋体" w:hAnsi="新宋体" w:eastAsia="新宋体" w:cs="新宋体"/>
          <w:spacing w:val="6"/>
          <w:sz w:val="24"/>
        </w:rPr>
      </w:pPr>
      <w:r>
        <w:rPr>
          <w:rFonts w:hint="eastAsia" w:ascii="新宋体" w:hAnsi="新宋体" w:eastAsia="新宋体" w:cs="新宋体"/>
          <w:spacing w:val="6"/>
          <w:sz w:val="24"/>
        </w:rPr>
        <w:t>本企业对上述声明的真实性负责。如有虚假，将依法承担相应责任。</w:t>
      </w:r>
    </w:p>
    <w:p w14:paraId="1507FB63">
      <w:pPr>
        <w:rPr>
          <w:rFonts w:hint="eastAsia" w:ascii="Times New Roman" w:hAnsi="Times New Roman" w:eastAsia="宋体" w:cs="Times New Roman"/>
        </w:rPr>
      </w:pPr>
    </w:p>
    <w:p w14:paraId="28945CDE">
      <w:pPr>
        <w:rPr>
          <w:rFonts w:hint="eastAsia" w:ascii="Times New Roman" w:hAnsi="Times New Roman" w:eastAsia="宋体" w:cs="Times New Roman"/>
        </w:rPr>
      </w:pPr>
    </w:p>
    <w:p w14:paraId="6983DEA9">
      <w:pPr>
        <w:adjustRightInd w:val="0"/>
        <w:snapToGrid w:val="0"/>
        <w:spacing w:line="360" w:lineRule="auto"/>
        <w:ind w:left="5788" w:leftChars="2756"/>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公章</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w:t>
      </w:r>
    </w:p>
    <w:p w14:paraId="7AFB1F39">
      <w:pPr>
        <w:adjustRightInd w:val="0"/>
        <w:snapToGrid w:val="0"/>
        <w:spacing w:line="360" w:lineRule="auto"/>
        <w:rPr>
          <w:rFonts w:hint="eastAsia" w:ascii="新宋体" w:hAnsi="新宋体" w:eastAsia="新宋体" w:cs="新宋体"/>
          <w:sz w:val="24"/>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 xml:space="preserve">授权代表签名： </w:t>
      </w:r>
    </w:p>
    <w:p w14:paraId="0CB5DE95">
      <w:pPr>
        <w:adjustRightInd w:val="0"/>
        <w:snapToGrid w:val="0"/>
        <w:spacing w:line="360" w:lineRule="auto"/>
        <w:ind w:firstLine="5760" w:firstLineChars="2400"/>
        <w:rPr>
          <w:rFonts w:hint="eastAsia" w:ascii="Times New Roman" w:hAnsi="Times New Roman" w:eastAsia="宋体" w:cs="Times New Roman"/>
        </w:rPr>
      </w:pPr>
      <w:r>
        <w:rPr>
          <w:rFonts w:hint="eastAsia" w:ascii="新宋体" w:hAnsi="新宋体" w:eastAsia="新宋体" w:cs="新宋体"/>
          <w:sz w:val="24"/>
          <w:shd w:val="clear" w:color="auto" w:fill="FFFFFF"/>
        </w:rPr>
        <w:t>日  期：    年   月   日</w:t>
      </w:r>
    </w:p>
    <w:p w14:paraId="7DA42CB5">
      <w:pPr>
        <w:rPr>
          <w:rFonts w:hint="eastAsia" w:ascii="Times New Roman" w:hAnsi="Times New Roman" w:eastAsia="宋体" w:cs="Times New Roman"/>
          <w:lang w:val="zh-TW" w:eastAsia="zh-TW"/>
        </w:rPr>
      </w:pPr>
    </w:p>
    <w:p w14:paraId="5F24CA68">
      <w:pPr>
        <w:rPr>
          <w:rFonts w:hint="eastAsia" w:ascii="Times New Roman" w:hAnsi="Times New Roman" w:eastAsia="宋体" w:cs="Times New Roman"/>
          <w:lang w:val="zh-TW" w:eastAsia="zh-TW"/>
        </w:rPr>
      </w:pPr>
    </w:p>
    <w:p w14:paraId="46E72A9F">
      <w:pPr>
        <w:rPr>
          <w:rFonts w:hint="eastAsia" w:ascii="Times New Roman" w:hAnsi="Times New Roman" w:eastAsia="宋体" w:cs="Times New Roman"/>
          <w:lang w:val="zh-TW" w:eastAsia="zh-TW"/>
        </w:rPr>
      </w:pPr>
    </w:p>
    <w:p w14:paraId="7755346D">
      <w:pPr>
        <w:rPr>
          <w:rFonts w:hint="eastAsia" w:ascii="Times New Roman" w:hAnsi="Times New Roman" w:eastAsia="宋体" w:cs="Times New Roman"/>
          <w:lang w:val="zh-TW" w:eastAsia="zh-TW"/>
        </w:rPr>
      </w:pPr>
    </w:p>
    <w:p w14:paraId="25765859">
      <w:pPr>
        <w:rPr>
          <w:rFonts w:hint="eastAsia" w:ascii="Times New Roman" w:hAnsi="Times New Roman" w:eastAsia="宋体" w:cs="Times New Roman"/>
          <w:lang w:val="zh-TW" w:eastAsia="zh-TW"/>
        </w:rPr>
      </w:pPr>
    </w:p>
    <w:p w14:paraId="15AA309F">
      <w:pPr>
        <w:rPr>
          <w:rFonts w:hint="eastAsia" w:ascii="Times New Roman" w:hAnsi="Times New Roman" w:eastAsia="宋体" w:cs="Times New Roman"/>
          <w:lang w:val="zh-TW" w:eastAsia="zh-TW"/>
        </w:rPr>
      </w:pPr>
    </w:p>
    <w:p w14:paraId="1BC05559">
      <w:pPr>
        <w:rPr>
          <w:rFonts w:hint="eastAsia" w:ascii="Times New Roman" w:hAnsi="Times New Roman" w:eastAsia="宋体" w:cs="Times New Roman"/>
          <w:lang w:val="zh-TW" w:eastAsia="zh-TW"/>
        </w:rPr>
      </w:pPr>
    </w:p>
    <w:p w14:paraId="6D5245EC">
      <w:pPr>
        <w:rPr>
          <w:rFonts w:hint="eastAsia" w:ascii="Times New Roman" w:hAnsi="Times New Roman" w:eastAsia="宋体" w:cs="Times New Roman"/>
          <w:lang w:val="zh-TW" w:eastAsia="zh-TW"/>
        </w:rPr>
      </w:pPr>
    </w:p>
    <w:p w14:paraId="4AE47B8E">
      <w:pPr>
        <w:rPr>
          <w:rFonts w:hint="eastAsia" w:ascii="Times New Roman" w:hAnsi="Times New Roman" w:eastAsia="宋体" w:cs="Times New Roman"/>
          <w:lang w:val="zh-TW" w:eastAsia="zh-TW"/>
        </w:rPr>
      </w:pPr>
    </w:p>
    <w:p w14:paraId="12278178">
      <w:pPr>
        <w:rPr>
          <w:rFonts w:hint="eastAsia" w:ascii="Times New Roman" w:hAnsi="Times New Roman" w:eastAsia="宋体" w:cs="Times New Roman"/>
          <w:lang w:val="zh-TW" w:eastAsia="zh-TW"/>
        </w:rPr>
      </w:pPr>
    </w:p>
    <w:p w14:paraId="49AFC70C">
      <w:pPr>
        <w:rPr>
          <w:rFonts w:hint="eastAsia" w:ascii="Times New Roman" w:hAnsi="Times New Roman" w:eastAsia="宋体" w:cs="Times New Roman"/>
          <w:lang w:val="zh-TW" w:eastAsia="zh-TW"/>
        </w:rPr>
      </w:pPr>
    </w:p>
    <w:p w14:paraId="73EC7BB9">
      <w:pPr>
        <w:rPr>
          <w:rFonts w:hint="eastAsia" w:ascii="Times New Roman" w:hAnsi="Times New Roman" w:eastAsia="宋体" w:cs="Times New Roman"/>
          <w:lang w:val="zh-TW" w:eastAsia="zh-TW"/>
        </w:rPr>
      </w:pPr>
    </w:p>
    <w:p w14:paraId="68A423F3">
      <w:pPr>
        <w:rPr>
          <w:rFonts w:hint="eastAsia" w:ascii="Times New Roman" w:hAnsi="Times New Roman" w:eastAsia="宋体" w:cs="Times New Roman"/>
          <w:lang w:val="zh-TW" w:eastAsia="zh-TW"/>
        </w:rPr>
      </w:pPr>
    </w:p>
    <w:p w14:paraId="2DC24E88">
      <w:pPr>
        <w:rPr>
          <w:rFonts w:hint="eastAsia" w:ascii="Times New Roman" w:hAnsi="Times New Roman" w:eastAsia="宋体" w:cs="Times New Roman"/>
          <w:lang w:val="zh-TW" w:eastAsia="zh-TW"/>
        </w:rPr>
      </w:pPr>
    </w:p>
    <w:p w14:paraId="626B31BA">
      <w:pPr>
        <w:rPr>
          <w:rFonts w:hint="eastAsia" w:ascii="Times New Roman" w:hAnsi="Times New Roman" w:eastAsia="宋体" w:cs="Times New Roman"/>
          <w:lang w:val="zh-TW" w:eastAsia="zh-TW"/>
        </w:rPr>
      </w:pPr>
    </w:p>
    <w:p w14:paraId="62B78692">
      <w:pPr>
        <w:rPr>
          <w:rFonts w:hint="eastAsia" w:ascii="Times New Roman" w:hAnsi="Times New Roman" w:eastAsia="宋体" w:cs="Times New Roman"/>
          <w:lang w:val="zh-TW" w:eastAsia="zh-TW"/>
        </w:rPr>
      </w:pPr>
    </w:p>
    <w:p w14:paraId="6571E1AC">
      <w:pPr>
        <w:rPr>
          <w:rFonts w:hint="eastAsia" w:ascii="Times New Roman" w:hAnsi="Times New Roman" w:eastAsia="宋体" w:cs="Times New Roman"/>
          <w:lang w:val="zh-TW" w:eastAsia="zh-TW"/>
        </w:rPr>
      </w:pPr>
    </w:p>
    <w:p w14:paraId="3FE57E48">
      <w:pPr>
        <w:rPr>
          <w:rFonts w:hint="eastAsia" w:ascii="Times New Roman" w:hAnsi="Times New Roman" w:eastAsia="宋体" w:cs="Times New Roman"/>
          <w:lang w:val="zh-TW" w:eastAsia="zh-TW"/>
        </w:rPr>
      </w:pPr>
    </w:p>
    <w:p w14:paraId="12AB653C">
      <w:pPr>
        <w:rPr>
          <w:rFonts w:hint="eastAsia" w:ascii="Times New Roman" w:hAnsi="Times New Roman" w:eastAsia="宋体" w:cs="Times New Roman"/>
          <w:lang w:val="zh-TW" w:eastAsia="zh-TW"/>
        </w:rPr>
      </w:pPr>
    </w:p>
    <w:p w14:paraId="2C3EB0CD">
      <w:pPr>
        <w:rPr>
          <w:rFonts w:hint="eastAsia" w:ascii="Times New Roman" w:hAnsi="Times New Roman" w:eastAsia="宋体" w:cs="Times New Roman"/>
          <w:lang w:val="zh-TW" w:eastAsia="zh-TW"/>
        </w:rPr>
      </w:pPr>
    </w:p>
    <w:p w14:paraId="098B2157">
      <w:pPr>
        <w:rPr>
          <w:rFonts w:hint="eastAsia" w:ascii="Times New Roman" w:hAnsi="Times New Roman" w:eastAsia="宋体" w:cs="Times New Roman"/>
          <w:lang w:val="zh-TW" w:eastAsia="zh-TW"/>
        </w:rPr>
      </w:pPr>
    </w:p>
    <w:p w14:paraId="1176A4E4">
      <w:pPr>
        <w:rPr>
          <w:rFonts w:hint="eastAsia" w:ascii="Times New Roman" w:hAnsi="Times New Roman" w:eastAsia="宋体" w:cs="Times New Roman"/>
          <w:lang w:val="zh-TW" w:eastAsia="zh-TW"/>
        </w:rPr>
      </w:pPr>
    </w:p>
    <w:p w14:paraId="656A2FE0">
      <w:pPr>
        <w:rPr>
          <w:rFonts w:hint="eastAsia" w:ascii="Times New Roman" w:hAnsi="Times New Roman" w:eastAsia="宋体" w:cs="Times New Roman"/>
          <w:lang w:val="zh-TW" w:eastAsia="zh-TW"/>
        </w:rPr>
      </w:pPr>
    </w:p>
    <w:p w14:paraId="2EEF549F">
      <w:pPr>
        <w:rPr>
          <w:rFonts w:hint="eastAsia" w:ascii="Times New Roman" w:hAnsi="Times New Roman" w:eastAsia="宋体" w:cs="Times New Roman"/>
          <w:lang w:val="zh-TW" w:eastAsia="zh-TW"/>
        </w:rPr>
      </w:pPr>
    </w:p>
    <w:p w14:paraId="4F6E74AA">
      <w:pPr>
        <w:rPr>
          <w:rFonts w:hint="eastAsia" w:ascii="Times New Roman" w:hAnsi="Times New Roman" w:eastAsia="宋体" w:cs="Times New Roman"/>
          <w:lang w:val="zh-TW" w:eastAsia="zh-TW"/>
        </w:rPr>
      </w:pPr>
    </w:p>
    <w:p w14:paraId="7622171B">
      <w:pPr>
        <w:rPr>
          <w:rFonts w:hint="eastAsia" w:ascii="Times New Roman" w:hAnsi="Times New Roman" w:eastAsia="宋体" w:cs="Times New Roman"/>
          <w:lang w:val="zh-TW" w:eastAsia="zh-TW"/>
        </w:rPr>
      </w:pPr>
    </w:p>
    <w:p w14:paraId="03FE8969">
      <w:pPr>
        <w:rPr>
          <w:rFonts w:hint="eastAsia" w:ascii="Times New Roman" w:hAnsi="Times New Roman" w:eastAsia="宋体" w:cs="Times New Roman"/>
          <w:lang w:val="zh-TW" w:eastAsia="zh-TW"/>
        </w:rPr>
      </w:pPr>
    </w:p>
    <w:p w14:paraId="7903A30F">
      <w:pPr>
        <w:rPr>
          <w:rFonts w:hint="eastAsia" w:ascii="Times New Roman" w:hAnsi="Times New Roman" w:eastAsia="宋体" w:cs="Times New Roman"/>
          <w:lang w:val="zh-TW" w:eastAsia="zh-TW"/>
        </w:rPr>
      </w:pPr>
    </w:p>
    <w:p w14:paraId="75673EAC">
      <w:pPr>
        <w:rPr>
          <w:rFonts w:hint="eastAsia" w:ascii="Times New Roman" w:hAnsi="Times New Roman" w:eastAsia="宋体" w:cs="Times New Roman"/>
          <w:lang w:val="zh-TW" w:eastAsia="zh-TW"/>
        </w:rPr>
      </w:pPr>
    </w:p>
    <w:p w14:paraId="78016E68">
      <w:pPr>
        <w:rPr>
          <w:rFonts w:hint="eastAsia" w:ascii="Times New Roman" w:hAnsi="Times New Roman" w:eastAsia="宋体" w:cs="Times New Roman"/>
          <w:lang w:val="zh-TW" w:eastAsia="zh-TW"/>
        </w:rPr>
      </w:pPr>
    </w:p>
    <w:p w14:paraId="7292ED1D">
      <w:pPr>
        <w:rPr>
          <w:rFonts w:hint="eastAsia" w:ascii="Times New Roman" w:hAnsi="Times New Roman" w:eastAsia="宋体" w:cs="Times New Roman"/>
          <w:lang w:val="zh-TW" w:eastAsia="zh-TW"/>
        </w:rPr>
      </w:pPr>
    </w:p>
    <w:p w14:paraId="3104646D">
      <w:pPr>
        <w:rPr>
          <w:rFonts w:hint="eastAsia" w:ascii="Times New Roman" w:hAnsi="Times New Roman" w:eastAsia="宋体" w:cs="Times New Roman"/>
          <w:lang w:val="zh-TW" w:eastAsia="zh-TW"/>
        </w:rPr>
      </w:pPr>
    </w:p>
    <w:p w14:paraId="563FCFF9">
      <w:pPr>
        <w:rPr>
          <w:rFonts w:hint="eastAsia" w:ascii="Times New Roman" w:hAnsi="Times New Roman" w:eastAsia="宋体" w:cs="Times New Roman"/>
          <w:lang w:val="zh-TW" w:eastAsia="zh-TW"/>
        </w:rPr>
      </w:pPr>
    </w:p>
    <w:p w14:paraId="5883D6DF">
      <w:pPr>
        <w:rPr>
          <w:rFonts w:hint="eastAsia" w:ascii="Times New Roman" w:hAnsi="Times New Roman" w:eastAsia="宋体" w:cs="Times New Roman"/>
          <w:lang w:val="zh-TW" w:eastAsia="zh-TW"/>
        </w:rPr>
      </w:pPr>
    </w:p>
    <w:p w14:paraId="5F8BD00E">
      <w:pPr>
        <w:rPr>
          <w:rFonts w:hint="eastAsia" w:ascii="Times New Roman" w:hAnsi="Times New Roman" w:eastAsia="宋体" w:cs="Times New Roman"/>
          <w:lang w:val="zh-TW" w:eastAsia="zh-TW"/>
        </w:rPr>
      </w:pPr>
    </w:p>
    <w:p w14:paraId="7064B29E">
      <w:pPr>
        <w:keepNext/>
        <w:keepLines/>
        <w:spacing w:line="360" w:lineRule="auto"/>
        <w:jc w:val="center"/>
        <w:outlineLvl w:val="2"/>
        <w:rPr>
          <w:rFonts w:hint="eastAsia" w:ascii="仿宋_GB2312" w:hAnsi="仿宋_GB2312" w:eastAsia="宋体" w:cs="Times New Roman"/>
          <w:b/>
          <w:bCs/>
          <w:sz w:val="30"/>
          <w:szCs w:val="20"/>
        </w:rPr>
      </w:pPr>
      <w:bookmarkStart w:id="63" w:name="_Toc1747"/>
      <w:bookmarkStart w:id="64" w:name="_Toc32361"/>
      <w:r>
        <w:rPr>
          <w:rFonts w:hint="eastAsia" w:ascii="仿宋_GB2312" w:hAnsi="仿宋_GB2312" w:eastAsia="宋体" w:cs="Times New Roman"/>
          <w:b/>
          <w:bCs/>
          <w:sz w:val="30"/>
          <w:szCs w:val="20"/>
        </w:rPr>
        <w:t>残疾人福利单位声明函</w:t>
      </w:r>
      <w:bookmarkEnd w:id="63"/>
      <w:bookmarkEnd w:id="64"/>
    </w:p>
    <w:p w14:paraId="3A19663B">
      <w:pPr>
        <w:spacing w:line="360" w:lineRule="auto"/>
        <w:jc w:val="center"/>
        <w:rPr>
          <w:rFonts w:hint="eastAsia" w:ascii="新宋体" w:hAnsi="新宋体" w:eastAsia="新宋体" w:cs="新宋体"/>
          <w:b/>
          <w:spacing w:val="6"/>
          <w:szCs w:val="21"/>
        </w:rPr>
      </w:pPr>
      <w:r>
        <w:rPr>
          <w:rFonts w:hint="eastAsia" w:ascii="新宋体" w:hAnsi="新宋体" w:eastAsia="新宋体" w:cs="新宋体"/>
          <w:b/>
          <w:spacing w:val="6"/>
          <w:szCs w:val="21"/>
        </w:rPr>
        <w:t>【不属于残疾人福利单位的无需填写、递交】</w:t>
      </w:r>
    </w:p>
    <w:p w14:paraId="44EDC9FD">
      <w:pPr>
        <w:widowControl/>
        <w:shd w:val="clear" w:color="auto" w:fill="FFFFFF"/>
        <w:spacing w:before="100" w:beforeAutospacing="1" w:after="100" w:afterAutospacing="1" w:line="360" w:lineRule="auto"/>
        <w:ind w:firstLine="448"/>
        <w:jc w:val="both"/>
        <w:rPr>
          <w:rFonts w:hint="eastAsia" w:ascii="新宋体" w:hAnsi="新宋体" w:eastAsia="新宋体" w:cs="新宋体"/>
          <w:kern w:val="0"/>
          <w:sz w:val="24"/>
        </w:rPr>
      </w:pPr>
      <w:r>
        <w:rPr>
          <w:rFonts w:hint="eastAsia" w:ascii="新宋体" w:hAnsi="新宋体" w:eastAsia="新宋体" w:cs="新宋体"/>
          <w:kern w:val="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单位的</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项目采购活动提供本单位制造的货物（由本单位承担工程/提供服务），或者提供其他残疾人福利性单位制造的货物（不包括使用非残疾人福利性单位注册商标的货物）。</w:t>
      </w:r>
    </w:p>
    <w:p w14:paraId="74CA8582">
      <w:pPr>
        <w:widowControl/>
        <w:shd w:val="clear" w:color="auto" w:fill="FFFFFF"/>
        <w:spacing w:before="100" w:beforeAutospacing="1" w:after="100" w:afterAutospacing="1" w:line="360" w:lineRule="auto"/>
        <w:ind w:firstLine="448"/>
        <w:rPr>
          <w:rFonts w:hint="eastAsia" w:ascii="新宋体" w:hAnsi="新宋体" w:eastAsia="新宋体" w:cs="新宋体"/>
          <w:kern w:val="0"/>
          <w:sz w:val="24"/>
        </w:rPr>
      </w:pPr>
      <w:r>
        <w:rPr>
          <w:rFonts w:hint="eastAsia" w:ascii="新宋体" w:hAnsi="新宋体" w:eastAsia="新宋体" w:cs="新宋体"/>
          <w:kern w:val="0"/>
          <w:sz w:val="24"/>
        </w:rPr>
        <w:t>本单位对上述声明的真实性负责。如有虚假，将依法承担相应责任。</w:t>
      </w:r>
    </w:p>
    <w:p w14:paraId="0F2112A9">
      <w:pPr>
        <w:rPr>
          <w:rFonts w:hint="eastAsia" w:ascii="Times New Roman" w:hAnsi="Times New Roman" w:eastAsia="宋体" w:cs="Times New Roman"/>
        </w:rPr>
      </w:pPr>
    </w:p>
    <w:p w14:paraId="0854A4C8">
      <w:pPr>
        <w:rPr>
          <w:rFonts w:hint="eastAsia" w:ascii="Times New Roman" w:hAnsi="Times New Roman" w:eastAsia="宋体" w:cs="Times New Roman"/>
        </w:rPr>
      </w:pPr>
    </w:p>
    <w:p w14:paraId="5A9B5B6B">
      <w:pPr>
        <w:adjustRightInd w:val="0"/>
        <w:snapToGrid w:val="0"/>
        <w:spacing w:line="360" w:lineRule="auto"/>
        <w:ind w:left="5790" w:leftChars="2300" w:hanging="960" w:hangingChars="4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公章</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w:t>
      </w:r>
    </w:p>
    <w:p w14:paraId="289059EF">
      <w:pPr>
        <w:adjustRightInd w:val="0"/>
        <w:snapToGrid w:val="0"/>
        <w:spacing w:line="360" w:lineRule="auto"/>
        <w:ind w:left="5790" w:leftChars="2300" w:hanging="960" w:hangingChars="400"/>
        <w:rPr>
          <w:rFonts w:hint="eastAsia" w:ascii="新宋体" w:hAnsi="新宋体" w:eastAsia="新宋体" w:cs="新宋体"/>
          <w:sz w:val="24"/>
        </w:rPr>
      </w:pPr>
      <w:r>
        <w:rPr>
          <w:rFonts w:hint="eastAsia" w:ascii="新宋体" w:hAnsi="新宋体" w:eastAsia="新宋体" w:cs="新宋体"/>
          <w:sz w:val="24"/>
        </w:rPr>
        <w:t>授权代表签名：</w:t>
      </w:r>
    </w:p>
    <w:p w14:paraId="6F5DCB3B">
      <w:pPr>
        <w:adjustRightInd w:val="0"/>
        <w:snapToGrid w:val="0"/>
        <w:spacing w:line="360" w:lineRule="auto"/>
        <w:ind w:left="5790" w:leftChars="2300" w:hanging="960" w:hangingChars="400"/>
        <w:rPr>
          <w:rFonts w:hint="eastAsia" w:ascii="Times New Roman" w:hAnsi="Times New Roman" w:eastAsia="宋体" w:cs="Times New Roman"/>
        </w:rPr>
      </w:pPr>
      <w:r>
        <w:rPr>
          <w:rFonts w:hint="eastAsia" w:ascii="新宋体" w:hAnsi="新宋体" w:eastAsia="新宋体" w:cs="新宋体"/>
          <w:sz w:val="24"/>
          <w:shd w:val="clear" w:color="auto" w:fill="FFFFFF"/>
        </w:rPr>
        <w:t>日期：    年    月    日</w:t>
      </w:r>
    </w:p>
    <w:p w14:paraId="1E963217">
      <w:pPr>
        <w:snapToGrid w:val="0"/>
        <w:rPr>
          <w:rFonts w:hint="eastAsia"/>
          <w:sz w:val="32"/>
          <w:szCs w:val="32"/>
        </w:rPr>
      </w:pPr>
    </w:p>
    <w:p w14:paraId="47AFCDFE">
      <w:pPr>
        <w:snapToGrid w:val="0"/>
        <w:rPr>
          <w:rFonts w:hint="eastAsia"/>
          <w:sz w:val="32"/>
          <w:szCs w:val="32"/>
        </w:rPr>
        <w:sectPr>
          <w:pgSz w:w="11905" w:h="16838"/>
          <w:pgMar w:top="1247" w:right="1247" w:bottom="1247" w:left="1247" w:header="850" w:footer="850" w:gutter="0"/>
          <w:cols w:space="720" w:num="1"/>
        </w:sectPr>
      </w:pPr>
    </w:p>
    <w:p w14:paraId="4051718F">
      <w:pPr>
        <w:pStyle w:val="5"/>
        <w:jc w:val="both"/>
        <w:rPr>
          <w:rFonts w:hint="eastAsia"/>
        </w:rPr>
      </w:pPr>
      <w:bookmarkStart w:id="65" w:name="_Toc28153"/>
      <w:bookmarkStart w:id="66" w:name="_Toc10532"/>
      <w:r>
        <w:rPr>
          <w:rFonts w:hint="eastAsia"/>
        </w:rPr>
        <w:t>二、技术商务文件部分</w:t>
      </w:r>
      <w:bookmarkEnd w:id="65"/>
      <w:bookmarkEnd w:id="66"/>
    </w:p>
    <w:p w14:paraId="3637C5C0">
      <w:pPr>
        <w:rPr>
          <w:rFonts w:hint="eastAsia"/>
        </w:rPr>
      </w:pPr>
    </w:p>
    <w:p w14:paraId="1D1C62DD">
      <w:pPr>
        <w:ind w:right="-110"/>
        <w:jc w:val="center"/>
        <w:rPr>
          <w:rFonts w:hint="eastAsia" w:ascii="新宋体" w:hAnsi="新宋体" w:eastAsia="新宋体" w:cs="新宋体"/>
          <w:spacing w:val="40"/>
          <w:sz w:val="44"/>
          <w:szCs w:val="44"/>
        </w:rPr>
      </w:pPr>
      <w:r>
        <w:rPr>
          <w:rFonts w:hint="eastAsia" w:ascii="新宋体" w:hAnsi="新宋体" w:eastAsia="新宋体" w:cs="新宋体"/>
          <w:spacing w:val="40"/>
          <w:sz w:val="44"/>
          <w:szCs w:val="44"/>
        </w:rPr>
        <w:t>项目名称：</w:t>
      </w:r>
    </w:p>
    <w:p w14:paraId="225DBE75">
      <w:pPr>
        <w:spacing w:before="240" w:beforeLines="100" w:line="240" w:lineRule="atLeast"/>
        <w:jc w:val="center"/>
        <w:rPr>
          <w:rFonts w:hint="eastAsia" w:ascii="新宋体" w:hAnsi="新宋体" w:eastAsia="新宋体" w:cs="新宋体"/>
          <w:sz w:val="32"/>
          <w:szCs w:val="32"/>
        </w:rPr>
      </w:pPr>
      <w:r>
        <w:rPr>
          <w:rFonts w:hint="eastAsia" w:ascii="新宋体" w:hAnsi="新宋体" w:eastAsia="新宋体" w:cs="新宋体"/>
          <w:sz w:val="32"/>
          <w:szCs w:val="32"/>
        </w:rPr>
        <w:t>项目编号：</w:t>
      </w:r>
    </w:p>
    <w:p w14:paraId="5817556D">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技</w:t>
      </w:r>
    </w:p>
    <w:p w14:paraId="6DA5BF5C">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术</w:t>
      </w:r>
    </w:p>
    <w:p w14:paraId="7EDADD2C">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商</w:t>
      </w:r>
    </w:p>
    <w:p w14:paraId="3DEE8072">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务</w:t>
      </w:r>
    </w:p>
    <w:p w14:paraId="3D90D71E">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文</w:t>
      </w:r>
    </w:p>
    <w:p w14:paraId="52654BEA">
      <w:pPr>
        <w:spacing w:line="1200" w:lineRule="exact"/>
        <w:ind w:right="-108"/>
        <w:jc w:val="center"/>
        <w:rPr>
          <w:rFonts w:hint="eastAsia" w:ascii="新宋体" w:hAnsi="新宋体" w:eastAsia="新宋体" w:cs="新宋体"/>
          <w:b/>
          <w:spacing w:val="40"/>
          <w:sz w:val="52"/>
          <w:szCs w:val="52"/>
        </w:rPr>
      </w:pPr>
      <w:r>
        <w:rPr>
          <w:rFonts w:hint="eastAsia" w:ascii="新宋体" w:hAnsi="新宋体" w:eastAsia="新宋体" w:cs="新宋体"/>
          <w:b/>
          <w:spacing w:val="40"/>
          <w:sz w:val="52"/>
          <w:szCs w:val="52"/>
        </w:rPr>
        <w:t>件</w:t>
      </w:r>
    </w:p>
    <w:p w14:paraId="104A1910">
      <w:pPr>
        <w:rPr>
          <w:rFonts w:hint="eastAsia"/>
        </w:rPr>
      </w:pPr>
    </w:p>
    <w:p w14:paraId="55C4297C">
      <w:pPr>
        <w:spacing w:line="6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14:paraId="5180E550">
      <w:pPr>
        <w:spacing w:line="6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14:paraId="24883BE1">
      <w:pPr>
        <w:spacing w:line="6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时    间：</w:t>
      </w:r>
    </w:p>
    <w:p w14:paraId="57E9155D">
      <w:pPr>
        <w:rPr>
          <w:rFonts w:hint="eastAsia"/>
        </w:rPr>
      </w:pPr>
    </w:p>
    <w:p w14:paraId="71752495">
      <w:pPr>
        <w:rPr>
          <w:rFonts w:hint="eastAsia"/>
        </w:rPr>
      </w:pPr>
    </w:p>
    <w:p w14:paraId="0AE03530">
      <w:pPr>
        <w:rPr>
          <w:rFonts w:hint="eastAsia"/>
        </w:rPr>
      </w:pPr>
    </w:p>
    <w:p w14:paraId="5F0F8F93">
      <w:pPr>
        <w:rPr>
          <w:rFonts w:hint="eastAsia"/>
        </w:rPr>
      </w:pPr>
    </w:p>
    <w:p w14:paraId="41C00762">
      <w:pPr>
        <w:rPr>
          <w:rFonts w:hint="eastAsia"/>
        </w:rPr>
      </w:pPr>
    </w:p>
    <w:p w14:paraId="670D1FCD">
      <w:pPr>
        <w:rPr>
          <w:rFonts w:hint="eastAsia"/>
        </w:rPr>
      </w:pPr>
    </w:p>
    <w:p w14:paraId="51574DFB">
      <w:pPr>
        <w:rPr>
          <w:rFonts w:hint="eastAsia"/>
        </w:rPr>
      </w:pPr>
    </w:p>
    <w:p w14:paraId="23B55D51">
      <w:pPr>
        <w:rPr>
          <w:rFonts w:hint="eastAsia"/>
        </w:rPr>
      </w:pPr>
    </w:p>
    <w:p w14:paraId="451B17EA">
      <w:pPr>
        <w:rPr>
          <w:rFonts w:hint="eastAsia"/>
        </w:rPr>
      </w:pPr>
    </w:p>
    <w:p w14:paraId="1E62EBD4">
      <w:pPr>
        <w:rPr>
          <w:rFonts w:hint="eastAsia"/>
        </w:rPr>
      </w:pPr>
    </w:p>
    <w:p w14:paraId="48E0A6ED">
      <w:pPr>
        <w:rPr>
          <w:rFonts w:hint="eastAsia"/>
        </w:rPr>
      </w:pPr>
    </w:p>
    <w:p w14:paraId="4CA6A50D">
      <w:pPr>
        <w:rPr>
          <w:rFonts w:hint="eastAsia"/>
        </w:rPr>
      </w:pPr>
    </w:p>
    <w:p w14:paraId="58FC9708">
      <w:pPr>
        <w:rPr>
          <w:rFonts w:hint="eastAsia"/>
        </w:rPr>
      </w:pPr>
    </w:p>
    <w:p w14:paraId="0FD5B05D">
      <w:pPr>
        <w:pStyle w:val="6"/>
        <w:rPr>
          <w:rFonts w:hint="eastAsia"/>
        </w:rPr>
      </w:pPr>
      <w:bookmarkStart w:id="67" w:name="_Toc1312"/>
      <w:bookmarkStart w:id="68" w:name="_Toc11734"/>
      <w:r>
        <w:rPr>
          <w:rFonts w:hint="eastAsia"/>
        </w:rPr>
        <w:t>技术商务文件目录</w:t>
      </w:r>
      <w:bookmarkEnd w:id="67"/>
      <w:bookmarkEnd w:id="68"/>
    </w:p>
    <w:p w14:paraId="046DF7FF">
      <w:pPr>
        <w:rPr>
          <w:rFonts w:hint="eastAsia"/>
        </w:rPr>
      </w:pPr>
    </w:p>
    <w:p w14:paraId="54DC8435">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1、评分对应表（附件</w:t>
      </w:r>
      <w:r>
        <w:rPr>
          <w:rFonts w:hint="eastAsia" w:ascii="新宋体" w:hAnsi="新宋体" w:eastAsia="新宋体" w:cs="新宋体"/>
          <w:bCs/>
          <w:sz w:val="24"/>
          <w:lang w:val="en-US" w:eastAsia="zh-CN"/>
        </w:rPr>
        <w:t>5</w:t>
      </w:r>
      <w:r>
        <w:rPr>
          <w:rFonts w:hint="eastAsia" w:ascii="新宋体" w:hAnsi="新宋体" w:eastAsia="新宋体" w:cs="新宋体"/>
          <w:bCs/>
          <w:sz w:val="24"/>
        </w:rPr>
        <w:t>，主要用于评委对应评分内容）；</w:t>
      </w:r>
    </w:p>
    <w:p w14:paraId="16603716">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2、投标人情况介绍（附件</w:t>
      </w:r>
      <w:r>
        <w:rPr>
          <w:rFonts w:hint="eastAsia" w:ascii="新宋体" w:hAnsi="新宋体" w:eastAsia="新宋体" w:cs="新宋体"/>
          <w:bCs/>
          <w:sz w:val="24"/>
          <w:lang w:val="en-US" w:eastAsia="zh-CN"/>
        </w:rPr>
        <w:t>6</w:t>
      </w:r>
      <w:r>
        <w:rPr>
          <w:rFonts w:hint="eastAsia" w:ascii="新宋体" w:hAnsi="新宋体" w:eastAsia="新宋体" w:cs="新宋体"/>
          <w:bCs/>
          <w:sz w:val="24"/>
        </w:rPr>
        <w:t>）；</w:t>
      </w:r>
    </w:p>
    <w:p w14:paraId="7861DB5B">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3、投标单位基本情况表（附件</w:t>
      </w:r>
      <w:r>
        <w:rPr>
          <w:rFonts w:hint="eastAsia" w:ascii="新宋体" w:hAnsi="新宋体" w:eastAsia="新宋体" w:cs="新宋体"/>
          <w:bCs/>
          <w:sz w:val="24"/>
          <w:lang w:val="en-US" w:eastAsia="zh-CN"/>
        </w:rPr>
        <w:t>7</w:t>
      </w:r>
      <w:r>
        <w:rPr>
          <w:rFonts w:hint="eastAsia" w:ascii="新宋体" w:hAnsi="新宋体" w:eastAsia="新宋体" w:cs="新宋体"/>
          <w:bCs/>
          <w:sz w:val="24"/>
        </w:rPr>
        <w:t>）；</w:t>
      </w:r>
    </w:p>
    <w:p w14:paraId="01D46E17">
      <w:pPr>
        <w:snapToGrid w:val="0"/>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4、</w:t>
      </w:r>
      <w:r>
        <w:rPr>
          <w:rFonts w:hint="eastAsia" w:ascii="新宋体" w:hAnsi="新宋体" w:eastAsia="新宋体" w:cs="新宋体"/>
          <w:sz w:val="24"/>
        </w:rPr>
        <w:t>投标项目明细清单（附件</w:t>
      </w:r>
      <w:r>
        <w:rPr>
          <w:rFonts w:hint="eastAsia" w:ascii="新宋体" w:hAnsi="新宋体" w:eastAsia="新宋体" w:cs="新宋体"/>
          <w:sz w:val="24"/>
          <w:lang w:val="en-US" w:eastAsia="zh-CN"/>
        </w:rPr>
        <w:t>8</w:t>
      </w:r>
      <w:r>
        <w:rPr>
          <w:rFonts w:hint="eastAsia" w:ascii="新宋体" w:hAnsi="新宋体" w:eastAsia="新宋体" w:cs="新宋体"/>
          <w:sz w:val="24"/>
        </w:rPr>
        <w:t>，含货物、服务等）；</w:t>
      </w:r>
    </w:p>
    <w:p w14:paraId="0CFA570D">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5、</w:t>
      </w:r>
      <w:r>
        <w:rPr>
          <w:rFonts w:hint="eastAsia" w:ascii="新宋体" w:hAnsi="新宋体" w:eastAsia="新宋体" w:cs="新宋体"/>
          <w:sz w:val="24"/>
        </w:rPr>
        <w:t>技术响应表（附件</w:t>
      </w:r>
      <w:r>
        <w:rPr>
          <w:rFonts w:hint="eastAsia" w:ascii="新宋体" w:hAnsi="新宋体" w:eastAsia="新宋体" w:cs="新宋体"/>
          <w:sz w:val="24"/>
          <w:lang w:val="en-US" w:eastAsia="zh-CN"/>
        </w:rPr>
        <w:t>9</w:t>
      </w:r>
      <w:r>
        <w:rPr>
          <w:rFonts w:hint="eastAsia" w:ascii="新宋体" w:hAnsi="新宋体" w:eastAsia="新宋体" w:cs="新宋体"/>
          <w:sz w:val="24"/>
        </w:rPr>
        <w:t>）；</w:t>
      </w:r>
    </w:p>
    <w:p w14:paraId="6ABBABF3">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6、项目总体解决方案（可包含且不限于对项目总体要求的理解、项目总体架构及技术解决方案等）；</w:t>
      </w:r>
    </w:p>
    <w:p w14:paraId="3C8318E7">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7、项目实施计划（可包含且不限于保证工期的施工组织方案及人力资源安排、项目组人员清单等）；</w:t>
      </w:r>
      <w:r>
        <w:rPr>
          <w:rFonts w:hint="eastAsia" w:ascii="新宋体" w:hAnsi="新宋体" w:eastAsia="新宋体" w:cs="新宋体"/>
          <w:sz w:val="24"/>
        </w:rPr>
        <w:t>（附件</w:t>
      </w:r>
      <w:r>
        <w:rPr>
          <w:rFonts w:hint="eastAsia" w:ascii="新宋体" w:hAnsi="新宋体" w:eastAsia="新宋体" w:cs="新宋体"/>
          <w:sz w:val="24"/>
          <w:lang w:val="en-US" w:eastAsia="zh-CN"/>
        </w:rPr>
        <w:t>10</w:t>
      </w:r>
      <w:r>
        <w:rPr>
          <w:rFonts w:hint="eastAsia" w:ascii="新宋体" w:hAnsi="新宋体" w:eastAsia="新宋体" w:cs="新宋体"/>
          <w:sz w:val="24"/>
        </w:rPr>
        <w:t>）；</w:t>
      </w:r>
    </w:p>
    <w:p w14:paraId="373E0F46">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8、列入政府采购节能环保清单的证明资料（若有）；</w:t>
      </w:r>
    </w:p>
    <w:p w14:paraId="45C797E1">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9、</w:t>
      </w:r>
      <w:r>
        <w:rPr>
          <w:rFonts w:hint="eastAsia" w:ascii="新宋体" w:hAnsi="新宋体" w:eastAsia="新宋体" w:cs="新宋体"/>
          <w:sz w:val="24"/>
        </w:rPr>
        <w:t>商务响应表（附件</w:t>
      </w:r>
      <w:r>
        <w:rPr>
          <w:rFonts w:hint="eastAsia" w:ascii="新宋体" w:hAnsi="新宋体" w:eastAsia="新宋体" w:cs="新宋体"/>
          <w:sz w:val="24"/>
          <w:lang w:val="en-US" w:eastAsia="zh-CN"/>
        </w:rPr>
        <w:t>11</w:t>
      </w:r>
      <w:r>
        <w:rPr>
          <w:rFonts w:hint="eastAsia" w:ascii="新宋体" w:hAnsi="新宋体" w:eastAsia="新宋体" w:cs="新宋体"/>
          <w:sz w:val="24"/>
        </w:rPr>
        <w:t>）；</w:t>
      </w:r>
    </w:p>
    <w:p w14:paraId="4032EF4D">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10、售后服务计划（可包含且不限于对用户故障的响应、处理、定期巡检、备品备件、常用耗材提供、驻点人员情况等）；</w:t>
      </w:r>
    </w:p>
    <w:p w14:paraId="1AF23403">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11、技术培训计划（若有）；</w:t>
      </w:r>
    </w:p>
    <w:p w14:paraId="0801020B">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12、投标人履约能力（可包含且不限于技术力量情况、投标人各项能力证书）；</w:t>
      </w:r>
    </w:p>
    <w:p w14:paraId="6F1019B1">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13、案例的业绩证明</w:t>
      </w:r>
      <w:r>
        <w:rPr>
          <w:rFonts w:hint="eastAsia" w:ascii="新宋体" w:hAnsi="新宋体" w:eastAsia="新宋体" w:cs="新宋体"/>
          <w:sz w:val="24"/>
        </w:rPr>
        <w:t>（附件</w:t>
      </w:r>
      <w:r>
        <w:rPr>
          <w:rFonts w:hint="eastAsia" w:ascii="新宋体" w:hAnsi="新宋体" w:eastAsia="新宋体" w:cs="新宋体"/>
          <w:sz w:val="24"/>
          <w:lang w:val="en-US" w:eastAsia="zh-CN"/>
        </w:rPr>
        <w:t>12</w:t>
      </w:r>
      <w:r>
        <w:rPr>
          <w:rFonts w:hint="eastAsia" w:ascii="新宋体" w:hAnsi="新宋体" w:eastAsia="新宋体" w:cs="新宋体"/>
          <w:sz w:val="24"/>
        </w:rPr>
        <w:t>）；</w:t>
      </w:r>
      <w:r>
        <w:rPr>
          <w:rFonts w:hint="eastAsia" w:ascii="新宋体" w:hAnsi="新宋体" w:eastAsia="新宋体" w:cs="新宋体"/>
          <w:bCs/>
          <w:sz w:val="24"/>
        </w:rPr>
        <w:t>（投标人业绩情况一览表、合同复印件等）；</w:t>
      </w:r>
    </w:p>
    <w:p w14:paraId="1BC935FE">
      <w:pPr>
        <w:spacing w:line="360" w:lineRule="auto"/>
        <w:ind w:firstLine="240" w:firstLineChars="100"/>
        <w:rPr>
          <w:rFonts w:hint="eastAsia" w:ascii="新宋体" w:hAnsi="新宋体" w:eastAsia="新宋体" w:cs="新宋体"/>
          <w:bCs/>
          <w:sz w:val="24"/>
        </w:rPr>
      </w:pPr>
      <w:r>
        <w:rPr>
          <w:rFonts w:hint="eastAsia" w:ascii="新宋体" w:hAnsi="新宋体" w:eastAsia="新宋体" w:cs="新宋体"/>
          <w:bCs/>
          <w:sz w:val="24"/>
        </w:rPr>
        <w:t>14、投标人认为需要的其他文件资料。</w:t>
      </w:r>
    </w:p>
    <w:p w14:paraId="34A66C40">
      <w:pPr>
        <w:rPr>
          <w:rFonts w:hint="eastAsia"/>
        </w:rPr>
      </w:pPr>
    </w:p>
    <w:p w14:paraId="22544D4C">
      <w:pPr>
        <w:rPr>
          <w:rFonts w:hint="eastAsia"/>
        </w:rPr>
      </w:pPr>
    </w:p>
    <w:p w14:paraId="5D9A3865">
      <w:pPr>
        <w:rPr>
          <w:rFonts w:hint="eastAsia"/>
        </w:rPr>
      </w:pPr>
    </w:p>
    <w:p w14:paraId="7BCA6687">
      <w:pPr>
        <w:rPr>
          <w:rFonts w:hint="eastAsia"/>
        </w:rPr>
      </w:pPr>
    </w:p>
    <w:p w14:paraId="045F4857">
      <w:pPr>
        <w:rPr>
          <w:rFonts w:hint="eastAsia"/>
        </w:rPr>
      </w:pPr>
    </w:p>
    <w:p w14:paraId="1390C67F">
      <w:pPr>
        <w:rPr>
          <w:rFonts w:hint="eastAsia"/>
        </w:rPr>
      </w:pPr>
    </w:p>
    <w:p w14:paraId="1A307A22">
      <w:pPr>
        <w:rPr>
          <w:rFonts w:hint="eastAsia"/>
        </w:rPr>
      </w:pPr>
    </w:p>
    <w:p w14:paraId="2DC9DCAD">
      <w:pPr>
        <w:rPr>
          <w:rFonts w:hint="eastAsia"/>
        </w:rPr>
      </w:pPr>
    </w:p>
    <w:p w14:paraId="329E7584">
      <w:pPr>
        <w:rPr>
          <w:rFonts w:hint="eastAsia"/>
        </w:rPr>
      </w:pPr>
    </w:p>
    <w:p w14:paraId="2E3E61CE">
      <w:pPr>
        <w:rPr>
          <w:rFonts w:hint="eastAsia"/>
        </w:rPr>
      </w:pPr>
    </w:p>
    <w:p w14:paraId="090A6EF2">
      <w:pPr>
        <w:rPr>
          <w:rFonts w:hint="eastAsia"/>
        </w:rPr>
      </w:pPr>
    </w:p>
    <w:p w14:paraId="50E6A351">
      <w:pPr>
        <w:rPr>
          <w:rFonts w:hint="eastAsia"/>
        </w:rPr>
      </w:pPr>
    </w:p>
    <w:p w14:paraId="7FA74EA6">
      <w:pPr>
        <w:rPr>
          <w:rFonts w:hint="eastAsia"/>
        </w:rPr>
      </w:pPr>
    </w:p>
    <w:p w14:paraId="6D81A4D2">
      <w:pPr>
        <w:rPr>
          <w:rFonts w:hint="eastAsia"/>
        </w:rPr>
      </w:pPr>
    </w:p>
    <w:p w14:paraId="039AB693">
      <w:pPr>
        <w:rPr>
          <w:rFonts w:hint="eastAsia"/>
        </w:rPr>
      </w:pPr>
    </w:p>
    <w:p w14:paraId="3B806DA2">
      <w:pPr>
        <w:rPr>
          <w:rFonts w:hint="eastAsia"/>
        </w:rPr>
      </w:pPr>
    </w:p>
    <w:p w14:paraId="5D381CA8">
      <w:pPr>
        <w:rPr>
          <w:rFonts w:hint="eastAsia"/>
        </w:rPr>
      </w:pPr>
    </w:p>
    <w:p w14:paraId="04848030">
      <w:pPr>
        <w:rPr>
          <w:rFonts w:hint="eastAsia"/>
        </w:rPr>
      </w:pPr>
    </w:p>
    <w:p w14:paraId="73C248E6">
      <w:pPr>
        <w:rPr>
          <w:rFonts w:hint="eastAsia"/>
        </w:rPr>
      </w:pPr>
    </w:p>
    <w:p w14:paraId="0423AE03">
      <w:pPr>
        <w:rPr>
          <w:rFonts w:hint="eastAsia"/>
        </w:rPr>
      </w:pPr>
    </w:p>
    <w:p w14:paraId="5541F42F">
      <w:pPr>
        <w:snapToGrid w:val="0"/>
        <w:spacing w:before="50"/>
        <w:rPr>
          <w:rFonts w:hint="eastAsia" w:ascii="新宋体" w:hAnsi="新宋体" w:eastAsia="宋体" w:cs="新宋体"/>
          <w:sz w:val="30"/>
          <w:szCs w:val="30"/>
          <w:lang w:eastAsia="zh-CN"/>
        </w:rPr>
      </w:pPr>
      <w:r>
        <w:rPr>
          <w:rFonts w:hint="eastAsia" w:ascii="新宋体" w:hAnsi="新宋体" w:eastAsia="新宋体" w:cs="新宋体"/>
          <w:sz w:val="30"/>
          <w:szCs w:val="30"/>
        </w:rPr>
        <w:br w:type="page"/>
      </w:r>
      <w:r>
        <w:rPr>
          <w:rFonts w:hint="eastAsia"/>
          <w:sz w:val="32"/>
          <w:szCs w:val="32"/>
        </w:rPr>
        <w:t>附件</w:t>
      </w:r>
      <w:r>
        <w:rPr>
          <w:rFonts w:hint="eastAsia"/>
          <w:sz w:val="32"/>
          <w:szCs w:val="32"/>
          <w:lang w:val="en-US" w:eastAsia="zh-CN"/>
        </w:rPr>
        <w:t>5</w:t>
      </w:r>
    </w:p>
    <w:p w14:paraId="658F0B71">
      <w:pPr>
        <w:pStyle w:val="6"/>
        <w:rPr>
          <w:rFonts w:hint="eastAsia"/>
        </w:rPr>
      </w:pPr>
      <w:bookmarkStart w:id="69" w:name="_Toc27923"/>
      <w:bookmarkStart w:id="70" w:name="_Toc23000"/>
      <w:r>
        <w:rPr>
          <w:rFonts w:hint="eastAsia"/>
        </w:rPr>
        <w:t>评分对应表</w:t>
      </w:r>
      <w:bookmarkEnd w:id="69"/>
      <w:bookmarkEnd w:id="70"/>
    </w:p>
    <w:p w14:paraId="0FC8C89B">
      <w:pPr>
        <w:snapToGrid w:val="0"/>
        <w:spacing w:before="50"/>
        <w:jc w:val="both"/>
        <w:rPr>
          <w:rFonts w:hint="eastAsia" w:ascii="新宋体" w:hAnsi="新宋体" w:eastAsia="新宋体" w:cs="新宋体"/>
          <w:b/>
          <w:sz w:val="24"/>
        </w:rPr>
      </w:pPr>
    </w:p>
    <w:p w14:paraId="3A71125D">
      <w:pPr>
        <w:pStyle w:val="16"/>
        <w:snapToGrid w:val="0"/>
        <w:spacing w:line="360" w:lineRule="auto"/>
        <w:ind w:firstLine="240" w:firstLineChars="100"/>
        <w:rPr>
          <w:rFonts w:hint="eastAsia" w:ascii="新宋体" w:hAnsi="新宋体" w:eastAsia="新宋体" w:cs="新宋体"/>
          <w:sz w:val="24"/>
          <w:u w:val="single"/>
        </w:rPr>
      </w:pPr>
      <w:r>
        <w:rPr>
          <w:rFonts w:hint="eastAsia" w:ascii="新宋体" w:hAnsi="新宋体" w:eastAsia="新宋体" w:cs="新宋体"/>
          <w:sz w:val="24"/>
        </w:rPr>
        <w:t xml:space="preserve">投标人全称（公章）：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项目编号</w:t>
      </w:r>
      <w:r>
        <w:rPr>
          <w:rFonts w:hint="eastAsia" w:ascii="新宋体" w:hAnsi="新宋体" w:eastAsia="新宋体" w:cs="新宋体"/>
          <w:sz w:val="24"/>
        </w:rPr>
        <w:t>：</w:t>
      </w:r>
    </w:p>
    <w:tbl>
      <w:tblPr>
        <w:tblStyle w:val="45"/>
        <w:tblW w:w="0" w:type="auto"/>
        <w:tblInd w:w="1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5"/>
        <w:gridCol w:w="2235"/>
        <w:gridCol w:w="1995"/>
      </w:tblGrid>
      <w:tr w14:paraId="3F9C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2938F888">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评分项目</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10017C1">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投标文件对应资料</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9FBC2F0">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kern w:val="0"/>
                <w:sz w:val="24"/>
              </w:rPr>
            </w:pPr>
            <w:r>
              <w:rPr>
                <w:rFonts w:hint="eastAsia" w:ascii="新宋体" w:hAnsi="新宋体" w:eastAsia="新宋体" w:cs="新宋体"/>
                <w:sz w:val="24"/>
              </w:rPr>
              <w:t>投标文件页码</w:t>
            </w:r>
          </w:p>
        </w:tc>
      </w:tr>
      <w:tr w14:paraId="37A33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616FB48C">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对应第三章</w:t>
            </w:r>
            <w:r>
              <w:rPr>
                <w:rFonts w:hint="eastAsia" w:ascii="新宋体" w:hAnsi="新宋体" w:eastAsia="新宋体" w:cs="新宋体"/>
                <w:sz w:val="24"/>
                <w:lang w:val="en-US" w:eastAsia="zh-CN"/>
              </w:rPr>
              <w:t>开标和评标须知</w:t>
            </w:r>
            <w:r>
              <w:rPr>
                <w:rFonts w:hint="eastAsia" w:ascii="新宋体" w:hAnsi="新宋体" w:eastAsia="新宋体" w:cs="新宋体"/>
                <w:sz w:val="24"/>
              </w:rPr>
              <w:t>（报价除外）</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0CB288B">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8240D32">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r w14:paraId="0ECD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0D312B60">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7333922">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8A6BEE8">
            <w:pPr>
              <w:keepNext w:val="0"/>
              <w:keepLines w:val="0"/>
              <w:suppressLineNumbers w:val="0"/>
              <w:snapToGrid w:val="0"/>
              <w:spacing w:before="120" w:beforeLines="50" w:beforeAutospacing="0" w:after="0" w:afterAutospacing="0"/>
              <w:ind w:left="43" w:right="0"/>
              <w:jc w:val="center"/>
              <w:rPr>
                <w:rFonts w:hint="eastAsia" w:ascii="新宋体" w:hAnsi="新宋体" w:eastAsia="新宋体" w:cs="新宋体"/>
                <w:sz w:val="24"/>
              </w:rPr>
            </w:pPr>
          </w:p>
        </w:tc>
      </w:tr>
      <w:tr w14:paraId="124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28CDAA17">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1CAB987">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2F9FE05">
            <w:pPr>
              <w:keepNext w:val="0"/>
              <w:keepLines w:val="0"/>
              <w:suppressLineNumbers w:val="0"/>
              <w:snapToGrid w:val="0"/>
              <w:spacing w:before="120" w:beforeLines="50" w:beforeAutospacing="0" w:after="0" w:afterAutospacing="0"/>
              <w:ind w:left="43" w:right="0"/>
              <w:jc w:val="center"/>
              <w:rPr>
                <w:rFonts w:hint="eastAsia" w:ascii="新宋体" w:hAnsi="新宋体" w:eastAsia="新宋体" w:cs="新宋体"/>
                <w:sz w:val="24"/>
              </w:rPr>
            </w:pPr>
          </w:p>
        </w:tc>
      </w:tr>
      <w:tr w14:paraId="1586C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673E428D">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F329467">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6900F60">
            <w:pPr>
              <w:keepNext w:val="0"/>
              <w:keepLines w:val="0"/>
              <w:suppressLineNumbers w:val="0"/>
              <w:snapToGrid w:val="0"/>
              <w:spacing w:before="120" w:beforeLines="50" w:beforeAutospacing="0" w:after="0" w:afterAutospacing="0"/>
              <w:ind w:left="43" w:right="0"/>
              <w:jc w:val="center"/>
              <w:rPr>
                <w:rFonts w:hint="eastAsia" w:ascii="新宋体" w:hAnsi="新宋体" w:eastAsia="新宋体" w:cs="新宋体"/>
                <w:sz w:val="24"/>
              </w:rPr>
            </w:pPr>
          </w:p>
        </w:tc>
      </w:tr>
      <w:tr w14:paraId="39706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4B9FCDE2">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A223757">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0DBF39E">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r w14:paraId="2E951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2EFF664C">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6C4B688">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6436127">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r w14:paraId="0AF05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003A9584">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7655D40">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26216E8">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r w14:paraId="6B43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533872E0">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2F90262">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C29B39A">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r w14:paraId="7F1E1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995" w:type="dxa"/>
            <w:tcBorders>
              <w:top w:val="single" w:color="auto" w:sz="4" w:space="0"/>
              <w:left w:val="single" w:color="auto" w:sz="4" w:space="0"/>
              <w:bottom w:val="single" w:color="auto" w:sz="4" w:space="0"/>
              <w:right w:val="single" w:color="auto" w:sz="4" w:space="0"/>
            </w:tcBorders>
            <w:noWrap w:val="0"/>
            <w:vAlign w:val="center"/>
          </w:tcPr>
          <w:p w14:paraId="55CAD7E8">
            <w:pPr>
              <w:keepNext w:val="0"/>
              <w:keepLines w:val="0"/>
              <w:suppressLineNumbers w:val="0"/>
              <w:snapToGrid w:val="0"/>
              <w:spacing w:before="0" w:beforeAutospacing="0" w:after="0" w:afterAutospacing="0"/>
              <w:ind w:left="0" w:right="0"/>
              <w:jc w:val="center"/>
              <w:rPr>
                <w:rFonts w:hint="eastAsia" w:ascii="新宋体" w:hAnsi="新宋体" w:eastAsia="新宋体" w:cs="新宋体"/>
                <w:sz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5110C7C">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F196CF2">
            <w:pPr>
              <w:keepNext w:val="0"/>
              <w:keepLines w:val="0"/>
              <w:suppressLineNumbers w:val="0"/>
              <w:snapToGrid w:val="0"/>
              <w:spacing w:before="120" w:beforeLines="50" w:beforeAutospacing="0" w:after="0" w:afterAutospacing="0"/>
              <w:ind w:left="0" w:right="0"/>
              <w:jc w:val="center"/>
              <w:rPr>
                <w:rFonts w:hint="eastAsia" w:ascii="新宋体" w:hAnsi="新宋体" w:eastAsia="新宋体" w:cs="新宋体"/>
                <w:sz w:val="24"/>
              </w:rPr>
            </w:pPr>
          </w:p>
        </w:tc>
      </w:tr>
    </w:tbl>
    <w:p w14:paraId="1DCC8D34">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p>
    <w:p w14:paraId="14D5811B">
      <w:pPr>
        <w:adjustRightInd w:val="0"/>
        <w:snapToGrid w:val="0"/>
        <w:spacing w:line="360" w:lineRule="auto"/>
        <w:rPr>
          <w:rFonts w:hint="eastAsia" w:ascii="新宋体" w:hAnsi="新宋体" w:eastAsia="新宋体" w:cs="新宋体"/>
          <w:sz w:val="24"/>
          <w:shd w:val="clear" w:color="auto" w:fill="FFFFFF"/>
        </w:rPr>
      </w:pPr>
    </w:p>
    <w:p w14:paraId="7FF8F9ED">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授权代表签名：</w:t>
      </w:r>
    </w:p>
    <w:p w14:paraId="444FEB49">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14:paraId="0A2EF9F6">
      <w:pPr>
        <w:rPr>
          <w:rFonts w:hint="eastAsia" w:ascii="新宋体" w:hAnsi="新宋体" w:eastAsia="新宋体" w:cs="新宋体"/>
          <w:sz w:val="30"/>
        </w:rPr>
      </w:pPr>
    </w:p>
    <w:p w14:paraId="1BBF65C9">
      <w:pPr>
        <w:rPr>
          <w:rFonts w:hint="eastAsia" w:ascii="新宋体" w:hAnsi="新宋体" w:eastAsia="新宋体" w:cs="新宋体"/>
          <w:sz w:val="30"/>
        </w:rPr>
      </w:pPr>
    </w:p>
    <w:p w14:paraId="343B091B">
      <w:pPr>
        <w:rPr>
          <w:rFonts w:hint="eastAsia" w:ascii="新宋体" w:hAnsi="新宋体" w:eastAsia="新宋体" w:cs="新宋体"/>
          <w:sz w:val="30"/>
        </w:rPr>
      </w:pPr>
    </w:p>
    <w:p w14:paraId="7E54F2F4">
      <w:pPr>
        <w:rPr>
          <w:rFonts w:hint="eastAsia" w:ascii="新宋体" w:hAnsi="新宋体" w:eastAsia="新宋体" w:cs="新宋体"/>
          <w:sz w:val="30"/>
        </w:rPr>
      </w:pPr>
    </w:p>
    <w:p w14:paraId="1887989B">
      <w:pPr>
        <w:rPr>
          <w:rFonts w:hint="eastAsia" w:ascii="新宋体" w:hAnsi="新宋体" w:eastAsia="新宋体" w:cs="新宋体"/>
          <w:sz w:val="30"/>
        </w:rPr>
      </w:pPr>
    </w:p>
    <w:p w14:paraId="06E230DC">
      <w:pPr>
        <w:rPr>
          <w:rFonts w:hint="eastAsia" w:ascii="新宋体" w:hAnsi="新宋体" w:eastAsia="新宋体" w:cs="新宋体"/>
          <w:sz w:val="30"/>
        </w:rPr>
      </w:pPr>
    </w:p>
    <w:p w14:paraId="49BAD81E">
      <w:pPr>
        <w:rPr>
          <w:rFonts w:hint="eastAsia" w:ascii="新宋体" w:hAnsi="新宋体" w:eastAsia="新宋体" w:cs="新宋体"/>
          <w:sz w:val="30"/>
        </w:rPr>
      </w:pPr>
    </w:p>
    <w:p w14:paraId="67739C25">
      <w:pPr>
        <w:rPr>
          <w:rFonts w:hint="eastAsia" w:ascii="新宋体" w:hAnsi="新宋体" w:eastAsia="新宋体" w:cs="新宋体"/>
          <w:sz w:val="30"/>
        </w:rPr>
      </w:pPr>
    </w:p>
    <w:p w14:paraId="438DF7E8">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6</w:t>
      </w:r>
    </w:p>
    <w:p w14:paraId="46536951">
      <w:pPr>
        <w:rPr>
          <w:rFonts w:hint="eastAsia"/>
        </w:rPr>
      </w:pPr>
    </w:p>
    <w:p w14:paraId="6C8F26E1">
      <w:pPr>
        <w:pStyle w:val="6"/>
        <w:rPr>
          <w:rFonts w:hint="eastAsia"/>
        </w:rPr>
      </w:pPr>
      <w:bookmarkStart w:id="71" w:name="_Toc9300"/>
      <w:bookmarkStart w:id="72" w:name="_Toc23060"/>
      <w:r>
        <w:rPr>
          <w:rFonts w:hint="eastAsia"/>
        </w:rPr>
        <w:t>投标人情况介绍</w:t>
      </w:r>
      <w:bookmarkEnd w:id="71"/>
      <w:bookmarkEnd w:id="72"/>
    </w:p>
    <w:p w14:paraId="5B3C752E">
      <w:pPr>
        <w:rPr>
          <w:rFonts w:hint="eastAsia"/>
        </w:rPr>
      </w:pPr>
    </w:p>
    <w:p w14:paraId="0A408CC1">
      <w:pPr>
        <w:spacing w:line="480" w:lineRule="auto"/>
        <w:ind w:firstLine="480" w:firstLineChars="200"/>
        <w:rPr>
          <w:rFonts w:hint="eastAsia" w:ascii="新宋体" w:hAnsi="新宋体" w:eastAsia="新宋体" w:cs="新宋体"/>
          <w:sz w:val="24"/>
        </w:rPr>
      </w:pPr>
      <w:r>
        <w:rPr>
          <w:rFonts w:hint="eastAsia" w:ascii="新宋体" w:hAnsi="新宋体" w:eastAsia="新宋体" w:cs="新宋体"/>
          <w:sz w:val="24"/>
        </w:rPr>
        <w:t>总体介绍本公司技术经济实力、生产与安装售后服务能力、资格、银行资信、质量认证与本项目货物相类似的实际项目的介绍、业绩、货物质量保证、售后服务及有关承诺等相关情况。</w:t>
      </w:r>
    </w:p>
    <w:p w14:paraId="1B58206D">
      <w:pPr>
        <w:spacing w:line="480" w:lineRule="auto"/>
        <w:ind w:firstLine="480"/>
        <w:rPr>
          <w:rFonts w:hint="eastAsia" w:ascii="新宋体" w:hAnsi="新宋体" w:eastAsia="新宋体" w:cs="新宋体"/>
          <w:sz w:val="24"/>
        </w:rPr>
      </w:pPr>
      <w:r>
        <w:rPr>
          <w:rFonts w:hint="eastAsia" w:ascii="新宋体" w:hAnsi="新宋体" w:eastAsia="新宋体" w:cs="新宋体"/>
          <w:sz w:val="24"/>
        </w:rPr>
        <w:t>投标人认为有必要的声明和文件（鉴定材料、荣誉证书等），复印件加盖公章后附后。</w:t>
      </w:r>
    </w:p>
    <w:p w14:paraId="07C8E67F">
      <w:pPr>
        <w:rPr>
          <w:rFonts w:hint="eastAsia"/>
        </w:rPr>
      </w:pPr>
    </w:p>
    <w:p w14:paraId="0773CA3B">
      <w:pPr>
        <w:rPr>
          <w:rFonts w:hint="eastAsia"/>
        </w:rPr>
      </w:pPr>
    </w:p>
    <w:p w14:paraId="59853BAE">
      <w:pPr>
        <w:rPr>
          <w:rFonts w:hint="eastAsia"/>
        </w:rPr>
      </w:pPr>
    </w:p>
    <w:p w14:paraId="68B4C313">
      <w:pPr>
        <w:rPr>
          <w:rFonts w:hint="eastAsia"/>
        </w:rPr>
      </w:pPr>
    </w:p>
    <w:p w14:paraId="2ECA8A88">
      <w:pPr>
        <w:rPr>
          <w:rFonts w:hint="eastAsia"/>
        </w:rPr>
      </w:pPr>
    </w:p>
    <w:p w14:paraId="72F1389A">
      <w:pPr>
        <w:rPr>
          <w:rFonts w:hint="eastAsia"/>
        </w:rPr>
      </w:pPr>
    </w:p>
    <w:p w14:paraId="444A4B5F">
      <w:pPr>
        <w:rPr>
          <w:rFonts w:hint="eastAsia"/>
        </w:rPr>
      </w:pPr>
    </w:p>
    <w:p w14:paraId="56F95830">
      <w:pPr>
        <w:rPr>
          <w:rFonts w:hint="eastAsia"/>
        </w:rPr>
      </w:pPr>
    </w:p>
    <w:p w14:paraId="40F71EEF">
      <w:pPr>
        <w:rPr>
          <w:rFonts w:hint="eastAsia"/>
        </w:rPr>
      </w:pPr>
    </w:p>
    <w:p w14:paraId="71440B59">
      <w:pPr>
        <w:rPr>
          <w:rFonts w:hint="eastAsia"/>
        </w:rPr>
      </w:pPr>
    </w:p>
    <w:p w14:paraId="525E1B6B">
      <w:pPr>
        <w:rPr>
          <w:rFonts w:hint="eastAsia"/>
        </w:rPr>
      </w:pPr>
    </w:p>
    <w:p w14:paraId="1B4B6FD8">
      <w:pPr>
        <w:rPr>
          <w:rFonts w:hint="eastAsia"/>
        </w:rPr>
      </w:pPr>
    </w:p>
    <w:p w14:paraId="085780B9">
      <w:pPr>
        <w:rPr>
          <w:rFonts w:hint="eastAsia"/>
        </w:rPr>
      </w:pPr>
    </w:p>
    <w:p w14:paraId="5BB125B1">
      <w:pPr>
        <w:rPr>
          <w:rFonts w:hint="eastAsia"/>
        </w:rPr>
      </w:pPr>
    </w:p>
    <w:p w14:paraId="6ECEDB55">
      <w:pPr>
        <w:adjustRightInd w:val="0"/>
        <w:snapToGrid w:val="0"/>
        <w:spacing w:line="360" w:lineRule="auto"/>
        <w:ind w:left="5670" w:leftChars="2300" w:hanging="840" w:hangingChars="400"/>
        <w:rPr>
          <w:rFonts w:hint="eastAsia" w:ascii="新宋体" w:hAnsi="新宋体" w:eastAsia="新宋体" w:cs="新宋体"/>
          <w:sz w:val="24"/>
          <w:shd w:val="clear" w:color="auto" w:fill="FFFFFF"/>
        </w:rPr>
      </w:pPr>
      <w:r>
        <w:rPr>
          <w:rFonts w:hint="eastAsia" w:ascii="新宋体" w:hAnsi="新宋体" w:eastAsia="新宋体" w:cs="新宋体"/>
          <w:szCs w:val="21"/>
        </w:rPr>
        <w:t xml:space="preserve">        </w:t>
      </w:r>
      <w:r>
        <w:rPr>
          <w:rFonts w:hint="eastAsia" w:ascii="新宋体" w:hAnsi="新宋体" w:eastAsia="新宋体" w:cs="新宋体"/>
          <w:sz w:val="24"/>
          <w:shd w:val="clear" w:color="auto" w:fill="FFFFFF"/>
        </w:rPr>
        <w:t>投标人名称</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公章</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w:t>
      </w:r>
    </w:p>
    <w:p w14:paraId="3CC30A5D">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授权代表签名：</w:t>
      </w:r>
    </w:p>
    <w:p w14:paraId="38A101E4">
      <w:pPr>
        <w:snapToGrid w:val="0"/>
        <w:spacing w:before="120" w:beforeLines="50" w:after="50" w:line="360" w:lineRule="auto"/>
        <w:ind w:left="5510" w:leftChars="1938" w:right="600" w:hanging="1440" w:hangingChars="600"/>
        <w:rPr>
          <w:rFonts w:hint="eastAsia" w:ascii="新宋体" w:hAnsi="新宋体" w:eastAsia="新宋体" w:cs="新宋体"/>
          <w:sz w:val="24"/>
          <w:u w:val="single"/>
        </w:rPr>
      </w:pPr>
      <w:r>
        <w:rPr>
          <w:rFonts w:hint="eastAsia" w:ascii="新宋体" w:hAnsi="新宋体" w:eastAsia="新宋体" w:cs="新宋体"/>
          <w:sz w:val="24"/>
          <w:shd w:val="clear" w:color="auto" w:fill="FFFFFF"/>
        </w:rPr>
        <w:t xml:space="preserve">             日期：    年   月   日</w:t>
      </w:r>
    </w:p>
    <w:p w14:paraId="50485934">
      <w:pPr>
        <w:spacing w:line="360" w:lineRule="auto"/>
        <w:jc w:val="both"/>
        <w:rPr>
          <w:rFonts w:hint="eastAsia" w:ascii="新宋体" w:hAnsi="新宋体" w:eastAsia="新宋体" w:cs="新宋体"/>
          <w:szCs w:val="21"/>
        </w:rPr>
      </w:pPr>
    </w:p>
    <w:p w14:paraId="7BB3E066">
      <w:pPr>
        <w:spacing w:line="360" w:lineRule="auto"/>
        <w:jc w:val="both"/>
        <w:rPr>
          <w:rFonts w:hint="eastAsia" w:ascii="新宋体" w:hAnsi="新宋体" w:eastAsia="新宋体" w:cs="新宋体"/>
          <w:szCs w:val="21"/>
        </w:rPr>
      </w:pPr>
    </w:p>
    <w:p w14:paraId="1AFA1D84">
      <w:pPr>
        <w:spacing w:line="360" w:lineRule="auto"/>
        <w:jc w:val="both"/>
        <w:rPr>
          <w:rFonts w:hint="eastAsia" w:ascii="新宋体" w:hAnsi="新宋体" w:eastAsia="新宋体" w:cs="新宋体"/>
          <w:szCs w:val="21"/>
        </w:rPr>
      </w:pPr>
    </w:p>
    <w:p w14:paraId="1F3E7992">
      <w:pPr>
        <w:spacing w:line="400" w:lineRule="exact"/>
        <w:rPr>
          <w:rFonts w:hint="eastAsia" w:ascii="新宋体" w:hAnsi="新宋体" w:eastAsia="新宋体" w:cs="新宋体"/>
          <w:szCs w:val="21"/>
        </w:rPr>
      </w:pPr>
      <w:r>
        <w:rPr>
          <w:rFonts w:hint="eastAsia" w:ascii="新宋体" w:hAnsi="新宋体" w:eastAsia="新宋体" w:cs="新宋体"/>
          <w:sz w:val="24"/>
          <w:shd w:val="clear" w:color="auto" w:fill="FFFFFF"/>
        </w:rPr>
        <w:t>本附件可根据实际情况自行制作</w:t>
      </w:r>
    </w:p>
    <w:p w14:paraId="59F204A7">
      <w:pPr>
        <w:spacing w:line="480" w:lineRule="auto"/>
        <w:rPr>
          <w:rFonts w:hint="eastAsia" w:ascii="新宋体" w:hAnsi="新宋体" w:eastAsia="新宋体" w:cs="新宋体"/>
          <w:sz w:val="32"/>
        </w:rPr>
      </w:pPr>
    </w:p>
    <w:p w14:paraId="080634B2">
      <w:pPr>
        <w:snapToGrid w:val="0"/>
        <w:spacing w:before="50" w:after="120" w:afterLines="50"/>
        <w:rPr>
          <w:rFonts w:hint="eastAsia" w:ascii="新宋体" w:hAnsi="新宋体" w:eastAsia="新宋体" w:cs="新宋体"/>
          <w:sz w:val="30"/>
          <w:szCs w:val="30"/>
        </w:rPr>
      </w:pPr>
    </w:p>
    <w:p w14:paraId="3A5C9B0C">
      <w:pPr>
        <w:snapToGrid w:val="0"/>
        <w:spacing w:before="50" w:after="120" w:afterLines="50"/>
        <w:rPr>
          <w:rFonts w:hint="eastAsia" w:ascii="新宋体" w:hAnsi="新宋体" w:eastAsia="新宋体" w:cs="新宋体"/>
          <w:sz w:val="30"/>
          <w:szCs w:val="30"/>
        </w:rPr>
      </w:pPr>
    </w:p>
    <w:p w14:paraId="22F9D3C7">
      <w:pPr>
        <w:rPr>
          <w:rFonts w:hint="eastAsia" w:ascii="新宋体" w:hAnsi="新宋体" w:eastAsia="新宋体" w:cs="新宋体"/>
          <w:sz w:val="32"/>
          <w:lang w:val="zh-CN"/>
        </w:rPr>
      </w:pPr>
      <w:bookmarkStart w:id="73" w:name="_Toc390426876"/>
    </w:p>
    <w:p w14:paraId="0BA46E45">
      <w:pPr>
        <w:rPr>
          <w:rFonts w:hint="eastAsia" w:ascii="新宋体" w:hAnsi="新宋体" w:eastAsia="新宋体" w:cs="新宋体"/>
          <w:sz w:val="32"/>
          <w:lang w:val="zh-CN"/>
        </w:rPr>
      </w:pPr>
    </w:p>
    <w:p w14:paraId="05ADB2C0">
      <w:pPr>
        <w:rPr>
          <w:rFonts w:hint="eastAsia" w:ascii="新宋体" w:hAnsi="新宋体" w:eastAsia="新宋体" w:cs="新宋体"/>
          <w:sz w:val="32"/>
          <w:lang w:val="zh-CN"/>
        </w:rPr>
      </w:pPr>
    </w:p>
    <w:p w14:paraId="368E2F8C">
      <w:pPr>
        <w:rPr>
          <w:rFonts w:hint="eastAsia" w:ascii="新宋体" w:hAnsi="新宋体" w:eastAsia="新宋体" w:cs="新宋体"/>
          <w:sz w:val="32"/>
          <w:lang w:val="zh-CN"/>
        </w:rPr>
      </w:pPr>
    </w:p>
    <w:p w14:paraId="2A222C66">
      <w:pPr>
        <w:snapToGrid w:val="0"/>
        <w:rPr>
          <w:rFonts w:hint="eastAsia" w:eastAsia="宋体"/>
          <w:sz w:val="32"/>
          <w:szCs w:val="32"/>
          <w:lang w:eastAsia="zh-CN"/>
        </w:rPr>
      </w:pPr>
      <w:r>
        <w:rPr>
          <w:rFonts w:hint="eastAsia"/>
          <w:sz w:val="32"/>
          <w:szCs w:val="32"/>
          <w:lang w:val="zh-CN"/>
        </w:rPr>
        <w:t>附件</w:t>
      </w:r>
      <w:bookmarkEnd w:id="73"/>
      <w:r>
        <w:rPr>
          <w:rFonts w:hint="eastAsia"/>
          <w:sz w:val="32"/>
          <w:szCs w:val="32"/>
          <w:lang w:val="en-US" w:eastAsia="zh-CN"/>
        </w:rPr>
        <w:t>7</w:t>
      </w:r>
    </w:p>
    <w:p w14:paraId="410D06B7">
      <w:pPr>
        <w:spacing w:line="400" w:lineRule="exact"/>
        <w:jc w:val="both"/>
        <w:rPr>
          <w:rFonts w:hint="eastAsia" w:ascii="新宋体" w:hAnsi="新宋体" w:eastAsia="新宋体" w:cs="新宋体"/>
          <w:sz w:val="32"/>
          <w:szCs w:val="32"/>
        </w:rPr>
      </w:pPr>
    </w:p>
    <w:p w14:paraId="6484F8BF">
      <w:pPr>
        <w:pStyle w:val="6"/>
        <w:rPr>
          <w:rFonts w:hint="eastAsia"/>
        </w:rPr>
      </w:pPr>
      <w:bookmarkStart w:id="74" w:name="_Toc14180"/>
      <w:bookmarkStart w:id="75" w:name="_Toc18645"/>
      <w:r>
        <w:rPr>
          <w:rFonts w:hint="eastAsia"/>
        </w:rPr>
        <w:t>投标单位基本情况表</w:t>
      </w:r>
      <w:bookmarkEnd w:id="74"/>
      <w:bookmarkEnd w:id="75"/>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868"/>
        <w:gridCol w:w="259"/>
        <w:gridCol w:w="1158"/>
        <w:gridCol w:w="1586"/>
        <w:gridCol w:w="699"/>
        <w:gridCol w:w="2285"/>
      </w:tblGrid>
      <w:tr w14:paraId="444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5" w:type="dxa"/>
            <w:noWrap w:val="0"/>
            <w:vAlign w:val="center"/>
          </w:tcPr>
          <w:p w14:paraId="21759ED0">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sz w:val="24"/>
              </w:rPr>
              <w:t>投标人名称</w:t>
            </w:r>
          </w:p>
        </w:tc>
        <w:tc>
          <w:tcPr>
            <w:tcW w:w="6855" w:type="dxa"/>
            <w:gridSpan w:val="6"/>
            <w:noWrap w:val="0"/>
            <w:vAlign w:val="center"/>
          </w:tcPr>
          <w:p w14:paraId="520725ED">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r>
      <w:tr w14:paraId="3862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85" w:type="dxa"/>
            <w:noWrap w:val="0"/>
            <w:vAlign w:val="center"/>
          </w:tcPr>
          <w:p w14:paraId="2360D7DE">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注册地址</w:t>
            </w:r>
          </w:p>
        </w:tc>
        <w:tc>
          <w:tcPr>
            <w:tcW w:w="2285" w:type="dxa"/>
            <w:gridSpan w:val="3"/>
            <w:noWrap w:val="0"/>
            <w:vAlign w:val="center"/>
          </w:tcPr>
          <w:p w14:paraId="04AA4E80">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285" w:type="dxa"/>
            <w:gridSpan w:val="2"/>
            <w:noWrap w:val="0"/>
            <w:vAlign w:val="center"/>
          </w:tcPr>
          <w:p w14:paraId="47F5ECDC">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邮政编码</w:t>
            </w:r>
          </w:p>
        </w:tc>
        <w:tc>
          <w:tcPr>
            <w:tcW w:w="2285" w:type="dxa"/>
            <w:noWrap w:val="0"/>
            <w:vAlign w:val="center"/>
          </w:tcPr>
          <w:p w14:paraId="2585BECF">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1073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85" w:type="dxa"/>
            <w:vMerge w:val="restart"/>
            <w:noWrap w:val="0"/>
            <w:vAlign w:val="center"/>
          </w:tcPr>
          <w:p w14:paraId="47EAEBD6">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联系方式</w:t>
            </w:r>
          </w:p>
        </w:tc>
        <w:tc>
          <w:tcPr>
            <w:tcW w:w="1127" w:type="dxa"/>
            <w:gridSpan w:val="2"/>
            <w:noWrap w:val="0"/>
            <w:vAlign w:val="center"/>
          </w:tcPr>
          <w:p w14:paraId="5E6F685B">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联系人</w:t>
            </w:r>
          </w:p>
        </w:tc>
        <w:tc>
          <w:tcPr>
            <w:tcW w:w="1158" w:type="dxa"/>
            <w:noWrap w:val="0"/>
            <w:vAlign w:val="center"/>
          </w:tcPr>
          <w:p w14:paraId="65D40A52">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285" w:type="dxa"/>
            <w:gridSpan w:val="2"/>
            <w:noWrap w:val="0"/>
            <w:vAlign w:val="center"/>
          </w:tcPr>
          <w:p w14:paraId="036870B4">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电话</w:t>
            </w:r>
          </w:p>
        </w:tc>
        <w:tc>
          <w:tcPr>
            <w:tcW w:w="2285" w:type="dxa"/>
            <w:noWrap w:val="0"/>
            <w:vAlign w:val="center"/>
          </w:tcPr>
          <w:p w14:paraId="32D0F53C">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32C2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85" w:type="dxa"/>
            <w:vMerge w:val="continue"/>
            <w:noWrap w:val="0"/>
            <w:vAlign w:val="center"/>
          </w:tcPr>
          <w:p w14:paraId="1247AD14">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1127" w:type="dxa"/>
            <w:gridSpan w:val="2"/>
            <w:noWrap w:val="0"/>
            <w:vAlign w:val="center"/>
          </w:tcPr>
          <w:p w14:paraId="7956887E">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传真</w:t>
            </w:r>
          </w:p>
        </w:tc>
        <w:tc>
          <w:tcPr>
            <w:tcW w:w="1158" w:type="dxa"/>
            <w:noWrap w:val="0"/>
            <w:vAlign w:val="center"/>
          </w:tcPr>
          <w:p w14:paraId="31464432">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285" w:type="dxa"/>
            <w:gridSpan w:val="2"/>
            <w:noWrap w:val="0"/>
            <w:vAlign w:val="center"/>
          </w:tcPr>
          <w:p w14:paraId="0C0B2AD8">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网址</w:t>
            </w:r>
          </w:p>
        </w:tc>
        <w:tc>
          <w:tcPr>
            <w:tcW w:w="2285" w:type="dxa"/>
            <w:noWrap w:val="0"/>
            <w:vAlign w:val="center"/>
          </w:tcPr>
          <w:p w14:paraId="4A0DEAC5">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22B5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85" w:type="dxa"/>
            <w:noWrap w:val="0"/>
            <w:vAlign w:val="center"/>
          </w:tcPr>
          <w:p w14:paraId="002CA36E">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法定代表人</w:t>
            </w:r>
          </w:p>
        </w:tc>
        <w:tc>
          <w:tcPr>
            <w:tcW w:w="868" w:type="dxa"/>
            <w:noWrap w:val="0"/>
            <w:vAlign w:val="center"/>
          </w:tcPr>
          <w:p w14:paraId="4C69C51B">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姓名</w:t>
            </w:r>
          </w:p>
        </w:tc>
        <w:tc>
          <w:tcPr>
            <w:tcW w:w="1417" w:type="dxa"/>
            <w:gridSpan w:val="2"/>
            <w:noWrap w:val="0"/>
            <w:vAlign w:val="center"/>
          </w:tcPr>
          <w:p w14:paraId="5CF71021">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285" w:type="dxa"/>
            <w:gridSpan w:val="2"/>
            <w:noWrap w:val="0"/>
            <w:vAlign w:val="center"/>
          </w:tcPr>
          <w:p w14:paraId="6E905A32">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电话</w:t>
            </w:r>
          </w:p>
        </w:tc>
        <w:tc>
          <w:tcPr>
            <w:tcW w:w="2285" w:type="dxa"/>
            <w:noWrap w:val="0"/>
            <w:vAlign w:val="center"/>
          </w:tcPr>
          <w:p w14:paraId="2AA9DCFD">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2A2E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5" w:type="dxa"/>
            <w:noWrap w:val="0"/>
            <w:vAlign w:val="center"/>
          </w:tcPr>
          <w:p w14:paraId="0BE6B61B">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成立时间</w:t>
            </w:r>
          </w:p>
        </w:tc>
        <w:tc>
          <w:tcPr>
            <w:tcW w:w="2285" w:type="dxa"/>
            <w:gridSpan w:val="3"/>
            <w:noWrap w:val="0"/>
            <w:vAlign w:val="center"/>
          </w:tcPr>
          <w:p w14:paraId="5F47AC51">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285" w:type="dxa"/>
            <w:gridSpan w:val="2"/>
            <w:noWrap w:val="0"/>
            <w:vAlign w:val="center"/>
          </w:tcPr>
          <w:p w14:paraId="39682E5C">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员工总人数</w:t>
            </w:r>
          </w:p>
        </w:tc>
        <w:tc>
          <w:tcPr>
            <w:tcW w:w="2285" w:type="dxa"/>
            <w:noWrap w:val="0"/>
            <w:vAlign w:val="center"/>
          </w:tcPr>
          <w:p w14:paraId="1F1E6789">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0748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85" w:type="dxa"/>
            <w:noWrap w:val="0"/>
            <w:vAlign w:val="center"/>
          </w:tcPr>
          <w:p w14:paraId="4C4018EF">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社会统一信用代码</w:t>
            </w:r>
          </w:p>
        </w:tc>
        <w:tc>
          <w:tcPr>
            <w:tcW w:w="2285" w:type="dxa"/>
            <w:gridSpan w:val="3"/>
            <w:noWrap w:val="0"/>
            <w:vAlign w:val="center"/>
          </w:tcPr>
          <w:p w14:paraId="52A2B49A">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1586" w:type="dxa"/>
            <w:vMerge w:val="restart"/>
            <w:noWrap w:val="0"/>
            <w:vAlign w:val="center"/>
          </w:tcPr>
          <w:p w14:paraId="605D60C4">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其中</w:t>
            </w:r>
          </w:p>
        </w:tc>
        <w:tc>
          <w:tcPr>
            <w:tcW w:w="2984" w:type="dxa"/>
            <w:gridSpan w:val="2"/>
            <w:vMerge w:val="restart"/>
            <w:noWrap w:val="0"/>
            <w:vAlign w:val="center"/>
          </w:tcPr>
          <w:p w14:paraId="05A21A2E">
            <w:pPr>
              <w:keepNext w:val="0"/>
              <w:keepLines w:val="0"/>
              <w:suppressLineNumbers w:val="0"/>
              <w:tabs>
                <w:tab w:val="left" w:pos="7480"/>
              </w:tabs>
              <w:spacing w:before="0" w:beforeAutospacing="0" w:after="0" w:afterAutospacing="0"/>
              <w:ind w:left="0" w:right="0"/>
              <w:rPr>
                <w:rFonts w:hint="eastAsia" w:ascii="新宋体" w:hAnsi="新宋体" w:eastAsia="新宋体" w:cs="新宋体"/>
                <w:sz w:val="24"/>
              </w:rPr>
            </w:pPr>
          </w:p>
        </w:tc>
      </w:tr>
      <w:tr w14:paraId="71FF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5" w:type="dxa"/>
            <w:noWrap w:val="0"/>
            <w:vAlign w:val="center"/>
          </w:tcPr>
          <w:p w14:paraId="70988935">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注册资金</w:t>
            </w:r>
          </w:p>
        </w:tc>
        <w:tc>
          <w:tcPr>
            <w:tcW w:w="2285" w:type="dxa"/>
            <w:gridSpan w:val="3"/>
            <w:noWrap w:val="0"/>
            <w:vAlign w:val="center"/>
          </w:tcPr>
          <w:p w14:paraId="7000E597">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1586" w:type="dxa"/>
            <w:vMerge w:val="continue"/>
            <w:noWrap w:val="0"/>
            <w:vAlign w:val="center"/>
          </w:tcPr>
          <w:p w14:paraId="3BCF7701">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984" w:type="dxa"/>
            <w:gridSpan w:val="2"/>
            <w:vMerge w:val="continue"/>
            <w:noWrap w:val="0"/>
            <w:vAlign w:val="center"/>
          </w:tcPr>
          <w:p w14:paraId="5BD5B747">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15E8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5" w:type="dxa"/>
            <w:noWrap w:val="0"/>
            <w:vAlign w:val="center"/>
          </w:tcPr>
          <w:p w14:paraId="3B9C187C">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开户银行</w:t>
            </w:r>
          </w:p>
        </w:tc>
        <w:tc>
          <w:tcPr>
            <w:tcW w:w="2285" w:type="dxa"/>
            <w:gridSpan w:val="3"/>
            <w:noWrap w:val="0"/>
            <w:vAlign w:val="center"/>
          </w:tcPr>
          <w:p w14:paraId="3C3326E1">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1586" w:type="dxa"/>
            <w:vMerge w:val="continue"/>
            <w:noWrap w:val="0"/>
            <w:vAlign w:val="center"/>
          </w:tcPr>
          <w:p w14:paraId="40192613">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c>
          <w:tcPr>
            <w:tcW w:w="2984" w:type="dxa"/>
            <w:gridSpan w:val="2"/>
            <w:vMerge w:val="continue"/>
            <w:noWrap w:val="0"/>
            <w:vAlign w:val="center"/>
          </w:tcPr>
          <w:p w14:paraId="24A697A8">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p>
        </w:tc>
      </w:tr>
      <w:tr w14:paraId="6D77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85" w:type="dxa"/>
            <w:noWrap w:val="0"/>
            <w:vAlign w:val="center"/>
          </w:tcPr>
          <w:p w14:paraId="43C12AE1">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sz w:val="24"/>
              </w:rPr>
              <w:t>账号</w:t>
            </w:r>
          </w:p>
        </w:tc>
        <w:tc>
          <w:tcPr>
            <w:tcW w:w="2285" w:type="dxa"/>
            <w:gridSpan w:val="3"/>
            <w:noWrap w:val="0"/>
            <w:vAlign w:val="center"/>
          </w:tcPr>
          <w:p w14:paraId="6864BAF7">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c>
          <w:tcPr>
            <w:tcW w:w="1586" w:type="dxa"/>
            <w:vMerge w:val="continue"/>
            <w:noWrap w:val="0"/>
            <w:vAlign w:val="center"/>
          </w:tcPr>
          <w:p w14:paraId="193B5B06">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c>
          <w:tcPr>
            <w:tcW w:w="2984" w:type="dxa"/>
            <w:gridSpan w:val="2"/>
            <w:vMerge w:val="continue"/>
            <w:noWrap w:val="0"/>
            <w:vAlign w:val="center"/>
          </w:tcPr>
          <w:p w14:paraId="6BF2E66F">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r>
      <w:tr w14:paraId="1E11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2285" w:type="dxa"/>
            <w:noWrap w:val="0"/>
            <w:vAlign w:val="center"/>
          </w:tcPr>
          <w:p w14:paraId="601C38E7">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经营范围</w:t>
            </w:r>
          </w:p>
        </w:tc>
        <w:tc>
          <w:tcPr>
            <w:tcW w:w="6855" w:type="dxa"/>
            <w:gridSpan w:val="6"/>
            <w:noWrap w:val="0"/>
            <w:vAlign w:val="center"/>
          </w:tcPr>
          <w:p w14:paraId="48A27839">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r>
      <w:tr w14:paraId="56D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85" w:type="dxa"/>
            <w:noWrap w:val="0"/>
            <w:vAlign w:val="center"/>
          </w:tcPr>
          <w:p w14:paraId="5E4CE69A">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备注</w:t>
            </w:r>
          </w:p>
        </w:tc>
        <w:tc>
          <w:tcPr>
            <w:tcW w:w="6855" w:type="dxa"/>
            <w:gridSpan w:val="6"/>
            <w:noWrap w:val="0"/>
            <w:vAlign w:val="center"/>
          </w:tcPr>
          <w:p w14:paraId="4DBBA4D4">
            <w:pPr>
              <w:keepNext w:val="0"/>
              <w:keepLines w:val="0"/>
              <w:suppressLineNumbers w:val="0"/>
              <w:tabs>
                <w:tab w:val="left" w:pos="7480"/>
              </w:tabs>
              <w:spacing w:before="0" w:beforeAutospacing="0" w:after="0" w:afterAutospacing="0"/>
              <w:ind w:left="0" w:right="0"/>
              <w:jc w:val="center"/>
              <w:rPr>
                <w:rFonts w:hint="eastAsia" w:ascii="新宋体" w:hAnsi="新宋体" w:eastAsia="新宋体" w:cs="新宋体"/>
                <w:b/>
                <w:bCs/>
                <w:sz w:val="24"/>
              </w:rPr>
            </w:pPr>
          </w:p>
        </w:tc>
      </w:tr>
    </w:tbl>
    <w:p w14:paraId="4F3F123D">
      <w:pPr>
        <w:tabs>
          <w:tab w:val="left" w:pos="7480"/>
        </w:tabs>
        <w:rPr>
          <w:rFonts w:hint="eastAsia" w:ascii="新宋体" w:hAnsi="新宋体" w:eastAsia="新宋体" w:cs="新宋体"/>
          <w:b/>
          <w:bCs/>
          <w:sz w:val="24"/>
        </w:rPr>
      </w:pPr>
    </w:p>
    <w:p w14:paraId="56975A3D">
      <w:pPr>
        <w:tabs>
          <w:tab w:val="left" w:pos="7480"/>
        </w:tabs>
        <w:ind w:left="470" w:leftChars="114" w:hanging="231" w:hangingChars="96"/>
        <w:rPr>
          <w:rFonts w:hint="eastAsia" w:ascii="新宋体" w:hAnsi="新宋体" w:eastAsia="新宋体" w:cs="新宋体"/>
          <w:b/>
          <w:bCs/>
          <w:sz w:val="24"/>
        </w:rPr>
      </w:pPr>
      <w:r>
        <w:rPr>
          <w:rFonts w:hint="eastAsia" w:ascii="新宋体" w:hAnsi="新宋体" w:eastAsia="新宋体" w:cs="新宋体"/>
          <w:b/>
          <w:bCs/>
          <w:sz w:val="24"/>
        </w:rPr>
        <w:t>备注： 在本表后附投标人营业执照副本等复印件。</w:t>
      </w:r>
    </w:p>
    <w:p w14:paraId="7C7E04E1">
      <w:pPr>
        <w:rPr>
          <w:rFonts w:hint="eastAsia"/>
        </w:rPr>
      </w:pPr>
    </w:p>
    <w:p w14:paraId="275137C9">
      <w:pPr>
        <w:adjustRightInd w:val="0"/>
        <w:snapToGrid w:val="0"/>
        <w:spacing w:line="360" w:lineRule="auto"/>
        <w:ind w:left="5790" w:leftChars="2300" w:hanging="960" w:hangingChars="4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投标人名称</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公章</w:t>
      </w:r>
      <w:r>
        <w:rPr>
          <w:rFonts w:hint="eastAsia" w:ascii="新宋体" w:hAnsi="新宋体" w:eastAsia="新宋体" w:cs="新宋体"/>
          <w:sz w:val="24"/>
          <w:shd w:val="clear" w:color="auto" w:fill="FFFFFF"/>
          <w:lang w:eastAsia="zh-CN"/>
        </w:rPr>
        <w:t>）</w:t>
      </w:r>
      <w:r>
        <w:rPr>
          <w:rFonts w:hint="eastAsia" w:ascii="新宋体" w:hAnsi="新宋体" w:eastAsia="新宋体" w:cs="新宋体"/>
          <w:sz w:val="24"/>
          <w:shd w:val="clear" w:color="auto" w:fill="FFFFFF"/>
        </w:rPr>
        <w:t>：</w:t>
      </w:r>
    </w:p>
    <w:p w14:paraId="1F9719B4">
      <w:pPr>
        <w:adjustRightInd w:val="0"/>
        <w:snapToGri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w:t>
      </w:r>
      <w:r>
        <w:rPr>
          <w:rFonts w:hint="eastAsia" w:ascii="新宋体" w:hAnsi="新宋体" w:eastAsia="新宋体" w:cs="新宋体"/>
          <w:sz w:val="24"/>
        </w:rPr>
        <w:t>授权代表签名：</w:t>
      </w:r>
    </w:p>
    <w:p w14:paraId="0A489339">
      <w:pPr>
        <w:snapToGrid w:val="0"/>
        <w:spacing w:before="50" w:after="120" w:afterLines="50"/>
        <w:rPr>
          <w:rFonts w:hint="eastAsia" w:ascii="新宋体" w:hAnsi="新宋体" w:eastAsia="新宋体" w:cs="新宋体"/>
          <w:sz w:val="30"/>
          <w:szCs w:val="30"/>
        </w:rPr>
      </w:pPr>
      <w:r>
        <w:rPr>
          <w:rFonts w:hint="eastAsia" w:ascii="新宋体" w:hAnsi="新宋体" w:eastAsia="新宋体" w:cs="新宋体"/>
          <w:sz w:val="24"/>
          <w:shd w:val="clear" w:color="auto" w:fill="FFFFFF"/>
        </w:rPr>
        <w:t xml:space="preserve">                                                日期：    年   月   日</w:t>
      </w:r>
    </w:p>
    <w:p w14:paraId="690F77EF">
      <w:pPr>
        <w:rPr>
          <w:rFonts w:hint="eastAsia"/>
        </w:rPr>
      </w:pPr>
    </w:p>
    <w:p w14:paraId="7A3578D1">
      <w:pPr>
        <w:snapToGrid w:val="0"/>
        <w:rPr>
          <w:rFonts w:hint="default" w:eastAsia="宋体"/>
          <w:sz w:val="32"/>
          <w:szCs w:val="32"/>
          <w:lang w:val="en-US" w:eastAsia="zh-CN"/>
        </w:rPr>
      </w:pPr>
      <w:r>
        <w:rPr>
          <w:rFonts w:hint="eastAsia"/>
          <w:sz w:val="32"/>
          <w:szCs w:val="32"/>
        </w:rPr>
        <w:t>附件</w:t>
      </w:r>
      <w:r>
        <w:rPr>
          <w:rFonts w:hint="eastAsia"/>
          <w:sz w:val="32"/>
          <w:szCs w:val="32"/>
          <w:lang w:val="en-US" w:eastAsia="zh-CN"/>
        </w:rPr>
        <w:t>8</w:t>
      </w:r>
    </w:p>
    <w:p w14:paraId="2FBC7932">
      <w:pPr>
        <w:pStyle w:val="6"/>
        <w:rPr>
          <w:rFonts w:hint="eastAsia"/>
        </w:rPr>
      </w:pPr>
      <w:bookmarkStart w:id="76" w:name="_Toc16623"/>
      <w:bookmarkStart w:id="77" w:name="_Toc14813"/>
      <w:r>
        <w:rPr>
          <w:rFonts w:hint="eastAsia"/>
        </w:rPr>
        <w:t>投标项目明细清单</w:t>
      </w:r>
      <w:bookmarkEnd w:id="76"/>
      <w:bookmarkEnd w:id="77"/>
    </w:p>
    <w:p w14:paraId="27DF6F9F">
      <w:pPr>
        <w:snapToGrid w:val="0"/>
        <w:spacing w:before="50" w:after="120" w:afterLines="50" w:line="360" w:lineRule="auto"/>
        <w:rPr>
          <w:rFonts w:hint="eastAsia" w:ascii="新宋体" w:hAnsi="新宋体" w:eastAsia="新宋体" w:cs="新宋体"/>
          <w:b/>
          <w:spacing w:val="40"/>
          <w:kern w:val="0"/>
          <w:sz w:val="24"/>
        </w:rPr>
      </w:pPr>
    </w:p>
    <w:p w14:paraId="2DBFB22E">
      <w:pPr>
        <w:pStyle w:val="16"/>
        <w:snapToGrid w:val="0"/>
        <w:spacing w:line="360" w:lineRule="auto"/>
        <w:ind w:firstLine="240" w:firstLineChars="100"/>
        <w:rPr>
          <w:rFonts w:hint="eastAsia" w:ascii="新宋体" w:hAnsi="新宋体" w:eastAsia="新宋体" w:cs="新宋体"/>
          <w:kern w:val="0"/>
          <w:sz w:val="24"/>
          <w:u w:val="single"/>
        </w:rPr>
      </w:pPr>
      <w:r>
        <w:rPr>
          <w:rFonts w:hint="eastAsia" w:ascii="新宋体" w:hAnsi="新宋体" w:eastAsia="新宋体" w:cs="新宋体"/>
          <w:sz w:val="24"/>
        </w:rPr>
        <w:t xml:space="preserve">投标人全称：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项目编号</w:t>
      </w:r>
      <w:r>
        <w:rPr>
          <w:rFonts w:hint="eastAsia" w:ascii="新宋体" w:hAnsi="新宋体" w:eastAsia="新宋体" w:cs="新宋体"/>
          <w:sz w:val="24"/>
        </w:rPr>
        <w:t>：</w:t>
      </w:r>
    </w:p>
    <w:p w14:paraId="739E3B86">
      <w:pPr>
        <w:pStyle w:val="16"/>
        <w:snapToGrid w:val="0"/>
        <w:spacing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货物类</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1465"/>
        <w:gridCol w:w="839"/>
        <w:gridCol w:w="1281"/>
        <w:gridCol w:w="1802"/>
        <w:gridCol w:w="1844"/>
        <w:gridCol w:w="1080"/>
      </w:tblGrid>
      <w:tr w14:paraId="61358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4FDE6BDE">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007F5C2">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8CF7B7E">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FA8FB0F">
            <w:pPr>
              <w:keepNext w:val="0"/>
              <w:keepLines w:val="0"/>
              <w:suppressLineNumbers w:val="0"/>
              <w:snapToGrid w:val="0"/>
              <w:spacing w:before="50" w:beforeAutospacing="0" w:after="50" w:afterAutospacing="0" w:line="360" w:lineRule="auto"/>
              <w:ind w:left="0" w:right="0"/>
              <w:rPr>
                <w:rFonts w:hint="eastAsia" w:ascii="新宋体" w:hAnsi="新宋体" w:eastAsia="新宋体" w:cs="新宋体"/>
                <w:sz w:val="24"/>
              </w:rPr>
            </w:pPr>
            <w:r>
              <w:rPr>
                <w:rFonts w:hint="eastAsia" w:ascii="新宋体" w:hAnsi="新宋体" w:eastAsia="新宋体" w:cs="新宋体"/>
                <w:sz w:val="24"/>
              </w:rPr>
              <w:t>规格型号</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0CF1EA70">
            <w:pPr>
              <w:keepNext w:val="0"/>
              <w:keepLines w:val="0"/>
              <w:suppressLineNumbers w:val="0"/>
              <w:snapToGrid w:val="0"/>
              <w:spacing w:before="50" w:beforeAutospacing="0" w:after="50" w:afterAutospacing="0" w:line="360" w:lineRule="auto"/>
              <w:ind w:left="0" w:right="0"/>
              <w:rPr>
                <w:rFonts w:hint="eastAsia" w:ascii="新宋体" w:hAnsi="新宋体" w:eastAsia="新宋体" w:cs="新宋体"/>
                <w:sz w:val="24"/>
              </w:rPr>
            </w:pPr>
            <w:r>
              <w:rPr>
                <w:rFonts w:hint="eastAsia" w:ascii="新宋体" w:hAnsi="新宋体" w:eastAsia="新宋体" w:cs="新宋体"/>
                <w:sz w:val="24"/>
              </w:rPr>
              <w:t>单位及数量</w:t>
            </w: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E561AFD">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F90E9D">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产地</w:t>
            </w:r>
          </w:p>
        </w:tc>
      </w:tr>
      <w:tr w14:paraId="2B937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65922E16">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CBEDCEE">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07A6CFE">
            <w:pPr>
              <w:keepNext w:val="0"/>
              <w:keepLines w:val="0"/>
              <w:suppressLineNumbers w:val="0"/>
              <w:snapToGrid w:val="0"/>
              <w:spacing w:before="50" w:beforeAutospacing="0" w:after="50" w:afterAutospacing="0" w:line="360" w:lineRule="auto"/>
              <w:ind w:left="480" w:right="0" w:hanging="480"/>
              <w:jc w:val="center"/>
              <w:rPr>
                <w:rFonts w:hint="eastAsia" w:ascii="新宋体" w:hAnsi="新宋体" w:eastAsia="新宋体" w:cs="新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511DE2C">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A2A6A6C">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47DEDB64">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D0D42A">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r>
      <w:tr w14:paraId="2407C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49EE39A">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5965C0D">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F748329">
            <w:pPr>
              <w:keepNext w:val="0"/>
              <w:keepLines w:val="0"/>
              <w:suppressLineNumbers w:val="0"/>
              <w:snapToGrid w:val="0"/>
              <w:spacing w:before="50" w:beforeAutospacing="0" w:after="50" w:afterAutospacing="0" w:line="360" w:lineRule="auto"/>
              <w:ind w:left="480" w:right="0" w:hanging="480"/>
              <w:jc w:val="center"/>
              <w:rPr>
                <w:rFonts w:hint="eastAsia" w:ascii="新宋体" w:hAnsi="新宋体" w:eastAsia="新宋体" w:cs="新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57BF333">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14:paraId="27ACAA81">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14:paraId="68AFFA6F">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05DE90">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r>
    </w:tbl>
    <w:p w14:paraId="25D12622">
      <w:pPr>
        <w:snapToGrid w:val="0"/>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服务类</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2565"/>
        <w:gridCol w:w="2829"/>
        <w:gridCol w:w="2830"/>
      </w:tblGrid>
      <w:tr w14:paraId="2D639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11F5D87">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序号</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3305CA8">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B3EF417">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133C87A3">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r>
              <w:rPr>
                <w:rFonts w:hint="eastAsia" w:ascii="新宋体" w:hAnsi="新宋体" w:eastAsia="新宋体" w:cs="新宋体"/>
                <w:sz w:val="24"/>
              </w:rPr>
              <w:t>工作量</w:t>
            </w:r>
          </w:p>
        </w:tc>
      </w:tr>
      <w:tr w14:paraId="25F56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6D76910">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3123F0F9">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45734FAA">
            <w:pPr>
              <w:keepNext w:val="0"/>
              <w:keepLines w:val="0"/>
              <w:suppressLineNumbers w:val="0"/>
              <w:snapToGrid w:val="0"/>
              <w:spacing w:before="50" w:beforeAutospacing="0" w:after="50" w:afterAutospacing="0" w:line="360" w:lineRule="auto"/>
              <w:ind w:left="480" w:right="0" w:hanging="480"/>
              <w:jc w:val="center"/>
              <w:rPr>
                <w:rFonts w:hint="eastAsia" w:ascii="新宋体" w:hAnsi="新宋体" w:eastAsia="新宋体" w:cs="新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7AB2947D">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r>
      <w:tr w14:paraId="6485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29C1AA0">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09A1F493">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04C405E">
            <w:pPr>
              <w:keepNext w:val="0"/>
              <w:keepLines w:val="0"/>
              <w:suppressLineNumbers w:val="0"/>
              <w:snapToGrid w:val="0"/>
              <w:spacing w:before="50" w:beforeAutospacing="0" w:after="50" w:afterAutospacing="0" w:line="360" w:lineRule="auto"/>
              <w:ind w:left="480" w:right="0" w:hanging="480"/>
              <w:jc w:val="center"/>
              <w:rPr>
                <w:rFonts w:hint="eastAsia" w:ascii="新宋体" w:hAnsi="新宋体" w:eastAsia="新宋体" w:cs="新宋体"/>
                <w:sz w:val="24"/>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72611F4">
            <w:pPr>
              <w:keepNext w:val="0"/>
              <w:keepLines w:val="0"/>
              <w:suppressLineNumbers w:val="0"/>
              <w:snapToGrid w:val="0"/>
              <w:spacing w:before="50" w:beforeAutospacing="0" w:after="50" w:afterAutospacing="0" w:line="360" w:lineRule="auto"/>
              <w:ind w:left="0" w:right="0"/>
              <w:jc w:val="center"/>
              <w:rPr>
                <w:rFonts w:hint="eastAsia" w:ascii="新宋体" w:hAnsi="新宋体" w:eastAsia="新宋体" w:cs="新宋体"/>
                <w:sz w:val="24"/>
              </w:rPr>
            </w:pPr>
          </w:p>
        </w:tc>
      </w:tr>
    </w:tbl>
    <w:p w14:paraId="0158A0EC">
      <w:pPr>
        <w:snapToGrid w:val="0"/>
        <w:spacing w:before="120" w:beforeLines="50"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注：在填写时，如上表不适合本项目的实际情况，可在确保投标明细内容完整的情况下，根据上表格式自行划表填写。</w:t>
      </w:r>
    </w:p>
    <w:p w14:paraId="5DBB0EA4">
      <w:pPr>
        <w:rPr>
          <w:rFonts w:hint="eastAsia"/>
        </w:rPr>
      </w:pPr>
    </w:p>
    <w:p w14:paraId="4BBC61CA">
      <w:pPr>
        <w:rPr>
          <w:rFonts w:hint="eastAsia"/>
        </w:rPr>
      </w:pPr>
    </w:p>
    <w:p w14:paraId="5972CE04">
      <w:pPr>
        <w:rPr>
          <w:rFonts w:hint="eastAsia"/>
        </w:rPr>
      </w:pPr>
    </w:p>
    <w:p w14:paraId="3DF251CE">
      <w:pPr>
        <w:rPr>
          <w:rFonts w:hint="eastAsia"/>
        </w:rPr>
      </w:pPr>
    </w:p>
    <w:p w14:paraId="73AFA662">
      <w:pPr>
        <w:adjustRightInd w:val="0"/>
        <w:spacing w:line="360" w:lineRule="auto"/>
        <w:ind w:firstLine="5280" w:firstLineChars="22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14:paraId="5AB5D84D">
      <w:pPr>
        <w:adjustRightInd w:val="0"/>
        <w:spacing w:line="360" w:lineRule="auto"/>
        <w:ind w:firstLine="5280" w:firstLineChars="2200"/>
        <w:rPr>
          <w:rFonts w:hint="eastAsia" w:ascii="新宋体" w:hAnsi="新宋体" w:eastAsia="新宋体" w:cs="新宋体"/>
          <w:sz w:val="24"/>
        </w:rPr>
      </w:pPr>
      <w:r>
        <w:rPr>
          <w:rFonts w:hint="eastAsia" w:ascii="新宋体" w:hAnsi="新宋体" w:eastAsia="新宋体" w:cs="新宋体"/>
          <w:sz w:val="24"/>
        </w:rPr>
        <w:t xml:space="preserve">授权代表签名： </w:t>
      </w:r>
    </w:p>
    <w:p w14:paraId="6865CB8C">
      <w:pPr>
        <w:adjustRightInd w:val="0"/>
        <w:spacing w:line="360" w:lineRule="auto"/>
        <w:ind w:firstLine="5280" w:firstLineChars="2200"/>
        <w:rPr>
          <w:rFonts w:hint="eastAsia"/>
        </w:rPr>
      </w:pPr>
      <w:r>
        <w:rPr>
          <w:rFonts w:hint="eastAsia" w:ascii="新宋体" w:hAnsi="新宋体" w:eastAsia="新宋体" w:cs="新宋体"/>
          <w:sz w:val="24"/>
          <w:shd w:val="clear" w:color="auto" w:fill="FFFFFF"/>
        </w:rPr>
        <w:t>日期：    年   月   日</w:t>
      </w:r>
    </w:p>
    <w:p w14:paraId="1967D799">
      <w:pPr>
        <w:snapToGrid w:val="0"/>
        <w:spacing w:before="50" w:after="50"/>
        <w:rPr>
          <w:rFonts w:hint="eastAsia" w:ascii="新宋体" w:hAnsi="新宋体" w:eastAsia="宋体" w:cs="新宋体"/>
          <w:sz w:val="30"/>
          <w:szCs w:val="30"/>
          <w:lang w:eastAsia="zh-CN"/>
        </w:rPr>
      </w:pPr>
      <w:r>
        <w:rPr>
          <w:rFonts w:hint="eastAsia" w:ascii="新宋体" w:hAnsi="新宋体" w:eastAsia="新宋体" w:cs="新宋体"/>
          <w:spacing w:val="20"/>
          <w:sz w:val="30"/>
          <w:szCs w:val="30"/>
        </w:rPr>
        <w:br w:type="page"/>
      </w:r>
      <w:r>
        <w:rPr>
          <w:rFonts w:hint="eastAsia"/>
          <w:sz w:val="32"/>
          <w:szCs w:val="32"/>
        </w:rPr>
        <w:t>附件</w:t>
      </w:r>
      <w:r>
        <w:rPr>
          <w:rFonts w:hint="eastAsia"/>
          <w:sz w:val="32"/>
          <w:szCs w:val="32"/>
          <w:lang w:val="en-US" w:eastAsia="zh-CN"/>
        </w:rPr>
        <w:t>9</w:t>
      </w:r>
    </w:p>
    <w:p w14:paraId="3C83BD6B">
      <w:pPr>
        <w:pStyle w:val="6"/>
        <w:rPr>
          <w:rFonts w:hint="eastAsia"/>
        </w:rPr>
      </w:pPr>
      <w:bookmarkStart w:id="78" w:name="_Toc6779"/>
      <w:bookmarkStart w:id="79" w:name="_Toc1510"/>
      <w:r>
        <w:rPr>
          <w:rFonts w:hint="eastAsia"/>
        </w:rPr>
        <w:t>技术响应表</w:t>
      </w:r>
      <w:bookmarkEnd w:id="78"/>
      <w:bookmarkEnd w:id="79"/>
    </w:p>
    <w:p w14:paraId="2BCF4B22">
      <w:pPr>
        <w:rPr>
          <w:rFonts w:hint="eastAsia"/>
        </w:rPr>
      </w:pPr>
    </w:p>
    <w:p w14:paraId="6A561032">
      <w:pPr>
        <w:pStyle w:val="16"/>
        <w:snapToGrid w:val="0"/>
        <w:spacing w:line="360" w:lineRule="auto"/>
        <w:ind w:firstLine="720" w:firstLineChars="300"/>
        <w:rPr>
          <w:rFonts w:hint="eastAsia" w:ascii="新宋体" w:hAnsi="新宋体" w:eastAsia="新宋体" w:cs="新宋体"/>
          <w:sz w:val="24"/>
          <w:u w:val="single"/>
        </w:rPr>
      </w:pPr>
      <w:r>
        <w:rPr>
          <w:rFonts w:hint="eastAsia" w:ascii="新宋体" w:hAnsi="新宋体" w:eastAsia="新宋体" w:cs="新宋体"/>
          <w:sz w:val="24"/>
        </w:rPr>
        <w:t xml:space="preserve">投标人全称：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项目编号</w:t>
      </w:r>
      <w:r>
        <w:rPr>
          <w:rFonts w:hint="eastAsia" w:ascii="新宋体" w:hAnsi="新宋体" w:eastAsia="新宋体" w:cs="新宋体"/>
          <w:sz w:val="24"/>
        </w:rPr>
        <w:t>：</w:t>
      </w:r>
    </w:p>
    <w:tbl>
      <w:tblPr>
        <w:tblStyle w:val="45"/>
        <w:tblW w:w="0" w:type="auto"/>
        <w:tblInd w:w="1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08"/>
        <w:gridCol w:w="2179"/>
        <w:gridCol w:w="3311"/>
      </w:tblGrid>
      <w:tr w14:paraId="0D1C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4946F8F7">
            <w:pPr>
              <w:keepNext w:val="0"/>
              <w:keepLines w:val="0"/>
              <w:suppressLineNumbers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招标文件要求</w:t>
            </w:r>
          </w:p>
        </w:tc>
        <w:tc>
          <w:tcPr>
            <w:tcW w:w="2179" w:type="dxa"/>
            <w:tcBorders>
              <w:top w:val="single" w:color="auto" w:sz="4" w:space="0"/>
              <w:left w:val="single" w:color="auto" w:sz="4" w:space="0"/>
              <w:bottom w:val="single" w:color="auto" w:sz="4" w:space="0"/>
              <w:right w:val="single" w:color="auto" w:sz="4" w:space="0"/>
            </w:tcBorders>
            <w:noWrap w:val="0"/>
            <w:vAlign w:val="center"/>
          </w:tcPr>
          <w:p w14:paraId="325A6FD3">
            <w:pPr>
              <w:keepNext w:val="0"/>
              <w:keepLines w:val="0"/>
              <w:suppressLineNumbers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投标文件响应</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67024084">
            <w:pPr>
              <w:keepNext w:val="0"/>
              <w:keepLines w:val="0"/>
              <w:suppressLineNumbers w:val="0"/>
              <w:spacing w:before="0" w:beforeAutospacing="0" w:after="0" w:afterAutospacing="0"/>
              <w:ind w:left="0" w:right="0"/>
              <w:jc w:val="center"/>
              <w:rPr>
                <w:rFonts w:hint="eastAsia" w:ascii="新宋体" w:hAnsi="新宋体" w:eastAsia="新宋体" w:cs="新宋体"/>
                <w:kern w:val="0"/>
                <w:sz w:val="24"/>
              </w:rPr>
            </w:pPr>
            <w:r>
              <w:rPr>
                <w:rFonts w:hint="eastAsia" w:ascii="新宋体" w:hAnsi="新宋体" w:eastAsia="新宋体" w:cs="新宋体"/>
                <w:sz w:val="24"/>
              </w:rPr>
              <w:t>偏离情况</w:t>
            </w:r>
          </w:p>
        </w:tc>
      </w:tr>
      <w:tr w14:paraId="7C56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585E9D52">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5FBE1746">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89F9091">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r w14:paraId="05B31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1E511927">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769C59A7">
            <w:pPr>
              <w:pStyle w:val="25"/>
              <w:keepNext w:val="0"/>
              <w:keepLines w:val="0"/>
              <w:suppressLineNumbers w:val="0"/>
              <w:spacing w:before="0" w:beforeAutospacing="0" w:after="0" w:afterAutospacing="0"/>
              <w:ind w:left="0" w:right="0"/>
              <w:jc w:val="center"/>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41FD2766">
            <w:pPr>
              <w:pStyle w:val="25"/>
              <w:keepNext w:val="0"/>
              <w:keepLines w:val="0"/>
              <w:suppressLineNumbers w:val="0"/>
              <w:spacing w:before="0" w:beforeAutospacing="0" w:after="0" w:afterAutospacing="0"/>
              <w:ind w:left="0" w:right="0"/>
              <w:jc w:val="center"/>
              <w:rPr>
                <w:rFonts w:hint="eastAsia" w:ascii="新宋体" w:hAnsi="新宋体" w:eastAsia="新宋体" w:cs="新宋体"/>
                <w:sz w:val="24"/>
                <w:szCs w:val="24"/>
              </w:rPr>
            </w:pPr>
          </w:p>
        </w:tc>
      </w:tr>
      <w:tr w14:paraId="7A0AF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39D24243">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06F8A752">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0B466B65">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r w14:paraId="3009E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721B7D06">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7147C290">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nil"/>
              <w:right w:val="single" w:color="auto" w:sz="4" w:space="0"/>
            </w:tcBorders>
            <w:noWrap w:val="0"/>
            <w:vAlign w:val="center"/>
          </w:tcPr>
          <w:p w14:paraId="76A98DC4">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r w14:paraId="55334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23F5BD90">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2FFCF5AA">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6E725C1A">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r w14:paraId="54541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7668BB18">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010F4BC9">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1D10D2EC">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r w14:paraId="5BCC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0" w:hRule="exact"/>
        </w:trPr>
        <w:tc>
          <w:tcPr>
            <w:tcW w:w="3708" w:type="dxa"/>
            <w:tcBorders>
              <w:top w:val="single" w:color="auto" w:sz="4" w:space="0"/>
              <w:left w:val="single" w:color="auto" w:sz="4" w:space="0"/>
              <w:bottom w:val="single" w:color="auto" w:sz="4" w:space="0"/>
              <w:right w:val="single" w:color="auto" w:sz="4" w:space="0"/>
            </w:tcBorders>
            <w:noWrap w:val="0"/>
            <w:vAlign w:val="center"/>
          </w:tcPr>
          <w:p w14:paraId="3DBBE0B1">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2179" w:type="dxa"/>
            <w:tcBorders>
              <w:top w:val="single" w:color="auto" w:sz="4" w:space="0"/>
              <w:left w:val="single" w:color="auto" w:sz="4" w:space="0"/>
              <w:bottom w:val="single" w:color="auto" w:sz="4" w:space="0"/>
              <w:right w:val="single" w:color="auto" w:sz="4" w:space="0"/>
            </w:tcBorders>
            <w:noWrap w:val="0"/>
            <w:vAlign w:val="center"/>
          </w:tcPr>
          <w:p w14:paraId="05DF230D">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14:paraId="59B4A9FF">
            <w:pPr>
              <w:pStyle w:val="25"/>
              <w:keepNext w:val="0"/>
              <w:keepLines w:val="0"/>
              <w:suppressLineNumbers w:val="0"/>
              <w:spacing w:before="0" w:beforeAutospacing="0" w:after="0" w:afterAutospacing="0"/>
              <w:ind w:left="0" w:right="0"/>
              <w:jc w:val="center"/>
              <w:outlineLvl w:val="0"/>
              <w:rPr>
                <w:rFonts w:hint="eastAsia" w:ascii="新宋体" w:hAnsi="新宋体" w:eastAsia="新宋体" w:cs="新宋体"/>
                <w:sz w:val="24"/>
                <w:szCs w:val="24"/>
              </w:rPr>
            </w:pPr>
          </w:p>
        </w:tc>
      </w:tr>
    </w:tbl>
    <w:p w14:paraId="018A96FD">
      <w:pPr>
        <w:rPr>
          <w:rFonts w:hint="eastAsia"/>
        </w:rPr>
      </w:pPr>
    </w:p>
    <w:p w14:paraId="31F579F6">
      <w:pPr>
        <w:pStyle w:val="20"/>
        <w:spacing w:line="360" w:lineRule="auto"/>
        <w:ind w:firstLine="241" w:firstLineChars="100"/>
        <w:rPr>
          <w:rFonts w:hint="eastAsia" w:ascii="新宋体" w:hAnsi="新宋体" w:eastAsia="新宋体" w:cs="新宋体"/>
          <w:spacing w:val="20"/>
          <w:kern w:val="0"/>
          <w:szCs w:val="24"/>
        </w:rPr>
      </w:pPr>
      <w:r>
        <w:rPr>
          <w:rFonts w:hint="eastAsia" w:ascii="新宋体" w:hAnsi="新宋体" w:eastAsia="新宋体" w:cs="新宋体"/>
          <w:szCs w:val="24"/>
        </w:rPr>
        <w:t>注：投标人应招标需求的要求在“偏离情况”栏注明“正偏离”、“负偏离”或“无偏离”。</w:t>
      </w:r>
    </w:p>
    <w:p w14:paraId="73DE9840">
      <w:pPr>
        <w:rPr>
          <w:rFonts w:hint="eastAsia"/>
        </w:rPr>
      </w:pPr>
    </w:p>
    <w:p w14:paraId="2003EC3A">
      <w:pPr>
        <w:adjustRightInd w:val="0"/>
        <w:spacing w:line="360" w:lineRule="auto"/>
        <w:ind w:firstLine="5280" w:firstLineChars="22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14:paraId="7C55D1B6">
      <w:pPr>
        <w:adjustRightInd w:val="0"/>
        <w:spacing w:line="360" w:lineRule="auto"/>
        <w:ind w:firstLine="5280" w:firstLineChars="2200"/>
        <w:rPr>
          <w:rFonts w:hint="eastAsia" w:ascii="新宋体" w:hAnsi="新宋体" w:eastAsia="新宋体" w:cs="新宋体"/>
          <w:sz w:val="24"/>
        </w:rPr>
      </w:pPr>
      <w:r>
        <w:rPr>
          <w:rFonts w:hint="eastAsia" w:ascii="新宋体" w:hAnsi="新宋体" w:eastAsia="新宋体" w:cs="新宋体"/>
          <w:sz w:val="24"/>
        </w:rPr>
        <w:t>授权代表签名：</w:t>
      </w:r>
    </w:p>
    <w:p w14:paraId="55CDA683">
      <w:pPr>
        <w:adjustRightInd w:val="0"/>
        <w:spacing w:line="360" w:lineRule="auto"/>
        <w:ind w:firstLine="5280" w:firstLineChars="22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日期：    年   月   日</w:t>
      </w:r>
    </w:p>
    <w:p w14:paraId="511A8D61">
      <w:pPr>
        <w:rPr>
          <w:rFonts w:hint="eastAsia"/>
        </w:rPr>
      </w:pPr>
    </w:p>
    <w:p w14:paraId="6E12B0CF">
      <w:pPr>
        <w:rPr>
          <w:rFonts w:hint="eastAsia"/>
        </w:rPr>
      </w:pPr>
    </w:p>
    <w:p w14:paraId="68D88389">
      <w:pPr>
        <w:rPr>
          <w:rFonts w:hint="eastAsia"/>
        </w:rPr>
      </w:pPr>
    </w:p>
    <w:p w14:paraId="2B82C31F">
      <w:pPr>
        <w:rPr>
          <w:rFonts w:hint="eastAsia"/>
        </w:rPr>
      </w:pPr>
    </w:p>
    <w:p w14:paraId="06E337E7">
      <w:pPr>
        <w:rPr>
          <w:rFonts w:hint="eastAsia"/>
        </w:rPr>
      </w:pPr>
    </w:p>
    <w:p w14:paraId="70862C47">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10</w:t>
      </w:r>
    </w:p>
    <w:p w14:paraId="7DA74C11">
      <w:pPr>
        <w:rPr>
          <w:rFonts w:hint="eastAsia"/>
        </w:rPr>
      </w:pPr>
    </w:p>
    <w:p w14:paraId="5A125408">
      <w:pPr>
        <w:pStyle w:val="6"/>
        <w:rPr>
          <w:rFonts w:hint="eastAsia"/>
        </w:rPr>
      </w:pPr>
      <w:bookmarkStart w:id="80" w:name="_Toc12348"/>
      <w:bookmarkStart w:id="81" w:name="_Toc32604"/>
      <w:r>
        <w:rPr>
          <w:rFonts w:hint="eastAsia"/>
        </w:rPr>
        <w:t>项目组人员清单</w:t>
      </w:r>
      <w:bookmarkEnd w:id="80"/>
      <w:bookmarkEnd w:id="81"/>
    </w:p>
    <w:p w14:paraId="0427FAF0">
      <w:pPr>
        <w:rPr>
          <w:rFonts w:hint="eastAsia"/>
        </w:rPr>
      </w:pPr>
    </w:p>
    <w:p w14:paraId="0ABEB68A">
      <w:pPr>
        <w:pStyle w:val="16"/>
        <w:snapToGrid w:val="0"/>
        <w:spacing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 xml:space="preserve">投标人全称：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项目编号</w:t>
      </w:r>
      <w:r>
        <w:rPr>
          <w:rFonts w:hint="eastAsia" w:ascii="新宋体" w:hAnsi="新宋体" w:eastAsia="新宋体" w:cs="新宋体"/>
          <w:sz w:val="24"/>
        </w:rPr>
        <w:t>：</w:t>
      </w:r>
    </w:p>
    <w:tbl>
      <w:tblPr>
        <w:tblStyle w:val="45"/>
        <w:tblW w:w="9477"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8"/>
        <w:gridCol w:w="1635"/>
        <w:gridCol w:w="1283"/>
        <w:gridCol w:w="2334"/>
        <w:gridCol w:w="1566"/>
        <w:gridCol w:w="1591"/>
      </w:tblGrid>
      <w:tr w14:paraId="7C6BE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2F01490D">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姓名</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AEEFE63">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lang w:val="en-US" w:eastAsia="zh-CN"/>
              </w:rPr>
              <w:t>本项目拟任</w:t>
            </w:r>
            <w:r>
              <w:rPr>
                <w:rFonts w:hint="eastAsia" w:ascii="新宋体" w:hAnsi="新宋体" w:eastAsia="新宋体" w:cs="新宋体"/>
                <w:b/>
                <w:bCs/>
                <w:sz w:val="24"/>
              </w:rPr>
              <w:t>职务</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249DB33">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24"/>
              </w:rPr>
            </w:pPr>
            <w:r>
              <w:rPr>
                <w:rFonts w:hint="eastAsia" w:ascii="新宋体" w:hAnsi="新宋体" w:eastAsia="新宋体" w:cs="新宋体"/>
                <w:b/>
                <w:bCs/>
                <w:sz w:val="24"/>
              </w:rPr>
              <w:t>专业技术资格</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625A07A9">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24"/>
              </w:rPr>
            </w:pPr>
            <w:r>
              <w:rPr>
                <w:rFonts w:hint="eastAsia" w:ascii="新宋体" w:hAnsi="新宋体" w:eastAsia="新宋体" w:cs="新宋体"/>
                <w:b/>
                <w:bCs/>
                <w:sz w:val="24"/>
              </w:rPr>
              <w:t>证书编号</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E4032C3">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24"/>
              </w:rPr>
            </w:pPr>
            <w:r>
              <w:rPr>
                <w:rFonts w:hint="eastAsia" w:ascii="新宋体" w:hAnsi="新宋体" w:eastAsia="新宋体" w:cs="新宋体"/>
                <w:b/>
                <w:bCs/>
                <w:sz w:val="24"/>
              </w:rPr>
              <w:t>参加本单位工作时间</w:t>
            </w: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1F16AA7">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24"/>
                <w:lang w:eastAsia="zh-CN"/>
              </w:rPr>
            </w:pPr>
            <w:r>
              <w:rPr>
                <w:rFonts w:hint="eastAsia" w:ascii="新宋体" w:hAnsi="新宋体" w:eastAsia="新宋体" w:cs="新宋体"/>
                <w:b/>
                <w:bCs/>
                <w:sz w:val="24"/>
                <w:lang w:val="en-US" w:eastAsia="zh-CN"/>
              </w:rPr>
              <w:t>备注</w:t>
            </w:r>
          </w:p>
        </w:tc>
      </w:tr>
      <w:tr w14:paraId="2C34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434DB1C7">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56305C5">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A193AD4">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1BBEEB10">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77311A85">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768A155A">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2EB0F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7AC45D76">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55CE69A">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9E0B480">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7BA6F24D">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AB7398B">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8281FB3">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21DBA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2CF6B219">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2588CA9">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661BAA86">
            <w:pPr>
              <w:pStyle w:val="27"/>
              <w:keepNext w:val="0"/>
              <w:keepLines w:val="0"/>
              <w:suppressLineNumbers w:val="0"/>
              <w:spacing w:before="0" w:beforeAutospacing="0" w:after="0" w:afterAutospacing="0" w:line="240" w:lineRule="auto"/>
              <w:ind w:left="5250" w:right="0"/>
              <w:jc w:val="center"/>
              <w:rPr>
                <w:rFonts w:hint="eastAsia" w:ascii="新宋体" w:hAnsi="新宋体" w:eastAsia="新宋体" w:cs="新宋体"/>
                <w:b/>
                <w:bCs/>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3FDACE7E">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34B2718">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A19508D">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0E0CC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127BDEC5">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9864A10">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AE9FDB8">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4BD20F3D">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07A754F">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A40C3BA">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6D771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6CAD1C10">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BCF8FAD">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05864460">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FC1B298">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889EB79">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2927075">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62A8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02C1CCAC">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96CA6DF">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8548F68">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C8A7EBB">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0C3F98C">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CF98D4F">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65091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5875AAB0">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59E8BE8">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385E67F">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55D1EED5">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2C26073C">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7E7B42E">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7486A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4EA98684">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E7BE9BE">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5C123456">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646287F4">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8118705">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8B273C4">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r w14:paraId="2347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068" w:type="dxa"/>
            <w:tcBorders>
              <w:top w:val="single" w:color="auto" w:sz="4" w:space="0"/>
              <w:left w:val="single" w:color="auto" w:sz="4" w:space="0"/>
              <w:bottom w:val="single" w:color="auto" w:sz="4" w:space="0"/>
              <w:right w:val="single" w:color="auto" w:sz="4" w:space="0"/>
            </w:tcBorders>
            <w:noWrap w:val="0"/>
            <w:vAlign w:val="center"/>
          </w:tcPr>
          <w:p w14:paraId="73CF5D4E">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A97AF86">
            <w:pPr>
              <w:keepNext w:val="0"/>
              <w:keepLines w:val="0"/>
              <w:suppressLineNumbers w:val="0"/>
              <w:spacing w:before="0" w:beforeAutospacing="0" w:after="0" w:afterAutospacing="0"/>
              <w:ind w:left="0" w:right="0"/>
              <w:jc w:val="center"/>
              <w:rPr>
                <w:rFonts w:hint="eastAsia" w:ascii="新宋体" w:hAnsi="新宋体" w:eastAsia="新宋体" w:cs="新宋体"/>
                <w:sz w:val="30"/>
                <w:szCs w:val="30"/>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14:paraId="71C8D37C">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0F2E493C">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4AFCD940">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43816E4">
            <w:pPr>
              <w:keepNext w:val="0"/>
              <w:keepLines w:val="0"/>
              <w:suppressLineNumbers w:val="0"/>
              <w:spacing w:before="0" w:beforeAutospacing="0" w:after="0" w:afterAutospacing="0"/>
              <w:ind w:left="0" w:right="0"/>
              <w:jc w:val="center"/>
              <w:rPr>
                <w:rFonts w:hint="eastAsia" w:ascii="新宋体" w:hAnsi="新宋体" w:eastAsia="新宋体" w:cs="新宋体"/>
                <w:b/>
                <w:bCs/>
                <w:kern w:val="0"/>
                <w:sz w:val="30"/>
                <w:szCs w:val="30"/>
              </w:rPr>
            </w:pPr>
          </w:p>
        </w:tc>
      </w:tr>
    </w:tbl>
    <w:p w14:paraId="002AA6AC">
      <w:pPr>
        <w:rPr>
          <w:rFonts w:hint="eastAsia"/>
        </w:rPr>
      </w:pPr>
    </w:p>
    <w:p w14:paraId="47388CAD">
      <w:pPr>
        <w:snapToGrid w:val="0"/>
        <w:spacing w:before="50" w:after="120" w:afterLines="50" w:line="360" w:lineRule="auto"/>
        <w:rPr>
          <w:rFonts w:hint="eastAsia" w:ascii="新宋体" w:hAnsi="新宋体" w:eastAsia="新宋体" w:cs="新宋体"/>
          <w:sz w:val="24"/>
        </w:rPr>
      </w:pPr>
      <w:r>
        <w:rPr>
          <w:rFonts w:hint="eastAsia" w:ascii="新宋体" w:hAnsi="新宋体" w:eastAsia="新宋体" w:cs="新宋体"/>
          <w:sz w:val="24"/>
        </w:rPr>
        <w:t>注：在填写时，如本表格不适合投标单位的实际情况，可根据本表格式自行划表填写。</w:t>
      </w:r>
    </w:p>
    <w:p w14:paraId="512F9D7F">
      <w:pPr>
        <w:rPr>
          <w:rFonts w:hint="eastAsia"/>
        </w:rPr>
      </w:pPr>
    </w:p>
    <w:p w14:paraId="4EDC631A">
      <w:pPr>
        <w:rPr>
          <w:rFonts w:hint="eastAsia"/>
        </w:rPr>
      </w:pPr>
    </w:p>
    <w:p w14:paraId="701EF5E6">
      <w:pPr>
        <w:adjustRightInd w:val="0"/>
        <w:spacing w:line="360" w:lineRule="auto"/>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 xml:space="preserve">                                              投标人名称（公章）：</w:t>
      </w:r>
    </w:p>
    <w:p w14:paraId="6C733F31">
      <w:pPr>
        <w:adjustRightInd w:val="0"/>
        <w:spacing w:line="360" w:lineRule="auto"/>
        <w:ind w:firstLine="5520" w:firstLineChars="2300"/>
        <w:rPr>
          <w:rFonts w:hint="eastAsia" w:ascii="新宋体" w:hAnsi="新宋体" w:eastAsia="新宋体" w:cs="新宋体"/>
          <w:sz w:val="24"/>
        </w:rPr>
      </w:pPr>
      <w:r>
        <w:rPr>
          <w:rFonts w:hint="eastAsia" w:ascii="新宋体" w:hAnsi="新宋体" w:eastAsia="新宋体" w:cs="新宋体"/>
          <w:sz w:val="24"/>
        </w:rPr>
        <w:t>授权代表签名：</w:t>
      </w:r>
    </w:p>
    <w:p w14:paraId="3A91907C">
      <w:pPr>
        <w:adjustRightInd w:val="0"/>
        <w:spacing w:line="360" w:lineRule="auto"/>
        <w:ind w:firstLine="5520" w:firstLineChars="2300"/>
        <w:rPr>
          <w:rFonts w:hint="eastAsia" w:ascii="新宋体" w:hAnsi="新宋体" w:eastAsia="新宋体" w:cs="新宋体"/>
          <w:sz w:val="24"/>
          <w:u w:val="single"/>
        </w:rPr>
      </w:pPr>
      <w:r>
        <w:rPr>
          <w:rFonts w:hint="eastAsia" w:ascii="新宋体" w:hAnsi="新宋体" w:eastAsia="新宋体" w:cs="新宋体"/>
          <w:sz w:val="24"/>
          <w:shd w:val="clear" w:color="auto" w:fill="FFFFFF"/>
        </w:rPr>
        <w:t>日期：    年   月   日</w:t>
      </w:r>
    </w:p>
    <w:p w14:paraId="638336E9">
      <w:pPr>
        <w:snapToGrid w:val="0"/>
        <w:spacing w:before="50" w:after="50" w:line="360" w:lineRule="auto"/>
        <w:rPr>
          <w:rFonts w:hint="eastAsia" w:ascii="新宋体" w:hAnsi="新宋体" w:eastAsia="新宋体" w:cs="新宋体"/>
          <w:spacing w:val="20"/>
          <w:sz w:val="30"/>
          <w:szCs w:val="30"/>
          <w:u w:val="single"/>
        </w:rPr>
      </w:pPr>
    </w:p>
    <w:p w14:paraId="027B35A0">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11</w:t>
      </w:r>
    </w:p>
    <w:p w14:paraId="01D6B1E2">
      <w:pPr>
        <w:pStyle w:val="6"/>
        <w:rPr>
          <w:rFonts w:hint="eastAsia"/>
        </w:rPr>
      </w:pPr>
      <w:bookmarkStart w:id="82" w:name="_Toc4093"/>
      <w:bookmarkStart w:id="83" w:name="_Toc12921"/>
      <w:r>
        <w:rPr>
          <w:rFonts w:hint="eastAsia"/>
        </w:rPr>
        <w:t>商务响应表</w:t>
      </w:r>
      <w:bookmarkEnd w:id="82"/>
      <w:bookmarkEnd w:id="83"/>
    </w:p>
    <w:p w14:paraId="1BC4615C">
      <w:pPr>
        <w:rPr>
          <w:rFonts w:hint="eastAsia"/>
        </w:rPr>
      </w:pPr>
    </w:p>
    <w:p w14:paraId="7A435A8E">
      <w:pPr>
        <w:pStyle w:val="16"/>
        <w:snapToGrid w:val="0"/>
        <w:spacing w:line="360" w:lineRule="auto"/>
        <w:ind w:firstLine="240" w:firstLineChars="100"/>
        <w:rPr>
          <w:rFonts w:hint="eastAsia" w:ascii="新宋体" w:hAnsi="新宋体" w:eastAsia="新宋体" w:cs="新宋体"/>
          <w:sz w:val="24"/>
          <w:u w:val="single"/>
        </w:rPr>
      </w:pPr>
      <w:r>
        <w:rPr>
          <w:rFonts w:hint="eastAsia" w:ascii="新宋体" w:hAnsi="新宋体" w:eastAsia="新宋体" w:cs="新宋体"/>
          <w:sz w:val="24"/>
        </w:rPr>
        <w:t xml:space="preserve">投标人全称：              </w:t>
      </w:r>
      <w:r>
        <w:rPr>
          <w:rFonts w:hint="eastAsia" w:ascii="新宋体" w:hAnsi="新宋体" w:eastAsia="新宋体" w:cs="新宋体"/>
          <w:sz w:val="24"/>
          <w:lang w:val="en-US" w:eastAsia="zh-CN"/>
        </w:rPr>
        <w:t xml:space="preserve">                            项目编号</w:t>
      </w:r>
      <w:r>
        <w:rPr>
          <w:rFonts w:hint="eastAsia" w:ascii="新宋体" w:hAnsi="新宋体" w:eastAsia="新宋体" w:cs="新宋体"/>
          <w:sz w:val="24"/>
        </w:rPr>
        <w:t>：</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84"/>
        <w:gridCol w:w="1891"/>
        <w:gridCol w:w="1342"/>
        <w:gridCol w:w="2882"/>
      </w:tblGrid>
      <w:tr w14:paraId="2A7DE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10A73D91">
            <w:pPr>
              <w:keepNext w:val="0"/>
              <w:keepLines w:val="0"/>
              <w:suppressLineNumbers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项 目</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5325AAB">
            <w:pPr>
              <w:keepNext w:val="0"/>
              <w:keepLines w:val="0"/>
              <w:suppressLineNumbers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招标文件要求</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5A0C8CD">
            <w:pPr>
              <w:keepNext w:val="0"/>
              <w:keepLines w:val="0"/>
              <w:suppressLineNumbers w:val="0"/>
              <w:spacing w:before="0" w:beforeAutospacing="0" w:after="0" w:afterAutospacing="0"/>
              <w:ind w:left="0" w:right="0"/>
              <w:jc w:val="center"/>
              <w:rPr>
                <w:rFonts w:hint="eastAsia" w:ascii="新宋体" w:hAnsi="新宋体" w:eastAsia="新宋体" w:cs="新宋体"/>
                <w:kern w:val="0"/>
                <w:sz w:val="24"/>
              </w:rPr>
            </w:pPr>
            <w:r>
              <w:rPr>
                <w:rFonts w:hint="eastAsia" w:ascii="新宋体" w:hAnsi="新宋体" w:eastAsia="新宋体" w:cs="新宋体"/>
                <w:sz w:val="24"/>
              </w:rPr>
              <w:t>是否响应</w:t>
            </w:r>
          </w:p>
        </w:tc>
        <w:tc>
          <w:tcPr>
            <w:tcW w:w="2882" w:type="dxa"/>
            <w:tcBorders>
              <w:top w:val="single" w:color="auto" w:sz="4" w:space="0"/>
              <w:left w:val="single" w:color="auto" w:sz="4" w:space="0"/>
              <w:bottom w:val="single" w:color="auto" w:sz="4" w:space="0"/>
              <w:right w:val="single" w:color="auto" w:sz="4" w:space="0"/>
            </w:tcBorders>
            <w:noWrap w:val="0"/>
            <w:vAlign w:val="center"/>
          </w:tcPr>
          <w:p w14:paraId="497B2B22">
            <w:pPr>
              <w:keepNext w:val="0"/>
              <w:keepLines w:val="0"/>
              <w:suppressLineNumbers w:val="0"/>
              <w:spacing w:before="0" w:beforeAutospacing="0" w:after="0" w:afterAutospacing="0"/>
              <w:ind w:left="0" w:right="0"/>
              <w:jc w:val="center"/>
              <w:rPr>
                <w:rFonts w:hint="eastAsia" w:ascii="新宋体" w:hAnsi="新宋体" w:eastAsia="新宋体" w:cs="新宋体"/>
                <w:kern w:val="0"/>
                <w:sz w:val="24"/>
              </w:rPr>
            </w:pPr>
            <w:r>
              <w:rPr>
                <w:rFonts w:hint="eastAsia" w:ascii="新宋体" w:hAnsi="新宋体" w:eastAsia="新宋体" w:cs="新宋体"/>
                <w:sz w:val="24"/>
              </w:rPr>
              <w:t>投标人的承诺或说明</w:t>
            </w:r>
          </w:p>
        </w:tc>
      </w:tr>
      <w:tr w14:paraId="55838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7472C8FF">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b w:val="0"/>
                <w:bCs w:val="0"/>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A134589">
            <w:pPr>
              <w:keepNext w:val="0"/>
              <w:keepLines w:val="0"/>
              <w:suppressLineNumbers w:val="0"/>
              <w:spacing w:before="0" w:beforeAutospacing="0" w:after="0" w:afterAutospacing="0"/>
              <w:ind w:left="0"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5B844AB">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3BD0EC2">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r>
      <w:tr w14:paraId="6DA8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4255860C">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b w:val="0"/>
                <w:bCs w:val="0"/>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7A0ABF2">
            <w:pPr>
              <w:keepNext w:val="0"/>
              <w:keepLines w:val="0"/>
              <w:suppressLineNumbers w:val="0"/>
              <w:spacing w:before="0" w:beforeAutospacing="0" w:after="0" w:afterAutospacing="0"/>
              <w:ind w:left="43"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60DEC7E">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215C44B7">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r>
      <w:tr w14:paraId="7C6C9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4BBDCD7C">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b w:val="0"/>
                <w:bCs w:val="0"/>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14A23EE">
            <w:pPr>
              <w:keepNext w:val="0"/>
              <w:keepLines w:val="0"/>
              <w:suppressLineNumbers w:val="0"/>
              <w:spacing w:before="0" w:beforeAutospacing="0" w:after="0" w:afterAutospacing="0"/>
              <w:ind w:left="0"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721BDED">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379A365A">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r>
      <w:tr w14:paraId="0E51F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1C32ACD1">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3C4726E">
            <w:pPr>
              <w:keepNext w:val="0"/>
              <w:keepLines w:val="0"/>
              <w:suppressLineNumbers w:val="0"/>
              <w:spacing w:before="0" w:beforeAutospacing="0" w:after="0" w:afterAutospacing="0"/>
              <w:ind w:left="43"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8C4AB82">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3AE83F40">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r>
      <w:tr w14:paraId="19F7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2047F96F">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F35E928">
            <w:pPr>
              <w:keepNext w:val="0"/>
              <w:keepLines w:val="0"/>
              <w:suppressLineNumbers w:val="0"/>
              <w:spacing w:before="0" w:beforeAutospacing="0" w:after="0" w:afterAutospacing="0"/>
              <w:ind w:left="43"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622A92A">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6B822A2B">
            <w:pPr>
              <w:keepNext w:val="0"/>
              <w:keepLines w:val="0"/>
              <w:suppressLineNumbers w:val="0"/>
              <w:spacing w:before="0" w:beforeAutospacing="0" w:after="0" w:afterAutospacing="0"/>
              <w:ind w:left="43" w:right="0"/>
              <w:jc w:val="center"/>
              <w:rPr>
                <w:rFonts w:hint="eastAsia" w:ascii="新宋体" w:hAnsi="新宋体" w:eastAsia="新宋体" w:cs="新宋体"/>
                <w:sz w:val="24"/>
              </w:rPr>
            </w:pPr>
          </w:p>
        </w:tc>
      </w:tr>
      <w:tr w14:paraId="21C28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5E249023">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A183E0D">
            <w:pPr>
              <w:keepNext w:val="0"/>
              <w:keepLines w:val="0"/>
              <w:suppressLineNumbers w:val="0"/>
              <w:spacing w:before="0" w:beforeAutospacing="0" w:after="0" w:afterAutospacing="0"/>
              <w:ind w:left="0"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20730E4">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06827488">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r>
      <w:tr w14:paraId="0605F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673939E6">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F6C4718">
            <w:pPr>
              <w:keepNext w:val="0"/>
              <w:keepLines w:val="0"/>
              <w:suppressLineNumbers w:val="0"/>
              <w:spacing w:before="0" w:beforeAutospacing="0" w:after="0" w:afterAutospacing="0"/>
              <w:ind w:left="43"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FB401CE">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6BF1FA5E">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r>
      <w:tr w14:paraId="1C7E6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6A9B4F08">
            <w:pPr>
              <w:keepNext w:val="0"/>
              <w:keepLines w:val="0"/>
              <w:widowControl/>
              <w:suppressLineNumbers w:val="0"/>
              <w:bidi w:val="0"/>
              <w:spacing w:before="0" w:beforeAutospacing="0" w:after="0" w:afterAutospacing="0"/>
              <w:ind w:left="0" w:right="0"/>
              <w:jc w:val="center"/>
              <w:rPr>
                <w:rFonts w:hint="eastAsia" w:ascii="Times New Roman" w:hAnsi="Times New Roman" w:eastAsia="宋体" w:cs="Times New Roman"/>
                <w:color w:val="auto"/>
                <w:kern w:val="2"/>
                <w:sz w:val="24"/>
                <w:szCs w:val="24"/>
                <w:highlight w:val="none"/>
                <w:lang w:val="en-US" w:eastAsia="zh-CN" w:bidi="ar-SA"/>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EA13CB9">
            <w:pPr>
              <w:keepNext w:val="0"/>
              <w:keepLines w:val="0"/>
              <w:suppressLineNumbers w:val="0"/>
              <w:spacing w:before="0" w:beforeAutospacing="0" w:after="0" w:afterAutospacing="0"/>
              <w:ind w:left="0" w:right="0"/>
              <w:jc w:val="center"/>
              <w:rPr>
                <w:rFonts w:hint="eastAsia" w:cs="Times New Roman"/>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530AFE5">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8DFC082">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r>
      <w:tr w14:paraId="6E676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362BF124">
            <w:pPr>
              <w:keepNext w:val="0"/>
              <w:keepLines w:val="0"/>
              <w:suppressLineNumbers w:val="0"/>
              <w:spacing w:before="0" w:beforeAutospacing="0" w:after="0" w:afterAutospacing="0"/>
              <w:ind w:left="0" w:right="0"/>
              <w:jc w:val="center"/>
              <w:rPr>
                <w:rFonts w:hint="default" w:eastAsia="宋体" w:cs="Times New Roman"/>
                <w:color w:val="auto"/>
                <w:sz w:val="24"/>
                <w:lang w:val="en-US" w:eastAsia="zh-CN"/>
              </w:rPr>
            </w:pPr>
            <w:r>
              <w:rPr>
                <w:rFonts w:hint="eastAsia" w:cs="Times New Roman"/>
                <w:color w:val="auto"/>
                <w:sz w:val="24"/>
                <w:lang w:val="en-US" w:eastAsia="zh-CN"/>
              </w:rPr>
              <w:t>...</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BC8F61C">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DC7E63F">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711ACCA8">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p>
        </w:tc>
      </w:tr>
      <w:tr w14:paraId="4B249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70AE3CBC">
            <w:pPr>
              <w:keepNext w:val="0"/>
              <w:keepLines w:val="0"/>
              <w:suppressLineNumbers w:val="0"/>
              <w:spacing w:before="0" w:beforeAutospacing="0" w:after="0" w:afterAutospacing="0"/>
              <w:ind w:left="0" w:right="0"/>
              <w:jc w:val="center"/>
              <w:rPr>
                <w:rFonts w:hint="eastAsia" w:cs="Times New Roman"/>
                <w:color w:val="auto"/>
                <w:sz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640D566">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BA483BF">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37846086">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p>
        </w:tc>
      </w:tr>
      <w:tr w14:paraId="4584F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exact"/>
        </w:trPr>
        <w:tc>
          <w:tcPr>
            <w:tcW w:w="3484" w:type="dxa"/>
            <w:tcBorders>
              <w:top w:val="single" w:color="auto" w:sz="4" w:space="0"/>
              <w:left w:val="single" w:color="auto" w:sz="4" w:space="0"/>
              <w:bottom w:val="single" w:color="auto" w:sz="4" w:space="0"/>
              <w:right w:val="single" w:color="auto" w:sz="4" w:space="0"/>
            </w:tcBorders>
            <w:noWrap w:val="0"/>
            <w:vAlign w:val="center"/>
          </w:tcPr>
          <w:p w14:paraId="5B53407B">
            <w:pPr>
              <w:keepNext w:val="0"/>
              <w:keepLines w:val="0"/>
              <w:suppressLineNumbers w:val="0"/>
              <w:spacing w:before="0" w:beforeAutospacing="0" w:after="0" w:afterAutospacing="0"/>
              <w:ind w:left="0" w:right="0"/>
              <w:jc w:val="center"/>
              <w:rPr>
                <w:rFonts w:hint="default" w:cs="Times New Roman"/>
                <w:color w:val="auto"/>
                <w:sz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59C66D51">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1B9ABE18">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14:paraId="4A30E1CB">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p>
        </w:tc>
      </w:tr>
    </w:tbl>
    <w:p w14:paraId="57C5F458">
      <w:pPr>
        <w:rPr>
          <w:rFonts w:hint="eastAsia"/>
        </w:rPr>
      </w:pPr>
    </w:p>
    <w:p w14:paraId="5BE53D17">
      <w:pPr>
        <w:rPr>
          <w:rFonts w:hint="eastAsia"/>
        </w:rPr>
      </w:pPr>
    </w:p>
    <w:p w14:paraId="3F452F5B">
      <w:pPr>
        <w:rPr>
          <w:rFonts w:hint="eastAsia"/>
        </w:rPr>
      </w:pPr>
    </w:p>
    <w:p w14:paraId="7850446B">
      <w:pPr>
        <w:adjustRightInd w:val="0"/>
        <w:spacing w:line="360" w:lineRule="auto"/>
        <w:ind w:firstLine="5760" w:firstLineChars="24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14:paraId="7930E4CB">
      <w:pPr>
        <w:adjustRightInd w:val="0"/>
        <w:spacing w:line="360" w:lineRule="auto"/>
        <w:ind w:firstLine="5760" w:firstLineChars="2400"/>
        <w:rPr>
          <w:rFonts w:hint="eastAsia" w:ascii="新宋体" w:hAnsi="新宋体" w:eastAsia="新宋体" w:cs="新宋体"/>
          <w:sz w:val="24"/>
        </w:rPr>
      </w:pPr>
      <w:r>
        <w:rPr>
          <w:rFonts w:hint="eastAsia" w:ascii="新宋体" w:hAnsi="新宋体" w:eastAsia="新宋体" w:cs="新宋体"/>
          <w:sz w:val="24"/>
        </w:rPr>
        <w:t>授权代表签名：</w:t>
      </w:r>
    </w:p>
    <w:p w14:paraId="75528D11">
      <w:pPr>
        <w:adjustRightInd w:val="0"/>
        <w:spacing w:line="360" w:lineRule="auto"/>
        <w:ind w:firstLine="5760" w:firstLineChars="2400"/>
        <w:rPr>
          <w:rFonts w:hint="eastAsia" w:ascii="新宋体" w:hAnsi="新宋体" w:eastAsia="新宋体" w:cs="新宋体"/>
          <w:sz w:val="24"/>
          <w:u w:val="single"/>
        </w:rPr>
      </w:pPr>
      <w:r>
        <w:rPr>
          <w:rFonts w:hint="eastAsia" w:ascii="新宋体" w:hAnsi="新宋体" w:eastAsia="新宋体" w:cs="新宋体"/>
          <w:sz w:val="24"/>
          <w:shd w:val="clear" w:color="auto" w:fill="FFFFFF"/>
        </w:rPr>
        <w:t>日期：    年   月   日</w:t>
      </w:r>
    </w:p>
    <w:p w14:paraId="222D0392">
      <w:pPr>
        <w:spacing w:line="360" w:lineRule="auto"/>
        <w:rPr>
          <w:rFonts w:hint="eastAsia" w:ascii="新宋体" w:hAnsi="新宋体" w:eastAsia="新宋体" w:cs="新宋体"/>
          <w:sz w:val="30"/>
          <w:szCs w:val="30"/>
        </w:rPr>
        <w:sectPr>
          <w:pgSz w:w="11905" w:h="16838"/>
          <w:pgMar w:top="1247" w:right="1247" w:bottom="1247" w:left="1247" w:header="850" w:footer="850" w:gutter="0"/>
          <w:cols w:space="720" w:num="1"/>
        </w:sectPr>
      </w:pPr>
    </w:p>
    <w:p w14:paraId="29F902BB">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12</w:t>
      </w:r>
    </w:p>
    <w:p w14:paraId="31A5D165">
      <w:pPr>
        <w:pStyle w:val="6"/>
        <w:rPr>
          <w:rFonts w:hint="eastAsia"/>
        </w:rPr>
      </w:pPr>
      <w:bookmarkStart w:id="84" w:name="_Toc13601"/>
      <w:bookmarkStart w:id="85" w:name="_Toc21014"/>
      <w:r>
        <w:rPr>
          <w:rFonts w:hint="eastAsia"/>
        </w:rPr>
        <w:t>投标人业绩情况一览表</w:t>
      </w:r>
      <w:bookmarkEnd w:id="84"/>
      <w:bookmarkEnd w:id="85"/>
    </w:p>
    <w:p w14:paraId="55D79B87">
      <w:pPr>
        <w:pStyle w:val="16"/>
        <w:snapToGrid w:val="0"/>
        <w:spacing w:line="360" w:lineRule="auto"/>
        <w:rPr>
          <w:rFonts w:hint="eastAsia" w:ascii="新宋体" w:hAnsi="新宋体" w:eastAsia="新宋体" w:cs="新宋体"/>
          <w:sz w:val="24"/>
          <w:u w:val="single"/>
        </w:rPr>
      </w:pPr>
      <w:r>
        <w:rPr>
          <w:rFonts w:hint="eastAsia" w:ascii="新宋体" w:hAnsi="新宋体" w:eastAsia="新宋体" w:cs="新宋体"/>
          <w:sz w:val="24"/>
        </w:rPr>
        <w:t>投标人全称：</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3"/>
        <w:gridCol w:w="3121"/>
        <w:gridCol w:w="2144"/>
        <w:gridCol w:w="1643"/>
        <w:gridCol w:w="1572"/>
        <w:gridCol w:w="1572"/>
        <w:gridCol w:w="2121"/>
      </w:tblGrid>
      <w:tr w14:paraId="0A45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jc w:val="center"/>
        </w:trPr>
        <w:tc>
          <w:tcPr>
            <w:tcW w:w="2163" w:type="dxa"/>
            <w:vMerge w:val="restart"/>
            <w:tcBorders>
              <w:top w:val="single" w:color="auto" w:sz="4" w:space="0"/>
              <w:left w:val="single" w:color="auto" w:sz="4" w:space="0"/>
              <w:right w:val="single" w:color="auto" w:sz="4" w:space="0"/>
            </w:tcBorders>
            <w:noWrap w:val="0"/>
            <w:vAlign w:val="center"/>
          </w:tcPr>
          <w:p w14:paraId="408B9FC2">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采购单位名称</w:t>
            </w:r>
          </w:p>
        </w:tc>
        <w:tc>
          <w:tcPr>
            <w:tcW w:w="3121" w:type="dxa"/>
            <w:vMerge w:val="restart"/>
            <w:tcBorders>
              <w:top w:val="single" w:color="auto" w:sz="4" w:space="0"/>
              <w:left w:val="single" w:color="auto" w:sz="4" w:space="0"/>
              <w:right w:val="single" w:color="auto" w:sz="4" w:space="0"/>
            </w:tcBorders>
            <w:noWrap w:val="0"/>
            <w:vAlign w:val="center"/>
          </w:tcPr>
          <w:p w14:paraId="0B9CB24D">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项目名称</w:t>
            </w:r>
          </w:p>
        </w:tc>
        <w:tc>
          <w:tcPr>
            <w:tcW w:w="2144" w:type="dxa"/>
            <w:vMerge w:val="restart"/>
            <w:tcBorders>
              <w:top w:val="single" w:color="auto" w:sz="4" w:space="0"/>
              <w:left w:val="single" w:color="auto" w:sz="4" w:space="0"/>
              <w:right w:val="single" w:color="auto" w:sz="4" w:space="0"/>
            </w:tcBorders>
            <w:noWrap w:val="0"/>
            <w:vAlign w:val="center"/>
          </w:tcPr>
          <w:p w14:paraId="2C1F6F2B">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采购数量</w:t>
            </w:r>
          </w:p>
        </w:tc>
        <w:tc>
          <w:tcPr>
            <w:tcW w:w="1643" w:type="dxa"/>
            <w:vMerge w:val="restart"/>
            <w:tcBorders>
              <w:top w:val="single" w:color="auto" w:sz="4" w:space="0"/>
              <w:left w:val="single" w:color="auto" w:sz="4" w:space="0"/>
              <w:right w:val="single" w:color="auto" w:sz="4" w:space="0"/>
            </w:tcBorders>
            <w:noWrap w:val="0"/>
            <w:vAlign w:val="center"/>
          </w:tcPr>
          <w:p w14:paraId="481F7D99">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合同金额</w:t>
            </w:r>
          </w:p>
          <w:p w14:paraId="0C0B4FDE">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（万元）</w:t>
            </w:r>
          </w:p>
        </w:tc>
        <w:tc>
          <w:tcPr>
            <w:tcW w:w="3144" w:type="dxa"/>
            <w:gridSpan w:val="2"/>
            <w:tcBorders>
              <w:top w:val="single" w:color="auto" w:sz="4" w:space="0"/>
              <w:left w:val="single" w:color="auto" w:sz="4" w:space="0"/>
              <w:bottom w:val="single" w:color="auto" w:sz="4" w:space="0"/>
              <w:right w:val="single" w:color="auto" w:sz="4" w:space="0"/>
            </w:tcBorders>
            <w:noWrap w:val="0"/>
            <w:vAlign w:val="center"/>
          </w:tcPr>
          <w:p w14:paraId="2AD0ABB2">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附件页码</w:t>
            </w:r>
          </w:p>
        </w:tc>
        <w:tc>
          <w:tcPr>
            <w:tcW w:w="2121" w:type="dxa"/>
            <w:vMerge w:val="restart"/>
            <w:tcBorders>
              <w:top w:val="single" w:color="auto" w:sz="4" w:space="0"/>
              <w:left w:val="single" w:color="auto" w:sz="4" w:space="0"/>
              <w:right w:val="single" w:color="auto" w:sz="4" w:space="0"/>
            </w:tcBorders>
            <w:noWrap w:val="0"/>
            <w:vAlign w:val="center"/>
          </w:tcPr>
          <w:p w14:paraId="3E8B8B36">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r>
              <w:rPr>
                <w:rFonts w:hint="eastAsia" w:ascii="新宋体" w:hAnsi="新宋体" w:eastAsia="新宋体" w:cs="新宋体"/>
                <w:b/>
                <w:bCs/>
                <w:sz w:val="24"/>
              </w:rPr>
              <w:t>采购单位联系人及联系电话</w:t>
            </w:r>
          </w:p>
        </w:tc>
      </w:tr>
      <w:tr w14:paraId="12AF3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2163" w:type="dxa"/>
            <w:vMerge w:val="continue"/>
            <w:tcBorders>
              <w:left w:val="single" w:color="auto" w:sz="4" w:space="0"/>
              <w:bottom w:val="single" w:color="auto" w:sz="4" w:space="0"/>
              <w:right w:val="single" w:color="auto" w:sz="4" w:space="0"/>
            </w:tcBorders>
            <w:noWrap w:val="0"/>
            <w:vAlign w:val="center"/>
          </w:tcPr>
          <w:p w14:paraId="174DA64D">
            <w:pPr>
              <w:keepNext w:val="0"/>
              <w:keepLines w:val="0"/>
              <w:suppressLineNumbers w:val="0"/>
              <w:spacing w:before="0" w:beforeAutospacing="0" w:after="0" w:afterAutospacing="0"/>
              <w:ind w:left="0" w:right="0"/>
              <w:jc w:val="center"/>
              <w:rPr>
                <w:rFonts w:hint="eastAsia" w:ascii="新宋体" w:hAnsi="新宋体" w:eastAsia="新宋体" w:cs="新宋体"/>
                <w:b/>
                <w:bCs/>
                <w:sz w:val="24"/>
              </w:rPr>
            </w:pPr>
          </w:p>
        </w:tc>
        <w:tc>
          <w:tcPr>
            <w:tcW w:w="3121" w:type="dxa"/>
            <w:vMerge w:val="continue"/>
            <w:tcBorders>
              <w:left w:val="single" w:color="auto" w:sz="4" w:space="0"/>
              <w:bottom w:val="single" w:color="auto" w:sz="4" w:space="0"/>
              <w:right w:val="single" w:color="auto" w:sz="4" w:space="0"/>
            </w:tcBorders>
            <w:noWrap w:val="0"/>
            <w:vAlign w:val="center"/>
          </w:tcPr>
          <w:p w14:paraId="15C468F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4"/>
                <w:highlight w:val="none"/>
              </w:rPr>
            </w:pPr>
          </w:p>
        </w:tc>
        <w:tc>
          <w:tcPr>
            <w:tcW w:w="2144" w:type="dxa"/>
            <w:vMerge w:val="continue"/>
            <w:tcBorders>
              <w:left w:val="single" w:color="auto" w:sz="4" w:space="0"/>
              <w:bottom w:val="single" w:color="auto" w:sz="4" w:space="0"/>
              <w:right w:val="single" w:color="auto" w:sz="4" w:space="0"/>
            </w:tcBorders>
            <w:noWrap w:val="0"/>
            <w:vAlign w:val="center"/>
          </w:tcPr>
          <w:p w14:paraId="5935497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4"/>
                <w:highlight w:val="none"/>
              </w:rPr>
            </w:pPr>
          </w:p>
        </w:tc>
        <w:tc>
          <w:tcPr>
            <w:tcW w:w="1643" w:type="dxa"/>
            <w:vMerge w:val="continue"/>
            <w:tcBorders>
              <w:left w:val="single" w:color="auto" w:sz="4" w:space="0"/>
              <w:bottom w:val="single" w:color="auto" w:sz="4" w:space="0"/>
              <w:right w:val="single" w:color="auto" w:sz="4" w:space="0"/>
            </w:tcBorders>
            <w:noWrap w:val="0"/>
            <w:vAlign w:val="center"/>
          </w:tcPr>
          <w:p w14:paraId="509FBFAF">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4"/>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4B75C1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合同</w:t>
            </w:r>
          </w:p>
        </w:tc>
        <w:tc>
          <w:tcPr>
            <w:tcW w:w="1572" w:type="dxa"/>
            <w:tcBorders>
              <w:top w:val="single" w:color="auto" w:sz="4" w:space="0"/>
              <w:left w:val="single" w:color="auto" w:sz="4" w:space="0"/>
              <w:right w:val="single" w:color="auto" w:sz="4" w:space="0"/>
            </w:tcBorders>
            <w:noWrap w:val="0"/>
            <w:vAlign w:val="center"/>
          </w:tcPr>
          <w:p w14:paraId="73A5EFB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highlight w:val="none"/>
                <w:lang w:eastAsia="en-US"/>
              </w:rPr>
            </w:pPr>
            <w:r>
              <w:rPr>
                <w:rFonts w:hint="eastAsia" w:ascii="新宋体" w:hAnsi="新宋体" w:eastAsia="新宋体" w:cs="新宋体"/>
                <w:b/>
                <w:bCs/>
                <w:color w:val="auto"/>
                <w:kern w:val="0"/>
                <w:sz w:val="24"/>
                <w:highlight w:val="none"/>
                <w:lang w:eastAsia="en-US"/>
              </w:rPr>
              <w:t>用户反馈</w:t>
            </w:r>
          </w:p>
          <w:p w14:paraId="0734F69F">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highlight w:val="none"/>
              </w:rPr>
            </w:pPr>
            <w:r>
              <w:rPr>
                <w:rFonts w:hint="eastAsia" w:ascii="新宋体" w:hAnsi="新宋体" w:eastAsia="新宋体" w:cs="新宋体"/>
                <w:b/>
                <w:bCs/>
                <w:color w:val="auto"/>
                <w:kern w:val="0"/>
                <w:sz w:val="24"/>
                <w:highlight w:val="none"/>
                <w:lang w:eastAsia="en-US"/>
              </w:rPr>
              <w:t>情况（</w:t>
            </w:r>
            <w:r>
              <w:rPr>
                <w:rFonts w:hint="eastAsia" w:ascii="新宋体" w:hAnsi="新宋体" w:eastAsia="新宋体" w:cs="新宋体"/>
                <w:b/>
                <w:bCs/>
                <w:color w:val="auto"/>
                <w:kern w:val="0"/>
                <w:sz w:val="24"/>
                <w:highlight w:val="none"/>
                <w:lang w:val="en-US" w:eastAsia="en-US"/>
              </w:rPr>
              <w:t>如有</w:t>
            </w:r>
            <w:r>
              <w:rPr>
                <w:rFonts w:hint="eastAsia" w:ascii="新宋体" w:hAnsi="新宋体" w:eastAsia="新宋体" w:cs="新宋体"/>
                <w:b/>
                <w:bCs/>
                <w:color w:val="auto"/>
                <w:kern w:val="0"/>
                <w:sz w:val="24"/>
                <w:highlight w:val="none"/>
                <w:lang w:eastAsia="en-US"/>
              </w:rPr>
              <w:t>）</w:t>
            </w:r>
          </w:p>
        </w:tc>
        <w:tc>
          <w:tcPr>
            <w:tcW w:w="2121" w:type="dxa"/>
            <w:vMerge w:val="continue"/>
            <w:tcBorders>
              <w:left w:val="single" w:color="auto" w:sz="4" w:space="0"/>
              <w:right w:val="single" w:color="auto" w:sz="4" w:space="0"/>
            </w:tcBorders>
            <w:noWrap w:val="0"/>
            <w:vAlign w:val="center"/>
          </w:tcPr>
          <w:p w14:paraId="723A2C85">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sz w:val="24"/>
                <w:highlight w:val="none"/>
              </w:rPr>
            </w:pPr>
          </w:p>
        </w:tc>
      </w:tr>
      <w:tr w14:paraId="213BB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14:paraId="52D959C7">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029AEE57">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56235945">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179932B2">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A80CD5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D10B9A4">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64F559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r>
      <w:tr w14:paraId="73842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14:paraId="63A79349">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20CA97BF">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24035B49">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0C13942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F1C6BAC">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DD06864">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c>
          <w:tcPr>
            <w:tcW w:w="2121" w:type="dxa"/>
            <w:tcBorders>
              <w:top w:val="single" w:color="auto" w:sz="4" w:space="0"/>
              <w:left w:val="single" w:color="auto" w:sz="4" w:space="0"/>
              <w:bottom w:val="single" w:color="auto" w:sz="4" w:space="0"/>
              <w:right w:val="single" w:color="auto" w:sz="4" w:space="0"/>
            </w:tcBorders>
            <w:noWrap w:val="0"/>
            <w:vAlign w:val="center"/>
          </w:tcPr>
          <w:p w14:paraId="601FBA69">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r>
      <w:tr w14:paraId="62815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14:paraId="69CBD532">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77B521F3">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3FB382CA">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74F8C8B1">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29993D5">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F094A03">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F3B33E6">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r>
      <w:tr w14:paraId="4A43D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14:paraId="4B32F93E">
            <w:pPr>
              <w:keepNext w:val="0"/>
              <w:keepLines w:val="0"/>
              <w:suppressLineNumbers w:val="0"/>
              <w:spacing w:before="0" w:beforeAutospacing="0" w:after="0" w:afterAutospacing="0"/>
              <w:ind w:left="0" w:right="0"/>
              <w:jc w:val="center"/>
              <w:rPr>
                <w:rFonts w:hint="eastAsia" w:ascii="新宋体" w:hAnsi="新宋体" w:eastAsia="新宋体" w:cs="新宋体"/>
                <w:sz w:val="24"/>
              </w:rPr>
            </w:pPr>
          </w:p>
        </w:tc>
        <w:tc>
          <w:tcPr>
            <w:tcW w:w="3121" w:type="dxa"/>
            <w:tcBorders>
              <w:top w:val="single" w:color="auto" w:sz="4" w:space="0"/>
              <w:left w:val="single" w:color="auto" w:sz="4" w:space="0"/>
              <w:bottom w:val="single" w:color="auto" w:sz="4" w:space="0"/>
              <w:right w:val="single" w:color="auto" w:sz="4" w:space="0"/>
            </w:tcBorders>
            <w:noWrap w:val="0"/>
            <w:vAlign w:val="center"/>
          </w:tcPr>
          <w:p w14:paraId="3F43EA92">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0C5795F0">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14:paraId="2C05F309">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7D3A479">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96B6515">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center"/>
          </w:tcPr>
          <w:p w14:paraId="370125A6">
            <w:pPr>
              <w:keepNext w:val="0"/>
              <w:keepLines w:val="0"/>
              <w:suppressLineNumbers w:val="0"/>
              <w:spacing w:before="0" w:beforeAutospacing="0" w:after="0" w:afterAutospacing="0"/>
              <w:ind w:left="0" w:right="0"/>
              <w:jc w:val="center"/>
              <w:rPr>
                <w:rFonts w:hint="eastAsia" w:ascii="新宋体" w:hAnsi="新宋体" w:eastAsia="新宋体" w:cs="新宋体"/>
                <w:b/>
                <w:bCs/>
                <w:color w:val="auto"/>
                <w:kern w:val="0"/>
                <w:sz w:val="24"/>
              </w:rPr>
            </w:pPr>
          </w:p>
        </w:tc>
      </w:tr>
      <w:tr w14:paraId="4E593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center"/>
          </w:tcPr>
          <w:p w14:paraId="49108661">
            <w:pPr>
              <w:keepNext w:val="0"/>
              <w:keepLines w:val="0"/>
              <w:suppressLineNumbers w:val="0"/>
              <w:spacing w:before="0" w:beforeAutospacing="0" w:after="0" w:afterAutospacing="0"/>
              <w:ind w:left="0" w:right="0"/>
              <w:jc w:val="center"/>
              <w:rPr>
                <w:rFonts w:hint="eastAsia" w:ascii="新宋体" w:hAnsi="新宋体" w:eastAsia="新宋体" w:cs="新宋体"/>
                <w:sz w:val="24"/>
              </w:rPr>
            </w:pPr>
            <w:r>
              <w:rPr>
                <w:rFonts w:hint="eastAsia" w:ascii="新宋体" w:hAnsi="新宋体" w:eastAsia="新宋体" w:cs="新宋体"/>
                <w:sz w:val="24"/>
              </w:rPr>
              <w:t>备注</w:t>
            </w:r>
          </w:p>
        </w:tc>
        <w:tc>
          <w:tcPr>
            <w:tcW w:w="12173" w:type="dxa"/>
            <w:gridSpan w:val="6"/>
            <w:tcBorders>
              <w:top w:val="single" w:color="auto" w:sz="4" w:space="0"/>
              <w:left w:val="single" w:color="auto" w:sz="4" w:space="0"/>
              <w:bottom w:val="single" w:color="auto" w:sz="4" w:space="0"/>
              <w:right w:val="single" w:color="auto" w:sz="4" w:space="0"/>
            </w:tcBorders>
            <w:noWrap w:val="0"/>
            <w:vAlign w:val="center"/>
          </w:tcPr>
          <w:p w14:paraId="58474805">
            <w:pPr>
              <w:keepNext w:val="0"/>
              <w:keepLines w:val="0"/>
              <w:suppressLineNumbers w:val="0"/>
              <w:spacing w:before="0" w:beforeAutospacing="0" w:after="0" w:afterAutospacing="0"/>
              <w:ind w:left="0" w:right="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提供投标人同类项目合同、</w:t>
            </w:r>
            <w:r>
              <w:rPr>
                <w:rFonts w:hint="eastAsia" w:ascii="新宋体" w:hAnsi="新宋体" w:eastAsia="新宋体" w:cs="新宋体"/>
                <w:color w:val="auto"/>
                <w:sz w:val="24"/>
                <w:highlight w:val="none"/>
                <w:u w:val="single"/>
                <w:lang w:eastAsia="en-US"/>
              </w:rPr>
              <w:t>用户反馈情况</w:t>
            </w:r>
            <w:r>
              <w:rPr>
                <w:rFonts w:hint="eastAsia" w:ascii="新宋体" w:hAnsi="新宋体" w:eastAsia="新宋体" w:cs="新宋体"/>
                <w:color w:val="auto"/>
                <w:sz w:val="24"/>
                <w:highlight w:val="none"/>
                <w:u w:val="single"/>
                <w:lang w:eastAsia="zh-CN"/>
              </w:rPr>
              <w:t>（</w:t>
            </w:r>
            <w:r>
              <w:rPr>
                <w:rFonts w:hint="eastAsia" w:ascii="新宋体" w:hAnsi="新宋体" w:eastAsia="新宋体" w:cs="新宋体"/>
                <w:color w:val="auto"/>
                <w:sz w:val="24"/>
                <w:highlight w:val="none"/>
                <w:u w:val="single"/>
                <w:lang w:val="en-US" w:eastAsia="zh-CN"/>
              </w:rPr>
              <w:t>如有</w:t>
            </w:r>
            <w:r>
              <w:rPr>
                <w:rFonts w:hint="eastAsia" w:ascii="新宋体" w:hAnsi="新宋体" w:eastAsia="新宋体" w:cs="新宋体"/>
                <w:color w:val="auto"/>
                <w:sz w:val="24"/>
                <w:highlight w:val="none"/>
                <w:u w:val="single"/>
                <w:lang w:eastAsia="zh-CN"/>
              </w:rPr>
              <w:t>）</w:t>
            </w:r>
            <w:r>
              <w:rPr>
                <w:rFonts w:hint="eastAsia" w:ascii="新宋体" w:hAnsi="新宋体" w:eastAsia="新宋体" w:cs="新宋体"/>
                <w:color w:val="auto"/>
                <w:sz w:val="24"/>
                <w:highlight w:val="none"/>
                <w:lang w:val="en-US" w:eastAsia="zh-CN"/>
              </w:rPr>
              <w:t>等</w:t>
            </w:r>
            <w:r>
              <w:rPr>
                <w:rFonts w:hint="eastAsia" w:ascii="新宋体" w:hAnsi="新宋体" w:eastAsia="新宋体" w:cs="新宋体"/>
                <w:color w:val="auto"/>
                <w:sz w:val="24"/>
                <w:highlight w:val="none"/>
              </w:rPr>
              <w:t>复印件。</w:t>
            </w:r>
          </w:p>
        </w:tc>
      </w:tr>
    </w:tbl>
    <w:p w14:paraId="6665A41C">
      <w:pPr>
        <w:rPr>
          <w:rFonts w:hint="eastAsia"/>
        </w:rPr>
      </w:pPr>
    </w:p>
    <w:p w14:paraId="46FB4DA2">
      <w:pPr>
        <w:spacing w:line="360" w:lineRule="auto"/>
        <w:rPr>
          <w:rFonts w:hint="eastAsia" w:ascii="新宋体" w:hAnsi="新宋体" w:eastAsia="新宋体" w:cs="新宋体"/>
          <w:sz w:val="24"/>
        </w:rPr>
      </w:pPr>
      <w:r>
        <w:rPr>
          <w:rFonts w:hint="eastAsia" w:ascii="新宋体" w:hAnsi="新宋体" w:eastAsia="新宋体" w:cs="新宋体"/>
          <w:sz w:val="24"/>
        </w:rPr>
        <w:t>注：在填写时，如本表格不适合投标单位的实际情况，可根据本表格式自行划表填写。</w:t>
      </w:r>
    </w:p>
    <w:p w14:paraId="0EC19278">
      <w:pPr>
        <w:rPr>
          <w:rFonts w:hint="eastAsia"/>
        </w:rPr>
      </w:pPr>
    </w:p>
    <w:p w14:paraId="6587274C">
      <w:pPr>
        <w:adjustRightInd w:val="0"/>
        <w:spacing w:line="360" w:lineRule="auto"/>
        <w:ind w:firstLine="8880" w:firstLineChars="3700"/>
        <w:rPr>
          <w:rFonts w:hint="eastAsia" w:ascii="新宋体" w:hAnsi="新宋体" w:eastAsia="新宋体" w:cs="新宋体"/>
          <w:sz w:val="24"/>
          <w:shd w:val="clear" w:color="auto" w:fill="FFFFFF"/>
        </w:rPr>
      </w:pPr>
      <w:r>
        <w:rPr>
          <w:rFonts w:hint="eastAsia" w:ascii="新宋体" w:hAnsi="新宋体" w:eastAsia="新宋体" w:cs="新宋体"/>
          <w:sz w:val="24"/>
          <w:shd w:val="clear" w:color="auto" w:fill="FFFFFF"/>
        </w:rPr>
        <w:t>投标人名称（公章）：</w:t>
      </w:r>
    </w:p>
    <w:p w14:paraId="4742C34D">
      <w:pPr>
        <w:adjustRightInd w:val="0"/>
        <w:spacing w:line="360" w:lineRule="auto"/>
        <w:ind w:firstLine="8880" w:firstLineChars="3700"/>
        <w:rPr>
          <w:rFonts w:hint="eastAsia" w:ascii="新宋体" w:hAnsi="新宋体" w:eastAsia="新宋体" w:cs="新宋体"/>
          <w:sz w:val="24"/>
        </w:rPr>
      </w:pPr>
      <w:r>
        <w:rPr>
          <w:rFonts w:hint="eastAsia" w:ascii="新宋体" w:hAnsi="新宋体" w:eastAsia="新宋体" w:cs="新宋体"/>
          <w:sz w:val="24"/>
        </w:rPr>
        <w:t>授权代表签名：</w:t>
      </w:r>
    </w:p>
    <w:p w14:paraId="213A3AD8">
      <w:pPr>
        <w:snapToGrid w:val="0"/>
        <w:spacing w:before="120" w:beforeLines="50" w:line="360" w:lineRule="auto"/>
        <w:ind w:firstLine="8880" w:firstLineChars="3700"/>
        <w:rPr>
          <w:rFonts w:hint="eastAsia"/>
        </w:rPr>
      </w:pPr>
      <w:r>
        <w:rPr>
          <w:rFonts w:hint="eastAsia" w:ascii="新宋体" w:hAnsi="新宋体" w:eastAsia="新宋体" w:cs="新宋体"/>
          <w:sz w:val="24"/>
          <w:shd w:val="clear" w:color="auto" w:fill="FFFFFF"/>
        </w:rPr>
        <w:t>日期：    年   月   日</w:t>
      </w:r>
    </w:p>
    <w:p w14:paraId="4B17E7F2">
      <w:pPr>
        <w:rPr>
          <w:rFonts w:hint="eastAsia"/>
        </w:rPr>
        <w:sectPr>
          <w:headerReference r:id="rId9" w:type="default"/>
          <w:footerReference r:id="rId10" w:type="default"/>
          <w:pgSz w:w="16838" w:h="11905" w:orient="landscape"/>
          <w:pgMar w:top="1247" w:right="1247" w:bottom="1247" w:left="1247" w:header="850" w:footer="850" w:gutter="0"/>
          <w:cols w:space="720" w:num="1"/>
          <w:docGrid w:linePitch="312" w:charSpace="0"/>
        </w:sectPr>
      </w:pPr>
    </w:p>
    <w:p w14:paraId="350CE13B">
      <w:pPr>
        <w:pStyle w:val="5"/>
        <w:jc w:val="both"/>
        <w:rPr>
          <w:rFonts w:hint="eastAsia"/>
        </w:rPr>
      </w:pPr>
      <w:bookmarkStart w:id="86" w:name="_Toc16918"/>
      <w:bookmarkStart w:id="87" w:name="_Toc16943"/>
      <w:r>
        <w:rPr>
          <w:rFonts w:hint="eastAsia"/>
        </w:rPr>
        <w:t>三、报价文件部分</w:t>
      </w:r>
      <w:bookmarkEnd w:id="86"/>
      <w:bookmarkEnd w:id="87"/>
    </w:p>
    <w:p w14:paraId="28D54D67">
      <w:pPr>
        <w:rPr>
          <w:rFonts w:hint="eastAsia"/>
        </w:rPr>
      </w:pPr>
    </w:p>
    <w:p w14:paraId="03FE08FA">
      <w:pPr>
        <w:ind w:right="-110"/>
        <w:jc w:val="center"/>
        <w:rPr>
          <w:rFonts w:hint="eastAsia" w:ascii="新宋体" w:hAnsi="新宋体" w:eastAsia="新宋体" w:cs="新宋体"/>
          <w:spacing w:val="40"/>
          <w:sz w:val="44"/>
          <w:szCs w:val="44"/>
        </w:rPr>
      </w:pPr>
      <w:r>
        <w:rPr>
          <w:rFonts w:hint="eastAsia" w:ascii="新宋体" w:hAnsi="新宋体" w:eastAsia="新宋体" w:cs="新宋体"/>
          <w:spacing w:val="40"/>
          <w:sz w:val="44"/>
          <w:szCs w:val="44"/>
        </w:rPr>
        <w:t>项目名称</w:t>
      </w:r>
    </w:p>
    <w:p w14:paraId="285C0E23">
      <w:pPr>
        <w:spacing w:before="240" w:beforeLines="100" w:line="240" w:lineRule="atLeast"/>
        <w:jc w:val="center"/>
        <w:rPr>
          <w:rFonts w:hint="eastAsia" w:ascii="新宋体" w:hAnsi="新宋体" w:eastAsia="新宋体" w:cs="新宋体"/>
          <w:sz w:val="32"/>
          <w:szCs w:val="32"/>
        </w:rPr>
      </w:pPr>
      <w:r>
        <w:rPr>
          <w:rFonts w:hint="eastAsia" w:ascii="新宋体" w:hAnsi="新宋体" w:eastAsia="新宋体" w:cs="新宋体"/>
          <w:sz w:val="32"/>
          <w:szCs w:val="32"/>
        </w:rPr>
        <w:t>项目编号：</w:t>
      </w:r>
    </w:p>
    <w:p w14:paraId="4A44F8CC">
      <w:pPr>
        <w:rPr>
          <w:rFonts w:hint="eastAsia"/>
        </w:rPr>
      </w:pPr>
    </w:p>
    <w:p w14:paraId="4986804B">
      <w:pPr>
        <w:rPr>
          <w:rFonts w:hint="eastAsia"/>
        </w:rPr>
      </w:pPr>
    </w:p>
    <w:p w14:paraId="113ADAA2">
      <w:pPr>
        <w:rPr>
          <w:rFonts w:hint="eastAsia"/>
        </w:rPr>
      </w:pPr>
    </w:p>
    <w:p w14:paraId="07CD24CA">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报</w:t>
      </w:r>
    </w:p>
    <w:p w14:paraId="62140B7F">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价</w:t>
      </w:r>
    </w:p>
    <w:p w14:paraId="6256BE85">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文</w:t>
      </w:r>
    </w:p>
    <w:p w14:paraId="73BDC5D5">
      <w:pPr>
        <w:spacing w:after="100" w:afterAutospacing="1"/>
        <w:ind w:right="-108"/>
        <w:jc w:val="center"/>
        <w:rPr>
          <w:rFonts w:hint="eastAsia" w:ascii="新宋体" w:hAnsi="新宋体" w:eastAsia="新宋体" w:cs="新宋体"/>
          <w:b/>
          <w:spacing w:val="40"/>
          <w:sz w:val="84"/>
          <w:szCs w:val="84"/>
        </w:rPr>
      </w:pPr>
      <w:r>
        <w:rPr>
          <w:rFonts w:hint="eastAsia" w:ascii="新宋体" w:hAnsi="新宋体" w:eastAsia="新宋体" w:cs="新宋体"/>
          <w:b/>
          <w:spacing w:val="40"/>
          <w:sz w:val="84"/>
          <w:szCs w:val="84"/>
        </w:rPr>
        <w:t>件</w:t>
      </w:r>
    </w:p>
    <w:p w14:paraId="1205EED4">
      <w:pPr>
        <w:rPr>
          <w:rFonts w:hint="eastAsia"/>
        </w:rPr>
      </w:pPr>
    </w:p>
    <w:p w14:paraId="6F832AC4">
      <w:pPr>
        <w:rPr>
          <w:rFonts w:hint="eastAsia"/>
        </w:rPr>
      </w:pPr>
    </w:p>
    <w:p w14:paraId="10DB6C12">
      <w:pPr>
        <w:rPr>
          <w:rFonts w:hint="eastAsia"/>
        </w:rPr>
      </w:pPr>
    </w:p>
    <w:p w14:paraId="3D9D24A0">
      <w:pPr>
        <w:rPr>
          <w:rFonts w:hint="eastAsia"/>
        </w:rPr>
      </w:pPr>
    </w:p>
    <w:p w14:paraId="511D9380">
      <w:pPr>
        <w:spacing w:line="500" w:lineRule="exact"/>
        <w:ind w:right="532"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投标人全称：</w:t>
      </w:r>
    </w:p>
    <w:p w14:paraId="65DDFD33">
      <w:pPr>
        <w:wordWrap w:val="0"/>
        <w:spacing w:line="500" w:lineRule="exact"/>
        <w:ind w:right="-108" w:firstLine="720" w:firstLineChars="200"/>
        <w:rPr>
          <w:rFonts w:hint="eastAsia" w:ascii="新宋体" w:hAnsi="新宋体" w:eastAsia="新宋体" w:cs="新宋体"/>
          <w:sz w:val="36"/>
          <w:szCs w:val="36"/>
        </w:rPr>
      </w:pPr>
      <w:r>
        <w:rPr>
          <w:rFonts w:hint="eastAsia" w:ascii="新宋体" w:hAnsi="新宋体" w:eastAsia="新宋体" w:cs="新宋体"/>
          <w:sz w:val="36"/>
          <w:szCs w:val="36"/>
        </w:rPr>
        <w:t>地    址：</w:t>
      </w:r>
    </w:p>
    <w:p w14:paraId="1190EAB9">
      <w:pPr>
        <w:wordWrap w:val="0"/>
        <w:spacing w:line="500" w:lineRule="exact"/>
        <w:ind w:right="-108" w:firstLine="720" w:firstLineChars="200"/>
        <w:rPr>
          <w:rFonts w:hint="eastAsia" w:ascii="新宋体" w:hAnsi="新宋体" w:eastAsia="新宋体" w:cs="新宋体"/>
          <w:sz w:val="30"/>
          <w:szCs w:val="30"/>
        </w:rPr>
      </w:pPr>
      <w:r>
        <w:rPr>
          <w:rFonts w:hint="eastAsia" w:ascii="新宋体" w:hAnsi="新宋体" w:eastAsia="新宋体" w:cs="新宋体"/>
          <w:sz w:val="36"/>
          <w:szCs w:val="36"/>
        </w:rPr>
        <w:t>时    间：</w:t>
      </w:r>
    </w:p>
    <w:p w14:paraId="669FC1E8">
      <w:pPr>
        <w:rPr>
          <w:rFonts w:hint="eastAsia"/>
        </w:rPr>
      </w:pPr>
      <w:r>
        <w:rPr>
          <w:rFonts w:hint="eastAsia"/>
        </w:rPr>
        <w:br w:type="page"/>
      </w:r>
    </w:p>
    <w:p w14:paraId="4562DF28">
      <w:pPr>
        <w:bidi w:val="0"/>
        <w:rPr>
          <w:rFonts w:hint="eastAsia"/>
        </w:rPr>
      </w:pPr>
      <w:bookmarkStart w:id="88" w:name="_Toc2177"/>
      <w:bookmarkStart w:id="89" w:name="_Toc22655"/>
    </w:p>
    <w:p w14:paraId="3A5B8B84">
      <w:pPr>
        <w:pStyle w:val="6"/>
        <w:rPr>
          <w:rFonts w:hint="eastAsia" w:ascii="新宋体" w:hAnsi="新宋体" w:eastAsia="新宋体" w:cs="新宋体"/>
          <w:b w:val="0"/>
          <w:szCs w:val="36"/>
        </w:rPr>
      </w:pPr>
      <w:r>
        <w:rPr>
          <w:rFonts w:hint="eastAsia"/>
        </w:rPr>
        <w:t>报价文件目录</w:t>
      </w:r>
      <w:bookmarkEnd w:id="88"/>
      <w:bookmarkEnd w:id="89"/>
    </w:p>
    <w:p w14:paraId="129330D8">
      <w:pPr>
        <w:rPr>
          <w:rFonts w:hint="eastAsia"/>
        </w:rPr>
      </w:pPr>
    </w:p>
    <w:p w14:paraId="172578F3">
      <w:pPr>
        <w:spacing w:line="360" w:lineRule="auto"/>
        <w:ind w:firstLine="240" w:firstLineChars="100"/>
        <w:rPr>
          <w:rFonts w:hint="eastAsia" w:ascii="新宋体" w:hAnsi="新宋体" w:eastAsia="新宋体" w:cs="新宋体"/>
          <w:sz w:val="24"/>
        </w:rPr>
      </w:pPr>
      <w:r>
        <w:rPr>
          <w:rFonts w:hint="eastAsia" w:ascii="新宋体" w:hAnsi="新宋体" w:eastAsia="新宋体" w:cs="新宋体"/>
          <w:sz w:val="24"/>
        </w:rPr>
        <w:t>1、投标函（附件</w:t>
      </w:r>
      <w:r>
        <w:rPr>
          <w:rFonts w:hint="eastAsia" w:ascii="新宋体" w:hAnsi="新宋体" w:eastAsia="新宋体" w:cs="新宋体"/>
          <w:sz w:val="24"/>
          <w:lang w:val="en-US" w:eastAsia="zh-CN"/>
        </w:rPr>
        <w:t>13</w:t>
      </w:r>
      <w:r>
        <w:rPr>
          <w:rFonts w:hint="eastAsia" w:ascii="新宋体" w:hAnsi="新宋体" w:eastAsia="新宋体" w:cs="新宋体"/>
          <w:sz w:val="24"/>
        </w:rPr>
        <w:t>）；</w:t>
      </w:r>
    </w:p>
    <w:p w14:paraId="09643FBF">
      <w:pPr>
        <w:spacing w:line="360" w:lineRule="auto"/>
        <w:ind w:firstLine="240" w:firstLineChars="100"/>
        <w:rPr>
          <w:rFonts w:hint="eastAsia" w:ascii="新宋体" w:hAnsi="新宋体" w:eastAsia="新宋体" w:cs="新宋体"/>
          <w:color w:val="auto"/>
          <w:sz w:val="24"/>
        </w:rPr>
      </w:pPr>
      <w:r>
        <w:rPr>
          <w:rFonts w:hint="eastAsia" w:ascii="新宋体" w:hAnsi="新宋体" w:eastAsia="新宋体" w:cs="新宋体"/>
          <w:sz w:val="24"/>
        </w:rPr>
        <w:t>2、投标报价一览表（附件</w:t>
      </w:r>
      <w:r>
        <w:rPr>
          <w:rFonts w:hint="eastAsia" w:ascii="新宋体" w:hAnsi="新宋体" w:eastAsia="新宋体" w:cs="新宋体"/>
          <w:sz w:val="24"/>
          <w:lang w:val="en-US" w:eastAsia="zh-CN"/>
        </w:rPr>
        <w:t>14</w:t>
      </w:r>
      <w:r>
        <w:rPr>
          <w:rFonts w:hint="eastAsia" w:ascii="新宋体" w:hAnsi="新宋体" w:eastAsia="新宋体" w:cs="新宋体"/>
          <w:sz w:val="24"/>
        </w:rPr>
        <w:t>）；</w:t>
      </w:r>
    </w:p>
    <w:p w14:paraId="3BF38574">
      <w:pPr>
        <w:pStyle w:val="40"/>
        <w:spacing w:line="360" w:lineRule="auto"/>
        <w:ind w:firstLine="240" w:firstLineChars="100"/>
        <w:rPr>
          <w:rFonts w:hint="eastAsia" w:ascii="新宋体" w:hAnsi="新宋体" w:eastAsia="新宋体" w:cs="新宋体"/>
          <w:color w:val="auto"/>
          <w:sz w:val="24"/>
        </w:rPr>
      </w:pPr>
      <w:r>
        <w:rPr>
          <w:rFonts w:hint="eastAsia" w:ascii="新宋体" w:hAnsi="新宋体" w:eastAsia="新宋体" w:cs="新宋体"/>
          <w:color w:val="auto"/>
          <w:sz w:val="24"/>
          <w:lang w:val="en-US" w:eastAsia="zh-CN"/>
        </w:rPr>
        <w:t>3</w:t>
      </w:r>
      <w:r>
        <w:rPr>
          <w:rFonts w:hint="eastAsia" w:ascii="新宋体" w:hAnsi="新宋体" w:eastAsia="新宋体" w:cs="新宋体"/>
          <w:color w:val="auto"/>
          <w:sz w:val="24"/>
        </w:rPr>
        <w:t>、投标人针对报价需要说明的其他文件和说明（格式自拟）。</w:t>
      </w:r>
    </w:p>
    <w:p w14:paraId="7400619C">
      <w:pPr>
        <w:rPr>
          <w:rFonts w:hint="eastAsia"/>
        </w:rPr>
      </w:pPr>
    </w:p>
    <w:p w14:paraId="2044D92C">
      <w:pPr>
        <w:rPr>
          <w:rFonts w:hint="eastAsia"/>
        </w:rPr>
      </w:pPr>
    </w:p>
    <w:p w14:paraId="1A2F1B7A">
      <w:pPr>
        <w:rPr>
          <w:rFonts w:hint="eastAsia"/>
        </w:rPr>
      </w:pPr>
    </w:p>
    <w:p w14:paraId="14715D75">
      <w:pPr>
        <w:rPr>
          <w:rFonts w:hint="eastAsia"/>
        </w:rPr>
      </w:pPr>
    </w:p>
    <w:p w14:paraId="74C6C7B8">
      <w:pPr>
        <w:rPr>
          <w:rFonts w:hint="eastAsia"/>
        </w:rPr>
      </w:pPr>
    </w:p>
    <w:p w14:paraId="015E9ADB"/>
    <w:p w14:paraId="79C7B153">
      <w:pPr>
        <w:rPr>
          <w:rFonts w:hint="eastAsia"/>
        </w:rPr>
      </w:pPr>
    </w:p>
    <w:p w14:paraId="3B38BA71">
      <w:pPr>
        <w:rPr>
          <w:rFonts w:hint="eastAsia"/>
        </w:rPr>
      </w:pPr>
    </w:p>
    <w:p w14:paraId="729E441D">
      <w:pPr>
        <w:rPr>
          <w:rFonts w:hint="eastAsia"/>
        </w:rPr>
      </w:pPr>
    </w:p>
    <w:p w14:paraId="0B044568">
      <w:pPr>
        <w:rPr>
          <w:rFonts w:hint="eastAsia"/>
        </w:rPr>
      </w:pPr>
    </w:p>
    <w:p w14:paraId="73992AAD">
      <w:pPr>
        <w:rPr>
          <w:rFonts w:hint="eastAsia"/>
        </w:rPr>
      </w:pPr>
    </w:p>
    <w:p w14:paraId="1EE1E779">
      <w:pPr>
        <w:rPr>
          <w:rFonts w:hint="eastAsia"/>
        </w:rPr>
      </w:pPr>
    </w:p>
    <w:p w14:paraId="0913FBE3">
      <w:pPr>
        <w:rPr>
          <w:rFonts w:hint="eastAsia"/>
        </w:rPr>
      </w:pPr>
    </w:p>
    <w:p w14:paraId="4795B22A">
      <w:pPr>
        <w:rPr>
          <w:rFonts w:hint="eastAsia"/>
        </w:rPr>
      </w:pPr>
    </w:p>
    <w:p w14:paraId="3FDF57A1">
      <w:pPr>
        <w:rPr>
          <w:rFonts w:hint="eastAsia"/>
        </w:rPr>
      </w:pPr>
    </w:p>
    <w:p w14:paraId="58EFC48D">
      <w:pPr>
        <w:rPr>
          <w:rFonts w:hint="eastAsia"/>
        </w:rPr>
      </w:pPr>
    </w:p>
    <w:p w14:paraId="50495010">
      <w:pPr>
        <w:rPr>
          <w:rFonts w:hint="eastAsia"/>
        </w:rPr>
      </w:pPr>
    </w:p>
    <w:p w14:paraId="1EA1214E">
      <w:pPr>
        <w:rPr>
          <w:rFonts w:hint="eastAsia"/>
        </w:rPr>
      </w:pPr>
    </w:p>
    <w:p w14:paraId="24EA99AB">
      <w:pPr>
        <w:rPr>
          <w:rFonts w:hint="eastAsia"/>
        </w:rPr>
      </w:pPr>
    </w:p>
    <w:p w14:paraId="5631B1C1">
      <w:pPr>
        <w:rPr>
          <w:rFonts w:hint="eastAsia"/>
        </w:rPr>
      </w:pPr>
    </w:p>
    <w:p w14:paraId="373522D9">
      <w:pPr>
        <w:rPr>
          <w:rFonts w:hint="eastAsia"/>
        </w:rPr>
      </w:pPr>
    </w:p>
    <w:p w14:paraId="62E9E9DB">
      <w:pPr>
        <w:rPr>
          <w:rFonts w:hint="eastAsia"/>
        </w:rPr>
      </w:pPr>
    </w:p>
    <w:p w14:paraId="0F2DA812">
      <w:pPr>
        <w:rPr>
          <w:rFonts w:hint="eastAsia"/>
        </w:rPr>
      </w:pPr>
    </w:p>
    <w:p w14:paraId="33D4469B">
      <w:pPr>
        <w:rPr>
          <w:rFonts w:hint="eastAsia"/>
        </w:rPr>
      </w:pPr>
    </w:p>
    <w:p w14:paraId="0A29A70D">
      <w:pPr>
        <w:rPr>
          <w:rFonts w:hint="eastAsia"/>
        </w:rPr>
      </w:pPr>
    </w:p>
    <w:p w14:paraId="73929DE2">
      <w:pPr>
        <w:rPr>
          <w:rFonts w:hint="eastAsia"/>
        </w:rPr>
      </w:pPr>
    </w:p>
    <w:p w14:paraId="01419D83">
      <w:pPr>
        <w:rPr>
          <w:rFonts w:hint="eastAsia"/>
        </w:rPr>
      </w:pPr>
    </w:p>
    <w:p w14:paraId="43028C99">
      <w:pPr>
        <w:rPr>
          <w:rFonts w:hint="eastAsia"/>
        </w:rPr>
      </w:pPr>
    </w:p>
    <w:p w14:paraId="6C59BC3C">
      <w:pPr>
        <w:rPr>
          <w:rFonts w:hint="eastAsia"/>
        </w:rPr>
      </w:pPr>
    </w:p>
    <w:p w14:paraId="543BA831">
      <w:pPr>
        <w:rPr>
          <w:rFonts w:hint="eastAsia"/>
        </w:rPr>
      </w:pPr>
    </w:p>
    <w:p w14:paraId="7B82DE04">
      <w:pPr>
        <w:rPr>
          <w:rFonts w:hint="eastAsia"/>
        </w:rPr>
      </w:pPr>
    </w:p>
    <w:p w14:paraId="3263836C">
      <w:pPr>
        <w:rPr>
          <w:rFonts w:hint="eastAsia"/>
        </w:rPr>
      </w:pPr>
    </w:p>
    <w:p w14:paraId="34880DDE">
      <w:pPr>
        <w:rPr>
          <w:rFonts w:hint="eastAsia"/>
        </w:rPr>
      </w:pPr>
    </w:p>
    <w:p w14:paraId="0A0D43F4">
      <w:pPr>
        <w:rPr>
          <w:rFonts w:hint="eastAsia"/>
        </w:rPr>
      </w:pPr>
    </w:p>
    <w:p w14:paraId="52E58119">
      <w:pPr>
        <w:rPr>
          <w:rFonts w:hint="eastAsia"/>
        </w:rPr>
      </w:pPr>
    </w:p>
    <w:p w14:paraId="2FC63DF1">
      <w:pPr>
        <w:rPr>
          <w:rFonts w:hint="eastAsia"/>
        </w:rPr>
      </w:pPr>
    </w:p>
    <w:p w14:paraId="37F04597">
      <w:pPr>
        <w:rPr>
          <w:rFonts w:hint="eastAsia"/>
        </w:rPr>
      </w:pPr>
    </w:p>
    <w:p w14:paraId="1FF758D1">
      <w:pPr>
        <w:rPr>
          <w:rFonts w:hint="eastAsia"/>
        </w:rPr>
      </w:pPr>
    </w:p>
    <w:p w14:paraId="32CB32CB">
      <w:pPr>
        <w:rPr>
          <w:rFonts w:hint="eastAsia"/>
        </w:rPr>
      </w:pPr>
    </w:p>
    <w:p w14:paraId="32BACE7E">
      <w:pPr>
        <w:rPr>
          <w:rFonts w:hint="eastAsia"/>
        </w:rPr>
      </w:pPr>
    </w:p>
    <w:p w14:paraId="5E6EC613">
      <w:pPr>
        <w:rPr>
          <w:rFonts w:hint="eastAsia"/>
        </w:rPr>
      </w:pPr>
    </w:p>
    <w:p w14:paraId="0D008967">
      <w:pPr>
        <w:rPr>
          <w:rFonts w:hint="eastAsia"/>
        </w:rPr>
      </w:pPr>
    </w:p>
    <w:p w14:paraId="03241DE9">
      <w:pPr>
        <w:rPr>
          <w:rFonts w:hint="eastAsia"/>
        </w:rPr>
      </w:pPr>
    </w:p>
    <w:p w14:paraId="6D8B40DE">
      <w:pPr>
        <w:pStyle w:val="2"/>
        <w:ind w:left="0" w:leftChars="0" w:firstLine="0" w:firstLineChars="0"/>
        <w:rPr>
          <w:rFonts w:hint="eastAsia"/>
        </w:rPr>
      </w:pPr>
    </w:p>
    <w:p w14:paraId="5DC8E33D">
      <w:pPr>
        <w:rPr>
          <w:rFonts w:hint="eastAsia"/>
        </w:rPr>
      </w:pPr>
    </w:p>
    <w:p w14:paraId="23C2DA4D">
      <w:pPr>
        <w:bidi w:val="0"/>
        <w:rPr>
          <w:rFonts w:hint="eastAsia"/>
        </w:rPr>
      </w:pPr>
    </w:p>
    <w:p w14:paraId="60E80AE7">
      <w:pPr>
        <w:bidi w:val="0"/>
        <w:rPr>
          <w:rFonts w:hint="eastAsia"/>
        </w:rPr>
      </w:pPr>
    </w:p>
    <w:p w14:paraId="306F76BA">
      <w:pPr>
        <w:bidi w:val="0"/>
        <w:rPr>
          <w:rFonts w:hint="eastAsia"/>
        </w:rPr>
      </w:pPr>
    </w:p>
    <w:p w14:paraId="687D216A">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13</w:t>
      </w:r>
    </w:p>
    <w:p w14:paraId="1CF99244">
      <w:pPr>
        <w:pStyle w:val="6"/>
        <w:rPr>
          <w:rFonts w:hint="eastAsia"/>
        </w:rPr>
      </w:pPr>
      <w:bookmarkStart w:id="90" w:name="_Toc1096"/>
      <w:bookmarkStart w:id="91" w:name="_Toc10554"/>
      <w:r>
        <w:rPr>
          <w:rFonts w:hint="eastAsia"/>
        </w:rPr>
        <w:t>投 标 函</w:t>
      </w:r>
      <w:bookmarkEnd w:id="90"/>
      <w:bookmarkEnd w:id="91"/>
    </w:p>
    <w:p w14:paraId="21C6EDB5">
      <w:pPr>
        <w:spacing w:line="400" w:lineRule="exact"/>
        <w:rPr>
          <w:rFonts w:hint="eastAsia" w:ascii="新宋体" w:hAnsi="新宋体" w:eastAsia="新宋体" w:cs="新宋体"/>
          <w:b/>
          <w:bCs/>
          <w:sz w:val="32"/>
        </w:rPr>
      </w:pPr>
    </w:p>
    <w:p w14:paraId="43326D91">
      <w:pPr>
        <w:spacing w:line="460" w:lineRule="exact"/>
        <w:rPr>
          <w:rFonts w:hint="eastAsia" w:ascii="新宋体" w:hAnsi="新宋体" w:eastAsia="新宋体" w:cs="新宋体"/>
          <w:sz w:val="24"/>
        </w:rPr>
      </w:pPr>
      <w:r>
        <w:rPr>
          <w:rFonts w:hint="eastAsia" w:ascii="新宋体" w:hAnsi="新宋体" w:eastAsia="新宋体" w:cs="新宋体"/>
          <w:sz w:val="24"/>
        </w:rPr>
        <w:t>致：</w:t>
      </w:r>
    </w:p>
    <w:p w14:paraId="130254F8">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（投标人全称）授权</w:t>
      </w:r>
      <w:r>
        <w:rPr>
          <w:rFonts w:hint="eastAsia" w:ascii="新宋体" w:hAnsi="新宋体" w:eastAsia="新宋体" w:cs="新宋体"/>
          <w:sz w:val="24"/>
          <w:u w:val="single"/>
        </w:rPr>
        <w:t xml:space="preserve">                      </w:t>
      </w:r>
      <w:r>
        <w:rPr>
          <w:rFonts w:hint="eastAsia" w:ascii="新宋体" w:hAnsi="新宋体" w:eastAsia="新宋体" w:cs="新宋体"/>
          <w:sz w:val="24"/>
        </w:rPr>
        <w:t>（全名、职务）为全权代表参加贵方组织的</w:t>
      </w:r>
      <w:r>
        <w:rPr>
          <w:rFonts w:hint="eastAsia" w:ascii="新宋体" w:hAnsi="新宋体" w:eastAsia="新宋体" w:cs="新宋体"/>
          <w:sz w:val="24"/>
          <w:u w:val="single"/>
        </w:rPr>
        <w:t xml:space="preserve">                         </w:t>
      </w:r>
      <w:r>
        <w:rPr>
          <w:rFonts w:hint="eastAsia" w:ascii="新宋体" w:hAnsi="新宋体" w:eastAsia="新宋体" w:cs="新宋体"/>
          <w:sz w:val="24"/>
        </w:rPr>
        <w:t>（招标项目名称、项目编号）招标有关活动。</w:t>
      </w:r>
    </w:p>
    <w:p w14:paraId="20E3FAD1">
      <w:pPr>
        <w:spacing w:line="460" w:lineRule="exact"/>
        <w:ind w:firstLine="240" w:firstLineChars="100"/>
        <w:rPr>
          <w:rFonts w:hint="eastAsia" w:ascii="新宋体" w:hAnsi="新宋体" w:eastAsia="新宋体" w:cs="新宋体"/>
          <w:sz w:val="24"/>
        </w:rPr>
      </w:pPr>
      <w:r>
        <w:rPr>
          <w:rFonts w:hint="eastAsia" w:ascii="新宋体" w:hAnsi="新宋体" w:eastAsia="新宋体" w:cs="新宋体"/>
          <w:sz w:val="24"/>
        </w:rPr>
        <w:t>据此函，签字代表宣布同意如下：</w:t>
      </w:r>
    </w:p>
    <w:p w14:paraId="647A3693">
      <w:pPr>
        <w:tabs>
          <w:tab w:val="left" w:pos="1200"/>
        </w:tabs>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1、为此提交招标文件规定的全部投标文件，《投标文件》资格审查文件</w:t>
      </w:r>
      <w:r>
        <w:rPr>
          <w:rFonts w:hint="eastAsia" w:ascii="新宋体" w:hAnsi="新宋体" w:eastAsia="新宋体" w:cs="新宋体"/>
          <w:sz w:val="24"/>
          <w:lang w:eastAsia="zh-CN"/>
        </w:rPr>
        <w:t>、</w:t>
      </w:r>
      <w:r>
        <w:rPr>
          <w:rFonts w:hint="eastAsia" w:ascii="新宋体" w:hAnsi="新宋体" w:eastAsia="新宋体" w:cs="新宋体"/>
          <w:sz w:val="24"/>
        </w:rPr>
        <w:t>技术商务文件</w:t>
      </w:r>
      <w:r>
        <w:rPr>
          <w:rFonts w:hint="eastAsia" w:ascii="新宋体" w:hAnsi="新宋体" w:eastAsia="新宋体" w:cs="新宋体"/>
          <w:sz w:val="24"/>
          <w:lang w:eastAsia="zh-CN"/>
        </w:rPr>
        <w:t>、</w:t>
      </w:r>
      <w:r>
        <w:rPr>
          <w:rFonts w:hint="eastAsia" w:ascii="新宋体" w:hAnsi="新宋体" w:eastAsia="新宋体" w:cs="新宋体"/>
          <w:sz w:val="24"/>
        </w:rPr>
        <w:t>报价文件。并保证我方向贵方提交的所有投标文件、资料都是真实的和准确的。</w:t>
      </w:r>
    </w:p>
    <w:p w14:paraId="66DE9A57">
      <w:pPr>
        <w:tabs>
          <w:tab w:val="left" w:pos="1200"/>
        </w:tabs>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2、保证遵守《招标文件》中有关规定。</w:t>
      </w:r>
    </w:p>
    <w:p w14:paraId="480376D3">
      <w:pPr>
        <w:snapToGrid w:val="0"/>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3、我方已详细审阅全部《招标文件》，包括修改文件（如有的话）以及全部参考资料和有关附件，已经完全理解并接受招标文件的各项规定和要求，对招标文件的合理性、合法性不再有异议。</w:t>
      </w:r>
    </w:p>
    <w:p w14:paraId="4737C9BD">
      <w:pPr>
        <w:snapToGrid w:val="0"/>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4、我方根据招标文件的规定，承担完成合同的责任和义务，投标自开标之日起有效期为</w:t>
      </w:r>
      <w:r>
        <w:rPr>
          <w:rFonts w:hint="eastAsia" w:ascii="新宋体" w:hAnsi="新宋体" w:eastAsia="新宋体" w:cs="新宋体"/>
          <w:sz w:val="24"/>
          <w:u w:val="single"/>
        </w:rPr>
        <w:t xml:space="preserve"> 90</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天。</w:t>
      </w:r>
    </w:p>
    <w:p w14:paraId="2039D25E">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5、我方承诺已经具备《中华人民共和国政府采购法》中规定的参加政府采购活动的投标人应当具备的条件：</w:t>
      </w:r>
    </w:p>
    <w:p w14:paraId="29B1D1E2">
      <w:pPr>
        <w:widowControl/>
        <w:spacing w:before="75" w:after="75"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（一）具有独立承担民事责任的能力；</w:t>
      </w:r>
    </w:p>
    <w:p w14:paraId="73CE5EDC">
      <w:pPr>
        <w:widowControl/>
        <w:spacing w:before="75" w:after="75" w:line="460" w:lineRule="exact"/>
        <w:rPr>
          <w:rFonts w:hint="eastAsia" w:ascii="新宋体" w:hAnsi="新宋体" w:eastAsia="新宋体" w:cs="新宋体"/>
          <w:kern w:val="0"/>
          <w:sz w:val="24"/>
        </w:rPr>
      </w:pPr>
      <w:r>
        <w:rPr>
          <w:rFonts w:hint="eastAsia" w:ascii="新宋体" w:hAnsi="新宋体" w:eastAsia="新宋体" w:cs="新宋体"/>
          <w:kern w:val="0"/>
          <w:sz w:val="24"/>
        </w:rPr>
        <w:t>　  （二）具有良好的商业信誉和健全的财务会计制度；</w:t>
      </w:r>
    </w:p>
    <w:p w14:paraId="0B4ACF5E">
      <w:pPr>
        <w:widowControl/>
        <w:spacing w:before="75" w:after="75" w:line="460" w:lineRule="exact"/>
        <w:rPr>
          <w:rFonts w:hint="eastAsia" w:ascii="新宋体" w:hAnsi="新宋体" w:eastAsia="新宋体" w:cs="新宋体"/>
          <w:kern w:val="0"/>
          <w:sz w:val="24"/>
        </w:rPr>
      </w:pPr>
      <w:r>
        <w:rPr>
          <w:rFonts w:hint="eastAsia" w:ascii="新宋体" w:hAnsi="新宋体" w:eastAsia="新宋体" w:cs="新宋体"/>
          <w:kern w:val="0"/>
          <w:sz w:val="24"/>
        </w:rPr>
        <w:t>　　（三）具有履行合同所必需的设备和专业技术能力；</w:t>
      </w:r>
    </w:p>
    <w:p w14:paraId="6766C8BD">
      <w:pPr>
        <w:widowControl/>
        <w:spacing w:before="75" w:after="75" w:line="460" w:lineRule="exact"/>
        <w:rPr>
          <w:rFonts w:hint="eastAsia" w:ascii="新宋体" w:hAnsi="新宋体" w:eastAsia="新宋体" w:cs="新宋体"/>
          <w:kern w:val="0"/>
          <w:sz w:val="24"/>
        </w:rPr>
      </w:pPr>
      <w:r>
        <w:rPr>
          <w:rFonts w:hint="eastAsia" w:ascii="新宋体" w:hAnsi="新宋体" w:eastAsia="新宋体" w:cs="新宋体"/>
          <w:kern w:val="0"/>
          <w:sz w:val="24"/>
        </w:rPr>
        <w:t>　  （四）有依法缴纳税收和社会保障资金的良好记录；</w:t>
      </w:r>
    </w:p>
    <w:p w14:paraId="336B48FF">
      <w:pPr>
        <w:widowControl/>
        <w:spacing w:before="75" w:after="75"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（五）参加政府采购活动前三年内，在经营活动中没有重大违法记录；</w:t>
      </w:r>
    </w:p>
    <w:p w14:paraId="01E56983">
      <w:pPr>
        <w:widowControl/>
        <w:spacing w:before="75" w:after="75"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（六）法律、行政法规规定的其他条件。</w:t>
      </w:r>
    </w:p>
    <w:p w14:paraId="2A5282AB">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6、我方同意提供按照贵方可能要求的与本次投标有关的一切数据或资料，理解贵方不一定要接受最低价的投标或收到的任何投标。</w:t>
      </w:r>
    </w:p>
    <w:p w14:paraId="703A38BF">
      <w:pPr>
        <w:spacing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7、我方严格遵守《中华人民共和国政府采购法》第七十七条规定，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26640E">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（一）提供虚假材料谋取中标、成交的；</w:t>
      </w:r>
    </w:p>
    <w:p w14:paraId="1A01EF53">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（二）采取不正当手段诋毁、排挤其他投标人的；</w:t>
      </w:r>
    </w:p>
    <w:p w14:paraId="46D5E360">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（三）与采购人、其他投标人或者采购代理机构恶意串通的；</w:t>
      </w:r>
    </w:p>
    <w:p w14:paraId="684DA494">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（四）向采购人、采购代理机构行贿或者提供其他不正当利益的；</w:t>
      </w:r>
    </w:p>
    <w:p w14:paraId="68085BD4">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（五）未经同意，在招标采购过程中与采购人进行协商谈判的；</w:t>
      </w:r>
    </w:p>
    <w:p w14:paraId="4D7BA31B">
      <w:pPr>
        <w:widowControl/>
        <w:spacing w:before="100" w:after="100" w:line="460" w:lineRule="exact"/>
        <w:ind w:firstLine="480" w:firstLineChars="200"/>
        <w:rPr>
          <w:rFonts w:hint="eastAsia" w:ascii="新宋体" w:hAnsi="新宋体" w:eastAsia="新宋体" w:cs="新宋体"/>
          <w:kern w:val="0"/>
          <w:sz w:val="24"/>
        </w:rPr>
      </w:pPr>
      <w:r>
        <w:rPr>
          <w:rFonts w:hint="eastAsia" w:ascii="新宋体" w:hAnsi="新宋体" w:eastAsia="新宋体" w:cs="新宋体"/>
          <w:kern w:val="0"/>
          <w:sz w:val="24"/>
        </w:rPr>
        <w:t>（六）拒绝有关部门监督检查或者提供虚假情况的。</w:t>
      </w:r>
    </w:p>
    <w:p w14:paraId="635014F4">
      <w:pPr>
        <w:snapToGrid w:val="0"/>
        <w:spacing w:before="120" w:beforeLines="50" w:after="50" w:line="460" w:lineRule="exact"/>
        <w:ind w:firstLine="480" w:firstLineChars="200"/>
        <w:rPr>
          <w:rFonts w:hint="eastAsia" w:ascii="新宋体" w:hAnsi="新宋体" w:eastAsia="新宋体" w:cs="新宋体"/>
          <w:sz w:val="24"/>
        </w:rPr>
      </w:pPr>
      <w:r>
        <w:rPr>
          <w:rFonts w:hint="eastAsia" w:ascii="新宋体" w:hAnsi="新宋体" w:eastAsia="新宋体" w:cs="新宋体"/>
          <w:sz w:val="24"/>
        </w:rPr>
        <w:t>8、与本投标有关的一切正式往来通讯请寄：</w:t>
      </w:r>
    </w:p>
    <w:p w14:paraId="11E1C644">
      <w:pPr>
        <w:spacing w:line="460" w:lineRule="exact"/>
        <w:ind w:left="840"/>
        <w:rPr>
          <w:rFonts w:hint="eastAsia" w:ascii="新宋体" w:hAnsi="新宋体" w:eastAsia="新宋体" w:cs="新宋体"/>
          <w:sz w:val="24"/>
        </w:rPr>
      </w:pPr>
      <w:r>
        <w:rPr>
          <w:rFonts w:hint="eastAsia" w:ascii="新宋体" w:hAnsi="新宋体" w:eastAsia="新宋体" w:cs="新宋体"/>
          <w:sz w:val="24"/>
        </w:rPr>
        <w:t>地址：</w:t>
      </w:r>
      <w:r>
        <w:rPr>
          <w:rFonts w:hint="eastAsia" w:ascii="新宋体" w:hAnsi="新宋体" w:eastAsia="新宋体" w:cs="新宋体"/>
          <w:sz w:val="24"/>
          <w:u w:val="single"/>
        </w:rPr>
        <w:t xml:space="preserve">                       </w:t>
      </w:r>
      <w:r>
        <w:rPr>
          <w:rFonts w:hint="eastAsia" w:ascii="新宋体" w:hAnsi="新宋体" w:eastAsia="新宋体" w:cs="新宋体"/>
          <w:sz w:val="24"/>
        </w:rPr>
        <w:t>邮编：</w:t>
      </w:r>
      <w:r>
        <w:rPr>
          <w:rFonts w:hint="eastAsia" w:ascii="新宋体" w:hAnsi="新宋体" w:eastAsia="新宋体" w:cs="新宋体"/>
          <w:sz w:val="24"/>
          <w:u w:val="single"/>
        </w:rPr>
        <w:t xml:space="preserve">                      </w:t>
      </w:r>
    </w:p>
    <w:p w14:paraId="79DA94F9">
      <w:pPr>
        <w:spacing w:line="460" w:lineRule="exact"/>
        <w:ind w:left="840"/>
        <w:rPr>
          <w:rFonts w:hint="eastAsia" w:ascii="新宋体" w:hAnsi="新宋体" w:eastAsia="新宋体" w:cs="新宋体"/>
          <w:sz w:val="24"/>
        </w:rPr>
      </w:pPr>
      <w:r>
        <w:rPr>
          <w:rFonts w:hint="eastAsia" w:ascii="新宋体" w:hAnsi="新宋体" w:eastAsia="新宋体" w:cs="新宋体"/>
          <w:sz w:val="24"/>
        </w:rPr>
        <w:t>电话：</w:t>
      </w:r>
      <w:r>
        <w:rPr>
          <w:rFonts w:hint="eastAsia" w:ascii="新宋体" w:hAnsi="新宋体" w:eastAsia="新宋体" w:cs="新宋体"/>
          <w:sz w:val="24"/>
          <w:u w:val="single"/>
        </w:rPr>
        <w:t xml:space="preserve">                       </w:t>
      </w:r>
      <w:r>
        <w:rPr>
          <w:rFonts w:hint="eastAsia" w:ascii="新宋体" w:hAnsi="新宋体" w:eastAsia="新宋体" w:cs="新宋体"/>
          <w:sz w:val="24"/>
        </w:rPr>
        <w:t>传真：</w:t>
      </w:r>
      <w:r>
        <w:rPr>
          <w:rFonts w:hint="eastAsia" w:ascii="新宋体" w:hAnsi="新宋体" w:eastAsia="新宋体" w:cs="新宋体"/>
          <w:sz w:val="24"/>
          <w:u w:val="single"/>
        </w:rPr>
        <w:t xml:space="preserve">                      </w:t>
      </w:r>
    </w:p>
    <w:p w14:paraId="7AFCAAC4">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投标人名称：</w:t>
      </w:r>
      <w:r>
        <w:rPr>
          <w:rFonts w:hint="eastAsia" w:ascii="新宋体" w:hAnsi="新宋体" w:eastAsia="新宋体" w:cs="新宋体"/>
          <w:sz w:val="24"/>
          <w:u w:val="single"/>
        </w:rPr>
        <w:t xml:space="preserve">                           </w:t>
      </w:r>
      <w:r>
        <w:rPr>
          <w:rFonts w:hint="eastAsia" w:ascii="新宋体" w:hAnsi="新宋体" w:eastAsia="新宋体" w:cs="新宋体"/>
          <w:sz w:val="24"/>
        </w:rPr>
        <w:t>（公章）</w:t>
      </w:r>
    </w:p>
    <w:p w14:paraId="19A9FD6F">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投标人授权代表姓名、职务：</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14:paraId="43F2BEC1">
      <w:pPr>
        <w:spacing w:line="460" w:lineRule="exact"/>
        <w:ind w:left="840"/>
        <w:rPr>
          <w:rFonts w:hint="eastAsia" w:ascii="新宋体" w:hAnsi="新宋体" w:eastAsia="新宋体" w:cs="新宋体"/>
          <w:sz w:val="24"/>
        </w:rPr>
      </w:pPr>
      <w:r>
        <w:rPr>
          <w:rFonts w:hint="eastAsia" w:ascii="新宋体" w:hAnsi="新宋体" w:eastAsia="新宋体" w:cs="新宋体"/>
          <w:sz w:val="24"/>
        </w:rPr>
        <w:t>投标日期：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    授权代表签字：</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w:t>
      </w:r>
    </w:p>
    <w:p w14:paraId="068A99B8">
      <w:pPr>
        <w:rPr>
          <w:rFonts w:hint="eastAsia"/>
        </w:rPr>
      </w:pPr>
    </w:p>
    <w:p w14:paraId="62F37CAA">
      <w:pPr>
        <w:rPr>
          <w:rFonts w:hint="eastAsia"/>
        </w:rPr>
      </w:pPr>
    </w:p>
    <w:p w14:paraId="4978E3DF">
      <w:pPr>
        <w:rPr>
          <w:rFonts w:hint="eastAsia"/>
        </w:rPr>
      </w:pPr>
    </w:p>
    <w:p w14:paraId="046A7898">
      <w:pPr>
        <w:rPr>
          <w:rFonts w:hint="eastAsia"/>
        </w:rPr>
      </w:pPr>
    </w:p>
    <w:p w14:paraId="3D670D1B">
      <w:pPr>
        <w:rPr>
          <w:rFonts w:hint="eastAsia"/>
        </w:rPr>
      </w:pPr>
    </w:p>
    <w:p w14:paraId="4082F7A6">
      <w:pPr>
        <w:rPr>
          <w:rFonts w:hint="eastAsia"/>
        </w:rPr>
      </w:pPr>
    </w:p>
    <w:p w14:paraId="2530B88E">
      <w:pPr>
        <w:rPr>
          <w:rFonts w:hint="eastAsia"/>
        </w:rPr>
      </w:pPr>
    </w:p>
    <w:p w14:paraId="6EC6F793">
      <w:pPr>
        <w:rPr>
          <w:rFonts w:hint="eastAsia"/>
        </w:rPr>
      </w:pPr>
    </w:p>
    <w:p w14:paraId="1449F510">
      <w:pPr>
        <w:rPr>
          <w:rFonts w:hint="eastAsia"/>
        </w:rPr>
      </w:pPr>
    </w:p>
    <w:p w14:paraId="009C32ED">
      <w:pPr>
        <w:rPr>
          <w:rFonts w:hint="eastAsia"/>
        </w:rPr>
      </w:pPr>
    </w:p>
    <w:p w14:paraId="17F8A357">
      <w:pPr>
        <w:rPr>
          <w:rFonts w:hint="eastAsia"/>
        </w:rPr>
      </w:pPr>
    </w:p>
    <w:p w14:paraId="5B883978">
      <w:pPr>
        <w:rPr>
          <w:rFonts w:hint="eastAsia"/>
        </w:rPr>
      </w:pPr>
    </w:p>
    <w:p w14:paraId="6C744D4A">
      <w:pPr>
        <w:rPr>
          <w:rFonts w:hint="eastAsia"/>
        </w:rPr>
      </w:pPr>
    </w:p>
    <w:p w14:paraId="124DC305">
      <w:pPr>
        <w:rPr>
          <w:rFonts w:hint="eastAsia"/>
        </w:rPr>
      </w:pPr>
    </w:p>
    <w:p w14:paraId="29E98559">
      <w:pPr>
        <w:rPr>
          <w:rFonts w:hint="eastAsia"/>
        </w:rPr>
      </w:pPr>
    </w:p>
    <w:p w14:paraId="482C8972">
      <w:pPr>
        <w:rPr>
          <w:rFonts w:hint="eastAsia"/>
        </w:rPr>
      </w:pPr>
    </w:p>
    <w:p w14:paraId="10F7912E">
      <w:pPr>
        <w:rPr>
          <w:rFonts w:hint="eastAsia"/>
        </w:rPr>
      </w:pPr>
    </w:p>
    <w:p w14:paraId="0F1A265C">
      <w:pPr>
        <w:rPr>
          <w:rFonts w:hint="eastAsia"/>
        </w:rPr>
      </w:pPr>
    </w:p>
    <w:p w14:paraId="04BE9FC0">
      <w:pPr>
        <w:rPr>
          <w:rFonts w:hint="eastAsia"/>
        </w:rPr>
      </w:pPr>
    </w:p>
    <w:p w14:paraId="4668D1F2">
      <w:pPr>
        <w:rPr>
          <w:rFonts w:hint="eastAsia"/>
        </w:rPr>
      </w:pPr>
    </w:p>
    <w:p w14:paraId="2DBE528F">
      <w:pPr>
        <w:rPr>
          <w:rFonts w:hint="eastAsia"/>
        </w:rPr>
      </w:pPr>
    </w:p>
    <w:p w14:paraId="13996CA0">
      <w:pPr>
        <w:rPr>
          <w:rFonts w:hint="eastAsia"/>
        </w:rPr>
      </w:pPr>
    </w:p>
    <w:p w14:paraId="76DCEEAA">
      <w:pPr>
        <w:rPr>
          <w:rFonts w:hint="eastAsia"/>
        </w:rPr>
      </w:pPr>
    </w:p>
    <w:p w14:paraId="7D3C5B4F">
      <w:pPr>
        <w:rPr>
          <w:rFonts w:hint="eastAsia"/>
        </w:rPr>
      </w:pPr>
    </w:p>
    <w:p w14:paraId="079D0732">
      <w:pPr>
        <w:rPr>
          <w:rFonts w:hint="eastAsia"/>
        </w:rPr>
      </w:pPr>
    </w:p>
    <w:p w14:paraId="04ECA2A4">
      <w:pPr>
        <w:rPr>
          <w:rFonts w:hint="eastAsia"/>
        </w:rPr>
      </w:pPr>
    </w:p>
    <w:p w14:paraId="35C4FBBC">
      <w:pPr>
        <w:rPr>
          <w:rFonts w:hint="eastAsia"/>
        </w:rPr>
      </w:pPr>
    </w:p>
    <w:p w14:paraId="6DA107EF">
      <w:pPr>
        <w:rPr>
          <w:rFonts w:hint="eastAsia"/>
        </w:rPr>
      </w:pPr>
    </w:p>
    <w:p w14:paraId="74C1E122">
      <w:pPr>
        <w:rPr>
          <w:rFonts w:hint="eastAsia"/>
        </w:rPr>
      </w:pPr>
    </w:p>
    <w:p w14:paraId="0BAC5703">
      <w:pPr>
        <w:rPr>
          <w:rFonts w:hint="eastAsia"/>
        </w:rPr>
      </w:pPr>
    </w:p>
    <w:p w14:paraId="20B318A9">
      <w:pPr>
        <w:rPr>
          <w:rFonts w:hint="eastAsia"/>
        </w:rPr>
      </w:pPr>
    </w:p>
    <w:p w14:paraId="7326B169">
      <w:pPr>
        <w:rPr>
          <w:rFonts w:hint="eastAsia"/>
        </w:rPr>
      </w:pPr>
    </w:p>
    <w:p w14:paraId="3975DF82">
      <w:pPr>
        <w:rPr>
          <w:rFonts w:hint="eastAsia"/>
        </w:rPr>
      </w:pPr>
    </w:p>
    <w:p w14:paraId="3517783E">
      <w:pPr>
        <w:snapToGrid w:val="0"/>
        <w:rPr>
          <w:rFonts w:hint="eastAsia" w:eastAsia="宋体"/>
          <w:sz w:val="32"/>
          <w:szCs w:val="32"/>
          <w:lang w:eastAsia="zh-CN"/>
        </w:rPr>
      </w:pPr>
      <w:r>
        <w:rPr>
          <w:rFonts w:hint="eastAsia"/>
          <w:sz w:val="32"/>
          <w:szCs w:val="32"/>
        </w:rPr>
        <w:t>附件</w:t>
      </w:r>
      <w:r>
        <w:rPr>
          <w:rFonts w:hint="eastAsia"/>
          <w:sz w:val="32"/>
          <w:szCs w:val="32"/>
          <w:lang w:val="en-US" w:eastAsia="zh-CN"/>
        </w:rPr>
        <w:t>14</w:t>
      </w:r>
    </w:p>
    <w:p w14:paraId="2670820F">
      <w:pPr>
        <w:rPr>
          <w:rFonts w:hint="eastAsia"/>
        </w:rPr>
      </w:pPr>
    </w:p>
    <w:p w14:paraId="68652FF9">
      <w:pPr>
        <w:keepNext/>
        <w:keepLines/>
        <w:widowControl w:val="0"/>
        <w:bidi w:val="0"/>
        <w:spacing w:line="360" w:lineRule="auto"/>
        <w:ind w:firstLine="0" w:firstLineChars="0"/>
        <w:jc w:val="center"/>
        <w:outlineLvl w:val="2"/>
        <w:rPr>
          <w:rFonts w:hint="eastAsia" w:ascii="仿宋_GB2312" w:hAnsi="仿宋_GB2312" w:eastAsia="宋体" w:cs="Times New Roman"/>
          <w:b/>
          <w:bCs/>
          <w:color w:val="auto"/>
          <w:kern w:val="2"/>
          <w:sz w:val="30"/>
          <w:szCs w:val="20"/>
          <w:highlight w:val="none"/>
          <w:lang w:val="en-US" w:eastAsia="zh-CN" w:bidi="ar-SA"/>
        </w:rPr>
      </w:pPr>
      <w:bookmarkStart w:id="92" w:name="_Toc27939"/>
      <w:bookmarkStart w:id="93" w:name="_Toc9636"/>
      <w:r>
        <w:rPr>
          <w:rFonts w:hint="eastAsia" w:ascii="仿宋_GB2312" w:hAnsi="仿宋_GB2312" w:eastAsia="宋体" w:cs="Times New Roman"/>
          <w:b/>
          <w:bCs/>
          <w:color w:val="auto"/>
          <w:kern w:val="2"/>
          <w:sz w:val="30"/>
          <w:szCs w:val="20"/>
          <w:highlight w:val="none"/>
          <w:lang w:val="en-US" w:eastAsia="zh-CN" w:bidi="ar-SA"/>
        </w:rPr>
        <w:t>报价一览表</w:t>
      </w:r>
      <w:bookmarkEnd w:id="92"/>
    </w:p>
    <w:p w14:paraId="5476E8DE">
      <w:pPr>
        <w:bidi w:val="0"/>
        <w:jc w:val="left"/>
        <w:rPr>
          <w:rFonts w:ascii="Times New Roman" w:hAnsi="Times New Roman" w:eastAsia="宋体" w:cs="Times New Roman"/>
          <w:color w:val="auto"/>
          <w:highlight w:val="none"/>
          <w:lang w:val="en" w:eastAsia="zh-CN"/>
        </w:rPr>
      </w:pPr>
    </w:p>
    <w:tbl>
      <w:tblPr>
        <w:tblStyle w:val="45"/>
        <w:tblpPr w:leftFromText="180" w:rightFromText="180" w:vertAnchor="text" w:horzAnchor="page" w:tblpX="1165" w:tblpY="464"/>
        <w:tblOverlap w:val="never"/>
        <w:tblW w:w="9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74"/>
        <w:gridCol w:w="1365"/>
        <w:gridCol w:w="1530"/>
        <w:gridCol w:w="1530"/>
        <w:gridCol w:w="2021"/>
      </w:tblGrid>
      <w:tr w14:paraId="638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50" w:type="dxa"/>
            <w:noWrap w:val="0"/>
            <w:vAlign w:val="center"/>
          </w:tcPr>
          <w:p w14:paraId="0607585C">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序号</w:t>
            </w:r>
          </w:p>
        </w:tc>
        <w:tc>
          <w:tcPr>
            <w:tcW w:w="2474" w:type="dxa"/>
            <w:noWrap w:val="0"/>
            <w:vAlign w:val="center"/>
          </w:tcPr>
          <w:p w14:paraId="28FF0234">
            <w:pPr>
              <w:keepNext w:val="0"/>
              <w:keepLines w:val="0"/>
              <w:suppressLineNumbers w:val="0"/>
              <w:spacing w:before="0" w:beforeAutospacing="0" w:after="0" w:afterAutospacing="0" w:line="400" w:lineRule="exact"/>
              <w:ind w:left="0" w:right="0"/>
              <w:jc w:val="center"/>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分项名称</w:t>
            </w:r>
          </w:p>
        </w:tc>
        <w:tc>
          <w:tcPr>
            <w:tcW w:w="1365" w:type="dxa"/>
            <w:noWrap w:val="0"/>
            <w:vAlign w:val="center"/>
          </w:tcPr>
          <w:p w14:paraId="1DFD9E0E">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t>数量</w:t>
            </w:r>
          </w:p>
        </w:tc>
        <w:tc>
          <w:tcPr>
            <w:tcW w:w="1530" w:type="dxa"/>
            <w:noWrap w:val="0"/>
            <w:vAlign w:val="center"/>
          </w:tcPr>
          <w:p w14:paraId="0A35BC9D">
            <w:pPr>
              <w:keepNext w:val="0"/>
              <w:keepLines w:val="0"/>
              <w:suppressLineNumbers w:val="0"/>
              <w:spacing w:before="0" w:beforeAutospacing="0" w:after="0" w:afterAutospacing="0" w:line="400" w:lineRule="exact"/>
              <w:ind w:left="0" w:right="0"/>
              <w:jc w:val="center"/>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单位</w:t>
            </w:r>
          </w:p>
        </w:tc>
        <w:tc>
          <w:tcPr>
            <w:tcW w:w="1530" w:type="dxa"/>
            <w:noWrap w:val="0"/>
            <w:vAlign w:val="center"/>
          </w:tcPr>
          <w:p w14:paraId="2CD37B32">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单价（元）</w:t>
            </w:r>
          </w:p>
        </w:tc>
        <w:tc>
          <w:tcPr>
            <w:tcW w:w="2021" w:type="dxa"/>
            <w:noWrap w:val="0"/>
            <w:vAlign w:val="center"/>
          </w:tcPr>
          <w:p w14:paraId="73E5C33A">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val="en-US" w:eastAsia="zh-CN"/>
              </w:rPr>
              <w:t>总价（元）</w:t>
            </w:r>
          </w:p>
        </w:tc>
      </w:tr>
      <w:tr w14:paraId="43EC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0" w:type="dxa"/>
            <w:noWrap w:val="0"/>
            <w:vAlign w:val="center"/>
          </w:tcPr>
          <w:p w14:paraId="19DB7949">
            <w:pPr>
              <w:keepNext w:val="0"/>
              <w:keepLines w:val="0"/>
              <w:suppressLineNumbers w:val="0"/>
              <w:spacing w:before="120" w:beforeLines="50" w:beforeAutospacing="0" w:after="120" w:afterLines="50" w:afterAutospacing="0"/>
              <w:ind w:left="0" w:right="0"/>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2474" w:type="dxa"/>
            <w:shd w:val="clear" w:color="auto" w:fill="auto"/>
            <w:noWrap w:val="0"/>
            <w:vAlign w:val="center"/>
          </w:tcPr>
          <w:p w14:paraId="46134531">
            <w:pPr>
              <w:keepNext w:val="0"/>
              <w:keepLines w:val="0"/>
              <w:suppressLineNumbers w:val="0"/>
              <w:tabs>
                <w:tab w:val="left" w:pos="423"/>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val="en-US" w:eastAsia="zh-CN"/>
              </w:rPr>
              <w:t>干部人事档案数字化服务</w:t>
            </w:r>
          </w:p>
        </w:tc>
        <w:tc>
          <w:tcPr>
            <w:tcW w:w="1365" w:type="dxa"/>
            <w:noWrap w:val="0"/>
            <w:vAlign w:val="center"/>
          </w:tcPr>
          <w:p w14:paraId="4D42AA64">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color w:val="auto"/>
                <w:sz w:val="24"/>
                <w:highlight w:val="none"/>
                <w:lang w:val="en-US" w:eastAsia="zh-CN"/>
              </w:rPr>
            </w:pPr>
          </w:p>
        </w:tc>
        <w:tc>
          <w:tcPr>
            <w:tcW w:w="1530" w:type="dxa"/>
            <w:noWrap w:val="0"/>
            <w:vAlign w:val="center"/>
          </w:tcPr>
          <w:p w14:paraId="36D29E9C">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highlight w:val="none"/>
              </w:rPr>
            </w:pPr>
          </w:p>
        </w:tc>
        <w:tc>
          <w:tcPr>
            <w:tcW w:w="1530" w:type="dxa"/>
            <w:noWrap w:val="0"/>
            <w:vAlign w:val="center"/>
          </w:tcPr>
          <w:p w14:paraId="3B35E73F">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highlight w:val="none"/>
              </w:rPr>
            </w:pPr>
          </w:p>
        </w:tc>
        <w:tc>
          <w:tcPr>
            <w:tcW w:w="2021" w:type="dxa"/>
            <w:noWrap w:val="0"/>
            <w:vAlign w:val="center"/>
          </w:tcPr>
          <w:p w14:paraId="64558D2C">
            <w:pPr>
              <w:keepNext w:val="0"/>
              <w:keepLines w:val="0"/>
              <w:suppressLineNumbers w:val="0"/>
              <w:spacing w:before="0" w:beforeAutospacing="0" w:after="0" w:afterAutospacing="0"/>
              <w:ind w:left="0" w:right="0"/>
              <w:jc w:val="center"/>
              <w:rPr>
                <w:rFonts w:hint="eastAsia" w:ascii="新宋体" w:hAnsi="新宋体" w:eastAsia="新宋体" w:cs="新宋体"/>
                <w:b/>
                <w:color w:val="auto"/>
                <w:kern w:val="0"/>
                <w:sz w:val="24"/>
                <w:highlight w:val="none"/>
              </w:rPr>
            </w:pPr>
          </w:p>
        </w:tc>
      </w:tr>
      <w:tr w14:paraId="391D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0" w:type="dxa"/>
            <w:noWrap w:val="0"/>
            <w:vAlign w:val="center"/>
          </w:tcPr>
          <w:p w14:paraId="4F7885D2">
            <w:pPr>
              <w:keepNext w:val="0"/>
              <w:keepLines w:val="0"/>
              <w:suppressLineNumbers w:val="0"/>
              <w:spacing w:before="120" w:beforeLines="50" w:beforeAutospacing="0" w:after="120" w:afterLines="50" w:afterAutospacing="0"/>
              <w:ind w:left="0" w:right="0"/>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w:t>
            </w:r>
          </w:p>
        </w:tc>
        <w:tc>
          <w:tcPr>
            <w:tcW w:w="2474" w:type="dxa"/>
            <w:shd w:val="clear" w:color="auto" w:fill="auto"/>
            <w:noWrap w:val="0"/>
            <w:vAlign w:val="center"/>
          </w:tcPr>
          <w:p w14:paraId="40070E0E">
            <w:pPr>
              <w:keepNext w:val="0"/>
              <w:keepLines w:val="0"/>
              <w:suppressLineNumbers w:val="0"/>
              <w:tabs>
                <w:tab w:val="left" w:pos="423"/>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val="en-US" w:eastAsia="zh-CN"/>
              </w:rPr>
              <w:t>散材料数字化服务</w:t>
            </w:r>
          </w:p>
        </w:tc>
        <w:tc>
          <w:tcPr>
            <w:tcW w:w="1365" w:type="dxa"/>
            <w:noWrap w:val="0"/>
            <w:vAlign w:val="center"/>
          </w:tcPr>
          <w:p w14:paraId="68CE9F5C">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color w:val="auto"/>
                <w:sz w:val="24"/>
                <w:highlight w:val="none"/>
                <w:lang w:val="en-US" w:eastAsia="zh-CN"/>
              </w:rPr>
            </w:pPr>
          </w:p>
        </w:tc>
        <w:tc>
          <w:tcPr>
            <w:tcW w:w="1530" w:type="dxa"/>
            <w:noWrap w:val="0"/>
            <w:vAlign w:val="center"/>
          </w:tcPr>
          <w:p w14:paraId="34A5C3A4">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highlight w:val="none"/>
              </w:rPr>
            </w:pPr>
          </w:p>
        </w:tc>
        <w:tc>
          <w:tcPr>
            <w:tcW w:w="1530" w:type="dxa"/>
            <w:noWrap w:val="0"/>
            <w:vAlign w:val="center"/>
          </w:tcPr>
          <w:p w14:paraId="70077C66">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highlight w:val="none"/>
              </w:rPr>
            </w:pPr>
          </w:p>
        </w:tc>
        <w:tc>
          <w:tcPr>
            <w:tcW w:w="2021" w:type="dxa"/>
            <w:noWrap w:val="0"/>
            <w:vAlign w:val="center"/>
          </w:tcPr>
          <w:p w14:paraId="2CF120A1">
            <w:pPr>
              <w:keepNext w:val="0"/>
              <w:keepLines w:val="0"/>
              <w:suppressLineNumbers w:val="0"/>
              <w:spacing w:before="0" w:beforeAutospacing="0" w:after="0" w:afterAutospacing="0"/>
              <w:ind w:left="0" w:right="0"/>
              <w:jc w:val="center"/>
              <w:rPr>
                <w:rFonts w:hint="eastAsia" w:ascii="新宋体" w:hAnsi="新宋体" w:eastAsia="新宋体" w:cs="新宋体"/>
                <w:b/>
                <w:color w:val="auto"/>
                <w:kern w:val="0"/>
                <w:sz w:val="24"/>
                <w:highlight w:val="none"/>
              </w:rPr>
            </w:pPr>
          </w:p>
        </w:tc>
      </w:tr>
      <w:tr w14:paraId="798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49" w:type="dxa"/>
            <w:gridSpan w:val="5"/>
            <w:noWrap w:val="0"/>
            <w:vAlign w:val="center"/>
          </w:tcPr>
          <w:p w14:paraId="19C00AEB">
            <w:pPr>
              <w:keepNext w:val="0"/>
              <w:keepLines w:val="0"/>
              <w:suppressLineNumbers w:val="0"/>
              <w:spacing w:before="0" w:beforeAutospacing="0" w:after="0" w:afterAutospacing="0"/>
              <w:ind w:left="0" w:right="0"/>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 xml:space="preserve">             合    计</w:t>
            </w:r>
          </w:p>
        </w:tc>
        <w:tc>
          <w:tcPr>
            <w:tcW w:w="2021" w:type="dxa"/>
            <w:noWrap w:val="0"/>
            <w:vAlign w:val="center"/>
          </w:tcPr>
          <w:p w14:paraId="493D9221">
            <w:pPr>
              <w:keepNext w:val="0"/>
              <w:keepLines w:val="0"/>
              <w:suppressLineNumbers w:val="0"/>
              <w:spacing w:before="0" w:beforeAutospacing="0" w:after="0" w:afterAutospacing="0"/>
              <w:ind w:left="0" w:right="0"/>
              <w:jc w:val="center"/>
              <w:rPr>
                <w:rFonts w:hint="eastAsia" w:ascii="新宋体" w:hAnsi="新宋体" w:eastAsia="新宋体" w:cs="新宋体"/>
                <w:b/>
                <w:color w:val="auto"/>
                <w:kern w:val="0"/>
                <w:sz w:val="24"/>
                <w:highlight w:val="none"/>
              </w:rPr>
            </w:pPr>
          </w:p>
        </w:tc>
      </w:tr>
      <w:tr w14:paraId="4930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670" w:type="dxa"/>
            <w:gridSpan w:val="6"/>
            <w:noWrap w:val="0"/>
            <w:vAlign w:val="center"/>
          </w:tcPr>
          <w:p w14:paraId="3751E999">
            <w:pPr>
              <w:keepNext w:val="0"/>
              <w:keepLines w:val="0"/>
              <w:suppressLineNumbers w:val="0"/>
              <w:spacing w:before="0" w:beforeAutospacing="0" w:after="0" w:afterAutospacing="0" w:line="400" w:lineRule="exact"/>
              <w:ind w:left="0" w:right="0"/>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投标总价合计金额大写：</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none"/>
              </w:rPr>
              <w:t>元</w:t>
            </w:r>
            <w:r>
              <w:rPr>
                <w:rFonts w:hint="eastAsia" w:ascii="新宋体" w:hAnsi="新宋体" w:eastAsia="新宋体" w:cs="新宋体"/>
                <w:color w:val="auto"/>
                <w:sz w:val="24"/>
                <w:highlight w:val="none"/>
                <w:u w:val="none"/>
                <w:lang w:val="en-US" w:eastAsia="zh-CN"/>
              </w:rPr>
              <w:t xml:space="preserve">整  </w:t>
            </w:r>
            <w:r>
              <w:rPr>
                <w:rFonts w:hint="eastAsia" w:ascii="新宋体" w:hAnsi="新宋体" w:eastAsia="新宋体" w:cs="新宋体"/>
                <w:color w:val="auto"/>
                <w:sz w:val="24"/>
                <w:highlight w:val="none"/>
              </w:rPr>
              <w:t>小写：</w:t>
            </w:r>
            <w:r>
              <w:rPr>
                <w:rFonts w:hint="default" w:ascii="Arial" w:hAnsi="Arial" w:eastAsia="新宋体" w:cs="Arial"/>
                <w:color w:val="auto"/>
                <w:szCs w:val="21"/>
                <w:highlight w:val="none"/>
              </w:rPr>
              <w:t>¥</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bCs/>
                <w:color w:val="auto"/>
                <w:sz w:val="24"/>
                <w:highlight w:val="none"/>
                <w:u w:val="single"/>
              </w:rPr>
              <w:t xml:space="preserve">         </w:t>
            </w:r>
            <w:r>
              <w:rPr>
                <w:rFonts w:hint="eastAsia" w:ascii="新宋体" w:hAnsi="新宋体" w:eastAsia="新宋体" w:cs="新宋体"/>
                <w:color w:val="auto"/>
                <w:sz w:val="24"/>
                <w:highlight w:val="none"/>
                <w:u w:val="single"/>
              </w:rPr>
              <w:t xml:space="preserve">  </w:t>
            </w:r>
            <w:r>
              <w:rPr>
                <w:rFonts w:hint="eastAsia" w:ascii="新宋体" w:hAnsi="新宋体" w:eastAsia="新宋体" w:cs="新宋体"/>
                <w:color w:val="auto"/>
                <w:sz w:val="24"/>
                <w:highlight w:val="none"/>
                <w:u w:val="none"/>
              </w:rPr>
              <w:t>元</w:t>
            </w:r>
          </w:p>
        </w:tc>
      </w:tr>
      <w:tr w14:paraId="4547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9670" w:type="dxa"/>
            <w:gridSpan w:val="6"/>
            <w:noWrap w:val="0"/>
            <w:vAlign w:val="center"/>
          </w:tcPr>
          <w:p w14:paraId="543F81C7">
            <w:pPr>
              <w:keepNext w:val="0"/>
              <w:keepLines w:val="0"/>
              <w:suppressLineNumbers w:val="0"/>
              <w:snapToGrid w:val="0"/>
              <w:spacing w:before="0" w:beforeAutospacing="0" w:after="0" w:afterAutospacing="0"/>
              <w:ind w:left="0" w:right="0" w:firstLine="240" w:firstLineChars="10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1.此表应按项目的明细情况列项填报,在填写时，如上表不适合本项目的实际情况，可在确保投标明细内容完整的情况下，根据上表格式自行划表填写。</w:t>
            </w:r>
          </w:p>
          <w:p w14:paraId="33CB77F8">
            <w:pPr>
              <w:keepNext w:val="0"/>
              <w:keepLines w:val="0"/>
              <w:suppressLineNumbers w:val="0"/>
              <w:snapToGrid w:val="0"/>
              <w:spacing w:before="0" w:beforeAutospacing="0" w:after="0" w:afterAutospacing="0"/>
              <w:ind w:left="0" w:right="0" w:firstLine="240" w:firstLineChars="100"/>
              <w:jc w:val="both"/>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2.报价要求：本次投标的投标报价为服务要求中提供招标所列服务的报价。本次投标报价为人民币价。</w:t>
            </w:r>
          </w:p>
          <w:p w14:paraId="774A966E">
            <w:pPr>
              <w:keepNext w:val="0"/>
              <w:keepLines w:val="0"/>
              <w:suppressLineNumbers w:val="0"/>
              <w:snapToGrid w:val="0"/>
              <w:spacing w:before="0" w:beforeAutospacing="0" w:after="0" w:afterAutospacing="0"/>
              <w:ind w:left="0" w:right="0" w:firstLine="240" w:firstLineChars="100"/>
              <w:jc w:val="both"/>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3.报价中不允许出现报价优惠等字样（明细出现“0”元，视同赠送）,投标总价合计金额应与明细报价汇总相等。</w:t>
            </w:r>
          </w:p>
          <w:p w14:paraId="4FE04948">
            <w:pPr>
              <w:keepNext w:val="0"/>
              <w:keepLines w:val="0"/>
              <w:suppressLineNumbers w:val="0"/>
              <w:snapToGrid w:val="0"/>
              <w:spacing w:before="0" w:beforeAutospacing="0" w:after="0" w:afterAutospacing="0"/>
              <w:ind w:left="0" w:right="0" w:firstLine="240" w:firstLineChars="10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4.供应商报价低于项目预算50%的，应当在报价文件中详细阐述不影响产品质量或者诚信履约的具体原因。</w:t>
            </w:r>
          </w:p>
        </w:tc>
      </w:tr>
    </w:tbl>
    <w:p w14:paraId="69DCCB8D">
      <w:pPr>
        <w:keepNext w:val="0"/>
        <w:keepLines w:val="0"/>
        <w:pageBreakBefore w:val="0"/>
        <w:widowControl/>
        <w:tabs>
          <w:tab w:val="left" w:pos="420"/>
        </w:tabs>
        <w:kinsoku/>
        <w:wordWrap w:val="0"/>
        <w:overflowPunct/>
        <w:topLinePunct w:val="0"/>
        <w:autoSpaceDE/>
        <w:autoSpaceDN/>
        <w:bidi w:val="0"/>
        <w:spacing w:line="300" w:lineRule="auto"/>
        <w:ind w:firstLine="240" w:firstLineChars="100"/>
        <w:jc w:val="both"/>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投标人名称：                              项目编号：</w:t>
      </w:r>
    </w:p>
    <w:p w14:paraId="540B6381">
      <w:pPr>
        <w:keepNext w:val="0"/>
        <w:keepLines w:val="0"/>
        <w:pageBreakBefore w:val="0"/>
        <w:widowControl/>
        <w:kinsoku/>
        <w:wordWrap w:val="0"/>
        <w:overflowPunct/>
        <w:topLinePunct w:val="0"/>
        <w:autoSpaceDE/>
        <w:autoSpaceDN/>
        <w:bidi w:val="0"/>
        <w:jc w:val="both"/>
        <w:rPr>
          <w:rFonts w:ascii="Times New Roman" w:hAnsi="Times New Roman" w:eastAsia="宋体" w:cs="Times New Roman"/>
          <w:color w:val="auto"/>
          <w:sz w:val="24"/>
          <w:szCs w:val="24"/>
          <w:highlight w:val="none"/>
        </w:rPr>
      </w:pPr>
    </w:p>
    <w:p w14:paraId="54BDE8C5">
      <w:pPr>
        <w:keepNext w:val="0"/>
        <w:keepLines w:val="0"/>
        <w:pageBreakBefore w:val="0"/>
        <w:widowControl/>
        <w:tabs>
          <w:tab w:val="left" w:pos="420"/>
        </w:tabs>
        <w:kinsoku/>
        <w:wordWrap w:val="0"/>
        <w:overflowPunct/>
        <w:topLinePunct w:val="0"/>
        <w:autoSpaceDE/>
        <w:autoSpaceDN/>
        <w:bidi w:val="0"/>
        <w:spacing w:line="300" w:lineRule="auto"/>
        <w:jc w:val="both"/>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投标人名称：</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（公章）</w:t>
      </w:r>
    </w:p>
    <w:p w14:paraId="1D0B8796">
      <w:pPr>
        <w:keepNext w:val="0"/>
        <w:keepLines w:val="0"/>
        <w:pageBreakBefore w:val="0"/>
        <w:widowControl/>
        <w:kinsoku/>
        <w:wordWrap w:val="0"/>
        <w:overflowPunct/>
        <w:topLinePunct w:val="0"/>
        <w:autoSpaceDE/>
        <w:autoSpaceDN/>
        <w:bidi w:val="0"/>
        <w:jc w:val="both"/>
        <w:rPr>
          <w:rFonts w:ascii="Times New Roman" w:hAnsi="Times New Roman" w:eastAsia="宋体" w:cs="Times New Roman"/>
          <w:color w:val="auto"/>
          <w:sz w:val="24"/>
          <w:szCs w:val="24"/>
          <w:highlight w:val="none"/>
        </w:rPr>
      </w:pPr>
    </w:p>
    <w:p w14:paraId="253A00AC">
      <w:pPr>
        <w:keepNext w:val="0"/>
        <w:keepLines w:val="0"/>
        <w:pageBreakBefore w:val="0"/>
        <w:widowControl/>
        <w:tabs>
          <w:tab w:val="left" w:pos="420"/>
        </w:tabs>
        <w:kinsoku/>
        <w:wordWrap w:val="0"/>
        <w:overflowPunct/>
        <w:topLinePunct w:val="0"/>
        <w:autoSpaceDE/>
        <w:autoSpaceDN/>
        <w:bidi w:val="0"/>
        <w:spacing w:line="300" w:lineRule="auto"/>
        <w:jc w:val="both"/>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法定代表人或授权代表：</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（签字或盖章）</w:t>
      </w:r>
    </w:p>
    <w:p w14:paraId="06502CAB">
      <w:pPr>
        <w:keepNext w:val="0"/>
        <w:keepLines w:val="0"/>
        <w:pageBreakBefore w:val="0"/>
        <w:widowControl/>
        <w:kinsoku/>
        <w:wordWrap w:val="0"/>
        <w:overflowPunct/>
        <w:topLinePunct w:val="0"/>
        <w:autoSpaceDE/>
        <w:autoSpaceDN/>
        <w:bidi w:val="0"/>
        <w:jc w:val="both"/>
        <w:rPr>
          <w:rFonts w:ascii="Times New Roman" w:hAnsi="Times New Roman" w:eastAsia="宋体" w:cs="Times New Roman"/>
          <w:color w:val="auto"/>
          <w:sz w:val="24"/>
          <w:szCs w:val="24"/>
          <w:highlight w:val="none"/>
        </w:rPr>
      </w:pPr>
    </w:p>
    <w:p w14:paraId="4260AA8D">
      <w:pPr>
        <w:bidi w:val="0"/>
        <w:jc w:val="left"/>
        <w:rPr>
          <w:rFonts w:hint="eastAsia"/>
          <w:lang w:val="en-US" w:eastAsia="zh-CN"/>
        </w:rPr>
      </w:pPr>
      <w:r>
        <w:rPr>
          <w:rFonts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期：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 xml:space="preserve">年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 xml:space="preserve"> 月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日</w:t>
      </w:r>
    </w:p>
    <w:p w14:paraId="4741EE59">
      <w:pPr>
        <w:bidi w:val="0"/>
        <w:rPr>
          <w:rFonts w:hint="eastAsia"/>
          <w:lang w:val="en-US" w:eastAsia="zh-CN"/>
        </w:rPr>
      </w:pPr>
    </w:p>
    <w:p w14:paraId="6E30C32E">
      <w:pPr>
        <w:bidi w:val="0"/>
        <w:rPr>
          <w:rFonts w:hint="eastAsia" w:ascii="Times New Roman" w:hAnsi="Times New Roman" w:eastAsia="宋体" w:cs="Times New Roman"/>
          <w:kern w:val="2"/>
          <w:sz w:val="21"/>
          <w:szCs w:val="24"/>
          <w:lang w:val="en-US" w:eastAsia="zh-CN" w:bidi="ar-SA"/>
        </w:rPr>
      </w:pPr>
    </w:p>
    <w:p w14:paraId="57D826F0">
      <w:pPr>
        <w:bidi w:val="0"/>
        <w:rPr>
          <w:rFonts w:hint="eastAsia"/>
          <w:lang w:val="en-US" w:eastAsia="zh-CN"/>
        </w:rPr>
      </w:pPr>
    </w:p>
    <w:p w14:paraId="1813BB7F">
      <w:pPr>
        <w:bidi w:val="0"/>
        <w:rPr>
          <w:rFonts w:hint="eastAsia"/>
          <w:lang w:val="en-US" w:eastAsia="zh-CN"/>
        </w:rPr>
      </w:pPr>
    </w:p>
    <w:p w14:paraId="50FA7CB1">
      <w:pPr>
        <w:bidi w:val="0"/>
        <w:rPr>
          <w:rFonts w:hint="eastAsia"/>
          <w:lang w:val="en-US" w:eastAsia="zh-CN"/>
        </w:rPr>
      </w:pPr>
    </w:p>
    <w:p w14:paraId="0F77A9A5">
      <w:pPr>
        <w:tabs>
          <w:tab w:val="left" w:pos="423"/>
        </w:tabs>
        <w:bidi w:val="0"/>
        <w:jc w:val="left"/>
        <w:rPr>
          <w:rFonts w:hint="eastAsia"/>
          <w:lang w:val="en-US" w:eastAsia="zh-CN"/>
        </w:rPr>
      </w:pPr>
      <w:r>
        <w:rPr>
          <w:rFonts w:hint="eastAsia"/>
          <w:lang w:val="en-US" w:eastAsia="zh-CN"/>
        </w:rPr>
        <w:tab/>
      </w:r>
    </w:p>
    <w:p w14:paraId="5BDEF44E">
      <w:pPr>
        <w:tabs>
          <w:tab w:val="left" w:pos="423"/>
        </w:tabs>
        <w:bidi w:val="0"/>
        <w:jc w:val="left"/>
        <w:rPr>
          <w:rFonts w:hint="eastAsia"/>
          <w:lang w:val="en-US" w:eastAsia="zh-CN"/>
        </w:rPr>
        <w:sectPr>
          <w:headerReference r:id="rId11" w:type="default"/>
          <w:pgSz w:w="11905" w:h="16838"/>
          <w:pgMar w:top="1247" w:right="1247" w:bottom="1247" w:left="1247" w:header="850" w:footer="850" w:gutter="0"/>
          <w:cols w:space="720" w:num="1"/>
          <w:docGrid w:linePitch="312" w:charSpace="0"/>
        </w:sectPr>
      </w:pPr>
    </w:p>
    <w:p w14:paraId="38C79294">
      <w:pPr>
        <w:bidi w:val="0"/>
        <w:rPr>
          <w:rFonts w:hint="eastAsia"/>
          <w:lang w:val="en-US" w:eastAsia="zh-CN"/>
        </w:rPr>
      </w:pPr>
    </w:p>
    <w:p w14:paraId="02C6607F">
      <w:pPr>
        <w:pStyle w:val="4"/>
        <w:numPr>
          <w:ilvl w:val="0"/>
          <w:numId w:val="0"/>
        </w:numPr>
        <w:jc w:val="center"/>
        <w:rPr>
          <w:rFonts w:hint="eastAsia"/>
        </w:rPr>
      </w:pPr>
      <w:r>
        <w:rPr>
          <w:rFonts w:hint="eastAsia"/>
          <w:lang w:val="en-US" w:eastAsia="zh-CN"/>
        </w:rPr>
        <w:t xml:space="preserve">第六章 </w:t>
      </w:r>
      <w:r>
        <w:rPr>
          <w:rFonts w:hint="eastAsia"/>
        </w:rPr>
        <w:t>永康市政府采购合同（样本）</w:t>
      </w:r>
      <w:bookmarkEnd w:id="93"/>
    </w:p>
    <w:p w14:paraId="63867C98">
      <w:pPr>
        <w:bidi w:val="0"/>
      </w:pPr>
    </w:p>
    <w:p w14:paraId="3A9ABE27">
      <w:pPr>
        <w:widowControl w:val="0"/>
        <w:snapToGrid w:val="0"/>
        <w:spacing w:before="120" w:after="120" w:line="36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采购项目名称：</w:t>
      </w:r>
      <w:r>
        <w:rPr>
          <w:rFonts w:hint="eastAsia" w:ascii="仿宋" w:hAnsi="仿宋" w:eastAsia="仿宋" w:cs="仿宋"/>
          <w:kern w:val="2"/>
          <w:sz w:val="24"/>
          <w:szCs w:val="24"/>
          <w:u w:val="single"/>
          <w:lang w:val="en-US" w:eastAsia="zh-CN" w:bidi="ar-SA"/>
        </w:rPr>
        <w:t xml:space="preserve"> 永康市国有企事业单位干部职工档案数字化项目</w:t>
      </w:r>
    </w:p>
    <w:p w14:paraId="2A1AE33C">
      <w:pPr>
        <w:widowControl w:val="0"/>
        <w:snapToGrid w:val="0"/>
        <w:spacing w:before="120" w:after="120" w:line="36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采购项目编号：</w:t>
      </w:r>
      <w:r>
        <w:rPr>
          <w:rFonts w:hint="eastAsia" w:ascii="仿宋" w:hAnsi="仿宋" w:eastAsia="仿宋" w:cs="仿宋"/>
          <w:kern w:val="2"/>
          <w:sz w:val="24"/>
          <w:szCs w:val="24"/>
          <w:u w:val="single"/>
          <w:lang w:val="en-US" w:eastAsia="zh-CN" w:bidi="ar-SA"/>
        </w:rPr>
        <w:t>[2025]1390号、临[2025]1391号-FYCG004</w:t>
      </w:r>
    </w:p>
    <w:p w14:paraId="74A464FC">
      <w:pPr>
        <w:widowControl w:val="0"/>
        <w:snapToGrid w:val="0"/>
        <w:spacing w:before="120" w:after="120" w:line="36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采购计划文号：</w:t>
      </w:r>
      <w:r>
        <w:rPr>
          <w:rFonts w:hint="eastAsia" w:ascii="仿宋" w:hAnsi="仿宋" w:eastAsia="仿宋" w:cs="仿宋"/>
          <w:kern w:val="2"/>
          <w:sz w:val="24"/>
          <w:szCs w:val="24"/>
          <w:u w:val="single"/>
          <w:lang w:val="en-US" w:eastAsia="zh-CN" w:bidi="ar-SA"/>
        </w:rPr>
        <w:t xml:space="preserve"> [2025]1390号、临[2025]1391号</w:t>
      </w:r>
    </w:p>
    <w:p w14:paraId="7CEC55DB">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采购合同编号：</w:t>
      </w:r>
      <w:r>
        <w:rPr>
          <w:rFonts w:hint="eastAsia" w:ascii="仿宋" w:hAnsi="仿宋" w:eastAsia="仿宋" w:cs="仿宋"/>
          <w:kern w:val="2"/>
          <w:sz w:val="24"/>
          <w:szCs w:val="24"/>
          <w:u w:val="single"/>
          <w:lang w:val="en-US" w:eastAsia="zh-CN" w:bidi="ar-SA"/>
        </w:rPr>
        <w:t xml:space="preserve">                        </w:t>
      </w:r>
    </w:p>
    <w:p w14:paraId="0CDA3D3D">
      <w:pPr>
        <w:widowControl/>
        <w:snapToGrid/>
        <w:spacing w:before="0" w:after="0" w:line="240" w:lineRule="auto"/>
        <w:jc w:val="left"/>
        <w:rPr>
          <w:rFonts w:hint="eastAsia"/>
          <w:lang w:val="en-US" w:eastAsia="zh-CN"/>
        </w:rPr>
      </w:pPr>
    </w:p>
    <w:p w14:paraId="75100D67">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甲方（采购人）：</w:t>
      </w:r>
      <w:r>
        <w:rPr>
          <w:rFonts w:hint="eastAsia" w:ascii="仿宋" w:hAnsi="仿宋" w:eastAsia="仿宋" w:cs="仿宋"/>
          <w:kern w:val="2"/>
          <w:sz w:val="24"/>
          <w:szCs w:val="24"/>
          <w:u w:val="single"/>
          <w:lang w:val="en-US" w:eastAsia="zh-CN" w:bidi="ar-SA"/>
        </w:rPr>
        <w:t>永康市人力资源和社会保障局</w:t>
      </w:r>
    </w:p>
    <w:p w14:paraId="345FCEA9">
      <w:pPr>
        <w:widowControl w:val="0"/>
        <w:snapToGrid w:val="0"/>
        <w:spacing w:before="120" w:after="120" w:line="360" w:lineRule="auto"/>
        <w:ind w:firstLine="480" w:firstLineChars="200"/>
        <w:jc w:val="both"/>
        <w:rPr>
          <w:rFonts w:hint="default" w:ascii="仿宋" w:hAnsi="仿宋" w:eastAsia="宋体" w:cs="仿宋"/>
          <w:kern w:val="2"/>
          <w:sz w:val="24"/>
          <w:szCs w:val="24"/>
          <w:lang w:val="en-US" w:eastAsia="zh-CN" w:bidi="ar-SA"/>
        </w:rPr>
      </w:pPr>
      <w:r>
        <w:rPr>
          <w:rFonts w:hint="eastAsia" w:ascii="仿宋" w:hAnsi="仿宋" w:eastAsia="仿宋" w:cs="仿宋"/>
          <w:kern w:val="2"/>
          <w:sz w:val="24"/>
          <w:szCs w:val="24"/>
          <w:lang w:val="en-US" w:eastAsia="zh-CN" w:bidi="ar-SA"/>
        </w:rPr>
        <w:t>乙方（中标单位）：</w:t>
      </w:r>
      <w:r>
        <w:rPr>
          <w:rFonts w:hint="eastAsia" w:ascii="仿宋" w:hAnsi="仿宋" w:eastAsia="仿宋" w:cs="仿宋"/>
          <w:kern w:val="2"/>
          <w:sz w:val="24"/>
          <w:szCs w:val="24"/>
          <w:u w:val="single"/>
          <w:lang w:val="en-US" w:eastAsia="zh-CN" w:bidi="ar-SA"/>
        </w:rPr>
        <w:t xml:space="preserve">                               </w:t>
      </w:r>
    </w:p>
    <w:p w14:paraId="16B4FD07">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根据《中华人民共和国政府采购法》、《中华人民共和国民法典》等相关法律法规和</w:t>
      </w:r>
      <w:r>
        <w:rPr>
          <w:rFonts w:hint="eastAsia" w:ascii="仿宋" w:hAnsi="仿宋" w:eastAsia="仿宋" w:cs="仿宋"/>
          <w:color w:val="auto"/>
          <w:kern w:val="2"/>
          <w:sz w:val="24"/>
          <w:szCs w:val="24"/>
          <w:u w:val="single"/>
          <w:lang w:val="en-US" w:eastAsia="zh-CN" w:bidi="ar-SA"/>
        </w:rPr>
        <w:t>永康市国有企事业单位干部职工档案数字化项目</w:t>
      </w:r>
      <w:r>
        <w:rPr>
          <w:rFonts w:hint="eastAsia" w:ascii="仿宋" w:hAnsi="仿宋" w:eastAsia="仿宋" w:cs="仿宋"/>
          <w:color w:val="auto"/>
          <w:kern w:val="2"/>
          <w:sz w:val="24"/>
          <w:szCs w:val="24"/>
          <w:lang w:val="en-US" w:eastAsia="zh-CN" w:bidi="ar-SA"/>
        </w:rPr>
        <w:t>的</w:t>
      </w:r>
      <w:r>
        <w:rPr>
          <w:rFonts w:hint="eastAsia" w:ascii="仿宋" w:hAnsi="仿宋" w:eastAsia="仿宋" w:cs="仿宋"/>
          <w:kern w:val="2"/>
          <w:sz w:val="24"/>
          <w:szCs w:val="24"/>
          <w:u w:val="single"/>
          <w:lang w:val="en-US" w:eastAsia="zh-CN" w:bidi="ar-SA"/>
        </w:rPr>
        <w:t>公开招标</w:t>
      </w:r>
      <w:r>
        <w:rPr>
          <w:rFonts w:hint="eastAsia" w:ascii="仿宋" w:hAnsi="仿宋" w:eastAsia="仿宋" w:cs="仿宋"/>
          <w:kern w:val="2"/>
          <w:sz w:val="24"/>
          <w:szCs w:val="24"/>
          <w:lang w:val="en-US" w:eastAsia="zh-CN" w:bidi="ar-SA"/>
        </w:rPr>
        <w:t>政府采购结果，遵循平等、自愿、公平、诚实信用的原则，由采购人（以下简称甲方）与经评审最终确定的中标单位（以下简称乙方）结合本项目具体情况，经双方协商一致后达成以下条款：</w:t>
      </w:r>
    </w:p>
    <w:p w14:paraId="7B6D5EFC">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一、服务项目</w:t>
      </w:r>
    </w:p>
    <w:tbl>
      <w:tblPr>
        <w:tblStyle w:val="45"/>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4159"/>
        <w:gridCol w:w="1085"/>
        <w:gridCol w:w="1376"/>
      </w:tblGrid>
      <w:tr w14:paraId="6448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A0361E1">
            <w:pPr>
              <w:keepNext w:val="0"/>
              <w:keepLines w:val="0"/>
              <w:widowControl w:val="0"/>
              <w:suppressLineNumbers w:val="0"/>
              <w:snapToGrid w:val="0"/>
              <w:spacing w:before="0" w:beforeAutospacing="0" w:after="0" w:afterAutospacing="0" w:line="240" w:lineRule="auto"/>
              <w:ind w:left="-108" w:right="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服务内容</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2B616964">
            <w:pPr>
              <w:keepNext w:val="0"/>
              <w:keepLines w:val="0"/>
              <w:widowControl w:val="0"/>
              <w:suppressLineNumbers w:val="0"/>
              <w:snapToGrid w:val="0"/>
              <w:spacing w:before="0" w:beforeAutospacing="0" w:after="0" w:afterAutospacing="0" w:line="240" w:lineRule="auto"/>
              <w:ind w:left="-108" w:right="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具体要求</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5217F73">
            <w:pPr>
              <w:keepNext w:val="0"/>
              <w:keepLines w:val="0"/>
              <w:widowControl w:val="0"/>
              <w:suppressLineNumbers w:val="0"/>
              <w:snapToGrid w:val="0"/>
              <w:spacing w:before="0" w:beforeAutospacing="0" w:after="0" w:afterAutospacing="0" w:line="240" w:lineRule="auto"/>
              <w:ind w:left="-108" w:right="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数量</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AF54CD0">
            <w:pPr>
              <w:keepNext w:val="0"/>
              <w:keepLines w:val="0"/>
              <w:widowControl w:val="0"/>
              <w:suppressLineNumbers w:val="0"/>
              <w:snapToGrid w:val="0"/>
              <w:spacing w:before="0" w:beforeAutospacing="0" w:after="0" w:afterAutospacing="0" w:line="240" w:lineRule="auto"/>
              <w:ind w:left="-108" w:right="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总价</w:t>
            </w:r>
          </w:p>
        </w:tc>
      </w:tr>
      <w:tr w14:paraId="4983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504504E5">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4"/>
                <w:szCs w:val="24"/>
                <w:lang w:val="en-US" w:eastAsia="zh-CN" w:bidi="ar-SA"/>
              </w:rPr>
            </w:pP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02D167C">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4A753706">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7CA34C9">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r>
      <w:tr w14:paraId="5C8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02F7502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4"/>
                <w:szCs w:val="24"/>
                <w:lang w:val="en-US" w:eastAsia="zh-CN" w:bidi="ar-SA"/>
              </w:rPr>
            </w:pP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63F5D13">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0218D57">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000C972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4"/>
                <w:szCs w:val="24"/>
                <w:lang w:val="en-US" w:eastAsia="zh-CN" w:bidi="ar-SA"/>
              </w:rPr>
            </w:pPr>
          </w:p>
        </w:tc>
      </w:tr>
      <w:tr w14:paraId="286F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717" w:type="dxa"/>
            <w:gridSpan w:val="2"/>
            <w:tcBorders>
              <w:top w:val="single" w:color="auto" w:sz="4" w:space="0"/>
              <w:left w:val="single" w:color="auto" w:sz="4" w:space="0"/>
              <w:bottom w:val="single" w:color="auto" w:sz="4" w:space="0"/>
              <w:right w:val="single" w:color="auto" w:sz="4" w:space="0"/>
            </w:tcBorders>
            <w:noWrap w:val="0"/>
            <w:vAlign w:val="center"/>
          </w:tcPr>
          <w:p w14:paraId="5D1F7F72">
            <w:pPr>
              <w:keepNext w:val="0"/>
              <w:keepLines w:val="0"/>
              <w:widowControl w:val="0"/>
              <w:suppressLineNumbers w:val="0"/>
              <w:snapToGrid w:val="0"/>
              <w:spacing w:before="0" w:beforeAutospacing="0" w:after="0" w:afterAutospacing="0" w:line="24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505508FD">
            <w:pPr>
              <w:keepNext w:val="0"/>
              <w:keepLines w:val="0"/>
              <w:widowControl w:val="0"/>
              <w:suppressLineNumbers w:val="0"/>
              <w:snapToGrid w:val="0"/>
              <w:spacing w:before="0" w:beforeAutospacing="0" w:after="0" w:afterAutospacing="0" w:line="240" w:lineRule="auto"/>
              <w:ind w:left="0" w:right="0"/>
              <w:jc w:val="center"/>
              <w:rPr>
                <w:rFonts w:hint="eastAsia" w:ascii="仿宋" w:hAnsi="仿宋" w:eastAsia="仿宋" w:cs="仿宋"/>
                <w:kern w:val="2"/>
                <w:sz w:val="24"/>
                <w:szCs w:val="24"/>
                <w:lang w:val="en-US" w:eastAsia="zh-CN" w:bidi="ar-SA"/>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398D4C3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4"/>
                <w:szCs w:val="24"/>
                <w:lang w:val="en-US" w:eastAsia="zh-CN" w:bidi="ar-SA"/>
              </w:rPr>
            </w:pPr>
          </w:p>
        </w:tc>
      </w:tr>
    </w:tbl>
    <w:p w14:paraId="4207D36B">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注：1、本项目结算时按实际加工数量进行结算费用。合同期内中标单价不予调整（中标单价为综合单价，人工费、材料费、税费等一切费用已包含在报价中），且结算总价不超过采购预算总额。</w:t>
      </w:r>
    </w:p>
    <w:p w14:paraId="4BF5E1E6">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2、采购内容、数量、技术要求及使用单位地址等详见附件清单。</w:t>
      </w:r>
    </w:p>
    <w:p w14:paraId="1399E043">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二、合同金额（含税价）</w:t>
      </w:r>
    </w:p>
    <w:p w14:paraId="2E690323">
      <w:pPr>
        <w:widowControl w:val="0"/>
        <w:snapToGrid w:val="0"/>
        <w:spacing w:before="120" w:after="120" w:line="360" w:lineRule="auto"/>
        <w:ind w:left="479" w:leftChars="228" w:firstLine="69" w:firstLineChars="2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本合同金额为（大写）：</w:t>
      </w:r>
      <w:r>
        <w:rPr>
          <w:rFonts w:hint="eastAsia" w:ascii="仿宋" w:hAnsi="仿宋" w:eastAsia="仿宋" w:cs="仿宋"/>
          <w:kern w:val="2"/>
          <w:sz w:val="24"/>
          <w:szCs w:val="24"/>
          <w:u w:val="single"/>
          <w:lang w:val="en-US" w:eastAsia="zh-CN" w:bidi="ar-SA"/>
        </w:rPr>
        <w:t>___________________</w:t>
      </w:r>
      <w:r>
        <w:rPr>
          <w:rFonts w:hint="eastAsia" w:ascii="仿宋" w:hAnsi="仿宋" w:eastAsia="仿宋" w:cs="仿宋"/>
          <w:kern w:val="2"/>
          <w:sz w:val="24"/>
          <w:szCs w:val="24"/>
          <w:lang w:val="en-US" w:eastAsia="zh-CN" w:bidi="ar-SA"/>
        </w:rPr>
        <w:t>元（￥</w:t>
      </w:r>
      <w:r>
        <w:rPr>
          <w:rFonts w:hint="eastAsia" w:ascii="仿宋" w:hAnsi="仿宋" w:eastAsia="仿宋" w:cs="仿宋"/>
          <w:kern w:val="2"/>
          <w:sz w:val="24"/>
          <w:szCs w:val="24"/>
          <w:u w:val="single"/>
          <w:lang w:val="en-US" w:eastAsia="zh-CN" w:bidi="ar-SA"/>
        </w:rPr>
        <w:t>___________</w:t>
      </w:r>
      <w:r>
        <w:rPr>
          <w:rFonts w:hint="eastAsia" w:ascii="仿宋" w:hAnsi="仿宋" w:eastAsia="仿宋" w:cs="仿宋"/>
          <w:kern w:val="2"/>
          <w:sz w:val="24"/>
          <w:szCs w:val="24"/>
          <w:lang w:val="en-US" w:eastAsia="zh-CN" w:bidi="ar-SA"/>
        </w:rPr>
        <w:t>元）人民币。</w:t>
      </w:r>
    </w:p>
    <w:p w14:paraId="333B85A6">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三、技术资料</w:t>
      </w:r>
    </w:p>
    <w:p w14:paraId="14916443">
      <w:pPr>
        <w:widowControl w:val="0"/>
        <w:snapToGrid w:val="0"/>
        <w:spacing w:before="120" w:after="120" w:line="360" w:lineRule="auto"/>
        <w:ind w:left="0" w:leftChars="0"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1、乙方应按招标文件规定的时间向甲方提供有关技术资料。</w:t>
      </w:r>
    </w:p>
    <w:p w14:paraId="15C43988">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DD22BA">
      <w:pPr>
        <w:widowControl w:val="0"/>
        <w:snapToGrid w:val="0"/>
        <w:spacing w:before="120" w:after="120" w:line="360" w:lineRule="auto"/>
        <w:ind w:left="0" w:firstLine="0" w:firstLineChars="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四、知识产权</w:t>
      </w:r>
    </w:p>
    <w:p w14:paraId="16352C32">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乙方应保证提供服务过程中不会侵犯任何第三方的知识产权。</w:t>
      </w:r>
    </w:p>
    <w:p w14:paraId="55AB2821">
      <w:pPr>
        <w:widowControl w:val="0"/>
        <w:snapToGrid w:val="0"/>
        <w:spacing w:before="120" w:after="120" w:line="360" w:lineRule="auto"/>
        <w:ind w:left="0" w:firstLine="0" w:firstLineChars="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五、履约保证金</w:t>
      </w:r>
    </w:p>
    <w:p w14:paraId="24A2D988">
      <w:pPr>
        <w:widowControl w:val="0"/>
        <w:snapToGrid w:val="0"/>
        <w:spacing w:before="120" w:after="120"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u w:val="single"/>
          <w:lang w:val="en-US" w:eastAsia="zh-CN" w:bidi="ar-SA"/>
        </w:rPr>
        <w:t xml:space="preserve">无  </w:t>
      </w:r>
      <w:r>
        <w:rPr>
          <w:rFonts w:hint="eastAsia" w:ascii="仿宋" w:hAnsi="仿宋" w:eastAsia="仿宋" w:cs="仿宋"/>
          <w:color w:val="auto"/>
          <w:kern w:val="2"/>
          <w:sz w:val="24"/>
          <w:szCs w:val="24"/>
          <w:lang w:val="en-US" w:eastAsia="zh-CN" w:bidi="ar-SA"/>
        </w:rPr>
        <w:t>。</w:t>
      </w:r>
    </w:p>
    <w:p w14:paraId="77F1851B">
      <w:pPr>
        <w:widowControl w:val="0"/>
        <w:snapToGrid w:val="0"/>
        <w:spacing w:before="120" w:after="120" w:line="360" w:lineRule="auto"/>
        <w:ind w:left="0" w:firstLine="0" w:firstLineChars="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六、转包或分包</w:t>
      </w:r>
    </w:p>
    <w:p w14:paraId="574CC3BA">
      <w:pPr>
        <w:widowControl/>
        <w:snapToGrid w:val="0"/>
        <w:spacing w:before="120" w:beforeLines="50" w:after="120" w:afterLines="5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乙方不得将本合同转包</w:t>
      </w:r>
      <w:r>
        <w:rPr>
          <w:rFonts w:hint="eastAsia" w:ascii="仿宋" w:hAnsi="仿宋" w:eastAsia="仿宋" w:cs="仿宋"/>
          <w:sz w:val="24"/>
          <w:szCs w:val="24"/>
          <w:lang w:val="en-US" w:eastAsia="zh-CN"/>
        </w:rPr>
        <w:t>或分包给</w:t>
      </w:r>
      <w:r>
        <w:rPr>
          <w:rFonts w:hint="eastAsia" w:ascii="仿宋" w:hAnsi="仿宋" w:eastAsia="仿宋" w:cs="仿宋"/>
          <w:sz w:val="24"/>
          <w:szCs w:val="24"/>
        </w:rPr>
        <w:t>其他供应商履行。如乙方将项目转包或分包的，甲方有权解除合同，没收履约保证金并追究乙方的违约责任。</w:t>
      </w:r>
    </w:p>
    <w:p w14:paraId="3B95D311">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七、合同履行时间、履行方式及履行地点</w:t>
      </w:r>
    </w:p>
    <w:p w14:paraId="56BC86FC">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1、履行时间：</w:t>
      </w:r>
      <w:r>
        <w:rPr>
          <w:rFonts w:hint="eastAsia" w:ascii="仿宋" w:hAnsi="仿宋" w:eastAsia="仿宋" w:cs="仿宋"/>
          <w:kern w:val="2"/>
          <w:sz w:val="24"/>
          <w:szCs w:val="24"/>
          <w:u w:val="single"/>
          <w:lang w:val="en-US" w:eastAsia="zh-CN" w:bidi="ar-SA"/>
        </w:rPr>
        <w:t>合同签订之日起2年。</w:t>
      </w:r>
    </w:p>
    <w:p w14:paraId="55C73C07">
      <w:pPr>
        <w:widowControl w:val="0"/>
        <w:snapToGrid w:val="0"/>
        <w:spacing w:before="120" w:after="120" w:line="360" w:lineRule="auto"/>
        <w:ind w:firstLine="240" w:firstLineChars="100"/>
        <w:jc w:val="both"/>
        <w:rPr>
          <w:rFonts w:hint="eastAsia" w:ascii="仿宋" w:hAnsi="仿宋" w:eastAsia="仿宋" w:cs="仿宋"/>
          <w:color w:val="000000"/>
          <w:kern w:val="2"/>
          <w:sz w:val="24"/>
          <w:szCs w:val="24"/>
          <w:u w:val="single"/>
          <w:lang w:val="en-US" w:eastAsia="zh-CN" w:bidi="ar-SA"/>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kern w:val="2"/>
          <w:sz w:val="24"/>
          <w:szCs w:val="24"/>
          <w:lang w:val="en-US" w:eastAsia="zh-CN" w:bidi="ar-SA"/>
        </w:rPr>
        <w:t>履行方式</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u w:val="single"/>
          <w:lang w:val="en-US" w:eastAsia="zh-CN" w:bidi="ar-SA"/>
        </w:rPr>
        <w:t xml:space="preserve">  满足采购人要求 。</w:t>
      </w:r>
    </w:p>
    <w:p w14:paraId="40910C96">
      <w:pPr>
        <w:widowControl w:val="0"/>
        <w:snapToGrid w:val="0"/>
        <w:spacing w:before="120" w:after="120" w:line="360" w:lineRule="auto"/>
        <w:ind w:firstLine="240" w:firstLineChars="10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kern w:val="2"/>
          <w:sz w:val="24"/>
          <w:szCs w:val="24"/>
          <w:lang w:val="en-US" w:eastAsia="zh-CN" w:bidi="ar-SA"/>
        </w:rPr>
        <w:t>履行地点</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u w:val="single"/>
          <w:lang w:val="en-US" w:eastAsia="zh-CN" w:bidi="ar-SA"/>
        </w:rPr>
        <w:t>采购人指定地点。</w:t>
      </w:r>
    </w:p>
    <w:p w14:paraId="53F60FC5">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八、验收标准及方式</w:t>
      </w:r>
    </w:p>
    <w:p w14:paraId="42C52283">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1.中标人应制定严格的项目质量控制及质量保证措施，保证人事档案的整理和数字化工作符合质量要求，并高质量地完成工作任务。</w:t>
      </w:r>
    </w:p>
    <w:p w14:paraId="6A805224">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2.中标人必须建立严格的质量检测体系，对加工完成的人事档案必须逐卷全面复审，复审达到质量标准要求的，才能递交验收。</w:t>
      </w:r>
    </w:p>
    <w:p w14:paraId="1CB3B24E">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3.验收时间</w:t>
      </w:r>
    </w:p>
    <w:p w14:paraId="3A913F31">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3.1中标人数据自检合格后，递交采购人进行验收。数据验收的方式由采购人确定，不达到标准的全部退回重新加工。</w:t>
      </w:r>
    </w:p>
    <w:p w14:paraId="58135B7C">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3.2项目全部完成后，中标人应备齐相应的项目文档、项目总结报告、批次验收单和总体验收申请向采购人提交项目总体验收。采购人在收到上述文件后60个工作日内进行终验。</w:t>
      </w:r>
    </w:p>
    <w:p w14:paraId="5E79B82C">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4.验收质量标准</w:t>
      </w:r>
    </w:p>
    <w:p w14:paraId="5FF6C07D">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4.1实物验收</w:t>
      </w:r>
    </w:p>
    <w:p w14:paraId="4695BD48">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档案实物验收必须逐卷清点，对档案数量等进行检查。不能丢失、损坏、损毁人事档案或档案材料内容；不能私自圈划、涂改、抽取或伪造中标人须及时采取补救措施，并承担相应责任。采购人有权解除合同并追究中标人违约责任。</w:t>
      </w:r>
    </w:p>
    <w:p w14:paraId="4A63ED54">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4.2整理质量验收</w:t>
      </w:r>
    </w:p>
    <w:p w14:paraId="6372EE90">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实物整理质量验收以抽检的方式检查，抽检比例由采购人确定。如发现档案材料分类错误、排序错误、编目错误、装订不符要求、卷间文件颠倒等作为差错，该卷档案的整理质量将被确定为“不合格”。</w:t>
      </w:r>
    </w:p>
    <w:p w14:paraId="2F3A99A8">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4.3数字化加工质量验收</w:t>
      </w:r>
    </w:p>
    <w:p w14:paraId="24E539A9">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档案的数字化加工质量将被确定为“不合格”。</w:t>
      </w:r>
    </w:p>
    <w:p w14:paraId="26FB5E31">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4.4条目质量验收</w:t>
      </w:r>
    </w:p>
    <w:p w14:paraId="43568E4F">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每批次质量验收合格率在99.5%以上（含99.5%）时，该批次质量验收结论将确定为“通过”，未达到的，该批次质量验收结论将确定为“不通过”。</w:t>
      </w:r>
    </w:p>
    <w:p w14:paraId="06CF5041">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4.5每批次质量验收“通过”的结论，必须经采购人签字后方有效。每批次质量验收结论确定为“不通过”的，该批次将全部发回中标人全面自检。中标人自检后，须第二次重新提交验收。重新提交验收后，该批次质量验收结论被再次确定为“不通过”的，该批次将再次全部发回中标人全面自检。中标人自检后，须第三次重新提交验收，第三次质量验收结论被再次确定为“不通过”的，采购人有权解除合同并追究中标人违约责任。</w:t>
      </w:r>
    </w:p>
    <w:p w14:paraId="530DA201">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4.6在整批次退回自检期间，采购人将不再向中标人提供加工的档案。</w:t>
      </w:r>
    </w:p>
    <w:p w14:paraId="64249914">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4.7在质量抽检中被确定为“不合格”的服务产品或在验收中发现有其他存在问题，中标人应及时、无偿地予以纠正并再次提交采购人验收，直至更正全部错误。。</w:t>
      </w:r>
    </w:p>
    <w:p w14:paraId="7F80A42D">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九、款项支付</w:t>
      </w:r>
    </w:p>
    <w:p w14:paraId="74C6E1F0">
      <w:pPr>
        <w:widowControl/>
        <w:snapToGrid w:val="0"/>
        <w:spacing w:before="120" w:beforeLines="50" w:after="120" w:afterLines="5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1.合同生效以及具备实施条件后15个工作日内，采购人向中标人支付</w:t>
      </w:r>
      <w:r>
        <w:rPr>
          <w:rFonts w:hint="eastAsia" w:ascii="仿宋" w:hAnsi="仿宋" w:eastAsia="仿宋" w:cs="仿宋"/>
          <w:color w:val="auto"/>
          <w:sz w:val="24"/>
          <w:szCs w:val="24"/>
          <w:lang w:val="en-US" w:eastAsia="zh-CN"/>
        </w:rPr>
        <w:t>40%的预付</w:t>
      </w:r>
      <w:r>
        <w:rPr>
          <w:rFonts w:hint="eastAsia" w:ascii="仿宋" w:hAnsi="仿宋" w:eastAsia="仿宋" w:cs="仿宋"/>
          <w:color w:val="auto"/>
          <w:sz w:val="24"/>
          <w:szCs w:val="24"/>
        </w:rPr>
        <w:t>款。</w:t>
      </w:r>
    </w:p>
    <w:p w14:paraId="32C4F87A">
      <w:pPr>
        <w:widowControl/>
        <w:snapToGrid w:val="0"/>
        <w:spacing w:before="120" w:beforeLines="50" w:after="120" w:afterLines="50"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合同生效</w:t>
      </w:r>
      <w:r>
        <w:rPr>
          <w:rFonts w:hint="eastAsia" w:ascii="仿宋" w:hAnsi="仿宋" w:eastAsia="仿宋" w:cs="仿宋"/>
          <w:color w:val="auto"/>
          <w:sz w:val="24"/>
          <w:szCs w:val="24"/>
          <w:lang w:val="en-US" w:eastAsia="zh-CN"/>
        </w:rPr>
        <w:t>1年后且完成档案数字化加工数量达到90%，</w:t>
      </w:r>
      <w:r>
        <w:rPr>
          <w:rFonts w:hint="eastAsia" w:ascii="仿宋" w:hAnsi="仿宋" w:eastAsia="仿宋" w:cs="仿宋"/>
          <w:color w:val="auto"/>
          <w:sz w:val="24"/>
          <w:szCs w:val="24"/>
        </w:rPr>
        <w:t>采购人向中标人支付合同总价的</w:t>
      </w: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w:t>
      </w:r>
    </w:p>
    <w:p w14:paraId="3B7195FF">
      <w:pPr>
        <w:widowControl/>
        <w:snapToGrid w:val="0"/>
        <w:spacing w:before="120" w:beforeLines="50" w:after="120" w:afterLines="5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本项目根据实际加工数量进行结算，验收合格后，15个工作日内付清支付至实际应付款项的100%。</w:t>
      </w:r>
    </w:p>
    <w:p w14:paraId="4CB3B1B7">
      <w:pPr>
        <w:widowControl/>
        <w:snapToGrid w:val="0"/>
        <w:spacing w:before="120" w:beforeLines="50" w:after="120" w:afterLines="50"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注：中标供应商提供正式税务发票后在7个工作日内支付相应款项。每次付款前中标人须提供正式发票结算，若中标人未提供正式发票导致采购人未按约定支付合同款项的，不视为采购人违约。</w:t>
      </w:r>
    </w:p>
    <w:p w14:paraId="3E779BE0">
      <w:pPr>
        <w:widowControl w:val="0"/>
        <w:snapToGrid w:val="0"/>
        <w:spacing w:before="120" w:beforeLines="-2147483648" w:after="120" w:afterLines="-2147483648" w:line="360" w:lineRule="auto"/>
        <w:jc w:val="both"/>
        <w:rPr>
          <w:rFonts w:hint="eastAsia" w:ascii="黑体" w:hAnsi="黑体" w:eastAsia="黑体" w:cs="黑体"/>
          <w:b/>
          <w:bCs/>
          <w:sz w:val="28"/>
          <w:szCs w:val="28"/>
        </w:rPr>
      </w:pPr>
      <w:r>
        <w:rPr>
          <w:rFonts w:hint="eastAsia" w:ascii="黑体" w:hAnsi="黑体" w:eastAsia="黑体" w:cs="黑体"/>
          <w:b/>
          <w:bCs/>
          <w:sz w:val="28"/>
          <w:szCs w:val="28"/>
        </w:rPr>
        <w:t>十、税费</w:t>
      </w:r>
    </w:p>
    <w:p w14:paraId="3D820BEA">
      <w:pPr>
        <w:widowControl/>
        <w:snapToGrid w:val="0"/>
        <w:spacing w:before="120" w:beforeLines="50" w:after="120" w:afterLines="50" w:line="360" w:lineRule="auto"/>
        <w:ind w:firstLine="240" w:firstLineChars="100"/>
        <w:jc w:val="both"/>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14:paraId="650C2709">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十一、质量保证</w:t>
      </w:r>
    </w:p>
    <w:p w14:paraId="4150C44B">
      <w:pPr>
        <w:widowControl w:val="0"/>
        <w:snapToGrid w:val="0"/>
        <w:spacing w:before="120" w:after="120" w:line="360" w:lineRule="auto"/>
        <w:ind w:left="409" w:leftChars="114" w:hanging="170" w:hangingChars="71"/>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1、乙方应按要求向甲方提供优质服务。</w:t>
      </w:r>
    </w:p>
    <w:p w14:paraId="0B1442D8">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2、如在使用过程中发生质量问题，乙方在接到甲方通知后</w:t>
      </w:r>
      <w:r>
        <w:rPr>
          <w:rFonts w:hint="eastAsia" w:ascii="仿宋" w:hAnsi="仿宋" w:eastAsia="仿宋" w:cs="仿宋"/>
          <w:color w:val="000000"/>
          <w:kern w:val="2"/>
          <w:sz w:val="24"/>
          <w:szCs w:val="24"/>
          <w:lang w:val="en-US" w:eastAsia="zh-CN" w:bidi="ar-SA"/>
        </w:rPr>
        <w:t>在</w:t>
      </w:r>
      <w:r>
        <w:rPr>
          <w:rFonts w:hint="eastAsia" w:ascii="仿宋" w:hAnsi="仿宋" w:eastAsia="仿宋" w:cs="仿宋"/>
          <w:kern w:val="2"/>
          <w:sz w:val="24"/>
          <w:szCs w:val="24"/>
          <w:u w:val="single"/>
          <w:lang w:val="en-US" w:eastAsia="zh-CN" w:bidi="ar-SA"/>
        </w:rPr>
        <w:t xml:space="preserve">4 </w:t>
      </w:r>
      <w:r>
        <w:rPr>
          <w:rFonts w:hint="eastAsia" w:ascii="仿宋" w:hAnsi="仿宋" w:eastAsia="仿宋" w:cs="仿宋"/>
          <w:color w:val="000000"/>
          <w:kern w:val="2"/>
          <w:sz w:val="24"/>
          <w:szCs w:val="24"/>
          <w:lang w:val="en-US" w:eastAsia="zh-CN" w:bidi="ar-SA"/>
        </w:rPr>
        <w:t>小时</w:t>
      </w:r>
      <w:r>
        <w:rPr>
          <w:rFonts w:hint="eastAsia" w:ascii="仿宋" w:hAnsi="仿宋" w:eastAsia="仿宋" w:cs="仿宋"/>
          <w:kern w:val="2"/>
          <w:sz w:val="24"/>
          <w:szCs w:val="24"/>
          <w:lang w:val="en-US" w:eastAsia="zh-CN" w:bidi="ar-SA"/>
        </w:rPr>
        <w:t>内到达甲方现场。</w:t>
      </w:r>
    </w:p>
    <w:p w14:paraId="2CC58D60">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3、在服务质量保证期内，乙方应对出现的质量及安全问题负责处理解决并承担一切费用。</w:t>
      </w:r>
    </w:p>
    <w:p w14:paraId="221D2D2B">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十二、违约责任</w:t>
      </w:r>
    </w:p>
    <w:p w14:paraId="7E703001">
      <w:pPr>
        <w:widowControl w:val="0"/>
        <w:snapToGrid w:val="0"/>
        <w:spacing w:before="120" w:after="120" w:line="360" w:lineRule="auto"/>
        <w:ind w:left="0" w:leftChars="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1.乙方逾期履行合同的，自逾期之日起，向甲方每日偿付合同总价万分之五的违约金；乙方逾期30日（非工作日）不能服务的，甲方有权解除合同。</w:t>
      </w:r>
    </w:p>
    <w:p w14:paraId="11A65A95">
      <w:pPr>
        <w:widowControl w:val="0"/>
        <w:snapToGrid w:val="0"/>
        <w:spacing w:before="120" w:after="120" w:line="360" w:lineRule="auto"/>
        <w:ind w:left="0" w:leftChars="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因未能如期提供服务或因其他违约行为导致甲方解除合同的，乙方需返还甲方未完成服务的剩余已支付款项，并且乙方应向甲方支付合同总值5%的违约金，如造成甲方损失超过违约金的，超出部分由乙方继续承担赔偿责任（包括但不限于给甲方造成的直接损失、间接损失、律师费、诉讼费等）。</w:t>
      </w:r>
    </w:p>
    <w:p w14:paraId="086905ED">
      <w:pPr>
        <w:widowControl w:val="0"/>
        <w:snapToGrid w:val="0"/>
        <w:spacing w:before="120" w:after="120" w:line="360" w:lineRule="auto"/>
        <w:ind w:left="0" w:leftChars="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3.甲方无故逾期支付服务款的，自逾期之日起，向乙方每日偿付合同总价万分之二的违约金。</w:t>
      </w:r>
    </w:p>
    <w:p w14:paraId="50953AE4">
      <w:pPr>
        <w:widowControl w:val="0"/>
        <w:snapToGrid w:val="0"/>
        <w:spacing w:before="120" w:after="120" w:line="360" w:lineRule="auto"/>
        <w:ind w:left="0" w:leftChars="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乙方在服务验收合格之日起一年内违反本合同有关质量保证及售后响应时间的，在履约保函金额内赔付，损失赔偿不足部分，按法律相关规定处理；在服务完成交付验收合格之日起一年后发生问题的，按法律相关规定处理。</w:t>
      </w:r>
    </w:p>
    <w:p w14:paraId="19B1C7CD">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十三、不可抗力事件处理</w:t>
      </w:r>
    </w:p>
    <w:p w14:paraId="5363B8F2">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1、在合同有效期内，任何一方因不可抗力事件导致不能履行合同，则合同履行期可延长，其延长期与不可抗力影响期相同。</w:t>
      </w:r>
    </w:p>
    <w:p w14:paraId="69643CB7">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2、不可抗力事件发生后，应立即通知对方。</w:t>
      </w:r>
    </w:p>
    <w:p w14:paraId="678EE6A4">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3、不可抗力事件延续120天以上，双方应通过友好协商，确定是否继续履行合同。</w:t>
      </w:r>
    </w:p>
    <w:p w14:paraId="4785C468">
      <w:pPr>
        <w:pStyle w:val="222"/>
        <w:spacing w:line="360" w:lineRule="auto"/>
        <w:rPr>
          <w:rFonts w:hint="eastAsia" w:ascii="黑体" w:hAnsi="黑体" w:eastAsia="黑体" w:cs="黑体"/>
          <w:b/>
          <w:color w:val="auto"/>
          <w:sz w:val="32"/>
          <w:szCs w:val="32"/>
          <w:highlight w:val="none"/>
          <w:lang w:eastAsia="zh-CN"/>
        </w:rPr>
      </w:pPr>
      <w:r>
        <w:rPr>
          <w:rFonts w:hint="eastAsia" w:ascii="黑体" w:hAnsi="黑体" w:eastAsia="黑体" w:cs="黑体"/>
          <w:b/>
          <w:bCs/>
          <w:color w:val="auto"/>
          <w:kern w:val="2"/>
          <w:sz w:val="28"/>
          <w:szCs w:val="28"/>
          <w:lang w:val="en-US" w:eastAsia="zh-CN" w:bidi="ar-SA"/>
        </w:rPr>
        <w:t>十四、</w:t>
      </w:r>
      <w:r>
        <w:rPr>
          <w:rFonts w:hint="eastAsia" w:ascii="黑体" w:hAnsi="黑体" w:eastAsia="黑体" w:cs="黑体"/>
          <w:b/>
          <w:color w:val="auto"/>
          <w:sz w:val="32"/>
          <w:szCs w:val="32"/>
          <w:highlight w:val="none"/>
          <w:lang w:eastAsia="zh-CN"/>
        </w:rPr>
        <w:t>安全要求</w:t>
      </w:r>
    </w:p>
    <w:p w14:paraId="18A63E41">
      <w:pPr>
        <w:pStyle w:val="222"/>
        <w:spacing w:line="360" w:lineRule="auto"/>
        <w:ind w:firstLine="475" w:firstLineChars="198"/>
        <w:rPr>
          <w:rFonts w:hint="eastAsia" w:ascii="黑体" w:hAnsi="黑体" w:eastAsia="黑体" w:cs="黑体"/>
          <w:b/>
          <w:bCs/>
          <w:color w:val="auto"/>
          <w:kern w:val="2"/>
          <w:sz w:val="28"/>
          <w:szCs w:val="28"/>
          <w:lang w:val="en-US" w:eastAsia="zh-CN" w:bidi="ar-SA"/>
        </w:rPr>
      </w:pPr>
      <w:r>
        <w:rPr>
          <w:rFonts w:hint="eastAsia" w:ascii="仿宋" w:hAnsi="仿宋" w:eastAsia="仿宋" w:cs="仿宋"/>
          <w:bCs/>
          <w:color w:val="auto"/>
          <w:sz w:val="24"/>
          <w:szCs w:val="24"/>
          <w:highlight w:val="none"/>
          <w:lang w:eastAsia="zh-CN"/>
        </w:rPr>
        <w:t>项目服务过程中，乙方应确保数据安全性和网络安全性，提高技术人员安全意识和个人素质，确保项目如期完工。乙方的服务人员在服务过程中所发生的一切安全问题均由乙方自行负责和承担。</w:t>
      </w:r>
    </w:p>
    <w:p w14:paraId="13066B39">
      <w:pPr>
        <w:widowControl w:val="0"/>
        <w:snapToGrid w:val="0"/>
        <w:spacing w:before="120" w:after="120" w:line="360" w:lineRule="auto"/>
        <w:jc w:val="both"/>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十五、争议的解决</w:t>
      </w:r>
    </w:p>
    <w:p w14:paraId="125EE238">
      <w:pPr>
        <w:widowControl w:val="0"/>
        <w:snapToGrid w:val="0"/>
        <w:spacing w:before="120" w:after="120" w:line="36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双方在执行合同中所发生的一切争议，应通过协商解决。如协商不成，可向</w:t>
      </w:r>
      <w:r>
        <w:rPr>
          <w:rFonts w:hint="eastAsia" w:ascii="仿宋" w:hAnsi="仿宋" w:eastAsia="仿宋" w:cs="仿宋"/>
          <w:kern w:val="2"/>
          <w:sz w:val="24"/>
          <w:szCs w:val="24"/>
          <w:u w:val="single"/>
          <w:lang w:val="en-US" w:eastAsia="zh-CN" w:bidi="ar-SA"/>
        </w:rPr>
        <w:t>永康市人民法院</w:t>
      </w:r>
      <w:r>
        <w:rPr>
          <w:rFonts w:hint="eastAsia" w:ascii="仿宋" w:hAnsi="仿宋" w:eastAsia="仿宋" w:cs="仿宋"/>
          <w:kern w:val="2"/>
          <w:sz w:val="24"/>
          <w:szCs w:val="24"/>
          <w:lang w:val="en-US" w:eastAsia="zh-CN" w:bidi="ar-SA"/>
        </w:rPr>
        <w:t>起诉。</w:t>
      </w:r>
    </w:p>
    <w:p w14:paraId="7BCE10D7">
      <w:pPr>
        <w:widowControl w:val="0"/>
        <w:snapToGrid w:val="0"/>
        <w:spacing w:before="120" w:after="120" w:line="360" w:lineRule="auto"/>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十六、合同生效及其它</w:t>
      </w:r>
    </w:p>
    <w:p w14:paraId="489EA09F">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1、合同经双方法定代表人或授权代表签字并加盖单位公章后生效。</w:t>
      </w:r>
    </w:p>
    <w:p w14:paraId="379914D5">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eastAsia" w:ascii="仿宋" w:hAnsi="仿宋" w:eastAsia="仿宋" w:cs="仿宋"/>
          <w:color w:val="auto"/>
          <w:kern w:val="2"/>
          <w:sz w:val="24"/>
          <w:szCs w:val="24"/>
          <w:u w:val="single"/>
          <w:lang w:val="en-US" w:eastAsia="zh-CN" w:bidi="ar-SA"/>
        </w:rPr>
        <w:t>永康市国有企事业单位干部职工档案数字化项目</w:t>
      </w:r>
      <w:r>
        <w:rPr>
          <w:rFonts w:hint="eastAsia" w:ascii="仿宋" w:hAnsi="仿宋" w:eastAsia="仿宋" w:cs="仿宋"/>
          <w:color w:val="auto"/>
          <w:kern w:val="2"/>
          <w:sz w:val="24"/>
          <w:szCs w:val="24"/>
          <w:lang w:val="en-US" w:eastAsia="zh-CN" w:bidi="ar-SA"/>
        </w:rPr>
        <w:t>（采购编号：</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采</w:t>
      </w:r>
      <w:r>
        <w:rPr>
          <w:rFonts w:hint="eastAsia" w:ascii="仿宋" w:hAnsi="仿宋" w:eastAsia="仿宋" w:cs="仿宋"/>
          <w:kern w:val="2"/>
          <w:sz w:val="24"/>
          <w:szCs w:val="24"/>
          <w:lang w:val="en-US" w:eastAsia="zh-CN" w:bidi="ar-SA"/>
        </w:rPr>
        <w:t>购文件以及采购响应文件、询标纪要、“承诺书”等是本合同不可分割的组成部分，本合同未尽事宜从其规定。其它按《中华人民共和国民法典》有关条文执行。</w:t>
      </w:r>
    </w:p>
    <w:p w14:paraId="1A37DD40">
      <w:pPr>
        <w:widowControl w:val="0"/>
        <w:snapToGrid w:val="0"/>
        <w:spacing w:before="120" w:after="120" w:line="360"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3、本合同一式伍份，具有同等法律效力，甲乙双方各执贰份；壹份代理机构存档。</w:t>
      </w:r>
    </w:p>
    <w:p w14:paraId="1D955BBE">
      <w:pPr>
        <w:widowControl/>
        <w:snapToGrid w:val="0"/>
        <w:spacing w:before="120" w:beforeLines="50" w:after="120" w:afterLines="50" w:line="360" w:lineRule="auto"/>
        <w:ind w:firstLine="360" w:firstLineChars="150"/>
        <w:jc w:val="both"/>
        <w:outlineLvl w:val="0"/>
        <w:rPr>
          <w:rFonts w:hint="eastAsia" w:ascii="仿宋" w:hAnsi="仿宋" w:eastAsia="仿宋" w:cs="仿宋"/>
          <w:color w:val="000000"/>
          <w:sz w:val="24"/>
          <w:szCs w:val="24"/>
        </w:rPr>
        <w:sectPr>
          <w:pgSz w:w="11905" w:h="16838"/>
          <w:pgMar w:top="1247" w:right="1247" w:bottom="1247" w:left="1247" w:header="850" w:footer="850" w:gutter="0"/>
          <w:cols w:space="720" w:num="1"/>
          <w:docGrid w:linePitch="312" w:charSpace="0"/>
        </w:sectPr>
      </w:pPr>
    </w:p>
    <w:p w14:paraId="61A1574F">
      <w:pPr>
        <w:bidi w:val="0"/>
        <w:rPr>
          <w:rFonts w:hint="eastAsia"/>
        </w:rPr>
      </w:pPr>
    </w:p>
    <w:p w14:paraId="0A18E5EB">
      <w:pPr>
        <w:bidi w:val="0"/>
        <w:rPr>
          <w:rFonts w:hint="eastAsia" w:ascii="仿宋" w:hAnsi="仿宋" w:eastAsia="仿宋" w:cs="仿宋"/>
          <w:sz w:val="28"/>
          <w:szCs w:val="36"/>
          <w:lang w:eastAsia="zh-CN"/>
        </w:rPr>
      </w:pP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本页无正文</w:t>
      </w:r>
      <w:r>
        <w:rPr>
          <w:rFonts w:hint="eastAsia" w:ascii="仿宋" w:hAnsi="仿宋" w:eastAsia="仿宋" w:cs="仿宋"/>
          <w:sz w:val="28"/>
          <w:szCs w:val="36"/>
          <w:lang w:eastAsia="zh-CN"/>
        </w:rPr>
        <w:t>）</w:t>
      </w:r>
    </w:p>
    <w:p w14:paraId="3E292B5A">
      <w:pPr>
        <w:bidi w:val="0"/>
        <w:rPr>
          <w:rFonts w:hint="eastAsia"/>
        </w:rPr>
      </w:pPr>
    </w:p>
    <w:p w14:paraId="6C8844FD">
      <w:pPr>
        <w:widowControl/>
        <w:snapToGrid w:val="0"/>
        <w:spacing w:before="120" w:beforeLines="50" w:after="120" w:afterLines="50" w:line="360" w:lineRule="auto"/>
        <w:ind w:firstLine="360" w:firstLineChars="150"/>
        <w:jc w:val="both"/>
        <w:outlineLvl w:val="0"/>
        <w:rPr>
          <w:rFonts w:hint="eastAsia" w:ascii="仿宋" w:hAnsi="仿宋" w:eastAsia="仿宋" w:cs="仿宋"/>
          <w:sz w:val="24"/>
          <w:szCs w:val="24"/>
        </w:rPr>
      </w:pPr>
      <w:r>
        <w:rPr>
          <w:rFonts w:hint="eastAsia" w:ascii="仿宋" w:hAnsi="仿宋" w:eastAsia="仿宋" w:cs="仿宋"/>
          <w:color w:val="000000"/>
          <w:sz w:val="24"/>
          <w:szCs w:val="24"/>
        </w:rPr>
        <w:t xml:space="preserve">甲方（公章）：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见证方（公章）：</w:t>
      </w:r>
    </w:p>
    <w:p w14:paraId="39E0284E">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法定代表人或受委托人               法定代表人或受委托人</w:t>
      </w:r>
    </w:p>
    <w:p w14:paraId="49DADF92">
      <w:pPr>
        <w:widowControl w:val="0"/>
        <w:snapToGrid w:val="0"/>
        <w:spacing w:line="360" w:lineRule="auto"/>
        <w:ind w:firstLine="600" w:firstLineChars="2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（签字）                           （签字）</w:t>
      </w:r>
    </w:p>
    <w:p w14:paraId="1D8576E9">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地址：</w:t>
      </w:r>
    </w:p>
    <w:p w14:paraId="0F5D1EBF">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邮编：</w:t>
      </w:r>
    </w:p>
    <w:p w14:paraId="0908A55B">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电话：</w:t>
      </w:r>
    </w:p>
    <w:p w14:paraId="6DD26E97">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传真：</w:t>
      </w:r>
    </w:p>
    <w:p w14:paraId="28C3F513">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开户银行：</w:t>
      </w:r>
    </w:p>
    <w:p w14:paraId="32D22D00">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帐号：</w:t>
      </w:r>
    </w:p>
    <w:p w14:paraId="77494270">
      <w:pPr>
        <w:bidi w:val="0"/>
        <w:rPr>
          <w:rFonts w:hint="eastAsia"/>
          <w:lang w:val="en-US" w:eastAsia="zh-CN"/>
        </w:rPr>
      </w:pPr>
    </w:p>
    <w:p w14:paraId="142C15FD">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乙方（公章）：</w:t>
      </w:r>
    </w:p>
    <w:p w14:paraId="44BF6D77">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法定代表人或受委托人</w:t>
      </w:r>
    </w:p>
    <w:p w14:paraId="474CCFED">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（签字）</w:t>
      </w:r>
    </w:p>
    <w:p w14:paraId="60F00F7B">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地址：</w:t>
      </w:r>
    </w:p>
    <w:p w14:paraId="22E69736">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邮编：</w:t>
      </w:r>
    </w:p>
    <w:p w14:paraId="241F2F4E">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电话：</w:t>
      </w:r>
    </w:p>
    <w:p w14:paraId="642C68DE">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传真：</w:t>
      </w:r>
    </w:p>
    <w:p w14:paraId="66325D56">
      <w:pPr>
        <w:widowControl w:val="0"/>
        <w:snapToGrid w:val="0"/>
        <w:spacing w:line="360" w:lineRule="auto"/>
        <w:ind w:firstLine="360" w:firstLineChars="15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开户银行：</w:t>
      </w:r>
    </w:p>
    <w:p w14:paraId="38D63B19">
      <w:pPr>
        <w:widowControl w:val="0"/>
        <w:snapToGrid w:val="0"/>
        <w:spacing w:line="360" w:lineRule="auto"/>
        <w:ind w:firstLine="360" w:firstLineChars="150"/>
        <w:jc w:val="both"/>
        <w:rPr>
          <w:rFonts w:hint="eastAsia" w:ascii="仿宋" w:hAnsi="仿宋" w:eastAsia="仿宋" w:cs="仿宋"/>
          <w:sz w:val="24"/>
          <w:szCs w:val="24"/>
        </w:rPr>
      </w:pPr>
      <w:r>
        <w:rPr>
          <w:rFonts w:hint="eastAsia" w:ascii="仿宋" w:hAnsi="仿宋" w:eastAsia="仿宋" w:cs="仿宋"/>
          <w:color w:val="000000"/>
          <w:sz w:val="24"/>
          <w:szCs w:val="24"/>
        </w:rPr>
        <w:t>帐号：</w:t>
      </w:r>
    </w:p>
    <w:p w14:paraId="224ED524">
      <w:pPr>
        <w:bidi w:val="0"/>
        <w:rPr>
          <w:rFonts w:hint="eastAsia"/>
        </w:rPr>
      </w:pPr>
    </w:p>
    <w:p w14:paraId="0AE50478">
      <w:pPr>
        <w:widowControl w:val="0"/>
        <w:snapToGrid w:val="0"/>
        <w:spacing w:line="360" w:lineRule="auto"/>
        <w:ind w:firstLine="360" w:firstLineChars="150"/>
        <w:jc w:val="both"/>
      </w:pPr>
      <w:r>
        <w:rPr>
          <w:rFonts w:hint="eastAsia" w:ascii="仿宋" w:hAnsi="仿宋" w:eastAsia="仿宋" w:cs="仿宋"/>
          <w:sz w:val="24"/>
          <w:szCs w:val="24"/>
        </w:rPr>
        <w:t>签约时间：      年    月    日</w:t>
      </w:r>
    </w:p>
    <w:sectPr>
      <w:pgSz w:w="11905" w:h="16838"/>
      <w:pgMar w:top="1247" w:right="1247" w:bottom="1247" w:left="124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Malgun Gothic">
    <w:panose1 w:val="020B0503020000020004"/>
    <w:charset w:val="81"/>
    <w:family w:val="swiss"/>
    <w:pitch w:val="default"/>
    <w:sig w:usb0="9000002F" w:usb1="29D77CFB" w:usb2="00000012" w:usb3="00000000" w:csb0="00080001"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0A9B3">
    <w:pPr>
      <w:pStyle w:val="3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165A9">
    <w:pPr>
      <w:pStyle w:val="31"/>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9B8E39">
                          <w:pPr>
                            <w:pStyle w:val="31"/>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xDsgBAACa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z9MQ7IAQAAmgMAAA4AAAAAAAAAAQAgAAAAHgEAAGRycy9lMm9Eb2Mu&#10;eG1sUEsFBgAAAAAGAAYAWQEAAFgFAAAAAA==&#10;">
              <v:fill on="f" focussize="0,0"/>
              <v:stroke on="f"/>
              <v:imagedata o:title=""/>
              <o:lock v:ext="edit" aspectratio="f"/>
              <v:textbox inset="0mm,0mm,0mm,0mm" style="mso-fit-shape-to-text:t;">
                <w:txbxContent>
                  <w:p w14:paraId="1C9B8E39">
                    <w:pPr>
                      <w:pStyle w:val="3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7781">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46324">
                          <w:pPr>
                            <w:pStyle w:val="31"/>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r+VcoBAACa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Yr+VcoBAACaAwAADgAAAAAAAAABACAAAAAeAQAAZHJzL2Uyb0Rv&#10;Yy54bWxQSwUGAAAAAAYABgBZAQAAWgUAAAAA&#10;">
              <v:fill on="f" focussize="0,0"/>
              <v:stroke on="f"/>
              <v:imagedata o:title=""/>
              <o:lock v:ext="edit" aspectratio="f"/>
              <v:textbox inset="0mm,0mm,0mm,0mm" style="mso-fit-shape-to-text:t;">
                <w:txbxContent>
                  <w:p w14:paraId="1A346324">
                    <w:pPr>
                      <w:pStyle w:val="3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09ABE">
    <w:pPr>
      <w:jc w:val="both"/>
      <w:rPr>
        <w:rFonts w:hint="eastAsia"/>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5448C">
                          <w:pPr>
                            <w:pStyle w:val="31"/>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JKnM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EkqcyQEAAJoDAAAOAAAAAAAAAAEAIAAAAB4BAABkcnMvZTJvRG9j&#10;LnhtbFBLBQYAAAAABgAGAFkBAABZBQAAAAA=&#10;">
              <v:fill on="f" focussize="0,0"/>
              <v:stroke on="f"/>
              <v:imagedata o:title=""/>
              <o:lock v:ext="edit" aspectratio="f"/>
              <v:textbox inset="0mm,0mm,0mm,0mm" style="mso-fit-shape-to-text:t;">
                <w:txbxContent>
                  <w:p w14:paraId="7465448C">
                    <w:pPr>
                      <w:pStyle w:val="3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1C2F">
    <w:pPr>
      <w:pStyle w:val="32"/>
      <w:pBdr>
        <w:bottom w:val="none" w:color="auto" w:sz="0" w:space="0"/>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1268">
    <w:pPr>
      <w:jc w:val="both"/>
      <w:rPr>
        <w:rFonts w:ascii="宋体" w:hAnsi="宋体"/>
        <w:b/>
        <w:bCs/>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0004">
    <w:pPr>
      <w:pStyle w:val="32"/>
      <w:pBdr>
        <w:bottom w:val="none" w:color="auto" w:sz="0" w:space="1"/>
      </w:pBdr>
      <w:jc w:val="left"/>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C322">
    <w:pPr>
      <w:pStyle w:val="3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F64F">
    <w:pPr>
      <w:pStyle w:val="3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52D97"/>
    <w:multiLevelType w:val="singleLevel"/>
    <w:tmpl w:val="F3952D97"/>
    <w:lvl w:ilvl="0" w:tentative="0">
      <w:start w:val="1"/>
      <w:numFmt w:val="chineseCounting"/>
      <w:suff w:val="nothing"/>
      <w:lvlText w:val="%1、"/>
      <w:lvlJc w:val="left"/>
      <w:pPr>
        <w:ind w:left="-60"/>
      </w:pPr>
      <w:rPr>
        <w:rFonts w:hint="eastAsia"/>
        <w:color w:val="auto"/>
      </w:rPr>
    </w:lvl>
  </w:abstractNum>
  <w:abstractNum w:abstractNumId="1">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pStyle w:val="183"/>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pStyle w:val="7"/>
      <w:lvlText w:val="%4."/>
      <w:lvlJc w:val="left"/>
      <w:pPr>
        <w:tabs>
          <w:tab w:val="left" w:pos="3360"/>
        </w:tabs>
        <w:ind w:left="3360" w:hanging="420"/>
      </w:pPr>
    </w:lvl>
    <w:lvl w:ilvl="4" w:tentative="0">
      <w:start w:val="1"/>
      <w:numFmt w:val="lowerLetter"/>
      <w:pStyle w:val="8"/>
      <w:lvlText w:val="%5)"/>
      <w:lvlJc w:val="left"/>
      <w:pPr>
        <w:tabs>
          <w:tab w:val="left" w:pos="3780"/>
        </w:tabs>
        <w:ind w:left="3780" w:hanging="420"/>
      </w:pPr>
    </w:lvl>
    <w:lvl w:ilvl="5" w:tentative="0">
      <w:start w:val="1"/>
      <w:numFmt w:val="lowerRoman"/>
      <w:pStyle w:val="9"/>
      <w:lvlText w:val="%6."/>
      <w:lvlJc w:val="right"/>
      <w:pPr>
        <w:tabs>
          <w:tab w:val="left" w:pos="4200"/>
        </w:tabs>
        <w:ind w:left="4200" w:hanging="420"/>
      </w:pPr>
    </w:lvl>
    <w:lvl w:ilvl="6" w:tentative="0">
      <w:start w:val="1"/>
      <w:numFmt w:val="decimal"/>
      <w:pStyle w:val="10"/>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2">
    <w:nsid w:val="019B3CD9"/>
    <w:multiLevelType w:val="multilevel"/>
    <w:tmpl w:val="019B3CD9"/>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pStyle w:val="177"/>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8230682"/>
    <w:multiLevelType w:val="multilevel"/>
    <w:tmpl w:val="28230682"/>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pStyle w:val="200"/>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4B1240DB"/>
    <w:multiLevelType w:val="multilevel"/>
    <w:tmpl w:val="4B1240DB"/>
    <w:lvl w:ilvl="0" w:tentative="0">
      <w:start w:val="1"/>
      <w:numFmt w:val="bullet"/>
      <w:pStyle w:val="140"/>
      <w:lvlText w:val=""/>
      <w:lvlJc w:val="left"/>
      <w:pPr>
        <w:ind w:left="1780" w:hanging="420"/>
      </w:pPr>
      <w:rPr>
        <w:rFonts w:hint="default" w:ascii="Wingdings" w:hAnsi="Wingdings"/>
      </w:rPr>
    </w:lvl>
    <w:lvl w:ilvl="1" w:tentative="0">
      <w:start w:val="1"/>
      <w:numFmt w:val="bullet"/>
      <w:lvlText w:val=""/>
      <w:lvlJc w:val="left"/>
      <w:pPr>
        <w:ind w:left="2200" w:hanging="420"/>
      </w:pPr>
      <w:rPr>
        <w:rFonts w:hint="default" w:ascii="Wingdings" w:hAnsi="Wingdings"/>
      </w:rPr>
    </w:lvl>
    <w:lvl w:ilvl="2" w:tentative="0">
      <w:start w:val="1"/>
      <w:numFmt w:val="bullet"/>
      <w:lvlText w:val=""/>
      <w:lvlJc w:val="left"/>
      <w:pPr>
        <w:ind w:left="2620" w:hanging="420"/>
      </w:pPr>
      <w:rPr>
        <w:rFonts w:hint="default" w:ascii="Wingdings" w:hAnsi="Wingdings"/>
      </w:rPr>
    </w:lvl>
    <w:lvl w:ilvl="3" w:tentative="0">
      <w:start w:val="1"/>
      <w:numFmt w:val="bullet"/>
      <w:lvlText w:val=""/>
      <w:lvlJc w:val="left"/>
      <w:pPr>
        <w:ind w:left="3040" w:hanging="420"/>
      </w:pPr>
      <w:rPr>
        <w:rFonts w:hint="default" w:ascii="Wingdings" w:hAnsi="Wingdings"/>
      </w:rPr>
    </w:lvl>
    <w:lvl w:ilvl="4" w:tentative="0">
      <w:start w:val="1"/>
      <w:numFmt w:val="bullet"/>
      <w:lvlText w:val=""/>
      <w:lvlJc w:val="left"/>
      <w:pPr>
        <w:ind w:left="3460" w:hanging="420"/>
      </w:pPr>
      <w:rPr>
        <w:rFonts w:hint="default" w:ascii="Wingdings" w:hAnsi="Wingdings"/>
      </w:rPr>
    </w:lvl>
    <w:lvl w:ilvl="5" w:tentative="0">
      <w:start w:val="1"/>
      <w:numFmt w:val="bullet"/>
      <w:lvlText w:val=""/>
      <w:lvlJc w:val="left"/>
      <w:pPr>
        <w:ind w:left="3880" w:hanging="420"/>
      </w:pPr>
      <w:rPr>
        <w:rFonts w:hint="default" w:ascii="Wingdings" w:hAnsi="Wingdings"/>
      </w:rPr>
    </w:lvl>
    <w:lvl w:ilvl="6" w:tentative="0">
      <w:start w:val="1"/>
      <w:numFmt w:val="bullet"/>
      <w:lvlText w:val=""/>
      <w:lvlJc w:val="left"/>
      <w:pPr>
        <w:ind w:left="4300" w:hanging="420"/>
      </w:pPr>
      <w:rPr>
        <w:rFonts w:hint="default" w:ascii="Wingdings" w:hAnsi="Wingdings"/>
      </w:rPr>
    </w:lvl>
    <w:lvl w:ilvl="7" w:tentative="0">
      <w:start w:val="1"/>
      <w:numFmt w:val="bullet"/>
      <w:lvlText w:val=""/>
      <w:lvlJc w:val="left"/>
      <w:pPr>
        <w:ind w:left="4720" w:hanging="420"/>
      </w:pPr>
      <w:rPr>
        <w:rFonts w:hint="default" w:ascii="Wingdings" w:hAnsi="Wingdings"/>
      </w:rPr>
    </w:lvl>
    <w:lvl w:ilvl="8" w:tentative="0">
      <w:start w:val="1"/>
      <w:numFmt w:val="bullet"/>
      <w:lvlText w:val=""/>
      <w:lvlJc w:val="left"/>
      <w:pPr>
        <w:ind w:left="5140" w:hanging="420"/>
      </w:pPr>
      <w:rPr>
        <w:rFonts w:hint="default" w:ascii="Wingdings" w:hAnsi="Wingdings"/>
      </w:rPr>
    </w:lvl>
  </w:abstractNum>
  <w:abstractNum w:abstractNumId="5">
    <w:nsid w:val="74077259"/>
    <w:multiLevelType w:val="multilevel"/>
    <w:tmpl w:val="74077259"/>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pStyle w:val="124"/>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6">
    <w:nsid w:val="759D6B9A"/>
    <w:multiLevelType w:val="multilevel"/>
    <w:tmpl w:val="759D6B9A"/>
    <w:lvl w:ilvl="0" w:tentative="0">
      <w:start w:val="1"/>
      <w:numFmt w:val="decimal"/>
      <w:pStyle w:val="192"/>
      <w:lvlText w:val="%1"/>
      <w:lvlJc w:val="left"/>
      <w:pPr>
        <w:ind w:left="425" w:hanging="425"/>
      </w:pPr>
      <w:rPr>
        <w:rFonts w:hint="eastAsia"/>
      </w:rPr>
    </w:lvl>
    <w:lvl w:ilvl="1" w:tentative="0">
      <w:start w:val="1"/>
      <w:numFmt w:val="decimal"/>
      <w:lvlText w:val="%1.%2"/>
      <w:lvlJc w:val="left"/>
      <w:pPr>
        <w:ind w:left="992"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ZmIyMmJkNTExYjA0MzRhMTkwOTAwMTk3NzUwMGYifQ=="/>
    <w:docVar w:name="KSO_WPS_MARK_KEY" w:val="4a902898-9d42-46d5-8e0b-4a9611d4f0c5"/>
  </w:docVars>
  <w:rsids>
    <w:rsidRoot w:val="005822AB"/>
    <w:rsid w:val="0001539C"/>
    <w:rsid w:val="000261F3"/>
    <w:rsid w:val="000356B6"/>
    <w:rsid w:val="00061773"/>
    <w:rsid w:val="00061CDF"/>
    <w:rsid w:val="00074819"/>
    <w:rsid w:val="0009017D"/>
    <w:rsid w:val="000D6A34"/>
    <w:rsid w:val="00114D60"/>
    <w:rsid w:val="0013506B"/>
    <w:rsid w:val="00144624"/>
    <w:rsid w:val="001A2785"/>
    <w:rsid w:val="001A5657"/>
    <w:rsid w:val="001E7F8D"/>
    <w:rsid w:val="00240FDD"/>
    <w:rsid w:val="00247CBC"/>
    <w:rsid w:val="00252610"/>
    <w:rsid w:val="002872E6"/>
    <w:rsid w:val="002A64E6"/>
    <w:rsid w:val="002E66BE"/>
    <w:rsid w:val="002F6A89"/>
    <w:rsid w:val="00330C0E"/>
    <w:rsid w:val="00340BD1"/>
    <w:rsid w:val="003413E9"/>
    <w:rsid w:val="00341BF6"/>
    <w:rsid w:val="003B239E"/>
    <w:rsid w:val="003C4FC8"/>
    <w:rsid w:val="00413AC0"/>
    <w:rsid w:val="004167DB"/>
    <w:rsid w:val="0042002A"/>
    <w:rsid w:val="004226A1"/>
    <w:rsid w:val="004454F6"/>
    <w:rsid w:val="0044571A"/>
    <w:rsid w:val="0045417F"/>
    <w:rsid w:val="004562FF"/>
    <w:rsid w:val="004657FF"/>
    <w:rsid w:val="00475DE5"/>
    <w:rsid w:val="004A67AC"/>
    <w:rsid w:val="004B3827"/>
    <w:rsid w:val="004C5320"/>
    <w:rsid w:val="004D06E0"/>
    <w:rsid w:val="004E67E8"/>
    <w:rsid w:val="004F0191"/>
    <w:rsid w:val="005567E1"/>
    <w:rsid w:val="005653F7"/>
    <w:rsid w:val="005659A9"/>
    <w:rsid w:val="00565BDE"/>
    <w:rsid w:val="005750BA"/>
    <w:rsid w:val="00581345"/>
    <w:rsid w:val="005822AB"/>
    <w:rsid w:val="005B44AB"/>
    <w:rsid w:val="005C40FF"/>
    <w:rsid w:val="005F5687"/>
    <w:rsid w:val="006018E2"/>
    <w:rsid w:val="00606DEB"/>
    <w:rsid w:val="00612E60"/>
    <w:rsid w:val="0061398B"/>
    <w:rsid w:val="00623DFF"/>
    <w:rsid w:val="0064445B"/>
    <w:rsid w:val="0070038E"/>
    <w:rsid w:val="007140CF"/>
    <w:rsid w:val="00731269"/>
    <w:rsid w:val="0073404E"/>
    <w:rsid w:val="0073454F"/>
    <w:rsid w:val="0076526A"/>
    <w:rsid w:val="00796733"/>
    <w:rsid w:val="007B251A"/>
    <w:rsid w:val="007B3597"/>
    <w:rsid w:val="007B40C5"/>
    <w:rsid w:val="007C0644"/>
    <w:rsid w:val="007D6803"/>
    <w:rsid w:val="007E6423"/>
    <w:rsid w:val="007F276A"/>
    <w:rsid w:val="007F536A"/>
    <w:rsid w:val="0081614D"/>
    <w:rsid w:val="00830562"/>
    <w:rsid w:val="00831670"/>
    <w:rsid w:val="008768E0"/>
    <w:rsid w:val="0089223B"/>
    <w:rsid w:val="008D09E7"/>
    <w:rsid w:val="008E1C46"/>
    <w:rsid w:val="008E6989"/>
    <w:rsid w:val="008F0F5C"/>
    <w:rsid w:val="0091389D"/>
    <w:rsid w:val="009147EF"/>
    <w:rsid w:val="00915A13"/>
    <w:rsid w:val="00924F17"/>
    <w:rsid w:val="00967160"/>
    <w:rsid w:val="009723BC"/>
    <w:rsid w:val="00991C88"/>
    <w:rsid w:val="009F09FF"/>
    <w:rsid w:val="00A55DD6"/>
    <w:rsid w:val="00A9491E"/>
    <w:rsid w:val="00A96E47"/>
    <w:rsid w:val="00AA7EAC"/>
    <w:rsid w:val="00AC3E1F"/>
    <w:rsid w:val="00AD244E"/>
    <w:rsid w:val="00B179EB"/>
    <w:rsid w:val="00B84BF0"/>
    <w:rsid w:val="00B92E4A"/>
    <w:rsid w:val="00BA6E4C"/>
    <w:rsid w:val="00BC14C4"/>
    <w:rsid w:val="00BD24AD"/>
    <w:rsid w:val="00C27FC3"/>
    <w:rsid w:val="00C5443D"/>
    <w:rsid w:val="00C76E7B"/>
    <w:rsid w:val="00CA4026"/>
    <w:rsid w:val="00CB4E8A"/>
    <w:rsid w:val="00CC2212"/>
    <w:rsid w:val="00D07875"/>
    <w:rsid w:val="00D10EED"/>
    <w:rsid w:val="00D64AAB"/>
    <w:rsid w:val="00D74AAE"/>
    <w:rsid w:val="00D74E5E"/>
    <w:rsid w:val="00D844E1"/>
    <w:rsid w:val="00E41ED9"/>
    <w:rsid w:val="00E738AD"/>
    <w:rsid w:val="00E8498B"/>
    <w:rsid w:val="00EA650F"/>
    <w:rsid w:val="00EE2634"/>
    <w:rsid w:val="00F06D2D"/>
    <w:rsid w:val="00F1182E"/>
    <w:rsid w:val="00F15340"/>
    <w:rsid w:val="00F43B87"/>
    <w:rsid w:val="00F65077"/>
    <w:rsid w:val="00F66A47"/>
    <w:rsid w:val="00F80E6C"/>
    <w:rsid w:val="00FA0595"/>
    <w:rsid w:val="00FA6131"/>
    <w:rsid w:val="00FC4D29"/>
    <w:rsid w:val="010C65D3"/>
    <w:rsid w:val="012F1059"/>
    <w:rsid w:val="01806305"/>
    <w:rsid w:val="019A6558"/>
    <w:rsid w:val="01C44550"/>
    <w:rsid w:val="01C755B4"/>
    <w:rsid w:val="01F26DD4"/>
    <w:rsid w:val="01F63DD2"/>
    <w:rsid w:val="02187190"/>
    <w:rsid w:val="025F6615"/>
    <w:rsid w:val="02BA1505"/>
    <w:rsid w:val="033F6241"/>
    <w:rsid w:val="037E1B65"/>
    <w:rsid w:val="03AF5F99"/>
    <w:rsid w:val="03D8343A"/>
    <w:rsid w:val="03E77569"/>
    <w:rsid w:val="04553F6E"/>
    <w:rsid w:val="045E5224"/>
    <w:rsid w:val="04AF6B14"/>
    <w:rsid w:val="04F27F45"/>
    <w:rsid w:val="05153AB9"/>
    <w:rsid w:val="052E5261"/>
    <w:rsid w:val="05490FD9"/>
    <w:rsid w:val="054A1F24"/>
    <w:rsid w:val="056B04E3"/>
    <w:rsid w:val="057F1EC9"/>
    <w:rsid w:val="063E4D3D"/>
    <w:rsid w:val="06D673B6"/>
    <w:rsid w:val="07940E00"/>
    <w:rsid w:val="07A85D31"/>
    <w:rsid w:val="07F2197E"/>
    <w:rsid w:val="083B1AAF"/>
    <w:rsid w:val="088E612A"/>
    <w:rsid w:val="09316E59"/>
    <w:rsid w:val="096815A6"/>
    <w:rsid w:val="096D5096"/>
    <w:rsid w:val="09BE6B28"/>
    <w:rsid w:val="09F96A34"/>
    <w:rsid w:val="0A487BAA"/>
    <w:rsid w:val="0AAD71FE"/>
    <w:rsid w:val="0AD0141E"/>
    <w:rsid w:val="0AEE45FB"/>
    <w:rsid w:val="0B5C4A8A"/>
    <w:rsid w:val="0BCA0864"/>
    <w:rsid w:val="0C1278EA"/>
    <w:rsid w:val="0C7B29FA"/>
    <w:rsid w:val="0C9F60F9"/>
    <w:rsid w:val="0CA45DB7"/>
    <w:rsid w:val="0CCA142A"/>
    <w:rsid w:val="0D5640C4"/>
    <w:rsid w:val="0D61368D"/>
    <w:rsid w:val="0D6A743D"/>
    <w:rsid w:val="0D773309"/>
    <w:rsid w:val="0D78681B"/>
    <w:rsid w:val="0D8173E5"/>
    <w:rsid w:val="0DA72BC3"/>
    <w:rsid w:val="0DDD0231"/>
    <w:rsid w:val="0DFA77B2"/>
    <w:rsid w:val="0DFE0866"/>
    <w:rsid w:val="0E1E428A"/>
    <w:rsid w:val="0E272CE4"/>
    <w:rsid w:val="0E3E695B"/>
    <w:rsid w:val="0E681731"/>
    <w:rsid w:val="0F4D73DE"/>
    <w:rsid w:val="0F616002"/>
    <w:rsid w:val="0FBE2331"/>
    <w:rsid w:val="10027860"/>
    <w:rsid w:val="10217243"/>
    <w:rsid w:val="10497E36"/>
    <w:rsid w:val="107E1D66"/>
    <w:rsid w:val="10826E59"/>
    <w:rsid w:val="10E802DF"/>
    <w:rsid w:val="10EE3D8A"/>
    <w:rsid w:val="11135897"/>
    <w:rsid w:val="117641EB"/>
    <w:rsid w:val="119251D8"/>
    <w:rsid w:val="1281572C"/>
    <w:rsid w:val="12AC218D"/>
    <w:rsid w:val="12E056DF"/>
    <w:rsid w:val="12E42574"/>
    <w:rsid w:val="13195034"/>
    <w:rsid w:val="133A0F30"/>
    <w:rsid w:val="1349396B"/>
    <w:rsid w:val="13651527"/>
    <w:rsid w:val="13E1597C"/>
    <w:rsid w:val="145C296F"/>
    <w:rsid w:val="146F06F9"/>
    <w:rsid w:val="14A4262B"/>
    <w:rsid w:val="15071234"/>
    <w:rsid w:val="152F1EAC"/>
    <w:rsid w:val="15A73CD6"/>
    <w:rsid w:val="15C50124"/>
    <w:rsid w:val="15F835CD"/>
    <w:rsid w:val="160D28B1"/>
    <w:rsid w:val="162301C2"/>
    <w:rsid w:val="163324C7"/>
    <w:rsid w:val="16A8258A"/>
    <w:rsid w:val="16A8295F"/>
    <w:rsid w:val="17041792"/>
    <w:rsid w:val="17076595"/>
    <w:rsid w:val="176D19FF"/>
    <w:rsid w:val="178A50B7"/>
    <w:rsid w:val="17B34947"/>
    <w:rsid w:val="17CD4BA2"/>
    <w:rsid w:val="17E62470"/>
    <w:rsid w:val="17F5D954"/>
    <w:rsid w:val="181A432F"/>
    <w:rsid w:val="181F1822"/>
    <w:rsid w:val="182244E1"/>
    <w:rsid w:val="183009EC"/>
    <w:rsid w:val="18E12BE6"/>
    <w:rsid w:val="18E44EF2"/>
    <w:rsid w:val="18F25585"/>
    <w:rsid w:val="18F97D7B"/>
    <w:rsid w:val="19B02BF4"/>
    <w:rsid w:val="19B924DA"/>
    <w:rsid w:val="19DD2D02"/>
    <w:rsid w:val="1AEB6C89"/>
    <w:rsid w:val="1AF62C61"/>
    <w:rsid w:val="1B051D8D"/>
    <w:rsid w:val="1B3020AA"/>
    <w:rsid w:val="1B3B306D"/>
    <w:rsid w:val="1B4C733B"/>
    <w:rsid w:val="1BDA78FC"/>
    <w:rsid w:val="1BDB2B53"/>
    <w:rsid w:val="1BE96DEB"/>
    <w:rsid w:val="1BFE541D"/>
    <w:rsid w:val="1C0165E3"/>
    <w:rsid w:val="1C022161"/>
    <w:rsid w:val="1C9729D3"/>
    <w:rsid w:val="1CAF5A69"/>
    <w:rsid w:val="1D3E751A"/>
    <w:rsid w:val="1D627D42"/>
    <w:rsid w:val="1D781C93"/>
    <w:rsid w:val="1D81597C"/>
    <w:rsid w:val="1D907238"/>
    <w:rsid w:val="1D9A4F79"/>
    <w:rsid w:val="1DC26E27"/>
    <w:rsid w:val="1DCC5686"/>
    <w:rsid w:val="1DD86B34"/>
    <w:rsid w:val="1E895FFB"/>
    <w:rsid w:val="1ED66296"/>
    <w:rsid w:val="1F0C5627"/>
    <w:rsid w:val="1F1B458D"/>
    <w:rsid w:val="1F33376C"/>
    <w:rsid w:val="1F343B79"/>
    <w:rsid w:val="1F664C37"/>
    <w:rsid w:val="1F707B20"/>
    <w:rsid w:val="1F8844D4"/>
    <w:rsid w:val="1FD665CB"/>
    <w:rsid w:val="1FFB3555"/>
    <w:rsid w:val="20046656"/>
    <w:rsid w:val="201D0101"/>
    <w:rsid w:val="206F0DD0"/>
    <w:rsid w:val="20A37290"/>
    <w:rsid w:val="20DD0DB3"/>
    <w:rsid w:val="20EC4C23"/>
    <w:rsid w:val="214436EA"/>
    <w:rsid w:val="215879A0"/>
    <w:rsid w:val="21674AB4"/>
    <w:rsid w:val="216A0459"/>
    <w:rsid w:val="21B2772D"/>
    <w:rsid w:val="21DD5408"/>
    <w:rsid w:val="22202C8C"/>
    <w:rsid w:val="22277CE3"/>
    <w:rsid w:val="227B299A"/>
    <w:rsid w:val="22A55678"/>
    <w:rsid w:val="22D8603F"/>
    <w:rsid w:val="22EF3715"/>
    <w:rsid w:val="22F46D63"/>
    <w:rsid w:val="2305522D"/>
    <w:rsid w:val="233B60F9"/>
    <w:rsid w:val="23517741"/>
    <w:rsid w:val="23B81382"/>
    <w:rsid w:val="23EE114F"/>
    <w:rsid w:val="243B6962"/>
    <w:rsid w:val="24FB42E5"/>
    <w:rsid w:val="24FC7E7A"/>
    <w:rsid w:val="25410650"/>
    <w:rsid w:val="256363F3"/>
    <w:rsid w:val="265D2038"/>
    <w:rsid w:val="26661DAF"/>
    <w:rsid w:val="26862DC0"/>
    <w:rsid w:val="26913E63"/>
    <w:rsid w:val="26A173CA"/>
    <w:rsid w:val="26EC7531"/>
    <w:rsid w:val="274F6368"/>
    <w:rsid w:val="27625E5E"/>
    <w:rsid w:val="27A07953"/>
    <w:rsid w:val="28080B81"/>
    <w:rsid w:val="282C464D"/>
    <w:rsid w:val="29515B33"/>
    <w:rsid w:val="2979705D"/>
    <w:rsid w:val="297B57C7"/>
    <w:rsid w:val="29A54D87"/>
    <w:rsid w:val="29B03288"/>
    <w:rsid w:val="29F740C4"/>
    <w:rsid w:val="2A3234BE"/>
    <w:rsid w:val="2B0876A3"/>
    <w:rsid w:val="2B38033D"/>
    <w:rsid w:val="2BBC4607"/>
    <w:rsid w:val="2BCB211E"/>
    <w:rsid w:val="2BE9371E"/>
    <w:rsid w:val="2C2155C8"/>
    <w:rsid w:val="2C57213B"/>
    <w:rsid w:val="2C6404F2"/>
    <w:rsid w:val="2C6A3E5C"/>
    <w:rsid w:val="2CAD6F91"/>
    <w:rsid w:val="2CB92270"/>
    <w:rsid w:val="2D130B13"/>
    <w:rsid w:val="2D3D1263"/>
    <w:rsid w:val="2D420AC9"/>
    <w:rsid w:val="2D48646A"/>
    <w:rsid w:val="2D5E2101"/>
    <w:rsid w:val="2D601061"/>
    <w:rsid w:val="2D6141D2"/>
    <w:rsid w:val="2D832C2C"/>
    <w:rsid w:val="2DFBF76E"/>
    <w:rsid w:val="2E2267F7"/>
    <w:rsid w:val="2E402F82"/>
    <w:rsid w:val="2E59068B"/>
    <w:rsid w:val="2E5C1C34"/>
    <w:rsid w:val="2E7B1F74"/>
    <w:rsid w:val="2E9B7488"/>
    <w:rsid w:val="2EB50A9E"/>
    <w:rsid w:val="2EC838C6"/>
    <w:rsid w:val="2ED0750E"/>
    <w:rsid w:val="2ED2324C"/>
    <w:rsid w:val="2ED30FF5"/>
    <w:rsid w:val="2EFC4E63"/>
    <w:rsid w:val="2F77480F"/>
    <w:rsid w:val="2F9A560B"/>
    <w:rsid w:val="2FA027D1"/>
    <w:rsid w:val="2FD620A0"/>
    <w:rsid w:val="2FFB59E6"/>
    <w:rsid w:val="2FFEDA38"/>
    <w:rsid w:val="300E632E"/>
    <w:rsid w:val="30301E7F"/>
    <w:rsid w:val="307A001C"/>
    <w:rsid w:val="30994FB3"/>
    <w:rsid w:val="309A7C47"/>
    <w:rsid w:val="318D55E7"/>
    <w:rsid w:val="31A40B0B"/>
    <w:rsid w:val="31AF4D96"/>
    <w:rsid w:val="31BA06C1"/>
    <w:rsid w:val="320879CC"/>
    <w:rsid w:val="32516AA3"/>
    <w:rsid w:val="3290310D"/>
    <w:rsid w:val="32C84652"/>
    <w:rsid w:val="33170701"/>
    <w:rsid w:val="334F1616"/>
    <w:rsid w:val="33783FBC"/>
    <w:rsid w:val="33D64697"/>
    <w:rsid w:val="33DE76B2"/>
    <w:rsid w:val="33FD7705"/>
    <w:rsid w:val="345B4477"/>
    <w:rsid w:val="34B32561"/>
    <w:rsid w:val="355E31C8"/>
    <w:rsid w:val="357D5B93"/>
    <w:rsid w:val="35805920"/>
    <w:rsid w:val="35D15757"/>
    <w:rsid w:val="35D76065"/>
    <w:rsid w:val="36057AC3"/>
    <w:rsid w:val="364F6E43"/>
    <w:rsid w:val="367E5BE6"/>
    <w:rsid w:val="36922373"/>
    <w:rsid w:val="36B36065"/>
    <w:rsid w:val="36D96EC1"/>
    <w:rsid w:val="36EE0082"/>
    <w:rsid w:val="371259D1"/>
    <w:rsid w:val="371B30FB"/>
    <w:rsid w:val="379B2BDA"/>
    <w:rsid w:val="37B26EA1"/>
    <w:rsid w:val="37CF1FE1"/>
    <w:rsid w:val="37FF8D1C"/>
    <w:rsid w:val="383E029A"/>
    <w:rsid w:val="384A758A"/>
    <w:rsid w:val="38560833"/>
    <w:rsid w:val="38A11D9D"/>
    <w:rsid w:val="38E67532"/>
    <w:rsid w:val="39183D78"/>
    <w:rsid w:val="392713C3"/>
    <w:rsid w:val="394510D5"/>
    <w:rsid w:val="394E4380"/>
    <w:rsid w:val="396957EB"/>
    <w:rsid w:val="39973F3E"/>
    <w:rsid w:val="399B7674"/>
    <w:rsid w:val="39CA4DB3"/>
    <w:rsid w:val="3A013439"/>
    <w:rsid w:val="3A6D49EB"/>
    <w:rsid w:val="3A7357A4"/>
    <w:rsid w:val="3A7D7628"/>
    <w:rsid w:val="3AA2184E"/>
    <w:rsid w:val="3B1F7794"/>
    <w:rsid w:val="3B99CB67"/>
    <w:rsid w:val="3B9C3B3D"/>
    <w:rsid w:val="3BBBF153"/>
    <w:rsid w:val="3BF84BDF"/>
    <w:rsid w:val="3C1446E5"/>
    <w:rsid w:val="3C160188"/>
    <w:rsid w:val="3C310A19"/>
    <w:rsid w:val="3C8A6EE3"/>
    <w:rsid w:val="3CC57E86"/>
    <w:rsid w:val="3CD823F4"/>
    <w:rsid w:val="3CE335BD"/>
    <w:rsid w:val="3D062DB0"/>
    <w:rsid w:val="3D1618D9"/>
    <w:rsid w:val="3D4A7262"/>
    <w:rsid w:val="3D59181F"/>
    <w:rsid w:val="3D6E40CF"/>
    <w:rsid w:val="3D984057"/>
    <w:rsid w:val="3DCC594C"/>
    <w:rsid w:val="3DEE483B"/>
    <w:rsid w:val="3E445BB5"/>
    <w:rsid w:val="3E566887"/>
    <w:rsid w:val="3E8141E9"/>
    <w:rsid w:val="3ED37E3D"/>
    <w:rsid w:val="3EDB75A7"/>
    <w:rsid w:val="3F117F64"/>
    <w:rsid w:val="3F480D58"/>
    <w:rsid w:val="3F57510D"/>
    <w:rsid w:val="3FD8241B"/>
    <w:rsid w:val="3FD966EE"/>
    <w:rsid w:val="40A1061B"/>
    <w:rsid w:val="410A5A99"/>
    <w:rsid w:val="41290193"/>
    <w:rsid w:val="4135374F"/>
    <w:rsid w:val="413C1E1D"/>
    <w:rsid w:val="41547A80"/>
    <w:rsid w:val="417C0EF8"/>
    <w:rsid w:val="41DC345D"/>
    <w:rsid w:val="424571A6"/>
    <w:rsid w:val="42602DD4"/>
    <w:rsid w:val="431D754C"/>
    <w:rsid w:val="434D1C18"/>
    <w:rsid w:val="437C5D26"/>
    <w:rsid w:val="43BE350C"/>
    <w:rsid w:val="440C6023"/>
    <w:rsid w:val="44134B2F"/>
    <w:rsid w:val="44247C37"/>
    <w:rsid w:val="44696749"/>
    <w:rsid w:val="449D2AF0"/>
    <w:rsid w:val="449D321E"/>
    <w:rsid w:val="44E4572F"/>
    <w:rsid w:val="45570C4F"/>
    <w:rsid w:val="45914EA5"/>
    <w:rsid w:val="45BA6883"/>
    <w:rsid w:val="45C8380E"/>
    <w:rsid w:val="45ED1299"/>
    <w:rsid w:val="46760D39"/>
    <w:rsid w:val="4699538A"/>
    <w:rsid w:val="46B811BE"/>
    <w:rsid w:val="46F81AC5"/>
    <w:rsid w:val="473F617A"/>
    <w:rsid w:val="48A8413E"/>
    <w:rsid w:val="48AE0950"/>
    <w:rsid w:val="48CD1680"/>
    <w:rsid w:val="48E94BAA"/>
    <w:rsid w:val="490E1A2A"/>
    <w:rsid w:val="491776BE"/>
    <w:rsid w:val="496629CC"/>
    <w:rsid w:val="49A975C8"/>
    <w:rsid w:val="49B94058"/>
    <w:rsid w:val="49BE5D76"/>
    <w:rsid w:val="49D67A5C"/>
    <w:rsid w:val="49FA719D"/>
    <w:rsid w:val="4A262325"/>
    <w:rsid w:val="4A516318"/>
    <w:rsid w:val="4A716F11"/>
    <w:rsid w:val="4A7A2360"/>
    <w:rsid w:val="4A852031"/>
    <w:rsid w:val="4A8B5E0E"/>
    <w:rsid w:val="4AA50874"/>
    <w:rsid w:val="4AB65619"/>
    <w:rsid w:val="4B860112"/>
    <w:rsid w:val="4B8F6F36"/>
    <w:rsid w:val="4BAA5D5F"/>
    <w:rsid w:val="4BD91527"/>
    <w:rsid w:val="4C07339F"/>
    <w:rsid w:val="4C5D0757"/>
    <w:rsid w:val="4CD24113"/>
    <w:rsid w:val="4CD35CFE"/>
    <w:rsid w:val="4CFF6CB9"/>
    <w:rsid w:val="4D133710"/>
    <w:rsid w:val="4D2D4546"/>
    <w:rsid w:val="4D45132B"/>
    <w:rsid w:val="4DC23262"/>
    <w:rsid w:val="4DFC159C"/>
    <w:rsid w:val="4DFD74F5"/>
    <w:rsid w:val="4E910E8F"/>
    <w:rsid w:val="4EA9503E"/>
    <w:rsid w:val="4EEDAAFD"/>
    <w:rsid w:val="4F0B0500"/>
    <w:rsid w:val="4FAB668B"/>
    <w:rsid w:val="4FC93418"/>
    <w:rsid w:val="503D54B2"/>
    <w:rsid w:val="50443807"/>
    <w:rsid w:val="511937F3"/>
    <w:rsid w:val="512D063D"/>
    <w:rsid w:val="519C5BA3"/>
    <w:rsid w:val="51A457C1"/>
    <w:rsid w:val="51EC1EFC"/>
    <w:rsid w:val="51FC8F48"/>
    <w:rsid w:val="52403208"/>
    <w:rsid w:val="52447527"/>
    <w:rsid w:val="52506F1E"/>
    <w:rsid w:val="526968FC"/>
    <w:rsid w:val="52705164"/>
    <w:rsid w:val="52C7434A"/>
    <w:rsid w:val="52F557F5"/>
    <w:rsid w:val="52F70F62"/>
    <w:rsid w:val="5308216C"/>
    <w:rsid w:val="538F567A"/>
    <w:rsid w:val="53933171"/>
    <w:rsid w:val="53CB5F0A"/>
    <w:rsid w:val="543D5526"/>
    <w:rsid w:val="544E445F"/>
    <w:rsid w:val="54501B7A"/>
    <w:rsid w:val="54657F6E"/>
    <w:rsid w:val="54B315B0"/>
    <w:rsid w:val="54C504EF"/>
    <w:rsid w:val="54E63474"/>
    <w:rsid w:val="55136E70"/>
    <w:rsid w:val="551A2895"/>
    <w:rsid w:val="5535041B"/>
    <w:rsid w:val="55817D51"/>
    <w:rsid w:val="55C67B91"/>
    <w:rsid w:val="55C95831"/>
    <w:rsid w:val="55CF4FE2"/>
    <w:rsid w:val="56E36401"/>
    <w:rsid w:val="56FE570B"/>
    <w:rsid w:val="57480577"/>
    <w:rsid w:val="575A791F"/>
    <w:rsid w:val="578160A4"/>
    <w:rsid w:val="57932CE4"/>
    <w:rsid w:val="58435337"/>
    <w:rsid w:val="585D74D9"/>
    <w:rsid w:val="586A6A65"/>
    <w:rsid w:val="591C62C6"/>
    <w:rsid w:val="59506212"/>
    <w:rsid w:val="59510643"/>
    <w:rsid w:val="59A0484F"/>
    <w:rsid w:val="59A92BA5"/>
    <w:rsid w:val="59DA7B3E"/>
    <w:rsid w:val="59EA41CD"/>
    <w:rsid w:val="59F40FBB"/>
    <w:rsid w:val="59FB512C"/>
    <w:rsid w:val="5A627F8A"/>
    <w:rsid w:val="5A6A4AC7"/>
    <w:rsid w:val="5A986783"/>
    <w:rsid w:val="5AD15FBC"/>
    <w:rsid w:val="5B177D30"/>
    <w:rsid w:val="5B9444CC"/>
    <w:rsid w:val="5C0C3C6D"/>
    <w:rsid w:val="5C3400C8"/>
    <w:rsid w:val="5C454FCE"/>
    <w:rsid w:val="5C512280"/>
    <w:rsid w:val="5C8476B0"/>
    <w:rsid w:val="5CA2042C"/>
    <w:rsid w:val="5CAD66B3"/>
    <w:rsid w:val="5CC00563"/>
    <w:rsid w:val="5D0239B2"/>
    <w:rsid w:val="5D1F7B9C"/>
    <w:rsid w:val="5D27578E"/>
    <w:rsid w:val="5D2A535A"/>
    <w:rsid w:val="5D3F7F94"/>
    <w:rsid w:val="5D572CA9"/>
    <w:rsid w:val="5D5D0C62"/>
    <w:rsid w:val="5E1843C1"/>
    <w:rsid w:val="5E563377"/>
    <w:rsid w:val="5E7D572C"/>
    <w:rsid w:val="5EC15AC2"/>
    <w:rsid w:val="5EDF3943"/>
    <w:rsid w:val="5EF902D9"/>
    <w:rsid w:val="5EFEA1F4"/>
    <w:rsid w:val="5F0C6152"/>
    <w:rsid w:val="5F0E23CE"/>
    <w:rsid w:val="5F19182C"/>
    <w:rsid w:val="5F2E222A"/>
    <w:rsid w:val="5F8D6BE2"/>
    <w:rsid w:val="5FFF7771"/>
    <w:rsid w:val="600473D4"/>
    <w:rsid w:val="60523ADE"/>
    <w:rsid w:val="607B1E49"/>
    <w:rsid w:val="60BB3F57"/>
    <w:rsid w:val="60E25FBE"/>
    <w:rsid w:val="60FA088B"/>
    <w:rsid w:val="60FD48C1"/>
    <w:rsid w:val="61137C66"/>
    <w:rsid w:val="616C09E1"/>
    <w:rsid w:val="617C3FD4"/>
    <w:rsid w:val="61FE60FC"/>
    <w:rsid w:val="62820389"/>
    <w:rsid w:val="62A92FE1"/>
    <w:rsid w:val="62C61D9C"/>
    <w:rsid w:val="62D55A7E"/>
    <w:rsid w:val="62EE5371"/>
    <w:rsid w:val="63134233"/>
    <w:rsid w:val="631B5360"/>
    <w:rsid w:val="63CD7A72"/>
    <w:rsid w:val="63EE5595"/>
    <w:rsid w:val="640E0694"/>
    <w:rsid w:val="648E6695"/>
    <w:rsid w:val="648F7B7A"/>
    <w:rsid w:val="64C802AA"/>
    <w:rsid w:val="64EC3D0C"/>
    <w:rsid w:val="65BA48B5"/>
    <w:rsid w:val="65FE75BF"/>
    <w:rsid w:val="66261BF4"/>
    <w:rsid w:val="66533CEF"/>
    <w:rsid w:val="666D44B3"/>
    <w:rsid w:val="666F3659"/>
    <w:rsid w:val="66769808"/>
    <w:rsid w:val="667DCFD3"/>
    <w:rsid w:val="66FF7534"/>
    <w:rsid w:val="67010A63"/>
    <w:rsid w:val="674035EF"/>
    <w:rsid w:val="67AC4530"/>
    <w:rsid w:val="67C25F42"/>
    <w:rsid w:val="67CB2F8F"/>
    <w:rsid w:val="67D979B0"/>
    <w:rsid w:val="67E96F9C"/>
    <w:rsid w:val="680A100C"/>
    <w:rsid w:val="680D652B"/>
    <w:rsid w:val="68295C14"/>
    <w:rsid w:val="68574C37"/>
    <w:rsid w:val="68C912B1"/>
    <w:rsid w:val="68ED04DD"/>
    <w:rsid w:val="693C412A"/>
    <w:rsid w:val="69847532"/>
    <w:rsid w:val="698A1F58"/>
    <w:rsid w:val="698A4AB7"/>
    <w:rsid w:val="69933D20"/>
    <w:rsid w:val="6A013D5C"/>
    <w:rsid w:val="6A04551F"/>
    <w:rsid w:val="6A683D07"/>
    <w:rsid w:val="6AB1009A"/>
    <w:rsid w:val="6AB42004"/>
    <w:rsid w:val="6AB53B3C"/>
    <w:rsid w:val="6BBC1775"/>
    <w:rsid w:val="6BEC4054"/>
    <w:rsid w:val="6C385CF1"/>
    <w:rsid w:val="6C3E260F"/>
    <w:rsid w:val="6C6D175C"/>
    <w:rsid w:val="6C931328"/>
    <w:rsid w:val="6CAF37BD"/>
    <w:rsid w:val="6CFB06C4"/>
    <w:rsid w:val="6D062350"/>
    <w:rsid w:val="6D4035C1"/>
    <w:rsid w:val="6D6F2090"/>
    <w:rsid w:val="6DAB1363"/>
    <w:rsid w:val="6DD43482"/>
    <w:rsid w:val="6DDBBBB7"/>
    <w:rsid w:val="6E182B90"/>
    <w:rsid w:val="6E586321"/>
    <w:rsid w:val="6EC17763"/>
    <w:rsid w:val="6EC42494"/>
    <w:rsid w:val="6EEF6C9E"/>
    <w:rsid w:val="6F212E1A"/>
    <w:rsid w:val="6F571666"/>
    <w:rsid w:val="6F5A6645"/>
    <w:rsid w:val="6F7D1A5C"/>
    <w:rsid w:val="6F8E24C2"/>
    <w:rsid w:val="6FF0468E"/>
    <w:rsid w:val="7012558D"/>
    <w:rsid w:val="702F6F8F"/>
    <w:rsid w:val="703458FF"/>
    <w:rsid w:val="704F2950"/>
    <w:rsid w:val="709E797E"/>
    <w:rsid w:val="70C52922"/>
    <w:rsid w:val="70F83CE8"/>
    <w:rsid w:val="71663F02"/>
    <w:rsid w:val="716B18A6"/>
    <w:rsid w:val="71B14787"/>
    <w:rsid w:val="71EF3AE9"/>
    <w:rsid w:val="71FF2427"/>
    <w:rsid w:val="72250E2B"/>
    <w:rsid w:val="722C71BE"/>
    <w:rsid w:val="7258404D"/>
    <w:rsid w:val="72A46D72"/>
    <w:rsid w:val="72D61BF3"/>
    <w:rsid w:val="736B1D84"/>
    <w:rsid w:val="739416B7"/>
    <w:rsid w:val="74032DCC"/>
    <w:rsid w:val="742137AA"/>
    <w:rsid w:val="743702EA"/>
    <w:rsid w:val="74552F72"/>
    <w:rsid w:val="747D6332"/>
    <w:rsid w:val="748A0D80"/>
    <w:rsid w:val="74AF060B"/>
    <w:rsid w:val="74C17040"/>
    <w:rsid w:val="74EA0D25"/>
    <w:rsid w:val="75120997"/>
    <w:rsid w:val="75471B82"/>
    <w:rsid w:val="758628D2"/>
    <w:rsid w:val="75A96536"/>
    <w:rsid w:val="761B78C4"/>
    <w:rsid w:val="762D43E9"/>
    <w:rsid w:val="76394600"/>
    <w:rsid w:val="766421A0"/>
    <w:rsid w:val="76870059"/>
    <w:rsid w:val="769962D8"/>
    <w:rsid w:val="76D5B652"/>
    <w:rsid w:val="76DE678B"/>
    <w:rsid w:val="76FEE01F"/>
    <w:rsid w:val="771C0E54"/>
    <w:rsid w:val="771F3204"/>
    <w:rsid w:val="777D48E3"/>
    <w:rsid w:val="778F6755"/>
    <w:rsid w:val="77AB48A3"/>
    <w:rsid w:val="77E837AC"/>
    <w:rsid w:val="78410F27"/>
    <w:rsid w:val="78413BD4"/>
    <w:rsid w:val="78696705"/>
    <w:rsid w:val="789939D3"/>
    <w:rsid w:val="78AB1BDF"/>
    <w:rsid w:val="792962BC"/>
    <w:rsid w:val="79593E82"/>
    <w:rsid w:val="79C105C3"/>
    <w:rsid w:val="79FAEDF1"/>
    <w:rsid w:val="7A13262E"/>
    <w:rsid w:val="7A1F14C8"/>
    <w:rsid w:val="7A263C69"/>
    <w:rsid w:val="7A2905DE"/>
    <w:rsid w:val="7A385B59"/>
    <w:rsid w:val="7A5C52B5"/>
    <w:rsid w:val="7A6C03B2"/>
    <w:rsid w:val="7AC61923"/>
    <w:rsid w:val="7AD57D1B"/>
    <w:rsid w:val="7B397BA7"/>
    <w:rsid w:val="7B54620D"/>
    <w:rsid w:val="7BAFBFFC"/>
    <w:rsid w:val="7C196466"/>
    <w:rsid w:val="7C2A1A9C"/>
    <w:rsid w:val="7C504833"/>
    <w:rsid w:val="7C780215"/>
    <w:rsid w:val="7C9C4B4D"/>
    <w:rsid w:val="7CD75C23"/>
    <w:rsid w:val="7CDB3A6B"/>
    <w:rsid w:val="7D027EB5"/>
    <w:rsid w:val="7D9B194A"/>
    <w:rsid w:val="7DD818A4"/>
    <w:rsid w:val="7DDA458D"/>
    <w:rsid w:val="7DDB3281"/>
    <w:rsid w:val="7DFFD3BD"/>
    <w:rsid w:val="7E631022"/>
    <w:rsid w:val="7EBE3FEE"/>
    <w:rsid w:val="7ED13B65"/>
    <w:rsid w:val="7F467C93"/>
    <w:rsid w:val="7F9E0DA6"/>
    <w:rsid w:val="7FBF99DC"/>
    <w:rsid w:val="7FDB078D"/>
    <w:rsid w:val="7FF3A60B"/>
    <w:rsid w:val="7FFCB855"/>
    <w:rsid w:val="81FF3A41"/>
    <w:rsid w:val="9FF116CE"/>
    <w:rsid w:val="AB5789D4"/>
    <w:rsid w:val="B7CD842E"/>
    <w:rsid w:val="BFF65D17"/>
    <w:rsid w:val="D8DE2ADA"/>
    <w:rsid w:val="D9BF063E"/>
    <w:rsid w:val="DB9F159C"/>
    <w:rsid w:val="DF6DC0DE"/>
    <w:rsid w:val="E2EC5114"/>
    <w:rsid w:val="EBDF8E80"/>
    <w:rsid w:val="EDCEC055"/>
    <w:rsid w:val="EFFCA189"/>
    <w:rsid w:val="F3FE1782"/>
    <w:rsid w:val="F6DF716F"/>
    <w:rsid w:val="F7FE2B18"/>
    <w:rsid w:val="FB1D630F"/>
    <w:rsid w:val="FBF31B3D"/>
    <w:rsid w:val="FD7BD386"/>
    <w:rsid w:val="FD7CF6E6"/>
    <w:rsid w:val="FDDB9762"/>
    <w:rsid w:val="FDE4CC2C"/>
    <w:rsid w:val="FDFF170C"/>
    <w:rsid w:val="FECF3F8E"/>
    <w:rsid w:val="FEFF38BD"/>
    <w:rsid w:val="FF36DD61"/>
    <w:rsid w:val="FFF613DF"/>
    <w:rsid w:val="FFF61B28"/>
    <w:rsid w:val="FFF7AE4A"/>
    <w:rsid w:val="FFFAC1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szCs w:val="24"/>
      <w:lang w:val="en-US" w:eastAsia="zh-CN" w:bidi="ar-SA"/>
    </w:rPr>
  </w:style>
  <w:style w:type="paragraph" w:styleId="4">
    <w:name w:val="heading 1"/>
    <w:basedOn w:val="1"/>
    <w:next w:val="1"/>
    <w:link w:val="61"/>
    <w:qFormat/>
    <w:uiPriority w:val="9"/>
    <w:pPr>
      <w:spacing w:before="0" w:beforeAutospacing="0" w:after="0" w:afterAutospacing="0" w:line="360" w:lineRule="auto"/>
      <w:jc w:val="center"/>
      <w:outlineLvl w:val="0"/>
    </w:pPr>
    <w:rPr>
      <w:b/>
      <w:bCs/>
      <w:kern w:val="44"/>
      <w:sz w:val="32"/>
      <w:szCs w:val="44"/>
    </w:rPr>
  </w:style>
  <w:style w:type="paragraph" w:styleId="5">
    <w:name w:val="heading 2"/>
    <w:basedOn w:val="1"/>
    <w:next w:val="1"/>
    <w:link w:val="62"/>
    <w:qFormat/>
    <w:uiPriority w:val="9"/>
    <w:pPr>
      <w:keepNext/>
      <w:keepLines/>
      <w:tabs>
        <w:tab w:val="left" w:pos="1080"/>
      </w:tabs>
      <w:spacing w:line="360" w:lineRule="auto"/>
      <w:jc w:val="center"/>
      <w:outlineLvl w:val="1"/>
    </w:pPr>
    <w:rPr>
      <w:rFonts w:ascii="宋体" w:hAnsi="宋体"/>
      <w:b/>
      <w:bCs/>
      <w:kern w:val="24"/>
      <w:sz w:val="30"/>
    </w:rPr>
  </w:style>
  <w:style w:type="paragraph" w:styleId="6">
    <w:name w:val="heading 3"/>
    <w:basedOn w:val="1"/>
    <w:next w:val="1"/>
    <w:link w:val="58"/>
    <w:qFormat/>
    <w:uiPriority w:val="9"/>
    <w:pPr>
      <w:keepNext/>
      <w:keepLines/>
      <w:spacing w:line="360" w:lineRule="auto"/>
      <w:ind w:firstLine="0" w:firstLineChars="0"/>
      <w:jc w:val="center"/>
      <w:outlineLvl w:val="2"/>
    </w:pPr>
    <w:rPr>
      <w:rFonts w:ascii="仿宋_GB2312" w:hAnsi="仿宋_GB2312"/>
      <w:b/>
      <w:bCs/>
      <w:sz w:val="30"/>
      <w:szCs w:val="20"/>
    </w:rPr>
  </w:style>
  <w:style w:type="paragraph" w:styleId="7">
    <w:name w:val="heading 4"/>
    <w:basedOn w:val="1"/>
    <w:next w:val="1"/>
    <w:link w:val="63"/>
    <w:qFormat/>
    <w:uiPriority w:val="9"/>
    <w:pPr>
      <w:keepNext/>
      <w:keepLines/>
      <w:numPr>
        <w:ilvl w:val="3"/>
        <w:numId w:val="1"/>
      </w:numPr>
      <w:autoSpaceDE w:val="0"/>
      <w:autoSpaceDN w:val="0"/>
      <w:adjustRightInd w:val="0"/>
      <w:spacing w:before="120" w:after="120" w:line="360" w:lineRule="auto"/>
      <w:ind w:left="0"/>
      <w:outlineLvl w:val="3"/>
    </w:pPr>
    <w:rPr>
      <w:rFonts w:ascii="仿宋" w:hAnsi="仿宋" w:eastAsia="仿宋"/>
      <w:b/>
      <w:bCs/>
      <w:kern w:val="0"/>
      <w:sz w:val="32"/>
      <w:szCs w:val="28"/>
    </w:rPr>
  </w:style>
  <w:style w:type="paragraph" w:styleId="8">
    <w:name w:val="heading 5"/>
    <w:basedOn w:val="1"/>
    <w:next w:val="1"/>
    <w:link w:val="64"/>
    <w:qFormat/>
    <w:uiPriority w:val="0"/>
    <w:pPr>
      <w:widowControl/>
      <w:numPr>
        <w:ilvl w:val="4"/>
        <w:numId w:val="1"/>
      </w:numPr>
      <w:snapToGrid w:val="0"/>
      <w:spacing w:before="280" w:line="375" w:lineRule="auto"/>
      <w:outlineLvl w:val="4"/>
    </w:pPr>
    <w:rPr>
      <w:rFonts w:ascii="仿宋_GB2312" w:hAnsi="仿宋_GB2312" w:eastAsia="仿宋_GB2312"/>
      <w:b/>
      <w:bCs/>
      <w:kern w:val="0"/>
      <w:sz w:val="28"/>
    </w:rPr>
  </w:style>
  <w:style w:type="paragraph" w:styleId="9">
    <w:name w:val="heading 6"/>
    <w:basedOn w:val="1"/>
    <w:next w:val="1"/>
    <w:link w:val="65"/>
    <w:qFormat/>
    <w:uiPriority w:val="9"/>
    <w:pPr>
      <w:keepNext/>
      <w:keepLines/>
      <w:numPr>
        <w:ilvl w:val="5"/>
        <w:numId w:val="1"/>
      </w:numPr>
      <w:tabs>
        <w:tab w:val="left" w:pos="0"/>
        <w:tab w:val="clear" w:pos="4200"/>
      </w:tabs>
      <w:spacing w:line="360" w:lineRule="auto"/>
      <w:ind w:left="1134"/>
      <w:outlineLvl w:val="5"/>
    </w:pPr>
    <w:rPr>
      <w:rFonts w:ascii="仿宋_GB2312" w:hAnsi="仿宋_GB2312" w:eastAsia="仿宋_GB2312"/>
      <w:b/>
      <w:bCs/>
      <w:kern w:val="0"/>
      <w:sz w:val="28"/>
    </w:rPr>
  </w:style>
  <w:style w:type="paragraph" w:styleId="10">
    <w:name w:val="heading 7"/>
    <w:basedOn w:val="1"/>
    <w:next w:val="1"/>
    <w:link w:val="66"/>
    <w:qFormat/>
    <w:uiPriority w:val="9"/>
    <w:pPr>
      <w:keepNext/>
      <w:keepLines/>
      <w:widowControl/>
      <w:numPr>
        <w:ilvl w:val="6"/>
        <w:numId w:val="1"/>
      </w:numPr>
      <w:spacing w:before="240" w:after="64" w:line="320" w:lineRule="auto"/>
      <w:outlineLvl w:val="6"/>
    </w:pPr>
    <w:rPr>
      <w:rFonts w:ascii="仿宋_GB2312" w:hAnsi="仿宋_GB2312" w:eastAsia="仿宋_GB2312"/>
      <w:b/>
      <w:bCs/>
      <w:sz w:val="28"/>
    </w:rPr>
  </w:style>
  <w:style w:type="paragraph" w:styleId="11">
    <w:name w:val="heading 8"/>
    <w:basedOn w:val="1"/>
    <w:next w:val="1"/>
    <w:link w:val="67"/>
    <w:qFormat/>
    <w:uiPriority w:val="9"/>
    <w:pPr>
      <w:keepNext/>
      <w:keepLines/>
      <w:numPr>
        <w:ilvl w:val="7"/>
        <w:numId w:val="2"/>
      </w:numPr>
      <w:autoSpaceDE w:val="0"/>
      <w:autoSpaceDN w:val="0"/>
      <w:adjustRightInd w:val="0"/>
      <w:spacing w:before="240" w:after="64" w:line="319" w:lineRule="auto"/>
      <w:outlineLvl w:val="7"/>
    </w:pPr>
    <w:rPr>
      <w:rFonts w:ascii="仿宋_GB2312" w:hAnsi="Calibri Light" w:eastAsia="仿宋_GB2312"/>
      <w:b/>
      <w:kern w:val="0"/>
      <w:sz w:val="28"/>
    </w:rPr>
  </w:style>
  <w:style w:type="paragraph" w:styleId="12">
    <w:name w:val="heading 9"/>
    <w:basedOn w:val="1"/>
    <w:next w:val="1"/>
    <w:link w:val="68"/>
    <w:qFormat/>
    <w:uiPriority w:val="9"/>
    <w:pPr>
      <w:keepNext/>
      <w:keepLines/>
      <w:widowControl/>
      <w:spacing w:before="240" w:after="64" w:line="320" w:lineRule="auto"/>
      <w:ind w:left="1584" w:hanging="1584" w:firstLineChars="200"/>
      <w:outlineLvl w:val="8"/>
    </w:pPr>
    <w:rPr>
      <w:rFonts w:ascii="Calibri Light" w:hAnsi="Calibri Light" w:eastAsia="仿宋_GB2312"/>
      <w:szCs w:val="21"/>
    </w:rPr>
  </w:style>
  <w:style w:type="character" w:default="1" w:styleId="47">
    <w:name w:val="Default Paragraph Font"/>
    <w:semiHidden/>
    <w:qFormat/>
    <w:uiPriority w:val="0"/>
  </w:style>
  <w:style w:type="table" w:default="1" w:styleId="4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cs="宋体"/>
      <w:szCs w:val="21"/>
    </w:rPr>
  </w:style>
  <w:style w:type="paragraph" w:styleId="3">
    <w:name w:val="Body Text Indent"/>
    <w:basedOn w:val="1"/>
    <w:next w:val="2"/>
    <w:link w:val="60"/>
    <w:qFormat/>
    <w:uiPriority w:val="99"/>
    <w:pPr>
      <w:spacing w:after="120" w:afterLines="0"/>
      <w:ind w:left="420" w:leftChars="200"/>
    </w:pPr>
  </w:style>
  <w:style w:type="paragraph" w:styleId="13">
    <w:name w:val="toc 7"/>
    <w:basedOn w:val="1"/>
    <w:next w:val="1"/>
    <w:unhideWhenUsed/>
    <w:qFormat/>
    <w:uiPriority w:val="39"/>
    <w:pPr>
      <w:ind w:left="2520" w:leftChars="1200" w:firstLine="643" w:firstLineChars="200"/>
    </w:pPr>
    <w:rPr>
      <w:rFonts w:ascii="Calibri" w:hAnsi="Calibri"/>
      <w:szCs w:val="22"/>
    </w:rPr>
  </w:style>
  <w:style w:type="paragraph" w:styleId="14">
    <w:name w:val="Normal Indent"/>
    <w:basedOn w:val="1"/>
    <w:next w:val="15"/>
    <w:link w:val="69"/>
    <w:qFormat/>
    <w:uiPriority w:val="0"/>
    <w:pPr>
      <w:widowControl w:val="0"/>
      <w:spacing w:after="0"/>
      <w:ind w:firstLine="420" w:firstLineChars="200"/>
      <w:jc w:val="both"/>
    </w:pPr>
  </w:style>
  <w:style w:type="paragraph" w:styleId="15">
    <w:name w:val="toc 2"/>
    <w:basedOn w:val="1"/>
    <w:next w:val="1"/>
    <w:unhideWhenUsed/>
    <w:qFormat/>
    <w:uiPriority w:val="39"/>
    <w:pPr>
      <w:autoSpaceDE w:val="0"/>
      <w:autoSpaceDN w:val="0"/>
      <w:adjustRightInd w:val="0"/>
      <w:spacing w:line="360" w:lineRule="auto"/>
      <w:ind w:left="420" w:leftChars="200" w:firstLine="643" w:firstLineChars="200"/>
    </w:pPr>
    <w:rPr>
      <w:rFonts w:ascii="宋体" w:hAnsi="宋体" w:eastAsia="仿宋_GB2312" w:cs="宋体"/>
      <w:kern w:val="0"/>
      <w:sz w:val="32"/>
    </w:rPr>
  </w:style>
  <w:style w:type="paragraph" w:styleId="16">
    <w:name w:val="caption"/>
    <w:basedOn w:val="1"/>
    <w:next w:val="1"/>
    <w:link w:val="70"/>
    <w:qFormat/>
    <w:uiPriority w:val="35"/>
    <w:rPr>
      <w:rFonts w:ascii="Arial" w:hAnsi="Arial" w:eastAsia="黑体"/>
      <w:sz w:val="20"/>
    </w:rPr>
  </w:style>
  <w:style w:type="paragraph" w:styleId="17">
    <w:name w:val="Document Map"/>
    <w:basedOn w:val="1"/>
    <w:link w:val="71"/>
    <w:unhideWhenUsed/>
    <w:qFormat/>
    <w:uiPriority w:val="99"/>
    <w:pPr>
      <w:autoSpaceDE w:val="0"/>
      <w:autoSpaceDN w:val="0"/>
      <w:adjustRightInd w:val="0"/>
      <w:spacing w:line="360" w:lineRule="auto"/>
      <w:ind w:firstLine="643" w:firstLineChars="200"/>
    </w:pPr>
    <w:rPr>
      <w:rFonts w:ascii="宋体"/>
      <w:kern w:val="0"/>
      <w:sz w:val="18"/>
      <w:szCs w:val="18"/>
    </w:rPr>
  </w:style>
  <w:style w:type="paragraph" w:styleId="18">
    <w:name w:val="annotation text"/>
    <w:basedOn w:val="1"/>
    <w:link w:val="72"/>
    <w:qFormat/>
    <w:uiPriority w:val="0"/>
    <w:pPr>
      <w:jc w:val="left"/>
    </w:pPr>
  </w:style>
  <w:style w:type="paragraph" w:styleId="19">
    <w:name w:val="Salutation"/>
    <w:basedOn w:val="1"/>
    <w:next w:val="1"/>
    <w:link w:val="73"/>
    <w:qFormat/>
    <w:uiPriority w:val="0"/>
    <w:pPr>
      <w:ind w:firstLine="643" w:firstLineChars="200"/>
    </w:pPr>
    <w:rPr>
      <w:sz w:val="28"/>
      <w:szCs w:val="20"/>
    </w:rPr>
  </w:style>
  <w:style w:type="paragraph" w:styleId="20">
    <w:name w:val="Body Text 3"/>
    <w:basedOn w:val="1"/>
    <w:qFormat/>
    <w:uiPriority w:val="0"/>
    <w:pPr>
      <w:snapToGrid w:val="0"/>
      <w:spacing w:before="50" w:after="50"/>
    </w:pPr>
    <w:rPr>
      <w:rFonts w:ascii="Times New Roman" w:hAnsi="宋体" w:eastAsia="仿宋_GB2312"/>
      <w:b/>
      <w:bCs/>
      <w:sz w:val="24"/>
      <w:szCs w:val="20"/>
    </w:rPr>
  </w:style>
  <w:style w:type="paragraph" w:styleId="21">
    <w:name w:val="Body Text"/>
    <w:basedOn w:val="1"/>
    <w:next w:val="22"/>
    <w:link w:val="74"/>
    <w:qFormat/>
    <w:uiPriority w:val="1"/>
    <w:pPr>
      <w:spacing w:after="120" w:afterLines="0"/>
    </w:pPr>
  </w:style>
  <w:style w:type="paragraph" w:styleId="22">
    <w:name w:val="Body Text First Indent"/>
    <w:basedOn w:val="21"/>
    <w:next w:val="1"/>
    <w:link w:val="82"/>
    <w:qFormat/>
    <w:uiPriority w:val="99"/>
    <w:pPr>
      <w:autoSpaceDE w:val="0"/>
      <w:autoSpaceDN w:val="0"/>
      <w:adjustRightInd w:val="0"/>
      <w:ind w:firstLine="420" w:firstLineChars="100"/>
      <w:textAlignment w:val="baseline"/>
    </w:pPr>
    <w:rPr>
      <w:sz w:val="24"/>
      <w:szCs w:val="20"/>
    </w:rPr>
  </w:style>
  <w:style w:type="paragraph" w:styleId="23">
    <w:name w:val="toc 5"/>
    <w:basedOn w:val="1"/>
    <w:next w:val="1"/>
    <w:unhideWhenUsed/>
    <w:qFormat/>
    <w:uiPriority w:val="39"/>
    <w:pPr>
      <w:ind w:left="1680" w:leftChars="800" w:firstLine="643" w:firstLineChars="200"/>
    </w:pPr>
    <w:rPr>
      <w:rFonts w:ascii="Calibri" w:hAnsi="Calibri"/>
      <w:szCs w:val="22"/>
    </w:rPr>
  </w:style>
  <w:style w:type="paragraph" w:styleId="24">
    <w:name w:val="toc 3"/>
    <w:basedOn w:val="1"/>
    <w:next w:val="1"/>
    <w:unhideWhenUsed/>
    <w:qFormat/>
    <w:uiPriority w:val="39"/>
    <w:pPr>
      <w:autoSpaceDE w:val="0"/>
      <w:autoSpaceDN w:val="0"/>
      <w:adjustRightInd w:val="0"/>
      <w:spacing w:line="360" w:lineRule="auto"/>
      <w:ind w:left="840" w:leftChars="400" w:firstLine="643" w:firstLineChars="200"/>
    </w:pPr>
    <w:rPr>
      <w:rFonts w:ascii="宋体" w:hAnsi="宋体" w:eastAsia="仿宋_GB2312" w:cs="宋体"/>
      <w:kern w:val="0"/>
      <w:sz w:val="32"/>
    </w:rPr>
  </w:style>
  <w:style w:type="paragraph" w:styleId="25">
    <w:name w:val="Plain Text"/>
    <w:basedOn w:val="1"/>
    <w:next w:val="15"/>
    <w:qFormat/>
    <w:uiPriority w:val="0"/>
    <w:rPr>
      <w:rFonts w:ascii="宋体" w:hAnsi="Courier New" w:cs="Courier New"/>
      <w:szCs w:val="21"/>
    </w:rPr>
  </w:style>
  <w:style w:type="paragraph" w:styleId="26">
    <w:name w:val="toc 8"/>
    <w:basedOn w:val="1"/>
    <w:next w:val="1"/>
    <w:unhideWhenUsed/>
    <w:qFormat/>
    <w:uiPriority w:val="39"/>
    <w:pPr>
      <w:ind w:left="2940" w:leftChars="1400" w:firstLine="643" w:firstLineChars="200"/>
    </w:pPr>
    <w:rPr>
      <w:rFonts w:ascii="Calibri" w:hAnsi="Calibri"/>
      <w:szCs w:val="22"/>
    </w:rPr>
  </w:style>
  <w:style w:type="paragraph" w:styleId="27">
    <w:name w:val="Date"/>
    <w:basedOn w:val="1"/>
    <w:next w:val="1"/>
    <w:qFormat/>
    <w:uiPriority w:val="0"/>
    <w:pPr>
      <w:spacing w:line="360" w:lineRule="auto"/>
      <w:ind w:left="100" w:leftChars="2500"/>
    </w:pPr>
    <w:rPr>
      <w:rFonts w:ascii="宋体" w:hAnsi="宋体"/>
      <w:spacing w:val="6"/>
      <w:kern w:val="0"/>
      <w:sz w:val="32"/>
    </w:rPr>
  </w:style>
  <w:style w:type="paragraph" w:styleId="28">
    <w:name w:val="Body Text Indent 2"/>
    <w:basedOn w:val="1"/>
    <w:next w:val="29"/>
    <w:qFormat/>
    <w:uiPriority w:val="0"/>
    <w:pPr>
      <w:widowControl w:val="0"/>
      <w:autoSpaceDE/>
      <w:autoSpaceDN/>
      <w:spacing w:before="0" w:after="120" w:line="480" w:lineRule="auto"/>
      <w:ind w:left="420" w:firstLine="3584"/>
      <w:jc w:val="both"/>
    </w:pPr>
    <w:rPr>
      <w:rFonts w:ascii="Times New Roman" w:hAnsi="Times New Roman" w:eastAsia="宋体" w:cs="Times New Roman"/>
    </w:rPr>
  </w:style>
  <w:style w:type="paragraph" w:styleId="29">
    <w:name w:val="toc 1"/>
    <w:basedOn w:val="1"/>
    <w:next w:val="1"/>
    <w:unhideWhenUsed/>
    <w:qFormat/>
    <w:uiPriority w:val="39"/>
    <w:pPr>
      <w:autoSpaceDE w:val="0"/>
      <w:autoSpaceDN w:val="0"/>
      <w:adjustRightInd w:val="0"/>
      <w:spacing w:line="360" w:lineRule="auto"/>
      <w:ind w:firstLine="643" w:firstLineChars="200"/>
    </w:pPr>
    <w:rPr>
      <w:rFonts w:ascii="宋体" w:hAnsi="宋体" w:eastAsia="仿宋_GB2312" w:cs="宋体"/>
      <w:kern w:val="0"/>
      <w:sz w:val="32"/>
    </w:rPr>
  </w:style>
  <w:style w:type="paragraph" w:styleId="30">
    <w:name w:val="Balloon Text"/>
    <w:basedOn w:val="1"/>
    <w:link w:val="75"/>
    <w:qFormat/>
    <w:uiPriority w:val="0"/>
    <w:rPr>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next w:val="33"/>
    <w:link w:val="77"/>
    <w:qFormat/>
    <w:uiPriority w:val="99"/>
    <w:pPr>
      <w:pBdr>
        <w:bottom w:val="single" w:color="auto" w:sz="6" w:space="1"/>
      </w:pBdr>
      <w:tabs>
        <w:tab w:val="center" w:pos="4153"/>
        <w:tab w:val="right" w:pos="8306"/>
      </w:tabs>
      <w:snapToGrid w:val="0"/>
      <w:jc w:val="center"/>
    </w:pPr>
    <w:rPr>
      <w:sz w:val="18"/>
      <w:szCs w:val="18"/>
    </w:rPr>
  </w:style>
  <w:style w:type="paragraph" w:customStyle="1" w:styleId="33">
    <w:name w:val="Quote1"/>
    <w:basedOn w:val="1"/>
    <w:next w:val="1"/>
    <w:qFormat/>
    <w:uiPriority w:val="99"/>
    <w:pPr>
      <w:widowControl/>
      <w:wordWrap w:val="0"/>
      <w:spacing w:before="200" w:after="160"/>
      <w:ind w:left="864" w:right="864"/>
      <w:jc w:val="center"/>
    </w:pPr>
    <w:rPr>
      <w:rFonts w:ascii="宋体"/>
      <w:i/>
      <w:color w:val="404040"/>
    </w:rPr>
  </w:style>
  <w:style w:type="paragraph" w:styleId="34">
    <w:name w:val="toc 4"/>
    <w:basedOn w:val="1"/>
    <w:next w:val="1"/>
    <w:unhideWhenUsed/>
    <w:qFormat/>
    <w:uiPriority w:val="39"/>
    <w:pPr>
      <w:ind w:left="1260" w:leftChars="600" w:firstLine="643" w:firstLineChars="200"/>
    </w:pPr>
    <w:rPr>
      <w:rFonts w:ascii="Calibri" w:hAnsi="Calibri"/>
      <w:szCs w:val="22"/>
    </w:rPr>
  </w:style>
  <w:style w:type="paragraph" w:styleId="35">
    <w:name w:val="Subtitle"/>
    <w:basedOn w:val="1"/>
    <w:next w:val="1"/>
    <w:link w:val="78"/>
    <w:qFormat/>
    <w:uiPriority w:val="11"/>
    <w:pPr>
      <w:autoSpaceDE w:val="0"/>
      <w:autoSpaceDN w:val="0"/>
      <w:adjustRightInd w:val="0"/>
      <w:spacing w:before="240" w:after="60" w:line="312" w:lineRule="auto"/>
      <w:ind w:firstLine="643" w:firstLineChars="200"/>
      <w:jc w:val="center"/>
      <w:outlineLvl w:val="1"/>
    </w:pPr>
    <w:rPr>
      <w:rFonts w:ascii="等线 Light" w:hAnsi="等线 Light"/>
      <w:b/>
      <w:bCs/>
      <w:kern w:val="28"/>
      <w:sz w:val="32"/>
      <w:szCs w:val="32"/>
    </w:rPr>
  </w:style>
  <w:style w:type="paragraph" w:styleId="36">
    <w:name w:val="footnote text"/>
    <w:basedOn w:val="1"/>
    <w:link w:val="79"/>
    <w:unhideWhenUsed/>
    <w:qFormat/>
    <w:uiPriority w:val="99"/>
    <w:pPr>
      <w:autoSpaceDE w:val="0"/>
      <w:autoSpaceDN w:val="0"/>
      <w:adjustRightInd w:val="0"/>
      <w:snapToGrid w:val="0"/>
      <w:spacing w:line="360" w:lineRule="auto"/>
      <w:ind w:firstLine="643" w:firstLineChars="200"/>
    </w:pPr>
    <w:rPr>
      <w:rFonts w:ascii="宋体"/>
      <w:kern w:val="0"/>
      <w:sz w:val="18"/>
      <w:szCs w:val="18"/>
    </w:rPr>
  </w:style>
  <w:style w:type="paragraph" w:styleId="37">
    <w:name w:val="toc 6"/>
    <w:basedOn w:val="1"/>
    <w:next w:val="1"/>
    <w:unhideWhenUsed/>
    <w:qFormat/>
    <w:uiPriority w:val="39"/>
    <w:pPr>
      <w:ind w:left="2100" w:leftChars="1000" w:firstLine="643" w:firstLineChars="200"/>
    </w:pPr>
    <w:rPr>
      <w:rFonts w:ascii="Calibri" w:hAnsi="Calibri"/>
      <w:szCs w:val="22"/>
    </w:rPr>
  </w:style>
  <w:style w:type="paragraph" w:styleId="38">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39">
    <w:name w:val="toc 9"/>
    <w:basedOn w:val="1"/>
    <w:next w:val="1"/>
    <w:unhideWhenUsed/>
    <w:qFormat/>
    <w:uiPriority w:val="39"/>
    <w:pPr>
      <w:ind w:left="3360" w:leftChars="1600" w:firstLine="643" w:firstLineChars="200"/>
    </w:pPr>
    <w:rPr>
      <w:rFonts w:ascii="Calibri" w:hAnsi="Calibri"/>
      <w:szCs w:val="22"/>
    </w:rPr>
  </w:style>
  <w:style w:type="paragraph" w:styleId="40">
    <w:name w:val="Body Text 2"/>
    <w:basedOn w:val="1"/>
    <w:qFormat/>
    <w:uiPriority w:val="0"/>
    <w:rPr>
      <w:rFonts w:ascii="宋体" w:hAnsi="Times New Roman" w:cs="Times New Roman"/>
      <w:color w:val="000000"/>
      <w:sz w:val="28"/>
    </w:rPr>
  </w:style>
  <w:style w:type="paragraph" w:styleId="41">
    <w:name w:val="HTML Preformatted"/>
    <w:basedOn w:val="1"/>
    <w:qFormat/>
    <w:uiPriority w:val="0"/>
    <w:rPr>
      <w:rFonts w:ascii="Courier New" w:hAnsi="Courier New" w:cs="Courier New"/>
      <w:sz w:val="20"/>
      <w:szCs w:val="20"/>
    </w:rPr>
  </w:style>
  <w:style w:type="paragraph" w:styleId="42">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43">
    <w:name w:val="Title"/>
    <w:basedOn w:val="1"/>
    <w:next w:val="1"/>
    <w:link w:val="80"/>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81"/>
    <w:unhideWhenUsed/>
    <w:qFormat/>
    <w:uiPriority w:val="99"/>
    <w:pPr>
      <w:autoSpaceDE w:val="0"/>
      <w:autoSpaceDN w:val="0"/>
      <w:adjustRightInd w:val="0"/>
      <w:spacing w:line="360" w:lineRule="auto"/>
      <w:ind w:firstLine="643" w:firstLineChars="200"/>
      <w:jc w:val="both"/>
    </w:pPr>
    <w:rPr>
      <w:rFonts w:ascii="宋体"/>
      <w:b/>
      <w:bCs/>
      <w:kern w:val="0"/>
      <w:sz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20"/>
    <w:rPr>
      <w:i/>
      <w:iCs/>
    </w:rPr>
  </w:style>
  <w:style w:type="character" w:styleId="52">
    <w:name w:val="Hyperlink"/>
    <w:qFormat/>
    <w:uiPriority w:val="99"/>
    <w:rPr>
      <w:color w:val="0000FF"/>
      <w:u w:val="single"/>
    </w:rPr>
  </w:style>
  <w:style w:type="character" w:styleId="53">
    <w:name w:val="annotation reference"/>
    <w:unhideWhenUsed/>
    <w:qFormat/>
    <w:uiPriority w:val="99"/>
    <w:rPr>
      <w:sz w:val="21"/>
      <w:szCs w:val="21"/>
    </w:rPr>
  </w:style>
  <w:style w:type="character" w:styleId="54">
    <w:name w:val="footnote reference"/>
    <w:unhideWhenUsed/>
    <w:qFormat/>
    <w:uiPriority w:val="99"/>
    <w:rPr>
      <w:vertAlign w:val="superscript"/>
    </w:rPr>
  </w:style>
  <w:style w:type="character" w:styleId="55">
    <w:name w:val="HTML Sample"/>
    <w:basedOn w:val="47"/>
    <w:qFormat/>
    <w:uiPriority w:val="0"/>
    <w:rPr>
      <w:rFonts w:ascii="Courier New" w:hAnsi="Courier New"/>
    </w:rPr>
  </w:style>
  <w:style w:type="paragraph" w:customStyle="1" w:styleId="5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7">
    <w:name w:val="标题 2 Char"/>
    <w:qFormat/>
    <w:uiPriority w:val="9"/>
    <w:rPr>
      <w:rFonts w:ascii="Times New Roman" w:hAnsi="Times New Roman" w:eastAsia="楷体_GB2312" w:cs="微软雅黑"/>
      <w:b/>
      <w:bCs/>
      <w:sz w:val="32"/>
      <w:szCs w:val="32"/>
    </w:rPr>
  </w:style>
  <w:style w:type="character" w:customStyle="1" w:styleId="58">
    <w:name w:val="标题 3 Char"/>
    <w:link w:val="6"/>
    <w:qFormat/>
    <w:uiPriority w:val="9"/>
    <w:rPr>
      <w:rFonts w:ascii="仿宋_GB2312" w:hAnsi="仿宋_GB2312" w:eastAsia="宋体"/>
      <w:b/>
      <w:bCs/>
      <w:kern w:val="2"/>
      <w:sz w:val="30"/>
    </w:rPr>
  </w:style>
  <w:style w:type="paragraph" w:customStyle="1" w:styleId="59">
    <w:name w:val="章正文"/>
    <w:basedOn w:val="1"/>
    <w:qFormat/>
    <w:uiPriority w:val="0"/>
    <w:pPr>
      <w:spacing w:beforeLines="50" w:after="120" w:line="300" w:lineRule="auto"/>
      <w:ind w:firstLine="480"/>
    </w:pPr>
    <w:rPr>
      <w:rFonts w:ascii="Helvetica" w:hAnsi="Helvetica" w:cs="Helvetica"/>
      <w:kern w:val="0"/>
      <w:sz w:val="24"/>
      <w:szCs w:val="24"/>
    </w:rPr>
  </w:style>
  <w:style w:type="character" w:customStyle="1" w:styleId="60">
    <w:name w:val="正文文本缩进 Char"/>
    <w:link w:val="3"/>
    <w:qFormat/>
    <w:uiPriority w:val="99"/>
    <w:rPr>
      <w:kern w:val="2"/>
      <w:sz w:val="21"/>
      <w:szCs w:val="24"/>
    </w:rPr>
  </w:style>
  <w:style w:type="character" w:customStyle="1" w:styleId="61">
    <w:name w:val="标题 1 Char1"/>
    <w:link w:val="4"/>
    <w:qFormat/>
    <w:uiPriority w:val="9"/>
    <w:rPr>
      <w:rFonts w:eastAsia="宋体"/>
      <w:b/>
      <w:bCs/>
      <w:kern w:val="44"/>
      <w:sz w:val="32"/>
      <w:szCs w:val="44"/>
    </w:rPr>
  </w:style>
  <w:style w:type="character" w:customStyle="1" w:styleId="62">
    <w:name w:val="标题 2 Char1"/>
    <w:link w:val="5"/>
    <w:qFormat/>
    <w:uiPriority w:val="9"/>
    <w:rPr>
      <w:rFonts w:ascii="宋体" w:hAnsi="宋体" w:eastAsia="宋体"/>
      <w:b/>
      <w:bCs/>
      <w:kern w:val="24"/>
      <w:sz w:val="30"/>
      <w:szCs w:val="24"/>
    </w:rPr>
  </w:style>
  <w:style w:type="character" w:customStyle="1" w:styleId="63">
    <w:name w:val="标题 4 Char"/>
    <w:link w:val="7"/>
    <w:qFormat/>
    <w:uiPriority w:val="9"/>
    <w:rPr>
      <w:rFonts w:ascii="仿宋" w:hAnsi="仿宋" w:eastAsia="仿宋"/>
      <w:b/>
      <w:bCs/>
      <w:sz w:val="32"/>
      <w:szCs w:val="28"/>
    </w:rPr>
  </w:style>
  <w:style w:type="character" w:customStyle="1" w:styleId="64">
    <w:name w:val="标题 5 Char"/>
    <w:link w:val="8"/>
    <w:qFormat/>
    <w:uiPriority w:val="0"/>
    <w:rPr>
      <w:rFonts w:ascii="仿宋_GB2312" w:hAnsi="仿宋_GB2312" w:eastAsia="仿宋_GB2312" w:cs="宋体"/>
      <w:b/>
      <w:bCs/>
      <w:sz w:val="28"/>
      <w:szCs w:val="24"/>
    </w:rPr>
  </w:style>
  <w:style w:type="character" w:customStyle="1" w:styleId="65">
    <w:name w:val="标题 6 Char"/>
    <w:link w:val="9"/>
    <w:qFormat/>
    <w:uiPriority w:val="9"/>
    <w:rPr>
      <w:rFonts w:ascii="仿宋_GB2312" w:hAnsi="仿宋_GB2312" w:eastAsia="仿宋_GB2312" w:cs="仿宋_GB2312"/>
      <w:b/>
      <w:bCs/>
      <w:sz w:val="28"/>
      <w:szCs w:val="24"/>
    </w:rPr>
  </w:style>
  <w:style w:type="character" w:customStyle="1" w:styleId="66">
    <w:name w:val="标题 7 Char"/>
    <w:link w:val="10"/>
    <w:qFormat/>
    <w:uiPriority w:val="9"/>
    <w:rPr>
      <w:rFonts w:ascii="仿宋_GB2312" w:hAnsi="仿宋_GB2312" w:eastAsia="仿宋_GB2312"/>
      <w:b/>
      <w:bCs/>
      <w:kern w:val="2"/>
      <w:sz w:val="28"/>
      <w:szCs w:val="24"/>
    </w:rPr>
  </w:style>
  <w:style w:type="character" w:customStyle="1" w:styleId="67">
    <w:name w:val="标题 8 Char"/>
    <w:link w:val="11"/>
    <w:qFormat/>
    <w:uiPriority w:val="9"/>
    <w:rPr>
      <w:rFonts w:ascii="仿宋_GB2312" w:hAnsi="Calibri Light" w:eastAsia="仿宋_GB2312"/>
      <w:b/>
      <w:sz w:val="28"/>
      <w:szCs w:val="24"/>
    </w:rPr>
  </w:style>
  <w:style w:type="character" w:customStyle="1" w:styleId="68">
    <w:name w:val="标题 9 Char"/>
    <w:link w:val="12"/>
    <w:qFormat/>
    <w:uiPriority w:val="9"/>
    <w:rPr>
      <w:rFonts w:ascii="Calibri Light" w:hAnsi="Calibri Light" w:eastAsia="仿宋_GB2312"/>
      <w:kern w:val="2"/>
      <w:sz w:val="21"/>
      <w:szCs w:val="21"/>
    </w:rPr>
  </w:style>
  <w:style w:type="character" w:customStyle="1" w:styleId="69">
    <w:name w:val="正文缩进 Char"/>
    <w:link w:val="14"/>
    <w:qFormat/>
    <w:uiPriority w:val="0"/>
    <w:rPr>
      <w:kern w:val="2"/>
      <w:sz w:val="21"/>
      <w:szCs w:val="24"/>
    </w:rPr>
  </w:style>
  <w:style w:type="character" w:customStyle="1" w:styleId="70">
    <w:name w:val="题注 Char"/>
    <w:link w:val="16"/>
    <w:qFormat/>
    <w:uiPriority w:val="35"/>
    <w:rPr>
      <w:rFonts w:ascii="Arial" w:hAnsi="Arial" w:eastAsia="黑体"/>
      <w:kern w:val="2"/>
      <w:szCs w:val="24"/>
    </w:rPr>
  </w:style>
  <w:style w:type="character" w:customStyle="1" w:styleId="71">
    <w:name w:val="文档结构图 Char"/>
    <w:link w:val="17"/>
    <w:qFormat/>
    <w:uiPriority w:val="99"/>
    <w:rPr>
      <w:rFonts w:ascii="宋体" w:cs="宋体"/>
      <w:sz w:val="18"/>
      <w:szCs w:val="18"/>
    </w:rPr>
  </w:style>
  <w:style w:type="character" w:customStyle="1" w:styleId="72">
    <w:name w:val="批注文字 Char2"/>
    <w:link w:val="18"/>
    <w:qFormat/>
    <w:uiPriority w:val="0"/>
    <w:rPr>
      <w:kern w:val="2"/>
      <w:sz w:val="21"/>
      <w:szCs w:val="24"/>
    </w:rPr>
  </w:style>
  <w:style w:type="character" w:customStyle="1" w:styleId="73">
    <w:name w:val="称呼 Char"/>
    <w:link w:val="19"/>
    <w:qFormat/>
    <w:uiPriority w:val="0"/>
    <w:rPr>
      <w:kern w:val="2"/>
      <w:sz w:val="28"/>
    </w:rPr>
  </w:style>
  <w:style w:type="character" w:customStyle="1" w:styleId="74">
    <w:name w:val="正文文本 Char"/>
    <w:link w:val="21"/>
    <w:qFormat/>
    <w:uiPriority w:val="1"/>
    <w:rPr>
      <w:kern w:val="2"/>
      <w:sz w:val="21"/>
      <w:szCs w:val="24"/>
    </w:rPr>
  </w:style>
  <w:style w:type="character" w:customStyle="1" w:styleId="75">
    <w:name w:val="批注框文本 Char"/>
    <w:link w:val="30"/>
    <w:qFormat/>
    <w:uiPriority w:val="0"/>
    <w:rPr>
      <w:rFonts w:ascii="Times New Roman" w:hAnsi="Times New Roman"/>
      <w:kern w:val="2"/>
      <w:sz w:val="18"/>
      <w:szCs w:val="18"/>
    </w:rPr>
  </w:style>
  <w:style w:type="character" w:customStyle="1" w:styleId="76">
    <w:name w:val="页脚 Char1"/>
    <w:link w:val="31"/>
    <w:qFormat/>
    <w:uiPriority w:val="99"/>
    <w:rPr>
      <w:kern w:val="2"/>
      <w:sz w:val="18"/>
      <w:szCs w:val="18"/>
    </w:rPr>
  </w:style>
  <w:style w:type="character" w:customStyle="1" w:styleId="77">
    <w:name w:val="页眉 Char"/>
    <w:link w:val="32"/>
    <w:qFormat/>
    <w:uiPriority w:val="99"/>
    <w:rPr>
      <w:kern w:val="2"/>
      <w:sz w:val="18"/>
      <w:szCs w:val="18"/>
    </w:rPr>
  </w:style>
  <w:style w:type="character" w:customStyle="1" w:styleId="78">
    <w:name w:val="副标题 Char"/>
    <w:link w:val="35"/>
    <w:qFormat/>
    <w:uiPriority w:val="11"/>
    <w:rPr>
      <w:rFonts w:ascii="等线 Light" w:hAnsi="等线 Light"/>
      <w:b/>
      <w:bCs/>
      <w:kern w:val="28"/>
      <w:sz w:val="32"/>
      <w:szCs w:val="32"/>
    </w:rPr>
  </w:style>
  <w:style w:type="character" w:customStyle="1" w:styleId="79">
    <w:name w:val="脚注文本 Char"/>
    <w:link w:val="36"/>
    <w:qFormat/>
    <w:uiPriority w:val="99"/>
    <w:rPr>
      <w:rFonts w:ascii="宋体" w:cs="宋体"/>
      <w:sz w:val="18"/>
      <w:szCs w:val="18"/>
    </w:rPr>
  </w:style>
  <w:style w:type="character" w:customStyle="1" w:styleId="80">
    <w:name w:val="标题 Char"/>
    <w:link w:val="43"/>
    <w:qFormat/>
    <w:uiPriority w:val="0"/>
    <w:rPr>
      <w:rFonts w:ascii="Cambria" w:hAnsi="Cambria"/>
      <w:b/>
      <w:bCs/>
      <w:kern w:val="2"/>
      <w:sz w:val="32"/>
      <w:szCs w:val="32"/>
    </w:rPr>
  </w:style>
  <w:style w:type="character" w:customStyle="1" w:styleId="81">
    <w:name w:val="批注主题 Char"/>
    <w:link w:val="44"/>
    <w:qFormat/>
    <w:uiPriority w:val="99"/>
    <w:rPr>
      <w:rFonts w:ascii="宋体" w:cs="宋体"/>
      <w:b/>
      <w:bCs/>
      <w:sz w:val="24"/>
      <w:szCs w:val="24"/>
    </w:rPr>
  </w:style>
  <w:style w:type="character" w:customStyle="1" w:styleId="82">
    <w:name w:val="正文首行缩进 Char"/>
    <w:link w:val="22"/>
    <w:qFormat/>
    <w:uiPriority w:val="99"/>
    <w:rPr>
      <w:kern w:val="2"/>
      <w:sz w:val="24"/>
    </w:rPr>
  </w:style>
  <w:style w:type="paragraph" w:customStyle="1" w:styleId="83">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character" w:customStyle="1" w:styleId="84">
    <w:name w:val="标题 1 Char"/>
    <w:qFormat/>
    <w:uiPriority w:val="9"/>
    <w:rPr>
      <w:rFonts w:ascii="Calibri" w:hAnsi="Calibri" w:eastAsia="宋体" w:cs="Times New Roman"/>
      <w:b/>
      <w:bCs/>
      <w:kern w:val="44"/>
      <w:sz w:val="44"/>
      <w:szCs w:val="44"/>
    </w:rPr>
  </w:style>
  <w:style w:type="character" w:customStyle="1" w:styleId="85">
    <w:name w:val="标题 6 字符"/>
    <w:qFormat/>
    <w:uiPriority w:val="9"/>
    <w:rPr>
      <w:rFonts w:ascii="仿宋_GB2312" w:hAnsi="仿宋_GB2312" w:eastAsia="仿宋_GB2312" w:cs="仿宋_GB2312"/>
      <w:b/>
      <w:bCs/>
      <w:sz w:val="28"/>
      <w:szCs w:val="24"/>
    </w:rPr>
  </w:style>
  <w:style w:type="character" w:customStyle="1" w:styleId="86">
    <w:name w:val="副标题 Char1"/>
    <w:qFormat/>
    <w:uiPriority w:val="0"/>
    <w:rPr>
      <w:rFonts w:ascii="Cambria" w:hAnsi="Cambria" w:cs="Times New Roman"/>
      <w:b/>
      <w:bCs/>
      <w:kern w:val="28"/>
      <w:sz w:val="32"/>
      <w:szCs w:val="32"/>
    </w:rPr>
  </w:style>
  <w:style w:type="character" w:customStyle="1" w:styleId="87">
    <w:name w:val="font41"/>
    <w:basedOn w:val="47"/>
    <w:qFormat/>
    <w:uiPriority w:val="0"/>
    <w:rPr>
      <w:rFonts w:hint="eastAsia" w:ascii="宋体" w:hAnsi="宋体" w:eastAsia="宋体" w:cs="宋体"/>
      <w:color w:val="000000"/>
      <w:sz w:val="20"/>
      <w:szCs w:val="20"/>
      <w:u w:val="none"/>
    </w:rPr>
  </w:style>
  <w:style w:type="character" w:customStyle="1" w:styleId="88">
    <w:name w:val="正文文本缩进 3 Char"/>
    <w:link w:val="89"/>
    <w:qFormat/>
    <w:uiPriority w:val="0"/>
    <w:rPr>
      <w:sz w:val="16"/>
      <w:szCs w:val="16"/>
    </w:rPr>
  </w:style>
  <w:style w:type="paragraph" w:customStyle="1" w:styleId="89">
    <w:name w:val="Body Text Indent 3"/>
    <w:basedOn w:val="1"/>
    <w:link w:val="88"/>
    <w:qFormat/>
    <w:uiPriority w:val="0"/>
    <w:pPr>
      <w:spacing w:after="120"/>
      <w:ind w:left="420" w:leftChars="200" w:firstLine="643" w:firstLineChars="200"/>
    </w:pPr>
    <w:rPr>
      <w:kern w:val="0"/>
      <w:sz w:val="16"/>
      <w:szCs w:val="16"/>
    </w:rPr>
  </w:style>
  <w:style w:type="character" w:customStyle="1" w:styleId="90">
    <w:name w:val="正文内容 Char"/>
    <w:link w:val="91"/>
    <w:qFormat/>
    <w:uiPriority w:val="0"/>
    <w:rPr>
      <w:rFonts w:ascii="Calibri" w:hAnsi="Calibri"/>
    </w:rPr>
  </w:style>
  <w:style w:type="paragraph" w:customStyle="1" w:styleId="91">
    <w:name w:val="正文内容"/>
    <w:basedOn w:val="3"/>
    <w:link w:val="90"/>
    <w:qFormat/>
    <w:uiPriority w:val="0"/>
    <w:pPr>
      <w:wordWrap w:val="0"/>
      <w:spacing w:before="50" w:after="156" w:line="360" w:lineRule="auto"/>
      <w:ind w:left="0" w:leftChars="0" w:firstLine="480" w:firstLineChars="200"/>
    </w:pPr>
    <w:rPr>
      <w:rFonts w:ascii="Calibri" w:hAnsi="Calibri"/>
      <w:kern w:val="0"/>
      <w:sz w:val="20"/>
      <w:szCs w:val="20"/>
    </w:rPr>
  </w:style>
  <w:style w:type="character" w:customStyle="1" w:styleId="92">
    <w:name w:val="脚注文本 Char1"/>
    <w:qFormat/>
    <w:uiPriority w:val="0"/>
    <w:rPr>
      <w:kern w:val="2"/>
      <w:sz w:val="18"/>
      <w:szCs w:val="18"/>
    </w:rPr>
  </w:style>
  <w:style w:type="character" w:customStyle="1" w:styleId="93">
    <w:name w:val="bjh-p"/>
    <w:qFormat/>
    <w:uiPriority w:val="0"/>
  </w:style>
  <w:style w:type="character" w:customStyle="1" w:styleId="94">
    <w:name w:val="批注文字 Char"/>
    <w:qFormat/>
    <w:uiPriority w:val="99"/>
    <w:rPr>
      <w:rFonts w:ascii="宋体" w:cs="宋体"/>
      <w:sz w:val="24"/>
      <w:szCs w:val="24"/>
    </w:rPr>
  </w:style>
  <w:style w:type="character" w:customStyle="1" w:styleId="95">
    <w:name w:val="正文-dai 宋体 小四 Char"/>
    <w:link w:val="96"/>
    <w:qFormat/>
    <w:uiPriority w:val="0"/>
    <w:rPr>
      <w:kern w:val="2"/>
      <w:sz w:val="28"/>
      <w:szCs w:val="28"/>
    </w:rPr>
  </w:style>
  <w:style w:type="paragraph" w:customStyle="1" w:styleId="96">
    <w:name w:val="正文-dai 宋体 小四"/>
    <w:basedOn w:val="1"/>
    <w:link w:val="95"/>
    <w:qFormat/>
    <w:uiPriority w:val="0"/>
    <w:pPr>
      <w:widowControl/>
      <w:spacing w:line="360" w:lineRule="auto"/>
      <w:ind w:firstLine="560" w:firstLineChars="200"/>
    </w:pPr>
    <w:rPr>
      <w:sz w:val="28"/>
      <w:szCs w:val="28"/>
    </w:rPr>
  </w:style>
  <w:style w:type="character" w:customStyle="1" w:styleId="97">
    <w:name w:val="未处理的提及"/>
    <w:unhideWhenUsed/>
    <w:qFormat/>
    <w:uiPriority w:val="99"/>
    <w:rPr>
      <w:color w:val="605E5C"/>
      <w:shd w:val="clear" w:color="auto" w:fill="E1DFDD"/>
    </w:rPr>
  </w:style>
  <w:style w:type="character" w:customStyle="1" w:styleId="98">
    <w:name w:val="列出段落 Char1"/>
    <w:link w:val="99"/>
    <w:qFormat/>
    <w:uiPriority w:val="34"/>
    <w:rPr>
      <w:rFonts w:ascii="Calibri" w:hAnsi="Calibri"/>
      <w:kern w:val="2"/>
      <w:sz w:val="21"/>
      <w:szCs w:val="22"/>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批注文字 Char1"/>
    <w:qFormat/>
    <w:uiPriority w:val="0"/>
    <w:rPr>
      <w:rFonts w:ascii="宋体" w:hAnsi="Times New Roman" w:eastAsia="宋体" w:cs="宋体"/>
      <w:sz w:val="24"/>
      <w:szCs w:val="24"/>
    </w:rPr>
  </w:style>
  <w:style w:type="character" w:customStyle="1" w:styleId="101">
    <w:name w:val="批注主题 Char1"/>
    <w:qFormat/>
    <w:uiPriority w:val="0"/>
    <w:rPr>
      <w:b/>
      <w:bCs/>
      <w:kern w:val="2"/>
      <w:sz w:val="21"/>
      <w:szCs w:val="24"/>
    </w:rPr>
  </w:style>
  <w:style w:type="character" w:customStyle="1" w:styleId="102">
    <w:name w:val="font21"/>
    <w:basedOn w:val="47"/>
    <w:qFormat/>
    <w:uiPriority w:val="0"/>
    <w:rPr>
      <w:rFonts w:hint="eastAsia" w:ascii="仿宋" w:hAnsi="仿宋" w:eastAsia="仿宋" w:cs="仿宋"/>
      <w:color w:val="000000"/>
      <w:sz w:val="20"/>
      <w:szCs w:val="20"/>
      <w:u w:val="none"/>
    </w:rPr>
  </w:style>
  <w:style w:type="character" w:customStyle="1" w:styleId="103">
    <w:name w:val="font61"/>
    <w:qFormat/>
    <w:uiPriority w:val="0"/>
    <w:rPr>
      <w:rFonts w:hint="eastAsia" w:ascii="仿宋" w:hAnsi="仿宋" w:eastAsia="仿宋" w:cs="仿宋"/>
      <w:b/>
      <w:color w:val="000000"/>
      <w:sz w:val="20"/>
      <w:szCs w:val="20"/>
      <w:u w:val="none"/>
    </w:rPr>
  </w:style>
  <w:style w:type="character" w:customStyle="1" w:styleId="104">
    <w:name w:val="正文首行缩进2字符 Char"/>
    <w:link w:val="105"/>
    <w:qFormat/>
    <w:uiPriority w:val="99"/>
    <w:rPr>
      <w:rFonts w:ascii="Calibri" w:hAnsi="Calibri" w:eastAsia="仿宋"/>
      <w:kern w:val="2"/>
      <w:sz w:val="28"/>
      <w:szCs w:val="21"/>
    </w:rPr>
  </w:style>
  <w:style w:type="paragraph" w:customStyle="1" w:styleId="105">
    <w:name w:val="正文首行缩进2字符"/>
    <w:basedOn w:val="1"/>
    <w:link w:val="104"/>
    <w:qFormat/>
    <w:uiPriority w:val="99"/>
    <w:pPr>
      <w:widowControl/>
      <w:spacing w:line="560" w:lineRule="exact"/>
      <w:ind w:firstLine="200" w:firstLineChars="200"/>
    </w:pPr>
    <w:rPr>
      <w:rFonts w:ascii="Calibri" w:hAnsi="Calibri" w:eastAsia="仿宋"/>
      <w:sz w:val="28"/>
      <w:szCs w:val="21"/>
    </w:rPr>
  </w:style>
  <w:style w:type="character" w:customStyle="1" w:styleId="106">
    <w:name w:val="font51"/>
    <w:qFormat/>
    <w:uiPriority w:val="0"/>
    <w:rPr>
      <w:rFonts w:hint="eastAsia" w:ascii="仿宋" w:hAnsi="仿宋" w:eastAsia="仿宋" w:cs="仿宋"/>
      <w:b/>
      <w:color w:val="000000"/>
      <w:sz w:val="24"/>
      <w:szCs w:val="24"/>
      <w:u w:val="none"/>
    </w:rPr>
  </w:style>
  <w:style w:type="character" w:customStyle="1" w:styleId="107">
    <w:name w:val="textfont1"/>
    <w:qFormat/>
    <w:uiPriority w:val="0"/>
    <w:rPr>
      <w:sz w:val="22"/>
      <w:szCs w:val="22"/>
    </w:rPr>
  </w:style>
  <w:style w:type="character" w:customStyle="1" w:styleId="108">
    <w:name w:val="font01"/>
    <w:qFormat/>
    <w:uiPriority w:val="0"/>
    <w:rPr>
      <w:rFonts w:ascii="仿宋_GB2312" w:eastAsia="仿宋_GB2312" w:cs="仿宋_GB2312"/>
      <w:color w:val="000000"/>
      <w:sz w:val="22"/>
      <w:szCs w:val="22"/>
      <w:u w:val="none"/>
    </w:rPr>
  </w:style>
  <w:style w:type="character" w:customStyle="1" w:styleId="109">
    <w:name w:val="Heading 0 Char"/>
    <w:link w:val="110"/>
    <w:qFormat/>
    <w:uiPriority w:val="0"/>
    <w:rPr>
      <w:b/>
      <w:sz w:val="32"/>
    </w:rPr>
  </w:style>
  <w:style w:type="paragraph" w:customStyle="1" w:styleId="110">
    <w:name w:val="heading 1"/>
    <w:basedOn w:val="1"/>
    <w:next w:val="1"/>
    <w:link w:val="109"/>
    <w:qFormat/>
    <w:uiPriority w:val="0"/>
    <w:pPr>
      <w:keepNext/>
      <w:keepLines/>
      <w:tabs>
        <w:tab w:val="left" w:pos="5232"/>
      </w:tabs>
      <w:spacing w:before="240" w:after="120"/>
      <w:ind w:firstLine="643" w:firstLineChars="200"/>
      <w:outlineLvl w:val="0"/>
    </w:pPr>
    <w:rPr>
      <w:b/>
      <w:kern w:val="0"/>
      <w:sz w:val="32"/>
      <w:szCs w:val="20"/>
    </w:rPr>
  </w:style>
  <w:style w:type="character" w:customStyle="1" w:styleId="111">
    <w:name w:val="文本正文 字符"/>
    <w:link w:val="112"/>
    <w:qFormat/>
    <w:uiPriority w:val="0"/>
    <w:rPr>
      <w:kern w:val="2"/>
      <w:sz w:val="28"/>
      <w:szCs w:val="24"/>
    </w:rPr>
  </w:style>
  <w:style w:type="paragraph" w:customStyle="1" w:styleId="112">
    <w:name w:val="文本正文"/>
    <w:basedOn w:val="1"/>
    <w:link w:val="111"/>
    <w:qFormat/>
    <w:uiPriority w:val="0"/>
    <w:pPr>
      <w:spacing w:line="360" w:lineRule="auto"/>
      <w:ind w:firstLine="200" w:firstLineChars="200"/>
    </w:pPr>
    <w:rPr>
      <w:sz w:val="28"/>
    </w:rPr>
  </w:style>
  <w:style w:type="character" w:customStyle="1" w:styleId="113">
    <w:name w:val="标书的正文 Char"/>
    <w:link w:val="114"/>
    <w:qFormat/>
    <w:uiPriority w:val="0"/>
    <w:rPr>
      <w:rFonts w:ascii="宋体" w:hAnsi="宋体"/>
      <w:kern w:val="2"/>
      <w:sz w:val="24"/>
    </w:rPr>
  </w:style>
  <w:style w:type="paragraph" w:customStyle="1" w:styleId="114">
    <w:name w:val="标书的正文"/>
    <w:basedOn w:val="1"/>
    <w:link w:val="113"/>
    <w:qFormat/>
    <w:uiPriority w:val="0"/>
    <w:pPr>
      <w:spacing w:line="360" w:lineRule="auto"/>
      <w:ind w:firstLine="200" w:firstLineChars="200"/>
    </w:pPr>
    <w:rPr>
      <w:rFonts w:ascii="宋体" w:hAnsi="宋体"/>
      <w:sz w:val="24"/>
      <w:szCs w:val="20"/>
    </w:rPr>
  </w:style>
  <w:style w:type="character" w:customStyle="1" w:styleId="115">
    <w:name w:val="BZ_图 Char"/>
    <w:qFormat/>
    <w:uiPriority w:val="0"/>
    <w:rPr>
      <w:rFonts w:hint="default" w:ascii="Times New Roman" w:hAnsi="Times New Roman" w:eastAsia="宋体" w:cs="Times New Roman"/>
      <w:szCs w:val="24"/>
    </w:rPr>
  </w:style>
  <w:style w:type="character" w:customStyle="1" w:styleId="116">
    <w:name w:val="xref"/>
    <w:qFormat/>
    <w:uiPriority w:val="0"/>
  </w:style>
  <w:style w:type="character" w:customStyle="1" w:styleId="117">
    <w:name w:val="文档结构图 Char1"/>
    <w:qFormat/>
    <w:uiPriority w:val="0"/>
    <w:rPr>
      <w:rFonts w:ascii="宋体"/>
      <w:kern w:val="2"/>
      <w:sz w:val="18"/>
      <w:szCs w:val="18"/>
    </w:rPr>
  </w:style>
  <w:style w:type="character" w:customStyle="1" w:styleId="118">
    <w:name w:val="!BECC正文 Char"/>
    <w:link w:val="119"/>
    <w:qFormat/>
    <w:locked/>
    <w:uiPriority w:val="0"/>
    <w:rPr>
      <w:rFonts w:eastAsia="仿宋"/>
      <w:sz w:val="28"/>
    </w:rPr>
  </w:style>
  <w:style w:type="paragraph" w:customStyle="1" w:styleId="119">
    <w:name w:val="!BECC正文"/>
    <w:basedOn w:val="1"/>
    <w:link w:val="118"/>
    <w:qFormat/>
    <w:uiPriority w:val="0"/>
    <w:pPr>
      <w:tabs>
        <w:tab w:val="left" w:pos="0"/>
      </w:tabs>
      <w:spacing w:before="50" w:beforeLines="50" w:after="50" w:afterLines="50" w:line="360" w:lineRule="auto"/>
      <w:ind w:firstLine="200" w:firstLineChars="200"/>
    </w:pPr>
    <w:rPr>
      <w:rFonts w:eastAsia="仿宋"/>
      <w:kern w:val="0"/>
      <w:sz w:val="28"/>
      <w:szCs w:val="20"/>
    </w:rPr>
  </w:style>
  <w:style w:type="character" w:customStyle="1" w:styleId="120">
    <w:name w:val="font11"/>
    <w:basedOn w:val="47"/>
    <w:qFormat/>
    <w:uiPriority w:val="0"/>
    <w:rPr>
      <w:rFonts w:hint="eastAsia" w:ascii="仿宋" w:hAnsi="仿宋" w:eastAsia="仿宋" w:cs="仿宋"/>
      <w:color w:val="000000"/>
      <w:sz w:val="22"/>
      <w:szCs w:val="22"/>
      <w:u w:val="none"/>
    </w:rPr>
  </w:style>
  <w:style w:type="character" w:customStyle="1" w:styleId="121">
    <w:name w:val="页脚 Char"/>
    <w:qFormat/>
    <w:uiPriority w:val="99"/>
  </w:style>
  <w:style w:type="character" w:customStyle="1" w:styleId="122">
    <w:name w:val="列出段落 Char"/>
    <w:qFormat/>
    <w:uiPriority w:val="34"/>
  </w:style>
  <w:style w:type="character" w:customStyle="1" w:styleId="123">
    <w:name w:val="BZ_三级标题 Char"/>
    <w:link w:val="124"/>
    <w:qFormat/>
    <w:uiPriority w:val="0"/>
    <w:rPr>
      <w:rFonts w:ascii="楷体" w:hAnsi="楷体" w:eastAsia="楷体"/>
      <w:b/>
      <w:bCs/>
      <w:sz w:val="32"/>
      <w:szCs w:val="28"/>
    </w:rPr>
  </w:style>
  <w:style w:type="paragraph" w:customStyle="1" w:styleId="124">
    <w:name w:val="BZ_三级标题"/>
    <w:basedOn w:val="6"/>
    <w:next w:val="1"/>
    <w:link w:val="123"/>
    <w:qFormat/>
    <w:uiPriority w:val="0"/>
    <w:pPr>
      <w:widowControl/>
      <w:numPr>
        <w:ilvl w:val="2"/>
        <w:numId w:val="3"/>
      </w:numPr>
      <w:spacing w:before="0" w:after="0"/>
      <w:ind w:firstLineChars="0"/>
    </w:pPr>
    <w:rPr>
      <w:rFonts w:ascii="楷体" w:hAnsi="楷体" w:eastAsia="楷体"/>
      <w:kern w:val="0"/>
      <w:sz w:val="32"/>
      <w:szCs w:val="28"/>
    </w:rPr>
  </w:style>
  <w:style w:type="character" w:customStyle="1" w:styleId="125">
    <w:name w:val="称呼 Char1"/>
    <w:qFormat/>
    <w:uiPriority w:val="0"/>
    <w:rPr>
      <w:kern w:val="2"/>
      <w:sz w:val="21"/>
      <w:szCs w:val="24"/>
    </w:rPr>
  </w:style>
  <w:style w:type="character" w:customStyle="1" w:styleId="126">
    <w:name w:val="table 字符"/>
    <w:link w:val="127"/>
    <w:qFormat/>
    <w:uiPriority w:val="1"/>
    <w:rPr>
      <w:sz w:val="24"/>
      <w:szCs w:val="24"/>
    </w:rPr>
  </w:style>
  <w:style w:type="paragraph" w:customStyle="1" w:styleId="127">
    <w:name w:val="table"/>
    <w:basedOn w:val="1"/>
    <w:link w:val="126"/>
    <w:qFormat/>
    <w:uiPriority w:val="1"/>
    <w:pPr>
      <w:autoSpaceDE w:val="0"/>
      <w:autoSpaceDN w:val="0"/>
      <w:adjustRightInd w:val="0"/>
    </w:pPr>
    <w:rPr>
      <w:kern w:val="0"/>
      <w:sz w:val="24"/>
    </w:rPr>
  </w:style>
  <w:style w:type="character" w:customStyle="1" w:styleId="128">
    <w:name w:val="BZ_二级标题 Char"/>
    <w:link w:val="129"/>
    <w:qFormat/>
    <w:uiPriority w:val="0"/>
    <w:rPr>
      <w:b/>
      <w:bCs/>
      <w:kern w:val="2"/>
      <w:sz w:val="32"/>
      <w:szCs w:val="32"/>
    </w:rPr>
  </w:style>
  <w:style w:type="paragraph" w:customStyle="1" w:styleId="129">
    <w:name w:val="BZ_二级标题"/>
    <w:basedOn w:val="5"/>
    <w:next w:val="130"/>
    <w:link w:val="128"/>
    <w:qFormat/>
    <w:uiPriority w:val="0"/>
    <w:pPr>
      <w:widowControl/>
      <w:tabs>
        <w:tab w:val="left" w:pos="567"/>
        <w:tab w:val="clear" w:pos="1080"/>
      </w:tabs>
      <w:spacing w:before="260" w:beforeLines="50" w:after="260" w:afterLines="50" w:line="240" w:lineRule="auto"/>
      <w:ind w:left="567" w:hanging="567"/>
    </w:pPr>
    <w:rPr>
      <w:rFonts w:ascii="Times New Roman" w:hAnsi="Times New Roman"/>
      <w:kern w:val="2"/>
      <w:sz w:val="32"/>
      <w:szCs w:val="32"/>
    </w:rPr>
  </w:style>
  <w:style w:type="paragraph" w:customStyle="1" w:styleId="130">
    <w:name w:val="BZ_正文"/>
    <w:basedOn w:val="1"/>
    <w:link w:val="131"/>
    <w:qFormat/>
    <w:uiPriority w:val="0"/>
    <w:pPr>
      <w:widowControl/>
      <w:spacing w:line="360" w:lineRule="auto"/>
      <w:ind w:firstLine="200" w:firstLineChars="200"/>
    </w:pPr>
    <w:rPr>
      <w:sz w:val="24"/>
    </w:rPr>
  </w:style>
  <w:style w:type="character" w:customStyle="1" w:styleId="131">
    <w:name w:val="BZ_正文 Char"/>
    <w:link w:val="130"/>
    <w:qFormat/>
    <w:uiPriority w:val="0"/>
    <w:rPr>
      <w:kern w:val="2"/>
      <w:sz w:val="24"/>
      <w:szCs w:val="24"/>
    </w:rPr>
  </w:style>
  <w:style w:type="character" w:customStyle="1" w:styleId="132">
    <w:name w:val="BZ_题注_图 Char"/>
    <w:qFormat/>
    <w:uiPriority w:val="0"/>
    <w:rPr>
      <w:rFonts w:hint="default" w:ascii="Times New Roman" w:hAnsi="Times New Roman" w:eastAsia="黑体" w:cs="Times New Roman"/>
      <w:szCs w:val="21"/>
    </w:rPr>
  </w:style>
  <w:style w:type="character" w:customStyle="1" w:styleId="133">
    <w:name w:val="题注 字符1"/>
    <w:qFormat/>
    <w:uiPriority w:val="35"/>
    <w:rPr>
      <w:rFonts w:ascii="Times New Roman" w:hAnsi="Times New Roman" w:eastAsia="宋体"/>
      <w:kern w:val="2"/>
      <w:sz w:val="21"/>
      <w:szCs w:val="21"/>
    </w:rPr>
  </w:style>
  <w:style w:type="character" w:customStyle="1" w:styleId="134">
    <w:name w:val="Anrede1IhrZeichen"/>
    <w:qFormat/>
    <w:uiPriority w:val="0"/>
    <w:rPr>
      <w:rFonts w:hint="default" w:ascii="Arial" w:hAnsi="Arial"/>
      <w:sz w:val="20"/>
    </w:rPr>
  </w:style>
  <w:style w:type="character" w:customStyle="1" w:styleId="135">
    <w:name w:val="标题 5 字符"/>
    <w:qFormat/>
    <w:uiPriority w:val="0"/>
    <w:rPr>
      <w:rFonts w:ascii="仿宋_GB2312" w:hAnsi="仿宋_GB2312" w:eastAsia="仿宋_GB2312" w:cs="宋体"/>
      <w:b/>
      <w:bCs/>
      <w:sz w:val="28"/>
      <w:szCs w:val="24"/>
    </w:rPr>
  </w:style>
  <w:style w:type="character" w:customStyle="1" w:styleId="136">
    <w:name w:val="*正文 Char"/>
    <w:link w:val="137"/>
    <w:qFormat/>
    <w:uiPriority w:val="0"/>
    <w:rPr>
      <w:rFonts w:ascii="宋体"/>
      <w:sz w:val="24"/>
      <w:szCs w:val="24"/>
      <w:lang w:bidi="en-US"/>
    </w:rPr>
  </w:style>
  <w:style w:type="paragraph" w:customStyle="1" w:styleId="137">
    <w:name w:val="*正文"/>
    <w:basedOn w:val="1"/>
    <w:link w:val="136"/>
    <w:qFormat/>
    <w:uiPriority w:val="0"/>
    <w:pPr>
      <w:widowControl/>
      <w:spacing w:line="360" w:lineRule="auto"/>
      <w:ind w:firstLine="480" w:firstLineChars="200"/>
      <w:contextualSpacing/>
    </w:pPr>
    <w:rPr>
      <w:rFonts w:ascii="宋体"/>
      <w:kern w:val="0"/>
      <w:sz w:val="24"/>
      <w:lang w:bidi="en-US"/>
    </w:rPr>
  </w:style>
  <w:style w:type="paragraph" w:customStyle="1" w:styleId="138">
    <w:name w:val="_Style 136"/>
    <w:unhideWhenUsed/>
    <w:qFormat/>
    <w:uiPriority w:val="99"/>
    <w:rPr>
      <w:rFonts w:ascii="宋体" w:hAnsi="Calibri" w:eastAsia="宋体" w:cs="宋体"/>
      <w:sz w:val="24"/>
      <w:szCs w:val="24"/>
      <w:lang w:val="en-US" w:eastAsia="zh-CN" w:bidi="ar-SA"/>
    </w:rPr>
  </w:style>
  <w:style w:type="paragraph" w:customStyle="1" w:styleId="139">
    <w:name w:val="xl78"/>
    <w:basedOn w:val="1"/>
    <w:qFormat/>
    <w:uiPriority w:val="0"/>
    <w:pPr>
      <w:widowControl/>
      <w:pBdr>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40">
    <w:name w:val="符号"/>
    <w:basedOn w:val="1"/>
    <w:qFormat/>
    <w:uiPriority w:val="0"/>
    <w:pPr>
      <w:numPr>
        <w:ilvl w:val="0"/>
        <w:numId w:val="4"/>
      </w:numPr>
      <w:autoSpaceDE w:val="0"/>
      <w:autoSpaceDN w:val="0"/>
      <w:adjustRightInd w:val="0"/>
      <w:spacing w:line="360" w:lineRule="auto"/>
      <w:ind w:firstLine="0"/>
    </w:pPr>
    <w:rPr>
      <w:rFonts w:ascii="宋体" w:hAnsi="宋体" w:eastAsia="仿宋_GB2312" w:cs="宋体"/>
      <w:b/>
      <w:kern w:val="0"/>
      <w:sz w:val="32"/>
    </w:rPr>
  </w:style>
  <w:style w:type="paragraph" w:customStyle="1" w:styleId="141">
    <w:name w:val="my正文"/>
    <w:basedOn w:val="1"/>
    <w:qFormat/>
    <w:uiPriority w:val="0"/>
    <w:pPr>
      <w:autoSpaceDE w:val="0"/>
      <w:autoSpaceDN w:val="0"/>
      <w:adjustRightInd w:val="0"/>
      <w:spacing w:line="360" w:lineRule="auto"/>
      <w:ind w:firstLine="200" w:firstLineChars="200"/>
    </w:pPr>
    <w:rPr>
      <w:kern w:val="0"/>
      <w:sz w:val="24"/>
    </w:rPr>
  </w:style>
  <w:style w:type="paragraph" w:customStyle="1" w:styleId="142">
    <w:name w:val="正文文字 Char"/>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143">
    <w:name w:val="xl75"/>
    <w:basedOn w:val="1"/>
    <w:qFormat/>
    <w:uiPriority w:val="0"/>
    <w:pPr>
      <w:widowControl/>
      <w:pBdr>
        <w:top w:val="single" w:color="000000" w:sz="8" w:space="0"/>
        <w:lef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44">
    <w:name w:val="AbsatzTableFormat"/>
    <w:basedOn w:val="1"/>
    <w:qFormat/>
    <w:uiPriority w:val="0"/>
    <w:pPr>
      <w:widowControl/>
      <w:jc w:val="left"/>
    </w:pPr>
    <w:rPr>
      <w:rFonts w:ascii="Arial Narrow" w:hAnsi="Arial Narrow"/>
      <w:bCs/>
      <w:kern w:val="0"/>
      <w:sz w:val="22"/>
      <w:szCs w:val="21"/>
      <w:lang w:val="de-DE"/>
    </w:rPr>
  </w:style>
  <w:style w:type="paragraph" w:customStyle="1" w:styleId="145">
    <w:name w:val="_标题2"/>
    <w:basedOn w:val="146"/>
    <w:next w:val="1"/>
    <w:qFormat/>
    <w:uiPriority w:val="0"/>
    <w:pPr>
      <w:keepNext/>
      <w:widowControl w:val="0"/>
      <w:spacing w:beforeLines="50" w:afterLines="50"/>
      <w:ind w:firstLine="0" w:firstLineChars="0"/>
      <w:outlineLvl w:val="1"/>
    </w:pPr>
    <w:rPr>
      <w:rFonts w:ascii="宋体" w:hAnsi="宋体" w:eastAsia="宋体"/>
      <w:bCs/>
      <w:sz w:val="32"/>
    </w:rPr>
  </w:style>
  <w:style w:type="paragraph" w:customStyle="1" w:styleId="146">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147">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48">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 w:val="32"/>
    </w:rPr>
  </w:style>
  <w:style w:type="paragraph" w:customStyle="1" w:styleId="149">
    <w:name w:val="xl79"/>
    <w:basedOn w:val="1"/>
    <w:qFormat/>
    <w:uiPriority w:val="0"/>
    <w:pPr>
      <w:widowControl/>
      <w:pBdr>
        <w:left w:val="single" w:color="000000" w:sz="8" w:space="0"/>
        <w:bottom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50">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643" w:firstLineChars="200"/>
      <w:textAlignment w:val="center"/>
    </w:pPr>
    <w:rPr>
      <w:rFonts w:ascii="仿宋_GB2312" w:hAnsi="宋体" w:eastAsia="仿宋_GB2312" w:cs="宋体"/>
      <w:kern w:val="0"/>
      <w:sz w:val="32"/>
    </w:rPr>
  </w:style>
  <w:style w:type="paragraph" w:customStyle="1" w:styleId="151">
    <w:name w:val="表题注"/>
    <w:basedOn w:val="16"/>
    <w:qFormat/>
    <w:uiPriority w:val="0"/>
    <w:pPr>
      <w:autoSpaceDE w:val="0"/>
      <w:autoSpaceDN w:val="0"/>
      <w:adjustRightInd w:val="0"/>
      <w:spacing w:line="360" w:lineRule="auto"/>
      <w:ind w:firstLine="643" w:firstLineChars="200"/>
    </w:pPr>
    <w:rPr>
      <w:rFonts w:ascii="宋体" w:hAnsi="宋体"/>
      <w:kern w:val="0"/>
      <w:szCs w:val="18"/>
    </w:rPr>
  </w:style>
  <w:style w:type="paragraph" w:customStyle="1" w:styleId="152">
    <w:name w:val="western"/>
    <w:basedOn w:val="1"/>
    <w:qFormat/>
    <w:uiPriority w:val="0"/>
    <w:pPr>
      <w:widowControl/>
      <w:spacing w:before="100" w:beforeAutospacing="1" w:after="100" w:afterAutospacing="1"/>
      <w:ind w:firstLine="643" w:firstLineChars="200"/>
    </w:pPr>
    <w:rPr>
      <w:rFonts w:ascii="宋体" w:hAnsi="宋体" w:eastAsia="仿宋_GB2312" w:cs="宋体"/>
      <w:kern w:val="0"/>
      <w:sz w:val="32"/>
    </w:rPr>
  </w:style>
  <w:style w:type="paragraph" w:customStyle="1" w:styleId="153">
    <w:name w:val="A正文四号"/>
    <w:basedOn w:val="1"/>
    <w:qFormat/>
    <w:uiPriority w:val="0"/>
    <w:pPr>
      <w:autoSpaceDE w:val="0"/>
      <w:autoSpaceDN w:val="0"/>
      <w:adjustRightInd w:val="0"/>
      <w:spacing w:line="360" w:lineRule="auto"/>
      <w:ind w:firstLine="560" w:firstLineChars="200"/>
    </w:pPr>
    <w:rPr>
      <w:rFonts w:ascii="宋体" w:hAnsi="宋体" w:eastAsia="仿宋_GB2312" w:cs="宋体"/>
      <w:kern w:val="0"/>
      <w:sz w:val="28"/>
    </w:rPr>
  </w:style>
  <w:style w:type="paragraph" w:customStyle="1" w:styleId="154">
    <w:name w:val="xl71"/>
    <w:basedOn w:val="1"/>
    <w:qFormat/>
    <w:uiPriority w:val="0"/>
    <w:pPr>
      <w:widowControl/>
      <w:pBdr>
        <w:lef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55">
    <w:name w:val="BZ_封面_头"/>
    <w:basedOn w:val="1"/>
    <w:qFormat/>
    <w:uiPriority w:val="0"/>
    <w:pPr>
      <w:autoSpaceDE w:val="0"/>
      <w:autoSpaceDN w:val="0"/>
      <w:adjustRightInd w:val="0"/>
      <w:spacing w:before="624" w:beforeLines="200" w:after="1248" w:afterLines="400" w:line="360" w:lineRule="auto"/>
      <w:ind w:firstLine="643" w:firstLineChars="200"/>
    </w:pPr>
    <w:rPr>
      <w:rFonts w:eastAsia="仿宋"/>
      <w:kern w:val="0"/>
      <w:sz w:val="28"/>
      <w:szCs w:val="28"/>
    </w:rPr>
  </w:style>
  <w:style w:type="paragraph" w:customStyle="1" w:styleId="156">
    <w:name w:val="000正文报送"/>
    <w:basedOn w:val="1"/>
    <w:qFormat/>
    <w:uiPriority w:val="0"/>
    <w:pPr>
      <w:autoSpaceDE w:val="0"/>
      <w:autoSpaceDN w:val="0"/>
      <w:adjustRightInd w:val="0"/>
      <w:spacing w:beforeLines="50" w:afterLines="50" w:line="360" w:lineRule="auto"/>
      <w:ind w:firstLine="480" w:firstLineChars="200"/>
    </w:pPr>
    <w:rPr>
      <w:rFonts w:eastAsia="仿宋_GB2312" w:cs="宋体"/>
      <w:kern w:val="0"/>
      <w:sz w:val="24"/>
    </w:rPr>
  </w:style>
  <w:style w:type="paragraph" w:customStyle="1" w:styleId="157">
    <w:name w:val="xl72"/>
    <w:basedOn w:val="1"/>
    <w:qFormat/>
    <w:uiPriority w:val="0"/>
    <w:pPr>
      <w:widowControl/>
      <w:pBdr>
        <w:righ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58">
    <w:name w:val="Default"/>
    <w:next w:val="159"/>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0">
    <w:name w:val="xl80"/>
    <w:basedOn w:val="1"/>
    <w:qFormat/>
    <w:uiPriority w:val="0"/>
    <w:pPr>
      <w:widowControl/>
      <w:pBdr>
        <w:bottom w:val="single" w:color="000000" w:sz="8" w:space="0"/>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61">
    <w:name w:val="正文_1"/>
    <w:basedOn w:val="1"/>
    <w:qFormat/>
    <w:uiPriority w:val="0"/>
    <w:pPr>
      <w:autoSpaceDE w:val="0"/>
      <w:autoSpaceDN w:val="0"/>
      <w:adjustRightInd w:val="0"/>
      <w:spacing w:line="360" w:lineRule="auto"/>
      <w:ind w:firstLine="480" w:firstLineChars="200"/>
    </w:pPr>
    <w:rPr>
      <w:rFonts w:hAnsi="宋体" w:eastAsia="仿宋_GB2312" w:cs="宋体"/>
      <w:sz w:val="24"/>
    </w:rPr>
  </w:style>
  <w:style w:type="paragraph" w:customStyle="1" w:styleId="162">
    <w:name w:val="xl73"/>
    <w:basedOn w:val="1"/>
    <w:qFormat/>
    <w:uiPriority w:val="0"/>
    <w:pPr>
      <w:widowControl/>
      <w:pBdr>
        <w:left w:val="single" w:color="000000" w:sz="8" w:space="0"/>
        <w:bottom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63">
    <w:name w:val="WPSOffice手动目录 1"/>
    <w:qFormat/>
    <w:uiPriority w:val="0"/>
    <w:rPr>
      <w:rFonts w:ascii="Calibri" w:hAnsi="Calibri" w:eastAsia="宋体" w:cs="Times New Roman"/>
      <w:lang w:val="en-US" w:eastAsia="zh-CN" w:bidi="ar-SA"/>
    </w:rPr>
  </w:style>
  <w:style w:type="paragraph" w:customStyle="1" w:styleId="164">
    <w:name w:val="图表"/>
    <w:basedOn w:val="1"/>
    <w:qFormat/>
    <w:uiPriority w:val="0"/>
    <w:pPr>
      <w:ind w:firstLine="643" w:firstLineChars="200"/>
      <w:jc w:val="center"/>
    </w:pPr>
    <w:rPr>
      <w:rFonts w:ascii="等线" w:hAnsi="等线" w:eastAsia="仿宋_GB2312"/>
      <w:szCs w:val="22"/>
    </w:rPr>
  </w:style>
  <w:style w:type="paragraph" w:customStyle="1" w:styleId="165">
    <w:name w:val="WPSOffice手动目录 2"/>
    <w:qFormat/>
    <w:uiPriority w:val="0"/>
    <w:pPr>
      <w:ind w:leftChars="200"/>
    </w:pPr>
    <w:rPr>
      <w:rFonts w:ascii="Calibri" w:hAnsi="Calibri" w:eastAsia="宋体" w:cs="Times New Roman"/>
      <w:lang w:val="en-US" w:eastAsia="zh-CN" w:bidi="ar-SA"/>
    </w:rPr>
  </w:style>
  <w:style w:type="paragraph" w:customStyle="1" w:styleId="166">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正文表格内容"/>
    <w:basedOn w:val="1"/>
    <w:qFormat/>
    <w:uiPriority w:val="99"/>
    <w:pPr>
      <w:widowControl/>
      <w:jc w:val="left"/>
    </w:pPr>
    <w:rPr>
      <w:rFonts w:ascii="Arial" w:hAnsi="Arial"/>
      <w:bCs/>
      <w:kern w:val="0"/>
      <w:szCs w:val="18"/>
    </w:rPr>
  </w:style>
  <w:style w:type="paragraph" w:customStyle="1" w:styleId="16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69">
    <w:name w:val="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0">
    <w:name w:val="BZ_表格_内容"/>
    <w:basedOn w:val="1"/>
    <w:qFormat/>
    <w:uiPriority w:val="0"/>
    <w:pPr>
      <w:autoSpaceDE w:val="0"/>
      <w:autoSpaceDN w:val="0"/>
      <w:adjustRightInd w:val="0"/>
      <w:spacing w:before="100" w:after="100" w:line="360" w:lineRule="auto"/>
      <w:ind w:firstLine="643" w:firstLineChars="200"/>
    </w:pPr>
    <w:rPr>
      <w:rFonts w:eastAsia="黑体"/>
      <w:kern w:val="0"/>
      <w:sz w:val="32"/>
    </w:rPr>
  </w:style>
  <w:style w:type="paragraph" w:customStyle="1" w:styleId="171">
    <w:name w:val="_Style 170"/>
    <w:basedOn w:val="4"/>
    <w:next w:val="1"/>
    <w:qFormat/>
    <w:uiPriority w:val="39"/>
    <w:pPr>
      <w:widowControl/>
      <w:spacing w:before="240" w:after="0" w:line="259" w:lineRule="auto"/>
      <w:jc w:val="center"/>
      <w:outlineLvl w:val="9"/>
    </w:pPr>
    <w:rPr>
      <w:rFonts w:ascii="等线 Light" w:hAnsi="等线 Light" w:eastAsia="等线 Light"/>
      <w:bCs w:val="0"/>
      <w:color w:val="2F5496"/>
      <w:kern w:val="0"/>
      <w:sz w:val="32"/>
      <w:szCs w:val="32"/>
    </w:rPr>
  </w:style>
  <w:style w:type="paragraph" w:customStyle="1" w:styleId="172">
    <w:name w:val="xl74"/>
    <w:basedOn w:val="1"/>
    <w:qFormat/>
    <w:uiPriority w:val="0"/>
    <w:pPr>
      <w:widowControl/>
      <w:pBdr>
        <w:bottom w:val="single" w:color="000000" w:sz="8" w:space="0"/>
        <w:righ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73">
    <w:name w:val="paragraph"/>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74">
    <w:name w:val="BZ_四级标题"/>
    <w:basedOn w:val="7"/>
    <w:next w:val="1"/>
    <w:qFormat/>
    <w:uiPriority w:val="0"/>
    <w:pPr>
      <w:widowControl/>
      <w:numPr>
        <w:ilvl w:val="0"/>
        <w:numId w:val="0"/>
      </w:numPr>
      <w:tabs>
        <w:tab w:val="left" w:pos="964"/>
        <w:tab w:val="clear" w:pos="3360"/>
      </w:tabs>
      <w:autoSpaceDE/>
      <w:autoSpaceDN/>
      <w:adjustRightInd/>
      <w:spacing w:before="156" w:beforeLines="50" w:after="156" w:afterLines="50" w:line="240" w:lineRule="auto"/>
      <w:ind w:left="851" w:hanging="851"/>
    </w:pPr>
    <w:rPr>
      <w:rFonts w:ascii="楷体" w:hAnsi="楷体" w:eastAsia="楷体"/>
      <w:kern w:val="2"/>
    </w:rPr>
  </w:style>
  <w:style w:type="paragraph" w:customStyle="1" w:styleId="175">
    <w:name w:val="BZ_五级标题"/>
    <w:basedOn w:val="8"/>
    <w:next w:val="130"/>
    <w:qFormat/>
    <w:uiPriority w:val="0"/>
    <w:pPr>
      <w:numPr>
        <w:ilvl w:val="0"/>
        <w:numId w:val="0"/>
      </w:numPr>
      <w:tabs>
        <w:tab w:val="clear" w:pos="3780"/>
      </w:tabs>
      <w:snapToGrid/>
      <w:spacing w:beforeLines="50" w:after="290" w:afterLines="50" w:line="240" w:lineRule="auto"/>
      <w:ind w:left="720" w:hanging="720"/>
    </w:pPr>
    <w:rPr>
      <w:rFonts w:ascii="Times New Roman" w:hAnsi="Times New Roman" w:eastAsia="黑体" w:cs="Times New Roman"/>
      <w:b w:val="0"/>
      <w:bCs w:val="0"/>
      <w:kern w:val="2"/>
      <w:sz w:val="24"/>
    </w:rPr>
  </w:style>
  <w:style w:type="paragraph" w:customStyle="1" w:styleId="176">
    <w:name w:val="BZ_六级标题"/>
    <w:basedOn w:val="9"/>
    <w:next w:val="130"/>
    <w:qFormat/>
    <w:uiPriority w:val="0"/>
    <w:pPr>
      <w:widowControl/>
      <w:tabs>
        <w:tab w:val="left" w:pos="1247"/>
        <w:tab w:val="clear" w:pos="0"/>
      </w:tabs>
      <w:spacing w:beforeLines="50" w:afterLines="50" w:line="240" w:lineRule="auto"/>
    </w:pPr>
    <w:rPr>
      <w:rFonts w:ascii="Times New Roman" w:hAnsi="Times New Roman" w:eastAsia="黑体" w:cs="Times New Roman"/>
      <w:b w:val="0"/>
      <w:kern w:val="2"/>
    </w:rPr>
  </w:style>
  <w:style w:type="paragraph" w:customStyle="1" w:styleId="177">
    <w:name w:val="_Style 50"/>
    <w:basedOn w:val="8"/>
    <w:qFormat/>
    <w:uiPriority w:val="0"/>
    <w:pPr>
      <w:keepNext/>
      <w:keepLines/>
      <w:widowControl w:val="0"/>
      <w:numPr>
        <w:ilvl w:val="4"/>
        <w:numId w:val="5"/>
      </w:numPr>
      <w:tabs>
        <w:tab w:val="clear" w:pos="3780"/>
      </w:tabs>
      <w:snapToGrid/>
      <w:spacing w:after="290" w:line="377" w:lineRule="auto"/>
      <w:ind w:right="100" w:rightChars="100"/>
    </w:pPr>
    <w:rPr>
      <w:rFonts w:cs="Times New Roman"/>
      <w:kern w:val="2"/>
      <w:sz w:val="32"/>
      <w:szCs w:val="30"/>
    </w:rPr>
  </w:style>
  <w:style w:type="paragraph" w:customStyle="1" w:styleId="178">
    <w:name w:val="首行缩进"/>
    <w:basedOn w:val="1"/>
    <w:qFormat/>
    <w:uiPriority w:val="0"/>
    <w:pPr>
      <w:spacing w:line="360" w:lineRule="auto"/>
      <w:ind w:firstLine="480" w:firstLineChars="200"/>
      <w:jc w:val="left"/>
    </w:pPr>
    <w:rPr>
      <w:rFonts w:ascii="宋体" w:hAnsi="宋体"/>
      <w:sz w:val="24"/>
    </w:rPr>
  </w:style>
  <w:style w:type="paragraph" w:customStyle="1" w:styleId="179">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80">
    <w:name w:val="Table Paragraph"/>
    <w:basedOn w:val="1"/>
    <w:qFormat/>
    <w:uiPriority w:val="1"/>
    <w:rPr>
      <w:rFonts w:ascii="PMingLiUfalt" w:hAnsi="PMingLiUfalt" w:eastAsia="PMingLiUfalt" w:cs="PMingLiUfalt"/>
      <w:lang w:val="zh-CN"/>
    </w:rPr>
  </w:style>
  <w:style w:type="paragraph" w:customStyle="1" w:styleId="181">
    <w:name w:val="正文2"/>
    <w:basedOn w:val="1"/>
    <w:qFormat/>
    <w:uiPriority w:val="0"/>
    <w:pPr>
      <w:spacing w:before="156" w:beforeLines="0" w:line="360" w:lineRule="auto"/>
      <w:ind w:firstLine="510" w:firstLineChars="200"/>
    </w:pPr>
    <w:rPr>
      <w:sz w:val="24"/>
      <w:szCs w:val="20"/>
    </w:rPr>
  </w:style>
  <w:style w:type="paragraph" w:customStyle="1" w:styleId="182">
    <w:name w:val="xl77"/>
    <w:basedOn w:val="1"/>
    <w:qFormat/>
    <w:uiPriority w:val="0"/>
    <w:pPr>
      <w:widowControl/>
      <w:pBdr>
        <w:lef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83">
    <w:name w:val="标题 21"/>
    <w:basedOn w:val="1"/>
    <w:next w:val="1"/>
    <w:qFormat/>
    <w:uiPriority w:val="1"/>
    <w:pPr>
      <w:numPr>
        <w:ilvl w:val="1"/>
        <w:numId w:val="1"/>
      </w:numPr>
      <w:autoSpaceDE w:val="0"/>
      <w:autoSpaceDN w:val="0"/>
      <w:adjustRightInd w:val="0"/>
      <w:spacing w:before="120" w:after="120" w:line="360" w:lineRule="auto"/>
      <w:outlineLvl w:val="1"/>
    </w:pPr>
    <w:rPr>
      <w:rFonts w:eastAsia="仿宋_GB2312" w:cs="微软雅黑"/>
      <w:b/>
      <w:bCs/>
      <w:kern w:val="0"/>
      <w:sz w:val="32"/>
      <w:szCs w:val="32"/>
    </w:rPr>
  </w:style>
  <w:style w:type="paragraph" w:customStyle="1" w:styleId="184">
    <w:name w:val="LG正文"/>
    <w:basedOn w:val="1"/>
    <w:qFormat/>
    <w:uiPriority w:val="0"/>
    <w:pPr>
      <w:autoSpaceDE w:val="0"/>
      <w:autoSpaceDN w:val="0"/>
      <w:adjustRightInd w:val="0"/>
      <w:spacing w:line="360" w:lineRule="auto"/>
      <w:ind w:firstLine="200" w:firstLineChars="200"/>
    </w:pPr>
    <w:rPr>
      <w:rFonts w:ascii="宋体" w:hAnsi="宋体" w:eastAsia="仿宋" w:cs="宋体"/>
      <w:kern w:val="0"/>
      <w:sz w:val="28"/>
    </w:rPr>
  </w:style>
  <w:style w:type="paragraph" w:customStyle="1" w:styleId="185">
    <w:name w:val="列出段落1"/>
    <w:basedOn w:val="1"/>
    <w:qFormat/>
    <w:uiPriority w:val="0"/>
    <w:pPr>
      <w:ind w:firstLine="420" w:firstLineChars="200"/>
    </w:pPr>
    <w:rPr>
      <w:kern w:val="0"/>
      <w:sz w:val="20"/>
      <w:lang w:eastAsia="en-US"/>
    </w:rPr>
  </w:style>
  <w:style w:type="paragraph" w:customStyle="1" w:styleId="186">
    <w:name w:val="15"/>
    <w:basedOn w:val="1"/>
    <w:qFormat/>
    <w:uiPriority w:val="0"/>
    <w:pPr>
      <w:widowControl/>
      <w:spacing w:before="100" w:beforeAutospacing="1" w:after="100" w:afterAutospacing="1"/>
      <w:ind w:firstLine="643" w:firstLineChars="200"/>
    </w:pPr>
    <w:rPr>
      <w:rFonts w:ascii="宋体" w:hAnsi="宋体" w:eastAsia="仿宋_GB2312" w:cs="宋体"/>
      <w:kern w:val="0"/>
      <w:sz w:val="32"/>
    </w:rPr>
  </w:style>
  <w:style w:type="paragraph" w:customStyle="1" w:styleId="187">
    <w:name w:val="xl6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b/>
      <w:bCs/>
      <w:kern w:val="0"/>
      <w:sz w:val="32"/>
    </w:rPr>
  </w:style>
  <w:style w:type="paragraph" w:customStyle="1" w:styleId="188">
    <w:name w:val="font5"/>
    <w:basedOn w:val="1"/>
    <w:qFormat/>
    <w:uiPriority w:val="0"/>
    <w:pPr>
      <w:widowControl/>
      <w:spacing w:before="100" w:beforeAutospacing="1" w:after="100" w:afterAutospacing="1"/>
      <w:ind w:firstLine="643" w:firstLineChars="200"/>
    </w:pPr>
    <w:rPr>
      <w:rFonts w:ascii="仿宋_GB2312" w:hAnsi="宋体" w:eastAsia="仿宋_GB2312" w:cs="宋体"/>
      <w:color w:val="000000"/>
      <w:kern w:val="0"/>
      <w:sz w:val="32"/>
    </w:rPr>
  </w:style>
  <w:style w:type="paragraph" w:customStyle="1" w:styleId="189">
    <w:name w:val="0正文"/>
    <w:basedOn w:val="1"/>
    <w:qFormat/>
    <w:uiPriority w:val="0"/>
    <w:pPr>
      <w:autoSpaceDE w:val="0"/>
      <w:autoSpaceDN w:val="0"/>
      <w:adjustRightInd w:val="0"/>
      <w:spacing w:line="360" w:lineRule="auto"/>
      <w:ind w:firstLine="643" w:firstLineChars="200"/>
      <w:textAlignment w:val="baseline"/>
    </w:pPr>
    <w:rPr>
      <w:rFonts w:ascii="Verdana" w:hAnsi="Verdana" w:eastAsia="仿宋_GB2312"/>
      <w:kern w:val="0"/>
      <w:sz w:val="32"/>
    </w:rPr>
  </w:style>
  <w:style w:type="paragraph" w:customStyle="1" w:styleId="190">
    <w:name w:val="图片格式及标题"/>
    <w:basedOn w:val="1"/>
    <w:qFormat/>
    <w:uiPriority w:val="0"/>
    <w:pPr>
      <w:adjustRightInd w:val="0"/>
      <w:snapToGrid w:val="0"/>
      <w:spacing w:line="360" w:lineRule="auto"/>
      <w:ind w:firstLine="200" w:firstLineChars="200"/>
      <w:jc w:val="center"/>
    </w:pPr>
    <w:rPr>
      <w:rFonts w:hAnsi="宋体" w:eastAsia="仿宋_GB2312"/>
      <w:b/>
      <w:szCs w:val="21"/>
    </w:rPr>
  </w:style>
  <w:style w:type="paragraph" w:customStyle="1" w:styleId="191">
    <w:name w:val="正文ok"/>
    <w:qFormat/>
    <w:uiPriority w:val="99"/>
    <w:pPr>
      <w:spacing w:line="360" w:lineRule="auto"/>
      <w:ind w:firstLine="200" w:firstLineChars="200"/>
    </w:pPr>
    <w:rPr>
      <w:rFonts w:ascii="宋体" w:hAnsi="Times New Roman" w:eastAsia="宋体" w:cs="Times New Roman"/>
      <w:sz w:val="24"/>
      <w:lang w:val="en-US" w:eastAsia="zh-CN" w:bidi="ar-SA"/>
    </w:rPr>
  </w:style>
  <w:style w:type="paragraph" w:customStyle="1" w:styleId="192">
    <w:name w:val="编号"/>
    <w:basedOn w:val="1"/>
    <w:qFormat/>
    <w:uiPriority w:val="0"/>
    <w:pPr>
      <w:numPr>
        <w:ilvl w:val="0"/>
        <w:numId w:val="6"/>
      </w:numPr>
      <w:autoSpaceDE w:val="0"/>
      <w:autoSpaceDN w:val="0"/>
      <w:adjustRightInd w:val="0"/>
      <w:spacing w:line="360" w:lineRule="auto"/>
      <w:ind w:firstLine="0"/>
    </w:pPr>
    <w:rPr>
      <w:rFonts w:ascii="宋体" w:hAnsi="宋体" w:eastAsia="仿宋_GB2312" w:cs="宋体"/>
      <w:b/>
      <w:iCs/>
      <w:color w:val="000000"/>
      <w:kern w:val="0"/>
      <w:sz w:val="32"/>
    </w:rPr>
  </w:style>
  <w:style w:type="paragraph" w:customStyle="1" w:styleId="193">
    <w:name w:val="xl70"/>
    <w:basedOn w:val="1"/>
    <w:qFormat/>
    <w:uiPriority w:val="0"/>
    <w:pPr>
      <w:widowControl/>
      <w:pBdr>
        <w:top w:val="single" w:color="000000" w:sz="8" w:space="0"/>
        <w:righ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94">
    <w:name w:val="xl69"/>
    <w:basedOn w:val="1"/>
    <w:qFormat/>
    <w:uiPriority w:val="0"/>
    <w:pPr>
      <w:widowControl/>
      <w:pBdr>
        <w:top w:val="single" w:color="000000" w:sz="8" w:space="0"/>
        <w:left w:val="single" w:color="000000" w:sz="8" w:space="0"/>
      </w:pBdr>
      <w:spacing w:before="100" w:beforeAutospacing="1" w:after="100" w:afterAutospacing="1"/>
      <w:ind w:firstLine="643" w:firstLineChars="200"/>
      <w:jc w:val="center"/>
      <w:textAlignment w:val="center"/>
    </w:pPr>
    <w:rPr>
      <w:rFonts w:ascii="宋体" w:hAnsi="宋体" w:eastAsia="仿宋_GB2312" w:cs="宋体"/>
      <w:kern w:val="0"/>
      <w:szCs w:val="21"/>
    </w:rPr>
  </w:style>
  <w:style w:type="paragraph" w:customStyle="1" w:styleId="195">
    <w:name w:val="xl76"/>
    <w:basedOn w:val="1"/>
    <w:qFormat/>
    <w:uiPriority w:val="0"/>
    <w:pPr>
      <w:widowControl/>
      <w:pBdr>
        <w:top w:val="single" w:color="000000" w:sz="8" w:space="0"/>
        <w:right w:val="single" w:color="000000" w:sz="8" w:space="0"/>
      </w:pBdr>
      <w:spacing w:before="100" w:beforeAutospacing="1" w:after="100" w:afterAutospacing="1"/>
      <w:ind w:firstLine="643" w:firstLineChars="200"/>
      <w:jc w:val="center"/>
      <w:textAlignment w:val="center"/>
    </w:pPr>
    <w:rPr>
      <w:rFonts w:ascii="仿宋_GB2312" w:hAnsi="宋体" w:eastAsia="仿宋_GB2312" w:cs="宋体"/>
      <w:kern w:val="0"/>
      <w:sz w:val="32"/>
    </w:rPr>
  </w:style>
  <w:style w:type="paragraph" w:customStyle="1" w:styleId="196">
    <w:name w:val="ident-first-line"/>
    <w:basedOn w:val="1"/>
    <w:qFormat/>
    <w:uiPriority w:val="0"/>
    <w:pPr>
      <w:widowControl/>
      <w:spacing w:before="100" w:beforeAutospacing="1" w:after="100" w:afterAutospacing="1"/>
      <w:ind w:firstLine="643" w:firstLineChars="200"/>
    </w:pPr>
    <w:rPr>
      <w:rFonts w:ascii="宋体" w:hAnsi="宋体" w:eastAsia="仿宋_GB2312" w:cs="宋体"/>
      <w:kern w:val="0"/>
      <w:sz w:val="32"/>
    </w:rPr>
  </w:style>
  <w:style w:type="paragraph" w:customStyle="1" w:styleId="19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198">
    <w:name w:val="WPSOffice手动目录 3"/>
    <w:qFormat/>
    <w:uiPriority w:val="0"/>
    <w:pPr>
      <w:ind w:leftChars="400"/>
    </w:pPr>
    <w:rPr>
      <w:rFonts w:ascii="Calibri" w:hAnsi="Calibri" w:eastAsia="宋体" w:cs="Times New Roman"/>
      <w:lang w:val="en-US" w:eastAsia="zh-CN" w:bidi="ar-SA"/>
    </w:rPr>
  </w:style>
  <w:style w:type="paragraph" w:customStyle="1" w:styleId="199">
    <w:name w:val="表格文本"/>
    <w:basedOn w:val="1"/>
    <w:qFormat/>
    <w:uiPriority w:val="0"/>
    <w:pPr>
      <w:ind w:firstLine="643" w:firstLineChars="200"/>
    </w:pPr>
    <w:rPr>
      <w:rFonts w:ascii="宋体" w:hAnsi="宋体" w:eastAsia="仿宋_GB2312" w:cs="宋体"/>
      <w:color w:val="000000"/>
      <w:szCs w:val="21"/>
    </w:rPr>
  </w:style>
  <w:style w:type="paragraph" w:customStyle="1" w:styleId="200">
    <w:name w:val="标题 61"/>
    <w:basedOn w:val="1"/>
    <w:next w:val="1"/>
    <w:qFormat/>
    <w:uiPriority w:val="0"/>
    <w:pPr>
      <w:keepNext/>
      <w:keepLines/>
      <w:widowControl/>
      <w:numPr>
        <w:ilvl w:val="5"/>
        <w:numId w:val="7"/>
      </w:numPr>
      <w:tabs>
        <w:tab w:val="left" w:pos="1247"/>
      </w:tabs>
      <w:spacing w:before="240" w:after="64" w:line="320" w:lineRule="auto"/>
      <w:ind w:firstLine="0" w:firstLineChars="200"/>
      <w:outlineLvl w:val="5"/>
    </w:pPr>
    <w:rPr>
      <w:rFonts w:ascii="Cambria" w:hAnsi="Cambria" w:eastAsia="仿宋_GB2312"/>
      <w:b/>
      <w:bCs/>
      <w:kern w:val="0"/>
      <w:sz w:val="32"/>
    </w:rPr>
  </w:style>
  <w:style w:type="paragraph" w:styleId="201">
    <w:name w:val="No Spacing"/>
    <w:qFormat/>
    <w:uiPriority w:val="1"/>
    <w:pPr>
      <w:widowControl w:val="0"/>
      <w:jc w:val="center"/>
    </w:pPr>
    <w:rPr>
      <w:rFonts w:ascii="Calibri" w:hAnsi="Calibri" w:eastAsia="楷体" w:cs="Times New Roman"/>
      <w:b/>
      <w:kern w:val="2"/>
      <w:sz w:val="21"/>
      <w:szCs w:val="21"/>
      <w:lang w:val="en-US" w:eastAsia="zh-CN" w:bidi="ar-SA"/>
    </w:rPr>
  </w:style>
  <w:style w:type="paragraph" w:customStyle="1" w:styleId="202">
    <w:name w:val="图表标题"/>
    <w:basedOn w:val="201"/>
    <w:qFormat/>
    <w:uiPriority w:val="0"/>
    <w:rPr>
      <w:rFonts w:ascii="Cambria" w:hAnsi="Cambria" w:eastAsia="宋体"/>
      <w:szCs w:val="24"/>
    </w:rPr>
  </w:style>
  <w:style w:type="paragraph" w:customStyle="1" w:styleId="203">
    <w:name w:val="表头文本"/>
    <w:qFormat/>
    <w:uiPriority w:val="0"/>
    <w:pPr>
      <w:jc w:val="center"/>
    </w:pPr>
    <w:rPr>
      <w:rFonts w:ascii="Arial" w:hAnsi="Arial" w:eastAsia="宋体" w:cs="Times New Roman"/>
      <w:b/>
      <w:sz w:val="21"/>
      <w:szCs w:val="21"/>
      <w:lang w:val="en-US" w:eastAsia="zh-CN" w:bidi="ar-SA"/>
    </w:rPr>
  </w:style>
  <w:style w:type="paragraph" w:customStyle="1" w:styleId="204">
    <w:name w:val="p0"/>
    <w:basedOn w:val="1"/>
    <w:qFormat/>
    <w:uiPriority w:val="0"/>
    <w:pPr>
      <w:widowControl/>
      <w:ind w:left="108" w:right="108" w:firstLine="200"/>
    </w:pPr>
    <w:rPr>
      <w:rFonts w:eastAsia="微软雅黑"/>
      <w:kern w:val="0"/>
      <w:szCs w:val="21"/>
    </w:rPr>
  </w:style>
  <w:style w:type="paragraph" w:customStyle="1" w:styleId="205">
    <w:name w:val="图名表名"/>
    <w:basedOn w:val="1"/>
    <w:qFormat/>
    <w:uiPriority w:val="0"/>
    <w:pPr>
      <w:adjustRightInd w:val="0"/>
      <w:snapToGrid w:val="0"/>
      <w:spacing w:before="80" w:after="80" w:line="360" w:lineRule="auto"/>
      <w:ind w:firstLine="643" w:firstLineChars="200"/>
      <w:jc w:val="center"/>
      <w:textAlignment w:val="center"/>
    </w:pPr>
    <w:rPr>
      <w:rFonts w:ascii="Arial" w:hAnsi="Arial" w:eastAsia="仿宋"/>
      <w:kern w:val="0"/>
      <w:szCs w:val="21"/>
    </w:rPr>
  </w:style>
  <w:style w:type="paragraph" w:customStyle="1" w:styleId="206">
    <w:name w:val=" Char3 Char Char Char"/>
    <w:basedOn w:val="1"/>
    <w:qFormat/>
    <w:uiPriority w:val="0"/>
    <w:pPr>
      <w:ind w:firstLine="643" w:firstLineChars="200"/>
    </w:pPr>
    <w:rPr>
      <w:rFonts w:hAnsi="宋体" w:eastAsia="仿宋_GB2312"/>
    </w:rPr>
  </w:style>
  <w:style w:type="paragraph" w:customStyle="1" w:styleId="207">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208">
    <w:name w:val="大纲正文"/>
    <w:basedOn w:val="1"/>
    <w:qFormat/>
    <w:uiPriority w:val="0"/>
    <w:pPr>
      <w:spacing w:line="520" w:lineRule="exact"/>
      <w:ind w:firstLine="560" w:firstLineChars="200"/>
    </w:pPr>
    <w:rPr>
      <w:rFonts w:ascii="仿宋" w:hAnsi="仿宋" w:eastAsia="仿宋"/>
      <w:sz w:val="28"/>
      <w:szCs w:val="28"/>
    </w:rPr>
  </w:style>
  <w:style w:type="paragraph" w:customStyle="1" w:styleId="209">
    <w:name w:val="文本内容"/>
    <w:basedOn w:val="1"/>
    <w:qFormat/>
    <w:uiPriority w:val="99"/>
    <w:pPr>
      <w:autoSpaceDE w:val="0"/>
      <w:autoSpaceDN w:val="0"/>
      <w:adjustRightInd w:val="0"/>
      <w:spacing w:before="120" w:line="360" w:lineRule="auto"/>
      <w:ind w:firstLine="200" w:firstLineChars="200"/>
    </w:pPr>
    <w:rPr>
      <w:rFonts w:ascii="宋体" w:hAnsi="Calibri" w:eastAsia="仿宋_GB2312" w:cs="宋体"/>
      <w:kern w:val="0"/>
      <w:sz w:val="32"/>
    </w:rPr>
  </w:style>
  <w:style w:type="paragraph" w:customStyle="1" w:styleId="210">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211">
    <w:name w:val="_Style 37"/>
    <w:basedOn w:val="1"/>
    <w:next w:val="99"/>
    <w:qFormat/>
    <w:uiPriority w:val="34"/>
    <w:pPr>
      <w:autoSpaceDE w:val="0"/>
      <w:autoSpaceDN w:val="0"/>
      <w:adjustRightInd w:val="0"/>
      <w:spacing w:line="240" w:lineRule="atLeast"/>
      <w:ind w:firstLine="420" w:firstLineChars="200"/>
      <w:jc w:val="center"/>
    </w:pPr>
    <w:rPr>
      <w:rFonts w:hAnsi="宋体" w:eastAsia="仿宋_GB2312"/>
      <w:kern w:val="0"/>
    </w:rPr>
  </w:style>
  <w:style w:type="paragraph" w:customStyle="1" w:styleId="212">
    <w:name w:val="表格"/>
    <w:basedOn w:val="1"/>
    <w:qFormat/>
    <w:uiPriority w:val="0"/>
    <w:pPr>
      <w:ind w:firstLine="643" w:firstLineChars="200"/>
      <w:jc w:val="center"/>
    </w:pPr>
    <w:rPr>
      <w:rFonts w:ascii="等线" w:hAnsi="等线" w:eastAsia="仿宋"/>
      <w:szCs w:val="22"/>
    </w:rPr>
  </w:style>
  <w:style w:type="paragraph" w:customStyle="1" w:styleId="213">
    <w:name w:val="正文缩进1"/>
    <w:basedOn w:val="1"/>
    <w:qFormat/>
    <w:uiPriority w:val="0"/>
    <w:pPr>
      <w:spacing w:line="360" w:lineRule="auto"/>
      <w:ind w:firstLine="454" w:firstLineChars="200"/>
    </w:pPr>
    <w:rPr>
      <w:rFonts w:eastAsia="仿宋_GB2312"/>
      <w:sz w:val="32"/>
    </w:rPr>
  </w:style>
  <w:style w:type="paragraph" w:customStyle="1" w:styleId="214">
    <w:name w:val="font6"/>
    <w:basedOn w:val="1"/>
    <w:qFormat/>
    <w:uiPriority w:val="0"/>
    <w:pPr>
      <w:widowControl/>
      <w:spacing w:before="100" w:beforeAutospacing="1" w:after="100" w:afterAutospacing="1"/>
      <w:ind w:firstLine="643" w:firstLineChars="200"/>
    </w:pPr>
    <w:rPr>
      <w:rFonts w:hAnsi="宋体" w:eastAsia="仿宋_GB2312"/>
      <w:color w:val="000000"/>
      <w:kern w:val="0"/>
      <w:sz w:val="32"/>
    </w:rPr>
  </w:style>
  <w:style w:type="paragraph" w:customStyle="1" w:styleId="215">
    <w:name w:val="Normal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16">
    <w:name w:val="文档正文"/>
    <w:basedOn w:val="1"/>
    <w:qFormat/>
    <w:uiPriority w:val="0"/>
    <w:pPr>
      <w:adjustRightInd w:val="0"/>
      <w:spacing w:line="440" w:lineRule="exact"/>
      <w:ind w:firstLine="567"/>
      <w:textAlignment w:val="baseline"/>
    </w:pPr>
    <w:rPr>
      <w:rFonts w:ascii="Arial Narrow" w:hAnsi="Arial Narrow" w:cs="Times New Roman"/>
      <w:kern w:val="0"/>
      <w:lang w:eastAsia="en-US"/>
    </w:rPr>
  </w:style>
  <w:style w:type="paragraph" w:customStyle="1" w:styleId="217">
    <w:name w:val="BZ_一级标题"/>
    <w:basedOn w:val="4"/>
    <w:next w:val="130"/>
    <w:qFormat/>
    <w:uiPriority w:val="0"/>
    <w:pPr>
      <w:widowControl/>
      <w:spacing w:beforeLines="50" w:afterLines="50" w:line="240" w:lineRule="auto"/>
      <w:ind w:left="432" w:hanging="432"/>
    </w:pPr>
    <w:rPr>
      <w:rFonts w:eastAsia="华文中宋"/>
      <w:b w:val="0"/>
      <w:sz w:val="36"/>
      <w:szCs w:val="36"/>
    </w:rPr>
  </w:style>
  <w:style w:type="paragraph" w:customStyle="1" w:styleId="218">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19">
    <w:name w:val="列表段落1"/>
    <w:basedOn w:val="1"/>
    <w:qFormat/>
    <w:uiPriority w:val="34"/>
    <w:pPr>
      <w:spacing w:line="360" w:lineRule="auto"/>
      <w:ind w:firstLine="420" w:firstLineChars="200"/>
    </w:pPr>
    <w:rPr>
      <w:rFonts w:ascii="等线" w:hAnsi="等线" w:eastAsia="华文中宋"/>
      <w:szCs w:val="22"/>
    </w:rPr>
  </w:style>
  <w:style w:type="paragraph" w:customStyle="1" w:styleId="220">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22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22">
    <w:name w:val="无间隔1"/>
    <w:qFormat/>
    <w:uiPriority w:val="0"/>
    <w:rPr>
      <w:rFonts w:ascii="Times New Roman" w:hAnsi="Times New Roman" w:eastAsia="宋体" w:cs="Times New Roman"/>
      <w:sz w:val="22"/>
      <w:szCs w:val="22"/>
      <w:lang w:val="en-US" w:eastAsia="en-US" w:bidi="ar-SA"/>
    </w:rPr>
  </w:style>
  <w:style w:type="character" w:customStyle="1" w:styleId="223">
    <w:name w:val="font31"/>
    <w:basedOn w:val="47"/>
    <w:qFormat/>
    <w:uiPriority w:val="0"/>
    <w:rPr>
      <w:rFonts w:hint="eastAsia" w:ascii="宋体" w:hAnsi="宋体" w:eastAsia="宋体" w:cs="宋体"/>
      <w:color w:val="000000"/>
      <w:sz w:val="21"/>
      <w:szCs w:val="21"/>
      <w:u w:val="none"/>
    </w:rPr>
  </w:style>
  <w:style w:type="character" w:customStyle="1" w:styleId="224">
    <w:name w:val="p12"/>
    <w:basedOn w:val="47"/>
    <w:qFormat/>
    <w:uiPriority w:val="0"/>
  </w:style>
  <w:style w:type="paragraph" w:customStyle="1" w:styleId="225">
    <w:name w:val="正文1"/>
    <w:basedOn w:val="1"/>
    <w:next w:val="1"/>
    <w:qFormat/>
    <w:uiPriority w:val="0"/>
    <w:pPr>
      <w:tabs>
        <w:tab w:val="left" w:pos="1980"/>
        <w:tab w:val="left" w:pos="2160"/>
      </w:tabs>
      <w:spacing w:line="360" w:lineRule="auto"/>
      <w:ind w:left="2160"/>
    </w:pPr>
    <w:rPr>
      <w:rFonts w:ascii="宋体" w:hAnsi="宋体"/>
    </w:rPr>
  </w:style>
  <w:style w:type="paragraph" w:customStyle="1" w:styleId="226">
    <w:name w:val="_Style 7"/>
    <w:basedOn w:val="1"/>
    <w:next w:val="99"/>
    <w:qFormat/>
    <w:uiPriority w:val="34"/>
    <w:pPr>
      <w:ind w:firstLine="420" w:firstLineChars="200"/>
    </w:pPr>
  </w:style>
  <w:style w:type="character" w:customStyle="1" w:styleId="22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28">
    <w:name w:val="[Normal]"/>
    <w:qFormat/>
    <w:uiPriority w:val="0"/>
    <w:rPr>
      <w:rFonts w:ascii="宋体" w:hAnsi="宋体" w:eastAsia="宋体" w:cs="Times New Roman"/>
      <w:sz w:val="24"/>
      <w:szCs w:val="22"/>
      <w:lang w:val="zh-CN" w:eastAsia="zh-CN" w:bidi="ar-SA"/>
    </w:rPr>
  </w:style>
  <w:style w:type="paragraph" w:customStyle="1" w:styleId="229">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23451</Words>
  <Characters>25106</Characters>
  <Lines>343</Lines>
  <Paragraphs>96</Paragraphs>
  <TotalTime>5</TotalTime>
  <ScaleCrop>false</ScaleCrop>
  <LinksUpToDate>false</LinksUpToDate>
  <CharactersWithSpaces>25230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2023-09-11T00:05:00Z</dcterms:created>
  <cp:lastPrinted>2024-04-05T01:45:00Z</cp:lastPrinted>
  <dcterms:modified xsi:type="dcterms:W3CDTF">2025-05-20T09:22:15Z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4095A170AB734F57BC1F006A80FBA3AD_13</vt:lpwstr>
  </property>
  <property fmtid="{D5CDD505-2E9C-101B-9397-08002B2CF9AE}" pid="4" name="commondata">
    <vt:lpwstr>eyJoZGlkIjoiYzNkNDM2ZDQ2YTUwZTNhNTU5ZmRjYmYyODEzMzY1MDAifQ==</vt:lpwstr>
  </property>
  <property fmtid="{D5CDD505-2E9C-101B-9397-08002B2CF9AE}" pid="5" name="woTemplateTypoMode">
    <vt:lpwstr>web</vt:lpwstr>
  </property>
  <property fmtid="{D5CDD505-2E9C-101B-9397-08002B2CF9AE}" pid="6" name="woTemplate">
    <vt:r8>1</vt:r8>
  </property>
  <property fmtid="{D5CDD505-2E9C-101B-9397-08002B2CF9AE}" pid="7" name="KSOTemplateDocerSaveRecord">
    <vt:lpwstr>eyJoZGlkIjoiZjAzNGRmMDIxNjFhYmFhNWYzZGUzOGEyM2E5YzU1ZTciLCJ1c2VySWQiOiI0MzU4ODQ4NjMifQ==</vt:lpwstr>
  </property>
</Properties>
</file>