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Toc523398546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中标（成交）供应商公告内容</w:t>
      </w:r>
      <w:bookmarkEnd w:id="0"/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项目编号：LCZ2022-04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4  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项目名称：丽水市金融大厦物业管理服务（含食堂外包服务）项目   </w:t>
      </w:r>
      <w:r>
        <w:rPr>
          <w:rFonts w:hint="eastAsia" w:ascii="仿宋_GB2312" w:eastAsia="仿宋_GB2312" w:cs="Times New Roman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 xml:space="preserve">                          </w:t>
      </w:r>
    </w:p>
    <w:tbl>
      <w:tblPr>
        <w:tblStyle w:val="8"/>
        <w:tblW w:w="10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735"/>
        <w:gridCol w:w="1295"/>
        <w:gridCol w:w="281"/>
        <w:gridCol w:w="1015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中标供应商名称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浙江金龙物业管理有限公司</w:t>
            </w: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供应商负责人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朱俊杰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供应商地址</w:t>
            </w:r>
          </w:p>
        </w:tc>
        <w:tc>
          <w:tcPr>
            <w:tcW w:w="78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浙江省丽水市莲都区中山街北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中标标的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产品名称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规格型号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（元）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丽水市金融大厦物业管理服务（含食堂外包服务）项目                               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2130000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6390000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总报价</w:t>
            </w:r>
          </w:p>
        </w:tc>
        <w:tc>
          <w:tcPr>
            <w:tcW w:w="7816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大写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陆佰叁拾玖万元整（￥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6390000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126" w:type="dxa"/>
            <w:gridSpan w:val="7"/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服务要求：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卫生保洁及维护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按文件中的《丽水市金融大厦物业管理保洁管理制度》《保洁频率及标准》执行，达到《保洁管理工作标准》《环境消毒管理工作标准》规定的要求，具体要求详见相关服务标准。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设备管理及维修养护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按文件中要求的标准进行人员配备、执行相关制度，达到招标文件中《设备运行管理标准》《给排水、供电、空调设施维护保养管理标准》《弱电系统维修保养管理标准》《日常维修保养服务标准》规定的要求。具体要求详见相关服务标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会议服务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由投标人按不同要求提供专业的会务服务，要求单场会议至少配备1名服务人员，若在上述会议室以外举办的重要会议活动，采购人有服务需求的，投标人应当提供服务。对会议、礼仪服务的要求做到专业化、标准化、品质化，达到三星级酒店服务标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消防服务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按文件中的要求进行人员配备、执行相关制度、达到《消防管理标准》规定的要求，具体要求详见相关服务标准。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保安服务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按文件中的要求进行人员配备、执行《丽水市金融大厦物业管理保安管理制度》、达到《保安服务工作标准》规定的要求，具体要求详见相关服务标准。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绿化服务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按文件中的要求进行人员配备、执行相关制度，达到文件中有关绿化管理的要求，具体要求详见相关服务标准。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食堂劳务外包服务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按文件中的要求进行人员配备、执行相关制度、达到《餐饮管理标准》规定的要求，具体要求详见相关服务标准。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M2IyODViM2YzNmIwMzA1MGRkZGVjNzk4NWRjZTQifQ=="/>
  </w:docVars>
  <w:rsids>
    <w:rsidRoot w:val="001A3153"/>
    <w:rsid w:val="000C0850"/>
    <w:rsid w:val="001A3153"/>
    <w:rsid w:val="002A3451"/>
    <w:rsid w:val="00A05391"/>
    <w:rsid w:val="00AA7734"/>
    <w:rsid w:val="00BB1E21"/>
    <w:rsid w:val="00F641A5"/>
    <w:rsid w:val="00FE5E8B"/>
    <w:rsid w:val="2349064B"/>
    <w:rsid w:val="543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5"/>
    <w:link w:val="10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  <w:jc w:val="left"/>
    </w:pPr>
    <w:rPr>
      <w:rFonts w:ascii="Times New Roman" w:hAnsi="Times New Roman" w:eastAsia="宋体"/>
    </w:rPr>
  </w:style>
  <w:style w:type="paragraph" w:styleId="5">
    <w:name w:val="Normal Indent"/>
    <w:basedOn w:val="1"/>
    <w:semiHidden/>
    <w:unhideWhenUsed/>
    <w:uiPriority w:val="99"/>
    <w:pPr>
      <w:ind w:firstLine="420" w:firstLine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basedOn w:val="9"/>
    <w:link w:val="4"/>
    <w:qFormat/>
    <w:uiPriority w:val="0"/>
    <w:rPr>
      <w:rFonts w:ascii="仿宋_GB2312" w:hAnsi="Calibri" w:eastAsia="仿宋_GB2312" w:cs="Times New Roman"/>
      <w:b/>
      <w:bCs/>
      <w:sz w:val="30"/>
      <w:szCs w:val="20"/>
    </w:rPr>
  </w:style>
  <w:style w:type="character" w:customStyle="1" w:styleId="11">
    <w:name w:val="页眉 Char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731</Words>
  <Characters>759</Characters>
  <Lines>3</Lines>
  <Paragraphs>1</Paragraphs>
  <TotalTime>9</TotalTime>
  <ScaleCrop>false</ScaleCrop>
  <LinksUpToDate>false</LinksUpToDate>
  <CharactersWithSpaces>822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2019-08-09T00:22:00Z</dcterms:created>
  <dc:creator>NTKO</dc:creator>
  <cp:lastModifiedBy>认真你就输了</cp:lastModifiedBy>
  <cp:lastPrinted>2022-11-28T01:03:00Z</cp:lastPrinted>
  <dcterms:modified xsi:type="dcterms:W3CDTF">2022-11-28T01:13:02Z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B7AF3A206F284D6BBDBD02BCB7782AEF</vt:lpwstr>
  </property>
</Properties>
</file>