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E27159">
      <w:pPr>
        <w:pStyle w:val="2"/>
        <w:ind w:firstLine="0" w:firstLineChars="0"/>
        <w:jc w:val="center"/>
        <w:rPr>
          <w:rFonts w:hint="eastAsia" w:ascii="宋体" w:hAnsi="宋体" w:eastAsia="宋体"/>
          <w:b w:val="0"/>
          <w:bCs w:val="0"/>
        </w:rPr>
      </w:pPr>
      <w:r>
        <w:rPr>
          <w:rFonts w:hint="eastAsia" w:ascii="宋体" w:hAnsi="宋体" w:eastAsia="宋体"/>
          <w:b w:val="0"/>
          <w:bCs w:val="0"/>
        </w:rPr>
        <w:t>成交人公告内容</w:t>
      </w:r>
    </w:p>
    <w:p w14:paraId="107E6DC8">
      <w:pPr>
        <w:spacing w:line="360" w:lineRule="auto"/>
        <w:rPr>
          <w:rFonts w:hint="eastAsia" w:ascii="宋体" w:hAnsi="宋体"/>
          <w:spacing w:val="20"/>
          <w:sz w:val="24"/>
        </w:rPr>
      </w:pPr>
      <w:r>
        <w:rPr>
          <w:rFonts w:hint="eastAsia" w:ascii="宋体" w:hAnsi="宋体"/>
          <w:spacing w:val="20"/>
          <w:sz w:val="24"/>
        </w:rPr>
        <w:t>采购项目：浙建航磋商2025160号</w:t>
      </w:r>
    </w:p>
    <w:p w14:paraId="72B83A6D">
      <w:pPr>
        <w:spacing w:line="360" w:lineRule="auto"/>
        <w:rPr>
          <w:rFonts w:hint="eastAsia" w:ascii="宋体" w:hAnsi="宋体"/>
          <w:spacing w:val="20"/>
          <w:sz w:val="24"/>
        </w:rPr>
      </w:pPr>
      <w:r>
        <w:rPr>
          <w:rFonts w:hint="eastAsia" w:ascii="宋体" w:hAnsi="宋体"/>
          <w:spacing w:val="20"/>
          <w:sz w:val="24"/>
        </w:rPr>
        <w:t>项目编号</w:t>
      </w:r>
      <w:r>
        <w:rPr>
          <w:rFonts w:hint="eastAsia" w:ascii="宋体" w:hAnsi="宋体"/>
          <w:sz w:val="24"/>
          <w:szCs w:val="28"/>
        </w:rPr>
        <w:t>：莲都区政府门户网站数据治理及平台提升并迁移服务项目</w:t>
      </w:r>
    </w:p>
    <w:tbl>
      <w:tblPr>
        <w:tblStyle w:val="4"/>
        <w:tblW w:w="92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0"/>
        <w:gridCol w:w="2310"/>
        <w:gridCol w:w="24"/>
        <w:gridCol w:w="2287"/>
        <w:gridCol w:w="2311"/>
      </w:tblGrid>
      <w:tr w14:paraId="403AC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tcBorders>
              <w:top w:val="single" w:color="auto" w:sz="4" w:space="0"/>
              <w:left w:val="single" w:color="auto" w:sz="4" w:space="0"/>
              <w:bottom w:val="single" w:color="auto" w:sz="4" w:space="0"/>
              <w:right w:val="single" w:color="auto" w:sz="4" w:space="0"/>
            </w:tcBorders>
            <w:noWrap w:val="0"/>
            <w:vAlign w:val="center"/>
          </w:tcPr>
          <w:p w14:paraId="0BA1C100">
            <w:pPr>
              <w:spacing w:line="360" w:lineRule="auto"/>
              <w:jc w:val="center"/>
              <w:rPr>
                <w:rFonts w:ascii="宋体" w:hAnsi="宋体"/>
                <w:spacing w:val="20"/>
                <w:sz w:val="24"/>
              </w:rPr>
            </w:pPr>
            <w:r>
              <w:rPr>
                <w:rFonts w:hint="eastAsia" w:ascii="宋体" w:hAnsi="宋体"/>
                <w:spacing w:val="20"/>
                <w:sz w:val="24"/>
              </w:rPr>
              <w:t>成交人名称</w:t>
            </w:r>
          </w:p>
        </w:tc>
        <w:tc>
          <w:tcPr>
            <w:tcW w:w="2310" w:type="dxa"/>
            <w:tcBorders>
              <w:top w:val="single" w:color="auto" w:sz="4" w:space="0"/>
              <w:left w:val="single" w:color="auto" w:sz="4" w:space="0"/>
              <w:bottom w:val="single" w:color="auto" w:sz="4" w:space="0"/>
              <w:right w:val="single" w:color="auto" w:sz="4" w:space="0"/>
            </w:tcBorders>
            <w:noWrap w:val="0"/>
            <w:vAlign w:val="center"/>
          </w:tcPr>
          <w:p w14:paraId="72DB546F">
            <w:pPr>
              <w:spacing w:line="360" w:lineRule="auto"/>
              <w:jc w:val="center"/>
              <w:rPr>
                <w:rFonts w:hint="eastAsia" w:ascii="宋体" w:hAnsi="宋体" w:eastAsia="宋体"/>
                <w:spacing w:val="20"/>
                <w:sz w:val="24"/>
                <w:lang w:val="en-US" w:eastAsia="zh-CN"/>
              </w:rPr>
            </w:pPr>
            <w:r>
              <w:rPr>
                <w:rFonts w:hint="eastAsia" w:ascii="宋体" w:hAnsi="宋体"/>
                <w:spacing w:val="20"/>
                <w:sz w:val="24"/>
                <w:lang w:val="en-US" w:eastAsia="zh-CN"/>
              </w:rPr>
              <w:t>浙江万赛软件科技有限公司</w:t>
            </w:r>
          </w:p>
        </w:tc>
        <w:tc>
          <w:tcPr>
            <w:tcW w:w="2311" w:type="dxa"/>
            <w:gridSpan w:val="2"/>
            <w:tcBorders>
              <w:top w:val="single" w:color="auto" w:sz="4" w:space="0"/>
              <w:left w:val="single" w:color="auto" w:sz="4" w:space="0"/>
              <w:bottom w:val="single" w:color="auto" w:sz="4" w:space="0"/>
              <w:right w:val="single" w:color="auto" w:sz="4" w:space="0"/>
            </w:tcBorders>
            <w:noWrap w:val="0"/>
            <w:vAlign w:val="center"/>
          </w:tcPr>
          <w:p w14:paraId="5DEEC53E">
            <w:pPr>
              <w:spacing w:line="360" w:lineRule="auto"/>
              <w:jc w:val="center"/>
              <w:rPr>
                <w:rFonts w:ascii="宋体" w:hAnsi="宋体"/>
                <w:spacing w:val="20"/>
                <w:sz w:val="24"/>
              </w:rPr>
            </w:pPr>
            <w:r>
              <w:rPr>
                <w:rFonts w:hint="eastAsia" w:ascii="宋体" w:hAnsi="宋体"/>
                <w:spacing w:val="20"/>
                <w:sz w:val="24"/>
              </w:rPr>
              <w:t>成交人负责人</w:t>
            </w:r>
          </w:p>
        </w:tc>
        <w:tc>
          <w:tcPr>
            <w:tcW w:w="2311" w:type="dxa"/>
            <w:tcBorders>
              <w:top w:val="single" w:color="auto" w:sz="4" w:space="0"/>
              <w:left w:val="single" w:color="auto" w:sz="4" w:space="0"/>
              <w:bottom w:val="single" w:color="auto" w:sz="4" w:space="0"/>
              <w:right w:val="single" w:color="auto" w:sz="4" w:space="0"/>
            </w:tcBorders>
            <w:noWrap w:val="0"/>
            <w:vAlign w:val="center"/>
          </w:tcPr>
          <w:p w14:paraId="24384211">
            <w:pPr>
              <w:spacing w:line="360" w:lineRule="auto"/>
              <w:jc w:val="center"/>
              <w:rPr>
                <w:rFonts w:hint="default" w:ascii="宋体" w:hAnsi="宋体" w:eastAsia="宋体"/>
                <w:spacing w:val="20"/>
                <w:sz w:val="24"/>
                <w:lang w:val="en-US" w:eastAsia="zh-CN"/>
              </w:rPr>
            </w:pPr>
            <w:r>
              <w:rPr>
                <w:rFonts w:hint="eastAsia" w:ascii="宋体" w:hAnsi="宋体"/>
                <w:spacing w:val="20"/>
                <w:sz w:val="24"/>
                <w:lang w:val="en-US" w:eastAsia="zh-CN"/>
              </w:rPr>
              <w:t>邹恩福</w:t>
            </w:r>
          </w:p>
        </w:tc>
      </w:tr>
      <w:tr w14:paraId="225A6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tcBorders>
              <w:top w:val="single" w:color="auto" w:sz="4" w:space="0"/>
              <w:left w:val="single" w:color="auto" w:sz="4" w:space="0"/>
              <w:bottom w:val="single" w:color="auto" w:sz="4" w:space="0"/>
              <w:right w:val="single" w:color="auto" w:sz="4" w:space="0"/>
            </w:tcBorders>
            <w:noWrap w:val="0"/>
            <w:vAlign w:val="center"/>
          </w:tcPr>
          <w:p w14:paraId="208F44DC">
            <w:pPr>
              <w:spacing w:line="360" w:lineRule="auto"/>
              <w:jc w:val="center"/>
              <w:rPr>
                <w:rFonts w:ascii="宋体" w:hAnsi="宋体"/>
                <w:spacing w:val="20"/>
                <w:sz w:val="24"/>
              </w:rPr>
            </w:pPr>
            <w:r>
              <w:rPr>
                <w:rFonts w:hint="eastAsia" w:ascii="宋体" w:hAnsi="宋体"/>
                <w:spacing w:val="20"/>
                <w:sz w:val="24"/>
              </w:rPr>
              <w:t>成交人地址</w:t>
            </w:r>
          </w:p>
        </w:tc>
        <w:tc>
          <w:tcPr>
            <w:tcW w:w="6932" w:type="dxa"/>
            <w:gridSpan w:val="4"/>
            <w:tcBorders>
              <w:top w:val="single" w:color="auto" w:sz="4" w:space="0"/>
              <w:left w:val="single" w:color="auto" w:sz="4" w:space="0"/>
              <w:bottom w:val="single" w:color="auto" w:sz="4" w:space="0"/>
              <w:right w:val="single" w:color="auto" w:sz="4" w:space="0"/>
            </w:tcBorders>
            <w:noWrap w:val="0"/>
            <w:vAlign w:val="center"/>
          </w:tcPr>
          <w:p w14:paraId="3F9EFDB2">
            <w:pPr>
              <w:spacing w:line="360" w:lineRule="auto"/>
              <w:jc w:val="center"/>
              <w:rPr>
                <w:rFonts w:hint="default" w:ascii="宋体" w:hAnsi="宋体" w:eastAsia="宋体"/>
                <w:spacing w:val="20"/>
                <w:sz w:val="24"/>
                <w:lang w:val="en-US" w:eastAsia="zh-CN"/>
              </w:rPr>
            </w:pPr>
            <w:r>
              <w:rPr>
                <w:rFonts w:hint="eastAsia" w:ascii="宋体" w:hAnsi="宋体"/>
                <w:spacing w:val="20"/>
                <w:sz w:val="24"/>
                <w:lang w:val="en-US" w:eastAsia="zh-CN"/>
              </w:rPr>
              <w:t>丽水市莲都区绿谷信息产业园1号楼401室</w:t>
            </w:r>
          </w:p>
        </w:tc>
      </w:tr>
      <w:tr w14:paraId="3E8DB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2" w:type="dxa"/>
            <w:gridSpan w:val="5"/>
            <w:tcBorders>
              <w:top w:val="single" w:color="auto" w:sz="4" w:space="0"/>
              <w:left w:val="single" w:color="auto" w:sz="4" w:space="0"/>
              <w:bottom w:val="single" w:color="auto" w:sz="4" w:space="0"/>
              <w:right w:val="single" w:color="auto" w:sz="4" w:space="0"/>
            </w:tcBorders>
            <w:noWrap w:val="0"/>
            <w:vAlign w:val="center"/>
          </w:tcPr>
          <w:p w14:paraId="555362E9">
            <w:pPr>
              <w:spacing w:line="360" w:lineRule="auto"/>
              <w:jc w:val="center"/>
              <w:rPr>
                <w:rFonts w:ascii="宋体" w:hAnsi="宋体"/>
                <w:spacing w:val="20"/>
                <w:sz w:val="24"/>
              </w:rPr>
            </w:pPr>
            <w:r>
              <w:rPr>
                <w:rFonts w:hint="eastAsia" w:ascii="宋体" w:hAnsi="宋体"/>
                <w:spacing w:val="20"/>
                <w:sz w:val="24"/>
              </w:rPr>
              <w:t>成交标的</w:t>
            </w:r>
          </w:p>
        </w:tc>
      </w:tr>
      <w:tr w14:paraId="62D5D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tcBorders>
              <w:top w:val="single" w:color="auto" w:sz="4" w:space="0"/>
              <w:left w:val="single" w:color="auto" w:sz="4" w:space="0"/>
              <w:bottom w:val="single" w:color="auto" w:sz="4" w:space="0"/>
              <w:right w:val="single" w:color="auto" w:sz="4" w:space="0"/>
            </w:tcBorders>
            <w:noWrap w:val="0"/>
            <w:vAlign w:val="center"/>
          </w:tcPr>
          <w:p w14:paraId="5D0298A0">
            <w:pPr>
              <w:spacing w:line="360" w:lineRule="auto"/>
              <w:jc w:val="center"/>
              <w:rPr>
                <w:rFonts w:ascii="宋体" w:hAnsi="宋体"/>
                <w:spacing w:val="20"/>
                <w:sz w:val="24"/>
              </w:rPr>
            </w:pPr>
            <w:r>
              <w:rPr>
                <w:rFonts w:hint="eastAsia" w:ascii="宋体" w:hAnsi="宋体"/>
                <w:spacing w:val="20"/>
                <w:sz w:val="24"/>
              </w:rPr>
              <w:t>服务</w:t>
            </w:r>
            <w:r>
              <w:rPr>
                <w:rFonts w:ascii="宋体" w:hAnsi="宋体"/>
                <w:spacing w:val="20"/>
                <w:sz w:val="24"/>
              </w:rPr>
              <w:t>内容</w:t>
            </w:r>
          </w:p>
        </w:tc>
        <w:tc>
          <w:tcPr>
            <w:tcW w:w="2334" w:type="dxa"/>
            <w:gridSpan w:val="2"/>
            <w:tcBorders>
              <w:top w:val="single" w:color="auto" w:sz="4" w:space="0"/>
              <w:left w:val="single" w:color="auto" w:sz="4" w:space="0"/>
              <w:bottom w:val="single" w:color="auto" w:sz="4" w:space="0"/>
              <w:right w:val="single" w:color="auto" w:sz="4" w:space="0"/>
            </w:tcBorders>
            <w:noWrap w:val="0"/>
            <w:vAlign w:val="center"/>
          </w:tcPr>
          <w:p w14:paraId="17296E52">
            <w:pPr>
              <w:spacing w:line="360" w:lineRule="auto"/>
              <w:jc w:val="center"/>
              <w:rPr>
                <w:rFonts w:ascii="宋体" w:hAnsi="宋体"/>
                <w:spacing w:val="20"/>
                <w:sz w:val="24"/>
              </w:rPr>
            </w:pPr>
            <w:r>
              <w:rPr>
                <w:rFonts w:hint="eastAsia" w:ascii="宋体" w:hAnsi="宋体"/>
                <w:spacing w:val="20"/>
                <w:sz w:val="24"/>
              </w:rPr>
              <w:t>单位</w:t>
            </w:r>
          </w:p>
        </w:tc>
        <w:tc>
          <w:tcPr>
            <w:tcW w:w="2287" w:type="dxa"/>
            <w:tcBorders>
              <w:top w:val="single" w:color="auto" w:sz="4" w:space="0"/>
              <w:left w:val="single" w:color="auto" w:sz="4" w:space="0"/>
              <w:bottom w:val="single" w:color="auto" w:sz="4" w:space="0"/>
              <w:right w:val="single" w:color="auto" w:sz="4" w:space="0"/>
            </w:tcBorders>
            <w:noWrap w:val="0"/>
            <w:vAlign w:val="center"/>
          </w:tcPr>
          <w:p w14:paraId="73F8A7D4">
            <w:pPr>
              <w:spacing w:line="360" w:lineRule="auto"/>
              <w:jc w:val="center"/>
              <w:rPr>
                <w:rFonts w:ascii="宋体" w:hAnsi="宋体"/>
                <w:spacing w:val="20"/>
                <w:sz w:val="24"/>
              </w:rPr>
            </w:pPr>
            <w:r>
              <w:rPr>
                <w:rFonts w:hint="eastAsia" w:ascii="宋体" w:hAnsi="宋体"/>
                <w:spacing w:val="20"/>
                <w:sz w:val="24"/>
              </w:rPr>
              <w:t>数量</w:t>
            </w:r>
          </w:p>
        </w:tc>
        <w:tc>
          <w:tcPr>
            <w:tcW w:w="2311" w:type="dxa"/>
            <w:tcBorders>
              <w:top w:val="single" w:color="auto" w:sz="4" w:space="0"/>
              <w:left w:val="single" w:color="auto" w:sz="4" w:space="0"/>
              <w:bottom w:val="single" w:color="auto" w:sz="4" w:space="0"/>
              <w:right w:val="single" w:color="auto" w:sz="4" w:space="0"/>
            </w:tcBorders>
            <w:noWrap w:val="0"/>
            <w:vAlign w:val="center"/>
          </w:tcPr>
          <w:p w14:paraId="703DFB36">
            <w:pPr>
              <w:spacing w:line="360" w:lineRule="auto"/>
              <w:jc w:val="center"/>
              <w:rPr>
                <w:rFonts w:ascii="宋体" w:hAnsi="宋体"/>
                <w:spacing w:val="20"/>
                <w:sz w:val="24"/>
              </w:rPr>
            </w:pPr>
            <w:r>
              <w:rPr>
                <w:rFonts w:hint="eastAsia" w:ascii="宋体" w:hAnsi="宋体"/>
                <w:spacing w:val="20"/>
                <w:sz w:val="24"/>
              </w:rPr>
              <w:t>单价</w:t>
            </w:r>
          </w:p>
        </w:tc>
      </w:tr>
      <w:tr w14:paraId="5D9F3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tcBorders>
              <w:top w:val="single" w:color="auto" w:sz="4" w:space="0"/>
              <w:left w:val="single" w:color="auto" w:sz="4" w:space="0"/>
              <w:bottom w:val="single" w:color="auto" w:sz="4" w:space="0"/>
              <w:right w:val="single" w:color="auto" w:sz="4" w:space="0"/>
            </w:tcBorders>
            <w:shd w:val="clear"/>
            <w:noWrap w:val="0"/>
            <w:vAlign w:val="center"/>
          </w:tcPr>
          <w:p w14:paraId="0D5ED0C5">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rPr>
              <w:t>网站改版升级建设</w:t>
            </w:r>
          </w:p>
          <w:p w14:paraId="32931A21">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Times New Roman" w:hAnsi="Times New Roman" w:eastAsia="宋体" w:cs="Times New Roman"/>
                <w:kern w:val="2"/>
                <w:sz w:val="21"/>
                <w:szCs w:val="24"/>
                <w:lang w:val="en-US" w:eastAsia="zh-CN" w:bidi="ar-SA"/>
              </w:rPr>
            </w:pPr>
            <w:r>
              <w:rPr>
                <w:rFonts w:hint="eastAsia"/>
                <w:lang w:eastAsia="zh-CN"/>
              </w:rPr>
              <w:t>（</w:t>
            </w:r>
            <w:r>
              <w:rPr>
                <w:rFonts w:hint="eastAsia"/>
              </w:rPr>
              <w:t>页面改版设计</w:t>
            </w:r>
            <w:r>
              <w:rPr>
                <w:rFonts w:hint="eastAsia"/>
                <w:lang w:eastAsia="zh-CN"/>
              </w:rPr>
              <w:t>、</w:t>
            </w:r>
            <w:r>
              <w:rPr>
                <w:rFonts w:hint="eastAsia"/>
              </w:rPr>
              <w:t>栏目体系改造</w:t>
            </w:r>
            <w:r>
              <w:rPr>
                <w:rFonts w:hint="eastAsia"/>
                <w:lang w:eastAsia="zh-CN"/>
              </w:rPr>
              <w:t>）</w:t>
            </w:r>
          </w:p>
        </w:tc>
        <w:tc>
          <w:tcPr>
            <w:tcW w:w="2334" w:type="dxa"/>
            <w:gridSpan w:val="2"/>
            <w:tcBorders>
              <w:top w:val="single" w:color="auto" w:sz="4" w:space="0"/>
              <w:left w:val="single" w:color="auto" w:sz="4" w:space="0"/>
              <w:bottom w:val="single" w:color="auto" w:sz="4" w:space="0"/>
              <w:right w:val="single" w:color="auto" w:sz="4" w:space="0"/>
            </w:tcBorders>
            <w:noWrap w:val="0"/>
            <w:vAlign w:val="center"/>
          </w:tcPr>
          <w:p w14:paraId="4370726B">
            <w:pPr>
              <w:spacing w:line="360" w:lineRule="auto"/>
              <w:jc w:val="center"/>
              <w:rPr>
                <w:rFonts w:hint="eastAsia" w:ascii="宋体" w:hAnsi="宋体" w:eastAsia="宋体"/>
                <w:spacing w:val="20"/>
                <w:sz w:val="24"/>
                <w:lang w:val="en-US" w:eastAsia="zh-CN"/>
              </w:rPr>
            </w:pPr>
            <w:r>
              <w:rPr>
                <w:rFonts w:hint="eastAsia" w:ascii="宋体" w:hAnsi="宋体"/>
                <w:spacing w:val="20"/>
                <w:sz w:val="24"/>
                <w:lang w:val="en-US" w:eastAsia="zh-CN"/>
              </w:rPr>
              <w:t>/</w:t>
            </w:r>
          </w:p>
        </w:tc>
        <w:tc>
          <w:tcPr>
            <w:tcW w:w="2287" w:type="dxa"/>
            <w:tcBorders>
              <w:top w:val="single" w:color="auto" w:sz="4" w:space="0"/>
              <w:left w:val="single" w:color="auto" w:sz="4" w:space="0"/>
              <w:bottom w:val="single" w:color="auto" w:sz="4" w:space="0"/>
              <w:right w:val="single" w:color="auto" w:sz="4" w:space="0"/>
            </w:tcBorders>
            <w:noWrap w:val="0"/>
            <w:vAlign w:val="center"/>
          </w:tcPr>
          <w:p w14:paraId="4ECE0C21">
            <w:pPr>
              <w:spacing w:line="360" w:lineRule="auto"/>
              <w:jc w:val="center"/>
              <w:rPr>
                <w:rFonts w:hint="eastAsia" w:ascii="宋体" w:hAnsi="宋体" w:eastAsia="宋体"/>
                <w:spacing w:val="20"/>
                <w:sz w:val="24"/>
                <w:lang w:val="en-US" w:eastAsia="zh-CN"/>
              </w:rPr>
            </w:pPr>
            <w:r>
              <w:rPr>
                <w:rFonts w:hint="eastAsia" w:ascii="宋体" w:hAnsi="宋体"/>
                <w:spacing w:val="20"/>
                <w:sz w:val="24"/>
                <w:lang w:val="en-US" w:eastAsia="zh-CN"/>
              </w:rPr>
              <w:t>1</w:t>
            </w:r>
          </w:p>
        </w:tc>
        <w:tc>
          <w:tcPr>
            <w:tcW w:w="2311" w:type="dxa"/>
            <w:tcBorders>
              <w:top w:val="single" w:color="auto" w:sz="4" w:space="0"/>
              <w:left w:val="single" w:color="auto" w:sz="4" w:space="0"/>
              <w:bottom w:val="single" w:color="auto" w:sz="4" w:space="0"/>
              <w:right w:val="single" w:color="auto" w:sz="4" w:space="0"/>
            </w:tcBorders>
            <w:shd w:val="clear"/>
            <w:noWrap w:val="0"/>
            <w:vAlign w:val="center"/>
          </w:tcPr>
          <w:p w14:paraId="7CFEB748">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kern w:val="2"/>
                <w:sz w:val="21"/>
                <w:szCs w:val="24"/>
                <w:lang w:val="en-US" w:eastAsia="zh-CN" w:bidi="ar-SA"/>
              </w:rPr>
            </w:pPr>
            <w:r>
              <w:rPr>
                <w:rFonts w:hint="eastAsia"/>
                <w:lang w:val="en-US" w:eastAsia="zh-CN"/>
              </w:rPr>
              <w:t>185000</w:t>
            </w:r>
          </w:p>
        </w:tc>
      </w:tr>
      <w:tr w14:paraId="1E3BA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tcBorders>
              <w:top w:val="single" w:color="auto" w:sz="4" w:space="0"/>
              <w:left w:val="single" w:color="auto" w:sz="4" w:space="0"/>
              <w:bottom w:val="single" w:color="auto" w:sz="4" w:space="0"/>
              <w:right w:val="single" w:color="auto" w:sz="4" w:space="0"/>
            </w:tcBorders>
            <w:shd w:val="clear"/>
            <w:noWrap w:val="0"/>
            <w:vAlign w:val="center"/>
          </w:tcPr>
          <w:p w14:paraId="0123AD08">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Times New Roman" w:hAnsi="Times New Roman" w:eastAsia="宋体" w:cs="Times New Roman"/>
                <w:kern w:val="2"/>
                <w:sz w:val="21"/>
                <w:szCs w:val="24"/>
                <w:lang w:val="en-US" w:eastAsia="zh-CN" w:bidi="ar-SA"/>
              </w:rPr>
            </w:pPr>
            <w:r>
              <w:rPr>
                <w:rFonts w:hint="eastAsia"/>
              </w:rPr>
              <w:t>网站数据治理</w:t>
            </w:r>
          </w:p>
        </w:tc>
        <w:tc>
          <w:tcPr>
            <w:tcW w:w="2334" w:type="dxa"/>
            <w:gridSpan w:val="2"/>
            <w:tcBorders>
              <w:top w:val="single" w:color="auto" w:sz="4" w:space="0"/>
              <w:left w:val="single" w:color="auto" w:sz="4" w:space="0"/>
              <w:bottom w:val="single" w:color="auto" w:sz="4" w:space="0"/>
              <w:right w:val="single" w:color="auto" w:sz="4" w:space="0"/>
            </w:tcBorders>
            <w:noWrap w:val="0"/>
            <w:vAlign w:val="center"/>
          </w:tcPr>
          <w:p w14:paraId="0F913168">
            <w:pPr>
              <w:spacing w:line="360" w:lineRule="auto"/>
              <w:jc w:val="center"/>
              <w:rPr>
                <w:rFonts w:ascii="宋体" w:hAnsi="宋体"/>
                <w:spacing w:val="20"/>
                <w:sz w:val="24"/>
              </w:rPr>
            </w:pPr>
            <w:r>
              <w:rPr>
                <w:rFonts w:hint="eastAsia" w:ascii="宋体" w:hAnsi="宋体"/>
                <w:spacing w:val="20"/>
                <w:sz w:val="24"/>
                <w:lang w:val="en-US" w:eastAsia="zh-CN"/>
              </w:rPr>
              <w:t>/</w:t>
            </w:r>
          </w:p>
        </w:tc>
        <w:tc>
          <w:tcPr>
            <w:tcW w:w="2287" w:type="dxa"/>
            <w:tcBorders>
              <w:top w:val="single" w:color="auto" w:sz="4" w:space="0"/>
              <w:left w:val="single" w:color="auto" w:sz="4" w:space="0"/>
              <w:bottom w:val="single" w:color="auto" w:sz="4" w:space="0"/>
              <w:right w:val="single" w:color="auto" w:sz="4" w:space="0"/>
            </w:tcBorders>
            <w:noWrap w:val="0"/>
            <w:vAlign w:val="center"/>
          </w:tcPr>
          <w:p w14:paraId="4CBFC77A">
            <w:pPr>
              <w:spacing w:line="360" w:lineRule="auto"/>
              <w:jc w:val="center"/>
              <w:rPr>
                <w:rFonts w:hint="eastAsia" w:ascii="宋体" w:hAnsi="宋体" w:eastAsia="宋体"/>
                <w:spacing w:val="20"/>
                <w:sz w:val="24"/>
                <w:lang w:val="en-US" w:eastAsia="zh-CN"/>
              </w:rPr>
            </w:pPr>
            <w:r>
              <w:rPr>
                <w:rFonts w:hint="eastAsia" w:ascii="宋体" w:hAnsi="宋体"/>
                <w:spacing w:val="20"/>
                <w:sz w:val="24"/>
                <w:lang w:val="en-US" w:eastAsia="zh-CN"/>
              </w:rPr>
              <w:t>1</w:t>
            </w:r>
          </w:p>
        </w:tc>
        <w:tc>
          <w:tcPr>
            <w:tcW w:w="2311" w:type="dxa"/>
            <w:tcBorders>
              <w:top w:val="single" w:color="auto" w:sz="4" w:space="0"/>
              <w:left w:val="single" w:color="auto" w:sz="4" w:space="0"/>
              <w:bottom w:val="single" w:color="auto" w:sz="4" w:space="0"/>
              <w:right w:val="single" w:color="auto" w:sz="4" w:space="0"/>
            </w:tcBorders>
            <w:shd w:val="clear"/>
            <w:noWrap w:val="0"/>
            <w:vAlign w:val="center"/>
          </w:tcPr>
          <w:p w14:paraId="6D89B81B">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kern w:val="2"/>
                <w:sz w:val="21"/>
                <w:szCs w:val="24"/>
                <w:lang w:val="en-US" w:eastAsia="zh-CN" w:bidi="ar-SA"/>
              </w:rPr>
            </w:pPr>
            <w:r>
              <w:rPr>
                <w:rFonts w:hint="eastAsia"/>
                <w:lang w:val="en-US" w:eastAsia="zh-CN"/>
              </w:rPr>
              <w:t>100000</w:t>
            </w:r>
          </w:p>
        </w:tc>
      </w:tr>
      <w:tr w14:paraId="26F5F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tcBorders>
              <w:top w:val="single" w:color="auto" w:sz="4" w:space="0"/>
              <w:left w:val="single" w:color="auto" w:sz="4" w:space="0"/>
              <w:bottom w:val="single" w:color="auto" w:sz="4" w:space="0"/>
              <w:right w:val="single" w:color="auto" w:sz="4" w:space="0"/>
            </w:tcBorders>
            <w:shd w:val="clear"/>
            <w:noWrap w:val="0"/>
            <w:vAlign w:val="center"/>
          </w:tcPr>
          <w:p w14:paraId="70F22C31">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eastAsia="宋体" w:cs="Times New Roman"/>
                <w:kern w:val="2"/>
                <w:sz w:val="21"/>
                <w:szCs w:val="24"/>
                <w:lang w:val="en-US" w:eastAsia="zh-CN" w:bidi="ar-SA"/>
              </w:rPr>
            </w:pPr>
            <w:r>
              <w:rPr>
                <w:rFonts w:hint="eastAsia"/>
              </w:rPr>
              <w:t>迁移数据校验</w:t>
            </w:r>
          </w:p>
        </w:tc>
        <w:tc>
          <w:tcPr>
            <w:tcW w:w="2334" w:type="dxa"/>
            <w:gridSpan w:val="2"/>
            <w:tcBorders>
              <w:top w:val="single" w:color="auto" w:sz="4" w:space="0"/>
              <w:left w:val="single" w:color="auto" w:sz="4" w:space="0"/>
              <w:bottom w:val="single" w:color="auto" w:sz="4" w:space="0"/>
              <w:right w:val="single" w:color="auto" w:sz="4" w:space="0"/>
            </w:tcBorders>
            <w:noWrap w:val="0"/>
            <w:vAlign w:val="center"/>
          </w:tcPr>
          <w:p w14:paraId="0F051309">
            <w:pPr>
              <w:spacing w:line="360" w:lineRule="auto"/>
              <w:jc w:val="center"/>
              <w:rPr>
                <w:rFonts w:ascii="宋体" w:hAnsi="宋体"/>
                <w:spacing w:val="20"/>
                <w:sz w:val="24"/>
              </w:rPr>
            </w:pPr>
            <w:r>
              <w:rPr>
                <w:rFonts w:hint="eastAsia" w:ascii="宋体" w:hAnsi="宋体"/>
                <w:spacing w:val="20"/>
                <w:sz w:val="24"/>
                <w:lang w:val="en-US" w:eastAsia="zh-CN"/>
              </w:rPr>
              <w:t>/</w:t>
            </w:r>
          </w:p>
        </w:tc>
        <w:tc>
          <w:tcPr>
            <w:tcW w:w="2287" w:type="dxa"/>
            <w:tcBorders>
              <w:top w:val="single" w:color="auto" w:sz="4" w:space="0"/>
              <w:left w:val="single" w:color="auto" w:sz="4" w:space="0"/>
              <w:bottom w:val="single" w:color="auto" w:sz="4" w:space="0"/>
              <w:right w:val="single" w:color="auto" w:sz="4" w:space="0"/>
            </w:tcBorders>
            <w:noWrap w:val="0"/>
            <w:vAlign w:val="center"/>
          </w:tcPr>
          <w:p w14:paraId="33735376">
            <w:pPr>
              <w:spacing w:line="360" w:lineRule="auto"/>
              <w:jc w:val="center"/>
              <w:rPr>
                <w:rFonts w:hint="eastAsia" w:ascii="宋体" w:hAnsi="宋体" w:eastAsia="宋体"/>
                <w:spacing w:val="20"/>
                <w:sz w:val="24"/>
                <w:lang w:val="en-US" w:eastAsia="zh-CN"/>
              </w:rPr>
            </w:pPr>
            <w:r>
              <w:rPr>
                <w:rFonts w:hint="eastAsia" w:ascii="宋体" w:hAnsi="宋体"/>
                <w:spacing w:val="20"/>
                <w:sz w:val="24"/>
                <w:lang w:val="en-US" w:eastAsia="zh-CN"/>
              </w:rPr>
              <w:t>1</w:t>
            </w:r>
          </w:p>
        </w:tc>
        <w:tc>
          <w:tcPr>
            <w:tcW w:w="2311" w:type="dxa"/>
            <w:tcBorders>
              <w:top w:val="single" w:color="auto" w:sz="4" w:space="0"/>
              <w:left w:val="single" w:color="auto" w:sz="4" w:space="0"/>
              <w:bottom w:val="single" w:color="auto" w:sz="4" w:space="0"/>
              <w:right w:val="single" w:color="auto" w:sz="4" w:space="0"/>
            </w:tcBorders>
            <w:shd w:val="clear"/>
            <w:noWrap w:val="0"/>
            <w:vAlign w:val="center"/>
          </w:tcPr>
          <w:p w14:paraId="2A915420">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kern w:val="2"/>
                <w:sz w:val="21"/>
                <w:szCs w:val="24"/>
                <w:lang w:val="en-US" w:eastAsia="zh-CN" w:bidi="ar-SA"/>
              </w:rPr>
            </w:pPr>
            <w:r>
              <w:rPr>
                <w:rFonts w:hint="eastAsia"/>
                <w:lang w:val="en-US" w:eastAsia="zh-CN"/>
              </w:rPr>
              <w:t>90000</w:t>
            </w:r>
          </w:p>
        </w:tc>
      </w:tr>
      <w:tr w14:paraId="32FB8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tcBorders>
              <w:top w:val="single" w:color="auto" w:sz="4" w:space="0"/>
              <w:left w:val="single" w:color="auto" w:sz="4" w:space="0"/>
              <w:bottom w:val="single" w:color="auto" w:sz="4" w:space="0"/>
              <w:right w:val="single" w:color="auto" w:sz="4" w:space="0"/>
            </w:tcBorders>
            <w:shd w:val="clear"/>
            <w:noWrap w:val="0"/>
            <w:vAlign w:val="center"/>
          </w:tcPr>
          <w:p w14:paraId="575ABF43">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eastAsia="宋体" w:cs="Times New Roman"/>
                <w:kern w:val="2"/>
                <w:sz w:val="21"/>
                <w:szCs w:val="24"/>
                <w:lang w:val="en-US" w:eastAsia="zh-CN" w:bidi="ar-SA"/>
              </w:rPr>
            </w:pPr>
            <w:r>
              <w:rPr>
                <w:rFonts w:hint="eastAsia"/>
              </w:rPr>
              <w:t>接口改造</w:t>
            </w:r>
          </w:p>
        </w:tc>
        <w:tc>
          <w:tcPr>
            <w:tcW w:w="2334" w:type="dxa"/>
            <w:gridSpan w:val="2"/>
            <w:tcBorders>
              <w:top w:val="single" w:color="auto" w:sz="4" w:space="0"/>
              <w:left w:val="single" w:color="auto" w:sz="4" w:space="0"/>
              <w:bottom w:val="single" w:color="auto" w:sz="4" w:space="0"/>
              <w:right w:val="single" w:color="auto" w:sz="4" w:space="0"/>
            </w:tcBorders>
            <w:noWrap w:val="0"/>
            <w:vAlign w:val="center"/>
          </w:tcPr>
          <w:p w14:paraId="546358BD">
            <w:pPr>
              <w:spacing w:line="360" w:lineRule="auto"/>
              <w:jc w:val="center"/>
              <w:rPr>
                <w:rFonts w:ascii="宋体" w:hAnsi="宋体"/>
                <w:spacing w:val="20"/>
                <w:sz w:val="24"/>
              </w:rPr>
            </w:pPr>
            <w:r>
              <w:rPr>
                <w:rFonts w:hint="eastAsia" w:ascii="宋体" w:hAnsi="宋体"/>
                <w:spacing w:val="20"/>
                <w:sz w:val="24"/>
                <w:lang w:val="en-US" w:eastAsia="zh-CN"/>
              </w:rPr>
              <w:t>/</w:t>
            </w:r>
          </w:p>
        </w:tc>
        <w:tc>
          <w:tcPr>
            <w:tcW w:w="2287" w:type="dxa"/>
            <w:tcBorders>
              <w:top w:val="single" w:color="auto" w:sz="4" w:space="0"/>
              <w:left w:val="single" w:color="auto" w:sz="4" w:space="0"/>
              <w:bottom w:val="single" w:color="auto" w:sz="4" w:space="0"/>
              <w:right w:val="single" w:color="auto" w:sz="4" w:space="0"/>
            </w:tcBorders>
            <w:noWrap w:val="0"/>
            <w:vAlign w:val="center"/>
          </w:tcPr>
          <w:p w14:paraId="47C4AD59">
            <w:pPr>
              <w:spacing w:line="360" w:lineRule="auto"/>
              <w:jc w:val="center"/>
              <w:rPr>
                <w:rFonts w:hint="eastAsia" w:ascii="宋体" w:hAnsi="宋体" w:eastAsia="宋体"/>
                <w:spacing w:val="20"/>
                <w:sz w:val="24"/>
                <w:lang w:val="en-US" w:eastAsia="zh-CN"/>
              </w:rPr>
            </w:pPr>
            <w:r>
              <w:rPr>
                <w:rFonts w:hint="eastAsia" w:ascii="宋体" w:hAnsi="宋体"/>
                <w:spacing w:val="20"/>
                <w:sz w:val="24"/>
                <w:lang w:val="en-US" w:eastAsia="zh-CN"/>
              </w:rPr>
              <w:t>1</w:t>
            </w:r>
          </w:p>
        </w:tc>
        <w:tc>
          <w:tcPr>
            <w:tcW w:w="2311" w:type="dxa"/>
            <w:tcBorders>
              <w:top w:val="single" w:color="auto" w:sz="4" w:space="0"/>
              <w:left w:val="single" w:color="auto" w:sz="4" w:space="0"/>
              <w:bottom w:val="single" w:color="auto" w:sz="4" w:space="0"/>
              <w:right w:val="single" w:color="auto" w:sz="4" w:space="0"/>
            </w:tcBorders>
            <w:shd w:val="clear"/>
            <w:noWrap w:val="0"/>
            <w:vAlign w:val="center"/>
          </w:tcPr>
          <w:p w14:paraId="4AA988AE">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kern w:val="2"/>
                <w:sz w:val="21"/>
                <w:szCs w:val="24"/>
                <w:lang w:val="en-US" w:eastAsia="zh-CN" w:bidi="ar-SA"/>
              </w:rPr>
            </w:pPr>
            <w:r>
              <w:rPr>
                <w:rFonts w:hint="eastAsia"/>
                <w:lang w:val="en-US" w:eastAsia="zh-CN"/>
              </w:rPr>
              <w:t>10000</w:t>
            </w:r>
          </w:p>
        </w:tc>
      </w:tr>
      <w:tr w14:paraId="03B81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tcBorders>
              <w:top w:val="single" w:color="auto" w:sz="4" w:space="0"/>
              <w:left w:val="single" w:color="auto" w:sz="4" w:space="0"/>
              <w:bottom w:val="single" w:color="auto" w:sz="4" w:space="0"/>
              <w:right w:val="single" w:color="auto" w:sz="4" w:space="0"/>
            </w:tcBorders>
            <w:shd w:val="clear"/>
            <w:noWrap w:val="0"/>
            <w:vAlign w:val="center"/>
          </w:tcPr>
          <w:p w14:paraId="1DFDF302">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eastAsia="宋体" w:cs="Times New Roman"/>
                <w:kern w:val="2"/>
                <w:sz w:val="21"/>
                <w:szCs w:val="24"/>
                <w:lang w:val="en-US" w:eastAsia="zh-CN" w:bidi="ar-SA"/>
              </w:rPr>
            </w:pPr>
            <w:r>
              <w:rPr>
                <w:rFonts w:hint="eastAsia"/>
              </w:rPr>
              <w:t>增量数据同步</w:t>
            </w:r>
          </w:p>
        </w:tc>
        <w:tc>
          <w:tcPr>
            <w:tcW w:w="2334" w:type="dxa"/>
            <w:gridSpan w:val="2"/>
            <w:tcBorders>
              <w:top w:val="single" w:color="auto" w:sz="4" w:space="0"/>
              <w:left w:val="single" w:color="auto" w:sz="4" w:space="0"/>
              <w:bottom w:val="single" w:color="auto" w:sz="4" w:space="0"/>
              <w:right w:val="single" w:color="auto" w:sz="4" w:space="0"/>
            </w:tcBorders>
            <w:noWrap w:val="0"/>
            <w:vAlign w:val="center"/>
          </w:tcPr>
          <w:p w14:paraId="10E367D1">
            <w:pPr>
              <w:spacing w:line="360" w:lineRule="auto"/>
              <w:jc w:val="center"/>
              <w:rPr>
                <w:rFonts w:ascii="宋体" w:hAnsi="宋体"/>
                <w:spacing w:val="20"/>
                <w:sz w:val="24"/>
              </w:rPr>
            </w:pPr>
            <w:r>
              <w:rPr>
                <w:rFonts w:hint="eastAsia" w:ascii="宋体" w:hAnsi="宋体"/>
                <w:spacing w:val="20"/>
                <w:sz w:val="24"/>
                <w:lang w:val="en-US" w:eastAsia="zh-CN"/>
              </w:rPr>
              <w:t>/</w:t>
            </w:r>
          </w:p>
        </w:tc>
        <w:tc>
          <w:tcPr>
            <w:tcW w:w="2287" w:type="dxa"/>
            <w:tcBorders>
              <w:top w:val="single" w:color="auto" w:sz="4" w:space="0"/>
              <w:left w:val="single" w:color="auto" w:sz="4" w:space="0"/>
              <w:bottom w:val="single" w:color="auto" w:sz="4" w:space="0"/>
              <w:right w:val="single" w:color="auto" w:sz="4" w:space="0"/>
            </w:tcBorders>
            <w:noWrap w:val="0"/>
            <w:vAlign w:val="center"/>
          </w:tcPr>
          <w:p w14:paraId="6686DDAA">
            <w:pPr>
              <w:spacing w:line="360" w:lineRule="auto"/>
              <w:jc w:val="center"/>
              <w:rPr>
                <w:rFonts w:hint="eastAsia" w:ascii="宋体" w:hAnsi="宋体" w:eastAsia="宋体"/>
                <w:spacing w:val="20"/>
                <w:sz w:val="24"/>
                <w:lang w:val="en-US" w:eastAsia="zh-CN"/>
              </w:rPr>
            </w:pPr>
            <w:r>
              <w:rPr>
                <w:rFonts w:hint="eastAsia" w:ascii="宋体" w:hAnsi="宋体"/>
                <w:spacing w:val="20"/>
                <w:sz w:val="24"/>
                <w:lang w:val="en-US" w:eastAsia="zh-CN"/>
              </w:rPr>
              <w:t>1</w:t>
            </w:r>
          </w:p>
        </w:tc>
        <w:tc>
          <w:tcPr>
            <w:tcW w:w="2311" w:type="dxa"/>
            <w:tcBorders>
              <w:top w:val="single" w:color="auto" w:sz="4" w:space="0"/>
              <w:left w:val="single" w:color="auto" w:sz="4" w:space="0"/>
              <w:bottom w:val="single" w:color="auto" w:sz="4" w:space="0"/>
              <w:right w:val="single" w:color="auto" w:sz="4" w:space="0"/>
            </w:tcBorders>
            <w:shd w:val="clear"/>
            <w:noWrap w:val="0"/>
            <w:vAlign w:val="center"/>
          </w:tcPr>
          <w:p w14:paraId="15768C2F">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kern w:val="2"/>
                <w:sz w:val="21"/>
                <w:szCs w:val="24"/>
                <w:lang w:val="en-US" w:eastAsia="zh-CN" w:bidi="ar-SA"/>
              </w:rPr>
            </w:pPr>
            <w:r>
              <w:rPr>
                <w:rFonts w:hint="eastAsia"/>
                <w:lang w:val="en-US" w:eastAsia="zh-CN"/>
              </w:rPr>
              <w:t>22000</w:t>
            </w:r>
          </w:p>
        </w:tc>
      </w:tr>
      <w:tr w14:paraId="756C9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tcBorders>
              <w:top w:val="single" w:color="auto" w:sz="4" w:space="0"/>
              <w:left w:val="single" w:color="auto" w:sz="4" w:space="0"/>
              <w:bottom w:val="single" w:color="auto" w:sz="4" w:space="0"/>
              <w:right w:val="single" w:color="auto" w:sz="4" w:space="0"/>
            </w:tcBorders>
            <w:shd w:val="clear"/>
            <w:noWrap w:val="0"/>
            <w:vAlign w:val="center"/>
          </w:tcPr>
          <w:p w14:paraId="581681CE">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eastAsia="宋体" w:cs="Times New Roman"/>
                <w:kern w:val="2"/>
                <w:sz w:val="21"/>
                <w:szCs w:val="24"/>
                <w:lang w:val="en-US" w:eastAsia="zh-CN" w:bidi="ar-SA"/>
              </w:rPr>
            </w:pPr>
            <w:r>
              <w:rPr>
                <w:rFonts w:hint="eastAsia"/>
              </w:rPr>
              <w:t>移动端建设</w:t>
            </w:r>
          </w:p>
        </w:tc>
        <w:tc>
          <w:tcPr>
            <w:tcW w:w="2334" w:type="dxa"/>
            <w:gridSpan w:val="2"/>
            <w:tcBorders>
              <w:top w:val="single" w:color="auto" w:sz="4" w:space="0"/>
              <w:left w:val="single" w:color="auto" w:sz="4" w:space="0"/>
              <w:bottom w:val="single" w:color="auto" w:sz="4" w:space="0"/>
              <w:right w:val="single" w:color="auto" w:sz="4" w:space="0"/>
            </w:tcBorders>
            <w:noWrap w:val="0"/>
            <w:vAlign w:val="center"/>
          </w:tcPr>
          <w:p w14:paraId="166C9123">
            <w:pPr>
              <w:spacing w:line="360" w:lineRule="auto"/>
              <w:jc w:val="center"/>
              <w:rPr>
                <w:rFonts w:ascii="宋体" w:hAnsi="宋体"/>
                <w:spacing w:val="20"/>
                <w:sz w:val="24"/>
              </w:rPr>
            </w:pPr>
            <w:r>
              <w:rPr>
                <w:rFonts w:hint="eastAsia" w:ascii="宋体" w:hAnsi="宋体"/>
                <w:spacing w:val="20"/>
                <w:sz w:val="24"/>
                <w:lang w:val="en-US" w:eastAsia="zh-CN"/>
              </w:rPr>
              <w:t>/</w:t>
            </w:r>
          </w:p>
        </w:tc>
        <w:tc>
          <w:tcPr>
            <w:tcW w:w="2287" w:type="dxa"/>
            <w:tcBorders>
              <w:top w:val="single" w:color="auto" w:sz="4" w:space="0"/>
              <w:left w:val="single" w:color="auto" w:sz="4" w:space="0"/>
              <w:bottom w:val="single" w:color="auto" w:sz="4" w:space="0"/>
              <w:right w:val="single" w:color="auto" w:sz="4" w:space="0"/>
            </w:tcBorders>
            <w:noWrap w:val="0"/>
            <w:vAlign w:val="center"/>
          </w:tcPr>
          <w:p w14:paraId="12579AE5">
            <w:pPr>
              <w:spacing w:line="360" w:lineRule="auto"/>
              <w:jc w:val="center"/>
              <w:rPr>
                <w:rFonts w:hint="default" w:ascii="宋体" w:hAnsi="宋体" w:eastAsia="宋体"/>
                <w:spacing w:val="20"/>
                <w:sz w:val="24"/>
                <w:lang w:val="en-US" w:eastAsia="zh-CN"/>
              </w:rPr>
            </w:pPr>
            <w:r>
              <w:rPr>
                <w:rFonts w:hint="eastAsia" w:ascii="宋体" w:hAnsi="宋体"/>
                <w:spacing w:val="20"/>
                <w:sz w:val="24"/>
                <w:lang w:val="en-US" w:eastAsia="zh-CN"/>
              </w:rPr>
              <w:t>1</w:t>
            </w:r>
          </w:p>
        </w:tc>
        <w:tc>
          <w:tcPr>
            <w:tcW w:w="2311" w:type="dxa"/>
            <w:tcBorders>
              <w:top w:val="single" w:color="auto" w:sz="4" w:space="0"/>
              <w:left w:val="single" w:color="auto" w:sz="4" w:space="0"/>
              <w:bottom w:val="single" w:color="auto" w:sz="4" w:space="0"/>
              <w:right w:val="single" w:color="auto" w:sz="4" w:space="0"/>
            </w:tcBorders>
            <w:shd w:val="clear"/>
            <w:noWrap w:val="0"/>
            <w:vAlign w:val="center"/>
          </w:tcPr>
          <w:p w14:paraId="61A36CDB">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kern w:val="2"/>
                <w:sz w:val="21"/>
                <w:szCs w:val="24"/>
                <w:lang w:val="en-US" w:eastAsia="zh-CN" w:bidi="ar-SA"/>
              </w:rPr>
            </w:pPr>
            <w:r>
              <w:rPr>
                <w:rFonts w:hint="eastAsia"/>
                <w:lang w:val="en-US" w:eastAsia="zh-CN"/>
              </w:rPr>
              <w:t>10000</w:t>
            </w:r>
          </w:p>
        </w:tc>
      </w:tr>
      <w:tr w14:paraId="78029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tcBorders>
              <w:top w:val="single" w:color="auto" w:sz="4" w:space="0"/>
              <w:left w:val="single" w:color="auto" w:sz="4" w:space="0"/>
              <w:bottom w:val="single" w:color="auto" w:sz="4" w:space="0"/>
              <w:right w:val="single" w:color="auto" w:sz="4" w:space="0"/>
            </w:tcBorders>
            <w:shd w:val="clear"/>
            <w:noWrap w:val="0"/>
            <w:vAlign w:val="center"/>
          </w:tcPr>
          <w:p w14:paraId="782FB072">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eastAsia="宋体" w:cs="Times New Roman"/>
                <w:kern w:val="2"/>
                <w:sz w:val="21"/>
                <w:szCs w:val="24"/>
                <w:lang w:val="en-US" w:eastAsia="zh-CN" w:bidi="ar-SA"/>
              </w:rPr>
            </w:pPr>
            <w:r>
              <w:rPr>
                <w:rFonts w:hint="eastAsia"/>
              </w:rPr>
              <w:t>无障碍适老化改造</w:t>
            </w:r>
          </w:p>
        </w:tc>
        <w:tc>
          <w:tcPr>
            <w:tcW w:w="2334" w:type="dxa"/>
            <w:gridSpan w:val="2"/>
            <w:tcBorders>
              <w:top w:val="single" w:color="auto" w:sz="4" w:space="0"/>
              <w:left w:val="single" w:color="auto" w:sz="4" w:space="0"/>
              <w:bottom w:val="single" w:color="auto" w:sz="4" w:space="0"/>
              <w:right w:val="single" w:color="auto" w:sz="4" w:space="0"/>
            </w:tcBorders>
            <w:noWrap w:val="0"/>
            <w:vAlign w:val="center"/>
          </w:tcPr>
          <w:p w14:paraId="7C13B870">
            <w:pPr>
              <w:spacing w:line="360" w:lineRule="auto"/>
              <w:jc w:val="center"/>
              <w:rPr>
                <w:rFonts w:ascii="宋体" w:hAnsi="宋体"/>
                <w:spacing w:val="20"/>
                <w:sz w:val="24"/>
              </w:rPr>
            </w:pPr>
            <w:r>
              <w:rPr>
                <w:rFonts w:hint="eastAsia" w:ascii="宋体" w:hAnsi="宋体"/>
                <w:spacing w:val="20"/>
                <w:sz w:val="24"/>
                <w:lang w:val="en-US" w:eastAsia="zh-CN"/>
              </w:rPr>
              <w:t>/</w:t>
            </w:r>
          </w:p>
        </w:tc>
        <w:tc>
          <w:tcPr>
            <w:tcW w:w="2287" w:type="dxa"/>
            <w:tcBorders>
              <w:top w:val="single" w:color="auto" w:sz="4" w:space="0"/>
              <w:left w:val="single" w:color="auto" w:sz="4" w:space="0"/>
              <w:bottom w:val="single" w:color="auto" w:sz="4" w:space="0"/>
              <w:right w:val="single" w:color="auto" w:sz="4" w:space="0"/>
            </w:tcBorders>
            <w:noWrap w:val="0"/>
            <w:vAlign w:val="center"/>
          </w:tcPr>
          <w:p w14:paraId="33AE0BD9">
            <w:pPr>
              <w:spacing w:line="360" w:lineRule="auto"/>
              <w:jc w:val="center"/>
              <w:rPr>
                <w:rFonts w:hint="eastAsia" w:ascii="宋体" w:hAnsi="宋体" w:eastAsia="宋体"/>
                <w:spacing w:val="20"/>
                <w:sz w:val="24"/>
                <w:lang w:val="en-US" w:eastAsia="zh-CN"/>
              </w:rPr>
            </w:pPr>
            <w:r>
              <w:rPr>
                <w:rFonts w:hint="eastAsia" w:ascii="宋体" w:hAnsi="宋体"/>
                <w:spacing w:val="20"/>
                <w:sz w:val="24"/>
                <w:lang w:val="en-US" w:eastAsia="zh-CN"/>
              </w:rPr>
              <w:t>1</w:t>
            </w:r>
          </w:p>
        </w:tc>
        <w:tc>
          <w:tcPr>
            <w:tcW w:w="2311" w:type="dxa"/>
            <w:tcBorders>
              <w:top w:val="single" w:color="auto" w:sz="4" w:space="0"/>
              <w:left w:val="single" w:color="auto" w:sz="4" w:space="0"/>
              <w:bottom w:val="single" w:color="auto" w:sz="4" w:space="0"/>
              <w:right w:val="single" w:color="auto" w:sz="4" w:space="0"/>
            </w:tcBorders>
            <w:shd w:val="clear"/>
            <w:noWrap w:val="0"/>
            <w:vAlign w:val="center"/>
          </w:tcPr>
          <w:p w14:paraId="79A43048">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kern w:val="2"/>
                <w:sz w:val="21"/>
                <w:szCs w:val="24"/>
                <w:lang w:val="en-US" w:eastAsia="zh-CN" w:bidi="ar-SA"/>
              </w:rPr>
            </w:pPr>
            <w:r>
              <w:rPr>
                <w:rFonts w:hint="eastAsia"/>
                <w:lang w:val="en-US" w:eastAsia="zh-CN"/>
              </w:rPr>
              <w:t>10000</w:t>
            </w:r>
          </w:p>
        </w:tc>
      </w:tr>
      <w:tr w14:paraId="0903E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tcBorders>
              <w:top w:val="single" w:color="auto" w:sz="4" w:space="0"/>
              <w:left w:val="single" w:color="auto" w:sz="4" w:space="0"/>
              <w:bottom w:val="single" w:color="auto" w:sz="4" w:space="0"/>
              <w:right w:val="single" w:color="auto" w:sz="4" w:space="0"/>
            </w:tcBorders>
            <w:shd w:val="clear"/>
            <w:noWrap w:val="0"/>
            <w:vAlign w:val="center"/>
          </w:tcPr>
          <w:p w14:paraId="16DB56F5">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eastAsia="宋体" w:cs="Times New Roman"/>
                <w:kern w:val="2"/>
                <w:sz w:val="21"/>
                <w:szCs w:val="24"/>
                <w:lang w:val="en-US" w:eastAsia="zh-CN" w:bidi="ar-SA"/>
              </w:rPr>
            </w:pPr>
            <w:r>
              <w:rPr>
                <w:rFonts w:hint="eastAsia"/>
              </w:rPr>
              <w:t>常态化监测服务</w:t>
            </w:r>
          </w:p>
        </w:tc>
        <w:tc>
          <w:tcPr>
            <w:tcW w:w="2334" w:type="dxa"/>
            <w:gridSpan w:val="2"/>
            <w:tcBorders>
              <w:top w:val="single" w:color="auto" w:sz="4" w:space="0"/>
              <w:left w:val="single" w:color="auto" w:sz="4" w:space="0"/>
              <w:bottom w:val="single" w:color="auto" w:sz="4" w:space="0"/>
              <w:right w:val="single" w:color="auto" w:sz="4" w:space="0"/>
            </w:tcBorders>
            <w:noWrap w:val="0"/>
            <w:vAlign w:val="center"/>
          </w:tcPr>
          <w:p w14:paraId="6A7DC7F8">
            <w:pPr>
              <w:spacing w:line="360" w:lineRule="auto"/>
              <w:jc w:val="center"/>
              <w:rPr>
                <w:rFonts w:ascii="宋体" w:hAnsi="宋体"/>
                <w:spacing w:val="20"/>
                <w:sz w:val="24"/>
              </w:rPr>
            </w:pPr>
            <w:r>
              <w:rPr>
                <w:rFonts w:hint="eastAsia" w:ascii="宋体" w:hAnsi="宋体"/>
                <w:spacing w:val="20"/>
                <w:sz w:val="24"/>
                <w:lang w:val="en-US" w:eastAsia="zh-CN"/>
              </w:rPr>
              <w:t>/</w:t>
            </w:r>
          </w:p>
        </w:tc>
        <w:tc>
          <w:tcPr>
            <w:tcW w:w="2287" w:type="dxa"/>
            <w:tcBorders>
              <w:top w:val="single" w:color="auto" w:sz="4" w:space="0"/>
              <w:left w:val="single" w:color="auto" w:sz="4" w:space="0"/>
              <w:bottom w:val="single" w:color="auto" w:sz="4" w:space="0"/>
              <w:right w:val="single" w:color="auto" w:sz="4" w:space="0"/>
            </w:tcBorders>
            <w:noWrap w:val="0"/>
            <w:vAlign w:val="center"/>
          </w:tcPr>
          <w:p w14:paraId="5361179D">
            <w:pPr>
              <w:spacing w:line="360" w:lineRule="auto"/>
              <w:jc w:val="center"/>
              <w:rPr>
                <w:rFonts w:hint="eastAsia" w:ascii="宋体" w:hAnsi="宋体" w:eastAsia="宋体"/>
                <w:spacing w:val="20"/>
                <w:sz w:val="24"/>
                <w:lang w:val="en-US" w:eastAsia="zh-CN"/>
              </w:rPr>
            </w:pPr>
            <w:r>
              <w:rPr>
                <w:rFonts w:hint="eastAsia" w:ascii="宋体" w:hAnsi="宋体"/>
                <w:spacing w:val="20"/>
                <w:sz w:val="24"/>
                <w:lang w:val="en-US" w:eastAsia="zh-CN"/>
              </w:rPr>
              <w:t>1</w:t>
            </w:r>
          </w:p>
        </w:tc>
        <w:tc>
          <w:tcPr>
            <w:tcW w:w="2311" w:type="dxa"/>
            <w:tcBorders>
              <w:top w:val="single" w:color="auto" w:sz="4" w:space="0"/>
              <w:left w:val="single" w:color="auto" w:sz="4" w:space="0"/>
              <w:bottom w:val="single" w:color="auto" w:sz="4" w:space="0"/>
              <w:right w:val="single" w:color="auto" w:sz="4" w:space="0"/>
            </w:tcBorders>
            <w:shd w:val="clear"/>
            <w:noWrap w:val="0"/>
            <w:vAlign w:val="center"/>
          </w:tcPr>
          <w:p w14:paraId="4C1AB64D">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kern w:val="2"/>
                <w:sz w:val="21"/>
                <w:szCs w:val="24"/>
                <w:lang w:val="en-US" w:eastAsia="zh-CN" w:bidi="ar-SA"/>
              </w:rPr>
            </w:pPr>
            <w:r>
              <w:rPr>
                <w:rFonts w:hint="eastAsia"/>
                <w:lang w:val="en-US" w:eastAsia="zh-CN"/>
              </w:rPr>
              <w:t>70000</w:t>
            </w:r>
          </w:p>
        </w:tc>
      </w:tr>
      <w:tr w14:paraId="2BB4C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tcBorders>
              <w:top w:val="single" w:color="auto" w:sz="4" w:space="0"/>
              <w:left w:val="single" w:color="auto" w:sz="4" w:space="0"/>
              <w:bottom w:val="single" w:color="auto" w:sz="4" w:space="0"/>
              <w:right w:val="single" w:color="auto" w:sz="4" w:space="0"/>
            </w:tcBorders>
            <w:shd w:val="clear"/>
            <w:noWrap w:val="0"/>
            <w:vAlign w:val="center"/>
          </w:tcPr>
          <w:p w14:paraId="7A8DF0A7">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Times New Roman" w:hAnsi="Times New Roman" w:eastAsia="宋体" w:cs="Times New Roman"/>
                <w:kern w:val="2"/>
                <w:sz w:val="21"/>
                <w:szCs w:val="24"/>
                <w:lang w:val="en-US" w:eastAsia="zh-CN" w:bidi="ar-SA"/>
              </w:rPr>
            </w:pPr>
            <w:r>
              <w:rPr>
                <w:rFonts w:hint="eastAsia"/>
              </w:rPr>
              <w:t>系统安全要求</w:t>
            </w:r>
          </w:p>
        </w:tc>
        <w:tc>
          <w:tcPr>
            <w:tcW w:w="2334" w:type="dxa"/>
            <w:gridSpan w:val="2"/>
            <w:tcBorders>
              <w:top w:val="single" w:color="auto" w:sz="4" w:space="0"/>
              <w:left w:val="single" w:color="auto" w:sz="4" w:space="0"/>
              <w:bottom w:val="single" w:color="auto" w:sz="4" w:space="0"/>
              <w:right w:val="single" w:color="auto" w:sz="4" w:space="0"/>
            </w:tcBorders>
            <w:noWrap w:val="0"/>
            <w:vAlign w:val="center"/>
          </w:tcPr>
          <w:p w14:paraId="258FEFC4">
            <w:pPr>
              <w:spacing w:line="360" w:lineRule="auto"/>
              <w:jc w:val="center"/>
              <w:rPr>
                <w:rFonts w:ascii="宋体" w:hAnsi="宋体"/>
                <w:spacing w:val="20"/>
                <w:sz w:val="24"/>
              </w:rPr>
            </w:pPr>
            <w:r>
              <w:rPr>
                <w:rFonts w:hint="eastAsia" w:ascii="宋体" w:hAnsi="宋体"/>
                <w:spacing w:val="20"/>
                <w:sz w:val="24"/>
                <w:lang w:val="en-US" w:eastAsia="zh-CN"/>
              </w:rPr>
              <w:t>/</w:t>
            </w:r>
          </w:p>
        </w:tc>
        <w:tc>
          <w:tcPr>
            <w:tcW w:w="2287" w:type="dxa"/>
            <w:tcBorders>
              <w:top w:val="single" w:color="auto" w:sz="4" w:space="0"/>
              <w:left w:val="single" w:color="auto" w:sz="4" w:space="0"/>
              <w:bottom w:val="single" w:color="auto" w:sz="4" w:space="0"/>
              <w:right w:val="single" w:color="auto" w:sz="4" w:space="0"/>
            </w:tcBorders>
            <w:noWrap w:val="0"/>
            <w:vAlign w:val="center"/>
          </w:tcPr>
          <w:p w14:paraId="5B906B89">
            <w:pPr>
              <w:spacing w:line="360" w:lineRule="auto"/>
              <w:jc w:val="center"/>
              <w:rPr>
                <w:rFonts w:hint="eastAsia" w:ascii="宋体" w:hAnsi="宋体" w:eastAsia="宋体"/>
                <w:spacing w:val="20"/>
                <w:sz w:val="24"/>
                <w:lang w:val="en-US" w:eastAsia="zh-CN"/>
              </w:rPr>
            </w:pPr>
            <w:r>
              <w:rPr>
                <w:rFonts w:hint="eastAsia" w:ascii="宋体" w:hAnsi="宋体"/>
                <w:spacing w:val="20"/>
                <w:sz w:val="24"/>
                <w:lang w:val="en-US" w:eastAsia="zh-CN"/>
              </w:rPr>
              <w:t>1</w:t>
            </w:r>
          </w:p>
        </w:tc>
        <w:tc>
          <w:tcPr>
            <w:tcW w:w="2311" w:type="dxa"/>
            <w:tcBorders>
              <w:top w:val="single" w:color="auto" w:sz="4" w:space="0"/>
              <w:left w:val="single" w:color="auto" w:sz="4" w:space="0"/>
              <w:bottom w:val="single" w:color="auto" w:sz="4" w:space="0"/>
              <w:right w:val="single" w:color="auto" w:sz="4" w:space="0"/>
            </w:tcBorders>
            <w:shd w:val="clear"/>
            <w:noWrap w:val="0"/>
            <w:vAlign w:val="center"/>
          </w:tcPr>
          <w:p w14:paraId="333E7053">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kern w:val="2"/>
                <w:sz w:val="21"/>
                <w:szCs w:val="24"/>
                <w:lang w:val="en-US" w:eastAsia="zh-CN" w:bidi="ar-SA"/>
              </w:rPr>
            </w:pPr>
            <w:r>
              <w:rPr>
                <w:rFonts w:hint="eastAsia"/>
                <w:lang w:val="en-US" w:eastAsia="zh-CN"/>
              </w:rPr>
              <w:t>25000</w:t>
            </w:r>
          </w:p>
        </w:tc>
      </w:tr>
      <w:tr w14:paraId="584C7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31" w:type="dxa"/>
            <w:gridSpan w:val="4"/>
            <w:tcBorders>
              <w:top w:val="single" w:color="auto" w:sz="4" w:space="0"/>
              <w:left w:val="single" w:color="auto" w:sz="4" w:space="0"/>
              <w:bottom w:val="single" w:color="auto" w:sz="4" w:space="0"/>
              <w:right w:val="single" w:color="auto" w:sz="4" w:space="0"/>
            </w:tcBorders>
            <w:noWrap w:val="0"/>
            <w:vAlign w:val="center"/>
          </w:tcPr>
          <w:p w14:paraId="5514BEAE">
            <w:pPr>
              <w:spacing w:line="360" w:lineRule="auto"/>
              <w:jc w:val="center"/>
              <w:rPr>
                <w:rFonts w:ascii="宋体" w:hAnsi="宋体"/>
                <w:spacing w:val="20"/>
                <w:sz w:val="24"/>
              </w:rPr>
            </w:pPr>
            <w:r>
              <w:rPr>
                <w:rFonts w:ascii="宋体" w:hAnsi="宋体"/>
                <w:spacing w:val="20"/>
                <w:sz w:val="24"/>
              </w:rPr>
              <w:t>成交金额合计</w:t>
            </w:r>
            <w:r>
              <w:rPr>
                <w:rFonts w:hint="eastAsia" w:ascii="宋体" w:hAnsi="宋体"/>
                <w:spacing w:val="20"/>
                <w:sz w:val="24"/>
              </w:rPr>
              <w:t>（元）</w:t>
            </w:r>
            <w:bookmarkStart w:id="0" w:name="_GoBack"/>
            <w:bookmarkEnd w:id="0"/>
          </w:p>
        </w:tc>
        <w:tc>
          <w:tcPr>
            <w:tcW w:w="2311" w:type="dxa"/>
            <w:tcBorders>
              <w:top w:val="single" w:color="auto" w:sz="4" w:space="0"/>
              <w:left w:val="single" w:color="auto" w:sz="4" w:space="0"/>
              <w:bottom w:val="single" w:color="auto" w:sz="4" w:space="0"/>
              <w:right w:val="single" w:color="auto" w:sz="4" w:space="0"/>
            </w:tcBorders>
            <w:noWrap w:val="0"/>
            <w:vAlign w:val="center"/>
          </w:tcPr>
          <w:p w14:paraId="3525305A">
            <w:pPr>
              <w:spacing w:line="360" w:lineRule="auto"/>
              <w:jc w:val="center"/>
              <w:rPr>
                <w:rFonts w:hint="default" w:ascii="宋体" w:hAnsi="宋体" w:eastAsia="宋体"/>
                <w:spacing w:val="20"/>
                <w:sz w:val="24"/>
                <w:lang w:val="en-US" w:eastAsia="zh-CN"/>
              </w:rPr>
            </w:pPr>
            <w:r>
              <w:rPr>
                <w:rFonts w:hint="eastAsia" w:ascii="宋体" w:hAnsi="宋体"/>
                <w:spacing w:val="20"/>
                <w:sz w:val="24"/>
                <w:lang w:val="en-US" w:eastAsia="zh-CN"/>
              </w:rPr>
              <w:t>521000</w:t>
            </w:r>
          </w:p>
        </w:tc>
      </w:tr>
      <w:tr w14:paraId="39D69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7" w:hRule="atLeast"/>
        </w:trPr>
        <w:tc>
          <w:tcPr>
            <w:tcW w:w="9242" w:type="dxa"/>
            <w:gridSpan w:val="5"/>
            <w:tcBorders>
              <w:top w:val="single" w:color="auto" w:sz="4" w:space="0"/>
              <w:left w:val="single" w:color="auto" w:sz="4" w:space="0"/>
              <w:bottom w:val="single" w:color="auto" w:sz="4" w:space="0"/>
              <w:right w:val="single" w:color="auto" w:sz="4" w:space="0"/>
            </w:tcBorders>
            <w:noWrap w:val="0"/>
            <w:vAlign w:val="center"/>
          </w:tcPr>
          <w:p w14:paraId="1468B1A3">
            <w:pPr>
              <w:spacing w:line="360" w:lineRule="auto"/>
              <w:jc w:val="left"/>
              <w:rPr>
                <w:rFonts w:hint="eastAsia" w:ascii="宋体" w:hAnsi="宋体"/>
                <w:spacing w:val="20"/>
                <w:sz w:val="24"/>
              </w:rPr>
            </w:pPr>
            <w:r>
              <w:rPr>
                <w:rFonts w:hint="eastAsia" w:ascii="宋体" w:hAnsi="宋体"/>
                <w:spacing w:val="20"/>
                <w:sz w:val="24"/>
              </w:rPr>
              <w:t>服务承诺：</w:t>
            </w:r>
          </w:p>
          <w:p w14:paraId="30087D52">
            <w:pPr>
              <w:spacing w:line="360" w:lineRule="auto"/>
              <w:jc w:val="center"/>
              <w:rPr>
                <w:rFonts w:hint="default" w:ascii="宋体" w:hAnsi="宋体" w:eastAsia="宋体"/>
                <w:spacing w:val="20"/>
                <w:sz w:val="24"/>
                <w:lang w:val="en-US" w:eastAsia="zh-CN"/>
              </w:rPr>
            </w:pPr>
            <w:r>
              <w:rPr>
                <w:rFonts w:hint="eastAsia" w:ascii="宋体" w:hAnsi="宋体"/>
                <w:spacing w:val="20"/>
                <w:sz w:val="24"/>
                <w:lang w:val="en-US" w:eastAsia="zh-CN"/>
              </w:rPr>
              <w:t>完全响应招投标文件</w:t>
            </w:r>
          </w:p>
          <w:p w14:paraId="203DDF3A">
            <w:pPr>
              <w:spacing w:line="360" w:lineRule="auto"/>
              <w:jc w:val="center"/>
              <w:rPr>
                <w:rFonts w:ascii="宋体" w:hAnsi="宋体"/>
                <w:spacing w:val="20"/>
                <w:sz w:val="24"/>
              </w:rPr>
            </w:pPr>
          </w:p>
        </w:tc>
      </w:tr>
    </w:tbl>
    <w:p w14:paraId="7783A409">
      <w:pPr>
        <w:spacing w:line="276" w:lineRule="auto"/>
        <w:rPr>
          <w:rFonts w:hint="eastAsia" w:ascii="宋体" w:hAnsi="宋体"/>
          <w:spacing w:val="20"/>
          <w:szCs w:val="21"/>
        </w:rPr>
      </w:pPr>
      <w:r>
        <w:rPr>
          <w:rFonts w:hint="eastAsia" w:ascii="宋体" w:hAnsi="宋体"/>
          <w:spacing w:val="20"/>
          <w:szCs w:val="21"/>
        </w:rPr>
        <w:t>注：1、供应商应根据其响应情况填写该表，并保证其与响应文件内容的一致性、正确性和真实性；</w:t>
      </w:r>
    </w:p>
    <w:p w14:paraId="52B968A4">
      <w:pPr>
        <w:spacing w:line="276" w:lineRule="auto"/>
        <w:ind w:firstLine="490" w:firstLineChars="196"/>
        <w:rPr>
          <w:rFonts w:hint="eastAsia" w:ascii="宋体" w:hAnsi="宋体"/>
          <w:spacing w:val="20"/>
          <w:szCs w:val="21"/>
        </w:rPr>
      </w:pPr>
      <w:r>
        <w:rPr>
          <w:rFonts w:hint="eastAsia" w:ascii="宋体" w:hAnsi="宋体"/>
          <w:spacing w:val="20"/>
          <w:szCs w:val="21"/>
        </w:rPr>
        <w:t>2、填写该表不代表供应商已具有成交人资格。本表只作为成交结果公告内容的一部分，进行公告使用；</w:t>
      </w:r>
    </w:p>
    <w:p w14:paraId="27FE7401">
      <w:pPr>
        <w:spacing w:line="276" w:lineRule="auto"/>
        <w:ind w:firstLine="490" w:firstLineChars="196"/>
        <w:rPr>
          <w:rFonts w:hint="eastAsia" w:ascii="宋体" w:hAnsi="宋体"/>
          <w:spacing w:val="20"/>
          <w:szCs w:val="21"/>
        </w:rPr>
      </w:pPr>
      <w:r>
        <w:rPr>
          <w:rFonts w:hint="eastAsia" w:ascii="宋体" w:hAnsi="宋体"/>
          <w:spacing w:val="20"/>
          <w:szCs w:val="21"/>
        </w:rPr>
        <w:t>3、本表内容涉及较多，供应商可以适当增减表格行数，以保证表格内容的完整；</w:t>
      </w:r>
    </w:p>
    <w:p w14:paraId="2D9B5C64">
      <w:pPr>
        <w:spacing w:line="276" w:lineRule="auto"/>
        <w:ind w:firstLine="490" w:firstLineChars="196"/>
        <w:rPr>
          <w:rFonts w:hint="eastAsia" w:ascii="宋体" w:hAnsi="宋体"/>
          <w:spacing w:val="20"/>
          <w:szCs w:val="21"/>
        </w:rPr>
      </w:pPr>
      <w:r>
        <w:rPr>
          <w:rFonts w:hint="eastAsia" w:ascii="宋体" w:hAnsi="宋体"/>
          <w:spacing w:val="20"/>
          <w:szCs w:val="21"/>
        </w:rPr>
        <w:t>4、评审结果排名第一的供应商在评审结束后</w:t>
      </w:r>
      <w:r>
        <w:rPr>
          <w:rFonts w:hint="eastAsia" w:ascii="宋体" w:hAnsi="宋体"/>
          <w:b/>
          <w:spacing w:val="20"/>
          <w:szCs w:val="21"/>
        </w:rPr>
        <w:t>2个工作日内</w:t>
      </w:r>
      <w:r>
        <w:rPr>
          <w:rFonts w:hint="eastAsia" w:ascii="宋体" w:hAnsi="宋体"/>
          <w:spacing w:val="20"/>
          <w:szCs w:val="21"/>
        </w:rPr>
        <w:t>将该表格提交给代理机构的项目负责人。未按时提交规定内容造成后果由供应商自行承担。</w:t>
      </w:r>
    </w:p>
    <w:p w14:paraId="38215180">
      <w:pPr>
        <w:spacing w:line="276" w:lineRule="auto"/>
        <w:ind w:firstLine="490" w:firstLineChars="196"/>
        <w:rPr>
          <w:rFonts w:hint="eastAsia" w:ascii="宋体" w:hAnsi="宋体"/>
          <w:spacing w:val="20"/>
          <w:szCs w:val="21"/>
        </w:rPr>
      </w:pPr>
      <w:r>
        <w:rPr>
          <w:rFonts w:hint="eastAsia" w:ascii="宋体" w:hAnsi="宋体"/>
          <w:spacing w:val="20"/>
          <w:szCs w:val="21"/>
        </w:rPr>
        <w:t>5、成交结果公告内容如涉及供应商的商业秘密等法律法规规定可以不予公告的情形，供应商应另附书面说明，如未事前书面说明造成的后果由供应商自行承担。</w:t>
      </w:r>
    </w:p>
    <w:p w14:paraId="66292E41">
      <w:pPr>
        <w:rPr>
          <w:rFonts w:hint="eastAsia"/>
        </w:rPr>
      </w:pPr>
    </w:p>
    <w:p w14:paraId="55C2AC97">
      <w:pPr>
        <w:rPr>
          <w:rFonts w:hint="eastAsia"/>
        </w:rPr>
      </w:pPr>
    </w:p>
    <w:p w14:paraId="3761C00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EF43A2"/>
    <w:rsid w:val="76EF43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3"/>
    <w:qFormat/>
    <w:uiPriority w:val="0"/>
    <w:pPr>
      <w:keepNext/>
      <w:keepLines/>
      <w:spacing w:before="260" w:after="260" w:line="360" w:lineRule="auto"/>
      <w:ind w:firstLine="602" w:firstLineChars="200"/>
      <w:outlineLvl w:val="2"/>
    </w:pPr>
    <w:rPr>
      <w:rFonts w:ascii="仿宋_GB2312" w:eastAsia="仿宋_GB2312"/>
      <w:b/>
      <w:bCs/>
      <w:sz w:val="30"/>
      <w:szCs w:val="20"/>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Indent"/>
    <w:basedOn w:val="1"/>
    <w:qFormat/>
    <w:uiPriority w:val="0"/>
    <w:pPr>
      <w:ind w:firstLine="420"/>
    </w:pPr>
    <w:rPr>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2025-07-09T02:36:00Z</dcterms:created>
  <dc:creator>邹恩典</dc:creator>
  <cp:lastModifiedBy>邹恩典</cp:lastModifiedBy>
  <dcterms:modified xsi:type="dcterms:W3CDTF">2025-07-09T02:41:29Z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1DC5EE0539A942DBB5D7E0A2A71D9726_11</vt:lpwstr>
  </property>
  <property fmtid="{D5CDD505-2E9C-101B-9397-08002B2CF9AE}" pid="4" name="KSOTemplateDocerSaveRecord">
    <vt:lpwstr>eyJoZGlkIjoiN2YzNjBkOTgyNWQ1YTMxYzM3MzMwNWFiODNmOWIzYWMiLCJ1c2VySWQiOiI2MjYxMDQ3MjkifQ==</vt:lpwstr>
  </property>
</Properties>
</file>