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F3B49">
      <w:pPr>
        <w:pStyle w:val="2"/>
        <w:ind w:firstLine="600"/>
        <w:jc w:val="center"/>
        <w:rPr>
          <w:rFonts w:hint="eastAsia" w:ascii="宋体" w:hAnsi="宋体" w:eastAsia="宋体"/>
          <w:b w:val="0"/>
          <w:bCs w:val="0"/>
        </w:rPr>
      </w:pPr>
      <w:bookmarkStart w:id="0" w:name="_Toc432670427"/>
      <w:bookmarkStart w:id="1" w:name="_Toc28528"/>
      <w:bookmarkStart w:id="2" w:name="_Toc441763635"/>
      <w:r>
        <w:rPr>
          <w:rFonts w:hint="eastAsia" w:ascii="宋体" w:hAnsi="宋体" w:eastAsia="宋体"/>
          <w:b w:val="0"/>
          <w:bCs w:val="0"/>
        </w:rPr>
        <w:t xml:space="preserve">四  </w:t>
      </w:r>
      <w:bookmarkEnd w:id="0"/>
      <w:r>
        <w:rPr>
          <w:rFonts w:hint="eastAsia" w:ascii="宋体" w:hAnsi="宋体" w:eastAsia="宋体"/>
          <w:b w:val="0"/>
          <w:bCs w:val="0"/>
        </w:rPr>
        <w:t>成交人公告内容</w:t>
      </w:r>
      <w:bookmarkEnd w:id="1"/>
      <w:bookmarkEnd w:id="2"/>
    </w:p>
    <w:p w14:paraId="0C5430AE">
      <w:pPr>
        <w:keepNext w:val="0"/>
        <w:keepLines w:val="0"/>
        <w:widowControl/>
        <w:suppressLineNumbers w:val="0"/>
        <w:jc w:val="left"/>
        <w:rPr>
          <w:rFonts w:hint="eastAsia" w:ascii="宋体" w:hAnsi="宋体"/>
          <w:spacing w:val="20"/>
          <w:sz w:val="24"/>
        </w:rPr>
      </w:pPr>
      <w:r>
        <w:rPr>
          <w:rFonts w:hint="eastAsia" w:ascii="宋体" w:hAnsi="宋体"/>
          <w:spacing w:val="20"/>
          <w:sz w:val="24"/>
        </w:rPr>
        <w:t>采购项目：</w:t>
      </w:r>
      <w:r>
        <w:rPr>
          <w:rFonts w:hint="eastAsia" w:ascii="宋体" w:hAnsi="宋体" w:eastAsia="宋体" w:cs="宋体"/>
          <w:color w:val="000000"/>
          <w:kern w:val="0"/>
          <w:sz w:val="24"/>
          <w:szCs w:val="24"/>
          <w:lang w:val="en-US" w:eastAsia="zh-CN" w:bidi="ar"/>
        </w:rPr>
        <w:t>丽水市经济技术开发区机非隔离护栏采购项目</w:t>
      </w:r>
    </w:p>
    <w:p w14:paraId="72508CB2">
      <w:pPr>
        <w:keepNext w:val="0"/>
        <w:keepLines w:val="0"/>
        <w:widowControl/>
        <w:suppressLineNumbers w:val="0"/>
        <w:jc w:val="left"/>
        <w:rPr>
          <w:rFonts w:hint="eastAsia" w:ascii="宋体" w:hAnsi="宋体"/>
          <w:sz w:val="24"/>
        </w:rPr>
      </w:pPr>
      <w:r>
        <w:rPr>
          <w:rFonts w:hint="eastAsia" w:ascii="宋体" w:hAnsi="宋体"/>
          <w:spacing w:val="20"/>
          <w:sz w:val="24"/>
        </w:rPr>
        <w:t>项目编号</w:t>
      </w:r>
      <w:r>
        <w:rPr>
          <w:rFonts w:hint="eastAsia" w:ascii="宋体" w:hAnsi="宋体"/>
          <w:sz w:val="24"/>
        </w:rPr>
        <w:t>：</w:t>
      </w:r>
      <w:r>
        <w:rPr>
          <w:rFonts w:hint="eastAsia" w:ascii="宋体" w:hAnsi="宋体" w:eastAsia="宋体" w:cs="宋体"/>
          <w:color w:val="000000"/>
          <w:kern w:val="0"/>
          <w:sz w:val="24"/>
          <w:szCs w:val="24"/>
          <w:lang w:val="en-US" w:eastAsia="zh-CN" w:bidi="ar"/>
        </w:rPr>
        <w:t>浙建航磋商 2025188 号</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16"/>
        <w:gridCol w:w="317"/>
        <w:gridCol w:w="633"/>
        <w:gridCol w:w="1677"/>
        <w:gridCol w:w="1990"/>
        <w:gridCol w:w="321"/>
        <w:gridCol w:w="579"/>
        <w:gridCol w:w="962"/>
      </w:tblGrid>
      <w:tr w14:paraId="3E9E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3"/>
            <w:tcBorders>
              <w:top w:val="single" w:color="auto" w:sz="4" w:space="0"/>
              <w:left w:val="single" w:color="auto" w:sz="4" w:space="0"/>
              <w:bottom w:val="single" w:color="auto" w:sz="4" w:space="0"/>
              <w:right w:val="single" w:color="auto" w:sz="4" w:space="0"/>
            </w:tcBorders>
            <w:noWrap w:val="0"/>
            <w:vAlign w:val="center"/>
          </w:tcPr>
          <w:p w14:paraId="1A8E6AA1">
            <w:pPr>
              <w:spacing w:line="360" w:lineRule="auto"/>
              <w:jc w:val="center"/>
              <w:rPr>
                <w:rFonts w:ascii="宋体" w:hAnsi="宋体"/>
                <w:spacing w:val="20"/>
                <w:sz w:val="24"/>
              </w:rPr>
            </w:pPr>
            <w:r>
              <w:rPr>
                <w:rFonts w:hint="eastAsia" w:ascii="宋体" w:hAnsi="宋体"/>
                <w:spacing w:val="20"/>
                <w:sz w:val="24"/>
              </w:rPr>
              <w:t>成交人名称</w:t>
            </w:r>
          </w:p>
        </w:tc>
        <w:tc>
          <w:tcPr>
            <w:tcW w:w="2310" w:type="dxa"/>
            <w:gridSpan w:val="2"/>
            <w:tcBorders>
              <w:top w:val="single" w:color="auto" w:sz="4" w:space="0"/>
              <w:left w:val="nil"/>
              <w:bottom w:val="single" w:color="auto" w:sz="4" w:space="0"/>
              <w:right w:val="single" w:color="auto" w:sz="4" w:space="0"/>
            </w:tcBorders>
            <w:noWrap w:val="0"/>
            <w:vAlign w:val="center"/>
          </w:tcPr>
          <w:p w14:paraId="5D9CD5A2">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江苏爱可青交通科技有限公司</w:t>
            </w:r>
          </w:p>
        </w:tc>
        <w:tc>
          <w:tcPr>
            <w:tcW w:w="2311" w:type="dxa"/>
            <w:gridSpan w:val="2"/>
            <w:tcBorders>
              <w:top w:val="single" w:color="auto" w:sz="4" w:space="0"/>
              <w:left w:val="nil"/>
              <w:bottom w:val="single" w:color="auto" w:sz="4" w:space="0"/>
              <w:right w:val="single" w:color="auto" w:sz="4" w:space="0"/>
            </w:tcBorders>
            <w:noWrap w:val="0"/>
            <w:vAlign w:val="center"/>
          </w:tcPr>
          <w:p w14:paraId="7F0C58E1">
            <w:pPr>
              <w:spacing w:line="360" w:lineRule="auto"/>
              <w:jc w:val="center"/>
              <w:rPr>
                <w:rFonts w:ascii="宋体" w:hAnsi="宋体"/>
                <w:spacing w:val="20"/>
                <w:sz w:val="24"/>
              </w:rPr>
            </w:pPr>
            <w:r>
              <w:rPr>
                <w:rFonts w:hint="eastAsia" w:ascii="宋体" w:hAnsi="宋体"/>
                <w:spacing w:val="20"/>
                <w:sz w:val="24"/>
              </w:rPr>
              <w:t>成交人负责人</w:t>
            </w:r>
          </w:p>
        </w:tc>
        <w:tc>
          <w:tcPr>
            <w:tcW w:w="1541" w:type="dxa"/>
            <w:gridSpan w:val="2"/>
            <w:tcBorders>
              <w:top w:val="single" w:color="auto" w:sz="4" w:space="0"/>
              <w:left w:val="nil"/>
              <w:bottom w:val="single" w:color="auto" w:sz="4" w:space="0"/>
              <w:right w:val="single" w:color="auto" w:sz="4" w:space="0"/>
            </w:tcBorders>
            <w:noWrap w:val="0"/>
            <w:vAlign w:val="center"/>
          </w:tcPr>
          <w:p w14:paraId="2A05C7F0">
            <w:pPr>
              <w:keepNext w:val="0"/>
              <w:keepLines w:val="0"/>
              <w:widowControl/>
              <w:suppressLineNumbers w:val="0"/>
              <w:jc w:val="left"/>
              <w:rPr>
                <w:rFonts w:ascii="宋体" w:hAnsi="宋体"/>
                <w:spacing w:val="20"/>
                <w:sz w:val="24"/>
              </w:rPr>
            </w:pPr>
            <w:r>
              <w:rPr>
                <w:rFonts w:hint="eastAsia" w:ascii="宋体" w:hAnsi="宋体"/>
                <w:spacing w:val="20"/>
                <w:sz w:val="24"/>
              </w:rPr>
              <w:t>刘志文</w:t>
            </w:r>
          </w:p>
        </w:tc>
      </w:tr>
      <w:tr w14:paraId="5AB5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3"/>
            <w:tcBorders>
              <w:top w:val="single" w:color="auto" w:sz="4" w:space="0"/>
              <w:left w:val="single" w:color="auto" w:sz="4" w:space="0"/>
              <w:bottom w:val="single" w:color="auto" w:sz="4" w:space="0"/>
              <w:right w:val="single" w:color="auto" w:sz="4" w:space="0"/>
            </w:tcBorders>
            <w:noWrap w:val="0"/>
            <w:vAlign w:val="center"/>
          </w:tcPr>
          <w:p w14:paraId="39942580">
            <w:pPr>
              <w:spacing w:line="360" w:lineRule="auto"/>
              <w:jc w:val="center"/>
              <w:rPr>
                <w:rFonts w:ascii="宋体" w:hAnsi="宋体"/>
                <w:spacing w:val="20"/>
                <w:sz w:val="24"/>
              </w:rPr>
            </w:pPr>
            <w:r>
              <w:rPr>
                <w:rFonts w:hint="eastAsia" w:ascii="宋体" w:hAnsi="宋体"/>
                <w:spacing w:val="20"/>
                <w:sz w:val="24"/>
              </w:rPr>
              <w:t>成交人地址</w:t>
            </w:r>
          </w:p>
        </w:tc>
        <w:tc>
          <w:tcPr>
            <w:tcW w:w="6162" w:type="dxa"/>
            <w:gridSpan w:val="6"/>
            <w:tcBorders>
              <w:top w:val="single" w:color="auto" w:sz="4" w:space="0"/>
              <w:left w:val="nil"/>
              <w:bottom w:val="single" w:color="auto" w:sz="4" w:space="0"/>
              <w:right w:val="single" w:color="auto" w:sz="4" w:space="0"/>
            </w:tcBorders>
            <w:noWrap w:val="0"/>
            <w:vAlign w:val="center"/>
          </w:tcPr>
          <w:p w14:paraId="713A45DB">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淮安金湖经济开发新区国强路188号</w:t>
            </w:r>
          </w:p>
        </w:tc>
      </w:tr>
      <w:tr w14:paraId="7AE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9"/>
            <w:tcBorders>
              <w:top w:val="single" w:color="auto" w:sz="4" w:space="0"/>
              <w:left w:val="single" w:color="auto" w:sz="4" w:space="0"/>
              <w:bottom w:val="single" w:color="auto" w:sz="4" w:space="0"/>
              <w:right w:val="single" w:color="auto" w:sz="4" w:space="0"/>
            </w:tcBorders>
            <w:noWrap w:val="0"/>
            <w:vAlign w:val="center"/>
          </w:tcPr>
          <w:p w14:paraId="7D7BD276">
            <w:pPr>
              <w:spacing w:line="360" w:lineRule="auto"/>
              <w:jc w:val="center"/>
              <w:rPr>
                <w:rFonts w:ascii="宋体" w:hAnsi="宋体"/>
                <w:spacing w:val="20"/>
                <w:sz w:val="24"/>
              </w:rPr>
            </w:pPr>
            <w:r>
              <w:rPr>
                <w:rFonts w:hint="eastAsia" w:ascii="宋体" w:hAnsi="宋体"/>
                <w:spacing w:val="20"/>
                <w:sz w:val="24"/>
              </w:rPr>
              <w:t>成交标的</w:t>
            </w:r>
          </w:p>
        </w:tc>
      </w:tr>
      <w:tr w14:paraId="51DE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14:paraId="6E5B4337">
            <w:pPr>
              <w:jc w:val="center"/>
              <w:rPr>
                <w:rFonts w:ascii="宋体" w:hAnsi="宋体"/>
                <w:spacing w:val="20"/>
                <w:sz w:val="24"/>
              </w:rPr>
            </w:pPr>
            <w:r>
              <w:rPr>
                <w:rFonts w:hint="eastAsia" w:ascii="宋体" w:hAnsi="宋体"/>
                <w:spacing w:val="20"/>
                <w:sz w:val="24"/>
              </w:rPr>
              <w:t>货物名称</w:t>
            </w:r>
          </w:p>
        </w:tc>
        <w:tc>
          <w:tcPr>
            <w:tcW w:w="916" w:type="dxa"/>
            <w:tcBorders>
              <w:top w:val="single" w:color="auto" w:sz="4" w:space="0"/>
              <w:left w:val="nil"/>
              <w:bottom w:val="single" w:color="auto" w:sz="4" w:space="0"/>
              <w:right w:val="single" w:color="auto" w:sz="4" w:space="0"/>
            </w:tcBorders>
            <w:noWrap w:val="0"/>
            <w:vAlign w:val="center"/>
          </w:tcPr>
          <w:p w14:paraId="510642E8">
            <w:pPr>
              <w:jc w:val="center"/>
              <w:rPr>
                <w:rFonts w:ascii="宋体" w:hAnsi="宋体"/>
                <w:spacing w:val="20"/>
                <w:sz w:val="24"/>
              </w:rPr>
            </w:pPr>
            <w:r>
              <w:rPr>
                <w:rFonts w:hint="eastAsia" w:ascii="宋体" w:hAnsi="宋体"/>
                <w:spacing w:val="20"/>
                <w:sz w:val="24"/>
              </w:rPr>
              <w:t>品牌</w:t>
            </w:r>
          </w:p>
        </w:tc>
        <w:tc>
          <w:tcPr>
            <w:tcW w:w="950" w:type="dxa"/>
            <w:gridSpan w:val="2"/>
            <w:tcBorders>
              <w:top w:val="single" w:color="auto" w:sz="4" w:space="0"/>
              <w:left w:val="nil"/>
              <w:bottom w:val="single" w:color="auto" w:sz="4" w:space="0"/>
              <w:right w:val="single" w:color="auto" w:sz="4" w:space="0"/>
            </w:tcBorders>
            <w:noWrap w:val="0"/>
            <w:vAlign w:val="center"/>
          </w:tcPr>
          <w:p w14:paraId="5547A1C8">
            <w:pPr>
              <w:jc w:val="center"/>
              <w:rPr>
                <w:rFonts w:ascii="宋体" w:hAnsi="宋体"/>
                <w:spacing w:val="20"/>
                <w:sz w:val="24"/>
              </w:rPr>
            </w:pPr>
            <w:r>
              <w:rPr>
                <w:rFonts w:hint="eastAsia" w:ascii="宋体" w:hAnsi="宋体"/>
                <w:spacing w:val="20"/>
                <w:sz w:val="24"/>
              </w:rPr>
              <w:t>型号</w:t>
            </w:r>
          </w:p>
        </w:tc>
        <w:tc>
          <w:tcPr>
            <w:tcW w:w="1677" w:type="dxa"/>
            <w:tcBorders>
              <w:top w:val="single" w:color="auto" w:sz="4" w:space="0"/>
              <w:left w:val="nil"/>
              <w:bottom w:val="single" w:color="auto" w:sz="4" w:space="0"/>
              <w:right w:val="single" w:color="auto" w:sz="4" w:space="0"/>
            </w:tcBorders>
            <w:noWrap w:val="0"/>
            <w:vAlign w:val="center"/>
          </w:tcPr>
          <w:p w14:paraId="10B20A08">
            <w:pPr>
              <w:jc w:val="center"/>
              <w:rPr>
                <w:rFonts w:ascii="宋体" w:hAnsi="宋体"/>
                <w:spacing w:val="20"/>
                <w:sz w:val="24"/>
              </w:rPr>
            </w:pPr>
            <w:r>
              <w:rPr>
                <w:rFonts w:hint="eastAsia" w:ascii="宋体" w:hAnsi="宋体"/>
                <w:spacing w:val="20"/>
                <w:sz w:val="24"/>
              </w:rPr>
              <w:t>制造商</w:t>
            </w:r>
          </w:p>
        </w:tc>
        <w:tc>
          <w:tcPr>
            <w:tcW w:w="1990" w:type="dxa"/>
            <w:tcBorders>
              <w:top w:val="single" w:color="auto" w:sz="4" w:space="0"/>
              <w:left w:val="nil"/>
              <w:bottom w:val="single" w:color="auto" w:sz="4" w:space="0"/>
              <w:right w:val="single" w:color="auto" w:sz="4" w:space="0"/>
            </w:tcBorders>
            <w:noWrap w:val="0"/>
            <w:vAlign w:val="center"/>
          </w:tcPr>
          <w:p w14:paraId="4C8826EA">
            <w:pPr>
              <w:jc w:val="center"/>
              <w:rPr>
                <w:rFonts w:ascii="宋体" w:hAnsi="宋体"/>
                <w:spacing w:val="20"/>
                <w:sz w:val="24"/>
              </w:rPr>
            </w:pPr>
            <w:r>
              <w:rPr>
                <w:rFonts w:hint="eastAsia" w:ascii="宋体" w:hAnsi="宋体"/>
                <w:spacing w:val="20"/>
                <w:sz w:val="24"/>
              </w:rPr>
              <w:t>产地（生产的具体地址）</w:t>
            </w:r>
          </w:p>
        </w:tc>
        <w:tc>
          <w:tcPr>
            <w:tcW w:w="900" w:type="dxa"/>
            <w:gridSpan w:val="2"/>
            <w:tcBorders>
              <w:top w:val="single" w:color="auto" w:sz="4" w:space="0"/>
              <w:left w:val="nil"/>
              <w:bottom w:val="single" w:color="auto" w:sz="4" w:space="0"/>
              <w:right w:val="single" w:color="auto" w:sz="4" w:space="0"/>
            </w:tcBorders>
            <w:noWrap w:val="0"/>
            <w:vAlign w:val="center"/>
          </w:tcPr>
          <w:p w14:paraId="1B5CDE61">
            <w:pPr>
              <w:jc w:val="center"/>
              <w:rPr>
                <w:rFonts w:ascii="宋体" w:hAnsi="宋体"/>
                <w:spacing w:val="20"/>
                <w:sz w:val="24"/>
              </w:rPr>
            </w:pPr>
            <w:r>
              <w:rPr>
                <w:rFonts w:hint="eastAsia" w:ascii="宋体" w:hAnsi="宋体"/>
                <w:spacing w:val="20"/>
                <w:sz w:val="24"/>
              </w:rPr>
              <w:t>数量</w:t>
            </w:r>
          </w:p>
        </w:tc>
        <w:tc>
          <w:tcPr>
            <w:tcW w:w="962" w:type="dxa"/>
            <w:tcBorders>
              <w:top w:val="single" w:color="auto" w:sz="4" w:space="0"/>
              <w:left w:val="nil"/>
              <w:bottom w:val="single" w:color="auto" w:sz="4" w:space="0"/>
              <w:right w:val="single" w:color="auto" w:sz="4" w:space="0"/>
            </w:tcBorders>
            <w:noWrap w:val="0"/>
            <w:vAlign w:val="center"/>
          </w:tcPr>
          <w:p w14:paraId="159E46A3">
            <w:pPr>
              <w:jc w:val="center"/>
              <w:rPr>
                <w:rFonts w:hint="eastAsia" w:ascii="宋体" w:hAnsi="宋体"/>
                <w:spacing w:val="20"/>
                <w:sz w:val="24"/>
              </w:rPr>
            </w:pPr>
            <w:r>
              <w:rPr>
                <w:rFonts w:hint="eastAsia" w:ascii="宋体" w:hAnsi="宋体"/>
                <w:spacing w:val="20"/>
                <w:sz w:val="24"/>
              </w:rPr>
              <w:t>单价</w:t>
            </w:r>
          </w:p>
          <w:p w14:paraId="539C11F1">
            <w:pPr>
              <w:jc w:val="center"/>
              <w:rPr>
                <w:rFonts w:ascii="宋体" w:hAnsi="宋体"/>
                <w:spacing w:val="20"/>
                <w:sz w:val="24"/>
              </w:rPr>
            </w:pPr>
            <w:r>
              <w:rPr>
                <w:rFonts w:hint="eastAsia" w:ascii="宋体" w:hAnsi="宋体"/>
                <w:spacing w:val="20"/>
                <w:sz w:val="24"/>
              </w:rPr>
              <w:t>（元/米）</w:t>
            </w:r>
          </w:p>
        </w:tc>
      </w:tr>
      <w:tr w14:paraId="0BE0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noWrap w:val="0"/>
            <w:vAlign w:val="center"/>
          </w:tcPr>
          <w:p w14:paraId="3BC95174">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机非隔离护栏</w:t>
            </w:r>
          </w:p>
        </w:tc>
        <w:tc>
          <w:tcPr>
            <w:tcW w:w="916" w:type="dxa"/>
            <w:tcBorders>
              <w:top w:val="single" w:color="auto" w:sz="4" w:space="0"/>
              <w:left w:val="nil"/>
              <w:bottom w:val="single" w:color="auto" w:sz="4" w:space="0"/>
              <w:right w:val="single" w:color="auto" w:sz="4" w:space="0"/>
            </w:tcBorders>
            <w:noWrap w:val="0"/>
            <w:vAlign w:val="center"/>
          </w:tcPr>
          <w:p w14:paraId="662AF3FA">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爱可青</w:t>
            </w:r>
          </w:p>
        </w:tc>
        <w:tc>
          <w:tcPr>
            <w:tcW w:w="950" w:type="dxa"/>
            <w:gridSpan w:val="2"/>
            <w:tcBorders>
              <w:top w:val="single" w:color="auto" w:sz="4" w:space="0"/>
              <w:left w:val="nil"/>
              <w:bottom w:val="single" w:color="auto" w:sz="4" w:space="0"/>
              <w:right w:val="single" w:color="auto" w:sz="4" w:space="0"/>
            </w:tcBorders>
            <w:noWrap w:val="0"/>
            <w:vAlign w:val="center"/>
          </w:tcPr>
          <w:p w14:paraId="1B341DC3">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AKQ-机非隔离护栏</w:t>
            </w:r>
          </w:p>
        </w:tc>
        <w:tc>
          <w:tcPr>
            <w:tcW w:w="1677" w:type="dxa"/>
            <w:tcBorders>
              <w:top w:val="single" w:color="auto" w:sz="4" w:space="0"/>
              <w:left w:val="nil"/>
              <w:bottom w:val="single" w:color="auto" w:sz="4" w:space="0"/>
              <w:right w:val="single" w:color="auto" w:sz="4" w:space="0"/>
            </w:tcBorders>
            <w:noWrap w:val="0"/>
            <w:vAlign w:val="center"/>
          </w:tcPr>
          <w:p w14:paraId="5C585FEC">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江苏爱可青交通科技有限公司</w:t>
            </w:r>
          </w:p>
        </w:tc>
        <w:tc>
          <w:tcPr>
            <w:tcW w:w="1990" w:type="dxa"/>
            <w:tcBorders>
              <w:top w:val="single" w:color="auto" w:sz="4" w:space="0"/>
              <w:left w:val="nil"/>
              <w:bottom w:val="single" w:color="auto" w:sz="4" w:space="0"/>
              <w:right w:val="single" w:color="auto" w:sz="4" w:space="0"/>
            </w:tcBorders>
            <w:noWrap w:val="0"/>
            <w:vAlign w:val="center"/>
          </w:tcPr>
          <w:p w14:paraId="5DC4CDA4">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淮安金湖经济开发新区国强路188号</w:t>
            </w:r>
          </w:p>
        </w:tc>
        <w:tc>
          <w:tcPr>
            <w:tcW w:w="900" w:type="dxa"/>
            <w:gridSpan w:val="2"/>
            <w:tcBorders>
              <w:top w:val="single" w:color="auto" w:sz="4" w:space="0"/>
              <w:left w:val="nil"/>
              <w:bottom w:val="single" w:color="auto" w:sz="4" w:space="0"/>
              <w:right w:val="single" w:color="auto" w:sz="4" w:space="0"/>
            </w:tcBorders>
            <w:noWrap w:val="0"/>
            <w:vAlign w:val="center"/>
          </w:tcPr>
          <w:p w14:paraId="0E1B180C">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12000米</w:t>
            </w:r>
          </w:p>
        </w:tc>
        <w:tc>
          <w:tcPr>
            <w:tcW w:w="962" w:type="dxa"/>
            <w:tcBorders>
              <w:top w:val="single" w:color="auto" w:sz="4" w:space="0"/>
              <w:left w:val="nil"/>
              <w:bottom w:val="single" w:color="auto" w:sz="4" w:space="0"/>
              <w:right w:val="single" w:color="auto" w:sz="4" w:space="0"/>
            </w:tcBorders>
            <w:noWrap w:val="0"/>
            <w:vAlign w:val="center"/>
          </w:tcPr>
          <w:p w14:paraId="4126E3B5">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145</w:t>
            </w:r>
          </w:p>
        </w:tc>
      </w:tr>
      <w:tr w14:paraId="7F8B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noWrap w:val="0"/>
            <w:vAlign w:val="center"/>
          </w:tcPr>
          <w:p w14:paraId="18A3301C">
            <w:pPr>
              <w:spacing w:line="360" w:lineRule="auto"/>
              <w:jc w:val="center"/>
              <w:rPr>
                <w:rFonts w:ascii="宋体" w:hAnsi="宋体"/>
                <w:spacing w:val="20"/>
                <w:sz w:val="24"/>
              </w:rPr>
            </w:pPr>
          </w:p>
        </w:tc>
        <w:tc>
          <w:tcPr>
            <w:tcW w:w="916" w:type="dxa"/>
            <w:tcBorders>
              <w:top w:val="single" w:color="auto" w:sz="4" w:space="0"/>
              <w:left w:val="nil"/>
              <w:bottom w:val="single" w:color="auto" w:sz="4" w:space="0"/>
              <w:right w:val="single" w:color="auto" w:sz="4" w:space="0"/>
            </w:tcBorders>
            <w:noWrap w:val="0"/>
            <w:vAlign w:val="center"/>
          </w:tcPr>
          <w:p w14:paraId="270E59B1">
            <w:pPr>
              <w:spacing w:line="360" w:lineRule="auto"/>
              <w:jc w:val="center"/>
              <w:rPr>
                <w:rFonts w:ascii="宋体" w:hAnsi="宋体"/>
                <w:spacing w:val="20"/>
                <w:sz w:val="24"/>
              </w:rPr>
            </w:pPr>
          </w:p>
        </w:tc>
        <w:tc>
          <w:tcPr>
            <w:tcW w:w="950" w:type="dxa"/>
            <w:gridSpan w:val="2"/>
            <w:tcBorders>
              <w:top w:val="single" w:color="auto" w:sz="4" w:space="0"/>
              <w:left w:val="nil"/>
              <w:bottom w:val="single" w:color="auto" w:sz="4" w:space="0"/>
              <w:right w:val="single" w:color="auto" w:sz="4" w:space="0"/>
            </w:tcBorders>
            <w:noWrap w:val="0"/>
            <w:vAlign w:val="center"/>
          </w:tcPr>
          <w:p w14:paraId="2E06AEB1">
            <w:pPr>
              <w:spacing w:line="360" w:lineRule="auto"/>
              <w:jc w:val="center"/>
              <w:rPr>
                <w:rFonts w:ascii="宋体" w:hAnsi="宋体"/>
                <w:spacing w:val="20"/>
                <w:sz w:val="24"/>
              </w:rPr>
            </w:pPr>
          </w:p>
        </w:tc>
        <w:tc>
          <w:tcPr>
            <w:tcW w:w="1677" w:type="dxa"/>
            <w:tcBorders>
              <w:top w:val="single" w:color="auto" w:sz="4" w:space="0"/>
              <w:left w:val="nil"/>
              <w:bottom w:val="single" w:color="auto" w:sz="4" w:space="0"/>
              <w:right w:val="single" w:color="auto" w:sz="4" w:space="0"/>
            </w:tcBorders>
            <w:noWrap w:val="0"/>
            <w:vAlign w:val="center"/>
          </w:tcPr>
          <w:p w14:paraId="13BDFA20">
            <w:pPr>
              <w:spacing w:line="360" w:lineRule="auto"/>
              <w:jc w:val="center"/>
              <w:rPr>
                <w:rFonts w:ascii="宋体" w:hAnsi="宋体"/>
                <w:spacing w:val="20"/>
                <w:sz w:val="24"/>
              </w:rPr>
            </w:pPr>
          </w:p>
        </w:tc>
        <w:tc>
          <w:tcPr>
            <w:tcW w:w="1990" w:type="dxa"/>
            <w:tcBorders>
              <w:top w:val="single" w:color="auto" w:sz="4" w:space="0"/>
              <w:left w:val="nil"/>
              <w:bottom w:val="single" w:color="auto" w:sz="4" w:space="0"/>
              <w:right w:val="single" w:color="auto" w:sz="4" w:space="0"/>
            </w:tcBorders>
            <w:noWrap w:val="0"/>
            <w:vAlign w:val="center"/>
          </w:tcPr>
          <w:p w14:paraId="5242112E">
            <w:pPr>
              <w:spacing w:line="360" w:lineRule="auto"/>
              <w:jc w:val="center"/>
              <w:rPr>
                <w:rFonts w:ascii="宋体" w:hAnsi="宋体"/>
                <w:spacing w:val="20"/>
                <w:sz w:val="24"/>
              </w:rPr>
            </w:pPr>
          </w:p>
        </w:tc>
        <w:tc>
          <w:tcPr>
            <w:tcW w:w="900" w:type="dxa"/>
            <w:gridSpan w:val="2"/>
            <w:tcBorders>
              <w:top w:val="single" w:color="auto" w:sz="4" w:space="0"/>
              <w:left w:val="nil"/>
              <w:bottom w:val="single" w:color="auto" w:sz="4" w:space="0"/>
              <w:right w:val="single" w:color="auto" w:sz="4" w:space="0"/>
            </w:tcBorders>
            <w:noWrap w:val="0"/>
            <w:vAlign w:val="center"/>
          </w:tcPr>
          <w:p w14:paraId="3AA90686">
            <w:pPr>
              <w:spacing w:line="360" w:lineRule="auto"/>
              <w:jc w:val="center"/>
              <w:rPr>
                <w:rFonts w:ascii="宋体" w:hAnsi="宋体"/>
                <w:spacing w:val="20"/>
                <w:sz w:val="24"/>
              </w:rPr>
            </w:pPr>
          </w:p>
        </w:tc>
        <w:tc>
          <w:tcPr>
            <w:tcW w:w="962" w:type="dxa"/>
            <w:tcBorders>
              <w:top w:val="single" w:color="auto" w:sz="4" w:space="0"/>
              <w:left w:val="nil"/>
              <w:bottom w:val="single" w:color="auto" w:sz="4" w:space="0"/>
              <w:right w:val="single" w:color="auto" w:sz="4" w:space="0"/>
            </w:tcBorders>
            <w:noWrap w:val="0"/>
            <w:vAlign w:val="center"/>
          </w:tcPr>
          <w:p w14:paraId="3581A668">
            <w:pPr>
              <w:spacing w:line="360" w:lineRule="auto"/>
              <w:jc w:val="center"/>
              <w:rPr>
                <w:rFonts w:ascii="宋体" w:hAnsi="宋体"/>
                <w:spacing w:val="20"/>
                <w:sz w:val="24"/>
              </w:rPr>
            </w:pPr>
          </w:p>
        </w:tc>
      </w:tr>
      <w:tr w14:paraId="127E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noWrap w:val="0"/>
            <w:vAlign w:val="center"/>
          </w:tcPr>
          <w:p w14:paraId="021915A4">
            <w:pPr>
              <w:spacing w:line="360" w:lineRule="auto"/>
              <w:jc w:val="center"/>
              <w:rPr>
                <w:rFonts w:ascii="宋体" w:hAnsi="宋体"/>
                <w:spacing w:val="20"/>
                <w:sz w:val="24"/>
              </w:rPr>
            </w:pPr>
          </w:p>
        </w:tc>
        <w:tc>
          <w:tcPr>
            <w:tcW w:w="916" w:type="dxa"/>
            <w:tcBorders>
              <w:top w:val="single" w:color="auto" w:sz="4" w:space="0"/>
              <w:left w:val="nil"/>
              <w:bottom w:val="single" w:color="auto" w:sz="4" w:space="0"/>
              <w:right w:val="single" w:color="auto" w:sz="4" w:space="0"/>
            </w:tcBorders>
            <w:noWrap w:val="0"/>
            <w:vAlign w:val="center"/>
          </w:tcPr>
          <w:p w14:paraId="273C09A4">
            <w:pPr>
              <w:spacing w:line="360" w:lineRule="auto"/>
              <w:jc w:val="center"/>
              <w:rPr>
                <w:rFonts w:ascii="宋体" w:hAnsi="宋体"/>
                <w:spacing w:val="20"/>
                <w:sz w:val="24"/>
              </w:rPr>
            </w:pPr>
          </w:p>
        </w:tc>
        <w:tc>
          <w:tcPr>
            <w:tcW w:w="950" w:type="dxa"/>
            <w:gridSpan w:val="2"/>
            <w:tcBorders>
              <w:top w:val="single" w:color="auto" w:sz="4" w:space="0"/>
              <w:left w:val="nil"/>
              <w:bottom w:val="single" w:color="auto" w:sz="4" w:space="0"/>
              <w:right w:val="single" w:color="auto" w:sz="4" w:space="0"/>
            </w:tcBorders>
            <w:noWrap w:val="0"/>
            <w:vAlign w:val="center"/>
          </w:tcPr>
          <w:p w14:paraId="1C1F7498">
            <w:pPr>
              <w:spacing w:line="360" w:lineRule="auto"/>
              <w:jc w:val="center"/>
              <w:rPr>
                <w:rFonts w:ascii="宋体" w:hAnsi="宋体"/>
                <w:spacing w:val="20"/>
                <w:sz w:val="24"/>
              </w:rPr>
            </w:pPr>
          </w:p>
        </w:tc>
        <w:tc>
          <w:tcPr>
            <w:tcW w:w="1677" w:type="dxa"/>
            <w:tcBorders>
              <w:top w:val="single" w:color="auto" w:sz="4" w:space="0"/>
              <w:left w:val="nil"/>
              <w:bottom w:val="single" w:color="auto" w:sz="4" w:space="0"/>
              <w:right w:val="single" w:color="auto" w:sz="4" w:space="0"/>
            </w:tcBorders>
            <w:noWrap w:val="0"/>
            <w:vAlign w:val="center"/>
          </w:tcPr>
          <w:p w14:paraId="679457C6">
            <w:pPr>
              <w:spacing w:line="360" w:lineRule="auto"/>
              <w:jc w:val="center"/>
              <w:rPr>
                <w:rFonts w:ascii="宋体" w:hAnsi="宋体"/>
                <w:spacing w:val="20"/>
                <w:sz w:val="24"/>
              </w:rPr>
            </w:pPr>
          </w:p>
        </w:tc>
        <w:tc>
          <w:tcPr>
            <w:tcW w:w="1990" w:type="dxa"/>
            <w:tcBorders>
              <w:top w:val="single" w:color="auto" w:sz="4" w:space="0"/>
              <w:left w:val="nil"/>
              <w:bottom w:val="single" w:color="auto" w:sz="4" w:space="0"/>
              <w:right w:val="single" w:color="auto" w:sz="4" w:space="0"/>
            </w:tcBorders>
            <w:noWrap w:val="0"/>
            <w:vAlign w:val="center"/>
          </w:tcPr>
          <w:p w14:paraId="4B3E9E24">
            <w:pPr>
              <w:spacing w:line="360" w:lineRule="auto"/>
              <w:jc w:val="center"/>
              <w:rPr>
                <w:rFonts w:ascii="宋体" w:hAnsi="宋体"/>
                <w:spacing w:val="20"/>
                <w:sz w:val="24"/>
              </w:rPr>
            </w:pPr>
          </w:p>
        </w:tc>
        <w:tc>
          <w:tcPr>
            <w:tcW w:w="900" w:type="dxa"/>
            <w:gridSpan w:val="2"/>
            <w:tcBorders>
              <w:top w:val="single" w:color="auto" w:sz="4" w:space="0"/>
              <w:left w:val="nil"/>
              <w:bottom w:val="single" w:color="auto" w:sz="4" w:space="0"/>
              <w:right w:val="single" w:color="auto" w:sz="4" w:space="0"/>
            </w:tcBorders>
            <w:noWrap w:val="0"/>
            <w:vAlign w:val="center"/>
          </w:tcPr>
          <w:p w14:paraId="427DE238">
            <w:pPr>
              <w:spacing w:line="360" w:lineRule="auto"/>
              <w:jc w:val="center"/>
              <w:rPr>
                <w:rFonts w:ascii="宋体" w:hAnsi="宋体"/>
                <w:spacing w:val="20"/>
                <w:sz w:val="24"/>
              </w:rPr>
            </w:pPr>
          </w:p>
        </w:tc>
        <w:tc>
          <w:tcPr>
            <w:tcW w:w="962" w:type="dxa"/>
            <w:tcBorders>
              <w:top w:val="single" w:color="auto" w:sz="4" w:space="0"/>
              <w:left w:val="nil"/>
              <w:bottom w:val="single" w:color="auto" w:sz="4" w:space="0"/>
              <w:right w:val="single" w:color="auto" w:sz="4" w:space="0"/>
            </w:tcBorders>
            <w:noWrap w:val="0"/>
            <w:vAlign w:val="center"/>
          </w:tcPr>
          <w:p w14:paraId="6560B00B">
            <w:pPr>
              <w:spacing w:line="360" w:lineRule="auto"/>
              <w:jc w:val="center"/>
              <w:rPr>
                <w:rFonts w:ascii="宋体" w:hAnsi="宋体"/>
                <w:spacing w:val="20"/>
                <w:sz w:val="24"/>
              </w:rPr>
            </w:pPr>
          </w:p>
        </w:tc>
      </w:tr>
      <w:tr w14:paraId="42BC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noWrap w:val="0"/>
            <w:vAlign w:val="center"/>
          </w:tcPr>
          <w:p w14:paraId="0E37D204">
            <w:pPr>
              <w:spacing w:line="360" w:lineRule="auto"/>
              <w:jc w:val="center"/>
              <w:rPr>
                <w:rFonts w:ascii="宋体" w:hAnsi="宋体"/>
                <w:spacing w:val="20"/>
                <w:sz w:val="24"/>
              </w:rPr>
            </w:pPr>
          </w:p>
        </w:tc>
        <w:tc>
          <w:tcPr>
            <w:tcW w:w="916" w:type="dxa"/>
            <w:tcBorders>
              <w:top w:val="single" w:color="auto" w:sz="4" w:space="0"/>
              <w:left w:val="nil"/>
              <w:bottom w:val="single" w:color="auto" w:sz="4" w:space="0"/>
              <w:right w:val="single" w:color="auto" w:sz="4" w:space="0"/>
            </w:tcBorders>
            <w:noWrap w:val="0"/>
            <w:vAlign w:val="center"/>
          </w:tcPr>
          <w:p w14:paraId="28C52A57">
            <w:pPr>
              <w:spacing w:line="360" w:lineRule="auto"/>
              <w:jc w:val="center"/>
              <w:rPr>
                <w:rFonts w:ascii="宋体" w:hAnsi="宋体"/>
                <w:spacing w:val="20"/>
                <w:sz w:val="24"/>
              </w:rPr>
            </w:pPr>
          </w:p>
        </w:tc>
        <w:tc>
          <w:tcPr>
            <w:tcW w:w="950" w:type="dxa"/>
            <w:gridSpan w:val="2"/>
            <w:tcBorders>
              <w:top w:val="single" w:color="auto" w:sz="4" w:space="0"/>
              <w:left w:val="nil"/>
              <w:bottom w:val="single" w:color="auto" w:sz="4" w:space="0"/>
              <w:right w:val="single" w:color="auto" w:sz="4" w:space="0"/>
            </w:tcBorders>
            <w:noWrap w:val="0"/>
            <w:vAlign w:val="center"/>
          </w:tcPr>
          <w:p w14:paraId="25BD33B8">
            <w:pPr>
              <w:spacing w:line="360" w:lineRule="auto"/>
              <w:jc w:val="center"/>
              <w:rPr>
                <w:rFonts w:ascii="宋体" w:hAnsi="宋体"/>
                <w:spacing w:val="20"/>
                <w:sz w:val="24"/>
              </w:rPr>
            </w:pPr>
          </w:p>
        </w:tc>
        <w:tc>
          <w:tcPr>
            <w:tcW w:w="1677" w:type="dxa"/>
            <w:tcBorders>
              <w:top w:val="single" w:color="auto" w:sz="4" w:space="0"/>
              <w:left w:val="nil"/>
              <w:bottom w:val="single" w:color="auto" w:sz="4" w:space="0"/>
              <w:right w:val="single" w:color="auto" w:sz="4" w:space="0"/>
            </w:tcBorders>
            <w:noWrap w:val="0"/>
            <w:vAlign w:val="center"/>
          </w:tcPr>
          <w:p w14:paraId="216303AB">
            <w:pPr>
              <w:spacing w:line="360" w:lineRule="auto"/>
              <w:jc w:val="center"/>
              <w:rPr>
                <w:rFonts w:ascii="宋体" w:hAnsi="宋体"/>
                <w:spacing w:val="20"/>
                <w:sz w:val="24"/>
              </w:rPr>
            </w:pPr>
          </w:p>
        </w:tc>
        <w:tc>
          <w:tcPr>
            <w:tcW w:w="1990" w:type="dxa"/>
            <w:tcBorders>
              <w:top w:val="single" w:color="auto" w:sz="4" w:space="0"/>
              <w:left w:val="nil"/>
              <w:bottom w:val="single" w:color="auto" w:sz="4" w:space="0"/>
              <w:right w:val="single" w:color="auto" w:sz="4" w:space="0"/>
            </w:tcBorders>
            <w:noWrap w:val="0"/>
            <w:vAlign w:val="center"/>
          </w:tcPr>
          <w:p w14:paraId="55932E42">
            <w:pPr>
              <w:spacing w:line="360" w:lineRule="auto"/>
              <w:jc w:val="center"/>
              <w:rPr>
                <w:rFonts w:ascii="宋体" w:hAnsi="宋体"/>
                <w:spacing w:val="20"/>
                <w:sz w:val="24"/>
              </w:rPr>
            </w:pPr>
          </w:p>
        </w:tc>
        <w:tc>
          <w:tcPr>
            <w:tcW w:w="900" w:type="dxa"/>
            <w:gridSpan w:val="2"/>
            <w:tcBorders>
              <w:top w:val="single" w:color="auto" w:sz="4" w:space="0"/>
              <w:left w:val="nil"/>
              <w:bottom w:val="single" w:color="auto" w:sz="4" w:space="0"/>
              <w:right w:val="single" w:color="auto" w:sz="4" w:space="0"/>
            </w:tcBorders>
            <w:noWrap w:val="0"/>
            <w:vAlign w:val="center"/>
          </w:tcPr>
          <w:p w14:paraId="73624DE0">
            <w:pPr>
              <w:spacing w:line="360" w:lineRule="auto"/>
              <w:jc w:val="center"/>
              <w:rPr>
                <w:rFonts w:ascii="宋体" w:hAnsi="宋体"/>
                <w:spacing w:val="20"/>
                <w:sz w:val="24"/>
              </w:rPr>
            </w:pPr>
          </w:p>
        </w:tc>
        <w:tc>
          <w:tcPr>
            <w:tcW w:w="962" w:type="dxa"/>
            <w:tcBorders>
              <w:top w:val="single" w:color="auto" w:sz="4" w:space="0"/>
              <w:left w:val="nil"/>
              <w:bottom w:val="single" w:color="auto" w:sz="4" w:space="0"/>
              <w:right w:val="single" w:color="auto" w:sz="4" w:space="0"/>
            </w:tcBorders>
            <w:noWrap w:val="0"/>
            <w:vAlign w:val="center"/>
          </w:tcPr>
          <w:p w14:paraId="0CD7C5B3">
            <w:pPr>
              <w:spacing w:line="360" w:lineRule="auto"/>
              <w:jc w:val="center"/>
              <w:rPr>
                <w:rFonts w:ascii="宋体" w:hAnsi="宋体"/>
                <w:spacing w:val="20"/>
                <w:sz w:val="24"/>
              </w:rPr>
            </w:pPr>
          </w:p>
        </w:tc>
      </w:tr>
      <w:tr w14:paraId="527A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9"/>
            <w:tcBorders>
              <w:top w:val="single" w:color="auto" w:sz="4" w:space="0"/>
              <w:left w:val="single" w:color="auto" w:sz="4" w:space="0"/>
              <w:bottom w:val="single" w:color="auto" w:sz="4" w:space="0"/>
              <w:right w:val="single" w:color="auto" w:sz="4" w:space="0"/>
            </w:tcBorders>
            <w:noWrap w:val="0"/>
            <w:vAlign w:val="top"/>
          </w:tcPr>
          <w:p w14:paraId="1BF82F81">
            <w:pPr>
              <w:keepNext w:val="0"/>
              <w:keepLines w:val="0"/>
              <w:widowControl/>
              <w:suppressLineNumbers w:val="0"/>
              <w:jc w:val="left"/>
            </w:pPr>
            <w:r>
              <w:rPr>
                <w:rFonts w:hint="eastAsia" w:ascii="宋体" w:hAnsi="宋体"/>
                <w:spacing w:val="20"/>
                <w:sz w:val="24"/>
              </w:rPr>
              <w:t>服务承诺：</w:t>
            </w:r>
            <w:r>
              <w:rPr>
                <w:rFonts w:hint="eastAsia" w:ascii="宋体" w:hAnsi="宋体" w:eastAsia="宋体" w:cs="宋体"/>
                <w:color w:val="000000"/>
                <w:kern w:val="0"/>
                <w:sz w:val="24"/>
                <w:szCs w:val="24"/>
                <w:lang w:val="en-US" w:eastAsia="zh-CN" w:bidi="ar"/>
              </w:rPr>
              <w:t>我公司承诺接到报修电话后</w:t>
            </w:r>
            <w:r>
              <w:rPr>
                <w:rFonts w:hint="eastAsia" w:ascii="宋体" w:hAnsi="宋体" w:eastAsia="宋体" w:cs="宋体"/>
                <w:b/>
                <w:bCs/>
                <w:color w:val="000000"/>
                <w:kern w:val="0"/>
                <w:sz w:val="24"/>
                <w:szCs w:val="24"/>
                <w:lang w:val="en-US" w:eastAsia="zh-CN" w:bidi="ar"/>
              </w:rPr>
              <w:t>半小时</w:t>
            </w:r>
            <w:r>
              <w:rPr>
                <w:rFonts w:hint="eastAsia" w:ascii="宋体" w:hAnsi="宋体" w:eastAsia="宋体" w:cs="宋体"/>
                <w:color w:val="000000"/>
                <w:kern w:val="0"/>
                <w:sz w:val="24"/>
                <w:szCs w:val="24"/>
                <w:lang w:val="en-US" w:eastAsia="zh-CN" w:bidi="ar"/>
              </w:rPr>
              <w:t>内做出响应，</w:t>
            </w:r>
            <w:r>
              <w:rPr>
                <w:rFonts w:hint="eastAsia" w:ascii="宋体" w:hAnsi="宋体" w:eastAsia="宋体" w:cs="宋体"/>
                <w:b/>
                <w:bCs/>
                <w:color w:val="000000"/>
                <w:kern w:val="0"/>
                <w:sz w:val="24"/>
                <w:szCs w:val="24"/>
                <w:lang w:val="en-US" w:eastAsia="zh-CN" w:bidi="ar"/>
              </w:rPr>
              <w:t>2小时</w:t>
            </w:r>
            <w:r>
              <w:rPr>
                <w:rFonts w:hint="eastAsia" w:ascii="宋体" w:hAnsi="宋体" w:eastAsia="宋体" w:cs="宋体"/>
                <w:color w:val="000000"/>
                <w:kern w:val="0"/>
                <w:sz w:val="24"/>
                <w:szCs w:val="24"/>
                <w:lang w:val="en-US" w:eastAsia="zh-CN" w:bidi="ar"/>
              </w:rPr>
              <w:t>内赶到现场进行修理或更换，</w:t>
            </w:r>
            <w:r>
              <w:rPr>
                <w:rFonts w:hint="eastAsia" w:ascii="宋体" w:hAnsi="宋体" w:eastAsia="宋体" w:cs="宋体"/>
                <w:b/>
                <w:bCs/>
                <w:color w:val="000000"/>
                <w:kern w:val="0"/>
                <w:sz w:val="24"/>
                <w:szCs w:val="24"/>
                <w:lang w:val="en-US" w:eastAsia="zh-CN" w:bidi="ar"/>
              </w:rPr>
              <w:t>24小时</w:t>
            </w:r>
            <w:r>
              <w:rPr>
                <w:rFonts w:hint="eastAsia" w:ascii="宋体" w:hAnsi="宋体" w:eastAsia="宋体" w:cs="宋体"/>
                <w:color w:val="000000"/>
                <w:kern w:val="0"/>
                <w:sz w:val="24"/>
                <w:szCs w:val="24"/>
                <w:lang w:val="en-US" w:eastAsia="zh-CN" w:bidi="ar"/>
              </w:rPr>
              <w:t>内保证修复正常，如果</w:t>
            </w:r>
            <w:r>
              <w:rPr>
                <w:rFonts w:hint="eastAsia" w:ascii="宋体" w:hAnsi="宋体" w:eastAsia="宋体" w:cs="宋体"/>
                <w:b/>
                <w:bCs/>
                <w:color w:val="000000"/>
                <w:kern w:val="0"/>
                <w:sz w:val="24"/>
                <w:szCs w:val="24"/>
                <w:lang w:val="en-US" w:eastAsia="zh-CN" w:bidi="ar"/>
              </w:rPr>
              <w:t>24小时</w:t>
            </w:r>
            <w:r>
              <w:rPr>
                <w:rFonts w:hint="eastAsia" w:ascii="宋体" w:hAnsi="宋体" w:eastAsia="宋体" w:cs="宋体"/>
                <w:color w:val="000000"/>
                <w:kern w:val="0"/>
                <w:sz w:val="24"/>
                <w:szCs w:val="24"/>
                <w:lang w:val="en-US" w:eastAsia="zh-CN" w:bidi="ar"/>
              </w:rPr>
              <w:t>内无法解决的，则免费提供同档次的货物予采购人临时使用。质保期内非人为因素全免费维修（节假日照常服务）。</w:t>
            </w:r>
          </w:p>
          <w:p w14:paraId="687253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我公司承诺备品备件充足，在本地设有售后服务机构</w:t>
            </w:r>
            <w:r>
              <w:rPr>
                <w:rFonts w:hint="eastAsia" w:ascii="宋体" w:hAnsi="宋体" w:eastAsia="宋体" w:cs="宋体"/>
                <w:b/>
                <w:bCs/>
                <w:color w:val="000000"/>
                <w:kern w:val="0"/>
                <w:sz w:val="24"/>
                <w:szCs w:val="24"/>
                <w:lang w:val="en-US" w:eastAsia="zh-CN" w:bidi="ar"/>
              </w:rPr>
              <w:t>1处</w:t>
            </w:r>
            <w:r>
              <w:rPr>
                <w:rFonts w:hint="eastAsia" w:ascii="宋体" w:hAnsi="宋体" w:eastAsia="宋体" w:cs="宋体"/>
                <w:color w:val="000000"/>
                <w:kern w:val="0"/>
                <w:sz w:val="24"/>
                <w:szCs w:val="24"/>
                <w:lang w:val="en-US" w:eastAsia="zh-CN" w:bidi="ar"/>
              </w:rPr>
              <w:t>，安排</w:t>
            </w:r>
            <w:r>
              <w:rPr>
                <w:rFonts w:hint="eastAsia" w:ascii="宋体" w:hAnsi="宋体" w:eastAsia="宋体" w:cs="宋体"/>
                <w:b/>
                <w:bCs/>
                <w:color w:val="000000"/>
                <w:kern w:val="0"/>
                <w:sz w:val="24"/>
                <w:szCs w:val="24"/>
                <w:lang w:val="en-US" w:eastAsia="zh-CN" w:bidi="ar"/>
              </w:rPr>
              <w:t>3人</w:t>
            </w:r>
            <w:r>
              <w:rPr>
                <w:rFonts w:hint="eastAsia" w:ascii="宋体" w:hAnsi="宋体" w:eastAsia="宋体" w:cs="宋体"/>
                <w:color w:val="000000"/>
                <w:kern w:val="0"/>
                <w:sz w:val="24"/>
                <w:szCs w:val="24"/>
                <w:lang w:val="en-US" w:eastAsia="zh-CN" w:bidi="ar"/>
              </w:rPr>
              <w:t>驻守，配</w:t>
            </w:r>
          </w:p>
          <w:p w14:paraId="33D099E5">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备售后服务车辆</w:t>
            </w:r>
            <w:r>
              <w:rPr>
                <w:rFonts w:hint="eastAsia" w:ascii="宋体" w:hAnsi="宋体" w:eastAsia="宋体" w:cs="宋体"/>
                <w:b/>
                <w:bCs/>
                <w:color w:val="000000"/>
                <w:kern w:val="0"/>
                <w:sz w:val="24"/>
                <w:szCs w:val="24"/>
                <w:lang w:val="en-US" w:eastAsia="zh-CN" w:bidi="ar"/>
              </w:rPr>
              <w:t>2辆</w:t>
            </w:r>
            <w:r>
              <w:rPr>
                <w:rFonts w:hint="eastAsia" w:ascii="宋体" w:hAnsi="宋体" w:eastAsia="宋体" w:cs="宋体"/>
                <w:color w:val="000000"/>
                <w:kern w:val="0"/>
                <w:sz w:val="24"/>
                <w:szCs w:val="24"/>
                <w:lang w:val="en-US" w:eastAsia="zh-CN" w:bidi="ar"/>
              </w:rPr>
              <w:t>以及维修设备</w:t>
            </w:r>
            <w:r>
              <w:rPr>
                <w:rFonts w:hint="eastAsia" w:ascii="宋体" w:hAnsi="宋体" w:eastAsia="宋体" w:cs="宋体"/>
                <w:b/>
                <w:bCs/>
                <w:color w:val="000000"/>
                <w:kern w:val="0"/>
                <w:sz w:val="24"/>
                <w:szCs w:val="24"/>
                <w:lang w:val="en-US" w:eastAsia="zh-CN" w:bidi="ar"/>
              </w:rPr>
              <w:t>多套</w:t>
            </w:r>
            <w:r>
              <w:rPr>
                <w:rFonts w:hint="eastAsia" w:ascii="宋体" w:hAnsi="宋体" w:eastAsia="宋体" w:cs="宋体"/>
                <w:color w:val="000000"/>
                <w:kern w:val="0"/>
                <w:sz w:val="24"/>
                <w:szCs w:val="24"/>
                <w:lang w:val="en-US" w:eastAsia="zh-CN" w:bidi="ar"/>
              </w:rPr>
              <w:t>，对本项目进行7天*24小时售后服务（节</w:t>
            </w:r>
          </w:p>
          <w:p w14:paraId="7F774471">
            <w:pPr>
              <w:keepNext w:val="0"/>
              <w:keepLines w:val="0"/>
              <w:widowControl/>
              <w:suppressLineNumbers w:val="0"/>
              <w:jc w:val="left"/>
            </w:pPr>
            <w:r>
              <w:rPr>
                <w:rFonts w:hint="eastAsia" w:ascii="宋体" w:hAnsi="宋体" w:eastAsia="宋体" w:cs="宋体"/>
                <w:color w:val="000000"/>
                <w:kern w:val="0"/>
                <w:sz w:val="24"/>
                <w:szCs w:val="24"/>
                <w:lang w:val="en-US" w:eastAsia="zh-CN" w:bidi="ar"/>
              </w:rPr>
              <w:t>假日无休）。</w:t>
            </w:r>
          </w:p>
          <w:p w14:paraId="5C815F3B">
            <w:pPr>
              <w:keepNext w:val="0"/>
              <w:keepLines w:val="0"/>
              <w:widowControl/>
              <w:suppressLineNumbers w:val="0"/>
              <w:jc w:val="left"/>
            </w:pPr>
            <w:r>
              <w:rPr>
                <w:rFonts w:hint="eastAsia" w:ascii="宋体" w:hAnsi="宋体" w:eastAsia="宋体" w:cs="宋体"/>
                <w:color w:val="000000"/>
                <w:kern w:val="0"/>
                <w:sz w:val="24"/>
                <w:szCs w:val="24"/>
                <w:lang w:val="en-US" w:eastAsia="zh-CN" w:bidi="ar"/>
              </w:rPr>
              <w:t>我公司承诺质保期为5年。过期为自合同签订之日起至</w:t>
            </w:r>
            <w:r>
              <w:rPr>
                <w:rFonts w:hint="eastAsia" w:ascii="宋体" w:hAnsi="宋体" w:eastAsia="宋体" w:cs="宋体"/>
                <w:b/>
                <w:bCs/>
                <w:color w:val="000000"/>
                <w:kern w:val="0"/>
                <w:sz w:val="24"/>
                <w:szCs w:val="24"/>
                <w:lang w:val="en-US" w:eastAsia="zh-CN" w:bidi="ar"/>
              </w:rPr>
              <w:t>2025年6月30日</w:t>
            </w:r>
            <w:r>
              <w:rPr>
                <w:rFonts w:hint="eastAsia" w:ascii="宋体" w:hAnsi="宋体" w:eastAsia="宋体" w:cs="宋体"/>
                <w:color w:val="000000"/>
                <w:kern w:val="0"/>
                <w:sz w:val="24"/>
                <w:szCs w:val="24"/>
                <w:lang w:val="en-US" w:eastAsia="zh-CN" w:bidi="ar"/>
              </w:rPr>
              <w:t>前完</w:t>
            </w:r>
          </w:p>
          <w:p w14:paraId="435AE408">
            <w:pPr>
              <w:keepNext w:val="0"/>
              <w:keepLines w:val="0"/>
              <w:widowControl/>
              <w:suppressLineNumbers w:val="0"/>
              <w:jc w:val="left"/>
              <w:rPr>
                <w:rFonts w:ascii="宋体" w:hAnsi="宋体"/>
                <w:spacing w:val="20"/>
                <w:sz w:val="24"/>
              </w:rPr>
            </w:pPr>
            <w:r>
              <w:rPr>
                <w:rFonts w:hint="eastAsia" w:ascii="宋体" w:hAnsi="宋体" w:eastAsia="宋体" w:cs="宋体"/>
                <w:color w:val="000000"/>
                <w:kern w:val="0"/>
                <w:sz w:val="24"/>
                <w:szCs w:val="24"/>
                <w:lang w:val="en-US" w:eastAsia="zh-CN" w:bidi="ar"/>
              </w:rPr>
              <w:t>成供货。</w:t>
            </w:r>
            <w:bookmarkStart w:id="3" w:name="_GoBack"/>
            <w:bookmarkEnd w:id="3"/>
          </w:p>
        </w:tc>
      </w:tr>
    </w:tbl>
    <w:p w14:paraId="61768D6C">
      <w:pPr>
        <w:spacing w:line="360" w:lineRule="auto"/>
        <w:rPr>
          <w:rFonts w:hint="eastAsia" w:ascii="宋体" w:hAnsi="宋体"/>
          <w:spacing w:val="20"/>
          <w:szCs w:val="21"/>
        </w:rPr>
      </w:pPr>
      <w:r>
        <w:rPr>
          <w:rFonts w:hint="eastAsia" w:ascii="宋体" w:hAnsi="宋体"/>
          <w:spacing w:val="20"/>
        </w:rPr>
        <w:t>注：</w:t>
      </w:r>
    </w:p>
    <w:p w14:paraId="070FA23D">
      <w:pPr>
        <w:ind w:firstLine="500" w:firstLineChars="200"/>
        <w:rPr>
          <w:rFonts w:hint="eastAsia" w:ascii="宋体" w:hAnsi="宋体"/>
          <w:spacing w:val="20"/>
        </w:rPr>
      </w:pPr>
      <w:r>
        <w:rPr>
          <w:rFonts w:hint="eastAsia" w:ascii="宋体" w:hAnsi="宋体"/>
          <w:spacing w:val="20"/>
        </w:rPr>
        <w:t>1.成交人应根据其投标情况填写该表，并保证其与响应文件内容的一致性、正确性和真实性；</w:t>
      </w:r>
    </w:p>
    <w:p w14:paraId="3ED88244">
      <w:pPr>
        <w:ind w:firstLine="490" w:firstLineChars="196"/>
        <w:rPr>
          <w:rFonts w:hint="eastAsia" w:ascii="宋体" w:hAnsi="宋体"/>
          <w:spacing w:val="20"/>
        </w:rPr>
      </w:pPr>
      <w:r>
        <w:rPr>
          <w:rFonts w:hint="eastAsia" w:ascii="宋体" w:hAnsi="宋体"/>
          <w:spacing w:val="20"/>
        </w:rPr>
        <w:t>2.填写该表不代表成交人已具有成交人资格。本表只作为成交结果公告内容的一部分，进行公告使用；</w:t>
      </w:r>
    </w:p>
    <w:p w14:paraId="47577FDE">
      <w:pPr>
        <w:ind w:firstLine="490" w:firstLineChars="196"/>
        <w:rPr>
          <w:rFonts w:hint="eastAsia" w:ascii="宋体" w:hAnsi="宋体"/>
          <w:spacing w:val="20"/>
        </w:rPr>
      </w:pPr>
      <w:r>
        <w:rPr>
          <w:rFonts w:hint="eastAsia" w:ascii="宋体" w:hAnsi="宋体"/>
          <w:spacing w:val="20"/>
        </w:rPr>
        <w:t>3.本表内容涉及较多，成交人可以适当增减表格行数，以保证表格内容的完整；</w:t>
      </w:r>
    </w:p>
    <w:p w14:paraId="46BC9BEB">
      <w:pPr>
        <w:ind w:firstLine="490" w:firstLineChars="196"/>
        <w:rPr>
          <w:rFonts w:hint="eastAsia" w:ascii="宋体" w:hAnsi="宋体"/>
          <w:spacing w:val="20"/>
        </w:rPr>
      </w:pPr>
      <w:r>
        <w:rPr>
          <w:rFonts w:hint="eastAsia" w:ascii="宋体" w:hAnsi="宋体"/>
          <w:spacing w:val="20"/>
        </w:rPr>
        <w:t>4.评审结果排名第一的成交人在评审结束后</w:t>
      </w:r>
      <w:r>
        <w:rPr>
          <w:rFonts w:hint="eastAsia" w:ascii="宋体" w:hAnsi="宋体"/>
          <w:b/>
          <w:spacing w:val="20"/>
        </w:rPr>
        <w:t>2个工作日内</w:t>
      </w:r>
      <w:r>
        <w:rPr>
          <w:rFonts w:hint="eastAsia" w:ascii="宋体" w:hAnsi="宋体"/>
          <w:spacing w:val="20"/>
        </w:rPr>
        <w:t>将该表格提交给代理机构的项目负责人。未按时提交规定内容造成后果由成交人自行承担；</w:t>
      </w:r>
    </w:p>
    <w:p w14:paraId="284E28C6">
      <w:r>
        <w:rPr>
          <w:rFonts w:hint="eastAsia" w:ascii="宋体" w:hAnsi="宋体"/>
          <w:spacing w:val="20"/>
        </w:rPr>
        <w:t>5.成交结果公告内容如涉及成交人的商业秘密等法律法规规定可以不予公告的情形，成交人应另附书面说明，如未事前书面说明造成的后果由成交人自行承担。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52021"/>
    <w:rsid w:val="09D80BEF"/>
    <w:rsid w:val="2CF5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662</Words>
  <Characters>694</Characters>
  <Lines>0</Lines>
  <Paragraphs>0</Paragraphs>
  <TotalTime>0</TotalTime>
  <ScaleCrop>false</ScaleCrop>
  <LinksUpToDate>false</LinksUpToDate>
  <CharactersWithSpaces>698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2025-06-18T02:11:00Z</dcterms:created>
  <dc:creator>18115032688</dc:creator>
  <cp:lastModifiedBy>Administrator</cp:lastModifiedBy>
  <dcterms:modified xsi:type="dcterms:W3CDTF">2025-06-18T10:38:30Z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7CD50F7F596C4881AA81E2887159A6FA_11</vt:lpwstr>
  </property>
  <property fmtid="{D5CDD505-2E9C-101B-9397-08002B2CF9AE}" pid="4" name="KSOTemplateDocerSaveRecord">
    <vt:lpwstr>eyJoZGlkIjoiZDNhNjU4NGI1YjI4YTY5MzI4M2RiYzZmZDMxYzNkYmYifQ==</vt:lpwstr>
  </property>
</Properties>
</file>