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成交人公告内容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bottom"/>
        <w:outlineLvl w:val="0"/>
        <w:rPr>
          <w:rFonts w:hint="eastAsia" w:ascii="宋体" w:hAnsi="宋体"/>
          <w:spacing w:val="20"/>
          <w:sz w:val="24"/>
        </w:rPr>
      </w:pPr>
      <w:r>
        <w:rPr>
          <w:rFonts w:hint="eastAsia" w:ascii="宋体" w:hAnsi="宋体"/>
          <w:spacing w:val="20"/>
          <w:sz w:val="24"/>
        </w:rPr>
        <w:t>采购项目：丽水市生态环境局监控中心综合运维和网络安全等保测评一体化服务项目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bottom"/>
        <w:outlineLvl w:val="0"/>
        <w:rPr>
          <w:rFonts w:hint="eastAsia" w:ascii="宋体" w:hAnsi="宋体"/>
          <w:spacing w:val="20"/>
          <w:sz w:val="24"/>
        </w:rPr>
      </w:pPr>
      <w:r>
        <w:rPr>
          <w:rFonts w:hint="eastAsia" w:ascii="宋体" w:hAnsi="宋体"/>
          <w:spacing w:val="20"/>
          <w:sz w:val="24"/>
        </w:rPr>
        <w:t>采购编号：浙建航磋商2022244号</w:t>
      </w:r>
    </w:p>
    <w:tbl>
      <w:tblPr>
        <w:tblStyle w:val="2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成交人名称</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宋体" w:hAnsi="宋体"/>
                <w:sz w:val="24"/>
                <w:lang w:val="en-US" w:eastAsia="zh-CN"/>
              </w:rPr>
            </w:pPr>
            <w:r>
              <w:rPr>
                <w:rFonts w:hint="eastAsia" w:ascii="宋体" w:hAnsi="宋体"/>
                <w:sz w:val="24"/>
                <w:lang w:val="en-US" w:eastAsia="zh-CN"/>
              </w:rPr>
              <w:t>浙江恒惠科技有限公司</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成交人负责人</w:t>
            </w:r>
          </w:p>
        </w:tc>
        <w:tc>
          <w:tcPr>
            <w:tcW w:w="2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宋体" w:hAnsi="宋体"/>
                <w:sz w:val="24"/>
                <w:lang w:val="en-US" w:eastAsia="zh-CN"/>
              </w:rPr>
            </w:pPr>
            <w:r>
              <w:rPr>
                <w:rFonts w:hint="eastAsia" w:ascii="宋体" w:hAnsi="宋体"/>
                <w:sz w:val="24"/>
                <w:lang w:val="en-US" w:eastAsia="zh-CN"/>
              </w:rPr>
              <w:t>兰俊峰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宋体" w:hAnsi="宋体"/>
                <w:sz w:val="24"/>
              </w:rPr>
            </w:pPr>
            <w:r>
              <w:rPr>
                <w:rFonts w:hint="eastAsia" w:ascii="宋体" w:hAnsi="宋体"/>
                <w:sz w:val="24"/>
              </w:rPr>
              <w:t>浙江省丽水市莲都区城北街368号绿谷信息产业园绿谷3号楼201、206-1、206-2室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ascii="宋体" w:hAnsi="宋体"/>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单位</w:t>
            </w:r>
          </w:p>
        </w:tc>
        <w:tc>
          <w:tcPr>
            <w:tcW w:w="2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数量</w:t>
            </w:r>
          </w:p>
        </w:tc>
        <w:tc>
          <w:tcPr>
            <w:tcW w:w="2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sz w:val="24"/>
              </w:rPr>
              <w:t>网络安全运维服务</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eastAsia="宋体" w:cs="宋体"/>
                <w:sz w:val="24"/>
                <w:szCs w:val="24"/>
                <w:lang w:val="en-US" w:eastAsia="zh-Hans"/>
              </w:rPr>
              <w:t>年</w:t>
            </w:r>
          </w:p>
        </w:tc>
        <w:tc>
          <w:tcPr>
            <w:tcW w:w="2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eastAsia="宋体" w:cs="宋体"/>
                <w:sz w:val="24"/>
                <w:szCs w:val="24"/>
                <w:lang w:val="en-US" w:eastAsia="zh-CN"/>
              </w:rPr>
              <w:t>1</w:t>
            </w:r>
          </w:p>
        </w:tc>
        <w:tc>
          <w:tcPr>
            <w:tcW w:w="2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cs="宋体"/>
                <w:sz w:val="24"/>
                <w:szCs w:val="24"/>
                <w:lang w:val="en-US" w:eastAsia="zh-CN"/>
              </w:rPr>
              <w:t>99500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sz w:val="24"/>
              </w:rPr>
              <w:t>机房日常运维服务</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eastAsia="宋体" w:cs="宋体"/>
                <w:sz w:val="24"/>
                <w:szCs w:val="24"/>
                <w:lang w:val="en-US" w:eastAsia="zh-Hans"/>
              </w:rPr>
              <w:t>年</w:t>
            </w:r>
          </w:p>
        </w:tc>
        <w:tc>
          <w:tcPr>
            <w:tcW w:w="2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default" w:ascii="宋体" w:hAnsi="宋体" w:eastAsia="宋体" w:cs="宋体"/>
                <w:sz w:val="24"/>
                <w:szCs w:val="24"/>
              </w:rPr>
              <w:t>1</w:t>
            </w:r>
          </w:p>
        </w:tc>
        <w:tc>
          <w:tcPr>
            <w:tcW w:w="2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cs="宋体"/>
                <w:sz w:val="24"/>
                <w:szCs w:val="24"/>
                <w:lang w:val="en-US" w:eastAsia="zh-CN"/>
              </w:rPr>
              <w:t>99499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sz w:val="24"/>
              </w:rPr>
              <w:t>二级等级保护服务</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eastAsia="宋体" w:cs="宋体"/>
                <w:sz w:val="24"/>
                <w:szCs w:val="24"/>
                <w:lang w:val="en-US" w:eastAsia="zh-Hans"/>
              </w:rPr>
              <w:t>项</w:t>
            </w:r>
          </w:p>
        </w:tc>
        <w:tc>
          <w:tcPr>
            <w:tcW w:w="2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default" w:ascii="宋体" w:hAnsi="宋体" w:eastAsia="宋体" w:cs="宋体"/>
                <w:sz w:val="24"/>
                <w:szCs w:val="24"/>
              </w:rPr>
              <w:t>1</w:t>
            </w:r>
          </w:p>
        </w:tc>
        <w:tc>
          <w:tcPr>
            <w:tcW w:w="2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cs="宋体"/>
                <w:sz w:val="24"/>
                <w:szCs w:val="24"/>
                <w:lang w:val="en-US" w:eastAsia="zh-CN"/>
              </w:rPr>
              <w:t>199000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sz w:val="24"/>
              </w:rPr>
              <w:t>驻点服务人员</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eastAsia="宋体" w:cs="宋体"/>
                <w:sz w:val="24"/>
                <w:szCs w:val="24"/>
                <w:lang w:val="en-US" w:eastAsia="zh-Hans"/>
              </w:rPr>
              <w:t>人</w:t>
            </w:r>
          </w:p>
        </w:tc>
        <w:tc>
          <w:tcPr>
            <w:tcW w:w="2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default" w:ascii="宋体" w:hAnsi="宋体" w:eastAsia="宋体" w:cs="宋体"/>
                <w:sz w:val="24"/>
                <w:szCs w:val="24"/>
              </w:rPr>
              <w:t>3</w:t>
            </w:r>
          </w:p>
        </w:tc>
        <w:tc>
          <w:tcPr>
            <w:tcW w:w="2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r>
              <w:rPr>
                <w:rFonts w:hint="eastAsia" w:ascii="宋体" w:hAnsi="宋体" w:cs="宋体"/>
                <w:sz w:val="24"/>
                <w:szCs w:val="24"/>
                <w:lang w:val="en-US" w:eastAsia="zh-CN"/>
              </w:rPr>
              <w:t>132667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ascii="宋体" w:hAnsi="宋体"/>
                <w:spacing w:val="20"/>
                <w:sz w:val="24"/>
              </w:rPr>
            </w:pPr>
          </w:p>
        </w:tc>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宋体" w:hAnsi="宋体"/>
                <w:spacing w:val="20"/>
                <w:sz w:val="24"/>
              </w:rPr>
            </w:pPr>
          </w:p>
        </w:tc>
        <w:tc>
          <w:tcPr>
            <w:tcW w:w="22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ascii="宋体" w:hAnsi="宋体"/>
                <w:spacing w:val="20"/>
                <w:sz w:val="24"/>
              </w:rPr>
            </w:pPr>
          </w:p>
        </w:tc>
        <w:tc>
          <w:tcPr>
            <w:tcW w:w="231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rPr>
            </w:pPr>
            <w:r>
              <w:rPr>
                <w:rFonts w:hint="eastAsia" w:ascii="宋体" w:hAnsi="宋体"/>
                <w:spacing w:val="20"/>
                <w:sz w:val="24"/>
              </w:rPr>
              <w:t>成交金额合计</w:t>
            </w:r>
          </w:p>
        </w:tc>
        <w:tc>
          <w:tcPr>
            <w:tcW w:w="231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spacing w:val="20"/>
                <w:sz w:val="24"/>
                <w:lang w:val="en-US" w:eastAsia="zh-CN"/>
              </w:rPr>
            </w:pPr>
            <w:r>
              <w:rPr>
                <w:rFonts w:hint="eastAsia" w:ascii="宋体" w:hAnsi="宋体"/>
                <w:spacing w:val="20"/>
                <w:sz w:val="24"/>
                <w:lang w:val="en-US" w:eastAsia="zh-CN"/>
              </w:rPr>
              <w:t>796000.00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left"/>
              <w:rPr>
                <w:rFonts w:hint="eastAsia" w:ascii="宋体" w:hAnsi="宋体"/>
                <w:spacing w:val="20"/>
                <w:sz w:val="24"/>
                <w:lang w:val="en-US" w:eastAsia="zh-CN"/>
              </w:rPr>
            </w:pPr>
            <w:r>
              <w:rPr>
                <w:rFonts w:hint="eastAsia" w:ascii="宋体" w:hAnsi="宋体"/>
                <w:spacing w:val="20"/>
                <w:sz w:val="24"/>
              </w:rPr>
              <w:t>服务要求：</w:t>
            </w:r>
          </w:p>
          <w:p>
            <w:pPr>
              <w:spacing w:line="360" w:lineRule="auto"/>
              <w:ind w:firstLine="480" w:firstLineChars="200"/>
              <w:rPr>
                <w:rFonts w:hint="eastAsia" w:ascii="宋体" w:hAnsi="宋体"/>
                <w:sz w:val="24"/>
              </w:rPr>
            </w:pPr>
            <w:r>
              <w:rPr>
                <w:rFonts w:hint="eastAsia" w:ascii="宋体" w:hAnsi="宋体"/>
                <w:sz w:val="24"/>
                <w:lang w:val="en-US" w:eastAsia="zh-CN"/>
              </w:rPr>
              <w:t>提供</w:t>
            </w:r>
            <w:r>
              <w:rPr>
                <w:rFonts w:hint="eastAsia" w:ascii="宋体" w:hAnsi="宋体"/>
                <w:sz w:val="24"/>
              </w:rPr>
              <w:t>一年综合一体化运维服务，包括丽水市污染源视频监控平台、丽水市污染源自动数据共享中问库、日常视频会议运维服务，机房主要业务承载设备和网络安全运维服务，以及丽水市生态环境局交代其它工作等内容进行人员驻点维护保障，并对各类现有自建重要系统进行二级等保测评和整改等。</w:t>
            </w:r>
          </w:p>
          <w:p>
            <w:pPr>
              <w:spacing w:line="360" w:lineRule="auto"/>
              <w:ind w:firstLine="480" w:firstLineChars="200"/>
              <w:rPr>
                <w:rFonts w:hint="eastAsia" w:ascii="宋体" w:hAnsi="宋体"/>
                <w:sz w:val="24"/>
              </w:rPr>
            </w:pPr>
            <w:r>
              <w:rPr>
                <w:rFonts w:hint="eastAsia" w:ascii="宋体" w:hAnsi="宋体"/>
                <w:sz w:val="24"/>
                <w:lang w:val="en-US" w:eastAsia="zh-CN"/>
              </w:rPr>
              <w:t>服务热线</w:t>
            </w:r>
            <w:r>
              <w:rPr>
                <w:rFonts w:hint="eastAsia" w:ascii="宋体" w:hAnsi="宋体"/>
                <w:sz w:val="24"/>
              </w:rPr>
              <w:t>：</w:t>
            </w:r>
            <w:r>
              <w:rPr>
                <w:rFonts w:hint="eastAsia" w:ascii="宋体" w:hAnsi="宋体"/>
                <w:sz w:val="24"/>
                <w:lang w:val="en-US" w:eastAsia="zh-CN"/>
              </w:rPr>
              <w:t>0578-2027599</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lang w:val="en-US" w:eastAsia="zh-CN"/>
              </w:rPr>
              <w:t>0578-2027328</w:t>
            </w:r>
          </w:p>
          <w:p>
            <w:pPr>
              <w:spacing w:line="360" w:lineRule="auto"/>
              <w:ind w:firstLine="480" w:firstLineChars="200"/>
              <w:rPr>
                <w:rFonts w:hint="eastAsia" w:ascii="宋体" w:hAnsi="宋体"/>
                <w:spacing w:val="20"/>
                <w:sz w:val="24"/>
              </w:rPr>
            </w:pPr>
            <w:r>
              <w:rPr>
                <w:rFonts w:hint="eastAsia" w:ascii="宋体" w:hAnsi="宋体"/>
                <w:sz w:val="24"/>
              </w:rPr>
              <w:t>电子邮件：</w:t>
            </w:r>
            <w:r>
              <w:rPr>
                <w:rFonts w:hint="eastAsia" w:ascii="宋体" w:hAnsi="宋体"/>
                <w:sz w:val="24"/>
                <w:lang w:val="en-US" w:eastAsia="zh-CN"/>
              </w:rPr>
              <w:t>zjhhxb99@163.com</w:t>
            </w:r>
          </w:p>
          <w:p>
            <w:pPr>
              <w:spacing w:line="360" w:lineRule="auto"/>
              <w:rPr>
                <w:rFonts w:ascii="宋体" w:hAnsi="宋体"/>
                <w:spacing w:val="2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7C1D9"/>
    <w:multiLevelType w:val="multilevel"/>
    <w:tmpl w:val="62D7C1D9"/>
    <w:lvl w:ilvl="0" w:tentative="0">
      <w:start w:val="1"/>
      <w:numFmt w:val="decimal"/>
      <w:pStyle w:val="4"/>
      <w:lvlText w:val="%1."/>
      <w:lvlJc w:val="left"/>
      <w:pPr>
        <w:ind w:left="432" w:leftChars="0" w:hanging="432" w:firstLineChars="0"/>
      </w:pPr>
      <w:rPr>
        <w:rFonts w:hint="default"/>
      </w:rPr>
    </w:lvl>
    <w:lvl w:ilvl="1" w:tentative="0">
      <w:start w:val="1"/>
      <w:numFmt w:val="decimal"/>
      <w:pStyle w:val="5"/>
      <w:lvlText w:val="%1.%2."/>
      <w:lvlJc w:val="left"/>
      <w:pPr>
        <w:ind w:left="575" w:leftChars="0" w:hanging="575" w:firstLineChars="0"/>
      </w:pPr>
      <w:rPr>
        <w:rFonts w:hint="default"/>
      </w:rPr>
    </w:lvl>
    <w:lvl w:ilvl="2" w:tentative="0">
      <w:start w:val="1"/>
      <w:numFmt w:val="decimal"/>
      <w:pStyle w:val="6"/>
      <w:lvlText w:val="%1.%2.%3."/>
      <w:lvlJc w:val="left"/>
      <w:pPr>
        <w:ind w:left="720" w:leftChars="0" w:hanging="720" w:firstLineChars="0"/>
      </w:pPr>
      <w:rPr>
        <w:rFonts w:hint="default"/>
      </w:rPr>
    </w:lvl>
    <w:lvl w:ilvl="3" w:tentative="0">
      <w:start w:val="1"/>
      <w:numFmt w:val="decimal"/>
      <w:pStyle w:val="8"/>
      <w:lvlText w:val="%1.%2.%3.%4."/>
      <w:lvlJc w:val="left"/>
      <w:pPr>
        <w:ind w:left="864" w:leftChars="0" w:hanging="864" w:firstLineChars="0"/>
      </w:pPr>
      <w:rPr>
        <w:rFonts w:hint="default"/>
      </w:rPr>
    </w:lvl>
    <w:lvl w:ilvl="4" w:tentative="0">
      <w:start w:val="1"/>
      <w:numFmt w:val="decimal"/>
      <w:pStyle w:val="9"/>
      <w:lvlText w:val="%1.%2.%3.%4.%5."/>
      <w:lvlJc w:val="left"/>
      <w:pPr>
        <w:ind w:left="1008" w:leftChars="0" w:hanging="1008" w:firstLineChars="0"/>
      </w:pPr>
      <w:rPr>
        <w:rFonts w:hint="default"/>
      </w:rPr>
    </w:lvl>
    <w:lvl w:ilvl="5" w:tentative="0">
      <w:start w:val="1"/>
      <w:numFmt w:val="decimal"/>
      <w:pStyle w:val="10"/>
      <w:lvlText w:val="%1.%2.%3.%4.%5.%6."/>
      <w:lvlJc w:val="left"/>
      <w:pPr>
        <w:ind w:left="1151" w:leftChars="0" w:hanging="1151" w:firstLineChars="0"/>
      </w:pPr>
      <w:rPr>
        <w:rFonts w:hint="default"/>
      </w:rPr>
    </w:lvl>
    <w:lvl w:ilvl="6" w:tentative="0">
      <w:start w:val="1"/>
      <w:numFmt w:val="decimal"/>
      <w:pStyle w:val="11"/>
      <w:lvlText w:val="%1.%2.%3.%4.%5.%6.%7."/>
      <w:lvlJc w:val="left"/>
      <w:pPr>
        <w:ind w:left="1296" w:leftChars="0" w:hanging="1296" w:firstLineChars="0"/>
      </w:pPr>
      <w:rPr>
        <w:rFonts w:hint="default"/>
      </w:rPr>
    </w:lvl>
    <w:lvl w:ilvl="7" w:tentative="0">
      <w:start w:val="1"/>
      <w:numFmt w:val="decimal"/>
      <w:pStyle w:val="12"/>
      <w:lvlText w:val="%1.%2.%3.%4.%5.%6.%7.%8."/>
      <w:lvlJc w:val="left"/>
      <w:pPr>
        <w:ind w:left="1440" w:leftChars="0" w:hanging="1440" w:firstLineChars="0"/>
      </w:pPr>
      <w:rPr>
        <w:rFonts w:hint="default"/>
      </w:rPr>
    </w:lvl>
    <w:lvl w:ilvl="8" w:tentative="0">
      <w:start w:val="1"/>
      <w:numFmt w:val="decimal"/>
      <w:pStyle w:val="13"/>
      <w:lvlText w:val="%1.%2.%3.%4.%5.%6.%7.%8.%9."/>
      <w:lvlJc w:val="left"/>
      <w:pPr>
        <w:ind w:left="1583" w:leftChars="0" w:hanging="1583"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YTkyM2I2ZjgwOWEyMjE2ZmI0ODMxODFkNTEyMzAifQ=="/>
  </w:docVars>
  <w:rsids>
    <w:rsidRoot w:val="2A9B3C57"/>
    <w:rsid w:val="01A81696"/>
    <w:rsid w:val="02894A1B"/>
    <w:rsid w:val="03B4494A"/>
    <w:rsid w:val="05A14DC2"/>
    <w:rsid w:val="07E101ED"/>
    <w:rsid w:val="080464BB"/>
    <w:rsid w:val="08EF702A"/>
    <w:rsid w:val="0A0D0E85"/>
    <w:rsid w:val="0A2672FE"/>
    <w:rsid w:val="0A2E59BF"/>
    <w:rsid w:val="0A622946"/>
    <w:rsid w:val="0A874C03"/>
    <w:rsid w:val="0ADA5B6E"/>
    <w:rsid w:val="0CC7669F"/>
    <w:rsid w:val="0E4661A1"/>
    <w:rsid w:val="0F674A46"/>
    <w:rsid w:val="0FC55596"/>
    <w:rsid w:val="128501BB"/>
    <w:rsid w:val="14954195"/>
    <w:rsid w:val="18713466"/>
    <w:rsid w:val="19735C8B"/>
    <w:rsid w:val="19926329"/>
    <w:rsid w:val="19AD0D23"/>
    <w:rsid w:val="19D97A2B"/>
    <w:rsid w:val="1A533973"/>
    <w:rsid w:val="1B5F7315"/>
    <w:rsid w:val="1BF77C78"/>
    <w:rsid w:val="1CDD1906"/>
    <w:rsid w:val="1D5419C9"/>
    <w:rsid w:val="1E03260F"/>
    <w:rsid w:val="1E933F37"/>
    <w:rsid w:val="225810C3"/>
    <w:rsid w:val="22FA5BBC"/>
    <w:rsid w:val="237A560D"/>
    <w:rsid w:val="238234A3"/>
    <w:rsid w:val="24DF7DB1"/>
    <w:rsid w:val="25411FD7"/>
    <w:rsid w:val="26223C28"/>
    <w:rsid w:val="29E04E93"/>
    <w:rsid w:val="2A465609"/>
    <w:rsid w:val="2A601D13"/>
    <w:rsid w:val="2A9B3C57"/>
    <w:rsid w:val="2CA63ACB"/>
    <w:rsid w:val="30403477"/>
    <w:rsid w:val="343F6DF4"/>
    <w:rsid w:val="398F37BC"/>
    <w:rsid w:val="3A8F51EF"/>
    <w:rsid w:val="3CED0709"/>
    <w:rsid w:val="3D4D69C4"/>
    <w:rsid w:val="3EEB3316"/>
    <w:rsid w:val="3F0D61C6"/>
    <w:rsid w:val="41770A11"/>
    <w:rsid w:val="46485BA4"/>
    <w:rsid w:val="46FE4D47"/>
    <w:rsid w:val="49487F24"/>
    <w:rsid w:val="49D107AD"/>
    <w:rsid w:val="49DA7996"/>
    <w:rsid w:val="4C9F1C55"/>
    <w:rsid w:val="4FE01AF0"/>
    <w:rsid w:val="502019E1"/>
    <w:rsid w:val="53C52A23"/>
    <w:rsid w:val="5430755E"/>
    <w:rsid w:val="55CA3789"/>
    <w:rsid w:val="562E01C0"/>
    <w:rsid w:val="56DC6379"/>
    <w:rsid w:val="572C145D"/>
    <w:rsid w:val="586D1477"/>
    <w:rsid w:val="59255758"/>
    <w:rsid w:val="59994409"/>
    <w:rsid w:val="5AD87ABF"/>
    <w:rsid w:val="5E3225F6"/>
    <w:rsid w:val="5FA74611"/>
    <w:rsid w:val="5FAF154F"/>
    <w:rsid w:val="608408DC"/>
    <w:rsid w:val="619A214D"/>
    <w:rsid w:val="63E56A66"/>
    <w:rsid w:val="66EC688F"/>
    <w:rsid w:val="6716710C"/>
    <w:rsid w:val="69626EB0"/>
    <w:rsid w:val="6A5A2048"/>
    <w:rsid w:val="6ABF1326"/>
    <w:rsid w:val="6B836500"/>
    <w:rsid w:val="6CB11609"/>
    <w:rsid w:val="6D987CFB"/>
    <w:rsid w:val="6DF35D56"/>
    <w:rsid w:val="6E83491B"/>
    <w:rsid w:val="735E4CD6"/>
    <w:rsid w:val="747D6A8C"/>
    <w:rsid w:val="75B35D27"/>
    <w:rsid w:val="77613395"/>
    <w:rsid w:val="78FB5AF8"/>
    <w:rsid w:val="790252F1"/>
    <w:rsid w:val="7AB024E8"/>
    <w:rsid w:val="7C853771"/>
    <w:rsid w:val="7E104ABC"/>
    <w:rsid w:val="7EDE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Calibri" w:hAnsi="Calibri" w:eastAsia="宋体" w:cstheme="minorBidi"/>
      <w:kern w:val="2"/>
      <w:sz w:val="21"/>
      <w:szCs w:val="24"/>
      <w:lang w:val="en-US" w:eastAsia="zh-CN" w:bidi="ar-SA"/>
    </w:rPr>
  </w:style>
  <w:style w:type="paragraph" w:styleId="4">
    <w:name w:val="heading 1"/>
    <w:basedOn w:val="1"/>
    <w:next w:val="1"/>
    <w:link w:val="25"/>
    <w:qFormat/>
    <w:uiPriority w:val="0"/>
    <w:pPr>
      <w:keepNext/>
      <w:keepLines/>
      <w:widowControl/>
      <w:numPr>
        <w:ilvl w:val="0"/>
        <w:numId w:val="1"/>
      </w:numPr>
      <w:tabs>
        <w:tab w:val="left" w:pos="0"/>
      </w:tabs>
      <w:spacing w:before="40" w:after="40" w:line="360" w:lineRule="auto"/>
      <w:ind w:left="432" w:hanging="432"/>
      <w:jc w:val="center"/>
      <w:outlineLvl w:val="0"/>
    </w:pPr>
    <w:rPr>
      <w:rFonts w:eastAsia="宋体" w:cs="Times New Roman" w:asciiTheme="minorAscii" w:hAnsiTheme="minorAscii"/>
      <w:b/>
      <w:bCs/>
      <w:kern w:val="44"/>
      <w:sz w:val="36"/>
      <w:szCs w:val="44"/>
    </w:rPr>
  </w:style>
  <w:style w:type="paragraph" w:styleId="5">
    <w:name w:val="heading 2"/>
    <w:basedOn w:val="1"/>
    <w:next w:val="1"/>
    <w:link w:val="22"/>
    <w:unhideWhenUsed/>
    <w:qFormat/>
    <w:uiPriority w:val="0"/>
    <w:pPr>
      <w:keepNext/>
      <w:keepLines/>
      <w:numPr>
        <w:ilvl w:val="1"/>
        <w:numId w:val="1"/>
      </w:numPr>
      <w:spacing w:before="120" w:after="120" w:line="240" w:lineRule="atLeast"/>
      <w:ind w:left="575" w:hanging="575"/>
      <w:jc w:val="left"/>
      <w:outlineLvl w:val="1"/>
    </w:pPr>
    <w:rPr>
      <w:rFonts w:ascii="Arial" w:hAnsi="Arial" w:eastAsia="宋体" w:cs="宋体"/>
      <w:b/>
      <w:bCs/>
      <w:color w:val="000000"/>
      <w:kern w:val="44"/>
      <w:sz w:val="36"/>
      <w:szCs w:val="32"/>
      <w:shd w:val="clear" w:color="auto" w:fill="FFFFFF"/>
    </w:rPr>
  </w:style>
  <w:style w:type="paragraph" w:styleId="6">
    <w:name w:val="heading 3"/>
    <w:basedOn w:val="1"/>
    <w:next w:val="7"/>
    <w:link w:val="23"/>
    <w:unhideWhenUsed/>
    <w:qFormat/>
    <w:uiPriority w:val="0"/>
    <w:pPr>
      <w:keepNext/>
      <w:keepLines/>
      <w:numPr>
        <w:ilvl w:val="2"/>
        <w:numId w:val="1"/>
      </w:numPr>
      <w:spacing w:before="260" w:beforeLines="0" w:beforeAutospacing="0" w:after="260" w:afterLines="0" w:afterAutospacing="0" w:line="480" w:lineRule="auto"/>
      <w:ind w:left="720" w:hanging="720"/>
      <w:outlineLvl w:val="2"/>
    </w:pPr>
    <w:rPr>
      <w:rFonts w:eastAsia="宋体" w:cs="宋体"/>
      <w:b/>
      <w:bCs/>
      <w:kern w:val="44"/>
      <w:sz w:val="36"/>
      <w:szCs w:val="36"/>
    </w:rPr>
  </w:style>
  <w:style w:type="paragraph" w:styleId="8">
    <w:name w:val="heading 4"/>
    <w:basedOn w:val="1"/>
    <w:next w:val="1"/>
    <w:link w:val="24"/>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Arial" w:hAnsi="Arial" w:cs="宋体" w:eastAsiaTheme="minorEastAsia"/>
      <w:b/>
      <w:bCs/>
      <w:kern w:val="44"/>
      <w:sz w:val="36"/>
      <w:szCs w:val="36"/>
    </w:rPr>
  </w:style>
  <w:style w:type="paragraph" w:styleId="9">
    <w:name w:val="heading 5"/>
    <w:basedOn w:val="8"/>
    <w:next w:val="1"/>
    <w:unhideWhenUsed/>
    <w:qFormat/>
    <w:uiPriority w:val="0"/>
    <w:pPr>
      <w:numPr>
        <w:ilvl w:val="4"/>
      </w:numPr>
      <w:spacing w:before="100" w:beforeAutospacing="1" w:after="100" w:afterAutospacing="1"/>
      <w:ind w:left="1008" w:hanging="1008" w:firstLineChars="0"/>
      <w:jc w:val="left"/>
      <w:outlineLvl w:val="4"/>
    </w:pPr>
    <w:rPr>
      <w:rFonts w:hint="eastAsia" w:ascii="宋体" w:hAnsi="宋体" w:eastAsia="宋体" w:cs="宋体"/>
      <w:kern w:val="0"/>
      <w:sz w:val="36"/>
      <w:szCs w:val="20"/>
      <w:lang w:bidi="ar"/>
    </w:rPr>
  </w:style>
  <w:style w:type="paragraph" w:styleId="10">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1">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2">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3">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spacing w:line="240" w:lineRule="auto"/>
      <w:ind w:firstLine="0" w:firstLineChars="0"/>
    </w:pPr>
    <w:rPr>
      <w:rFonts w:ascii="Times New Roman" w:hAnsi="Times New Roman" w:eastAsia="宋体" w:cs="Times New Roman"/>
      <w:sz w:val="28"/>
      <w:szCs w:val="20"/>
    </w:rPr>
  </w:style>
  <w:style w:type="paragraph" w:styleId="7">
    <w:name w:val="Normal Indent"/>
    <w:basedOn w:val="1"/>
    <w:next w:val="1"/>
    <w:qFormat/>
    <w:uiPriority w:val="0"/>
    <w:pPr>
      <w:spacing w:line="360" w:lineRule="auto"/>
      <w:ind w:firstLine="0" w:firstLineChars="0"/>
    </w:pPr>
  </w:style>
  <w:style w:type="paragraph" w:styleId="14">
    <w:name w:val="Body Text"/>
    <w:basedOn w:val="1"/>
    <w:next w:val="15"/>
    <w:qFormat/>
    <w:uiPriority w:val="0"/>
    <w:pPr>
      <w:adjustRightInd w:val="0"/>
      <w:spacing w:line="315" w:lineRule="atLeast"/>
      <w:ind w:firstLine="0" w:firstLineChars="0"/>
      <w:jc w:val="left"/>
      <w:textAlignment w:val="baseline"/>
    </w:pPr>
    <w:rPr>
      <w:rFonts w:ascii="仿宋_GB2312" w:hAnsi="仿宋_GB2312" w:eastAsia="宋体" w:cs="Times New Roman"/>
      <w:kern w:val="0"/>
      <w:sz w:val="24"/>
      <w:szCs w:val="20"/>
    </w:rPr>
  </w:style>
  <w:style w:type="paragraph" w:styleId="15">
    <w:name w:val="Body Text First Indent"/>
    <w:basedOn w:val="14"/>
    <w:qFormat/>
    <w:uiPriority w:val="0"/>
    <w:pPr>
      <w:ind w:firstLine="420" w:firstLineChars="100"/>
    </w:pPr>
  </w:style>
  <w:style w:type="paragraph" w:styleId="16">
    <w:name w:val="toc 3"/>
    <w:basedOn w:val="1"/>
    <w:next w:val="1"/>
    <w:qFormat/>
    <w:uiPriority w:val="0"/>
    <w:pPr>
      <w:ind w:left="960" w:leftChars="400" w:firstLine="0" w:firstLineChars="0"/>
    </w:pPr>
    <w:rPr>
      <w:rFonts w:cs="宋体" w:eastAsiaTheme="minorEastAsia"/>
      <w:bCs/>
      <w:kern w:val="44"/>
      <w:szCs w:val="36"/>
    </w:rPr>
  </w:style>
  <w:style w:type="paragraph" w:styleId="17">
    <w:name w:val="footer"/>
    <w:basedOn w:val="1"/>
    <w:qFormat/>
    <w:uiPriority w:val="0"/>
    <w:pPr>
      <w:tabs>
        <w:tab w:val="center" w:pos="4153"/>
        <w:tab w:val="right" w:pos="8306"/>
      </w:tabs>
      <w:snapToGrid w:val="0"/>
      <w:jc w:val="left"/>
    </w:pPr>
    <w:rPr>
      <w:sz w:val="18"/>
    </w:rPr>
  </w:style>
  <w:style w:type="paragraph" w:styleId="18">
    <w:name w:val="toc 1"/>
    <w:basedOn w:val="1"/>
    <w:next w:val="1"/>
    <w:qFormat/>
    <w:uiPriority w:val="0"/>
    <w:pPr>
      <w:ind w:firstLine="0" w:firstLineChars="0"/>
    </w:pPr>
    <w:rPr>
      <w:rFonts w:eastAsia="宋体"/>
    </w:rPr>
  </w:style>
  <w:style w:type="paragraph" w:styleId="19">
    <w:name w:val="toc 2"/>
    <w:basedOn w:val="1"/>
    <w:next w:val="1"/>
    <w:qFormat/>
    <w:uiPriority w:val="0"/>
    <w:pPr>
      <w:ind w:left="480" w:leftChars="200" w:firstLine="0" w:firstLineChars="0"/>
    </w:pPr>
    <w:rPr>
      <w:rFonts w:eastAsia="宋体"/>
    </w:rPr>
  </w:style>
  <w:style w:type="character" w:customStyle="1" w:styleId="22">
    <w:name w:val="标题 2 Char"/>
    <w:link w:val="5"/>
    <w:qFormat/>
    <w:uiPriority w:val="0"/>
    <w:rPr>
      <w:rFonts w:ascii="Arial" w:hAnsi="Arial" w:eastAsia="宋体" w:cs="宋体"/>
      <w:b/>
      <w:bCs/>
      <w:color w:val="000000"/>
      <w:kern w:val="44"/>
      <w:sz w:val="36"/>
      <w:szCs w:val="32"/>
      <w:shd w:val="clear" w:color="auto" w:fill="FFFFFF"/>
    </w:rPr>
  </w:style>
  <w:style w:type="character" w:customStyle="1" w:styleId="23">
    <w:name w:val="标题 3 Char"/>
    <w:link w:val="6"/>
    <w:qFormat/>
    <w:uiPriority w:val="0"/>
    <w:rPr>
      <w:rFonts w:ascii="Times New Roman" w:hAnsi="Times New Roman" w:eastAsia="宋体" w:cs="宋体"/>
      <w:b/>
      <w:bCs/>
      <w:kern w:val="44"/>
      <w:sz w:val="36"/>
      <w:szCs w:val="36"/>
    </w:rPr>
  </w:style>
  <w:style w:type="character" w:customStyle="1" w:styleId="24">
    <w:name w:val="标题 4 Char"/>
    <w:link w:val="8"/>
    <w:qFormat/>
    <w:uiPriority w:val="0"/>
    <w:rPr>
      <w:rFonts w:ascii="Arial" w:hAnsi="Arial" w:cs="宋体" w:eastAsiaTheme="minorEastAsia"/>
      <w:b/>
      <w:bCs/>
      <w:kern w:val="44"/>
      <w:sz w:val="36"/>
      <w:szCs w:val="36"/>
    </w:rPr>
  </w:style>
  <w:style w:type="character" w:customStyle="1" w:styleId="25">
    <w:name w:val="标题 1 Char"/>
    <w:link w:val="4"/>
    <w:qFormat/>
    <w:uiPriority w:val="0"/>
    <w:rPr>
      <w:rFonts w:eastAsia="宋体" w:cs="Times New Roman" w:asciiTheme="minorAscii" w:hAnsiTheme="minorAscii"/>
      <w:b/>
      <w:bCs/>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615</Words>
  <Characters>696</Characters>
  <Lines>0</Lines>
  <Paragraphs>0</Paragraphs>
  <TotalTime>0</TotalTime>
  <ScaleCrop>false</ScaleCrop>
  <LinksUpToDate>false</LinksUpToDate>
  <CharactersWithSpaces>696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2022-07-25T07:06:00Z</dcterms:created>
  <dc:creator>Administrator</dc:creator>
  <cp:lastModifiedBy>nono</cp:lastModifiedBy>
  <dcterms:modified xsi:type="dcterms:W3CDTF">2022-07-25T08:36:50Z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0F2DEF1891DE44F78D14059B4393ED91</vt:lpwstr>
  </property>
</Properties>
</file>