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after="0"/>
        <w:ind w:firstLine="0" w:firstLineChars="0"/>
        <w:jc w:val="center"/>
        <w:textAlignment w:val="auto"/>
        <w:rPr>
          <w:rFonts w:hint="eastAsia" w:ascii="宋体" w:hAnsi="宋体" w:eastAsia="宋体"/>
          <w:b w:val="0"/>
          <w:bCs w:val="0"/>
          <w:spacing w:val="0"/>
        </w:rPr>
      </w:pPr>
      <w:bookmarkStart w:id="0" w:name="_Toc17130"/>
      <w:bookmarkStart w:id="1" w:name="_Toc30273"/>
      <w:bookmarkStart w:id="2" w:name="_Toc23917"/>
      <w:r>
        <w:rPr>
          <w:rFonts w:hint="eastAsia" w:ascii="宋体" w:hAnsi="宋体" w:eastAsia="宋体"/>
          <w:b w:val="0"/>
          <w:bCs w:val="0"/>
          <w:spacing w:val="0"/>
        </w:rPr>
        <w:t>中标人公告内容</w:t>
      </w:r>
      <w:bookmarkEnd w:id="0"/>
      <w:bookmarkEnd w:id="1"/>
      <w:bookmarkEnd w:id="2"/>
    </w:p>
    <w:p>
      <w:pPr>
        <w:spacing w:line="360" w:lineRule="auto"/>
        <w:rPr>
          <w:rFonts w:hint="eastAsia" w:ascii="宋体" w:hAnsi="宋体"/>
          <w:spacing w:val="0"/>
          <w:sz w:val="24"/>
        </w:rPr>
      </w:pPr>
      <w:r>
        <w:rPr>
          <w:rFonts w:hint="eastAsia" w:ascii="宋体" w:hAnsi="宋体"/>
          <w:spacing w:val="0"/>
          <w:sz w:val="24"/>
        </w:rPr>
        <w:t xml:space="preserve">采购项目：庆元中学学生公寓空调采购及安装项目                            </w:t>
      </w:r>
    </w:p>
    <w:p>
      <w:pPr>
        <w:spacing w:line="360" w:lineRule="auto"/>
        <w:rPr>
          <w:rFonts w:hint="eastAsia" w:ascii="宋体" w:hAnsi="宋体"/>
          <w:spacing w:val="0"/>
          <w:sz w:val="24"/>
        </w:rPr>
      </w:pPr>
      <w:r>
        <w:rPr>
          <w:rFonts w:hint="eastAsia" w:ascii="宋体" w:hAnsi="宋体"/>
          <w:spacing w:val="0"/>
          <w:sz w:val="24"/>
        </w:rPr>
        <w:t>采购编号</w:t>
      </w:r>
      <w:r>
        <w:rPr>
          <w:rFonts w:hint="eastAsia" w:ascii="宋体" w:hAnsi="宋体"/>
          <w:spacing w:val="0"/>
          <w:sz w:val="24"/>
          <w:szCs w:val="28"/>
        </w:rPr>
        <w:t>：QYZFCG2022-013</w:t>
      </w:r>
      <w:r>
        <w:rPr>
          <w:rFonts w:hint="eastAsia" w:ascii="宋体" w:hAnsi="宋体"/>
          <w:spacing w:val="0"/>
          <w:sz w:val="24"/>
          <w:lang w:val="en-GB"/>
        </w:rPr>
        <w:tab/>
      </w:r>
      <w:r>
        <w:rPr>
          <w:rFonts w:hint="eastAsia" w:ascii="宋体" w:hAnsi="宋体"/>
          <w:spacing w:val="0"/>
          <w:sz w:val="24"/>
        </w:rPr>
        <w:t xml:space="preserve">                             </w:t>
      </w:r>
    </w:p>
    <w:tbl>
      <w:tblPr>
        <w:tblStyle w:val="7"/>
        <w:tblW w:w="8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65"/>
        <w:gridCol w:w="825"/>
        <w:gridCol w:w="1698"/>
        <w:gridCol w:w="1077"/>
        <w:gridCol w:w="1049"/>
        <w:gridCol w:w="81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中标人名称</w:t>
            </w:r>
          </w:p>
        </w:tc>
        <w:tc>
          <w:tcPr>
            <w:tcW w:w="25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庆元县奕斌电器</w:t>
            </w:r>
          </w:p>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有限公司</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val="0"/>
                <w:spacing w:val="0"/>
                <w:sz w:val="24"/>
                <w:szCs w:val="24"/>
              </w:rPr>
            </w:pPr>
            <w:r>
              <w:rPr>
                <w:rFonts w:hint="eastAsia" w:ascii="宋体" w:hAnsi="宋体" w:eastAsia="宋体" w:cs="宋体"/>
                <w:b w:val="0"/>
                <w:bCs w:val="0"/>
                <w:spacing w:val="0"/>
                <w:sz w:val="24"/>
                <w:szCs w:val="24"/>
              </w:rPr>
              <w:t>法定代表人</w:t>
            </w:r>
          </w:p>
          <w:p>
            <w:pPr>
              <w:spacing w:line="360" w:lineRule="auto"/>
              <w:jc w:val="center"/>
              <w:rPr>
                <w:rFonts w:hint="eastAsia" w:ascii="宋体" w:hAnsi="宋体" w:eastAsia="宋体" w:cs="宋体"/>
                <w:b w:val="0"/>
                <w:bCs w:val="0"/>
                <w:spacing w:val="0"/>
                <w:sz w:val="24"/>
                <w:szCs w:val="24"/>
              </w:rPr>
            </w:pPr>
            <w:r>
              <w:rPr>
                <w:rFonts w:hint="eastAsia" w:ascii="宋体" w:hAnsi="宋体" w:eastAsia="宋体" w:cs="宋体"/>
                <w:b w:val="0"/>
                <w:bCs w:val="0"/>
                <w:spacing w:val="0"/>
                <w:sz w:val="24"/>
                <w:szCs w:val="24"/>
              </w:rPr>
              <w:t>（负责人）</w:t>
            </w:r>
          </w:p>
        </w:tc>
        <w:tc>
          <w:tcPr>
            <w:tcW w:w="26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宋体" w:hAnsi="宋体" w:eastAsia="宋体" w:cs="宋体"/>
                <w:b w:val="0"/>
                <w:bCs w:val="0"/>
                <w:spacing w:val="0"/>
                <w:sz w:val="24"/>
                <w:szCs w:val="24"/>
              </w:rPr>
            </w:pPr>
            <w:r>
              <w:rPr>
                <w:rFonts w:hint="eastAsia" w:ascii="宋体" w:hAnsi="宋体" w:eastAsia="宋体" w:cs="宋体"/>
                <w:b w:val="0"/>
                <w:bCs w:val="0"/>
                <w:color w:val="000000"/>
                <w:spacing w:val="0"/>
                <w:kern w:val="0"/>
                <w:sz w:val="24"/>
                <w:szCs w:val="24"/>
                <w:lang w:val="en-US" w:eastAsia="zh-CN" w:bidi="ar"/>
              </w:rPr>
              <w:t>刘必聪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中标人地址</w:t>
            </w:r>
          </w:p>
        </w:tc>
        <w:tc>
          <w:tcPr>
            <w:tcW w:w="727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浙江庆元县松源镇濛洲街（横城南路交叉国大超市二楼）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名称</w:t>
            </w:r>
          </w:p>
        </w:tc>
        <w:tc>
          <w:tcPr>
            <w:tcW w:w="268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内容</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数量</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单价</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空调机</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美的</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0"/>
                <w:sz w:val="24"/>
                <w:szCs w:val="24"/>
              </w:rPr>
              <w:t>KFR-35G</w:t>
            </w:r>
            <w:r>
              <w:rPr>
                <w:rFonts w:hint="eastAsia" w:ascii="宋体" w:hAnsi="宋体" w:eastAsia="宋体" w:cs="宋体"/>
                <w:bCs/>
                <w:kern w:val="0"/>
                <w:sz w:val="24"/>
                <w:szCs w:val="24"/>
                <w:lang w:val="en-US" w:eastAsia="zh-CN"/>
              </w:rPr>
              <w:t>W/</w:t>
            </w:r>
            <w:r>
              <w:rPr>
                <w:rFonts w:hint="eastAsia" w:ascii="宋体" w:hAnsi="宋体" w:eastAsia="宋体" w:cs="宋体"/>
                <w:bCs/>
                <w:kern w:val="0"/>
                <w:sz w:val="24"/>
                <w:szCs w:val="24"/>
              </w:rPr>
              <w:t>G2-1</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2540.00元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675640.00元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有色金属管及非金属管</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宏泰</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H80 TP2</w:t>
            </w:r>
          </w:p>
          <w:p>
            <w:pPr>
              <w:pStyle w:val="9"/>
              <w:spacing w:line="240" w:lineRule="auto"/>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color w:val="000000"/>
                <w:sz w:val="24"/>
                <w:szCs w:val="24"/>
                <w:lang w:val="en-US" w:eastAsia="zh-CN"/>
              </w:rPr>
              <w:t>060 TP2</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3696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29.38元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108573.84元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支架</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定制</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auto"/>
                <w:kern w:val="2"/>
                <w:sz w:val="24"/>
                <w:szCs w:val="24"/>
                <w:vertAlign w:val="baseline"/>
                <w:lang w:val="en-US" w:eastAsia="zh-CN" w:bidi="ar-SA"/>
              </w:rPr>
              <w:t>1.5匹变频挂式空调支架</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29.38元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7814.26元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排水管</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中财</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auto"/>
                <w:sz w:val="24"/>
                <w:szCs w:val="24"/>
                <w:vertAlign w:val="baseline"/>
                <w:lang w:val="en-US" w:eastAsia="zh-CN"/>
              </w:rPr>
              <w:t>PVC管DN50</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19.56元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14787.36元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配电箱</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力控</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sz w:val="24"/>
                <w:szCs w:val="24"/>
                <w:lang w:val="en-US" w:eastAsia="zh-CN"/>
              </w:rPr>
              <w:t>JXF</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2742.00元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32904.00元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桥架</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中欧</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auto"/>
                <w:sz w:val="24"/>
                <w:szCs w:val="24"/>
                <w:vertAlign w:val="baseline"/>
                <w:lang w:val="en-US" w:eastAsia="zh-CN"/>
              </w:rPr>
              <w:t>槽式 2000*200*100 防火塑</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770</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34.20元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26334.00元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配线</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中策</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60227 IEC 01</w:t>
            </w:r>
          </w:p>
          <w:p>
            <w:pPr>
              <w:pStyle w:val="9"/>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sz w:val="24"/>
                <w:szCs w:val="24"/>
                <w:lang w:val="en-US" w:eastAsia="zh-CN"/>
              </w:rPr>
              <w:t>(BV)2.5mm</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54000</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1.57元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84605.54元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电力电缆</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eastAsia="zh-CN"/>
              </w:rPr>
              <w:t>中策</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sz w:val="24"/>
                <w:szCs w:val="24"/>
                <w:lang w:val="en-US" w:eastAsia="zh-CN"/>
              </w:rPr>
              <w:t>WZDAN-YJY-0.6/1  5*6</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286</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49.00元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14014.00元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420"/>
              </w:tabs>
              <w:kinsoku/>
              <w:wordWrap/>
              <w:overflowPunct/>
              <w:topLinePunct w:val="0"/>
              <w:autoSpaceDE/>
              <w:autoSpaceDN/>
              <w:bidi w:val="0"/>
              <w:adjustRightInd/>
              <w:snapToGrid w:val="0"/>
              <w:spacing w:line="410" w:lineRule="exact"/>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bCs/>
                <w:kern w:val="2"/>
                <w:sz w:val="24"/>
                <w:szCs w:val="24"/>
                <w:lang w:val="en-US" w:eastAsia="zh-CN" w:bidi="ar-SA"/>
              </w:rPr>
              <w:t>电表</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华邦</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auto"/>
              <w:jc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sz w:val="24"/>
                <w:szCs w:val="24"/>
                <w:lang w:val="en-US" w:eastAsia="zh-CN"/>
              </w:rPr>
              <w:t>DTSY866型</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264</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279.00元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73656.00元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运输、装卸</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4896.00元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4896.00元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安装、调试与试运行</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19584.00元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19584.00元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电线安装</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人工费</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1004480.00元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1004480.00元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保险费</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10771.00元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10771.00元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工程配套费</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12044.00元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12044.00元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税金</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78000.00元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78000.00元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其他</w:t>
            </w:r>
          </w:p>
        </w:tc>
        <w:tc>
          <w:tcPr>
            <w:tcW w:w="99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4896.00元</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spacing w:val="0"/>
                <w:sz w:val="24"/>
                <w:szCs w:val="24"/>
              </w:rPr>
            </w:pPr>
            <w:r>
              <w:rPr>
                <w:rFonts w:hint="eastAsia" w:ascii="宋体" w:hAnsi="宋体" w:eastAsia="宋体" w:cs="宋体"/>
                <w:i w:val="0"/>
                <w:iCs w:val="0"/>
                <w:color w:val="000000"/>
                <w:kern w:val="0"/>
                <w:sz w:val="24"/>
                <w:szCs w:val="24"/>
                <w:u w:val="none"/>
                <w:lang w:val="en-US" w:eastAsia="zh-CN" w:bidi="ar"/>
              </w:rPr>
              <w:t>4896.00元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pacing w:val="0"/>
                <w:sz w:val="24"/>
                <w:szCs w:val="24"/>
              </w:rPr>
            </w:pPr>
            <w:r>
              <w:rPr>
                <w:rFonts w:hint="eastAsia" w:ascii="宋体" w:hAnsi="宋体" w:eastAsia="宋体" w:cs="宋体"/>
                <w:spacing w:val="0"/>
                <w:sz w:val="24"/>
                <w:szCs w:val="24"/>
              </w:rPr>
              <w:t>中标金额合计</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1273000元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897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pacing w:val="0"/>
                <w:sz w:val="24"/>
                <w:szCs w:val="24"/>
              </w:rPr>
            </w:pPr>
            <w:r>
              <w:rPr>
                <w:rFonts w:hint="eastAsia" w:ascii="宋体" w:hAnsi="宋体" w:eastAsia="宋体" w:cs="宋体"/>
                <w:spacing w:val="0"/>
                <w:sz w:val="24"/>
                <w:szCs w:val="24"/>
              </w:rPr>
              <w:t>服务要求：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工期要求：在合同签订后</w:t>
            </w: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0天内完成安装、实施完毕，并验收通过，交货地点为用户指定地点。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供货（安装）地点要求：</w:t>
            </w:r>
            <w:r>
              <w:rPr>
                <w:rFonts w:hint="eastAsia" w:ascii="宋体" w:hAnsi="宋体" w:eastAsia="宋体" w:cs="宋体"/>
                <w:color w:val="auto"/>
                <w:kern w:val="0"/>
                <w:sz w:val="24"/>
                <w:szCs w:val="24"/>
                <w:lang w:eastAsia="zh-CN"/>
              </w:rPr>
              <w:t>庆元中学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3、</w:t>
            </w:r>
            <w:r>
              <w:rPr>
                <w:rFonts w:hint="eastAsia" w:ascii="宋体" w:hAnsi="宋体" w:eastAsia="宋体" w:cs="宋体"/>
                <w:b w:val="0"/>
                <w:bCs/>
                <w:kern w:val="0"/>
                <w:sz w:val="24"/>
                <w:szCs w:val="24"/>
              </w:rPr>
              <w:t>项目质保期要求：本项目所含内容必须提供至少</w:t>
            </w:r>
            <w:r>
              <w:rPr>
                <w:rFonts w:hint="eastAsia" w:ascii="宋体" w:hAnsi="宋体" w:eastAsia="宋体" w:cs="宋体"/>
                <w:b w:val="0"/>
                <w:bCs/>
                <w:kern w:val="0"/>
                <w:sz w:val="24"/>
                <w:szCs w:val="24"/>
                <w:lang w:val="en-US" w:eastAsia="zh-CN"/>
              </w:rPr>
              <w:t>六</w:t>
            </w:r>
            <w:r>
              <w:rPr>
                <w:rFonts w:hint="eastAsia" w:ascii="宋体" w:hAnsi="宋体" w:eastAsia="宋体" w:cs="宋体"/>
                <w:b w:val="0"/>
                <w:bCs/>
                <w:kern w:val="0"/>
                <w:sz w:val="24"/>
                <w:szCs w:val="24"/>
              </w:rPr>
              <w:t>年免费质保服务。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4、</w:t>
            </w:r>
            <w:r>
              <w:rPr>
                <w:rFonts w:hint="eastAsia" w:ascii="宋体" w:hAnsi="宋体" w:eastAsia="宋体" w:cs="宋体"/>
                <w:b w:val="0"/>
                <w:bCs/>
                <w:kern w:val="0"/>
                <w:sz w:val="24"/>
                <w:szCs w:val="24"/>
              </w:rPr>
              <w:t>保修及售后服务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应具有完善的售后服务体系，有固定专业维修机构及维修人员。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备品备件服务：中标人应有备品备件，为项目及时提供备件更换服务；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保修期内，非采购单位的人为原因而出现产品质量及安装问题，由中标人负责包修、包换，并承担因此而产生的一切费用；但人为因素、自然因素（如火灾、雷击等）造成的故障可适当收取元件的更换费用。中标人应在投标文件中提供详细具体的售  后服务承诺条款，就货物的保修、维护期予以说明；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所有货物保修服务方式均为中标人上门保修，即由中标人派技术人员到招标方货物使用现场维修，由此产生的一切费用均由中标人承担；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本项目所有货物的质量保修期≥</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年。保质期内因不能排除的故障而影响工作的情况每发生一次，其质保期相应延长60天，保质期内因货物本身缺陷造成各种故障应由卖方免费技术服务和维修。</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在货物（或系统）整个使用期内，卖方应确保正常使用，在接到用户维修要求后在立即作出响应并提出解决方案，8小时内到达现场对故障进行处理，维修过程中所需材料卖方在接到通知后应及时提供，最长不超过24小时必须送达买方。若24小时内无法修复的，应及时提供相应备用货物并负责安装调试，为此，投标人应提供相应承诺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pacing w:val="0"/>
                <w:sz w:val="24"/>
                <w:szCs w:val="24"/>
              </w:rPr>
            </w:pPr>
          </w:p>
        </w:tc>
      </w:tr>
    </w:tbl>
    <w:p>
      <w:pPr>
        <w:rPr>
          <w:rFonts w:hint="eastAsia" w:ascii="宋体" w:hAnsi="宋体"/>
          <w:spacing w:val="0"/>
          <w:szCs w:val="21"/>
        </w:rPr>
      </w:pPr>
    </w:p>
    <w:p>
      <w:pPr>
        <w:rPr>
          <w:spacing w:val="0"/>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NzBlN2UwN2M0YjNhODE2NzY0MDVkNDNjNDhkMTMifQ=="/>
  </w:docVars>
  <w:rsids>
    <w:rsidRoot w:val="400F0DB6"/>
    <w:rsid w:val="400F0DB6"/>
    <w:rsid w:val="6BCC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3"/>
    <w:basedOn w:val="1"/>
    <w:next w:val="4"/>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ind w:left="0" w:leftChars="0" w:firstLine="880" w:firstLineChars="200"/>
    </w:pPr>
    <w:rPr>
      <w:rFonts w:eastAsia="仿宋_GB2312"/>
      <w:sz w:val="28"/>
      <w:szCs w:val="22"/>
    </w:rPr>
  </w:style>
  <w:style w:type="paragraph" w:styleId="3">
    <w:name w:val="Body Text Indent"/>
    <w:basedOn w:val="1"/>
    <w:next w:val="4"/>
    <w:qFormat/>
    <w:uiPriority w:val="0"/>
    <w:pPr>
      <w:ind w:firstLine="540"/>
    </w:pPr>
    <w:rPr>
      <w:sz w:val="28"/>
      <w:szCs w:val="20"/>
    </w:rPr>
  </w:style>
  <w:style w:type="paragraph" w:styleId="4">
    <w:name w:val="Normal Indent"/>
    <w:basedOn w:val="1"/>
    <w:next w:val="1"/>
    <w:qFormat/>
    <w:uiPriority w:val="0"/>
    <w:pPr>
      <w:ind w:firstLine="420"/>
    </w:pPr>
    <w:rPr>
      <w:rFonts w:ascii="Times New Roman" w:hAnsi="Times New Roman"/>
      <w:szCs w:val="20"/>
    </w:rPr>
  </w:style>
  <w:style w:type="paragraph" w:styleId="6">
    <w:name w:val="Title"/>
    <w:basedOn w:val="1"/>
    <w:qFormat/>
    <w:uiPriority w:val="0"/>
    <w:pPr>
      <w:spacing w:before="240" w:after="60"/>
      <w:jc w:val="center"/>
      <w:outlineLvl w:val="0"/>
    </w:pPr>
    <w:rPr>
      <w:rFonts w:ascii="Arial" w:hAnsi="Arial" w:cs="Arial"/>
      <w:b/>
      <w:bCs/>
      <w:sz w:val="32"/>
      <w:szCs w:val="32"/>
    </w:rPr>
  </w:style>
  <w:style w:type="paragraph" w:customStyle="1" w:styleId="9">
    <w:name w:val="正文_1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2022-09-15T01:02:00Z</dcterms:created>
  <dc:creator>༽彬྆力྆十྆足྆༼</dc:creator>
  <cp:lastModifiedBy>吴芬</cp:lastModifiedBy>
  <dcterms:modified xsi:type="dcterms:W3CDTF">2022-09-15T01:59:14Z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EC94AEC997B24FA8AB9ED6C9037291A8</vt:lpwstr>
  </property>
</Properties>
</file>