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jc w:val="center"/>
        <w:rPr>
          <w:rFonts w:hint="eastAsia" w:ascii="宋体" w:hAnsi="宋体" w:eastAsia="宋体" w:cs="宋体"/>
          <w:b/>
          <w:bCs/>
          <w:sz w:val="30"/>
          <w:szCs w:val="30"/>
        </w:rPr>
      </w:pPr>
      <w:bookmarkStart w:id="0" w:name="_Toc523398546"/>
      <w:r>
        <w:rPr>
          <w:rFonts w:hint="eastAsia" w:ascii="宋体" w:hAnsi="宋体" w:eastAsia="宋体" w:cs="宋体"/>
          <w:b/>
          <w:bCs/>
          <w:sz w:val="30"/>
          <w:szCs w:val="30"/>
        </w:rPr>
        <w:t>中标（成交）供应商公告内容</w:t>
      </w:r>
      <w:bookmarkEnd w:id="0"/>
    </w:p>
    <w:p>
      <w:pPr>
        <w:wordWrap w:val="0"/>
        <w:rPr>
          <w:rFonts w:hint="eastAsia" w:ascii="宋体" w:hAnsi="宋体" w:eastAsia="宋体" w:cs="宋体"/>
        </w:rPr>
      </w:pPr>
    </w:p>
    <w:p>
      <w:pPr>
        <w:wordWrap w:val="0"/>
        <w:spacing w:line="360" w:lineRule="auto"/>
        <w:rPr>
          <w:rFonts w:hint="eastAsia" w:ascii="宋体" w:hAnsi="宋体" w:eastAsia="宋体" w:cs="宋体"/>
          <w:sz w:val="24"/>
        </w:rPr>
      </w:pPr>
      <w:r>
        <w:rPr>
          <w:rFonts w:hint="eastAsia" w:ascii="宋体" w:hAnsi="宋体" w:eastAsia="宋体" w:cs="宋体"/>
          <w:sz w:val="24"/>
        </w:rPr>
        <w:t xml:space="preserve">项目编号：SYZCGZ2025-010                                </w:t>
      </w:r>
    </w:p>
    <w:p>
      <w:pPr>
        <w:wordWrap w:val="0"/>
        <w:spacing w:line="360" w:lineRule="auto"/>
        <w:rPr>
          <w:rFonts w:hint="eastAsia" w:ascii="宋体" w:hAnsi="宋体" w:eastAsia="宋体" w:cs="宋体"/>
          <w:sz w:val="24"/>
        </w:rPr>
      </w:pPr>
      <w:r>
        <w:rPr>
          <w:rFonts w:hint="eastAsia" w:ascii="宋体" w:hAnsi="宋体" w:eastAsia="宋体" w:cs="宋体"/>
          <w:sz w:val="24"/>
        </w:rPr>
        <w:t xml:space="preserve">项目名称：松阳县“车驾管”服务中心及松阳县公安局交通警察大队江南中队技术业务用房建设项目电梯设备采购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3"/>
        <w:gridCol w:w="2841"/>
        <w:gridCol w:w="126"/>
        <w:gridCol w:w="1270"/>
        <w:gridCol w:w="281"/>
        <w:gridCol w:w="1004"/>
        <w:gridCol w:w="1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53" w:type="dxa"/>
            <w:noWrap w:val="0"/>
            <w:vAlign w:val="center"/>
          </w:tcPr>
          <w:p>
            <w:pPr>
              <w:wordWrap w:val="0"/>
              <w:jc w:val="center"/>
              <w:rPr>
                <w:rFonts w:hint="eastAsia" w:ascii="宋体" w:hAnsi="宋体" w:eastAsia="宋体" w:cs="宋体"/>
                <w:sz w:val="24"/>
                <w:szCs w:val="24"/>
              </w:rPr>
            </w:pPr>
            <w:r>
              <w:rPr>
                <w:rFonts w:hint="eastAsia" w:ascii="宋体" w:hAnsi="宋体" w:eastAsia="宋体" w:cs="宋体"/>
                <w:sz w:val="24"/>
                <w:szCs w:val="24"/>
              </w:rPr>
              <w:t>供应商名称</w:t>
            </w:r>
          </w:p>
        </w:tc>
        <w:tc>
          <w:tcPr>
            <w:tcW w:w="2841" w:type="dxa"/>
            <w:noWrap w:val="0"/>
            <w:vAlign w:val="center"/>
          </w:tcPr>
          <w:p>
            <w:pPr>
              <w:wordWrap w:val="0"/>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浙江新馥电梯有限公司</w:t>
            </w:r>
          </w:p>
        </w:tc>
        <w:tc>
          <w:tcPr>
            <w:tcW w:w="1677" w:type="dxa"/>
            <w:gridSpan w:val="3"/>
            <w:noWrap w:val="0"/>
            <w:vAlign w:val="center"/>
          </w:tcPr>
          <w:p>
            <w:pPr>
              <w:wordWrap w:val="0"/>
              <w:jc w:val="center"/>
              <w:rPr>
                <w:rFonts w:hint="eastAsia" w:ascii="宋体" w:hAnsi="宋体" w:eastAsia="宋体" w:cs="宋体"/>
                <w:sz w:val="24"/>
                <w:szCs w:val="24"/>
              </w:rPr>
            </w:pPr>
            <w:r>
              <w:rPr>
                <w:rFonts w:hint="eastAsia" w:ascii="宋体" w:hAnsi="宋体" w:eastAsia="宋体" w:cs="宋体"/>
                <w:sz w:val="24"/>
                <w:szCs w:val="24"/>
              </w:rPr>
              <w:t>供应商负责人</w:t>
            </w:r>
          </w:p>
        </w:tc>
        <w:tc>
          <w:tcPr>
            <w:tcW w:w="2289" w:type="dxa"/>
            <w:gridSpan w:val="2"/>
            <w:noWrap w:val="0"/>
            <w:vAlign w:val="center"/>
          </w:tcPr>
          <w:p>
            <w:pPr>
              <w:wordWrap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戴昌辉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53" w:type="dxa"/>
            <w:noWrap w:val="0"/>
            <w:vAlign w:val="center"/>
          </w:tcPr>
          <w:p>
            <w:pPr>
              <w:wordWrap w:val="0"/>
              <w:jc w:val="center"/>
              <w:rPr>
                <w:rFonts w:hint="eastAsia" w:ascii="宋体" w:hAnsi="宋体" w:eastAsia="宋体" w:cs="宋体"/>
                <w:sz w:val="24"/>
                <w:szCs w:val="24"/>
              </w:rPr>
            </w:pPr>
            <w:r>
              <w:rPr>
                <w:rFonts w:hint="eastAsia" w:ascii="宋体" w:hAnsi="宋体" w:eastAsia="宋体" w:cs="宋体"/>
                <w:sz w:val="24"/>
                <w:szCs w:val="24"/>
              </w:rPr>
              <w:t>供应商地址</w:t>
            </w:r>
          </w:p>
        </w:tc>
        <w:tc>
          <w:tcPr>
            <w:tcW w:w="6807" w:type="dxa"/>
            <w:gridSpan w:val="6"/>
            <w:noWrap w:val="0"/>
            <w:vAlign w:val="center"/>
          </w:tcPr>
          <w:p>
            <w:pPr>
              <w:wordWrap w:val="0"/>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浙江省台州市椒江区万达广场西区1079号-1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60" w:type="dxa"/>
            <w:gridSpan w:val="7"/>
            <w:noWrap w:val="0"/>
            <w:vAlign w:val="center"/>
          </w:tcPr>
          <w:p>
            <w:pPr>
              <w:wordWrap w:val="0"/>
              <w:jc w:val="center"/>
              <w:rPr>
                <w:rFonts w:hint="eastAsia" w:ascii="宋体" w:hAnsi="宋体" w:eastAsia="宋体" w:cs="宋体"/>
                <w:sz w:val="24"/>
                <w:szCs w:val="24"/>
              </w:rPr>
            </w:pPr>
            <w:r>
              <w:rPr>
                <w:rFonts w:hint="eastAsia" w:ascii="宋体" w:hAnsi="宋体" w:eastAsia="宋体" w:cs="宋体"/>
                <w:sz w:val="24"/>
                <w:szCs w:val="24"/>
              </w:rPr>
              <w:t>中标（成交）标的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53" w:type="dxa"/>
            <w:noWrap w:val="0"/>
            <w:vAlign w:val="center"/>
          </w:tcPr>
          <w:p>
            <w:pPr>
              <w:wordWrap w:val="0"/>
              <w:jc w:val="center"/>
              <w:rPr>
                <w:rFonts w:hint="eastAsia" w:ascii="宋体" w:hAnsi="宋体" w:eastAsia="宋体" w:cs="宋体"/>
                <w:sz w:val="24"/>
                <w:szCs w:val="24"/>
              </w:rPr>
            </w:pPr>
            <w:r>
              <w:rPr>
                <w:rFonts w:hint="eastAsia" w:ascii="宋体" w:hAnsi="宋体" w:eastAsia="宋体" w:cs="宋体"/>
                <w:sz w:val="24"/>
                <w:szCs w:val="24"/>
              </w:rPr>
              <w:t>产品名称（或服务名称）</w:t>
            </w:r>
          </w:p>
        </w:tc>
        <w:tc>
          <w:tcPr>
            <w:tcW w:w="2967" w:type="dxa"/>
            <w:gridSpan w:val="2"/>
            <w:noWrap w:val="0"/>
            <w:vAlign w:val="center"/>
          </w:tcPr>
          <w:p>
            <w:pPr>
              <w:wordWrap w:val="0"/>
              <w:jc w:val="center"/>
              <w:rPr>
                <w:rFonts w:hint="eastAsia" w:ascii="宋体" w:hAnsi="宋体" w:eastAsia="宋体" w:cs="宋体"/>
                <w:sz w:val="24"/>
                <w:szCs w:val="24"/>
              </w:rPr>
            </w:pPr>
            <w:r>
              <w:rPr>
                <w:rFonts w:hint="eastAsia" w:ascii="宋体" w:hAnsi="宋体" w:eastAsia="宋体" w:cs="宋体"/>
                <w:sz w:val="24"/>
                <w:szCs w:val="24"/>
              </w:rPr>
              <w:t>规格型号（或服务标准）</w:t>
            </w:r>
          </w:p>
        </w:tc>
        <w:tc>
          <w:tcPr>
            <w:tcW w:w="1270" w:type="dxa"/>
            <w:noWrap w:val="0"/>
            <w:vAlign w:val="center"/>
          </w:tcPr>
          <w:p>
            <w:pPr>
              <w:wordWrap w:val="0"/>
              <w:jc w:val="center"/>
              <w:rPr>
                <w:rFonts w:hint="eastAsia" w:ascii="宋体" w:hAnsi="宋体" w:eastAsia="宋体" w:cs="宋体"/>
                <w:sz w:val="24"/>
                <w:szCs w:val="24"/>
              </w:rPr>
            </w:pPr>
            <w:r>
              <w:rPr>
                <w:rFonts w:hint="eastAsia" w:ascii="宋体" w:hAnsi="宋体" w:eastAsia="宋体" w:cs="宋体"/>
                <w:sz w:val="24"/>
                <w:szCs w:val="24"/>
              </w:rPr>
              <w:t>数量</w:t>
            </w:r>
          </w:p>
        </w:tc>
        <w:tc>
          <w:tcPr>
            <w:tcW w:w="1285" w:type="dxa"/>
            <w:gridSpan w:val="2"/>
            <w:noWrap w:val="0"/>
            <w:vAlign w:val="center"/>
          </w:tcPr>
          <w:p>
            <w:pPr>
              <w:wordWrap w:val="0"/>
              <w:jc w:val="center"/>
              <w:rPr>
                <w:rFonts w:hint="eastAsia" w:ascii="宋体" w:hAnsi="宋体" w:eastAsia="宋体" w:cs="宋体"/>
                <w:sz w:val="24"/>
                <w:szCs w:val="24"/>
              </w:rPr>
            </w:pPr>
            <w:r>
              <w:rPr>
                <w:rFonts w:hint="eastAsia" w:ascii="宋体" w:hAnsi="宋体" w:eastAsia="宋体" w:cs="宋体"/>
                <w:sz w:val="24"/>
                <w:szCs w:val="24"/>
              </w:rPr>
              <w:t>单价</w:t>
            </w:r>
          </w:p>
          <w:p>
            <w:pPr>
              <w:wordWrap w:val="0"/>
              <w:jc w:val="center"/>
              <w:rPr>
                <w:rFonts w:hint="eastAsia" w:ascii="宋体" w:hAnsi="宋体" w:eastAsia="宋体" w:cs="宋体"/>
                <w:sz w:val="24"/>
                <w:szCs w:val="24"/>
              </w:rPr>
            </w:pPr>
            <w:r>
              <w:rPr>
                <w:rFonts w:hint="eastAsia" w:ascii="宋体" w:hAnsi="宋体" w:eastAsia="宋体" w:cs="宋体"/>
                <w:sz w:val="24"/>
                <w:szCs w:val="24"/>
              </w:rPr>
              <w:t>（元）</w:t>
            </w:r>
          </w:p>
        </w:tc>
        <w:tc>
          <w:tcPr>
            <w:tcW w:w="1285" w:type="dxa"/>
            <w:noWrap w:val="0"/>
            <w:vAlign w:val="center"/>
          </w:tcPr>
          <w:p>
            <w:pPr>
              <w:wordWrap w:val="0"/>
              <w:jc w:val="center"/>
              <w:rPr>
                <w:rFonts w:hint="eastAsia" w:ascii="宋体" w:hAnsi="宋体" w:eastAsia="宋体" w:cs="宋体"/>
                <w:sz w:val="24"/>
                <w:szCs w:val="24"/>
              </w:rPr>
            </w:pPr>
            <w:r>
              <w:rPr>
                <w:rFonts w:hint="eastAsia" w:ascii="宋体" w:hAnsi="宋体" w:eastAsia="宋体" w:cs="宋体"/>
                <w:sz w:val="24"/>
                <w:szCs w:val="24"/>
              </w:rPr>
              <w:t>合价</w:t>
            </w:r>
          </w:p>
          <w:p>
            <w:pPr>
              <w:wordWrap w:val="0"/>
              <w:jc w:val="center"/>
              <w:rPr>
                <w:rFonts w:hint="eastAsia" w:ascii="宋体" w:hAnsi="宋体" w:eastAsia="宋体" w:cs="宋体"/>
                <w:sz w:val="24"/>
                <w:szCs w:val="24"/>
              </w:rPr>
            </w:pPr>
            <w:r>
              <w:rPr>
                <w:rFonts w:hint="eastAsia" w:ascii="宋体" w:hAnsi="宋体" w:eastAsia="宋体" w:cs="宋体"/>
                <w:sz w:val="24"/>
                <w:szCs w:val="24"/>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53" w:type="dxa"/>
            <w:shd w:val="clear" w:color="auto" w:fill="auto"/>
            <w:noWrap w:val="0"/>
            <w:vAlign w:val="center"/>
          </w:tcPr>
          <w:p>
            <w:pPr>
              <w:pStyle w:val="3"/>
              <w:spacing w:line="240" w:lineRule="auto"/>
              <w:ind w:firstLine="0" w:firstLineChars="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bidi="ar"/>
              </w:rPr>
              <w:sym w:font="Wingdings" w:char="F0AB"/>
            </w:r>
            <w:r>
              <w:rPr>
                <w:rFonts w:hint="eastAsia" w:ascii="宋体" w:hAnsi="宋体" w:eastAsia="宋体" w:cs="宋体"/>
                <w:color w:val="000000"/>
                <w:kern w:val="0"/>
                <w:sz w:val="24"/>
                <w:szCs w:val="24"/>
                <w:lang w:bidi="ar"/>
              </w:rPr>
              <w:t>1#楼1#电梯无障碍电梯</w:t>
            </w:r>
          </w:p>
        </w:tc>
        <w:tc>
          <w:tcPr>
            <w:tcW w:w="2967" w:type="dxa"/>
            <w:gridSpan w:val="2"/>
            <w:shd w:val="clear" w:color="auto" w:fill="auto"/>
            <w:noWrap w:val="0"/>
            <w:vAlign w:val="center"/>
          </w:tcPr>
          <w:p>
            <w:pPr>
              <w:bidi w:val="0"/>
              <w:spacing w:line="24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TKJ</w:t>
            </w:r>
          </w:p>
          <w:p>
            <w:pPr>
              <w:bidi w:val="0"/>
              <w:spacing w:line="24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1350kg</w:t>
            </w:r>
            <w:r>
              <w:rPr>
                <w:rFonts w:hint="eastAsia" w:ascii="宋体" w:hAnsi="宋体" w:eastAsia="宋体" w:cs="宋体"/>
                <w:sz w:val="24"/>
                <w:szCs w:val="24"/>
                <w:lang w:eastAsia="zh-CN"/>
              </w:rPr>
              <w:t>，</w:t>
            </w:r>
            <w:r>
              <w:rPr>
                <w:rFonts w:hint="eastAsia" w:ascii="宋体" w:hAnsi="宋体" w:eastAsia="宋体" w:cs="宋体"/>
                <w:sz w:val="24"/>
                <w:szCs w:val="24"/>
              </w:rPr>
              <w:t>1.75m/s</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3/3/3</w:t>
            </w:r>
          </w:p>
        </w:tc>
        <w:tc>
          <w:tcPr>
            <w:tcW w:w="1270" w:type="dxa"/>
            <w:noWrap w:val="0"/>
            <w:vAlign w:val="center"/>
          </w:tcPr>
          <w:p>
            <w:pPr>
              <w:wordWrap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1285" w:type="dxa"/>
            <w:gridSpan w:val="2"/>
            <w:noWrap w:val="0"/>
            <w:vAlign w:val="center"/>
          </w:tcPr>
          <w:p>
            <w:pPr>
              <w:keepNext w:val="0"/>
              <w:keepLines w:val="0"/>
              <w:widowControl/>
              <w:suppressLineNumbers w:val="0"/>
              <w:jc w:val="center"/>
              <w:textAlignment w:val="center"/>
              <w:rPr>
                <w:rFonts w:hint="eastAsia" w:ascii="宋体" w:hAnsi="宋体" w:eastAsia="宋体" w:cs="宋体"/>
                <w:sz w:val="24"/>
                <w:szCs w:val="24"/>
              </w:rPr>
            </w:pPr>
            <w:r>
              <w:rPr>
                <w:rFonts w:hint="eastAsia" w:ascii="宋体" w:hAnsi="宋体" w:eastAsia="宋体" w:cs="宋体"/>
                <w:i w:val="0"/>
                <w:iCs w:val="0"/>
                <w:color w:val="000000"/>
                <w:kern w:val="0"/>
                <w:sz w:val="24"/>
                <w:szCs w:val="24"/>
                <w:u w:val="none"/>
                <w:lang w:val="en-US" w:eastAsia="zh-CN" w:bidi="ar"/>
              </w:rPr>
              <w:t>151500</w:t>
            </w:r>
          </w:p>
        </w:tc>
        <w:tc>
          <w:tcPr>
            <w:tcW w:w="1285" w:type="dxa"/>
            <w:noWrap w:val="0"/>
            <w:vAlign w:val="center"/>
          </w:tcPr>
          <w:p>
            <w:pPr>
              <w:keepNext w:val="0"/>
              <w:keepLines w:val="0"/>
              <w:widowControl/>
              <w:suppressLineNumbers w:val="0"/>
              <w:jc w:val="center"/>
              <w:textAlignment w:val="center"/>
              <w:rPr>
                <w:rFonts w:hint="eastAsia" w:ascii="宋体" w:hAnsi="宋体" w:eastAsia="宋体" w:cs="宋体"/>
                <w:sz w:val="24"/>
                <w:szCs w:val="24"/>
              </w:rPr>
            </w:pPr>
            <w:r>
              <w:rPr>
                <w:rFonts w:hint="eastAsia" w:ascii="宋体" w:hAnsi="宋体" w:eastAsia="宋体" w:cs="宋体"/>
                <w:i w:val="0"/>
                <w:iCs w:val="0"/>
                <w:color w:val="000000"/>
                <w:kern w:val="0"/>
                <w:sz w:val="24"/>
                <w:szCs w:val="24"/>
                <w:u w:val="none"/>
                <w:lang w:val="en-US" w:eastAsia="zh-CN" w:bidi="ar"/>
              </w:rPr>
              <w:t>151500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53" w:type="dxa"/>
            <w:shd w:val="clear" w:color="auto" w:fill="auto"/>
            <w:noWrap w:val="0"/>
            <w:vAlign w:val="center"/>
          </w:tcPr>
          <w:p>
            <w:pPr>
              <w:pStyle w:val="3"/>
              <w:spacing w:line="240" w:lineRule="auto"/>
              <w:ind w:firstLine="0" w:firstLineChars="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bidi="ar"/>
              </w:rPr>
              <w:sym w:font="Wingdings" w:char="F0AB"/>
            </w:r>
            <w:r>
              <w:rPr>
                <w:rFonts w:hint="eastAsia" w:ascii="宋体" w:hAnsi="宋体" w:eastAsia="宋体" w:cs="宋体"/>
                <w:color w:val="000000"/>
                <w:kern w:val="0"/>
                <w:sz w:val="24"/>
                <w:szCs w:val="24"/>
                <w:lang w:bidi="ar"/>
              </w:rPr>
              <w:t>1#楼2#电梯电梯</w:t>
            </w:r>
          </w:p>
        </w:tc>
        <w:tc>
          <w:tcPr>
            <w:tcW w:w="2967" w:type="dxa"/>
            <w:gridSpan w:val="2"/>
            <w:shd w:val="clear" w:color="auto" w:fill="auto"/>
            <w:noWrap w:val="0"/>
            <w:vAlign w:val="center"/>
          </w:tcPr>
          <w:p>
            <w:pPr>
              <w:bidi w:val="0"/>
              <w:spacing w:line="24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TKJ</w:t>
            </w:r>
          </w:p>
          <w:p>
            <w:pPr>
              <w:bidi w:val="0"/>
              <w:spacing w:line="24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1</w:t>
            </w:r>
            <w:r>
              <w:rPr>
                <w:rFonts w:hint="eastAsia" w:ascii="宋体" w:hAnsi="宋体" w:eastAsia="宋体" w:cs="宋体"/>
                <w:sz w:val="24"/>
                <w:szCs w:val="24"/>
                <w:lang w:val="en-US" w:eastAsia="zh-CN"/>
              </w:rPr>
              <w:t>3</w:t>
            </w:r>
            <w:r>
              <w:rPr>
                <w:rFonts w:hint="eastAsia" w:ascii="宋体" w:hAnsi="宋体" w:eastAsia="宋体" w:cs="宋体"/>
                <w:sz w:val="24"/>
                <w:szCs w:val="24"/>
              </w:rPr>
              <w:t>50kg</w:t>
            </w:r>
            <w:r>
              <w:rPr>
                <w:rFonts w:hint="eastAsia" w:ascii="宋体" w:hAnsi="宋体" w:eastAsia="宋体" w:cs="宋体"/>
                <w:sz w:val="24"/>
                <w:szCs w:val="24"/>
                <w:lang w:eastAsia="zh-CN"/>
              </w:rPr>
              <w:t>，</w:t>
            </w:r>
            <w:r>
              <w:rPr>
                <w:rFonts w:hint="eastAsia" w:ascii="宋体" w:hAnsi="宋体" w:eastAsia="宋体" w:cs="宋体"/>
                <w:sz w:val="24"/>
                <w:szCs w:val="24"/>
              </w:rPr>
              <w:t>1.75m/s</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4/4/4</w:t>
            </w:r>
          </w:p>
        </w:tc>
        <w:tc>
          <w:tcPr>
            <w:tcW w:w="1270" w:type="dxa"/>
            <w:noWrap w:val="0"/>
            <w:vAlign w:val="center"/>
          </w:tcPr>
          <w:p>
            <w:pPr>
              <w:wordWrap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1285" w:type="dxa"/>
            <w:gridSpan w:val="2"/>
            <w:noWrap w:val="0"/>
            <w:vAlign w:val="center"/>
          </w:tcPr>
          <w:p>
            <w:pPr>
              <w:keepNext w:val="0"/>
              <w:keepLines w:val="0"/>
              <w:widowControl/>
              <w:suppressLineNumbers w:val="0"/>
              <w:jc w:val="center"/>
              <w:textAlignment w:val="center"/>
              <w:rPr>
                <w:rFonts w:hint="eastAsia" w:ascii="宋体" w:hAnsi="宋体" w:eastAsia="宋体" w:cs="宋体"/>
                <w:sz w:val="24"/>
                <w:szCs w:val="24"/>
              </w:rPr>
            </w:pPr>
            <w:r>
              <w:rPr>
                <w:rFonts w:hint="eastAsia" w:ascii="宋体" w:hAnsi="宋体" w:eastAsia="宋体" w:cs="宋体"/>
                <w:i w:val="0"/>
                <w:iCs w:val="0"/>
                <w:color w:val="000000"/>
                <w:kern w:val="0"/>
                <w:sz w:val="24"/>
                <w:szCs w:val="24"/>
                <w:u w:val="none"/>
                <w:lang w:val="en-US" w:eastAsia="zh-CN" w:bidi="ar"/>
              </w:rPr>
              <w:t>157410</w:t>
            </w:r>
          </w:p>
        </w:tc>
        <w:tc>
          <w:tcPr>
            <w:tcW w:w="1285" w:type="dxa"/>
            <w:noWrap w:val="0"/>
            <w:vAlign w:val="center"/>
          </w:tcPr>
          <w:p>
            <w:pPr>
              <w:keepNext w:val="0"/>
              <w:keepLines w:val="0"/>
              <w:widowControl/>
              <w:suppressLineNumbers w:val="0"/>
              <w:jc w:val="center"/>
              <w:textAlignment w:val="center"/>
              <w:rPr>
                <w:rFonts w:hint="eastAsia" w:ascii="宋体" w:hAnsi="宋体" w:eastAsia="宋体" w:cs="宋体"/>
                <w:sz w:val="24"/>
                <w:szCs w:val="24"/>
              </w:rPr>
            </w:pPr>
            <w:r>
              <w:rPr>
                <w:rFonts w:hint="eastAsia" w:ascii="宋体" w:hAnsi="宋体" w:eastAsia="宋体" w:cs="宋体"/>
                <w:i w:val="0"/>
                <w:iCs w:val="0"/>
                <w:color w:val="000000"/>
                <w:kern w:val="0"/>
                <w:sz w:val="24"/>
                <w:szCs w:val="24"/>
                <w:u w:val="none"/>
                <w:lang w:val="en-US" w:eastAsia="zh-CN" w:bidi="ar"/>
              </w:rPr>
              <w:t>157410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53" w:type="dxa"/>
            <w:shd w:val="clear" w:color="auto" w:fill="auto"/>
            <w:noWrap w:val="0"/>
            <w:vAlign w:val="center"/>
          </w:tcPr>
          <w:p>
            <w:pPr>
              <w:pStyle w:val="3"/>
              <w:spacing w:line="240" w:lineRule="auto"/>
              <w:ind w:firstLine="0" w:firstLineChars="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bidi="ar"/>
              </w:rPr>
              <w:sym w:font="Wingdings" w:char="F0AB"/>
            </w:r>
            <w:r>
              <w:rPr>
                <w:rFonts w:hint="eastAsia" w:ascii="宋体" w:hAnsi="宋体" w:eastAsia="宋体" w:cs="宋体"/>
                <w:color w:val="000000"/>
                <w:kern w:val="0"/>
                <w:sz w:val="24"/>
                <w:szCs w:val="24"/>
                <w:lang w:bidi="ar"/>
              </w:rPr>
              <w:t>2#楼3#电梯无障碍电梯</w:t>
            </w:r>
          </w:p>
        </w:tc>
        <w:tc>
          <w:tcPr>
            <w:tcW w:w="2967" w:type="dxa"/>
            <w:gridSpan w:val="2"/>
            <w:shd w:val="clear" w:color="auto" w:fill="auto"/>
            <w:noWrap w:val="0"/>
            <w:vAlign w:val="center"/>
          </w:tcPr>
          <w:p>
            <w:pPr>
              <w:bidi w:val="0"/>
              <w:spacing w:line="24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TKJ</w:t>
            </w:r>
          </w:p>
          <w:p>
            <w:pPr>
              <w:bidi w:val="0"/>
              <w:spacing w:line="24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1</w:t>
            </w:r>
            <w:r>
              <w:rPr>
                <w:rFonts w:hint="eastAsia" w:ascii="宋体" w:hAnsi="宋体" w:eastAsia="宋体" w:cs="宋体"/>
                <w:sz w:val="24"/>
                <w:szCs w:val="24"/>
                <w:lang w:val="en-US" w:eastAsia="zh-CN"/>
              </w:rPr>
              <w:t>2</w:t>
            </w:r>
            <w:r>
              <w:rPr>
                <w:rFonts w:hint="eastAsia" w:ascii="宋体" w:hAnsi="宋体" w:eastAsia="宋体" w:cs="宋体"/>
                <w:sz w:val="24"/>
                <w:szCs w:val="24"/>
              </w:rPr>
              <w:t>50kg</w:t>
            </w:r>
            <w:r>
              <w:rPr>
                <w:rFonts w:hint="eastAsia" w:ascii="宋体" w:hAnsi="宋体" w:eastAsia="宋体" w:cs="宋体"/>
                <w:sz w:val="24"/>
                <w:szCs w:val="24"/>
                <w:lang w:eastAsia="zh-CN"/>
              </w:rPr>
              <w:t>，</w:t>
            </w:r>
            <w:r>
              <w:rPr>
                <w:rFonts w:hint="eastAsia" w:ascii="宋体" w:hAnsi="宋体" w:eastAsia="宋体" w:cs="宋体"/>
                <w:sz w:val="24"/>
                <w:szCs w:val="24"/>
              </w:rPr>
              <w:t>1.75m/s</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4/4/4</w:t>
            </w:r>
          </w:p>
        </w:tc>
        <w:tc>
          <w:tcPr>
            <w:tcW w:w="1270" w:type="dxa"/>
            <w:noWrap w:val="0"/>
            <w:vAlign w:val="center"/>
          </w:tcPr>
          <w:p>
            <w:pPr>
              <w:wordWrap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1285" w:type="dxa"/>
            <w:gridSpan w:val="2"/>
            <w:noWrap w:val="0"/>
            <w:vAlign w:val="center"/>
          </w:tcPr>
          <w:p>
            <w:pPr>
              <w:keepNext w:val="0"/>
              <w:keepLines w:val="0"/>
              <w:widowControl/>
              <w:suppressLineNumbers w:val="0"/>
              <w:jc w:val="center"/>
              <w:textAlignment w:val="center"/>
              <w:rPr>
                <w:rFonts w:hint="eastAsia" w:ascii="宋体" w:hAnsi="宋体" w:eastAsia="宋体" w:cs="宋体"/>
                <w:sz w:val="24"/>
                <w:szCs w:val="24"/>
              </w:rPr>
            </w:pPr>
            <w:r>
              <w:rPr>
                <w:rFonts w:hint="eastAsia" w:ascii="宋体" w:hAnsi="宋体" w:eastAsia="宋体" w:cs="宋体"/>
                <w:i w:val="0"/>
                <w:iCs w:val="0"/>
                <w:color w:val="000000"/>
                <w:kern w:val="0"/>
                <w:sz w:val="24"/>
                <w:szCs w:val="24"/>
                <w:u w:val="none"/>
                <w:lang w:val="en-US" w:eastAsia="zh-CN" w:bidi="ar"/>
              </w:rPr>
              <w:t>156300</w:t>
            </w:r>
          </w:p>
        </w:tc>
        <w:tc>
          <w:tcPr>
            <w:tcW w:w="1285" w:type="dxa"/>
            <w:noWrap w:val="0"/>
            <w:vAlign w:val="center"/>
          </w:tcPr>
          <w:p>
            <w:pPr>
              <w:keepNext w:val="0"/>
              <w:keepLines w:val="0"/>
              <w:widowControl/>
              <w:suppressLineNumbers w:val="0"/>
              <w:jc w:val="center"/>
              <w:textAlignment w:val="center"/>
              <w:rPr>
                <w:rFonts w:hint="eastAsia" w:ascii="宋体" w:hAnsi="宋体" w:eastAsia="宋体" w:cs="宋体"/>
                <w:sz w:val="24"/>
                <w:szCs w:val="24"/>
              </w:rPr>
            </w:pPr>
            <w:r>
              <w:rPr>
                <w:rFonts w:hint="eastAsia" w:ascii="宋体" w:hAnsi="宋体" w:eastAsia="宋体" w:cs="宋体"/>
                <w:i w:val="0"/>
                <w:iCs w:val="0"/>
                <w:color w:val="000000"/>
                <w:kern w:val="0"/>
                <w:sz w:val="24"/>
                <w:szCs w:val="24"/>
                <w:u w:val="none"/>
                <w:lang w:val="en-US" w:eastAsia="zh-CN" w:bidi="ar"/>
              </w:rPr>
              <w:t>156300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53" w:type="dxa"/>
            <w:noWrap w:val="0"/>
            <w:vAlign w:val="center"/>
          </w:tcPr>
          <w:p>
            <w:pPr>
              <w:wordWrap w:val="0"/>
              <w:jc w:val="center"/>
              <w:rPr>
                <w:rFonts w:hint="eastAsia" w:ascii="宋体" w:hAnsi="宋体" w:eastAsia="宋体" w:cs="宋体"/>
                <w:sz w:val="24"/>
                <w:szCs w:val="24"/>
              </w:rPr>
            </w:pPr>
            <w:r>
              <w:rPr>
                <w:rFonts w:hint="eastAsia" w:ascii="宋体" w:hAnsi="宋体" w:eastAsia="宋体" w:cs="宋体"/>
                <w:sz w:val="24"/>
                <w:szCs w:val="24"/>
              </w:rPr>
              <w:t>总报价</w:t>
            </w:r>
          </w:p>
        </w:tc>
        <w:tc>
          <w:tcPr>
            <w:tcW w:w="6807" w:type="dxa"/>
            <w:gridSpan w:val="6"/>
            <w:noWrap w:val="0"/>
            <w:vAlign w:val="center"/>
          </w:tcPr>
          <w:p>
            <w:pPr>
              <w:wordWrap w:val="0"/>
              <w:rPr>
                <w:rFonts w:hint="eastAsia" w:ascii="宋体" w:hAnsi="宋体" w:eastAsia="宋体" w:cs="宋体"/>
                <w:sz w:val="24"/>
                <w:szCs w:val="24"/>
              </w:rPr>
            </w:pPr>
            <w:r>
              <w:rPr>
                <w:rFonts w:hint="eastAsia" w:ascii="宋体" w:hAnsi="宋体" w:eastAsia="宋体" w:cs="宋体"/>
                <w:sz w:val="24"/>
                <w:szCs w:val="24"/>
              </w:rPr>
              <w:t>大写</w:t>
            </w:r>
            <w:r>
              <w:rPr>
                <w:rFonts w:hint="eastAsia" w:ascii="宋体" w:hAnsi="宋体" w:eastAsia="宋体" w:cs="宋体"/>
                <w:sz w:val="24"/>
                <w:szCs w:val="24"/>
                <w:lang w:eastAsia="zh-CN"/>
              </w:rPr>
              <w:t>：</w:t>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 465210 \* CHINESENUM4 \* MERGEFORMAT </w:instrText>
            </w:r>
            <w:r>
              <w:rPr>
                <w:rFonts w:hint="eastAsia" w:ascii="宋体" w:hAnsi="宋体" w:eastAsia="宋体" w:cs="宋体"/>
                <w:b/>
                <w:bCs/>
                <w:sz w:val="24"/>
                <w:szCs w:val="24"/>
              </w:rPr>
              <w:fldChar w:fldCharType="separate"/>
            </w:r>
            <w:r>
              <w:rPr>
                <w:b/>
                <w:bCs/>
                <w:sz w:val="24"/>
                <w:szCs w:val="24"/>
              </w:rPr>
              <w:t>肆拾陆万伍仟贰佰壹拾元整</w:t>
            </w:r>
            <w:r>
              <w:rPr>
                <w:rFonts w:hint="eastAsia" w:ascii="宋体" w:hAnsi="宋体" w:eastAsia="宋体" w:cs="宋体"/>
                <w:b/>
                <w:bCs/>
                <w:sz w:val="24"/>
                <w:szCs w:val="24"/>
              </w:rPr>
              <w:fldChar w:fldCharType="end"/>
            </w:r>
            <w:r>
              <w:rPr>
                <w:rFonts w:hint="eastAsia" w:ascii="宋体" w:hAnsi="宋体" w:eastAsia="宋体" w:cs="宋体"/>
                <w:b/>
                <w:sz w:val="24"/>
                <w:szCs w:val="24"/>
              </w:rPr>
              <w:t xml:space="preserve"> </w:t>
            </w:r>
            <w:r>
              <w:rPr>
                <w:rFonts w:hint="eastAsia" w:ascii="宋体" w:hAnsi="宋体" w:eastAsia="宋体" w:cs="宋体"/>
                <w:sz w:val="24"/>
                <w:szCs w:val="24"/>
              </w:rPr>
              <w:t xml:space="preserve">         （￥</w:t>
            </w:r>
            <w:r>
              <w:rPr>
                <w:rFonts w:hint="eastAsia" w:ascii="宋体" w:hAnsi="宋体" w:eastAsia="宋体" w:cs="宋体"/>
                <w:b/>
                <w:sz w:val="24"/>
                <w:szCs w:val="24"/>
              </w:rPr>
              <w:t>465210</w:t>
            </w:r>
            <w:r>
              <w:rPr>
                <w:rFonts w:hint="eastAsia" w:cs="宋体"/>
                <w:b/>
                <w:sz w:val="24"/>
                <w:szCs w:val="24"/>
                <w:lang w:val="en-US" w:eastAsia="zh-CN"/>
              </w:rPr>
              <w:t>元</w:t>
            </w:r>
            <w:r>
              <w:rPr>
                <w:rFonts w:hint="eastAsia" w:ascii="宋体" w:hAnsi="宋体" w:eastAsia="宋体" w:cs="宋体"/>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2" w:hRule="atLeast"/>
        </w:trPr>
        <w:tc>
          <w:tcPr>
            <w:tcW w:w="9060" w:type="dxa"/>
            <w:gridSpan w:val="7"/>
            <w:noWrap w:val="0"/>
            <w:vAlign w:val="top"/>
          </w:tcPr>
          <w:p>
            <w:pPr>
              <w:wordWrap w:val="0"/>
              <w:rPr>
                <w:rFonts w:hint="eastAsia" w:ascii="宋体" w:hAnsi="宋体" w:eastAsia="宋体" w:cs="宋体"/>
                <w:sz w:val="24"/>
              </w:rPr>
            </w:pPr>
            <w:r>
              <w:rPr>
                <w:rFonts w:hint="eastAsia" w:ascii="宋体" w:hAnsi="宋体" w:eastAsia="宋体" w:cs="宋体"/>
                <w:sz w:val="24"/>
              </w:rPr>
              <w:t>服务要求：</w:t>
            </w:r>
          </w:p>
          <w:p>
            <w:pPr>
              <w:wordWrap w:val="0"/>
              <w:rPr>
                <w:rFonts w:hint="default" w:ascii="宋体" w:hAnsi="宋体" w:eastAsia="宋体" w:cs="宋体"/>
                <w:sz w:val="24"/>
                <w:lang w:val="en-US" w:eastAsia="zh-CN"/>
              </w:rPr>
            </w:pPr>
            <w:r>
              <w:rPr>
                <w:rFonts w:hint="eastAsia" w:ascii="宋体" w:hAnsi="宋体" w:eastAsia="宋体" w:cs="宋体"/>
                <w:sz w:val="24"/>
                <w:lang w:val="en-US" w:eastAsia="zh-CN"/>
              </w:rPr>
              <w:t>完全符合招标文件要求</w:t>
            </w:r>
          </w:p>
          <w:p>
            <w:pPr>
              <w:wordWrap w:val="0"/>
              <w:rPr>
                <w:rFonts w:hint="eastAsia" w:ascii="宋体" w:hAnsi="宋体" w:eastAsia="宋体" w:cs="宋体"/>
                <w:sz w:val="24"/>
              </w:rPr>
            </w:pPr>
          </w:p>
          <w:p>
            <w:pPr>
              <w:wordWrap w:val="0"/>
              <w:rPr>
                <w:rFonts w:hint="eastAsia" w:ascii="宋体" w:hAnsi="宋体" w:eastAsia="宋体" w:cs="宋体"/>
                <w:sz w:val="24"/>
              </w:rPr>
            </w:pPr>
          </w:p>
        </w:tc>
      </w:tr>
    </w:tbl>
    <w:p>
      <w:pPr>
        <w:rPr>
          <w:rFonts w:hint="eastAsia" w:ascii="宋体" w:hAnsi="宋体" w:eastAsia="宋体" w:cs="宋体"/>
          <w:sz w:val="24"/>
          <w:szCs w:val="24"/>
        </w:rPr>
      </w:pPr>
      <w:r>
        <w:rPr>
          <w:rFonts w:hint="eastAsia" w:ascii="宋体" w:hAnsi="宋体" w:eastAsia="宋体" w:cs="宋体"/>
          <w:sz w:val="24"/>
          <w:szCs w:val="24"/>
        </w:rPr>
        <w:t>注：1、供应商应根据其响应情况填写该表，并保证其与响应文件内容的一致性、正确性和真实性；</w:t>
      </w:r>
    </w:p>
    <w:p>
      <w:pPr>
        <w:rPr>
          <w:rFonts w:hint="eastAsia" w:ascii="宋体" w:hAnsi="宋体" w:eastAsia="宋体" w:cs="宋体"/>
          <w:sz w:val="24"/>
          <w:szCs w:val="24"/>
        </w:rPr>
      </w:pPr>
      <w:r>
        <w:rPr>
          <w:rFonts w:hint="eastAsia" w:ascii="宋体" w:hAnsi="宋体" w:eastAsia="宋体" w:cs="宋体"/>
          <w:sz w:val="24"/>
          <w:szCs w:val="24"/>
        </w:rPr>
        <w:t>2、填写该表不代表供应商已具有中标人（成交人）资格。本表只作为中标（成交）结果公告内容的一部分，进行公告使用；</w:t>
      </w:r>
    </w:p>
    <w:p>
      <w:pPr>
        <w:rPr>
          <w:rFonts w:hint="eastAsia" w:ascii="宋体" w:hAnsi="宋体" w:eastAsia="宋体" w:cs="宋体"/>
          <w:sz w:val="24"/>
          <w:szCs w:val="24"/>
        </w:rPr>
      </w:pPr>
      <w:r>
        <w:rPr>
          <w:rFonts w:hint="eastAsia" w:ascii="宋体" w:hAnsi="宋体" w:eastAsia="宋体" w:cs="宋体"/>
          <w:sz w:val="24"/>
          <w:szCs w:val="24"/>
        </w:rPr>
        <w:t>3、本表内容涉及较多，供应商可以适当增减表格行数，以保证表格内容的完整；</w:t>
      </w:r>
    </w:p>
    <w:p>
      <w:pPr>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"mailto:4、评审结果排名第一的供应商在评审结束后2个工作日内将该表格提交发送至邮箱\“lssggzyjyzx@163.com\”。" </w:instrText>
      </w:r>
      <w:r>
        <w:rPr>
          <w:rFonts w:hint="eastAsia" w:ascii="宋体" w:hAnsi="宋体" w:eastAsia="宋体" w:cs="宋体"/>
          <w:sz w:val="24"/>
          <w:szCs w:val="24"/>
        </w:rPr>
        <w:fldChar w:fldCharType="separate"/>
      </w:r>
      <w:r>
        <w:rPr>
          <w:rFonts w:hint="eastAsia" w:ascii="宋体" w:hAnsi="宋体" w:eastAsia="宋体" w:cs="宋体"/>
          <w:sz w:val="24"/>
          <w:szCs w:val="24"/>
        </w:rPr>
        <w:t>4、评审结果排名第一的供应商在评审结束后1个工作日内将该表格提交发送至邮箱“1056953901@qq.com”。</w:t>
      </w:r>
      <w:r>
        <w:rPr>
          <w:rFonts w:hint="eastAsia" w:ascii="宋体" w:hAnsi="宋体" w:eastAsia="宋体" w:cs="宋体"/>
          <w:sz w:val="24"/>
          <w:szCs w:val="24"/>
        </w:rPr>
        <w:fldChar w:fldCharType="end"/>
      </w:r>
    </w:p>
    <w:p>
      <w:pPr>
        <w:rPr>
          <w:rFonts w:hint="eastAsia" w:ascii="宋体" w:hAnsi="宋体" w:eastAsia="宋体" w:cs="宋体"/>
        </w:rPr>
        <w:sectPr>
          <w:footerReference r:id="rId3" w:type="default"/>
          <w:pgSz w:w="11906" w:h="16838"/>
          <w:pgMar w:top="1440" w:right="1440" w:bottom="1440" w:left="1440" w:header="851" w:footer="850" w:gutter="0"/>
          <w:cols w:space="720" w:num="1"/>
          <w:docGrid w:linePitch="312" w:charSpace="0"/>
        </w:sectPr>
      </w:pPr>
      <w:r>
        <w:rPr>
          <w:rFonts w:hint="eastAsia" w:ascii="宋体" w:hAnsi="宋体" w:eastAsia="宋体" w:cs="宋体"/>
          <w:sz w:val="24"/>
          <w:szCs w:val="24"/>
        </w:rPr>
        <w:t>5、中标结果公告内容如涉及供应商的商业秘密等法律法规规定可以不予公告的情形，供应商应另附书面说明，如未事前书面说明造成的后果由供应商自行承担</w:t>
      </w:r>
      <w:bookmarkStart w:id="1" w:name="_GoBack"/>
      <w:bookmarkEnd w:id="1"/>
      <w:r>
        <w:rPr>
          <w:rFonts w:hint="eastAsia" w:ascii="宋体" w:hAnsi="宋体" w:eastAsia="宋体" w:cs="宋体"/>
          <w:sz w:val="24"/>
          <w:szCs w:val="24"/>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ascii="仿宋_GB2312" w:eastAsia="仿宋_GB2312"/>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rPr>
                          </w:pPr>
                          <w:r>
                            <w:rPr>
                              <w:rFonts w:hint="eastAsia"/>
                            </w:rPr>
                            <w:fldChar w:fldCharType="begin"/>
                          </w:r>
                          <w:r>
                            <w:rPr>
                              <w:rFonts w:hint="eastAsia"/>
                            </w:rPr>
                            <w:instrText xml:space="preserve"> PAGE  \* MERGEFORMAT </w:instrText>
                          </w:r>
                          <w:r>
                            <w:rPr>
                              <w:rFonts w:hint="eastAsia"/>
                            </w:rPr>
                            <w:fldChar w:fldCharType="separate"/>
                          </w:r>
                          <w:r>
                            <w:t>84</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4"/>
                      <w:rPr>
                        <w:rFonts w:hint="eastAsia"/>
                      </w:rPr>
                    </w:pPr>
                    <w:r>
                      <w:rPr>
                        <w:rFonts w:hint="eastAsia"/>
                      </w:rPr>
                      <w:fldChar w:fldCharType="begin"/>
                    </w:r>
                    <w:r>
                      <w:rPr>
                        <w:rFonts w:hint="eastAsia"/>
                      </w:rPr>
                      <w:instrText xml:space="preserve"> PAGE  \* MERGEFORMAT </w:instrText>
                    </w:r>
                    <w:r>
                      <w:rPr>
                        <w:rFonts w:hint="eastAsia"/>
                      </w:rPr>
                      <w:fldChar w:fldCharType="separate"/>
                    </w:r>
                    <w:r>
                      <w:t>84</w:t>
                    </w:r>
                    <w:r>
                      <w:rPr>
                        <w:rFonts w:hint="eastAsia"/>
                      </w:rPr>
                      <w:fldChar w:fldCharType="end"/>
                    </w:r>
                  </w:p>
                </w:txbxContent>
              </v:textbox>
            </v:shape>
          </w:pict>
        </mc:Fallback>
      </mc:AlternateContent>
    </w:r>
  </w:p>
  <w:p>
    <w:pPr>
      <w:rPr>
        <w:rFonts w:ascii="仿宋_GB2312" w:eastAsia="仿宋_GB2312"/>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8A103D"/>
    <w:rsid w:val="218A10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_Style 3"/>
    <w:basedOn w:val="1"/>
    <w:next w:val="1"/>
    <w:qFormat/>
    <w:uiPriority w:val="1"/>
    <w:pPr>
      <w:ind w:firstLine="420" w:firstLineChars="200"/>
    </w:pPr>
    <w:rPr>
      <w:rFonts w:eastAsia="仿宋_GB2312"/>
      <w:sz w:val="28"/>
    </w:rPr>
  </w:style>
  <w:style w:type="paragraph" w:styleId="3">
    <w:name w:val="Normal Indent"/>
    <w:basedOn w:val="1"/>
    <w:qFormat/>
    <w:uiPriority w:val="0"/>
    <w:pPr>
      <w:ind w:firstLine="420"/>
    </w:pPr>
    <w:rPr>
      <w:rFonts w:ascii="Times New Roman" w:hAnsi="Times New Roman"/>
      <w:szCs w:val="20"/>
    </w:rPr>
  </w:style>
  <w:style w:type="paragraph" w:styleId="4">
    <w:name w:val="footer"/>
    <w:basedOn w:val="1"/>
    <w:qFormat/>
    <w:uiPriority w:val="99"/>
    <w:pPr>
      <w:tabs>
        <w:tab w:val="center" w:pos="4153"/>
        <w:tab w:val="right" w:pos="8306"/>
      </w:tabs>
      <w:snapToGrid w:val="0"/>
      <w:jc w:val="left"/>
    </w:pPr>
    <w:rPr>
      <w:rFonts w:ascii="Times New Roman" w:hAnsi="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TotalTime>
  <ScaleCrop>false</ScaleCrop>
  <LinksUpToDate>false</LinksUpToDate>
  <CharactersWithSpaces>0</CharactersWithSpaces>
  <Application>WPS Office_11.8.2.12300_F1E327BC-269C-435d-A152-05C5408002CA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2025-07-10T08:20:00Z</dcterms:created>
  <dc:creator>Administrator</dc:creator>
  <cp:lastModifiedBy>Administrator</cp:lastModifiedBy>
  <dcterms:modified xsi:type="dcterms:W3CDTF">2025-07-10T08:21:33Z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2052-11.8.2.12300</vt:lpwstr>
  </property>
  <property fmtid="{D5CDD505-2E9C-101B-9397-08002B2CF9AE}" pid="3" name="ICV">
    <vt:lpwstr>8FED352AA9F44446AD9D516E5C41EB20</vt:lpwstr>
  </property>
</Properties>
</file>