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2AE0A">
      <w:pPr>
        <w:pStyle w:val="7"/>
        <w:ind w:firstLine="600"/>
        <w:jc w:val="center"/>
        <w:rPr>
          <w:rFonts w:hint="eastAsia" w:ascii="宋体" w:hAnsi="宋体" w:eastAsia="宋体"/>
          <w:b w:val="0"/>
          <w:bCs w:val="0"/>
          <w:highlight w:val="none"/>
        </w:rPr>
      </w:pPr>
      <w:bookmarkStart w:id="0" w:name="_Toc432670427"/>
      <w:bookmarkStart w:id="1" w:name="_Toc11293"/>
      <w:bookmarkStart w:id="2" w:name="_Toc441763635"/>
      <w:bookmarkStart w:id="3" w:name="_Toc30795"/>
      <w:bookmarkStart w:id="4" w:name="_Toc94277262"/>
      <w:bookmarkStart w:id="5" w:name="_Toc19461"/>
      <w:r>
        <w:rPr>
          <w:rFonts w:hint="eastAsia" w:ascii="宋体" w:hAnsi="宋体" w:eastAsia="宋体"/>
          <w:b w:val="0"/>
          <w:bCs w:val="0"/>
          <w:highlight w:val="none"/>
        </w:rPr>
        <w:t xml:space="preserve">四  </w:t>
      </w:r>
      <w:bookmarkEnd w:id="0"/>
      <w:r>
        <w:rPr>
          <w:rFonts w:hint="eastAsia" w:ascii="宋体" w:hAnsi="宋体" w:eastAsia="宋体"/>
          <w:b w:val="0"/>
          <w:bCs w:val="0"/>
          <w:highlight w:val="none"/>
        </w:rPr>
        <w:t>成交人公告内容</w:t>
      </w:r>
      <w:bookmarkEnd w:id="1"/>
      <w:bookmarkEnd w:id="2"/>
      <w:bookmarkEnd w:id="3"/>
      <w:bookmarkEnd w:id="4"/>
      <w:bookmarkEnd w:id="5"/>
    </w:p>
    <w:p w14:paraId="512E205E">
      <w:pPr>
        <w:spacing w:line="360" w:lineRule="auto"/>
        <w:rPr>
          <w:rFonts w:hint="eastAsia" w:ascii="宋体" w:hAnsi="宋体" w:eastAsia="宋体"/>
          <w:spacing w:val="20"/>
          <w:sz w:val="24"/>
          <w:highlight w:val="none"/>
          <w:lang w:val="en-US" w:eastAsia="zh-CN"/>
        </w:rPr>
      </w:pPr>
      <w:r>
        <w:rPr>
          <w:rFonts w:hint="eastAsia" w:ascii="宋体" w:hAnsi="宋体"/>
          <w:spacing w:val="20"/>
          <w:sz w:val="24"/>
          <w:highlight w:val="none"/>
        </w:rPr>
        <w:t>采购项目：</w:t>
      </w:r>
      <w:r>
        <w:rPr>
          <w:rFonts w:hint="eastAsia" w:ascii="宋体" w:hAnsi="宋体"/>
          <w:spacing w:val="20"/>
          <w:sz w:val="24"/>
          <w:highlight w:val="none"/>
          <w:lang w:val="en-US" w:eastAsia="zh-CN"/>
        </w:rPr>
        <w:t>丽水经济技术开发区存量国有建设用地委托管护服务采购项目</w:t>
      </w:r>
    </w:p>
    <w:p w14:paraId="52B5DE6F">
      <w:pPr>
        <w:spacing w:line="360" w:lineRule="auto"/>
        <w:rPr>
          <w:rFonts w:hint="eastAsia" w:ascii="宋体" w:hAnsi="宋体" w:eastAsia="宋体"/>
          <w:sz w:val="24"/>
          <w:szCs w:val="28"/>
          <w:highlight w:val="none"/>
          <w:lang w:eastAsia="zh-CN"/>
        </w:rPr>
      </w:pPr>
      <w:r>
        <w:rPr>
          <w:rFonts w:hint="eastAsia" w:ascii="宋体" w:hAnsi="宋体"/>
          <w:spacing w:val="20"/>
          <w:sz w:val="24"/>
          <w:highlight w:val="none"/>
        </w:rPr>
        <w:t>采购编号</w:t>
      </w:r>
      <w:r>
        <w:rPr>
          <w:rFonts w:hint="eastAsia" w:ascii="宋体" w:hAnsi="宋体"/>
          <w:sz w:val="24"/>
          <w:szCs w:val="28"/>
          <w:highlight w:val="none"/>
        </w:rPr>
        <w:t>：</w:t>
      </w:r>
      <w:r>
        <w:rPr>
          <w:rFonts w:hint="eastAsia" w:ascii="宋体" w:hAnsi="宋体"/>
          <w:spacing w:val="20"/>
          <w:sz w:val="24"/>
          <w:highlight w:val="none"/>
          <w:lang w:val="en-US" w:eastAsia="zh-CN"/>
        </w:rPr>
        <w:t>卓正丽磋商2025-1076号</w:t>
      </w:r>
    </w:p>
    <w:tbl>
      <w:tblPr>
        <w:tblStyle w:val="1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48AD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133570F">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成交人名称</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14:paraId="332B6146">
            <w:pPr>
              <w:spacing w:line="360" w:lineRule="auto"/>
              <w:jc w:val="center"/>
              <w:rPr>
                <w:rFonts w:hint="eastAsia"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浙江元佳城市综合服务管理有限公司</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15982ABF">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成交人负责人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486225B">
            <w:pPr>
              <w:spacing w:line="360" w:lineRule="auto"/>
              <w:jc w:val="center"/>
              <w:rPr>
                <w:rFonts w:hint="default"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胡益伟</w:t>
            </w:r>
          </w:p>
        </w:tc>
      </w:tr>
      <w:tr w14:paraId="56E5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319FD63">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6012FACE">
            <w:pPr>
              <w:spacing w:line="360" w:lineRule="auto"/>
              <w:jc w:val="center"/>
              <w:rPr>
                <w:rFonts w:hint="eastAsia"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浙江省丽水市莲都区南明山街道垟店路9号二楼（龙庆路212号）</w:t>
            </w:r>
          </w:p>
        </w:tc>
      </w:tr>
      <w:tr w14:paraId="30F8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160DD3D0">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 xml:space="preserve"> 成交标的</w:t>
            </w:r>
          </w:p>
        </w:tc>
      </w:tr>
      <w:tr w14:paraId="081D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95D3200">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服务内容</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D3F8757">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B6566A5">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数量</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5CC8653C">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单价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D5BBC51">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总价</w:t>
            </w:r>
          </w:p>
        </w:tc>
      </w:tr>
      <w:tr w14:paraId="5DEE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9307728">
            <w:pPr>
              <w:keepNext w:val="0"/>
              <w:keepLines w:val="0"/>
              <w:widowControl/>
              <w:suppressLineNumbers w:val="0"/>
              <w:jc w:val="left"/>
              <w:rPr>
                <w:rFonts w:hint="eastAsia" w:ascii="宋体" w:hAnsi="宋体" w:cs="宋体"/>
                <w:spacing w:val="20"/>
                <w:sz w:val="24"/>
                <w:highlight w:val="none"/>
              </w:rPr>
            </w:pPr>
            <w:r>
              <w:rPr>
                <w:rFonts w:hint="eastAsia" w:ascii="宋体" w:hAnsi="宋体" w:eastAsia="宋体" w:cs="宋体"/>
                <w:color w:val="000000"/>
                <w:kern w:val="0"/>
                <w:sz w:val="24"/>
                <w:szCs w:val="24"/>
                <w:lang w:val="en-US" w:eastAsia="zh-CN" w:bidi="ar"/>
              </w:rPr>
              <w:t>土地监管服务费</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4CF8707">
            <w:pPr>
              <w:spacing w:line="360" w:lineRule="auto"/>
              <w:jc w:val="center"/>
              <w:rPr>
                <w:rFonts w:hint="default"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元/亩·年</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B8E3355">
            <w:pPr>
              <w:spacing w:line="360" w:lineRule="auto"/>
              <w:jc w:val="center"/>
              <w:rPr>
                <w:rFonts w:hint="default"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9400</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6132B982">
            <w:pPr>
              <w:spacing w:line="360" w:lineRule="auto"/>
              <w:jc w:val="center"/>
              <w:rPr>
                <w:rFonts w:hint="default"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300元</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520933D">
            <w:pPr>
              <w:spacing w:line="360" w:lineRule="auto"/>
              <w:jc w:val="center"/>
              <w:rPr>
                <w:rFonts w:hint="default" w:ascii="宋体" w:hAnsi="宋体" w:eastAsia="宋体" w:cs="宋体"/>
                <w:spacing w:val="20"/>
                <w:sz w:val="24"/>
                <w:highlight w:val="none"/>
                <w:lang w:val="en-US" w:eastAsia="zh-CN"/>
              </w:rPr>
            </w:pPr>
            <w:r>
              <w:rPr>
                <w:rFonts w:hint="eastAsia" w:ascii="宋体" w:hAnsi="宋体" w:eastAsia="宋体" w:cs="Times New Roman"/>
                <w:sz w:val="24"/>
                <w:highlight w:val="none"/>
              </w:rPr>
              <w:t>最终按实际移交土地为准计算费用</w:t>
            </w:r>
          </w:p>
        </w:tc>
      </w:tr>
      <w:tr w14:paraId="7B0C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7828EB7B">
            <w:pPr>
              <w:keepNext w:val="0"/>
              <w:keepLines w:val="0"/>
              <w:widowControl/>
              <w:suppressLineNumbers w:val="0"/>
              <w:jc w:val="left"/>
              <w:rPr>
                <w:rFonts w:hint="eastAsia" w:ascii="宋体" w:hAnsi="宋体" w:cs="宋体"/>
                <w:spacing w:val="20"/>
                <w:sz w:val="24"/>
                <w:highlight w:val="none"/>
              </w:rPr>
            </w:pPr>
            <w:r>
              <w:rPr>
                <w:rFonts w:hint="eastAsia" w:ascii="宋体" w:hAnsi="宋体" w:eastAsia="宋体" w:cs="宋体"/>
                <w:color w:val="000000"/>
                <w:kern w:val="0"/>
                <w:sz w:val="24"/>
                <w:szCs w:val="24"/>
                <w:lang w:val="en-US" w:eastAsia="zh-CN" w:bidi="ar"/>
              </w:rPr>
              <w:t>房产监管服务费用</w:t>
            </w:r>
          </w:p>
        </w:tc>
        <w:tc>
          <w:tcPr>
            <w:tcW w:w="1249" w:type="dxa"/>
            <w:tcBorders>
              <w:top w:val="single" w:color="auto" w:sz="4" w:space="0"/>
              <w:left w:val="single" w:color="auto" w:sz="4" w:space="0"/>
              <w:bottom w:val="single" w:color="auto" w:sz="4" w:space="0"/>
              <w:right w:val="single" w:color="auto" w:sz="4" w:space="0"/>
            </w:tcBorders>
            <w:noWrap w:val="0"/>
            <w:vAlign w:val="top"/>
          </w:tcPr>
          <w:p w14:paraId="2E22503E">
            <w:pPr>
              <w:spacing w:line="360" w:lineRule="auto"/>
              <w:rPr>
                <w:rFonts w:hint="eastAsia" w:ascii="宋体" w:hAnsi="宋体" w:cs="宋体"/>
                <w:spacing w:val="20"/>
                <w:sz w:val="24"/>
                <w:highlight w:val="none"/>
              </w:rPr>
            </w:pPr>
            <w:r>
              <w:rPr>
                <w:rFonts w:hint="eastAsia" w:ascii="宋体" w:hAnsi="宋体" w:cs="宋体"/>
                <w:spacing w:val="20"/>
                <w:sz w:val="24"/>
                <w:highlight w:val="none"/>
                <w:lang w:val="en-US" w:eastAsia="zh-CN"/>
              </w:rPr>
              <w:t>元/平方米·年</w:t>
            </w:r>
          </w:p>
        </w:tc>
        <w:tc>
          <w:tcPr>
            <w:tcW w:w="1164" w:type="dxa"/>
            <w:tcBorders>
              <w:top w:val="single" w:color="auto" w:sz="4" w:space="0"/>
              <w:left w:val="single" w:color="auto" w:sz="4" w:space="0"/>
              <w:bottom w:val="single" w:color="auto" w:sz="4" w:space="0"/>
              <w:right w:val="single" w:color="auto" w:sz="4" w:space="0"/>
            </w:tcBorders>
            <w:noWrap w:val="0"/>
            <w:vAlign w:val="top"/>
          </w:tcPr>
          <w:p w14:paraId="36F6983A">
            <w:pPr>
              <w:spacing w:line="360" w:lineRule="auto"/>
              <w:jc w:val="center"/>
              <w:rPr>
                <w:rFonts w:hint="default"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130000</w:t>
            </w:r>
          </w:p>
        </w:tc>
        <w:tc>
          <w:tcPr>
            <w:tcW w:w="2109" w:type="dxa"/>
            <w:tcBorders>
              <w:top w:val="single" w:color="auto" w:sz="4" w:space="0"/>
              <w:left w:val="single" w:color="auto" w:sz="4" w:space="0"/>
              <w:bottom w:val="single" w:color="auto" w:sz="4" w:space="0"/>
              <w:right w:val="single" w:color="auto" w:sz="4" w:space="0"/>
            </w:tcBorders>
            <w:noWrap w:val="0"/>
            <w:vAlign w:val="top"/>
          </w:tcPr>
          <w:p w14:paraId="7F984E3E">
            <w:pPr>
              <w:spacing w:line="360" w:lineRule="auto"/>
              <w:jc w:val="center"/>
              <w:rPr>
                <w:rFonts w:hint="default"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10元</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137BAE68">
            <w:pPr>
              <w:spacing w:line="360" w:lineRule="auto"/>
              <w:jc w:val="center"/>
              <w:rPr>
                <w:rFonts w:hint="default" w:ascii="宋体" w:hAnsi="宋体" w:eastAsia="宋体" w:cs="宋体"/>
                <w:spacing w:val="20"/>
                <w:sz w:val="24"/>
                <w:highlight w:val="none"/>
                <w:lang w:val="en-US" w:eastAsia="zh-CN"/>
              </w:rPr>
            </w:pPr>
            <w:r>
              <w:rPr>
                <w:rFonts w:hint="eastAsia" w:ascii="宋体" w:hAnsi="宋体" w:eastAsia="宋体" w:cs="Times New Roman"/>
                <w:sz w:val="24"/>
                <w:highlight w:val="none"/>
              </w:rPr>
              <w:t>最终按实际移交厂房面积为准计算费用</w:t>
            </w:r>
          </w:p>
        </w:tc>
      </w:tr>
      <w:tr w14:paraId="127E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noWrap w:val="0"/>
            <w:vAlign w:val="top"/>
          </w:tcPr>
          <w:p w14:paraId="2553A48B">
            <w:pPr>
              <w:spacing w:line="360" w:lineRule="auto"/>
              <w:rPr>
                <w:rFonts w:hint="eastAsia" w:ascii="宋体" w:hAnsi="宋体" w:cs="宋体"/>
                <w:spacing w:val="20"/>
                <w:sz w:val="24"/>
                <w:highlight w:val="none"/>
              </w:rPr>
            </w:pPr>
            <w:r>
              <w:rPr>
                <w:rFonts w:hint="eastAsia" w:ascii="宋体" w:hAnsi="宋体" w:cs="宋体"/>
                <w:spacing w:val="20"/>
                <w:sz w:val="24"/>
                <w:highlight w:val="none"/>
              </w:rPr>
              <w:t>成交金额合计</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5756FDC0">
            <w:pPr>
              <w:spacing w:line="360" w:lineRule="auto"/>
              <w:rPr>
                <w:rFonts w:hint="eastAsia" w:ascii="宋体" w:hAnsi="宋体" w:eastAsia="宋体" w:cs="宋体"/>
                <w:spacing w:val="20"/>
                <w:sz w:val="24"/>
                <w:highlight w:val="none"/>
                <w:lang w:val="en-US" w:eastAsia="zh-CN"/>
              </w:rPr>
            </w:pPr>
            <w:r>
              <w:rPr>
                <w:rFonts w:hint="eastAsia" w:ascii="宋体" w:hAnsi="宋体" w:cs="宋体"/>
                <w:spacing w:val="20"/>
                <w:sz w:val="24"/>
                <w:highlight w:val="none"/>
                <w:lang w:val="en-US" w:eastAsia="zh-CN"/>
              </w:rPr>
              <w:t>/</w:t>
            </w:r>
          </w:p>
        </w:tc>
      </w:tr>
      <w:tr w14:paraId="4DFB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037EBABC">
            <w:pPr>
              <w:spacing w:line="360" w:lineRule="auto"/>
              <w:rPr>
                <w:rFonts w:hint="eastAsia" w:ascii="宋体" w:hAnsi="宋体" w:cs="宋体"/>
                <w:spacing w:val="20"/>
                <w:sz w:val="24"/>
                <w:highlight w:val="none"/>
              </w:rPr>
            </w:pPr>
            <w:r>
              <w:rPr>
                <w:rFonts w:hint="eastAsia" w:ascii="宋体" w:hAnsi="宋体" w:cs="宋体"/>
                <w:spacing w:val="20"/>
                <w:sz w:val="24"/>
                <w:highlight w:val="none"/>
              </w:rPr>
              <w:t>服务要求：</w:t>
            </w:r>
          </w:p>
          <w:p w14:paraId="40EF2B0D">
            <w:pPr>
              <w:spacing w:line="360" w:lineRule="auto"/>
              <w:rPr>
                <w:rFonts w:hint="eastAsia" w:ascii="宋体" w:hAnsi="宋体" w:eastAsia="宋体" w:cs="宋体"/>
                <w:spacing w:val="20"/>
                <w:sz w:val="24"/>
                <w:highlight w:val="none"/>
                <w:lang w:eastAsia="zh-CN"/>
              </w:rPr>
            </w:pPr>
            <w:r>
              <w:rPr>
                <w:rFonts w:hint="eastAsia" w:ascii="宋体" w:hAnsi="宋体" w:cs="宋体"/>
                <w:spacing w:val="20"/>
                <w:sz w:val="24"/>
                <w:highlight w:val="none"/>
              </w:rPr>
              <w:t>要建立健全巡查、经营管护制度，执行巡查</w:t>
            </w:r>
            <w:bookmarkStart w:id="6" w:name="_GoBack"/>
            <w:bookmarkEnd w:id="6"/>
            <w:r>
              <w:rPr>
                <w:rFonts w:hint="eastAsia" w:ascii="宋体" w:hAnsi="宋体" w:cs="宋体"/>
                <w:spacing w:val="20"/>
                <w:sz w:val="24"/>
                <w:highlight w:val="none"/>
              </w:rPr>
              <w:t>、经营管护责任制，落实巡查管护区域及责任人，并定期进行检查；巡查、经营管护台账规范，内容记录详实，巡查台账包括巡查时间、巡查人员、巡查路线、巡查地点。排查有隐患及整改修补的注明发现时间、需整改地点、整改措施及处理成效；有违法行为的注明违法主体或名称、违法地点、违法现状、制止措施、制止效果、后续处理等基本内容；经营租赁台账包括，合同、会议纪要、红线图、评估报告、合同工作底稿等要素资料</w:t>
            </w:r>
            <w:r>
              <w:rPr>
                <w:rFonts w:hint="eastAsia" w:ascii="宋体" w:hAnsi="宋体" w:cs="宋体"/>
                <w:spacing w:val="20"/>
                <w:sz w:val="24"/>
                <w:highlight w:val="none"/>
                <w:lang w:eastAsia="zh-CN"/>
              </w:rPr>
              <w:t>。</w:t>
            </w:r>
          </w:p>
          <w:p w14:paraId="00A84CCA">
            <w:pPr>
              <w:spacing w:line="360" w:lineRule="auto"/>
              <w:rPr>
                <w:rFonts w:hint="eastAsia" w:ascii="宋体" w:hAnsi="宋体" w:cs="宋体"/>
                <w:spacing w:val="20"/>
                <w:sz w:val="24"/>
                <w:highlight w:val="none"/>
              </w:rPr>
            </w:pPr>
          </w:p>
        </w:tc>
      </w:tr>
    </w:tbl>
    <w:p w14:paraId="6E7B0177">
      <w:pPr>
        <w:spacing w:line="276" w:lineRule="auto"/>
        <w:rPr>
          <w:rFonts w:hint="eastAsia" w:ascii="宋体" w:hAnsi="宋体"/>
          <w:spacing w:val="20"/>
          <w:szCs w:val="21"/>
          <w:highlight w:val="none"/>
        </w:rPr>
      </w:pPr>
      <w:r>
        <w:rPr>
          <w:rFonts w:hint="eastAsia" w:ascii="宋体" w:hAnsi="宋体"/>
          <w:spacing w:val="20"/>
          <w:szCs w:val="21"/>
          <w:highlight w:val="none"/>
        </w:rPr>
        <w:t>注：1、供应商应根据其响应情况填写该表，并保证其与响应文件内容的一致性、正确性和真实性；</w:t>
      </w:r>
    </w:p>
    <w:p w14:paraId="577647C6">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2、填写该表不代表供应商已具有成交人资格。本表只作为成交结果公告内容的一部分，进行公告使用；</w:t>
      </w:r>
    </w:p>
    <w:p w14:paraId="47B8EE29">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3、本表内容涉及较多，供应商可以适当增减表格行数，以保证表格内容的完整；</w:t>
      </w:r>
    </w:p>
    <w:p w14:paraId="33505082">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4、评审结果排名第一的供应商在评审结束后</w:t>
      </w:r>
      <w:r>
        <w:rPr>
          <w:rFonts w:hint="eastAsia" w:ascii="宋体" w:hAnsi="宋体"/>
          <w:b/>
          <w:spacing w:val="20"/>
          <w:szCs w:val="21"/>
          <w:highlight w:val="none"/>
        </w:rPr>
        <w:t>2个工作日内</w:t>
      </w:r>
      <w:r>
        <w:rPr>
          <w:rFonts w:hint="eastAsia" w:ascii="宋体" w:hAnsi="宋体"/>
          <w:spacing w:val="20"/>
          <w:szCs w:val="21"/>
          <w:highlight w:val="none"/>
        </w:rPr>
        <w:t>将该表格及项目响应文件电子文档刻录成光盘或将电子文档提交给代理机构的项目负责人。未按时提交规定内容造成后果由供应商自行承担。</w:t>
      </w:r>
    </w:p>
    <w:p w14:paraId="062F15B6">
      <w:pPr>
        <w:spacing w:line="276" w:lineRule="auto"/>
        <w:ind w:firstLine="490" w:firstLineChars="196"/>
        <w:rPr>
          <w:rFonts w:hint="eastAsia" w:ascii="宋体" w:hAnsi="宋体"/>
          <w:spacing w:val="20"/>
          <w:szCs w:val="21"/>
          <w:highlight w:val="none"/>
        </w:rPr>
      </w:pPr>
      <w:r>
        <w:rPr>
          <w:rFonts w:hint="eastAsia" w:ascii="宋体" w:hAnsi="宋体"/>
          <w:spacing w:val="20"/>
          <w:szCs w:val="21"/>
          <w:highlight w:val="none"/>
        </w:rPr>
        <w:t>5、成交结果公告内容如涉及供应商的商业秘密等法律法规规定可以不予公告的情形，供应商应另附书面说明，如未事前书面说明造成的后果由供应商自行承担。</w:t>
      </w:r>
    </w:p>
    <w:p w14:paraId="63648F1D">
      <w:pPr>
        <w:rPr>
          <w:rFonts w:hint="eastAsia"/>
          <w:highlight w:val="none"/>
        </w:rPr>
      </w:pPr>
    </w:p>
    <w:p w14:paraId="3D96FD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541B1"/>
    <w:rsid w:val="173E6A5C"/>
    <w:rsid w:val="29D86D8E"/>
    <w:rsid w:val="2D85094F"/>
    <w:rsid w:val="34C541B1"/>
    <w:rsid w:val="48975954"/>
    <w:rsid w:val="4B783B09"/>
    <w:rsid w:val="4BFC0836"/>
    <w:rsid w:val="56D9440D"/>
    <w:rsid w:val="5D82110F"/>
    <w:rsid w:val="75E4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480" w:lineRule="auto"/>
      <w:jc w:val="center"/>
      <w:outlineLvl w:val="0"/>
    </w:pPr>
    <w:rPr>
      <w:rFonts w:eastAsia="宋体" w:asciiTheme="minorAscii" w:hAnsiTheme="minorAscii"/>
      <w:b/>
      <w:kern w:val="44"/>
      <w:sz w:val="32"/>
    </w:rPr>
  </w:style>
  <w:style w:type="paragraph" w:styleId="6">
    <w:name w:val="heading 2"/>
    <w:basedOn w:val="1"/>
    <w:next w:val="1"/>
    <w:semiHidden/>
    <w:unhideWhenUsed/>
    <w:qFormat/>
    <w:uiPriority w:val="0"/>
    <w:pPr>
      <w:keepNext/>
      <w:keepLines/>
      <w:spacing w:beforeLines="0" w:beforeAutospacing="0" w:after="20" w:afterLines="0" w:afterAutospacing="0" w:line="480" w:lineRule="auto"/>
      <w:jc w:val="center"/>
      <w:outlineLvl w:val="1"/>
    </w:pPr>
    <w:rPr>
      <w:rFonts w:ascii="Arial" w:hAnsi="Arial" w:eastAsia="黑体"/>
      <w:b/>
      <w:color w:val="EE822F" w:themeColor="accent2"/>
      <w:sz w:val="36"/>
      <w14:textFill>
        <w14:solidFill>
          <w14:schemeClr w14:val="accent2"/>
        </w14:solidFill>
      </w14:textFill>
    </w:rPr>
  </w:style>
  <w:style w:type="paragraph" w:styleId="7">
    <w:name w:val="heading 3"/>
    <w:basedOn w:val="1"/>
    <w:next w:val="8"/>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semiHidden/>
    <w:unhideWhenUsed/>
    <w:qFormat/>
    <w:uiPriority w:val="0"/>
    <w:pPr>
      <w:keepNext/>
      <w:keepLines/>
      <w:spacing w:beforeLines="0" w:beforeAutospacing="0" w:afterLines="0" w:afterAutospacing="0" w:line="360" w:lineRule="auto"/>
      <w:jc w:val="center"/>
      <w:outlineLvl w:val="3"/>
    </w:pPr>
    <w:rPr>
      <w:rFonts w:ascii="Arial" w:hAnsi="Arial" w:eastAsia="宋体"/>
      <w:b/>
      <w:color w:val="4874CB" w:themeColor="accent1"/>
      <w:sz w:val="28"/>
      <w14:textFill>
        <w14:solidFill>
          <w14:schemeClr w14:val="accent1"/>
        </w14:solidFill>
      </w14:textFill>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lang w:val="en-US" w:eastAsia="zh-CN"/>
    </w:rPr>
  </w:style>
  <w:style w:type="paragraph" w:styleId="3">
    <w:name w:val="Body Text"/>
    <w:basedOn w:val="1"/>
    <w:next w:val="2"/>
    <w:qFormat/>
    <w:uiPriority w:val="0"/>
    <w:pPr>
      <w:spacing w:after="120"/>
    </w:p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8">
    <w:name w:val="Normal Indent"/>
    <w:basedOn w:val="1"/>
    <w:qFormat/>
    <w:uiPriority w:val="0"/>
    <w:pPr>
      <w:ind w:firstLine="420"/>
    </w:pPr>
    <w:rPr>
      <w:szCs w:val="20"/>
    </w:rPr>
  </w:style>
  <w:style w:type="paragraph" w:styleId="10">
    <w:name w:val="toc 1"/>
    <w:basedOn w:val="5"/>
    <w:next w:val="1"/>
    <w:qFormat/>
    <w:uiPriority w:val="0"/>
    <w:pPr>
      <w:spacing w:line="360" w:lineRule="auto"/>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2025-07-15T06:37:00Z</dcterms:created>
  <dc:creator>娇娇</dc:creator>
  <cp:lastModifiedBy>娇娇</cp:lastModifiedBy>
  <dcterms:modified xsi:type="dcterms:W3CDTF">2025-07-15T06:52:24Z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CFFF4F1C59204E4183AC6717F1B0A23F_11</vt:lpwstr>
  </property>
  <property fmtid="{D5CDD505-2E9C-101B-9397-08002B2CF9AE}" pid="4" name="KSOTemplateDocerSaveRecord">
    <vt:lpwstr>eyJoZGlkIjoiMjAyYmYzMzgzYWM4MGIyY2RmZTQ3OGNhZDE1OGRiMDQiLCJ1c2VySWQiOiIyNTM3MjI2OTcifQ==</vt:lpwstr>
  </property>
</Properties>
</file>