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551BD">
      <w:pPr>
        <w:pStyle w:val="4"/>
        <w:jc w:val="center"/>
      </w:pPr>
      <w:bookmarkStart w:id="0" w:name="_Toc198717339"/>
      <w:r>
        <w:rPr>
          <w:rFonts w:hint="eastAsia"/>
        </w:rPr>
        <w:t>中标人公告内容</w:t>
      </w:r>
      <w:bookmarkEnd w:id="0"/>
    </w:p>
    <w:p w14:paraId="7B16DFE3">
      <w:pPr>
        <w:spacing w:line="360" w:lineRule="auto"/>
        <w:rPr>
          <w:rFonts w:asciiTheme="minorEastAsia" w:hAnsiTheme="minorEastAsia" w:eastAsiaTheme="minorEastAsia"/>
          <w:spacing w:val="20"/>
          <w:sz w:val="24"/>
        </w:rPr>
      </w:pPr>
      <w:r>
        <w:rPr>
          <w:rFonts w:hint="eastAsia" w:asciiTheme="minorEastAsia" w:hAnsiTheme="minorEastAsia" w:eastAsiaTheme="minorEastAsia"/>
          <w:spacing w:val="20"/>
          <w:sz w:val="24"/>
        </w:rPr>
        <w:t>采购项目：经开区水、气、噪声环境日常检测项目</w:t>
      </w:r>
    </w:p>
    <w:p w14:paraId="3797FD54">
      <w:pPr>
        <w:spacing w:line="360" w:lineRule="auto"/>
        <w:rPr>
          <w:rFonts w:asciiTheme="minorEastAsia" w:hAnsiTheme="minorEastAsia" w:eastAsiaTheme="minorEastAsia"/>
          <w:spacing w:val="20"/>
          <w:sz w:val="24"/>
        </w:rPr>
      </w:pPr>
      <w:r>
        <w:rPr>
          <w:rFonts w:hint="eastAsia" w:asciiTheme="minorEastAsia" w:hAnsiTheme="minorEastAsia" w:eastAsiaTheme="minorEastAsia"/>
          <w:spacing w:val="20"/>
          <w:sz w:val="24"/>
        </w:rPr>
        <w:t>采购编号</w:t>
      </w:r>
      <w:r>
        <w:rPr>
          <w:rFonts w:hint="eastAsia" w:asciiTheme="minorEastAsia" w:hAnsiTheme="minorEastAsia" w:eastAsiaTheme="minorEastAsia"/>
          <w:sz w:val="24"/>
        </w:rPr>
        <w:t>：浙处州招[2025]-42号</w:t>
      </w:r>
    </w:p>
    <w:tbl>
      <w:tblPr>
        <w:tblStyle w:val="6"/>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424"/>
        <w:gridCol w:w="30"/>
        <w:gridCol w:w="968"/>
        <w:gridCol w:w="999"/>
        <w:gridCol w:w="1956"/>
      </w:tblGrid>
      <w:tr w14:paraId="1B77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9" w:type="dxa"/>
            <w:vAlign w:val="center"/>
          </w:tcPr>
          <w:p w14:paraId="5CDE4EB7">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中标人名称</w:t>
            </w:r>
          </w:p>
        </w:tc>
        <w:tc>
          <w:tcPr>
            <w:tcW w:w="2454" w:type="dxa"/>
            <w:gridSpan w:val="2"/>
            <w:vAlign w:val="center"/>
          </w:tcPr>
          <w:p w14:paraId="577E9C18">
            <w:pPr>
              <w:jc w:val="center"/>
              <w:rPr>
                <w:rFonts w:hint="default" w:asciiTheme="minorEastAsia" w:hAnsiTheme="minorEastAsia" w:eastAsiaTheme="minorEastAsia"/>
                <w:spacing w:val="20"/>
                <w:sz w:val="24"/>
                <w:lang w:val="en-US" w:eastAsia="zh-CN"/>
              </w:rPr>
            </w:pPr>
            <w:r>
              <w:rPr>
                <w:rFonts w:hint="eastAsia" w:asciiTheme="minorEastAsia" w:hAnsiTheme="minorEastAsia" w:eastAsiaTheme="minorEastAsia"/>
                <w:spacing w:val="20"/>
                <w:sz w:val="24"/>
                <w:lang w:val="en-US" w:eastAsia="zh-CN"/>
              </w:rPr>
              <w:t>浙江瑞启检测技术有限公司</w:t>
            </w:r>
          </w:p>
        </w:tc>
        <w:tc>
          <w:tcPr>
            <w:tcW w:w="1967" w:type="dxa"/>
            <w:gridSpan w:val="2"/>
            <w:vAlign w:val="center"/>
          </w:tcPr>
          <w:p w14:paraId="2F3727DA">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中标人负责人</w:t>
            </w:r>
          </w:p>
        </w:tc>
        <w:tc>
          <w:tcPr>
            <w:tcW w:w="1955" w:type="dxa"/>
            <w:vAlign w:val="center"/>
          </w:tcPr>
          <w:p w14:paraId="72009595">
            <w:pPr>
              <w:jc w:val="center"/>
              <w:rPr>
                <w:rFonts w:hint="eastAsia" w:asciiTheme="minorEastAsia" w:hAnsiTheme="minorEastAsia" w:eastAsiaTheme="minorEastAsia"/>
                <w:spacing w:val="20"/>
                <w:sz w:val="24"/>
                <w:lang w:val="en-US" w:eastAsia="zh-CN"/>
              </w:rPr>
            </w:pPr>
            <w:r>
              <w:rPr>
                <w:rFonts w:hint="eastAsia" w:asciiTheme="minorEastAsia" w:hAnsiTheme="minorEastAsia" w:eastAsiaTheme="minorEastAsia"/>
                <w:spacing w:val="20"/>
                <w:sz w:val="24"/>
                <w:lang w:val="en-US" w:eastAsia="zh-CN"/>
              </w:rPr>
              <w:t>马战宇</w:t>
            </w:r>
          </w:p>
        </w:tc>
      </w:tr>
      <w:tr w14:paraId="21D5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9" w:type="dxa"/>
            <w:vAlign w:val="center"/>
          </w:tcPr>
          <w:p w14:paraId="4EF4659C">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中标人地址</w:t>
            </w:r>
          </w:p>
        </w:tc>
        <w:tc>
          <w:tcPr>
            <w:tcW w:w="6377" w:type="dxa"/>
            <w:gridSpan w:val="5"/>
            <w:vAlign w:val="center"/>
          </w:tcPr>
          <w:p w14:paraId="10EAFC13">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浙江省杭州市上城区九环路63号1幢D座2、3楼</w:t>
            </w:r>
          </w:p>
        </w:tc>
      </w:tr>
      <w:tr w14:paraId="4C9C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26" w:type="dxa"/>
            <w:gridSpan w:val="6"/>
            <w:vAlign w:val="center"/>
          </w:tcPr>
          <w:p w14:paraId="06AD9792">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中标标的</w:t>
            </w:r>
          </w:p>
        </w:tc>
      </w:tr>
      <w:tr w14:paraId="0E3C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73" w:type="dxa"/>
            <w:gridSpan w:val="2"/>
            <w:vAlign w:val="center"/>
          </w:tcPr>
          <w:p w14:paraId="279A3632">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服务</w:t>
            </w:r>
            <w:r>
              <w:rPr>
                <w:rFonts w:asciiTheme="minorEastAsia" w:hAnsiTheme="minorEastAsia" w:eastAsiaTheme="minorEastAsia"/>
                <w:spacing w:val="20"/>
                <w:sz w:val="24"/>
              </w:rPr>
              <w:t>内容</w:t>
            </w:r>
          </w:p>
        </w:tc>
        <w:tc>
          <w:tcPr>
            <w:tcW w:w="998" w:type="dxa"/>
            <w:gridSpan w:val="2"/>
            <w:vAlign w:val="center"/>
          </w:tcPr>
          <w:p w14:paraId="621DF39B">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单位</w:t>
            </w:r>
          </w:p>
        </w:tc>
        <w:tc>
          <w:tcPr>
            <w:tcW w:w="999" w:type="dxa"/>
            <w:vAlign w:val="center"/>
          </w:tcPr>
          <w:p w14:paraId="32175A2D">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数量</w:t>
            </w:r>
          </w:p>
        </w:tc>
        <w:tc>
          <w:tcPr>
            <w:tcW w:w="1955" w:type="dxa"/>
            <w:vAlign w:val="center"/>
          </w:tcPr>
          <w:p w14:paraId="44EB3428">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合计</w:t>
            </w:r>
          </w:p>
        </w:tc>
      </w:tr>
      <w:tr w14:paraId="042F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73" w:type="dxa"/>
            <w:gridSpan w:val="2"/>
            <w:vAlign w:val="center"/>
          </w:tcPr>
          <w:p w14:paraId="4D49A0B5">
            <w:pPr>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经开区水、气、噪声环境日常检测</w:t>
            </w:r>
          </w:p>
        </w:tc>
        <w:tc>
          <w:tcPr>
            <w:tcW w:w="998" w:type="dxa"/>
            <w:gridSpan w:val="2"/>
            <w:vAlign w:val="center"/>
          </w:tcPr>
          <w:p w14:paraId="1CA712ED">
            <w:pPr>
              <w:jc w:val="center"/>
              <w:rPr>
                <w:rFonts w:hint="default" w:asciiTheme="minorEastAsia" w:hAnsiTheme="minorEastAsia" w:eastAsiaTheme="minorEastAsia"/>
                <w:spacing w:val="20"/>
                <w:sz w:val="24"/>
                <w:lang w:val="en-US" w:eastAsia="zh-CN"/>
              </w:rPr>
            </w:pPr>
            <w:r>
              <w:rPr>
                <w:rFonts w:hint="eastAsia" w:asciiTheme="minorEastAsia" w:hAnsiTheme="minorEastAsia" w:eastAsiaTheme="minorEastAsia"/>
                <w:spacing w:val="20"/>
                <w:sz w:val="24"/>
                <w:lang w:val="en-US" w:eastAsia="zh-CN"/>
              </w:rPr>
              <w:t>%</w:t>
            </w:r>
          </w:p>
        </w:tc>
        <w:tc>
          <w:tcPr>
            <w:tcW w:w="999" w:type="dxa"/>
            <w:vAlign w:val="center"/>
          </w:tcPr>
          <w:p w14:paraId="508DD966">
            <w:pPr>
              <w:jc w:val="center"/>
              <w:rPr>
                <w:rFonts w:hint="default" w:asciiTheme="minorEastAsia" w:hAnsiTheme="minorEastAsia" w:eastAsiaTheme="minorEastAsia"/>
                <w:spacing w:val="20"/>
                <w:sz w:val="24"/>
                <w:lang w:val="en-US" w:eastAsia="zh-CN"/>
              </w:rPr>
            </w:pPr>
            <w:r>
              <w:rPr>
                <w:rFonts w:hint="eastAsia" w:asciiTheme="minorEastAsia" w:hAnsiTheme="minorEastAsia" w:eastAsiaTheme="minorEastAsia"/>
                <w:spacing w:val="20"/>
                <w:sz w:val="24"/>
                <w:lang w:val="en-US" w:eastAsia="zh-CN"/>
              </w:rPr>
              <w:t>/</w:t>
            </w:r>
          </w:p>
        </w:tc>
        <w:tc>
          <w:tcPr>
            <w:tcW w:w="1955" w:type="dxa"/>
            <w:vAlign w:val="center"/>
          </w:tcPr>
          <w:p w14:paraId="6CDA0CF2">
            <w:pPr>
              <w:jc w:val="center"/>
              <w:rPr>
                <w:rFonts w:hint="default" w:asciiTheme="minorEastAsia" w:hAnsiTheme="minorEastAsia" w:eastAsiaTheme="minorEastAsia"/>
                <w:spacing w:val="20"/>
                <w:sz w:val="24"/>
                <w:lang w:val="en-US" w:eastAsia="zh-CN"/>
              </w:rPr>
            </w:pPr>
            <w:r>
              <w:rPr>
                <w:rFonts w:ascii="宋体" w:hAnsi="宋体" w:cs="仿宋_GB2312"/>
                <w:kern w:val="0"/>
                <w:sz w:val="24"/>
                <w:lang w:bidi="ar"/>
              </w:rPr>
              <w:t>结算比例</w:t>
            </w:r>
            <w:r>
              <w:rPr>
                <w:rFonts w:hint="eastAsia" w:asciiTheme="minorEastAsia" w:hAnsiTheme="minorEastAsia" w:eastAsiaTheme="minorEastAsia"/>
                <w:spacing w:val="20"/>
                <w:sz w:val="24"/>
                <w:lang w:val="en-US" w:eastAsia="zh-CN"/>
              </w:rPr>
              <w:t>58%</w:t>
            </w:r>
          </w:p>
        </w:tc>
      </w:tr>
      <w:tr w14:paraId="4CE9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73" w:type="dxa"/>
            <w:gridSpan w:val="2"/>
            <w:vAlign w:val="center"/>
          </w:tcPr>
          <w:p w14:paraId="31217C07">
            <w:pPr>
              <w:rPr>
                <w:rFonts w:asciiTheme="minorEastAsia" w:hAnsiTheme="minorEastAsia" w:eastAsiaTheme="minorEastAsia"/>
                <w:spacing w:val="20"/>
                <w:sz w:val="24"/>
              </w:rPr>
            </w:pPr>
          </w:p>
        </w:tc>
        <w:tc>
          <w:tcPr>
            <w:tcW w:w="998" w:type="dxa"/>
            <w:gridSpan w:val="2"/>
            <w:vAlign w:val="center"/>
          </w:tcPr>
          <w:p w14:paraId="6C9FE3EB">
            <w:pPr>
              <w:rPr>
                <w:rFonts w:asciiTheme="minorEastAsia" w:hAnsiTheme="minorEastAsia" w:eastAsiaTheme="minorEastAsia"/>
                <w:spacing w:val="20"/>
                <w:sz w:val="24"/>
              </w:rPr>
            </w:pPr>
          </w:p>
        </w:tc>
        <w:tc>
          <w:tcPr>
            <w:tcW w:w="999" w:type="dxa"/>
            <w:vAlign w:val="center"/>
          </w:tcPr>
          <w:p w14:paraId="4CF7A43C">
            <w:pPr>
              <w:rPr>
                <w:rFonts w:asciiTheme="minorEastAsia" w:hAnsiTheme="minorEastAsia" w:eastAsiaTheme="minorEastAsia"/>
                <w:spacing w:val="20"/>
                <w:sz w:val="24"/>
              </w:rPr>
            </w:pPr>
          </w:p>
        </w:tc>
        <w:tc>
          <w:tcPr>
            <w:tcW w:w="1955" w:type="dxa"/>
            <w:vAlign w:val="center"/>
          </w:tcPr>
          <w:p w14:paraId="536460FF">
            <w:pPr>
              <w:rPr>
                <w:rFonts w:asciiTheme="minorEastAsia" w:hAnsiTheme="minorEastAsia" w:eastAsiaTheme="minorEastAsia"/>
                <w:spacing w:val="20"/>
                <w:sz w:val="24"/>
              </w:rPr>
            </w:pPr>
          </w:p>
        </w:tc>
      </w:tr>
      <w:tr w14:paraId="7245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73" w:type="dxa"/>
            <w:gridSpan w:val="2"/>
            <w:vAlign w:val="center"/>
          </w:tcPr>
          <w:p w14:paraId="45B2AA61">
            <w:pPr>
              <w:rPr>
                <w:rFonts w:asciiTheme="minorEastAsia" w:hAnsiTheme="minorEastAsia" w:eastAsiaTheme="minorEastAsia"/>
                <w:spacing w:val="20"/>
                <w:sz w:val="24"/>
              </w:rPr>
            </w:pPr>
          </w:p>
        </w:tc>
        <w:tc>
          <w:tcPr>
            <w:tcW w:w="998" w:type="dxa"/>
            <w:gridSpan w:val="2"/>
            <w:vAlign w:val="center"/>
          </w:tcPr>
          <w:p w14:paraId="723F30FD">
            <w:pPr>
              <w:rPr>
                <w:rFonts w:asciiTheme="minorEastAsia" w:hAnsiTheme="minorEastAsia" w:eastAsiaTheme="minorEastAsia"/>
                <w:spacing w:val="20"/>
                <w:sz w:val="24"/>
              </w:rPr>
            </w:pPr>
          </w:p>
        </w:tc>
        <w:tc>
          <w:tcPr>
            <w:tcW w:w="999" w:type="dxa"/>
            <w:vAlign w:val="center"/>
          </w:tcPr>
          <w:p w14:paraId="7D474D5F">
            <w:pPr>
              <w:rPr>
                <w:rFonts w:asciiTheme="minorEastAsia" w:hAnsiTheme="minorEastAsia" w:eastAsiaTheme="minorEastAsia"/>
                <w:spacing w:val="20"/>
                <w:sz w:val="24"/>
              </w:rPr>
            </w:pPr>
          </w:p>
        </w:tc>
        <w:tc>
          <w:tcPr>
            <w:tcW w:w="1955" w:type="dxa"/>
            <w:vAlign w:val="center"/>
          </w:tcPr>
          <w:p w14:paraId="33703245">
            <w:pPr>
              <w:rPr>
                <w:rFonts w:asciiTheme="minorEastAsia" w:hAnsiTheme="minorEastAsia" w:eastAsiaTheme="minorEastAsia"/>
                <w:spacing w:val="20"/>
                <w:sz w:val="24"/>
              </w:rPr>
            </w:pPr>
          </w:p>
        </w:tc>
      </w:tr>
      <w:tr w14:paraId="442B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73" w:type="dxa"/>
            <w:gridSpan w:val="2"/>
            <w:vAlign w:val="center"/>
          </w:tcPr>
          <w:p w14:paraId="667BAD75">
            <w:pPr>
              <w:rPr>
                <w:rFonts w:asciiTheme="minorEastAsia" w:hAnsiTheme="minorEastAsia" w:eastAsiaTheme="minorEastAsia"/>
                <w:spacing w:val="20"/>
                <w:sz w:val="24"/>
              </w:rPr>
            </w:pPr>
          </w:p>
        </w:tc>
        <w:tc>
          <w:tcPr>
            <w:tcW w:w="998" w:type="dxa"/>
            <w:gridSpan w:val="2"/>
            <w:vAlign w:val="center"/>
          </w:tcPr>
          <w:p w14:paraId="31BA40BD">
            <w:pPr>
              <w:rPr>
                <w:rFonts w:asciiTheme="minorEastAsia" w:hAnsiTheme="minorEastAsia" w:eastAsiaTheme="minorEastAsia"/>
                <w:spacing w:val="20"/>
                <w:sz w:val="24"/>
              </w:rPr>
            </w:pPr>
          </w:p>
        </w:tc>
        <w:tc>
          <w:tcPr>
            <w:tcW w:w="999" w:type="dxa"/>
            <w:vAlign w:val="center"/>
          </w:tcPr>
          <w:p w14:paraId="51526754">
            <w:pPr>
              <w:rPr>
                <w:rFonts w:asciiTheme="minorEastAsia" w:hAnsiTheme="minorEastAsia" w:eastAsiaTheme="minorEastAsia"/>
                <w:spacing w:val="20"/>
                <w:sz w:val="24"/>
              </w:rPr>
            </w:pPr>
          </w:p>
        </w:tc>
        <w:tc>
          <w:tcPr>
            <w:tcW w:w="1955" w:type="dxa"/>
            <w:vAlign w:val="center"/>
          </w:tcPr>
          <w:p w14:paraId="6152E518">
            <w:pPr>
              <w:rPr>
                <w:rFonts w:asciiTheme="minorEastAsia" w:hAnsiTheme="minorEastAsia" w:eastAsiaTheme="minorEastAsia"/>
                <w:spacing w:val="20"/>
                <w:sz w:val="24"/>
              </w:rPr>
            </w:pPr>
          </w:p>
        </w:tc>
      </w:tr>
      <w:tr w14:paraId="79F4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73" w:type="dxa"/>
            <w:gridSpan w:val="2"/>
            <w:vAlign w:val="center"/>
          </w:tcPr>
          <w:p w14:paraId="5B7BBC1C">
            <w:pPr>
              <w:rPr>
                <w:rFonts w:asciiTheme="minorEastAsia" w:hAnsiTheme="minorEastAsia" w:eastAsiaTheme="minorEastAsia"/>
                <w:spacing w:val="20"/>
                <w:sz w:val="24"/>
              </w:rPr>
            </w:pPr>
          </w:p>
        </w:tc>
        <w:tc>
          <w:tcPr>
            <w:tcW w:w="998" w:type="dxa"/>
            <w:gridSpan w:val="2"/>
            <w:vAlign w:val="center"/>
          </w:tcPr>
          <w:p w14:paraId="34EC56BD">
            <w:pPr>
              <w:rPr>
                <w:rFonts w:asciiTheme="minorEastAsia" w:hAnsiTheme="minorEastAsia" w:eastAsiaTheme="minorEastAsia"/>
                <w:spacing w:val="20"/>
                <w:sz w:val="24"/>
              </w:rPr>
            </w:pPr>
          </w:p>
        </w:tc>
        <w:tc>
          <w:tcPr>
            <w:tcW w:w="999" w:type="dxa"/>
            <w:vAlign w:val="center"/>
          </w:tcPr>
          <w:p w14:paraId="69C85EF5">
            <w:pPr>
              <w:rPr>
                <w:rFonts w:asciiTheme="minorEastAsia" w:hAnsiTheme="minorEastAsia" w:eastAsiaTheme="minorEastAsia"/>
                <w:spacing w:val="20"/>
                <w:sz w:val="24"/>
              </w:rPr>
            </w:pPr>
          </w:p>
        </w:tc>
        <w:tc>
          <w:tcPr>
            <w:tcW w:w="1955" w:type="dxa"/>
            <w:vAlign w:val="center"/>
          </w:tcPr>
          <w:p w14:paraId="46EFD617">
            <w:pPr>
              <w:rPr>
                <w:rFonts w:asciiTheme="minorEastAsia" w:hAnsiTheme="minorEastAsia" w:eastAsiaTheme="minorEastAsia"/>
                <w:spacing w:val="20"/>
                <w:sz w:val="24"/>
              </w:rPr>
            </w:pPr>
          </w:p>
        </w:tc>
      </w:tr>
      <w:tr w14:paraId="7D7E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8626" w:type="dxa"/>
            <w:gridSpan w:val="6"/>
          </w:tcPr>
          <w:p w14:paraId="45E310E0">
            <w:pPr>
              <w:rPr>
                <w:rFonts w:hint="eastAsia" w:eastAsia="宋体" w:asciiTheme="minorEastAsia" w:hAnsiTheme="minorEastAsia"/>
                <w:spacing w:val="20"/>
                <w:sz w:val="24"/>
                <w:lang w:val="en-US" w:eastAsia="zh-CN"/>
              </w:rPr>
            </w:pPr>
            <w:r>
              <w:rPr>
                <w:rFonts w:hint="eastAsia" w:asciiTheme="minorEastAsia" w:hAnsiTheme="minorEastAsia" w:eastAsiaTheme="minorEastAsia"/>
                <w:spacing w:val="20"/>
                <w:sz w:val="24"/>
              </w:rPr>
              <w:t>服务承诺：</w:t>
            </w:r>
            <w:r>
              <w:rPr>
                <w:rFonts w:hint="eastAsia" w:asciiTheme="minorEastAsia" w:hAnsiTheme="minorEastAsia" w:eastAsiaTheme="minorEastAsia"/>
                <w:spacing w:val="20"/>
                <w:sz w:val="24"/>
                <w:lang w:val="en-US" w:eastAsia="zh-CN"/>
              </w:rPr>
              <w:t>承诺</w:t>
            </w:r>
            <w:r>
              <w:rPr>
                <w:rFonts w:hint="eastAsia" w:ascii="宋体" w:hAnsi="宋体"/>
                <w:sz w:val="24"/>
                <w:szCs w:val="24"/>
              </w:rPr>
              <w:t>及时响应检测需求</w:t>
            </w:r>
            <w:r>
              <w:rPr>
                <w:rFonts w:hint="eastAsia" w:ascii="宋体" w:hAnsi="宋体"/>
                <w:sz w:val="24"/>
                <w:szCs w:val="24"/>
                <w:lang w:eastAsia="zh-CN"/>
              </w:rPr>
              <w:t>。</w:t>
            </w:r>
          </w:p>
          <w:p w14:paraId="330B3286">
            <w:pPr>
              <w:rPr>
                <w:rFonts w:asciiTheme="minorEastAsia" w:hAnsiTheme="minorEastAsia" w:eastAsiaTheme="minorEastAsia"/>
                <w:spacing w:val="20"/>
                <w:sz w:val="24"/>
              </w:rPr>
            </w:pPr>
          </w:p>
          <w:p w14:paraId="4F9E0DA7">
            <w:pPr>
              <w:rPr>
                <w:rFonts w:asciiTheme="minorEastAsia" w:hAnsiTheme="minorEastAsia" w:eastAsiaTheme="minorEastAsia"/>
                <w:spacing w:val="20"/>
                <w:sz w:val="24"/>
              </w:rPr>
            </w:pPr>
          </w:p>
        </w:tc>
      </w:tr>
    </w:tbl>
    <w:p w14:paraId="7F690426">
      <w:pPr>
        <w:rPr>
          <w:rFonts w:asciiTheme="minorEastAsia" w:hAnsiTheme="minorEastAsia" w:eastAsiaTheme="minorEastAsia"/>
          <w:spacing w:val="20"/>
          <w:sz w:val="24"/>
        </w:rPr>
      </w:pPr>
      <w:r>
        <w:rPr>
          <w:rFonts w:hint="eastAsia" w:asciiTheme="minorEastAsia" w:hAnsiTheme="minorEastAsia" w:eastAsiaTheme="minorEastAsia"/>
          <w:spacing w:val="20"/>
          <w:sz w:val="24"/>
        </w:rPr>
        <w:t>注：</w:t>
      </w:r>
    </w:p>
    <w:p w14:paraId="7AD130CB">
      <w:pPr>
        <w:ind w:firstLine="560" w:firstLineChars="200"/>
        <w:rPr>
          <w:rFonts w:asciiTheme="minorEastAsia" w:hAnsiTheme="minorEastAsia" w:eastAsiaTheme="minorEastAsia"/>
          <w:spacing w:val="20"/>
          <w:sz w:val="24"/>
        </w:rPr>
      </w:pPr>
      <w:r>
        <w:rPr>
          <w:rFonts w:hint="eastAsia" w:asciiTheme="minorEastAsia" w:hAnsiTheme="minorEastAsia" w:eastAsiaTheme="minorEastAsia"/>
          <w:spacing w:val="20"/>
          <w:sz w:val="24"/>
        </w:rPr>
        <w:t>1.中标人应根据其投标情况填写该表，并保证其与投标文件内容的一致性、正确性和真实性；</w:t>
      </w:r>
    </w:p>
    <w:p w14:paraId="4649D9DA">
      <w:pPr>
        <w:ind w:firstLine="548" w:firstLineChars="196"/>
        <w:rPr>
          <w:rFonts w:asciiTheme="minorEastAsia" w:hAnsiTheme="minorEastAsia" w:eastAsiaTheme="minorEastAsia"/>
          <w:spacing w:val="20"/>
          <w:sz w:val="24"/>
        </w:rPr>
      </w:pPr>
      <w:r>
        <w:rPr>
          <w:rFonts w:hint="eastAsia" w:asciiTheme="minorEastAsia" w:hAnsiTheme="minorEastAsia" w:eastAsiaTheme="minorEastAsia"/>
          <w:spacing w:val="20"/>
          <w:sz w:val="24"/>
        </w:rPr>
        <w:t>2.填写该表不代表中标人已具有中标人资格。本表只作为中标结果公告内容的一部分，进行公</w:t>
      </w:r>
      <w:bookmarkStart w:id="1" w:name="_GoBack"/>
      <w:bookmarkEnd w:id="1"/>
      <w:r>
        <w:rPr>
          <w:rFonts w:hint="eastAsia" w:asciiTheme="minorEastAsia" w:hAnsiTheme="minorEastAsia" w:eastAsiaTheme="minorEastAsia"/>
          <w:spacing w:val="20"/>
          <w:sz w:val="24"/>
        </w:rPr>
        <w:t>告使用；</w:t>
      </w:r>
    </w:p>
    <w:p w14:paraId="1A374EA6">
      <w:pPr>
        <w:ind w:firstLine="548" w:firstLineChars="196"/>
        <w:rPr>
          <w:rFonts w:asciiTheme="minorEastAsia" w:hAnsiTheme="minorEastAsia" w:eastAsiaTheme="minorEastAsia"/>
          <w:spacing w:val="20"/>
          <w:sz w:val="24"/>
        </w:rPr>
      </w:pPr>
      <w:r>
        <w:rPr>
          <w:rFonts w:hint="eastAsia" w:asciiTheme="minorEastAsia" w:hAnsiTheme="minorEastAsia" w:eastAsiaTheme="minorEastAsia"/>
          <w:spacing w:val="20"/>
          <w:sz w:val="24"/>
        </w:rPr>
        <w:t>3.本表内容涉及较多，中标人可以适当增减表格行数，以保证表格内容的完整；</w:t>
      </w:r>
    </w:p>
    <w:p w14:paraId="56D0F099">
      <w:pPr>
        <w:ind w:firstLine="548" w:firstLineChars="196"/>
        <w:rPr>
          <w:rFonts w:asciiTheme="minorEastAsia" w:hAnsiTheme="minorEastAsia" w:eastAsiaTheme="minorEastAsia"/>
          <w:spacing w:val="20"/>
          <w:sz w:val="24"/>
        </w:rPr>
      </w:pPr>
      <w:r>
        <w:rPr>
          <w:rFonts w:hint="eastAsia" w:asciiTheme="minorEastAsia" w:hAnsiTheme="minorEastAsia" w:eastAsiaTheme="minorEastAsia"/>
          <w:spacing w:val="20"/>
          <w:sz w:val="24"/>
        </w:rPr>
        <w:t>4.评审结果排名第一的中标人在评审结束后</w:t>
      </w:r>
      <w:r>
        <w:rPr>
          <w:rFonts w:hint="eastAsia" w:asciiTheme="minorEastAsia" w:hAnsiTheme="minorEastAsia" w:eastAsiaTheme="minorEastAsia"/>
          <w:b/>
          <w:spacing w:val="20"/>
          <w:sz w:val="24"/>
        </w:rPr>
        <w:t>2个工作日内</w:t>
      </w:r>
      <w:r>
        <w:rPr>
          <w:rFonts w:hint="eastAsia" w:asciiTheme="minorEastAsia" w:hAnsiTheme="minorEastAsia" w:eastAsiaTheme="minorEastAsia"/>
          <w:spacing w:val="20"/>
          <w:sz w:val="24"/>
        </w:rPr>
        <w:t>将该表格提交给代理机构的项目负责人。未按时提交规定内容造成后果由中标人自行承担；</w:t>
      </w:r>
    </w:p>
    <w:p w14:paraId="28AB0390">
      <w:pPr>
        <w:ind w:firstLine="548" w:firstLineChars="196"/>
        <w:rPr>
          <w:rFonts w:ascii="宋体" w:hAnsi="宋体"/>
          <w:spacing w:val="20"/>
          <w:sz w:val="24"/>
        </w:rPr>
      </w:pPr>
      <w:r>
        <w:rPr>
          <w:rFonts w:hint="eastAsia" w:asciiTheme="minorEastAsia" w:hAnsiTheme="minorEastAsia" w:eastAsiaTheme="minorEastAsia"/>
          <w:spacing w:val="20"/>
          <w:sz w:val="24"/>
        </w:rPr>
        <w:t>5.中标结果公告内容如涉及中标人的商业秘密等法律法规规定可以不予公告的情形，中标人应另附书面说明，如未事前书面说明造成的后果由中标人自行承担。</w:t>
      </w:r>
    </w:p>
    <w:p w14:paraId="07F1C6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0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0"/>
    <w:pPr>
      <w:keepNext/>
      <w:keepLines/>
      <w:spacing w:before="260" w:after="260" w:line="560" w:lineRule="exact"/>
      <w:ind w:firstLine="602" w:firstLineChars="200"/>
      <w:outlineLvl w:val="2"/>
    </w:pPr>
    <w:rPr>
      <w:rFonts w:asciiTheme="minorEastAsia" w:hAnsiTheme="minorEastAsia" w:eastAsiaTheme="minorEastAsia"/>
      <w:b/>
      <w:bCs/>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qFormat/>
    <w:uiPriority w:val="99"/>
    <w:pPr>
      <w:tabs>
        <w:tab w:val="clear" w:pos="208"/>
      </w:tabs>
      <w:spacing w:after="120" w:line="240" w:lineRule="auto"/>
      <w:ind w:firstLine="420"/>
    </w:pPr>
    <w:rPr>
      <w:lang w:val="zh-CN"/>
    </w:rPr>
  </w:style>
  <w:style w:type="paragraph" w:styleId="5">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2025-06-12T07:10:33Z</dcterms:created>
  <dc:creator>Administrator</dc:creator>
  <cp:lastModifiedBy>WPS_1687159092</cp:lastModifiedBy>
  <dcterms:modified xsi:type="dcterms:W3CDTF">2025-06-12T07:19:58Z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eyJoZGlkIjoiYjljZGRlYTZmYmFhNDhhZWJkMzY3ZWRmMzZkZGNkNTgiLCJ1c2VySWQiOiIxNTA5NTU5OTkwIn0=</vt:lpwstr>
  </property>
  <property fmtid="{D5CDD505-2E9C-101B-9397-08002B2CF9AE}" pid="4" name="ICV">
    <vt:lpwstr>E5839E3898CB4CCABAF0ABA2B957D509_12</vt:lpwstr>
  </property>
</Properties>
</file>