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sz w:val="36"/>
          <w:szCs w:val="36"/>
        </w:rPr>
      </w:pPr>
      <w:bookmarkStart w:id="0" w:name="_Toc16973"/>
      <w:bookmarkStart w:id="1" w:name="_Toc10369_WPSOffice_Level2"/>
      <w:bookmarkStart w:id="2" w:name="_Toc26535_WPSOffice_Level2"/>
      <w:bookmarkStart w:id="3" w:name="_Toc4213"/>
      <w:bookmarkStart w:id="4" w:name="_Toc19309_WPSOffice_Level2"/>
      <w:bookmarkStart w:id="5" w:name="_Toc28635"/>
      <w:bookmarkStart w:id="6" w:name="_Toc6260"/>
      <w:r>
        <w:rPr>
          <w:rFonts w:hint="eastAsia"/>
          <w:sz w:val="36"/>
          <w:szCs w:val="36"/>
        </w:rPr>
        <w:t>成交公告内容</w:t>
      </w:r>
      <w:bookmarkEnd w:id="0"/>
      <w:bookmarkEnd w:id="1"/>
      <w:bookmarkEnd w:id="2"/>
      <w:bookmarkEnd w:id="3"/>
      <w:bookmarkEnd w:id="4"/>
      <w:bookmarkEnd w:id="5"/>
      <w:bookmarkEnd w:id="6"/>
    </w:p>
    <w:p>
      <w:pPr>
        <w:spacing w:line="360" w:lineRule="auto"/>
        <w:rPr>
          <w:rFonts w:ascii="宋体" w:hAnsi="宋体"/>
          <w:spacing w:val="20"/>
          <w:sz w:val="24"/>
        </w:rPr>
      </w:pPr>
      <w:r>
        <w:rPr>
          <w:rFonts w:hint="eastAsia" w:ascii="宋体" w:hAnsi="宋体"/>
          <w:spacing w:val="20"/>
          <w:sz w:val="24"/>
        </w:rPr>
        <w:t>采购项目：青田县“耕地智保”场景应用铁塔视频资源使用服务项目</w:t>
      </w:r>
    </w:p>
    <w:p>
      <w:pPr>
        <w:spacing w:line="360" w:lineRule="auto"/>
        <w:rPr>
          <w:rFonts w:ascii="宋体" w:hAnsi="宋体"/>
          <w:spacing w:val="20"/>
          <w:sz w:val="24"/>
        </w:rPr>
      </w:pPr>
      <w:r>
        <w:rPr>
          <w:rFonts w:hint="eastAsia" w:ascii="宋体" w:hAnsi="宋体"/>
          <w:spacing w:val="20"/>
          <w:sz w:val="24"/>
        </w:rPr>
        <w:t>采购编号</w:t>
      </w:r>
      <w:r>
        <w:rPr>
          <w:rFonts w:hint="eastAsia" w:ascii="宋体" w:hAnsi="宋体"/>
          <w:sz w:val="24"/>
          <w:szCs w:val="28"/>
        </w:rPr>
        <w:t>：</w:t>
      </w:r>
      <w:r>
        <w:rPr>
          <w:rFonts w:ascii="宋体" w:hAnsi="宋体"/>
          <w:sz w:val="24"/>
          <w:szCs w:val="28"/>
        </w:rPr>
        <w:t>QTFSCG2022-078</w:t>
      </w:r>
    </w:p>
    <w:tbl>
      <w:tblPr>
        <w:tblStyle w:val="6"/>
        <w:tblW w:w="94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10"/>
        <w:gridCol w:w="2310"/>
        <w:gridCol w:w="620"/>
        <w:gridCol w:w="1418"/>
        <w:gridCol w:w="2820"/>
        <w:gridCol w:w="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Pr>
        <w:tc>
          <w:tcPr>
            <w:tcW w:w="23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pacing w:val="20"/>
                <w:sz w:val="24"/>
              </w:rPr>
            </w:pPr>
            <w:r>
              <w:rPr>
                <w:rFonts w:hint="eastAsia" w:ascii="宋体" w:hAnsi="宋体"/>
                <w:spacing w:val="20"/>
                <w:sz w:val="24"/>
              </w:rPr>
              <w:t>成交供应商名称</w:t>
            </w:r>
          </w:p>
        </w:tc>
        <w:tc>
          <w:tcPr>
            <w:tcW w:w="23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pacing w:val="20"/>
                <w:sz w:val="24"/>
              </w:rPr>
            </w:pPr>
            <w:r>
              <w:rPr>
                <w:rFonts w:hint="eastAsia" w:ascii="宋体" w:hAnsi="宋体"/>
                <w:spacing w:val="20"/>
                <w:sz w:val="24"/>
              </w:rPr>
              <w:t>中国铁塔股份有限公司丽水市分公司</w:t>
            </w:r>
          </w:p>
        </w:tc>
        <w:tc>
          <w:tcPr>
            <w:tcW w:w="203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pacing w:val="20"/>
                <w:sz w:val="24"/>
              </w:rPr>
            </w:pPr>
            <w:r>
              <w:rPr>
                <w:rFonts w:hint="eastAsia" w:ascii="宋体" w:hAnsi="宋体"/>
                <w:spacing w:val="20"/>
                <w:sz w:val="24"/>
              </w:rPr>
              <w:t>供应商负责人</w:t>
            </w:r>
          </w:p>
        </w:tc>
        <w:tc>
          <w:tcPr>
            <w:tcW w:w="28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pacing w:val="20"/>
                <w:sz w:val="24"/>
              </w:rPr>
            </w:pPr>
            <w:r>
              <w:rPr>
                <w:rFonts w:hint="eastAsia" w:ascii="宋体" w:hAnsi="宋体"/>
                <w:spacing w:val="20"/>
                <w:sz w:val="24"/>
              </w:rPr>
              <w:t>郑爱民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pacing w:val="20"/>
                <w:sz w:val="24"/>
              </w:rPr>
            </w:pPr>
            <w:r>
              <w:rPr>
                <w:rFonts w:hint="eastAsia" w:ascii="宋体" w:hAnsi="宋体"/>
                <w:spacing w:val="20"/>
                <w:sz w:val="24"/>
              </w:rPr>
              <w:t>供应商地址</w:t>
            </w:r>
          </w:p>
        </w:tc>
        <w:tc>
          <w:tcPr>
            <w:tcW w:w="7180"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spacing w:val="20"/>
                <w:sz w:val="24"/>
              </w:rPr>
            </w:pPr>
            <w:r>
              <w:rPr>
                <w:rFonts w:hint="eastAsia" w:ascii="宋体" w:hAnsi="宋体"/>
                <w:spacing w:val="20"/>
                <w:sz w:val="24"/>
              </w:rPr>
              <w:t>丽水市莲都区城北街368号绿谷信息产业园7号楼瓯微大厦19层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90" w:type="dxa"/>
            <w:gridSpan w:val="6"/>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pacing w:val="20"/>
                <w:sz w:val="24"/>
              </w:rPr>
            </w:pPr>
            <w:r>
              <w:rPr>
                <w:rFonts w:hint="eastAsia" w:ascii="宋体" w:hAnsi="宋体"/>
                <w:spacing w:val="20"/>
                <w:sz w:val="24"/>
              </w:rPr>
              <w:t>成交标的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Pr>
        <w:tc>
          <w:tcPr>
            <w:tcW w:w="23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pacing w:val="20"/>
                <w:sz w:val="24"/>
              </w:rPr>
            </w:pPr>
            <w:r>
              <w:rPr>
                <w:rFonts w:hint="eastAsia" w:ascii="宋体" w:hAnsi="宋体"/>
                <w:spacing w:val="20"/>
                <w:sz w:val="24"/>
              </w:rPr>
              <w:t>产品名称</w:t>
            </w:r>
          </w:p>
        </w:tc>
        <w:tc>
          <w:tcPr>
            <w:tcW w:w="293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pacing w:val="20"/>
                <w:sz w:val="24"/>
              </w:rPr>
            </w:pPr>
            <w:r>
              <w:rPr>
                <w:rFonts w:hint="eastAsia" w:ascii="宋体" w:hAnsi="宋体"/>
                <w:spacing w:val="20"/>
                <w:sz w:val="24"/>
              </w:rPr>
              <w:t>内容</w:t>
            </w:r>
          </w:p>
        </w:tc>
        <w:tc>
          <w:tcPr>
            <w:tcW w:w="14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pacing w:val="20"/>
                <w:sz w:val="24"/>
              </w:rPr>
            </w:pPr>
            <w:r>
              <w:rPr>
                <w:rFonts w:hint="eastAsia" w:ascii="宋体" w:hAnsi="宋体"/>
                <w:spacing w:val="20"/>
                <w:sz w:val="24"/>
              </w:rPr>
              <w:t>数量</w:t>
            </w:r>
          </w:p>
        </w:tc>
        <w:tc>
          <w:tcPr>
            <w:tcW w:w="28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pacing w:val="20"/>
                <w:sz w:val="24"/>
              </w:rPr>
            </w:pPr>
            <w:r>
              <w:rPr>
                <w:rFonts w:hint="eastAsia" w:ascii="宋体" w:hAnsi="宋体"/>
                <w:spacing w:val="20"/>
                <w:sz w:val="24"/>
              </w:rPr>
              <w:t>单价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Pr>
        <w:tc>
          <w:tcPr>
            <w:tcW w:w="23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pacing w:val="20"/>
                <w:sz w:val="24"/>
              </w:rPr>
            </w:pPr>
            <w:r>
              <w:rPr>
                <w:rFonts w:hint="eastAsia" w:ascii="宋体" w:hAnsi="宋体" w:cs="宋体"/>
                <w:sz w:val="24"/>
              </w:rPr>
              <w:t>青田县“耕地智保”场景应用铁塔视频资源使用服务第一年服务费</w:t>
            </w:r>
          </w:p>
        </w:tc>
        <w:tc>
          <w:tcPr>
            <w:tcW w:w="293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pacing w:val="20"/>
                <w:sz w:val="24"/>
              </w:rPr>
            </w:pPr>
            <w:r>
              <w:rPr>
                <w:rFonts w:hint="eastAsia" w:ascii="宋体" w:hAnsi="宋体"/>
                <w:spacing w:val="20"/>
                <w:sz w:val="24"/>
              </w:rPr>
              <w:t>第一年</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pacing w:val="20"/>
                <w:sz w:val="24"/>
              </w:rPr>
            </w:pPr>
            <w:r>
              <w:rPr>
                <w:rFonts w:hint="eastAsia" w:ascii="宋体" w:hAnsi="宋体"/>
                <w:spacing w:val="20"/>
                <w:sz w:val="24"/>
              </w:rPr>
              <w:t>1</w:t>
            </w:r>
            <w:r>
              <w:rPr>
                <w:rFonts w:ascii="宋体" w:hAnsi="宋体"/>
                <w:spacing w:val="20"/>
                <w:sz w:val="24"/>
              </w:rPr>
              <w:t>34</w:t>
            </w:r>
          </w:p>
        </w:tc>
        <w:tc>
          <w:tcPr>
            <w:tcW w:w="28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pacing w:val="20"/>
                <w:sz w:val="24"/>
              </w:rPr>
            </w:pPr>
            <w:r>
              <w:rPr>
                <w:rFonts w:hint="eastAsia" w:ascii="宋体" w:hAnsi="宋体"/>
                <w:spacing w:val="20"/>
                <w:sz w:val="24"/>
              </w:rPr>
              <w:t>1</w:t>
            </w:r>
            <w:r>
              <w:rPr>
                <w:rFonts w:ascii="宋体" w:hAnsi="宋体"/>
                <w:spacing w:val="20"/>
                <w:sz w:val="24"/>
              </w:rPr>
              <w:t>1978</w:t>
            </w:r>
            <w:r>
              <w:rPr>
                <w:rFonts w:hint="eastAsia" w:ascii="宋体" w:hAnsi="宋体"/>
                <w:spacing w:val="20"/>
                <w:sz w:val="24"/>
              </w:rPr>
              <w:t>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Pr>
        <w:tc>
          <w:tcPr>
            <w:tcW w:w="23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pacing w:val="20"/>
                <w:sz w:val="24"/>
              </w:rPr>
            </w:pPr>
            <w:r>
              <w:rPr>
                <w:rFonts w:hint="eastAsia" w:ascii="宋体" w:hAnsi="宋体" w:cs="宋体"/>
                <w:sz w:val="24"/>
              </w:rPr>
              <w:t>青田县“耕地智保”场景应用铁塔视频资源使用服务第二年服务费</w:t>
            </w:r>
          </w:p>
        </w:tc>
        <w:tc>
          <w:tcPr>
            <w:tcW w:w="293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pacing w:val="20"/>
                <w:sz w:val="24"/>
              </w:rPr>
            </w:pPr>
            <w:r>
              <w:rPr>
                <w:rFonts w:hint="eastAsia" w:ascii="宋体" w:hAnsi="宋体"/>
                <w:spacing w:val="20"/>
                <w:sz w:val="24"/>
              </w:rPr>
              <w:t>第二年</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pacing w:val="20"/>
                <w:sz w:val="24"/>
              </w:rPr>
            </w:pPr>
            <w:r>
              <w:rPr>
                <w:rFonts w:hint="eastAsia" w:ascii="宋体" w:hAnsi="宋体"/>
                <w:spacing w:val="20"/>
                <w:sz w:val="24"/>
              </w:rPr>
              <w:t>1</w:t>
            </w:r>
            <w:r>
              <w:rPr>
                <w:rFonts w:ascii="宋体" w:hAnsi="宋体"/>
                <w:spacing w:val="20"/>
                <w:sz w:val="24"/>
              </w:rPr>
              <w:t>34</w:t>
            </w:r>
          </w:p>
        </w:tc>
        <w:tc>
          <w:tcPr>
            <w:tcW w:w="28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1</w:t>
            </w:r>
            <w:r>
              <w:rPr>
                <w:rFonts w:ascii="宋体" w:hAnsi="宋体"/>
                <w:sz w:val="24"/>
              </w:rPr>
              <w:t>2576.9</w:t>
            </w:r>
            <w:r>
              <w:rPr>
                <w:rFonts w:hint="eastAsia" w:ascii="宋体" w:hAnsi="宋体"/>
                <w:spacing w:val="20"/>
                <w:sz w:val="24"/>
              </w:rPr>
              <w:t>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Pr>
        <w:tc>
          <w:tcPr>
            <w:tcW w:w="23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pacing w:val="20"/>
                <w:sz w:val="24"/>
              </w:rPr>
            </w:pPr>
            <w:r>
              <w:rPr>
                <w:rFonts w:hint="eastAsia" w:ascii="宋体" w:hAnsi="宋体" w:cs="宋体"/>
                <w:sz w:val="24"/>
              </w:rPr>
              <w:t>青田县</w:t>
            </w:r>
            <w:bookmarkStart w:id="7" w:name="_GoBack"/>
            <w:bookmarkEnd w:id="7"/>
            <w:r>
              <w:rPr>
                <w:rFonts w:hint="eastAsia" w:ascii="宋体" w:hAnsi="宋体" w:cs="宋体"/>
                <w:sz w:val="24"/>
              </w:rPr>
              <w:t>“耕地智保”场景应用铁塔视频资源使用服务第三年服务费</w:t>
            </w:r>
          </w:p>
        </w:tc>
        <w:tc>
          <w:tcPr>
            <w:tcW w:w="293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pacing w:val="20"/>
                <w:sz w:val="24"/>
              </w:rPr>
            </w:pPr>
            <w:r>
              <w:rPr>
                <w:rFonts w:hint="eastAsia" w:ascii="宋体" w:hAnsi="宋体"/>
                <w:spacing w:val="20"/>
                <w:sz w:val="24"/>
              </w:rPr>
              <w:t>第三年</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pacing w:val="20"/>
                <w:sz w:val="24"/>
              </w:rPr>
            </w:pPr>
            <w:r>
              <w:rPr>
                <w:rFonts w:hint="eastAsia" w:ascii="宋体" w:hAnsi="宋体"/>
                <w:spacing w:val="20"/>
                <w:sz w:val="24"/>
              </w:rPr>
              <w:t>1</w:t>
            </w:r>
            <w:r>
              <w:rPr>
                <w:rFonts w:ascii="宋体" w:hAnsi="宋体"/>
                <w:spacing w:val="20"/>
                <w:sz w:val="24"/>
              </w:rPr>
              <w:t>34</w:t>
            </w:r>
          </w:p>
        </w:tc>
        <w:tc>
          <w:tcPr>
            <w:tcW w:w="28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pacing w:val="20"/>
                <w:sz w:val="24"/>
              </w:rPr>
            </w:pPr>
            <w:r>
              <w:rPr>
                <w:rFonts w:hint="eastAsia" w:ascii="宋体" w:hAnsi="宋体"/>
                <w:spacing w:val="20"/>
                <w:sz w:val="24"/>
              </w:rPr>
              <w:t>1</w:t>
            </w:r>
            <w:r>
              <w:rPr>
                <w:rFonts w:ascii="宋体" w:hAnsi="宋体"/>
                <w:spacing w:val="20"/>
                <w:sz w:val="24"/>
              </w:rPr>
              <w:t>3205.75</w:t>
            </w:r>
            <w:r>
              <w:rPr>
                <w:rFonts w:hint="eastAsia" w:ascii="宋体" w:hAnsi="宋体"/>
                <w:spacing w:val="20"/>
                <w:sz w:val="24"/>
              </w:rPr>
              <w:t>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1052" w:hRule="atLeast"/>
        </w:trPr>
        <w:tc>
          <w:tcPr>
            <w:tcW w:w="23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pacing w:val="20"/>
                <w:sz w:val="24"/>
              </w:rPr>
            </w:pPr>
          </w:p>
        </w:tc>
        <w:tc>
          <w:tcPr>
            <w:tcW w:w="293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pacing w:val="20"/>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pacing w:val="20"/>
                <w:sz w:val="24"/>
              </w:rPr>
            </w:pPr>
          </w:p>
        </w:tc>
        <w:tc>
          <w:tcPr>
            <w:tcW w:w="28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840" w:hRule="atLeast"/>
        </w:trPr>
        <w:tc>
          <w:tcPr>
            <w:tcW w:w="9478"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pacing w:val="20"/>
                <w:sz w:val="24"/>
              </w:rPr>
            </w:pPr>
            <w:r>
              <w:rPr>
                <w:rFonts w:hint="eastAsia" w:ascii="宋体" w:hAnsi="宋体"/>
                <w:spacing w:val="20"/>
                <w:sz w:val="24"/>
              </w:rPr>
              <w:t xml:space="preserve">成交金额合计： </w:t>
            </w:r>
            <w:r>
              <w:rPr>
                <w:rFonts w:ascii="宋体" w:hAnsi="宋体"/>
                <w:spacing w:val="20"/>
                <w:sz w:val="24"/>
              </w:rPr>
              <w:t xml:space="preserve">                               5059927.1</w:t>
            </w:r>
            <w:r>
              <w:rPr>
                <w:rFonts w:hint="eastAsia" w:ascii="宋体" w:hAnsi="宋体"/>
                <w:spacing w:val="20"/>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trPr>
        <w:tc>
          <w:tcPr>
            <w:tcW w:w="9490" w:type="dxa"/>
            <w:gridSpan w:val="6"/>
            <w:tcBorders>
              <w:top w:val="single" w:color="auto" w:sz="4" w:space="0"/>
              <w:left w:val="single" w:color="auto" w:sz="4" w:space="0"/>
              <w:bottom w:val="single" w:color="auto" w:sz="4" w:space="0"/>
              <w:right w:val="single" w:color="auto" w:sz="4" w:space="0"/>
            </w:tcBorders>
          </w:tcPr>
          <w:p>
            <w:pPr>
              <w:spacing w:line="360" w:lineRule="auto"/>
              <w:rPr>
                <w:rFonts w:ascii="宋体" w:hAnsi="宋体"/>
                <w:spacing w:val="20"/>
                <w:sz w:val="24"/>
              </w:rPr>
            </w:pPr>
            <w:r>
              <w:rPr>
                <w:rFonts w:hint="eastAsia" w:ascii="宋体" w:hAnsi="宋体"/>
                <w:spacing w:val="20"/>
                <w:sz w:val="24"/>
              </w:rPr>
              <w:t>服务要求：</w:t>
            </w:r>
          </w:p>
        </w:tc>
      </w:tr>
    </w:tbl>
    <w:p>
      <w:pPr>
        <w:rPr>
          <w:rFonts w:ascii="宋体" w:hAnsi="宋体"/>
          <w:spacing w:val="20"/>
          <w:szCs w:val="21"/>
        </w:rPr>
      </w:pPr>
      <w:r>
        <w:rPr>
          <w:rFonts w:hint="eastAsia" w:ascii="宋体" w:hAnsi="宋体"/>
          <w:spacing w:val="20"/>
          <w:szCs w:val="21"/>
        </w:rPr>
        <w:t>注：1、供应商应根据其协商情况填写该表，并保证其与响应文件内容的一致性、正确性和真实性</w:t>
      </w:r>
    </w:p>
    <w:p>
      <w:pPr>
        <w:ind w:firstLine="490" w:firstLineChars="196"/>
        <w:rPr>
          <w:rFonts w:ascii="宋体" w:hAnsi="宋体"/>
          <w:spacing w:val="20"/>
          <w:szCs w:val="21"/>
        </w:rPr>
      </w:pPr>
      <w:r>
        <w:rPr>
          <w:rFonts w:hint="eastAsia" w:ascii="宋体" w:hAnsi="宋体"/>
          <w:spacing w:val="20"/>
          <w:szCs w:val="21"/>
        </w:rPr>
        <w:t>2、填写该表不代表供应商已具有成交人资格。本表只作为成交结果公告内容的一部分，进行公告使用</w:t>
      </w:r>
    </w:p>
    <w:p>
      <w:pPr>
        <w:ind w:firstLine="490" w:firstLineChars="196"/>
        <w:rPr>
          <w:rFonts w:ascii="宋体" w:hAnsi="宋体"/>
          <w:spacing w:val="20"/>
          <w:szCs w:val="21"/>
        </w:rPr>
      </w:pPr>
      <w:r>
        <w:rPr>
          <w:rFonts w:hint="eastAsia" w:ascii="宋体" w:hAnsi="宋体"/>
          <w:spacing w:val="20"/>
          <w:szCs w:val="21"/>
        </w:rPr>
        <w:t>3、本表内容涉及较多，供应商可以适当增减表格行数，以保证表格内容的完整</w:t>
      </w:r>
    </w:p>
    <w:p>
      <w:pPr>
        <w:ind w:firstLine="490" w:firstLineChars="196"/>
        <w:rPr>
          <w:rFonts w:ascii="宋体" w:hAnsi="宋体"/>
          <w:spacing w:val="20"/>
          <w:szCs w:val="21"/>
        </w:rPr>
      </w:pPr>
      <w:r>
        <w:rPr>
          <w:rFonts w:hint="eastAsia" w:ascii="宋体" w:hAnsi="宋体"/>
          <w:spacing w:val="20"/>
          <w:szCs w:val="21"/>
        </w:rPr>
        <w:t>4、成交结果公告内容如涉及供应商的商业秘密等法律法规规定可以不予公告的情形，供应商应另附书面说明，如未事前书面说明造成的后果由供应商自行承担。</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_GB2312">
    <w:altName w:val="微软雅黑"/>
    <w:panose1 w:val="00000000000000000000"/>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E1D"/>
    <w:rsid w:val="00452DC7"/>
    <w:rsid w:val="004762E6"/>
    <w:rsid w:val="004A5A1B"/>
    <w:rsid w:val="00EA7E1D"/>
    <w:rsid w:val="00ED61ED"/>
    <w:rsid w:val="17BE22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8"/>
    <w:qFormat/>
    <w:uiPriority w:val="9"/>
    <w:pPr>
      <w:keepNext/>
      <w:keepLines/>
      <w:spacing w:before="340" w:after="330" w:line="360" w:lineRule="auto"/>
      <w:jc w:val="center"/>
      <w:outlineLvl w:val="0"/>
    </w:pPr>
    <w:rPr>
      <w:rFonts w:asciiTheme="minorHAnsi" w:hAnsiTheme="minorHAnsi" w:cstheme="minorBidi"/>
      <w:bCs/>
      <w:kern w:val="44"/>
      <w:sz w:val="36"/>
      <w:szCs w:val="44"/>
    </w:rPr>
  </w:style>
  <w:style w:type="paragraph" w:styleId="4">
    <w:name w:val="heading 2"/>
    <w:basedOn w:val="1"/>
    <w:next w:val="1"/>
    <w:link w:val="9"/>
    <w:qFormat/>
    <w:uiPriority w:val="0"/>
    <w:pPr>
      <w:keepNext/>
      <w:adjustRightInd w:val="0"/>
      <w:snapToGrid w:val="0"/>
      <w:spacing w:before="120" w:after="120" w:line="360" w:lineRule="auto"/>
      <w:jc w:val="center"/>
      <w:textAlignment w:val="baseline"/>
      <w:outlineLvl w:val="1"/>
    </w:pPr>
    <w:rPr>
      <w:rFonts w:ascii="仿宋_GB2312" w:eastAsia="仿宋_GB2312"/>
      <w:b/>
      <w:kern w:val="0"/>
      <w:sz w:val="36"/>
      <w:szCs w:val="20"/>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header"/>
    <w:basedOn w:val="1"/>
    <w:link w:val="10"/>
    <w:semiHidden/>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Indent"/>
    <w:basedOn w:val="1"/>
    <w:next w:val="1"/>
    <w:qFormat/>
    <w:uiPriority w:val="0"/>
    <w:pPr>
      <w:ind w:firstLine="420"/>
    </w:pPr>
    <w:rPr>
      <w:szCs w:val="20"/>
    </w:rPr>
  </w:style>
  <w:style w:type="character" w:customStyle="1" w:styleId="8">
    <w:name w:val="标题 1 字符"/>
    <w:basedOn w:val="7"/>
    <w:link w:val="3"/>
    <w:uiPriority w:val="9"/>
    <w:rPr>
      <w:rFonts w:eastAsia="宋体"/>
      <w:bCs/>
      <w:kern w:val="44"/>
      <w:sz w:val="36"/>
      <w:szCs w:val="44"/>
    </w:rPr>
  </w:style>
  <w:style w:type="character" w:customStyle="1" w:styleId="9">
    <w:name w:val="标题 2 字符"/>
    <w:basedOn w:val="7"/>
    <w:link w:val="4"/>
    <w:uiPriority w:val="0"/>
    <w:rPr>
      <w:rFonts w:ascii="仿宋_GB2312" w:hAnsi="Times New Roman" w:eastAsia="仿宋_GB2312" w:cs="Times New Roman"/>
      <w:b/>
      <w:kern w:val="0"/>
      <w:sz w:val="36"/>
      <w:szCs w:val="20"/>
    </w:rPr>
  </w:style>
  <w:style w:type="character" w:customStyle="1" w:styleId="10">
    <w:name w:val="页眉 字符"/>
    <w:basedOn w:val="7"/>
    <w:link w:val="2"/>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84</Words>
  <Characters>480</Characters>
  <Lines>4</Lines>
  <Paragraphs>1</Paragraphs>
  <TotalTime>0</TotalTime>
  <ScaleCrop>false</ScaleCrop>
  <LinksUpToDate>false</LinksUpToDate>
  <CharactersWithSpaces>563</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2022-06-28T10:28:00Z</dcterms:created>
  <dc:creator>张乔</dc:creator>
  <cp:lastModifiedBy>培珍Y(^_^)Y</cp:lastModifiedBy>
  <dcterms:modified xsi:type="dcterms:W3CDTF">2022-07-01T03:03:17Z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