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8C31">
      <w:pPr>
        <w:sectPr>
          <w:pgSz w:w="11906" w:h="16838"/>
          <w:pgMar w:top="1440" w:right="1800" w:bottom="1440" w:left="1800" w:header="851" w:footer="992" w:gutter="0"/>
          <w:cols w:space="425" w:num="1"/>
          <w:docGrid w:type="lines" w:linePitch="312" w:charSpace="0"/>
        </w:sectPr>
      </w:pPr>
      <w:r>
        <w:rPr>
          <w:sz w:val="20"/>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69850</wp:posOffset>
                </wp:positionV>
                <wp:extent cx="5486400" cy="8519160"/>
                <wp:effectExtent l="4445" t="4445" r="14605" b="10795"/>
                <wp:wrapNone/>
                <wp:docPr id="2" name="文本框 2"/>
                <wp:cNvGraphicFramePr/>
                <a:graphic xmlns:a="http://schemas.openxmlformats.org/drawingml/2006/main">
                  <a:graphicData uri="http://schemas.microsoft.com/office/word/2010/wordprocessingShape">
                    <wps:wsp>
                      <wps:cNvSpPr txBox="1"/>
                      <wps:spPr>
                        <a:xfrm>
                          <a:off x="0" y="0"/>
                          <a:ext cx="5486400" cy="851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CEF11C">
                            <w:pPr>
                              <w:rPr>
                                <w:rFonts w:hint="eastAsia"/>
                              </w:rPr>
                            </w:pPr>
                          </w:p>
                          <w:p w14:paraId="1029B50A">
                            <w:pPr>
                              <w:rPr>
                                <w:rFonts w:hint="eastAsia"/>
                                <w:sz w:val="28"/>
                              </w:rPr>
                            </w:pPr>
                          </w:p>
                          <w:p w14:paraId="7647A38D">
                            <w:pPr>
                              <w:rPr>
                                <w:rFonts w:hint="eastAsia"/>
                                <w:sz w:val="28"/>
                              </w:rPr>
                            </w:pPr>
                          </w:p>
                          <w:p w14:paraId="4C7F8595">
                            <w:pPr>
                              <w:jc w:val="center"/>
                              <w:rPr>
                                <w:rFonts w:hint="eastAsia"/>
                                <w:b/>
                                <w:bCs/>
                                <w:sz w:val="36"/>
                              </w:rPr>
                            </w:pPr>
                          </w:p>
                          <w:p w14:paraId="4B4D1990">
                            <w:pPr>
                              <w:jc w:val="center"/>
                              <w:rPr>
                                <w:rFonts w:hint="eastAsia"/>
                                <w:sz w:val="28"/>
                              </w:rPr>
                            </w:pPr>
                          </w:p>
                          <w:p w14:paraId="359DE0C5">
                            <w:pPr>
                              <w:jc w:val="center"/>
                              <w:rPr>
                                <w:rFonts w:hint="eastAsia" w:eastAsia="方正大标宋简体"/>
                                <w:b/>
                                <w:sz w:val="72"/>
                                <w:szCs w:val="72"/>
                              </w:rPr>
                            </w:pPr>
                            <w:r>
                              <w:rPr>
                                <w:rFonts w:hint="eastAsia" w:eastAsia="方正大标宋简体"/>
                                <w:b/>
                                <w:sz w:val="72"/>
                                <w:szCs w:val="72"/>
                              </w:rPr>
                              <w:t>工程造价咨询报告书</w:t>
                            </w:r>
                          </w:p>
                          <w:p w14:paraId="33D8E88E">
                            <w:pPr>
                              <w:jc w:val="center"/>
                              <w:rPr>
                                <w:rFonts w:hint="eastAsia"/>
                                <w:sz w:val="28"/>
                              </w:rPr>
                            </w:pPr>
                          </w:p>
                          <w:p w14:paraId="193CC378">
                            <w:pPr>
                              <w:jc w:val="center"/>
                              <w:rPr>
                                <w:rFonts w:hint="eastAsia"/>
                                <w:sz w:val="28"/>
                              </w:rPr>
                            </w:pPr>
                          </w:p>
                          <w:p w14:paraId="4204E6F1">
                            <w:pPr>
                              <w:jc w:val="center"/>
                              <w:rPr>
                                <w:rFonts w:hint="eastAsia"/>
                                <w:sz w:val="28"/>
                              </w:rPr>
                            </w:pPr>
                          </w:p>
                          <w:p w14:paraId="48E0377F">
                            <w:pPr>
                              <w:jc w:val="center"/>
                              <w:rPr>
                                <w:rFonts w:hint="eastAsia"/>
                                <w:sz w:val="28"/>
                              </w:rPr>
                            </w:pPr>
                          </w:p>
                          <w:p w14:paraId="782489E6">
                            <w:pPr>
                              <w:jc w:val="both"/>
                              <w:rPr>
                                <w:rFonts w:hint="eastAsia"/>
                                <w:sz w:val="28"/>
                              </w:rPr>
                            </w:pPr>
                          </w:p>
                          <w:p w14:paraId="59D9F50C">
                            <w:pPr>
                              <w:keepNext w:val="0"/>
                              <w:keepLines w:val="0"/>
                              <w:pageBreakBefore w:val="0"/>
                              <w:kinsoku/>
                              <w:wordWrap/>
                              <w:overflowPunct/>
                              <w:topLinePunct w:val="0"/>
                              <w:bidi w:val="0"/>
                              <w:snapToGrid/>
                              <w:spacing w:line="420" w:lineRule="exact"/>
                              <w:ind w:left="1960" w:right="0" w:rightChars="0" w:hanging="1960" w:hangingChars="700"/>
                              <w:jc w:val="both"/>
                              <w:textAlignment w:val="auto"/>
                              <w:outlineLvl w:val="9"/>
                              <w:rPr>
                                <w:rFonts w:hint="default" w:ascii="Times New Roman" w:hAnsi="Times New Roman" w:cs="Times New Roman"/>
                                <w:sz w:val="28"/>
                                <w:u w:val="single"/>
                                <w:lang w:val="en-US" w:eastAsia="zh-CN"/>
                              </w:rPr>
                            </w:pPr>
                            <w:r>
                              <w:rPr>
                                <w:rFonts w:hint="eastAsia"/>
                                <w:sz w:val="28"/>
                              </w:rPr>
                              <w:t>咨</w:t>
                            </w:r>
                            <w:r>
                              <w:rPr>
                                <w:rFonts w:hint="eastAsia"/>
                                <w:sz w:val="28"/>
                                <w:u w:val="none"/>
                              </w:rPr>
                              <w:t>询</w:t>
                            </w:r>
                            <w:r>
                              <w:rPr>
                                <w:rFonts w:hint="eastAsia"/>
                                <w:sz w:val="28"/>
                              </w:rPr>
                              <w:t>项目全称</w:t>
                            </w:r>
                            <w:r>
                              <w:rPr>
                                <w:rFonts w:hint="eastAsia" w:ascii="Times New Roman" w:hAnsi="Times New Roman" w:cs="Times New Roman"/>
                                <w:sz w:val="28"/>
                                <w:u w:val="single"/>
                                <w:lang w:val="en-US" w:eastAsia="zh-CN"/>
                              </w:rPr>
                              <w:t xml:space="preserve">         路桥中学书院校区维修改造工程                                     </w:t>
                            </w:r>
                          </w:p>
                          <w:p w14:paraId="7461C690">
                            <w:pPr>
                              <w:jc w:val="both"/>
                              <w:rPr>
                                <w:rFonts w:hint="eastAsia"/>
                                <w:sz w:val="28"/>
                                <w:u w:val="none"/>
                              </w:rPr>
                            </w:pPr>
                            <w:r>
                              <w:rPr>
                                <w:rFonts w:hint="eastAsia"/>
                                <w:sz w:val="28"/>
                              </w:rPr>
                              <w:t>咨询业务类别</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预算编制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r>
                              <w:rPr>
                                <w:rFonts w:hint="eastAsia"/>
                                <w:sz w:val="28"/>
                                <w:u w:val="none"/>
                              </w:rPr>
                              <w:t xml:space="preserve"> </w:t>
                            </w:r>
                          </w:p>
                          <w:p w14:paraId="45E36F12">
                            <w:pPr>
                              <w:rPr>
                                <w:rFonts w:hint="eastAsia"/>
                                <w:sz w:val="28"/>
                                <w:u w:val="none"/>
                              </w:rPr>
                            </w:pPr>
                            <w:r>
                              <w:rPr>
                                <w:rFonts w:hint="eastAsia"/>
                                <w:sz w:val="28"/>
                              </w:rPr>
                              <w:t>咨询报告日期</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2025年5月29日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p>
                          <w:p w14:paraId="6F539638">
                            <w:pPr>
                              <w:jc w:val="both"/>
                              <w:rPr>
                                <w:rFonts w:hint="eastAsia"/>
                                <w:sz w:val="28"/>
                              </w:rPr>
                            </w:pPr>
                          </w:p>
                          <w:p w14:paraId="6E43C6DB">
                            <w:pPr>
                              <w:jc w:val="both"/>
                              <w:rPr>
                                <w:rFonts w:hint="eastAsia"/>
                                <w:sz w:val="28"/>
                                <w:lang w:val="en-US" w:eastAsia="zh-CN"/>
                              </w:rPr>
                            </w:pPr>
                            <w:r>
                              <w:rPr>
                                <w:rFonts w:hint="eastAsia"/>
                                <w:sz w:val="28"/>
                                <w:lang w:val="en-US" w:eastAsia="zh-CN"/>
                              </w:rPr>
                              <w:t xml:space="preserve"> </w:t>
                            </w:r>
                          </w:p>
                          <w:p w14:paraId="2C925E4C">
                            <w:pPr>
                              <w:jc w:val="both"/>
                              <w:rPr>
                                <w:rFonts w:hint="eastAsia"/>
                                <w:sz w:val="28"/>
                                <w:lang w:val="en-US" w:eastAsia="zh-CN"/>
                              </w:rPr>
                            </w:pPr>
                          </w:p>
                          <w:p w14:paraId="7AEB67BB">
                            <w:pPr>
                              <w:jc w:val="center"/>
                              <w:rPr>
                                <w:rFonts w:hint="eastAsia"/>
                                <w:sz w:val="28"/>
                                <w:lang w:val="en-US" w:eastAsia="zh-CN"/>
                              </w:rPr>
                            </w:pPr>
                          </w:p>
                          <w:p w14:paraId="01F6AE44">
                            <w:pPr>
                              <w:jc w:val="center"/>
                              <w:rPr>
                                <w:rFonts w:hint="eastAsia"/>
                                <w:sz w:val="28"/>
                              </w:rPr>
                            </w:pPr>
                          </w:p>
                          <w:p w14:paraId="606A5B94">
                            <w:pPr>
                              <w:jc w:val="center"/>
                              <w:rPr>
                                <w:rFonts w:hint="eastAsia"/>
                                <w:sz w:val="28"/>
                              </w:rPr>
                            </w:pPr>
                            <w:r>
                              <w:rPr>
                                <w:rFonts w:hint="eastAsia"/>
                                <w:sz w:val="28"/>
                              </w:rPr>
                              <w:t>浙江天平投资咨询有限公司</w:t>
                            </w:r>
                          </w:p>
                          <w:p w14:paraId="77B60EB6">
                            <w:pPr>
                              <w:jc w:val="center"/>
                              <w:rPr>
                                <w:rFonts w:hint="eastAsia"/>
                                <w:sz w:val="28"/>
                              </w:rPr>
                            </w:pPr>
                          </w:p>
                          <w:p w14:paraId="0C211951">
                            <w:pPr>
                              <w:jc w:val="center"/>
                              <w:rPr>
                                <w:rFonts w:hint="eastAsia"/>
                                <w:sz w:val="28"/>
                              </w:rPr>
                            </w:pPr>
                          </w:p>
                          <w:p w14:paraId="57E1E664">
                            <w:pPr>
                              <w:jc w:val="center"/>
                              <w:rPr>
                                <w:rFonts w:hint="eastAsia"/>
                                <w:sz w:val="28"/>
                              </w:rPr>
                            </w:pPr>
                          </w:p>
                          <w:p w14:paraId="1186C72F">
                            <w:pPr>
                              <w:jc w:val="center"/>
                              <w:rPr>
                                <w:rFonts w:hint="eastAsia"/>
                                <w:sz w:val="28"/>
                              </w:rPr>
                            </w:pPr>
                          </w:p>
                          <w:p w14:paraId="6AD015D2">
                            <w:pPr>
                              <w:jc w:val="center"/>
                              <w:rPr>
                                <w:rFonts w:hint="eastAsia"/>
                                <w:sz w:val="28"/>
                              </w:rPr>
                            </w:pPr>
                          </w:p>
                          <w:p w14:paraId="523A5C18">
                            <w:pPr>
                              <w:jc w:val="center"/>
                              <w:rPr>
                                <w:rFonts w:hint="eastAsia"/>
                                <w:sz w:val="28"/>
                              </w:rPr>
                            </w:pPr>
                          </w:p>
                          <w:p w14:paraId="2D44C6F4">
                            <w:pPr>
                              <w:jc w:val="center"/>
                              <w:rPr>
                                <w:rFonts w:hint="eastAsia"/>
                                <w:sz w:val="28"/>
                              </w:rPr>
                            </w:pPr>
                          </w:p>
                          <w:p w14:paraId="0A3468B2">
                            <w:pPr>
                              <w:jc w:val="center"/>
                              <w:rPr>
                                <w:rFonts w:hint="eastAsia"/>
                                <w:b/>
                                <w:bCs/>
                                <w:sz w:val="36"/>
                              </w:rPr>
                            </w:pPr>
                            <w:r>
                              <w:rPr>
                                <w:rFonts w:hint="eastAsia"/>
                                <w:b/>
                                <w:bCs/>
                                <w:sz w:val="36"/>
                              </w:rPr>
                              <w:t>（咨 询 企 业 全 称）</w:t>
                            </w:r>
                          </w:p>
                          <w:p w14:paraId="01F06044">
                            <w:pPr>
                              <w:jc w:val="center"/>
                              <w:rPr>
                                <w:rFonts w:hint="eastAsia"/>
                                <w:sz w:val="28"/>
                              </w:rPr>
                            </w:pPr>
                          </w:p>
                          <w:p w14:paraId="06277CAA">
                            <w:pPr>
                              <w:rPr>
                                <w:rFonts w:hint="eastAsia"/>
                              </w:rPr>
                            </w:pPr>
                          </w:p>
                          <w:p w14:paraId="4824D55B">
                            <w:pPr>
                              <w:ind w:firstLine="280" w:firstLineChars="100"/>
                              <w:rPr>
                                <w:rFonts w:hint="eastAsia"/>
                                <w:sz w:val="28"/>
                              </w:rPr>
                            </w:pPr>
                          </w:p>
                          <w:p w14:paraId="49E83123">
                            <w:pPr>
                              <w:rPr>
                                <w:rFonts w:hint="eastAsia"/>
                                <w:sz w:val="28"/>
                              </w:rPr>
                            </w:pPr>
                          </w:p>
                          <w:p w14:paraId="121615D7">
                            <w:pPr>
                              <w:jc w:val="center"/>
                              <w:rPr>
                                <w:rFonts w:hint="eastAsia"/>
                                <w:sz w:val="28"/>
                              </w:rPr>
                            </w:pPr>
                          </w:p>
                          <w:p w14:paraId="6FC8C1EE">
                            <w:pPr>
                              <w:jc w:val="center"/>
                              <w:rPr>
                                <w:rFonts w:hint="eastAsia"/>
                                <w:sz w:val="28"/>
                              </w:rPr>
                            </w:pPr>
                          </w:p>
                          <w:p w14:paraId="4CC28414">
                            <w:pPr>
                              <w:jc w:val="center"/>
                              <w:rPr>
                                <w:rFonts w:hint="eastAsia"/>
                                <w:sz w:val="28"/>
                              </w:rPr>
                            </w:pPr>
                          </w:p>
                          <w:p w14:paraId="24DD1569">
                            <w:pPr>
                              <w:jc w:val="center"/>
                              <w:rPr>
                                <w:rFonts w:hint="eastAsia"/>
                                <w:sz w:val="28"/>
                              </w:rPr>
                            </w:pPr>
                          </w:p>
                          <w:p w14:paraId="467B34A0">
                            <w:pPr>
                              <w:jc w:val="center"/>
                              <w:rPr>
                                <w:rFonts w:hint="eastAsia"/>
                                <w:sz w:val="28"/>
                              </w:rPr>
                            </w:pPr>
                          </w:p>
                          <w:p w14:paraId="7E2230CB">
                            <w:pPr>
                              <w:jc w:val="center"/>
                              <w:rPr>
                                <w:rFonts w:hint="eastAsia"/>
                                <w:sz w:val="28"/>
                              </w:rPr>
                            </w:pPr>
                          </w:p>
                          <w:p w14:paraId="3075B61A">
                            <w:pPr>
                              <w:jc w:val="center"/>
                              <w:rPr>
                                <w:rFonts w:hint="eastAsia"/>
                                <w:b/>
                                <w:bCs/>
                                <w:sz w:val="36"/>
                              </w:rPr>
                            </w:pPr>
                            <w:r>
                              <w:rPr>
                                <w:rFonts w:hint="eastAsia"/>
                                <w:b/>
                                <w:bCs/>
                                <w:sz w:val="36"/>
                              </w:rPr>
                              <w:t>咨 询 单 位 全 称</w:t>
                            </w:r>
                          </w:p>
                          <w:p w14:paraId="4246266E">
                            <w:pPr>
                              <w:jc w:val="center"/>
                              <w:rPr>
                                <w:rFonts w:hint="eastAsia"/>
                                <w:sz w:val="28"/>
                              </w:rPr>
                            </w:pPr>
                            <w:r>
                              <w:rPr>
                                <w:rFonts w:hint="eastAsia"/>
                                <w:sz w:val="28"/>
                              </w:rPr>
                              <w:t>出具报告书日期</w:t>
                            </w:r>
                          </w:p>
                        </w:txbxContent>
                      </wps:txbx>
                      <wps:bodyPr upright="1"/>
                    </wps:wsp>
                  </a:graphicData>
                </a:graphic>
              </wp:anchor>
            </w:drawing>
          </mc:Choice>
          <mc:Fallback>
            <w:pict>
              <v:shape id="_x0000_s1026" o:spid="_x0000_s1026" o:spt="202" type="#_x0000_t202" style="position:absolute;left:0pt;margin-left:-3.85pt;margin-top:5.5pt;height:670.8pt;width:432pt;z-index:251659264;mso-width-relative:page;mso-height-relative:page;" fillcolor="#FFFFFF" filled="t" stroked="t" coordsize="21600,21600" o:gfxdata="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salXtkAAAAKAQAADwAAAAAAAAAB&#10;ACAAAAAiAAAAZHJzL2Rvd25yZXYueG1sUEsBAhQAFAAAAAgAh07iQPe7ahkPAgAANwQAAA4AAAAA&#10;AAAAAQAgAAAAKAEAAGRycy9lMm9Eb2MueG1sUEsFBgAAAAAGAAYAWQEAAKkFAAAAAA==&#10;">
                <v:fill on="t" focussize="0,0"/>
                <v:stroke color="#000000" joinstyle="miter"/>
                <v:imagedata o:title=""/>
                <o:lock v:ext="edit" aspectratio="f"/>
                <v:textbox>
                  <w:txbxContent>
                    <w:p w14:paraId="21CEF11C">
                      <w:pPr>
                        <w:rPr>
                          <w:rFonts w:hint="eastAsia"/>
                        </w:rPr>
                      </w:pPr>
                    </w:p>
                    <w:p w14:paraId="1029B50A">
                      <w:pPr>
                        <w:rPr>
                          <w:rFonts w:hint="eastAsia"/>
                          <w:sz w:val="28"/>
                        </w:rPr>
                      </w:pPr>
                    </w:p>
                    <w:p w14:paraId="7647A38D">
                      <w:pPr>
                        <w:rPr>
                          <w:rFonts w:hint="eastAsia"/>
                          <w:sz w:val="28"/>
                        </w:rPr>
                      </w:pPr>
                    </w:p>
                    <w:p w14:paraId="4C7F8595">
                      <w:pPr>
                        <w:jc w:val="center"/>
                        <w:rPr>
                          <w:rFonts w:hint="eastAsia"/>
                          <w:b/>
                          <w:bCs/>
                          <w:sz w:val="36"/>
                        </w:rPr>
                      </w:pPr>
                    </w:p>
                    <w:p w14:paraId="4B4D1990">
                      <w:pPr>
                        <w:jc w:val="center"/>
                        <w:rPr>
                          <w:rFonts w:hint="eastAsia"/>
                          <w:sz w:val="28"/>
                        </w:rPr>
                      </w:pPr>
                    </w:p>
                    <w:p w14:paraId="359DE0C5">
                      <w:pPr>
                        <w:jc w:val="center"/>
                        <w:rPr>
                          <w:rFonts w:hint="eastAsia" w:eastAsia="方正大标宋简体"/>
                          <w:b/>
                          <w:sz w:val="72"/>
                          <w:szCs w:val="72"/>
                        </w:rPr>
                      </w:pPr>
                      <w:r>
                        <w:rPr>
                          <w:rFonts w:hint="eastAsia" w:eastAsia="方正大标宋简体"/>
                          <w:b/>
                          <w:sz w:val="72"/>
                          <w:szCs w:val="72"/>
                        </w:rPr>
                        <w:t>工程造价咨询报告书</w:t>
                      </w:r>
                    </w:p>
                    <w:p w14:paraId="33D8E88E">
                      <w:pPr>
                        <w:jc w:val="center"/>
                        <w:rPr>
                          <w:rFonts w:hint="eastAsia"/>
                          <w:sz w:val="28"/>
                        </w:rPr>
                      </w:pPr>
                    </w:p>
                    <w:p w14:paraId="193CC378">
                      <w:pPr>
                        <w:jc w:val="center"/>
                        <w:rPr>
                          <w:rFonts w:hint="eastAsia"/>
                          <w:sz w:val="28"/>
                        </w:rPr>
                      </w:pPr>
                    </w:p>
                    <w:p w14:paraId="4204E6F1">
                      <w:pPr>
                        <w:jc w:val="center"/>
                        <w:rPr>
                          <w:rFonts w:hint="eastAsia"/>
                          <w:sz w:val="28"/>
                        </w:rPr>
                      </w:pPr>
                    </w:p>
                    <w:p w14:paraId="48E0377F">
                      <w:pPr>
                        <w:jc w:val="center"/>
                        <w:rPr>
                          <w:rFonts w:hint="eastAsia"/>
                          <w:sz w:val="28"/>
                        </w:rPr>
                      </w:pPr>
                    </w:p>
                    <w:p w14:paraId="782489E6">
                      <w:pPr>
                        <w:jc w:val="both"/>
                        <w:rPr>
                          <w:rFonts w:hint="eastAsia"/>
                          <w:sz w:val="28"/>
                        </w:rPr>
                      </w:pPr>
                    </w:p>
                    <w:p w14:paraId="59D9F50C">
                      <w:pPr>
                        <w:keepNext w:val="0"/>
                        <w:keepLines w:val="0"/>
                        <w:pageBreakBefore w:val="0"/>
                        <w:kinsoku/>
                        <w:wordWrap/>
                        <w:overflowPunct/>
                        <w:topLinePunct w:val="0"/>
                        <w:bidi w:val="0"/>
                        <w:snapToGrid/>
                        <w:spacing w:line="420" w:lineRule="exact"/>
                        <w:ind w:left="1960" w:right="0" w:rightChars="0" w:hanging="1960" w:hangingChars="700"/>
                        <w:jc w:val="both"/>
                        <w:textAlignment w:val="auto"/>
                        <w:outlineLvl w:val="9"/>
                        <w:rPr>
                          <w:rFonts w:hint="default" w:ascii="Times New Roman" w:hAnsi="Times New Roman" w:cs="Times New Roman"/>
                          <w:sz w:val="28"/>
                          <w:u w:val="single"/>
                          <w:lang w:val="en-US" w:eastAsia="zh-CN"/>
                        </w:rPr>
                      </w:pPr>
                      <w:r>
                        <w:rPr>
                          <w:rFonts w:hint="eastAsia"/>
                          <w:sz w:val="28"/>
                        </w:rPr>
                        <w:t>咨</w:t>
                      </w:r>
                      <w:r>
                        <w:rPr>
                          <w:rFonts w:hint="eastAsia"/>
                          <w:sz w:val="28"/>
                          <w:u w:val="none"/>
                        </w:rPr>
                        <w:t>询</w:t>
                      </w:r>
                      <w:r>
                        <w:rPr>
                          <w:rFonts w:hint="eastAsia"/>
                          <w:sz w:val="28"/>
                        </w:rPr>
                        <w:t>项目全称</w:t>
                      </w:r>
                      <w:r>
                        <w:rPr>
                          <w:rFonts w:hint="eastAsia" w:ascii="Times New Roman" w:hAnsi="Times New Roman" w:cs="Times New Roman"/>
                          <w:sz w:val="28"/>
                          <w:u w:val="single"/>
                          <w:lang w:val="en-US" w:eastAsia="zh-CN"/>
                        </w:rPr>
                        <w:t xml:space="preserve">         路桥中学书院校区维修改造工程                                     </w:t>
                      </w:r>
                    </w:p>
                    <w:p w14:paraId="7461C690">
                      <w:pPr>
                        <w:jc w:val="both"/>
                        <w:rPr>
                          <w:rFonts w:hint="eastAsia"/>
                          <w:sz w:val="28"/>
                          <w:u w:val="none"/>
                        </w:rPr>
                      </w:pPr>
                      <w:r>
                        <w:rPr>
                          <w:rFonts w:hint="eastAsia"/>
                          <w:sz w:val="28"/>
                        </w:rPr>
                        <w:t>咨询业务类别</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预算编制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r>
                        <w:rPr>
                          <w:rFonts w:hint="eastAsia"/>
                          <w:sz w:val="28"/>
                          <w:u w:val="none"/>
                        </w:rPr>
                        <w:t xml:space="preserve"> </w:t>
                      </w:r>
                    </w:p>
                    <w:p w14:paraId="45E36F12">
                      <w:pPr>
                        <w:rPr>
                          <w:rFonts w:hint="eastAsia"/>
                          <w:sz w:val="28"/>
                          <w:u w:val="none"/>
                        </w:rPr>
                      </w:pPr>
                      <w:r>
                        <w:rPr>
                          <w:rFonts w:hint="eastAsia"/>
                          <w:sz w:val="28"/>
                        </w:rPr>
                        <w:t>咨询报告日期</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2025年5月29日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p>
                    <w:p w14:paraId="6F539638">
                      <w:pPr>
                        <w:jc w:val="both"/>
                        <w:rPr>
                          <w:rFonts w:hint="eastAsia"/>
                          <w:sz w:val="28"/>
                        </w:rPr>
                      </w:pPr>
                    </w:p>
                    <w:p w14:paraId="6E43C6DB">
                      <w:pPr>
                        <w:jc w:val="both"/>
                        <w:rPr>
                          <w:rFonts w:hint="eastAsia"/>
                          <w:sz w:val="28"/>
                          <w:lang w:val="en-US" w:eastAsia="zh-CN"/>
                        </w:rPr>
                      </w:pPr>
                      <w:r>
                        <w:rPr>
                          <w:rFonts w:hint="eastAsia"/>
                          <w:sz w:val="28"/>
                          <w:lang w:val="en-US" w:eastAsia="zh-CN"/>
                        </w:rPr>
                        <w:t xml:space="preserve"> </w:t>
                      </w:r>
                    </w:p>
                    <w:p w14:paraId="2C925E4C">
                      <w:pPr>
                        <w:jc w:val="both"/>
                        <w:rPr>
                          <w:rFonts w:hint="eastAsia"/>
                          <w:sz w:val="28"/>
                          <w:lang w:val="en-US" w:eastAsia="zh-CN"/>
                        </w:rPr>
                      </w:pPr>
                    </w:p>
                    <w:p w14:paraId="7AEB67BB">
                      <w:pPr>
                        <w:jc w:val="center"/>
                        <w:rPr>
                          <w:rFonts w:hint="eastAsia"/>
                          <w:sz w:val="28"/>
                          <w:lang w:val="en-US" w:eastAsia="zh-CN"/>
                        </w:rPr>
                      </w:pPr>
                    </w:p>
                    <w:p w14:paraId="01F6AE44">
                      <w:pPr>
                        <w:jc w:val="center"/>
                        <w:rPr>
                          <w:rFonts w:hint="eastAsia"/>
                          <w:sz w:val="28"/>
                        </w:rPr>
                      </w:pPr>
                    </w:p>
                    <w:p w14:paraId="606A5B94">
                      <w:pPr>
                        <w:jc w:val="center"/>
                        <w:rPr>
                          <w:rFonts w:hint="eastAsia"/>
                          <w:sz w:val="28"/>
                        </w:rPr>
                      </w:pPr>
                      <w:r>
                        <w:rPr>
                          <w:rFonts w:hint="eastAsia"/>
                          <w:sz w:val="28"/>
                        </w:rPr>
                        <w:t>浙江天平投资咨询有限公司</w:t>
                      </w:r>
                    </w:p>
                    <w:p w14:paraId="77B60EB6">
                      <w:pPr>
                        <w:jc w:val="center"/>
                        <w:rPr>
                          <w:rFonts w:hint="eastAsia"/>
                          <w:sz w:val="28"/>
                        </w:rPr>
                      </w:pPr>
                    </w:p>
                    <w:p w14:paraId="0C211951">
                      <w:pPr>
                        <w:jc w:val="center"/>
                        <w:rPr>
                          <w:rFonts w:hint="eastAsia"/>
                          <w:sz w:val="28"/>
                        </w:rPr>
                      </w:pPr>
                    </w:p>
                    <w:p w14:paraId="57E1E664">
                      <w:pPr>
                        <w:jc w:val="center"/>
                        <w:rPr>
                          <w:rFonts w:hint="eastAsia"/>
                          <w:sz w:val="28"/>
                        </w:rPr>
                      </w:pPr>
                    </w:p>
                    <w:p w14:paraId="1186C72F">
                      <w:pPr>
                        <w:jc w:val="center"/>
                        <w:rPr>
                          <w:rFonts w:hint="eastAsia"/>
                          <w:sz w:val="28"/>
                        </w:rPr>
                      </w:pPr>
                    </w:p>
                    <w:p w14:paraId="6AD015D2">
                      <w:pPr>
                        <w:jc w:val="center"/>
                        <w:rPr>
                          <w:rFonts w:hint="eastAsia"/>
                          <w:sz w:val="28"/>
                        </w:rPr>
                      </w:pPr>
                    </w:p>
                    <w:p w14:paraId="523A5C18">
                      <w:pPr>
                        <w:jc w:val="center"/>
                        <w:rPr>
                          <w:rFonts w:hint="eastAsia"/>
                          <w:sz w:val="28"/>
                        </w:rPr>
                      </w:pPr>
                    </w:p>
                    <w:p w14:paraId="2D44C6F4">
                      <w:pPr>
                        <w:jc w:val="center"/>
                        <w:rPr>
                          <w:rFonts w:hint="eastAsia"/>
                          <w:sz w:val="28"/>
                        </w:rPr>
                      </w:pPr>
                    </w:p>
                    <w:p w14:paraId="0A3468B2">
                      <w:pPr>
                        <w:jc w:val="center"/>
                        <w:rPr>
                          <w:rFonts w:hint="eastAsia"/>
                          <w:b/>
                          <w:bCs/>
                          <w:sz w:val="36"/>
                        </w:rPr>
                      </w:pPr>
                      <w:r>
                        <w:rPr>
                          <w:rFonts w:hint="eastAsia"/>
                          <w:b/>
                          <w:bCs/>
                          <w:sz w:val="36"/>
                        </w:rPr>
                        <w:t>（咨 询 企 业 全 称）</w:t>
                      </w:r>
                    </w:p>
                    <w:p w14:paraId="01F06044">
                      <w:pPr>
                        <w:jc w:val="center"/>
                        <w:rPr>
                          <w:rFonts w:hint="eastAsia"/>
                          <w:sz w:val="28"/>
                        </w:rPr>
                      </w:pPr>
                    </w:p>
                    <w:p w14:paraId="06277CAA">
                      <w:pPr>
                        <w:rPr>
                          <w:rFonts w:hint="eastAsia"/>
                        </w:rPr>
                      </w:pPr>
                    </w:p>
                    <w:p w14:paraId="4824D55B">
                      <w:pPr>
                        <w:ind w:firstLine="280" w:firstLineChars="100"/>
                        <w:rPr>
                          <w:rFonts w:hint="eastAsia"/>
                          <w:sz w:val="28"/>
                        </w:rPr>
                      </w:pPr>
                    </w:p>
                    <w:p w14:paraId="49E83123">
                      <w:pPr>
                        <w:rPr>
                          <w:rFonts w:hint="eastAsia"/>
                          <w:sz w:val="28"/>
                        </w:rPr>
                      </w:pPr>
                    </w:p>
                    <w:p w14:paraId="121615D7">
                      <w:pPr>
                        <w:jc w:val="center"/>
                        <w:rPr>
                          <w:rFonts w:hint="eastAsia"/>
                          <w:sz w:val="28"/>
                        </w:rPr>
                      </w:pPr>
                    </w:p>
                    <w:p w14:paraId="6FC8C1EE">
                      <w:pPr>
                        <w:jc w:val="center"/>
                        <w:rPr>
                          <w:rFonts w:hint="eastAsia"/>
                          <w:sz w:val="28"/>
                        </w:rPr>
                      </w:pPr>
                    </w:p>
                    <w:p w14:paraId="4CC28414">
                      <w:pPr>
                        <w:jc w:val="center"/>
                        <w:rPr>
                          <w:rFonts w:hint="eastAsia"/>
                          <w:sz w:val="28"/>
                        </w:rPr>
                      </w:pPr>
                    </w:p>
                    <w:p w14:paraId="24DD1569">
                      <w:pPr>
                        <w:jc w:val="center"/>
                        <w:rPr>
                          <w:rFonts w:hint="eastAsia"/>
                          <w:sz w:val="28"/>
                        </w:rPr>
                      </w:pPr>
                    </w:p>
                    <w:p w14:paraId="467B34A0">
                      <w:pPr>
                        <w:jc w:val="center"/>
                        <w:rPr>
                          <w:rFonts w:hint="eastAsia"/>
                          <w:sz w:val="28"/>
                        </w:rPr>
                      </w:pPr>
                    </w:p>
                    <w:p w14:paraId="7E2230CB">
                      <w:pPr>
                        <w:jc w:val="center"/>
                        <w:rPr>
                          <w:rFonts w:hint="eastAsia"/>
                          <w:sz w:val="28"/>
                        </w:rPr>
                      </w:pPr>
                    </w:p>
                    <w:p w14:paraId="3075B61A">
                      <w:pPr>
                        <w:jc w:val="center"/>
                        <w:rPr>
                          <w:rFonts w:hint="eastAsia"/>
                          <w:b/>
                          <w:bCs/>
                          <w:sz w:val="36"/>
                        </w:rPr>
                      </w:pPr>
                      <w:r>
                        <w:rPr>
                          <w:rFonts w:hint="eastAsia"/>
                          <w:b/>
                          <w:bCs/>
                          <w:sz w:val="36"/>
                        </w:rPr>
                        <w:t>咨 询 单 位 全 称</w:t>
                      </w:r>
                    </w:p>
                    <w:p w14:paraId="4246266E">
                      <w:pPr>
                        <w:jc w:val="center"/>
                        <w:rPr>
                          <w:rFonts w:hint="eastAsia"/>
                          <w:sz w:val="28"/>
                        </w:rPr>
                      </w:pPr>
                      <w:r>
                        <w:rPr>
                          <w:rFonts w:hint="eastAsia"/>
                          <w:sz w:val="28"/>
                        </w:rPr>
                        <w:t>出具报告书日期</w:t>
                      </w:r>
                    </w:p>
                  </w:txbxContent>
                </v:textbox>
              </v:shape>
            </w:pict>
          </mc:Fallback>
        </mc:AlternateContent>
      </w:r>
    </w:p>
    <w:tbl>
      <w:tblPr>
        <w:tblStyle w:val="6"/>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44AB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40" w:type="dxa"/>
            <w:tcBorders>
              <w:top w:val="single" w:color="auto" w:sz="4" w:space="0"/>
              <w:left w:val="single" w:color="auto" w:sz="4" w:space="0"/>
              <w:bottom w:val="nil"/>
              <w:right w:val="single" w:color="auto" w:sz="4" w:space="0"/>
            </w:tcBorders>
            <w:noWrap w:val="0"/>
            <w:vAlign w:val="top"/>
          </w:tcPr>
          <w:p w14:paraId="1B931888">
            <w:pPr>
              <w:rPr>
                <w:rFonts w:hint="eastAsia" w:ascii="宋体" w:hAnsi="宋体"/>
              </w:rPr>
            </w:pPr>
          </w:p>
          <w:p w14:paraId="1D4CF829">
            <w:pPr>
              <w:rPr>
                <w:rFonts w:hint="eastAsia" w:ascii="宋体" w:hAnsi="宋体"/>
              </w:rPr>
            </w:pPr>
          </w:p>
        </w:tc>
      </w:tr>
      <w:tr w14:paraId="755C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3" w:hRule="exact"/>
        </w:trPr>
        <w:tc>
          <w:tcPr>
            <w:tcW w:w="8640" w:type="dxa"/>
            <w:tcBorders>
              <w:top w:val="nil"/>
              <w:bottom w:val="single" w:color="auto" w:sz="4" w:space="0"/>
            </w:tcBorders>
            <w:noWrap w:val="0"/>
            <w:vAlign w:val="top"/>
          </w:tcPr>
          <w:p w14:paraId="7D8A5B89">
            <w:pPr>
              <w:pStyle w:val="4"/>
              <w:spacing w:line="480" w:lineRule="auto"/>
              <w:ind w:firstLine="1050" w:firstLineChars="500"/>
              <w:rPr>
                <w:rFonts w:hint="eastAsia" w:hAnsi="宋体"/>
              </w:rPr>
            </w:pPr>
          </w:p>
          <w:p w14:paraId="364EB295">
            <w:pPr>
              <w:pStyle w:val="4"/>
              <w:spacing w:line="480" w:lineRule="auto"/>
              <w:rPr>
                <w:rFonts w:hint="eastAsia" w:hAnsi="宋体"/>
              </w:rPr>
            </w:pPr>
            <w:r>
              <w:rPr>
                <w:rFonts w:hint="eastAsia" w:hAnsi="宋体"/>
              </w:rPr>
              <w:t xml:space="preserve">        咨询报告书编号：天平台投[</w:t>
            </w:r>
            <w:r>
              <w:rPr>
                <w:rFonts w:hint="eastAsia" w:hAnsi="宋体"/>
                <w:lang w:val="en-US" w:eastAsia="zh-CN"/>
              </w:rPr>
              <w:t>2025</w:t>
            </w:r>
            <w:r>
              <w:rPr>
                <w:rFonts w:hint="eastAsia" w:hAnsi="宋体"/>
              </w:rPr>
              <w:t>]</w:t>
            </w:r>
            <w:r>
              <w:rPr>
                <w:rFonts w:hint="eastAsia" w:hAnsi="宋体"/>
                <w:color w:val="0000FF"/>
                <w:lang w:val="en-US" w:eastAsia="zh-CN"/>
              </w:rPr>
              <w:t>104</w:t>
            </w:r>
            <w:r>
              <w:rPr>
                <w:rFonts w:hint="eastAsia" w:hAnsi="宋体"/>
              </w:rPr>
              <w:t>号</w:t>
            </w:r>
          </w:p>
          <w:p w14:paraId="7FAE2A5B">
            <w:pPr>
              <w:ind w:firstLine="420" w:firstLineChars="200"/>
              <w:jc w:val="left"/>
              <w:rPr>
                <w:rFonts w:hint="eastAsia" w:hAnsi="宋体"/>
              </w:rPr>
            </w:pPr>
            <w:r>
              <w:rPr>
                <w:rFonts w:hint="eastAsia" w:hAnsi="宋体"/>
              </w:rPr>
              <w:t xml:space="preserve">    咨询项目委托方全称：</w:t>
            </w:r>
            <w:r>
              <w:rPr>
                <w:rFonts w:hint="eastAsia" w:ascii="Times New Roman" w:hAnsi="宋体" w:cs="Times New Roman"/>
                <w:lang w:eastAsia="zh-CN"/>
              </w:rPr>
              <w:t>台州市路桥中学</w:t>
            </w:r>
            <w:r>
              <w:rPr>
                <w:rFonts w:hint="eastAsia" w:ascii="Times New Roman" w:hAnsi="宋体" w:cs="Times New Roman"/>
              </w:rPr>
              <w:t xml:space="preserve">   </w:t>
            </w:r>
          </w:p>
          <w:p w14:paraId="40BCAEE2">
            <w:pPr>
              <w:ind w:firstLine="420" w:firstLineChars="200"/>
              <w:jc w:val="left"/>
              <w:rPr>
                <w:rFonts w:hint="eastAsia" w:hAnsi="宋体"/>
              </w:rPr>
            </w:pPr>
          </w:p>
          <w:p w14:paraId="612C7B2E">
            <w:pPr>
              <w:ind w:firstLine="420" w:firstLineChars="200"/>
              <w:jc w:val="left"/>
              <w:rPr>
                <w:rFonts w:hint="eastAsia" w:hAnsi="宋体"/>
              </w:rPr>
            </w:pPr>
            <w:r>
              <w:rPr>
                <w:rFonts w:hint="eastAsia" w:hAnsi="宋体"/>
              </w:rPr>
              <w:t xml:space="preserve"> </w:t>
            </w:r>
            <w:r>
              <w:rPr>
                <w:rFonts w:hint="eastAsia" w:hAnsi="宋体"/>
                <w:lang w:val="en-US" w:eastAsia="zh-CN"/>
              </w:rPr>
              <w:t xml:space="preserve"> </w:t>
            </w:r>
          </w:p>
          <w:p w14:paraId="22D7DBBC">
            <w:pPr>
              <w:pStyle w:val="4"/>
              <w:spacing w:line="480" w:lineRule="auto"/>
              <w:ind w:firstLine="1050" w:firstLineChars="500"/>
              <w:rPr>
                <w:rFonts w:hint="eastAsia" w:hAnsi="宋体"/>
              </w:rPr>
            </w:pPr>
          </w:p>
          <w:p w14:paraId="1CE5D20B">
            <w:pPr>
              <w:pStyle w:val="4"/>
              <w:spacing w:line="480" w:lineRule="auto"/>
              <w:rPr>
                <w:rFonts w:hint="eastAsia" w:hAnsi="宋体"/>
              </w:rPr>
            </w:pPr>
          </w:p>
          <w:p w14:paraId="35586C07">
            <w:pPr>
              <w:pStyle w:val="4"/>
              <w:spacing w:line="480" w:lineRule="auto"/>
              <w:rPr>
                <w:rFonts w:hint="eastAsia" w:hAnsi="宋体"/>
              </w:rPr>
            </w:pPr>
            <w:r>
              <w:rPr>
                <w:rFonts w:hint="eastAsia" w:hAnsi="宋体"/>
              </w:rPr>
              <w:t xml:space="preserve">        咨询企业法定住所：杭州市</w:t>
            </w:r>
            <w:r>
              <w:rPr>
                <w:rFonts w:hint="eastAsia" w:hAnsi="宋体"/>
                <w:lang w:eastAsia="zh-CN"/>
              </w:rPr>
              <w:t>拱墅区湖州街</w:t>
            </w:r>
            <w:r>
              <w:rPr>
                <w:rFonts w:hint="eastAsia" w:hAnsi="宋体"/>
                <w:lang w:val="en-US" w:eastAsia="zh-CN"/>
              </w:rPr>
              <w:t>561号北城天地商业中心9幢11楼</w:t>
            </w:r>
            <w:r>
              <w:rPr>
                <w:rFonts w:hint="eastAsia" w:hAnsi="宋体"/>
              </w:rPr>
              <w:t xml:space="preserve">                     </w:t>
            </w:r>
          </w:p>
          <w:p w14:paraId="1C9787C1">
            <w:pPr>
              <w:pStyle w:val="4"/>
              <w:spacing w:line="480" w:lineRule="auto"/>
              <w:rPr>
                <w:rFonts w:hint="default" w:hAnsi="宋体" w:eastAsia="宋体"/>
                <w:lang w:val="en-US" w:eastAsia="zh-CN"/>
              </w:rPr>
            </w:pPr>
            <w:r>
              <w:rPr>
                <w:rFonts w:hint="eastAsia" w:hAnsi="宋体"/>
              </w:rPr>
              <w:t xml:space="preserve">        邮      编：310012                  联系电话：0576-888855</w:t>
            </w:r>
            <w:r>
              <w:rPr>
                <w:rFonts w:hint="eastAsia" w:hAnsi="宋体"/>
                <w:lang w:val="en-US" w:eastAsia="zh-CN"/>
              </w:rPr>
              <w:t>09</w:t>
            </w:r>
          </w:p>
          <w:p w14:paraId="4FE401B2">
            <w:pPr>
              <w:pStyle w:val="4"/>
              <w:spacing w:line="480" w:lineRule="auto"/>
              <w:rPr>
                <w:rFonts w:hint="eastAsia" w:hAnsi="宋体"/>
              </w:rPr>
            </w:pPr>
            <w:r>
              <w:rPr>
                <w:rFonts w:hint="eastAsia" w:hAnsi="宋体"/>
              </w:rPr>
              <w:t xml:space="preserve">        咨询作业期： </w:t>
            </w:r>
          </w:p>
          <w:p w14:paraId="30270D40">
            <w:pPr>
              <w:spacing w:line="480" w:lineRule="auto"/>
              <w:rPr>
                <w:rFonts w:hint="eastAsia" w:ascii="宋体" w:hAnsi="宋体"/>
                <w:szCs w:val="21"/>
              </w:rPr>
            </w:pPr>
            <w:r>
              <w:rPr>
                <w:rFonts w:hint="eastAsia" w:ascii="宋体" w:hAnsi="宋体"/>
                <w:szCs w:val="21"/>
              </w:rPr>
              <w:t xml:space="preserve">        法定代表人：</w:t>
            </w:r>
            <w:r>
              <w:rPr>
                <w:rFonts w:hint="eastAsia" w:ascii="宋体" w:hAnsi="宋体"/>
                <w:szCs w:val="21"/>
                <w:lang w:val="en-US" w:eastAsia="zh-CN"/>
              </w:rPr>
              <w:t>温运福</w:t>
            </w:r>
            <w:r>
              <w:rPr>
                <w:rFonts w:hint="eastAsia" w:ascii="宋体" w:hAnsi="宋体"/>
                <w:szCs w:val="21"/>
              </w:rPr>
              <w:t xml:space="preserve">                 技术负责人：傅龙财</w:t>
            </w:r>
          </w:p>
          <w:p w14:paraId="1147D376">
            <w:pPr>
              <w:spacing w:line="480" w:lineRule="auto"/>
              <w:ind w:firstLine="1050" w:firstLineChars="500"/>
              <w:rPr>
                <w:rFonts w:hint="eastAsia" w:ascii="宋体" w:hAnsi="宋体"/>
                <w:szCs w:val="21"/>
              </w:rPr>
            </w:pPr>
          </w:p>
          <w:p w14:paraId="5A680FF9">
            <w:pPr>
              <w:spacing w:line="480" w:lineRule="auto"/>
              <w:rPr>
                <w:rFonts w:hint="eastAsia" w:ascii="宋体" w:hAnsi="宋体"/>
                <w:szCs w:val="21"/>
              </w:rPr>
            </w:pPr>
            <w:r>
              <w:rPr>
                <w:rFonts w:hint="eastAsia" w:ascii="宋体" w:hAnsi="宋体"/>
                <w:szCs w:val="21"/>
              </w:rPr>
              <w:t xml:space="preserve">        项目负责人：         执业资格（章）：              </w:t>
            </w:r>
          </w:p>
          <w:p w14:paraId="717F354F">
            <w:pPr>
              <w:spacing w:line="480" w:lineRule="auto"/>
              <w:ind w:firstLine="1050" w:firstLineChars="500"/>
              <w:rPr>
                <w:rFonts w:hint="eastAsia" w:ascii="宋体" w:hAnsi="宋体"/>
                <w:szCs w:val="21"/>
              </w:rPr>
            </w:pPr>
          </w:p>
          <w:p w14:paraId="6845D7BD">
            <w:pPr>
              <w:spacing w:line="480" w:lineRule="auto"/>
              <w:rPr>
                <w:rFonts w:hint="eastAsia" w:ascii="宋体" w:hAnsi="宋体" w:eastAsia="宋体"/>
                <w:szCs w:val="21"/>
                <w:lang w:eastAsia="zh-CN"/>
              </w:rPr>
            </w:pPr>
            <w:r>
              <w:rPr>
                <w:rFonts w:hint="eastAsia" w:ascii="宋体" w:hAnsi="宋体"/>
                <w:szCs w:val="21"/>
              </w:rPr>
              <w:t xml:space="preserve">        专业咨询人员：       执（从）业资格（章）：         从事专业：</w:t>
            </w:r>
          </w:p>
          <w:p w14:paraId="04CBA985">
            <w:pPr>
              <w:spacing w:line="480" w:lineRule="auto"/>
              <w:ind w:firstLine="1050" w:firstLineChars="500"/>
              <w:rPr>
                <w:rFonts w:hint="eastAsia" w:ascii="宋体" w:hAnsi="宋体"/>
                <w:szCs w:val="21"/>
              </w:rPr>
            </w:pPr>
          </w:p>
          <w:p w14:paraId="299C8218">
            <w:pPr>
              <w:spacing w:line="480" w:lineRule="auto"/>
              <w:rPr>
                <w:rFonts w:hint="eastAsia" w:ascii="宋体" w:hAnsi="宋体"/>
                <w:szCs w:val="21"/>
              </w:rPr>
            </w:pPr>
            <w:r>
              <w:rPr>
                <w:rFonts w:hint="eastAsia" w:ascii="宋体" w:hAnsi="宋体"/>
                <w:szCs w:val="21"/>
              </w:rPr>
              <w:t xml:space="preserve">        专业咨询人员：       执（从）业资格（章）：         从事专业：</w:t>
            </w:r>
          </w:p>
          <w:p w14:paraId="4B068D46">
            <w:pPr>
              <w:spacing w:line="480" w:lineRule="auto"/>
              <w:ind w:firstLine="1050" w:firstLineChars="500"/>
              <w:rPr>
                <w:rFonts w:hint="eastAsia" w:ascii="宋体" w:hAnsi="宋体"/>
                <w:szCs w:val="21"/>
              </w:rPr>
            </w:pPr>
          </w:p>
          <w:p w14:paraId="6902238F">
            <w:pPr>
              <w:spacing w:line="480" w:lineRule="auto"/>
              <w:rPr>
                <w:rFonts w:hint="eastAsia" w:ascii="宋体" w:hAnsi="宋体"/>
                <w:szCs w:val="21"/>
              </w:rPr>
            </w:pPr>
            <w:r>
              <w:rPr>
                <w:rFonts w:hint="eastAsia" w:ascii="宋体" w:hAnsi="宋体"/>
                <w:szCs w:val="21"/>
              </w:rPr>
              <w:t xml:space="preserve">        专业咨询人员：       执（从）业资格（章）：         从事专业：</w:t>
            </w:r>
          </w:p>
        </w:tc>
      </w:tr>
    </w:tbl>
    <w:p w14:paraId="3B9CD067">
      <w:pPr>
        <w:jc w:val="center"/>
        <w:rPr>
          <w:rFonts w:hint="eastAsia" w:ascii="黑体" w:eastAsia="黑体"/>
          <w:color w:val="000000"/>
          <w:sz w:val="32"/>
          <w:shd w:val="clear" w:color="auto" w:fill="FFFFFF"/>
        </w:rPr>
        <w:sectPr>
          <w:pgSz w:w="11906" w:h="16838"/>
          <w:pgMar w:top="1440" w:right="1800" w:bottom="1440" w:left="1800" w:header="851" w:footer="992" w:gutter="0"/>
          <w:cols w:space="425" w:num="1"/>
          <w:docGrid w:type="lines" w:linePitch="312" w:charSpace="0"/>
        </w:sectPr>
      </w:pPr>
    </w:p>
    <w:tbl>
      <w:tblPr>
        <w:tblStyle w:val="6"/>
        <w:tblW w:w="9150" w:type="dxa"/>
        <w:tblInd w:w="-77" w:type="dxa"/>
        <w:tblLayout w:type="fixed"/>
        <w:tblCellMar>
          <w:top w:w="0" w:type="dxa"/>
          <w:left w:w="28" w:type="dxa"/>
          <w:bottom w:w="0" w:type="dxa"/>
          <w:right w:w="28" w:type="dxa"/>
        </w:tblCellMar>
      </w:tblPr>
      <w:tblGrid>
        <w:gridCol w:w="9150"/>
      </w:tblGrid>
      <w:tr w14:paraId="777A0D7D">
        <w:tblPrEx>
          <w:tblCellMar>
            <w:top w:w="0" w:type="dxa"/>
            <w:left w:w="28" w:type="dxa"/>
            <w:bottom w:w="0" w:type="dxa"/>
            <w:right w:w="28" w:type="dxa"/>
          </w:tblCellMar>
        </w:tblPrEx>
        <w:trPr>
          <w:cantSplit/>
          <w:trHeight w:val="1410" w:hRule="exact"/>
        </w:trPr>
        <w:tc>
          <w:tcPr>
            <w:tcW w:w="9150" w:type="dxa"/>
            <w:vAlign w:val="top"/>
          </w:tcPr>
          <w:p w14:paraId="0EBDB7FA">
            <w:pPr>
              <w:jc w:val="center"/>
              <w:textAlignment w:val="bottom"/>
              <w:rPr>
                <w:rFonts w:hint="eastAsia" w:ascii="楷体_GB2312" w:eastAsia="楷体_GB2312"/>
                <w:b/>
                <w:sz w:val="44"/>
              </w:rPr>
            </w:pPr>
            <w:r>
              <w:rPr>
                <w:rFonts w:hint="eastAsia" w:ascii="楷体_GB2312" w:eastAsia="楷体_GB2312"/>
                <w:b/>
                <w:sz w:val="44"/>
              </w:rPr>
              <w:t>浙江天平投资咨询有限公司</w:t>
            </w:r>
          </w:p>
          <w:p w14:paraId="1192ECF3">
            <w:pPr>
              <w:jc w:val="center"/>
              <w:textAlignment w:val="bottom"/>
              <w:rPr>
                <w:rFonts w:ascii="宋体"/>
                <w:sz w:val="24"/>
              </w:rPr>
            </w:pPr>
            <w:r>
              <w:rPr>
                <w:rFonts w:hint="eastAsia" w:ascii="宋体"/>
                <w:sz w:val="24"/>
              </w:rPr>
              <w:t>Z</w:t>
            </w:r>
            <w:r>
              <w:rPr>
                <w:rFonts w:ascii="宋体"/>
                <w:sz w:val="24"/>
              </w:rPr>
              <w:t xml:space="preserve">heJiang TianPing </w:t>
            </w:r>
            <w:r>
              <w:rPr>
                <w:rFonts w:hint="eastAsia" w:ascii="宋体"/>
                <w:sz w:val="24"/>
              </w:rPr>
              <w:t>Investment</w:t>
            </w:r>
            <w:r>
              <w:rPr>
                <w:rFonts w:ascii="宋体"/>
                <w:sz w:val="24"/>
              </w:rPr>
              <w:t xml:space="preserve"> </w:t>
            </w:r>
            <w:r>
              <w:rPr>
                <w:rFonts w:hint="eastAsia" w:ascii="宋体"/>
                <w:sz w:val="24"/>
              </w:rPr>
              <w:t>Consultation</w:t>
            </w:r>
            <w:r>
              <w:rPr>
                <w:rFonts w:ascii="宋体"/>
                <w:sz w:val="24"/>
              </w:rPr>
              <w:t xml:space="preserve"> Co., Ltd.</w:t>
            </w:r>
            <w:r>
              <w:rPr>
                <w:rFonts w:hint="eastAsia" w:ascii="宋体"/>
                <w:sz w:val="24"/>
              </w:rPr>
              <w:t xml:space="preserve"> </w:t>
            </w:r>
          </w:p>
          <w:p w14:paraId="2C58428C">
            <w:pPr>
              <w:textAlignment w:val="bottom"/>
              <w:rPr>
                <w:rFonts w:ascii="宋体"/>
                <w:sz w:val="28"/>
              </w:rPr>
            </w:pPr>
          </w:p>
        </w:tc>
      </w:tr>
    </w:tbl>
    <w:p w14:paraId="41C44FE4">
      <w:pPr>
        <w:rPr>
          <w:rFonts w:hint="eastAsia"/>
          <w:color w:val="FF0000"/>
        </w:rPr>
      </w:pPr>
      <w:r>
        <w:rPr>
          <w:color w:val="FF0000"/>
        </w:rPr>
        <mc:AlternateContent>
          <mc:Choice Requires="wps">
            <w:drawing>
              <wp:anchor distT="0" distB="0" distL="114300" distR="114300" simplePos="0" relativeHeight="251660288" behindDoc="0" locked="0" layoutInCell="0" allowOverlap="1">
                <wp:simplePos x="0" y="0"/>
                <wp:positionH relativeFrom="column">
                  <wp:posOffset>-66675</wp:posOffset>
                </wp:positionH>
                <wp:positionV relativeFrom="paragraph">
                  <wp:posOffset>-3810</wp:posOffset>
                </wp:positionV>
                <wp:extent cx="6200775" cy="0"/>
                <wp:effectExtent l="0" t="9525" r="9525" b="9525"/>
                <wp:wrapNone/>
                <wp:docPr id="1" name="直接连接符 1"/>
                <wp:cNvGraphicFramePr/>
                <a:graphic xmlns:a="http://schemas.openxmlformats.org/drawingml/2006/main">
                  <a:graphicData uri="http://schemas.microsoft.com/office/word/2010/wordprocessingShape">
                    <wps:wsp>
                      <wps:cNvCnPr/>
                      <wps:spPr>
                        <a:xfrm>
                          <a:off x="0" y="0"/>
                          <a:ext cx="62007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3pt;height:0pt;width:488.25pt;z-index:251660288;mso-width-relative:page;mso-height-relative:page;" filled="f" stroked="t" coordsize="21600,21600" o:allowincell="f" o:gfxdata="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rm25LUAAAABwEAAA8AAAAAAAAAAQAgAAAAIgAAAGRycy9kb3ducmV2LnhtbFBLAQIUABQA&#10;AAAIAIdO4kBtpeBb9AEAAOUDAAAOAAAAAAAAAAEAIAAAACMBAABkcnMvZTJvRG9jLnhtbFBLBQYA&#10;AAAABgAGAFkBAACJBQAAAAA=&#10;">
                <v:fill on="f" focussize="0,0"/>
                <v:stroke weight="1.5pt" color="#000000" joinstyle="round"/>
                <v:imagedata o:title=""/>
                <o:lock v:ext="edit" aspectratio="f"/>
              </v:line>
            </w:pict>
          </mc:Fallback>
        </mc:AlternateContent>
      </w:r>
    </w:p>
    <w:p w14:paraId="00356FAF">
      <w:pPr>
        <w:jc w:val="center"/>
        <w:rPr>
          <w:rFonts w:hint="eastAsia" w:ascii="楷体_GB2312" w:eastAsia="楷体_GB2312"/>
          <w:color w:val="000000"/>
          <w:szCs w:val="21"/>
          <w:lang w:val="en-US" w:eastAsia="zh-CN"/>
        </w:rPr>
      </w:pPr>
      <w:r>
        <w:rPr>
          <w:rFonts w:hint="eastAsia" w:ascii="楷体_GB2312" w:eastAsia="楷体_GB2312"/>
          <w:color w:val="000000"/>
          <w:szCs w:val="21"/>
          <w:lang w:val="en-US" w:eastAsia="zh-CN"/>
        </w:rPr>
        <w:t>天平台投〔2025〕</w:t>
      </w:r>
      <w:r>
        <w:rPr>
          <w:rFonts w:hint="eastAsia" w:ascii="楷体_GB2312" w:eastAsia="楷体_GB2312"/>
          <w:color w:val="0000FF"/>
          <w:szCs w:val="21"/>
          <w:lang w:val="en-US" w:eastAsia="zh-CN"/>
        </w:rPr>
        <w:t>104</w:t>
      </w:r>
      <w:r>
        <w:rPr>
          <w:rFonts w:hint="eastAsia" w:ascii="楷体_GB2312" w:eastAsia="楷体_GB2312"/>
          <w:color w:val="000000"/>
          <w:szCs w:val="21"/>
          <w:lang w:val="en-US" w:eastAsia="zh-CN"/>
        </w:rPr>
        <w:t>号</w:t>
      </w:r>
    </w:p>
    <w:p w14:paraId="5994B0E9">
      <w:pPr>
        <w:jc w:val="center"/>
        <w:rPr>
          <w:rFonts w:hint="eastAsia" w:ascii="楷体_GB2312" w:hAnsi="宋体" w:eastAsia="楷体_GB2312"/>
          <w:bCs/>
          <w:sz w:val="28"/>
          <w:szCs w:val="28"/>
        </w:rPr>
      </w:pPr>
      <w:r>
        <w:rPr>
          <w:rFonts w:hint="eastAsia" w:ascii="黑体" w:eastAsia="黑体"/>
          <w:color w:val="000000"/>
          <w:sz w:val="32"/>
          <w:shd w:val="clear" w:color="auto" w:fill="FFFFFF"/>
        </w:rPr>
        <w:t>关于</w:t>
      </w:r>
      <w:r>
        <w:rPr>
          <w:rFonts w:hint="eastAsia" w:ascii="黑体" w:eastAsia="黑体"/>
          <w:color w:val="000000"/>
          <w:sz w:val="32"/>
          <w:shd w:val="clear" w:color="auto" w:fill="FFFFFF"/>
          <w:lang w:eastAsia="zh-CN"/>
        </w:rPr>
        <w:t>路桥中学书院校区维修改造工程</w:t>
      </w:r>
      <w:r>
        <w:rPr>
          <w:rFonts w:hint="eastAsia" w:ascii="黑体" w:eastAsia="黑体"/>
          <w:color w:val="000000"/>
          <w:sz w:val="32"/>
          <w:shd w:val="clear" w:color="auto" w:fill="FFFFFF"/>
        </w:rPr>
        <w:t>的</w:t>
      </w:r>
      <w:r>
        <w:rPr>
          <w:rFonts w:hint="eastAsia" w:ascii="黑体" w:eastAsia="黑体"/>
          <w:color w:val="000000"/>
          <w:sz w:val="32"/>
          <w:shd w:val="clear" w:color="auto" w:fill="FFFFFF"/>
          <w:lang w:eastAsia="zh-CN"/>
        </w:rPr>
        <w:t>预算编制</w:t>
      </w:r>
      <w:r>
        <w:rPr>
          <w:rFonts w:hint="eastAsia" w:ascii="黑体" w:eastAsia="黑体"/>
          <w:color w:val="000000"/>
          <w:sz w:val="32"/>
          <w:shd w:val="clear" w:color="auto" w:fill="FFFFFF"/>
        </w:rPr>
        <w:t>报告</w:t>
      </w:r>
    </w:p>
    <w:p w14:paraId="032C4620">
      <w:pPr>
        <w:keepNext w:val="0"/>
        <w:keepLines w:val="0"/>
        <w:pageBreakBefore w:val="0"/>
        <w:widowControl/>
        <w:kinsoku/>
        <w:wordWrap/>
        <w:overflowPunct/>
        <w:topLinePunct w:val="0"/>
        <w:bidi w:val="0"/>
        <w:snapToGrid/>
        <w:spacing w:line="420" w:lineRule="exact"/>
        <w:ind w:right="0" w:rightChars="0"/>
        <w:textAlignment w:val="auto"/>
        <w:outlineLvl w:val="9"/>
        <w:rPr>
          <w:rFonts w:hint="eastAsia" w:ascii="楷体" w:hAnsi="楷体" w:eastAsia="楷体" w:cs="楷体"/>
          <w:color w:val="auto"/>
          <w:sz w:val="28"/>
          <w:szCs w:val="28"/>
          <w:shd w:val="clear" w:color="auto" w:fill="FFFFFF"/>
        </w:rPr>
      </w:pPr>
    </w:p>
    <w:p w14:paraId="51BBF970">
      <w:pPr>
        <w:keepNext w:val="0"/>
        <w:keepLines w:val="0"/>
        <w:pageBreakBefore w:val="0"/>
        <w:widowControl/>
        <w:kinsoku/>
        <w:wordWrap/>
        <w:overflowPunct/>
        <w:topLinePunct w:val="0"/>
        <w:bidi w:val="0"/>
        <w:snapToGrid/>
        <w:spacing w:line="420" w:lineRule="exact"/>
        <w:ind w:right="0" w:rightChars="0"/>
        <w:textAlignment w:val="auto"/>
        <w:outlineLvl w:val="9"/>
        <w:rPr>
          <w:rFonts w:hint="eastAsia" w:ascii="楷体" w:hAnsi="楷体" w:eastAsia="楷体" w:cs="楷体"/>
          <w:bCs/>
          <w:color w:val="auto"/>
          <w:sz w:val="28"/>
          <w:szCs w:val="28"/>
        </w:rPr>
      </w:pPr>
      <w:r>
        <w:rPr>
          <w:rFonts w:hint="eastAsia" w:ascii="楷体" w:hAnsi="楷体" w:eastAsia="楷体" w:cs="楷体"/>
          <w:color w:val="auto"/>
          <w:sz w:val="28"/>
          <w:szCs w:val="28"/>
          <w:shd w:val="clear" w:color="auto" w:fill="FFFFFF"/>
          <w:lang w:eastAsia="zh-CN"/>
        </w:rPr>
        <w:t>台州市路桥中学</w:t>
      </w:r>
      <w:r>
        <w:rPr>
          <w:rFonts w:hint="eastAsia" w:ascii="楷体" w:hAnsi="楷体" w:eastAsia="楷体" w:cs="楷体"/>
          <w:bCs/>
          <w:color w:val="auto"/>
          <w:sz w:val="28"/>
          <w:szCs w:val="28"/>
        </w:rPr>
        <w:t>：</w:t>
      </w:r>
    </w:p>
    <w:p w14:paraId="767A0897">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宋体" w:hAnsi="宋体"/>
          <w:color w:val="auto"/>
          <w:sz w:val="24"/>
        </w:rPr>
      </w:pPr>
      <w:r>
        <w:rPr>
          <w:rFonts w:hint="eastAsia" w:ascii="楷体" w:hAnsi="楷体" w:eastAsia="楷体" w:cs="楷体"/>
          <w:color w:val="auto"/>
          <w:sz w:val="28"/>
          <w:szCs w:val="28"/>
          <w:shd w:val="clear" w:color="auto" w:fill="FFFFFF"/>
        </w:rPr>
        <w:t xml:space="preserve"> 我们接受贵单位委托，对</w:t>
      </w:r>
      <w:r>
        <w:rPr>
          <w:rFonts w:hint="eastAsia" w:ascii="楷体" w:hAnsi="楷体" w:eastAsia="楷体" w:cs="楷体"/>
          <w:color w:val="auto"/>
          <w:sz w:val="28"/>
          <w:szCs w:val="28"/>
          <w:shd w:val="clear" w:color="auto" w:fill="FFFFFF"/>
          <w:lang w:eastAsia="zh-CN"/>
        </w:rPr>
        <w:t>路桥中学书院校区维修改造工程</w:t>
      </w:r>
      <w:r>
        <w:rPr>
          <w:rFonts w:hint="eastAsia" w:ascii="楷体" w:hAnsi="楷体" w:eastAsia="楷体" w:cs="楷体"/>
          <w:color w:val="auto"/>
          <w:sz w:val="28"/>
          <w:szCs w:val="28"/>
          <w:shd w:val="clear" w:color="auto" w:fill="FFFFFF"/>
        </w:rPr>
        <w:t>的预算进行编制。我们依照相关法律、法规，遵循独立、客观、公正、诚实信用的原则，依据贵单位提供的该工程施工图纸，并结合相关造价文件规定进行工程预算造价编制。现将编制情况报告如下</w:t>
      </w:r>
      <w:r>
        <w:rPr>
          <w:rFonts w:hint="eastAsia" w:ascii="宋体" w:hAnsi="宋体"/>
          <w:color w:val="auto"/>
          <w:sz w:val="24"/>
        </w:rPr>
        <w:t>：</w:t>
      </w:r>
    </w:p>
    <w:p w14:paraId="0C52F9CC">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黑体" w:eastAsia="黑体"/>
          <w:color w:val="auto"/>
          <w:sz w:val="28"/>
          <w:shd w:val="clear" w:color="auto" w:fill="FFFFFF"/>
        </w:rPr>
      </w:pPr>
      <w:r>
        <w:rPr>
          <w:rFonts w:hint="eastAsia" w:ascii="黑体" w:eastAsia="黑体"/>
          <w:color w:val="auto"/>
          <w:sz w:val="28"/>
          <w:shd w:val="clear" w:color="auto" w:fill="FFFFFF"/>
        </w:rPr>
        <w:t>一、工程概况</w:t>
      </w:r>
    </w:p>
    <w:p w14:paraId="4116FA7A">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楷体" w:hAnsi="楷体" w:eastAsia="楷体" w:cs="楷体"/>
          <w:sz w:val="28"/>
          <w:szCs w:val="28"/>
          <w:shd w:val="clear" w:color="auto" w:fill="FFFFFF"/>
          <w:lang w:val="en-US" w:eastAsia="zh-CN"/>
        </w:rPr>
      </w:pPr>
      <w:r>
        <w:rPr>
          <w:rFonts w:hint="eastAsia" w:ascii="楷体" w:hAnsi="楷体" w:eastAsia="楷体" w:cs="楷体"/>
          <w:color w:val="auto"/>
          <w:sz w:val="28"/>
          <w:szCs w:val="28"/>
          <w:shd w:val="clear" w:color="auto" w:fill="FFFFFF"/>
        </w:rPr>
        <w:t>该工程由</w:t>
      </w:r>
      <w:r>
        <w:rPr>
          <w:rFonts w:hint="eastAsia" w:ascii="楷体" w:hAnsi="楷体" w:eastAsia="楷体" w:cs="楷体"/>
          <w:color w:val="auto"/>
          <w:sz w:val="28"/>
          <w:szCs w:val="28"/>
          <w:shd w:val="clear" w:color="auto" w:fill="FFFFFF"/>
          <w:lang w:eastAsia="zh-CN"/>
        </w:rPr>
        <w:t>台州市路桥中学</w:t>
      </w:r>
      <w:r>
        <w:rPr>
          <w:rFonts w:hint="eastAsia" w:ascii="楷体" w:hAnsi="楷体" w:eastAsia="楷体" w:cs="楷体"/>
          <w:sz w:val="28"/>
          <w:szCs w:val="28"/>
          <w:shd w:val="clear" w:color="auto" w:fill="FFFFFF"/>
        </w:rPr>
        <w:t>负责建设，地址位于</w:t>
      </w:r>
      <w:r>
        <w:rPr>
          <w:rFonts w:hint="eastAsia" w:ascii="楷体" w:hAnsi="楷体" w:eastAsia="楷体" w:cs="楷体"/>
          <w:sz w:val="28"/>
          <w:szCs w:val="28"/>
          <w:shd w:val="clear" w:color="auto" w:fill="FFFFFF"/>
          <w:lang w:eastAsia="zh-CN"/>
        </w:rPr>
        <w:t>台州市</w:t>
      </w:r>
      <w:r>
        <w:rPr>
          <w:rFonts w:hint="eastAsia" w:ascii="楷体" w:hAnsi="楷体" w:eastAsia="楷体" w:cs="楷体"/>
          <w:sz w:val="28"/>
          <w:szCs w:val="28"/>
          <w:shd w:val="clear" w:color="auto" w:fill="FFFFFF"/>
        </w:rPr>
        <w:t>路桥区；本</w:t>
      </w:r>
      <w:r>
        <w:rPr>
          <w:rFonts w:hint="eastAsia" w:ascii="楷体" w:hAnsi="楷体" w:eastAsia="楷体" w:cs="楷体"/>
          <w:sz w:val="28"/>
          <w:szCs w:val="28"/>
          <w:shd w:val="clear" w:color="auto" w:fill="FFFFFF"/>
          <w:lang w:eastAsia="zh-CN"/>
        </w:rPr>
        <w:t>工程</w:t>
      </w:r>
      <w:r>
        <w:rPr>
          <w:rFonts w:hint="eastAsia" w:ascii="楷体" w:hAnsi="楷体" w:eastAsia="楷体" w:cs="楷体"/>
          <w:sz w:val="28"/>
          <w:szCs w:val="28"/>
          <w:shd w:val="clear" w:color="auto" w:fill="FFFFFF"/>
        </w:rPr>
        <w:t>改造内容</w:t>
      </w:r>
      <w:r>
        <w:rPr>
          <w:rFonts w:hint="eastAsia" w:ascii="楷体" w:hAnsi="楷体" w:eastAsia="楷体" w:cs="楷体"/>
          <w:sz w:val="28"/>
          <w:szCs w:val="28"/>
          <w:shd w:val="clear" w:color="auto" w:fill="FFFFFF"/>
          <w:lang w:eastAsia="zh-CN"/>
        </w:rPr>
        <w:t>主要</w:t>
      </w:r>
      <w:r>
        <w:rPr>
          <w:rFonts w:hint="eastAsia" w:ascii="楷体" w:hAnsi="楷体" w:eastAsia="楷体" w:cs="楷体"/>
          <w:sz w:val="28"/>
          <w:szCs w:val="28"/>
          <w:shd w:val="clear" w:color="auto" w:fill="FFFFFF"/>
        </w:rPr>
        <w:t>为</w:t>
      </w:r>
      <w:r>
        <w:rPr>
          <w:rFonts w:hint="eastAsia" w:ascii="楷体" w:hAnsi="楷体" w:eastAsia="楷体" w:cs="楷体"/>
          <w:sz w:val="28"/>
          <w:szCs w:val="28"/>
          <w:shd w:val="clear" w:color="auto" w:fill="FFFFFF"/>
          <w:lang w:val="en-US" w:eastAsia="zh-CN"/>
        </w:rPr>
        <w:t>:</w:t>
      </w:r>
    </w:p>
    <w:p w14:paraId="4FF2E929">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楷体" w:hAnsi="楷体" w:eastAsia="楷体" w:cs="楷体"/>
          <w:sz w:val="28"/>
          <w:szCs w:val="28"/>
          <w:shd w:val="clear" w:color="auto" w:fill="FFFFFF"/>
          <w:lang w:val="en-US" w:eastAsia="zh-CN"/>
        </w:rPr>
      </w:pPr>
      <w:r>
        <w:rPr>
          <w:rFonts w:hint="eastAsia" w:ascii="楷体" w:hAnsi="楷体" w:eastAsia="楷体" w:cs="楷体"/>
          <w:sz w:val="28"/>
          <w:szCs w:val="28"/>
          <w:shd w:val="clear" w:color="auto" w:fill="FFFFFF"/>
          <w:lang w:val="en-US" w:eastAsia="zh-CN"/>
        </w:rPr>
        <w:t>1、外墙面渗水改造工程：外墙</w:t>
      </w:r>
      <w:r>
        <w:rPr>
          <w:rFonts w:hint="eastAsia" w:ascii="楷体" w:hAnsi="楷体" w:eastAsia="楷体" w:cs="楷体"/>
          <w:sz w:val="28"/>
          <w:szCs w:val="28"/>
          <w:shd w:val="clear" w:color="auto" w:fill="FFFFFF"/>
          <w:lang w:eastAsia="zh-CN"/>
        </w:rPr>
        <w:t>空鼓</w:t>
      </w:r>
      <w:r>
        <w:rPr>
          <w:rFonts w:hint="eastAsia" w:ascii="楷体" w:hAnsi="楷体" w:eastAsia="楷体" w:cs="楷体"/>
          <w:sz w:val="28"/>
          <w:szCs w:val="28"/>
          <w:shd w:val="clear" w:color="auto" w:fill="FFFFFF"/>
          <w:lang w:val="en-US" w:eastAsia="zh-CN"/>
        </w:rPr>
        <w:t>粉刷层凿除、重新</w:t>
      </w:r>
      <w:r>
        <w:rPr>
          <w:rFonts w:hint="eastAsia" w:ascii="楷体" w:hAnsi="楷体" w:eastAsia="楷体" w:cs="楷体"/>
          <w:sz w:val="28"/>
          <w:szCs w:val="28"/>
          <w:shd w:val="clear" w:color="auto" w:fill="FFFFFF"/>
          <w:lang w:eastAsia="zh-CN"/>
        </w:rPr>
        <w:t>粉刷，涂刷白色外墙弹性涂料；破损、空鼓外墙瓷砖面凿除后修复；全部外墙面、铝合金窗、玻璃幕墙油污、尘土和脏物清洗；外墙面涂刷</w:t>
      </w:r>
      <w:r>
        <w:rPr>
          <w:rFonts w:hint="eastAsia" w:ascii="楷体" w:hAnsi="楷体" w:eastAsia="楷体" w:cs="楷体"/>
          <w:sz w:val="28"/>
          <w:szCs w:val="28"/>
          <w:shd w:val="clear" w:color="auto" w:fill="FFFFFF"/>
          <w:lang w:val="en-US" w:eastAsia="zh-CN"/>
        </w:rPr>
        <w:t>JS</w:t>
      </w:r>
      <w:r>
        <w:rPr>
          <w:rFonts w:hint="eastAsia" w:ascii="楷体" w:hAnsi="楷体" w:eastAsia="楷体" w:cs="楷体"/>
          <w:sz w:val="28"/>
          <w:szCs w:val="28"/>
          <w:shd w:val="clear" w:color="auto" w:fill="FFFFFF"/>
          <w:lang w:eastAsia="zh-CN"/>
        </w:rPr>
        <w:t>聚合物防水涂料；破旧的铝合金窗修理，室外草坪修复等</w:t>
      </w:r>
      <w:r>
        <w:rPr>
          <w:rFonts w:hint="eastAsia" w:ascii="楷体" w:hAnsi="楷体" w:eastAsia="楷体" w:cs="楷体"/>
          <w:sz w:val="28"/>
          <w:szCs w:val="28"/>
          <w:shd w:val="clear" w:color="auto" w:fill="FFFFFF"/>
          <w:lang w:val="en-US" w:eastAsia="zh-CN"/>
        </w:rPr>
        <w:t>。</w:t>
      </w:r>
    </w:p>
    <w:p w14:paraId="715E5A7A">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楷体" w:hAnsi="楷体" w:eastAsia="楷体" w:cs="楷体"/>
          <w:sz w:val="28"/>
          <w:szCs w:val="28"/>
          <w:shd w:val="clear" w:color="auto" w:fill="FFFFFF"/>
          <w:lang w:eastAsia="zh-CN"/>
        </w:rPr>
      </w:pPr>
      <w:r>
        <w:rPr>
          <w:rFonts w:hint="eastAsia" w:ascii="楷体" w:hAnsi="楷体" w:eastAsia="楷体" w:cs="楷体"/>
          <w:sz w:val="28"/>
          <w:szCs w:val="28"/>
          <w:highlight w:val="none"/>
          <w:shd w:val="clear" w:color="auto" w:fill="FFFFFF"/>
          <w:lang w:val="en-US" w:eastAsia="zh-CN"/>
        </w:rPr>
        <w:t>2、</w:t>
      </w:r>
      <w:r>
        <w:rPr>
          <w:rFonts w:hint="eastAsia" w:ascii="楷体" w:hAnsi="楷体" w:eastAsia="楷体" w:cs="楷体"/>
          <w:sz w:val="28"/>
          <w:szCs w:val="28"/>
          <w:highlight w:val="none"/>
          <w:shd w:val="clear" w:color="auto" w:fill="FFFFFF"/>
          <w:lang w:eastAsia="zh-CN"/>
        </w:rPr>
        <w:t>行知楼室内维修改造：教室内破损的铝合金窗更换；教室、走廊墙面铺贴抛光砖墙裙；墙裙上墙面、天棚重新涂刷乳胶漆；部分空鼓地面、墙面瓷砖修理</w:t>
      </w:r>
      <w:r>
        <w:rPr>
          <w:rFonts w:hint="eastAsia" w:ascii="楷体" w:hAnsi="楷体" w:eastAsia="楷体" w:cs="楷体"/>
          <w:sz w:val="28"/>
          <w:szCs w:val="28"/>
          <w:shd w:val="clear" w:color="auto" w:fill="FFFFFF"/>
          <w:lang w:eastAsia="zh-CN"/>
        </w:rPr>
        <w:t>；走廊阳台不锈钢栏杆安装；</w:t>
      </w:r>
      <w:r>
        <w:rPr>
          <w:rFonts w:hint="eastAsia" w:ascii="楷体" w:hAnsi="楷体" w:eastAsia="楷体" w:cs="楷体"/>
          <w:sz w:val="28"/>
          <w:szCs w:val="28"/>
          <w:highlight w:val="none"/>
          <w:shd w:val="clear" w:color="auto" w:fill="FFFFFF"/>
          <w:lang w:eastAsia="zh-CN"/>
        </w:rPr>
        <w:t>室内电器、线路整理，开关、插座更换等。</w:t>
      </w:r>
    </w:p>
    <w:p w14:paraId="5B35ECE6">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楷体" w:hAnsi="楷体" w:eastAsia="楷体" w:cs="楷体"/>
          <w:sz w:val="28"/>
          <w:szCs w:val="28"/>
          <w:shd w:val="clear" w:color="auto" w:fill="FFFFFF"/>
          <w:lang w:val="en-US" w:eastAsia="zh-CN"/>
        </w:rPr>
      </w:pPr>
      <w:r>
        <w:rPr>
          <w:rFonts w:hint="eastAsia" w:ascii="楷体" w:hAnsi="楷体" w:eastAsia="楷体" w:cs="楷体"/>
          <w:sz w:val="28"/>
          <w:szCs w:val="28"/>
          <w:shd w:val="clear" w:color="auto" w:fill="FFFFFF"/>
          <w:lang w:val="en-US" w:eastAsia="zh-CN"/>
        </w:rPr>
        <w:t>3、</w:t>
      </w:r>
      <w:r>
        <w:rPr>
          <w:rFonts w:hint="eastAsia" w:ascii="楷体" w:hAnsi="楷体" w:eastAsia="楷体" w:cs="楷体"/>
          <w:color w:val="auto"/>
          <w:sz w:val="28"/>
          <w:szCs w:val="28"/>
          <w:shd w:val="clear" w:color="auto" w:fill="FFFFFF"/>
          <w:lang w:eastAsia="zh-CN"/>
        </w:rPr>
        <w:t>走廊</w:t>
      </w:r>
      <w:r>
        <w:rPr>
          <w:rFonts w:hint="eastAsia" w:ascii="楷体" w:hAnsi="楷体" w:eastAsia="楷体" w:cs="楷体"/>
          <w:sz w:val="28"/>
          <w:szCs w:val="28"/>
          <w:shd w:val="clear" w:color="auto" w:fill="FFFFFF"/>
          <w:lang w:val="en-US" w:eastAsia="zh-CN"/>
        </w:rPr>
        <w:t>改造工程：天棚安装铝方通，顶板涂刷灰色弹性涂料；墙面安装金属复合板墙裙、防水石膏板、喷涂艺术漆；电气安装工程等。</w:t>
      </w:r>
    </w:p>
    <w:p w14:paraId="75FBBBE7">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default" w:ascii="楷体" w:hAnsi="楷体" w:eastAsia="楷体" w:cs="楷体"/>
          <w:sz w:val="28"/>
          <w:szCs w:val="28"/>
          <w:shd w:val="clear" w:color="auto" w:fill="FFFFFF"/>
          <w:lang w:val="en-US" w:eastAsia="zh-CN"/>
        </w:rPr>
      </w:pPr>
      <w:r>
        <w:rPr>
          <w:rFonts w:hint="eastAsia" w:ascii="楷体" w:hAnsi="楷体" w:eastAsia="楷体" w:cs="楷体"/>
          <w:sz w:val="28"/>
          <w:szCs w:val="28"/>
          <w:shd w:val="clear" w:color="auto" w:fill="FFFFFF"/>
          <w:lang w:val="en-US" w:eastAsia="zh-CN"/>
        </w:rPr>
        <w:t>本次招标范围：本工程施工图范围内的建筑、安装工程施工，具体详见工程量清单及工程施工图纸。</w:t>
      </w:r>
    </w:p>
    <w:p w14:paraId="0D60AB73">
      <w:pPr>
        <w:pStyle w:val="3"/>
        <w:keepNext w:val="0"/>
        <w:keepLines w:val="0"/>
        <w:pageBreakBefore w:val="0"/>
        <w:widowControl/>
        <w:numPr>
          <w:ilvl w:val="0"/>
          <w:numId w:val="1"/>
        </w:numPr>
        <w:kinsoku/>
        <w:wordWrap/>
        <w:overflowPunct/>
        <w:topLinePunct w:val="0"/>
        <w:bidi w:val="0"/>
        <w:snapToGrid/>
        <w:spacing w:line="400" w:lineRule="exact"/>
        <w:ind w:right="0" w:rightChars="0"/>
        <w:textAlignment w:val="auto"/>
        <w:outlineLvl w:val="9"/>
        <w:rPr>
          <w:rFonts w:hint="eastAsia" w:ascii="黑体" w:eastAsia="黑体"/>
        </w:rPr>
      </w:pPr>
      <w:r>
        <w:rPr>
          <w:rFonts w:hint="eastAsia" w:ascii="黑体" w:eastAsia="黑体"/>
        </w:rPr>
        <w:t>编制依据</w:t>
      </w:r>
    </w:p>
    <w:p w14:paraId="37274CA3">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1、委托方提供的</w:t>
      </w:r>
      <w:r>
        <w:rPr>
          <w:rFonts w:hint="eastAsia" w:ascii="楷体" w:hAnsi="楷体" w:eastAsia="楷体" w:cs="楷体"/>
          <w:color w:val="auto"/>
          <w:sz w:val="28"/>
          <w:szCs w:val="28"/>
          <w:shd w:val="clear" w:color="auto" w:fill="FFFFFF"/>
          <w:lang w:eastAsia="zh-CN"/>
        </w:rPr>
        <w:t>路桥中学书院校区维修改造工程</w:t>
      </w:r>
      <w:r>
        <w:rPr>
          <w:rFonts w:hint="eastAsia" w:ascii="楷体" w:hAnsi="楷体" w:eastAsia="楷体" w:cs="楷体"/>
          <w:bCs/>
          <w:sz w:val="28"/>
          <w:szCs w:val="28"/>
          <w:lang w:val="en-US" w:eastAsia="zh-CN"/>
        </w:rPr>
        <w:t>的相应资料；</w:t>
      </w:r>
    </w:p>
    <w:p w14:paraId="1688EFB9">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2、《建设工程工程量清单计价规范》(GB 50500-2013)、《房屋建筑与装饰工程工程量计算规范》(GB 50854-2013)、《通用安装工程工程量计算规范》(GB 50856-2013)、《市政工程工程量计算规范》(GB 50857-2013)、《园林绿化工程工程量计算规范》(GB 50858-2013)及省、市有关文件；</w:t>
      </w:r>
    </w:p>
    <w:p w14:paraId="1470F24A">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3、《浙江省建设工程计价规则》（2018版）、《浙江省市政工程预算定额》（2018版）、《浙江省园林绿化和仿古建筑工程预算定额》（2018版）、《浙江省通用安装工程预算定额》（2018）、《浙江省房屋建筑与装饰工程预算定额》（2018）等浙江省2018版计价依据；</w:t>
      </w:r>
    </w:p>
    <w:p w14:paraId="58818D0B">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4、关于增值税调整后我省建设工程计价依据增值税税率及有关计价调整的通知（浙建建发[2019]92号）；</w:t>
      </w:r>
    </w:p>
    <w:p w14:paraId="6241FB62">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default" w:ascii="楷体" w:hAnsi="楷体" w:eastAsia="楷体" w:cs="楷体"/>
          <w:bCs/>
          <w:sz w:val="28"/>
          <w:szCs w:val="28"/>
          <w:lang w:val="en-US" w:eastAsia="zh-CN"/>
        </w:rPr>
      </w:pPr>
      <w:r>
        <w:rPr>
          <w:rFonts w:hint="eastAsia" w:ascii="楷体" w:hAnsi="楷体" w:eastAsia="楷体" w:cs="楷体"/>
          <w:bCs/>
          <w:sz w:val="28"/>
          <w:szCs w:val="28"/>
          <w:lang w:val="en-US" w:eastAsia="zh-CN"/>
        </w:rPr>
        <w:t>5、《省建设厅关于调整建筑工程安全文明施工费的通知》浙建建发[2022]37号；</w:t>
      </w:r>
    </w:p>
    <w:p w14:paraId="5D4BB516">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黑体" w:eastAsia="黑体"/>
          <w:color w:val="000000"/>
          <w:sz w:val="28"/>
          <w:lang w:eastAsia="zh-CN"/>
        </w:rPr>
      </w:pPr>
      <w:r>
        <w:rPr>
          <w:rFonts w:hint="eastAsia" w:ascii="楷体" w:hAnsi="楷体" w:eastAsia="楷体" w:cs="楷体"/>
          <w:bCs/>
          <w:sz w:val="28"/>
          <w:szCs w:val="28"/>
          <w:lang w:val="en-US" w:eastAsia="zh-CN"/>
        </w:rPr>
        <w:t>6、材料价格按2025年第4期《台州造价》的正刊台州除税信息价，苗木价格按2025年第3期《台州造价》的正刊台州除税信息价，部分主材按市场询价或类似工程材料（除税价）计入。</w:t>
      </w:r>
    </w:p>
    <w:p w14:paraId="6768209A">
      <w:pPr>
        <w:keepNext w:val="0"/>
        <w:keepLines w:val="0"/>
        <w:pageBreakBefore w:val="0"/>
        <w:widowControl/>
        <w:kinsoku/>
        <w:wordWrap/>
        <w:overflowPunct/>
        <w:topLinePunct w:val="0"/>
        <w:bidi w:val="0"/>
        <w:snapToGrid/>
        <w:spacing w:line="400" w:lineRule="exact"/>
        <w:ind w:right="0" w:rightChars="0" w:firstLine="560" w:firstLineChars="200"/>
        <w:textAlignment w:val="auto"/>
        <w:outlineLvl w:val="9"/>
        <w:rPr>
          <w:rFonts w:hint="eastAsia" w:ascii="黑体" w:eastAsia="黑体"/>
          <w:color w:val="000000"/>
          <w:sz w:val="28"/>
        </w:rPr>
      </w:pPr>
      <w:r>
        <w:rPr>
          <w:rFonts w:hint="eastAsia" w:ascii="黑体" w:eastAsia="黑体"/>
          <w:color w:val="000000"/>
          <w:sz w:val="28"/>
          <w:lang w:eastAsia="zh-CN"/>
        </w:rPr>
        <w:t>三、</w:t>
      </w:r>
      <w:r>
        <w:rPr>
          <w:rFonts w:hint="eastAsia" w:ascii="黑体" w:eastAsia="黑体"/>
          <w:color w:val="000000"/>
          <w:sz w:val="28"/>
        </w:rPr>
        <w:t>编制说明</w:t>
      </w:r>
    </w:p>
    <w:p w14:paraId="12F3AD23">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1、本工程采用工程量清单计价（一般计税法）；</w:t>
      </w:r>
    </w:p>
    <w:p w14:paraId="6AC71B22">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2、本工程取费按其相应专业市区工程、中值取费：</w:t>
      </w:r>
    </w:p>
    <w:p w14:paraId="3338A7BA">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建筑工程（按单独装饰工程取费）：企业管理费为15.16%、利润为7.62%、规费27.92%；施工组织措施项目费中，二次搬运费0.5%、冬雨季施工增加费0.11%、行车、行人干扰增加费、提前竣工增加费不计，安全文明施工基本费（市区工程）5.71%；税金按9%计取。</w:t>
      </w:r>
    </w:p>
    <w:p w14:paraId="30CF7DD2">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安装工程：企业管理费为21.72%、利润为10.40%、规费30.63%；施工组织措施项目费中，二次搬运费0.26%、冬雨季施工增加费0.13%、行车、行人干扰增加费、提前竣工增加费不计，安全文明施工基本费（市区工程）7.1%；税金按9%计取。</w:t>
      </w:r>
    </w:p>
    <w:p w14:paraId="1D37BD75">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本工程水泥信息价按袋装综合考虑，砂浆采用现拌计入；</w:t>
      </w:r>
    </w:p>
    <w:p w14:paraId="36BE97E6">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外立面改造垂直运输费按外墙脚手架工程为基数，套用相应垂直运输定额乘以0.2系数计算；</w:t>
      </w:r>
    </w:p>
    <w:p w14:paraId="3797F600">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弃土外运运距按15km，土方处置费按56.6元/m3计入，投标单位根据本工程的实际情况，结合自身实际施工的需要综合考虑报价，土方处置费结算提供相关发票；</w:t>
      </w:r>
    </w:p>
    <w:p w14:paraId="73E47A1F">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本工程拆除的破损铝合金窗由投标单位处理，残值回收抵扣：40套2.7m*2.4m窗按181元</w:t>
      </w:r>
      <w:bookmarkStart w:id="0" w:name="_GoBack"/>
      <w:bookmarkEnd w:id="0"/>
      <w:r>
        <w:rPr>
          <w:rFonts w:hint="eastAsia" w:ascii="楷体" w:hAnsi="楷体" w:eastAsia="楷体" w:cs="楷体"/>
          <w:bCs/>
          <w:sz w:val="28"/>
          <w:szCs w:val="28"/>
          <w:lang w:val="en-US" w:eastAsia="zh-CN"/>
        </w:rPr>
        <w:t>/套，40套2.1m*2.1m窗按137.5元/套计入，本项费用包干，投标单位根据本工程的实际情况，结合自身实际施工的需要综合考虑报价</w:t>
      </w:r>
    </w:p>
    <w:p w14:paraId="75FA4903">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本工程水电费用扣除，不计入本次预算；</w:t>
      </w:r>
    </w:p>
    <w:p w14:paraId="3EDCB389">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黑体" w:eastAsia="黑体"/>
          <w:color w:val="000000"/>
          <w:sz w:val="28"/>
          <w:lang w:eastAsia="zh-CN"/>
        </w:rPr>
      </w:pPr>
      <w:r>
        <w:rPr>
          <w:rFonts w:hint="eastAsia" w:ascii="楷体" w:hAnsi="楷体" w:eastAsia="楷体" w:cs="楷体"/>
          <w:bCs/>
          <w:sz w:val="28"/>
          <w:szCs w:val="28"/>
          <w:lang w:val="en-US" w:eastAsia="zh-CN"/>
        </w:rPr>
        <w:t>本清单子目要求各潜在投标人根据招标文件、施工图纸、项目特征内容等进行综合报价，对清单中描述不够详尽、不完整之处，要求各潜在投标人根据施工规范及施工图纸结合现行的定额、计价规范等在相应子目中综合考虑，结算时，除法律法规、行业主管部门明确规定可以调整外不作调整；</w:t>
      </w:r>
    </w:p>
    <w:p w14:paraId="3D2C591A">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黑体" w:eastAsia="黑体"/>
          <w:color w:val="000000"/>
          <w:sz w:val="28"/>
          <w:lang w:eastAsia="zh-CN"/>
        </w:rPr>
      </w:pPr>
      <w:r>
        <w:rPr>
          <w:rFonts w:hint="eastAsia" w:ascii="楷体" w:hAnsi="楷体" w:eastAsia="楷体" w:cs="楷体"/>
          <w:bCs/>
          <w:sz w:val="28"/>
          <w:szCs w:val="28"/>
          <w:lang w:val="en-US" w:eastAsia="zh-CN"/>
        </w:rPr>
        <w:t xml:space="preserve">招标人提供的控制价中定额套用及定额工程量仅供各投标人参考，投标人需结合图纸和清单项目特征，自行决策，综合报价。结算不因提供的组价与图纸及特征描述有异而调整综合单价。                                          </w:t>
      </w:r>
      <w:r>
        <w:rPr>
          <w:rFonts w:hint="eastAsia" w:ascii="楷体_GB2312" w:hAnsi="宋体" w:eastAsia="楷体_GB2312"/>
          <w:bCs/>
          <w:sz w:val="28"/>
          <w:szCs w:val="28"/>
        </w:rPr>
        <w:t xml:space="preserve">                                                                                                                                                                                                                                                                                                                                                                                                                                                                                                                                                                                                                                                                                                                                                                                                                                                                                                                                                                                                                                                                                                                                                                                                                                                                                                                                                                                                                                                                                                                                                                                                                                                                                                                                                                                                                                                                                                                                                                                                                                                                                                                                                                                                                                                                                                                                                                                                                                                             </w:t>
      </w:r>
    </w:p>
    <w:p w14:paraId="61933754">
      <w:pPr>
        <w:keepNext w:val="0"/>
        <w:keepLines w:val="0"/>
        <w:pageBreakBefore w:val="0"/>
        <w:widowControl/>
        <w:kinsoku/>
        <w:wordWrap/>
        <w:overflowPunct/>
        <w:topLinePunct w:val="0"/>
        <w:bidi w:val="0"/>
        <w:snapToGrid/>
        <w:spacing w:line="400" w:lineRule="exact"/>
        <w:ind w:left="420" w:leftChars="200" w:right="0" w:rightChars="0"/>
        <w:textAlignment w:val="auto"/>
        <w:outlineLvl w:val="9"/>
        <w:rPr>
          <w:rFonts w:hint="eastAsia" w:ascii="黑体" w:eastAsia="黑体"/>
          <w:color w:val="000000"/>
          <w:sz w:val="28"/>
          <w:lang w:eastAsia="zh-CN"/>
        </w:rPr>
      </w:pPr>
    </w:p>
    <w:p w14:paraId="488C03B1">
      <w:pPr>
        <w:keepNext w:val="0"/>
        <w:keepLines w:val="0"/>
        <w:pageBreakBefore w:val="0"/>
        <w:widowControl/>
        <w:kinsoku/>
        <w:wordWrap/>
        <w:overflowPunct/>
        <w:topLinePunct w:val="0"/>
        <w:bidi w:val="0"/>
        <w:snapToGrid/>
        <w:spacing w:line="400" w:lineRule="exact"/>
        <w:ind w:left="420" w:leftChars="200" w:right="0" w:rightChars="0"/>
        <w:textAlignment w:val="auto"/>
        <w:outlineLvl w:val="9"/>
        <w:rPr>
          <w:rFonts w:hint="eastAsia" w:ascii="楷体_GB2312" w:hAnsi="宋体" w:eastAsia="楷体_GB2312"/>
          <w:color w:val="000000"/>
          <w:sz w:val="28"/>
          <w:szCs w:val="28"/>
        </w:rPr>
      </w:pPr>
      <w:r>
        <w:rPr>
          <w:rFonts w:hint="eastAsia" w:ascii="黑体" w:eastAsia="黑体"/>
          <w:color w:val="000000"/>
          <w:sz w:val="28"/>
          <w:lang w:eastAsia="zh-CN"/>
        </w:rPr>
        <w:t>四</w:t>
      </w:r>
      <w:r>
        <w:rPr>
          <w:rFonts w:hint="eastAsia" w:ascii="黑体" w:eastAsia="黑体"/>
          <w:color w:val="000000"/>
          <w:sz w:val="28"/>
        </w:rPr>
        <w:t>、编制结论</w:t>
      </w:r>
    </w:p>
    <w:p w14:paraId="4B12EFB2">
      <w:pPr>
        <w:keepNext w:val="0"/>
        <w:keepLines w:val="0"/>
        <w:pageBreakBefore w:val="0"/>
        <w:widowControl/>
        <w:kinsoku/>
        <w:wordWrap/>
        <w:overflowPunct/>
        <w:topLinePunct w:val="0"/>
        <w:bidi w:val="0"/>
        <w:snapToGrid/>
        <w:spacing w:line="400" w:lineRule="exact"/>
        <w:ind w:right="0" w:rightChars="0" w:firstLine="560"/>
        <w:textAlignment w:val="auto"/>
        <w:outlineLvl w:val="9"/>
        <w:rPr>
          <w:rFonts w:hint="default" w:ascii="楷体" w:hAnsi="楷体" w:eastAsia="楷体" w:cs="楷体"/>
          <w:bCs/>
          <w:color w:val="auto"/>
          <w:sz w:val="28"/>
          <w:szCs w:val="28"/>
          <w:lang w:val="en-US" w:eastAsia="zh-CN"/>
        </w:rPr>
      </w:pPr>
      <w:r>
        <w:rPr>
          <w:rFonts w:hint="eastAsia" w:ascii="楷体" w:hAnsi="楷体" w:eastAsia="楷体" w:cs="楷体"/>
          <w:bCs/>
          <w:color w:val="auto"/>
          <w:sz w:val="28"/>
          <w:szCs w:val="28"/>
          <w:lang w:val="en-US" w:eastAsia="zh-CN"/>
        </w:rPr>
        <w:t>预算造</w:t>
      </w:r>
      <w:r>
        <w:rPr>
          <w:rFonts w:hint="eastAsia" w:ascii="楷体" w:hAnsi="楷体" w:eastAsia="楷体" w:cs="楷体"/>
          <w:bCs/>
          <w:color w:val="auto"/>
          <w:sz w:val="28"/>
          <w:szCs w:val="28"/>
          <w:highlight w:val="none"/>
          <w:lang w:val="en-US" w:eastAsia="zh-CN"/>
        </w:rPr>
        <w:t>价：</w:t>
      </w:r>
      <w:r>
        <w:rPr>
          <w:rFonts w:hint="eastAsia" w:ascii="楷体" w:hAnsi="楷体" w:eastAsia="楷体" w:cs="楷体"/>
          <w:bCs/>
          <w:color w:val="0000FF"/>
          <w:sz w:val="28"/>
          <w:szCs w:val="28"/>
          <w:lang w:val="en-US" w:eastAsia="zh-CN"/>
        </w:rPr>
        <w:t>1882996</w:t>
      </w:r>
      <w:r>
        <w:rPr>
          <w:rFonts w:hint="eastAsia" w:ascii="楷体" w:hAnsi="楷体" w:eastAsia="楷体" w:cs="楷体"/>
          <w:bCs/>
          <w:color w:val="auto"/>
          <w:sz w:val="28"/>
          <w:szCs w:val="28"/>
          <w:highlight w:val="none"/>
          <w:lang w:val="en-US" w:eastAsia="zh-CN"/>
        </w:rPr>
        <w:t>元整（大写：壹佰捌拾捌万贰仟玖佰玖拾陆元整）。</w:t>
      </w:r>
    </w:p>
    <w:p w14:paraId="138D17C7">
      <w:pPr>
        <w:keepNext w:val="0"/>
        <w:keepLines w:val="0"/>
        <w:pageBreakBefore w:val="0"/>
        <w:widowControl/>
        <w:kinsoku/>
        <w:wordWrap/>
        <w:overflowPunct/>
        <w:topLinePunct w:val="0"/>
        <w:bidi w:val="0"/>
        <w:snapToGrid/>
        <w:spacing w:line="400" w:lineRule="exact"/>
        <w:ind w:right="0" w:rightChars="0"/>
        <w:textAlignment w:val="auto"/>
        <w:outlineLvl w:val="9"/>
        <w:rPr>
          <w:rFonts w:hint="eastAsia" w:ascii="黑体" w:eastAsia="黑体"/>
          <w:color w:val="000000"/>
          <w:sz w:val="28"/>
        </w:rPr>
      </w:pPr>
      <w:r>
        <w:rPr>
          <w:rFonts w:hint="eastAsia" w:ascii="楷体_GB2312" w:hAnsi="宋体" w:eastAsia="楷体_GB2312"/>
          <w:bCs/>
          <w:sz w:val="28"/>
          <w:szCs w:val="28"/>
        </w:rPr>
        <w:t xml:space="preserve">   </w:t>
      </w:r>
      <w:r>
        <w:rPr>
          <w:rFonts w:hint="eastAsia" w:ascii="黑体" w:eastAsia="黑体"/>
          <w:color w:val="000000"/>
          <w:sz w:val="28"/>
          <w:lang w:eastAsia="zh-CN"/>
        </w:rPr>
        <w:t>五</w:t>
      </w:r>
      <w:r>
        <w:rPr>
          <w:rFonts w:hint="eastAsia" w:ascii="黑体" w:eastAsia="黑体"/>
          <w:color w:val="000000"/>
          <w:sz w:val="28"/>
        </w:rPr>
        <w:t>、附件：</w:t>
      </w:r>
    </w:p>
    <w:p w14:paraId="04CD8B0A">
      <w:pPr>
        <w:keepNext w:val="0"/>
        <w:keepLines w:val="0"/>
        <w:pageBreakBefore w:val="0"/>
        <w:widowControl/>
        <w:kinsoku/>
        <w:wordWrap/>
        <w:overflowPunct/>
        <w:topLinePunct w:val="0"/>
        <w:bidi w:val="0"/>
        <w:snapToGrid/>
        <w:spacing w:line="400" w:lineRule="exact"/>
        <w:ind w:right="0" w:rightChars="0"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工程预算书</w:t>
      </w:r>
    </w:p>
    <w:p w14:paraId="46540690">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p>
    <w:p w14:paraId="1680205E">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p>
    <w:p w14:paraId="05F11BA4">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p>
    <w:p w14:paraId="786B8209">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p>
    <w:p w14:paraId="1E441FE5">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r>
        <w:rPr>
          <w:rFonts w:hint="eastAsia" w:ascii="楷体" w:hAnsi="楷体" w:eastAsia="楷体" w:cs="楷体"/>
          <w:sz w:val="28"/>
        </w:rPr>
        <w:t>浙江天平投资咨询有限公司</w:t>
      </w:r>
    </w:p>
    <w:p w14:paraId="063EDB0C">
      <w:pPr>
        <w:jc w:val="right"/>
        <w:rPr>
          <w:rFonts w:hint="eastAsia" w:ascii="楷体_GB2312" w:hAnsi="楷体_GB2312" w:eastAsia="楷体_GB2312"/>
          <w:bCs/>
          <w:color w:val="000000"/>
          <w:sz w:val="28"/>
        </w:rPr>
      </w:pPr>
      <w:r>
        <w:rPr>
          <w:rFonts w:hint="eastAsia" w:ascii="楷体" w:hAnsi="楷体" w:eastAsia="楷体" w:cs="楷体"/>
          <w:color w:val="000000"/>
          <w:sz w:val="28"/>
        </w:rPr>
        <w:t>报告日期：</w:t>
      </w:r>
      <w:r>
        <w:rPr>
          <w:rFonts w:hint="eastAsia" w:ascii="楷体" w:hAnsi="楷体" w:eastAsia="楷体" w:cs="楷体"/>
          <w:color w:val="000000"/>
          <w:sz w:val="28"/>
          <w:lang w:val="en-US" w:eastAsia="zh-CN"/>
        </w:rPr>
        <w:t>2025年5月29</w:t>
      </w:r>
      <w:r>
        <w:rPr>
          <w:rFonts w:hint="eastAsia" w:ascii="楷体" w:hAnsi="楷体" w:eastAsia="楷体" w:cs="楷体"/>
          <w:color w:val="000000"/>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10C8B"/>
    <w:multiLevelType w:val="singleLevel"/>
    <w:tmpl w:val="C1A10C8B"/>
    <w:lvl w:ilvl="0" w:tentative="0">
      <w:start w:val="3"/>
      <w:numFmt w:val="decimal"/>
      <w:suff w:val="nothing"/>
      <w:lvlText w:val="%1、"/>
      <w:lvlJc w:val="left"/>
    </w:lvl>
  </w:abstractNum>
  <w:abstractNum w:abstractNumId="1">
    <w:nsid w:val="0000000B"/>
    <w:multiLevelType w:val="singleLevel"/>
    <w:tmpl w:val="0000000B"/>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mFjNGY4MTBlMzI4OGQzZWY1ZjcyOTNjNDlkZjIifQ=="/>
  </w:docVars>
  <w:rsids>
    <w:rsidRoot w:val="00000000"/>
    <w:rsid w:val="01E5196A"/>
    <w:rsid w:val="020C3585"/>
    <w:rsid w:val="026A321C"/>
    <w:rsid w:val="03126A77"/>
    <w:rsid w:val="04BA0F79"/>
    <w:rsid w:val="05167356"/>
    <w:rsid w:val="057633E0"/>
    <w:rsid w:val="0666353D"/>
    <w:rsid w:val="09435B5D"/>
    <w:rsid w:val="09F65D84"/>
    <w:rsid w:val="0AE75B3C"/>
    <w:rsid w:val="0C465A21"/>
    <w:rsid w:val="0D310715"/>
    <w:rsid w:val="0D906017"/>
    <w:rsid w:val="0EE04D7C"/>
    <w:rsid w:val="0F1B4006"/>
    <w:rsid w:val="0FA66064"/>
    <w:rsid w:val="11937186"/>
    <w:rsid w:val="11F65AFF"/>
    <w:rsid w:val="123D3F86"/>
    <w:rsid w:val="13045D86"/>
    <w:rsid w:val="132D4A09"/>
    <w:rsid w:val="13CE53E9"/>
    <w:rsid w:val="140766CD"/>
    <w:rsid w:val="14D04276"/>
    <w:rsid w:val="14DD1AD1"/>
    <w:rsid w:val="17D80CE7"/>
    <w:rsid w:val="199F52F3"/>
    <w:rsid w:val="1A396A51"/>
    <w:rsid w:val="1B1F09DB"/>
    <w:rsid w:val="1C16002F"/>
    <w:rsid w:val="1C5F59ED"/>
    <w:rsid w:val="1C8464A1"/>
    <w:rsid w:val="1E2C1256"/>
    <w:rsid w:val="22632FED"/>
    <w:rsid w:val="23721CA0"/>
    <w:rsid w:val="278A7463"/>
    <w:rsid w:val="27DC3A23"/>
    <w:rsid w:val="29035EF5"/>
    <w:rsid w:val="2A007C29"/>
    <w:rsid w:val="2C83317E"/>
    <w:rsid w:val="2D6C3F53"/>
    <w:rsid w:val="2F3C0FFB"/>
    <w:rsid w:val="30041773"/>
    <w:rsid w:val="308F3C75"/>
    <w:rsid w:val="312A1CE8"/>
    <w:rsid w:val="314B6706"/>
    <w:rsid w:val="318C5B7E"/>
    <w:rsid w:val="3346171A"/>
    <w:rsid w:val="346F257B"/>
    <w:rsid w:val="36101AA6"/>
    <w:rsid w:val="369C5E93"/>
    <w:rsid w:val="37133BC2"/>
    <w:rsid w:val="372B648B"/>
    <w:rsid w:val="37AF584B"/>
    <w:rsid w:val="38C764E2"/>
    <w:rsid w:val="39995206"/>
    <w:rsid w:val="3A053765"/>
    <w:rsid w:val="3D0B0191"/>
    <w:rsid w:val="3EF92944"/>
    <w:rsid w:val="3F4357F4"/>
    <w:rsid w:val="423D04F9"/>
    <w:rsid w:val="42953A33"/>
    <w:rsid w:val="42E3666D"/>
    <w:rsid w:val="441B730E"/>
    <w:rsid w:val="445F5EC9"/>
    <w:rsid w:val="452F119C"/>
    <w:rsid w:val="45B01E02"/>
    <w:rsid w:val="45D65FB6"/>
    <w:rsid w:val="46257D8B"/>
    <w:rsid w:val="468E4AE3"/>
    <w:rsid w:val="47C753A5"/>
    <w:rsid w:val="47DC187E"/>
    <w:rsid w:val="48931F3C"/>
    <w:rsid w:val="48E46FBD"/>
    <w:rsid w:val="49DC7913"/>
    <w:rsid w:val="49FE606A"/>
    <w:rsid w:val="4B731D2A"/>
    <w:rsid w:val="4BA44460"/>
    <w:rsid w:val="4BEB6533"/>
    <w:rsid w:val="4D50664E"/>
    <w:rsid w:val="4F1E7C5A"/>
    <w:rsid w:val="50A70C7B"/>
    <w:rsid w:val="50C3247B"/>
    <w:rsid w:val="50E804CA"/>
    <w:rsid w:val="53620E89"/>
    <w:rsid w:val="554A37F6"/>
    <w:rsid w:val="563A4874"/>
    <w:rsid w:val="56406BB7"/>
    <w:rsid w:val="56A80594"/>
    <w:rsid w:val="573C7C43"/>
    <w:rsid w:val="57407733"/>
    <w:rsid w:val="58EB36CF"/>
    <w:rsid w:val="59057311"/>
    <w:rsid w:val="593F5964"/>
    <w:rsid w:val="599E3018"/>
    <w:rsid w:val="59C54BAE"/>
    <w:rsid w:val="5A013892"/>
    <w:rsid w:val="5BC6799A"/>
    <w:rsid w:val="5BD46570"/>
    <w:rsid w:val="5E087D0C"/>
    <w:rsid w:val="5FC92639"/>
    <w:rsid w:val="605866DF"/>
    <w:rsid w:val="6075635B"/>
    <w:rsid w:val="61B56F70"/>
    <w:rsid w:val="61D950D7"/>
    <w:rsid w:val="64624B0A"/>
    <w:rsid w:val="64AD25BC"/>
    <w:rsid w:val="64E4239C"/>
    <w:rsid w:val="69EE1271"/>
    <w:rsid w:val="6B4627B1"/>
    <w:rsid w:val="6C315445"/>
    <w:rsid w:val="6C821228"/>
    <w:rsid w:val="6DEE183F"/>
    <w:rsid w:val="6E0E0C26"/>
    <w:rsid w:val="70626515"/>
    <w:rsid w:val="70C67919"/>
    <w:rsid w:val="70E92792"/>
    <w:rsid w:val="71347EB1"/>
    <w:rsid w:val="72071122"/>
    <w:rsid w:val="73557A18"/>
    <w:rsid w:val="73922FCB"/>
    <w:rsid w:val="73BE4993"/>
    <w:rsid w:val="74F17E67"/>
    <w:rsid w:val="75B2350C"/>
    <w:rsid w:val="77BC3B20"/>
    <w:rsid w:val="77D47CF8"/>
    <w:rsid w:val="78C94F7F"/>
    <w:rsid w:val="7B6C5AC7"/>
    <w:rsid w:val="7BF778E6"/>
    <w:rsid w:val="7C8A5143"/>
    <w:rsid w:val="7D211651"/>
    <w:rsid w:val="7D483BCE"/>
    <w:rsid w:val="7D562F5D"/>
    <w:rsid w:val="7DAC0DCF"/>
    <w:rsid w:val="7ED9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pPr>
    <w:rPr>
      <w:szCs w:val="20"/>
    </w:rPr>
  </w:style>
  <w:style w:type="paragraph" w:styleId="3">
    <w:name w:val="Body Text Indent"/>
    <w:basedOn w:val="1"/>
    <w:autoRedefine/>
    <w:qFormat/>
    <w:uiPriority w:val="0"/>
    <w:pPr>
      <w:spacing w:line="600" w:lineRule="exact"/>
      <w:ind w:firstLine="560" w:firstLineChars="200"/>
    </w:pPr>
    <w:rPr>
      <w:rFonts w:ascii="楷体_GB2312" w:eastAsia="楷体_GB2312"/>
      <w:bCs/>
      <w:sz w:val="28"/>
    </w:rPr>
  </w:style>
  <w:style w:type="paragraph" w:styleId="4">
    <w:name w:val="Plain Text"/>
    <w:basedOn w:val="1"/>
    <w:autoRedefine/>
    <w:qFormat/>
    <w:uiPriority w:val="0"/>
    <w:rPr>
      <w:rFonts w:ascii="宋体" w:hAnsi="Courier New" w:cs="Courier New"/>
      <w:szCs w:val="21"/>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1885</Words>
  <Characters>2154</Characters>
  <Lines>0</Lines>
  <Paragraphs>0</Paragraphs>
  <TotalTime>18</TotalTime>
  <ScaleCrop>false</ScaleCrop>
  <LinksUpToDate>false</LinksUpToDate>
  <CharactersWithSpaces>4791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哦麦嘎。 695984</cp:lastModifiedBy>
  <cp:lastPrinted>2025-03-23T08:12:00Z</cp:lastPrinted>
  <dcterms:modified xsi:type="dcterms:W3CDTF">2025-06-18T06:32:06Z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839B8C4468784AC2A804A674F5684310</vt:lpwstr>
  </property>
  <property fmtid="{D5CDD505-2E9C-101B-9397-08002B2CF9AE}" pid="4" name="KSOTemplateDocerSaveRecord">
    <vt:lpwstr>eyJoZGlkIjoiNzliZmQ4OGZkZmRkMTU0Zjk2Y2I5N2Q5YjBjMDdiMjciLCJ1c2VySWQiOiIxMjU5MzEzNDA0In0=</vt:lpwstr>
  </property>
</Properties>
</file>